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5E3" w:rsidRPr="002449B9" w:rsidRDefault="004D65E3" w:rsidP="004D65E3">
      <w:pPr>
        <w:spacing w:after="0" w:line="360" w:lineRule="auto"/>
        <w:jc w:val="center"/>
        <w:rPr>
          <w:rFonts w:ascii="Palatino Linotype" w:eastAsiaTheme="minorEastAsia" w:hAnsi="Palatino Linotype"/>
          <w:b/>
          <w:sz w:val="24"/>
          <w:szCs w:val="24"/>
          <w:lang w:val="es-ES_tradnl" w:eastAsia="es-ES"/>
        </w:rPr>
      </w:pPr>
      <w:r w:rsidRPr="002449B9">
        <w:rPr>
          <w:rFonts w:ascii="Palatino Linotype" w:eastAsiaTheme="minorEastAsia" w:hAnsi="Palatino Linotype"/>
          <w:b/>
          <w:sz w:val="24"/>
          <w:szCs w:val="24"/>
          <w:lang w:val="es-ES_tradnl" w:eastAsia="es-ES"/>
        </w:rPr>
        <w:t>LÍNEAS ARGUMENTATIVAS</w:t>
      </w:r>
    </w:p>
    <w:p w:rsidR="004D65E3" w:rsidRPr="002449B9" w:rsidRDefault="004D65E3" w:rsidP="004D65E3">
      <w:pPr>
        <w:spacing w:after="0" w:line="360" w:lineRule="auto"/>
        <w:jc w:val="both"/>
        <w:rPr>
          <w:rFonts w:ascii="Palatino Linotype" w:eastAsia="Arial Unicode MS" w:hAnsi="Palatino Linotype" w:cs="Arial"/>
          <w:sz w:val="24"/>
          <w:szCs w:val="24"/>
          <w:lang w:val="es-ES_tradnl" w:eastAsia="es-ES"/>
        </w:rPr>
      </w:pPr>
    </w:p>
    <w:p w:rsidR="004D65E3" w:rsidRPr="002449B9" w:rsidRDefault="004D65E3" w:rsidP="004D65E3">
      <w:pPr>
        <w:spacing w:after="0" w:line="360" w:lineRule="auto"/>
        <w:jc w:val="both"/>
        <w:rPr>
          <w:rFonts w:ascii="Palatino Linotype" w:eastAsia="Arial Unicode MS" w:hAnsi="Palatino Linotype" w:cs="Arial"/>
          <w:sz w:val="24"/>
          <w:szCs w:val="24"/>
          <w:lang w:val="es-ES_tradnl" w:eastAsia="es-ES"/>
        </w:rPr>
      </w:pPr>
      <w:r w:rsidRPr="002449B9">
        <w:rPr>
          <w:rFonts w:ascii="Palatino Linotype" w:eastAsia="Arial Unicode MS" w:hAnsi="Palatino Linotype" w:cs="Arial"/>
          <w:b/>
          <w:sz w:val="24"/>
          <w:szCs w:val="24"/>
          <w:lang w:val="es-ES_tradnl" w:eastAsia="es-ES"/>
        </w:rPr>
        <w:t>DEBERES DE LAS AUTORIDADES.</w:t>
      </w:r>
      <w:r w:rsidRPr="002449B9">
        <w:rPr>
          <w:rFonts w:ascii="Palatino Linotype" w:eastAsia="Arial Unicode MS" w:hAnsi="Palatino Linotype" w:cs="Arial"/>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4D65E3" w:rsidRPr="002449B9" w:rsidRDefault="004D65E3" w:rsidP="004D65E3">
      <w:pPr>
        <w:spacing w:after="0" w:line="360" w:lineRule="auto"/>
        <w:jc w:val="both"/>
        <w:rPr>
          <w:rFonts w:ascii="Palatino Linotype" w:eastAsia="Arial Unicode MS" w:hAnsi="Palatino Linotype" w:cs="Arial"/>
          <w:sz w:val="24"/>
          <w:szCs w:val="24"/>
          <w:lang w:val="es-ES_tradnl" w:eastAsia="es-ES"/>
        </w:rPr>
      </w:pPr>
    </w:p>
    <w:p w:rsidR="004D65E3" w:rsidRPr="002449B9" w:rsidRDefault="004D65E3" w:rsidP="004D65E3">
      <w:pPr>
        <w:spacing w:after="0" w:line="360" w:lineRule="auto"/>
        <w:jc w:val="both"/>
        <w:rPr>
          <w:rFonts w:ascii="Palatino Linotype" w:eastAsia="Arial Unicode MS" w:hAnsi="Palatino Linotype" w:cs="Arial"/>
          <w:sz w:val="24"/>
          <w:szCs w:val="24"/>
          <w:lang w:val="es-ES_tradnl" w:eastAsia="es-ES"/>
        </w:rPr>
      </w:pPr>
      <w:r w:rsidRPr="002449B9">
        <w:rPr>
          <w:rFonts w:ascii="Palatino Linotype" w:eastAsia="Arial Unicode MS" w:hAnsi="Palatino Linotype" w:cs="Arial"/>
          <w:b/>
          <w:sz w:val="24"/>
          <w:szCs w:val="24"/>
          <w:lang w:eastAsia="es-ES"/>
        </w:rPr>
        <w:t xml:space="preserve">DE LAS RESPUESTAS INCOMPLETAS Y DEFICIENTES. </w:t>
      </w:r>
      <w:r w:rsidRPr="002449B9">
        <w:rPr>
          <w:rFonts w:ascii="Palatino Linotype" w:eastAsia="Arial Unicode MS" w:hAnsi="Palatino Linotype" w:cs="Arial"/>
          <w:sz w:val="24"/>
          <w:szCs w:val="24"/>
          <w:lang w:eastAsia="es-ES"/>
        </w:rPr>
        <w:t xml:space="preserve">Las respuestas proporcionadas por los sujetos obligados que resulten incongruentes con lo solicitado, trae como consecuencia que se retrase el </w:t>
      </w:r>
      <w:r w:rsidRPr="002449B9">
        <w:rPr>
          <w:rFonts w:ascii="Palatino Linotype" w:eastAsia="Arial Unicode MS" w:hAnsi="Palatino Linotype" w:cs="Arial"/>
          <w:sz w:val="24"/>
          <w:szCs w:val="24"/>
          <w:lang w:val="es-ES_tradnl" w:eastAsia="es-ES"/>
        </w:rPr>
        <w:t>acceso a la información pública vulnerando el derecho fundamental de la personas para acceder a la misma.</w:t>
      </w:r>
    </w:p>
    <w:p w:rsidR="004D65E3" w:rsidRPr="002449B9" w:rsidRDefault="004D65E3" w:rsidP="004D65E3">
      <w:pPr>
        <w:spacing w:after="0" w:line="360" w:lineRule="auto"/>
        <w:jc w:val="both"/>
        <w:rPr>
          <w:rFonts w:ascii="Palatino Linotype" w:eastAsia="Arial Unicode MS" w:hAnsi="Palatino Linotype" w:cs="Arial"/>
          <w:sz w:val="24"/>
          <w:szCs w:val="24"/>
          <w:lang w:val="es-ES_tradnl" w:eastAsia="es-ES"/>
        </w:rPr>
      </w:pPr>
    </w:p>
    <w:p w:rsidR="004D65E3" w:rsidRPr="002449B9" w:rsidRDefault="004D65E3" w:rsidP="004D65E3">
      <w:pPr>
        <w:spacing w:after="0" w:line="360" w:lineRule="auto"/>
        <w:jc w:val="both"/>
        <w:rPr>
          <w:rFonts w:ascii="Palatino Linotype" w:eastAsia="Arial Unicode MS" w:hAnsi="Palatino Linotype" w:cs="Arial"/>
          <w:sz w:val="24"/>
          <w:szCs w:val="24"/>
          <w:lang w:val="es-ES_tradnl" w:eastAsia="es-ES"/>
        </w:rPr>
      </w:pPr>
    </w:p>
    <w:p w:rsidR="004D65E3" w:rsidRPr="002449B9" w:rsidRDefault="004D65E3" w:rsidP="004D65E3">
      <w:pPr>
        <w:spacing w:after="0" w:line="360" w:lineRule="auto"/>
        <w:jc w:val="both"/>
        <w:rPr>
          <w:rFonts w:ascii="Palatino Linotype" w:eastAsia="Arial Unicode MS" w:hAnsi="Palatino Linotype" w:cs="Arial"/>
          <w:sz w:val="24"/>
          <w:szCs w:val="24"/>
          <w:lang w:val="es-ES_tradnl" w:eastAsia="es-ES"/>
        </w:rPr>
      </w:pPr>
    </w:p>
    <w:p w:rsidR="004D65E3" w:rsidRPr="002449B9" w:rsidRDefault="004D65E3" w:rsidP="004D65E3">
      <w:pPr>
        <w:spacing w:after="0" w:line="360" w:lineRule="auto"/>
        <w:jc w:val="both"/>
        <w:rPr>
          <w:rFonts w:ascii="Palatino Linotype" w:eastAsia="Arial Unicode MS" w:hAnsi="Palatino Linotype" w:cs="Arial"/>
          <w:sz w:val="24"/>
          <w:szCs w:val="24"/>
          <w:lang w:val="es-ES_tradnl" w:eastAsia="es-ES"/>
        </w:rPr>
      </w:pPr>
    </w:p>
    <w:p w:rsidR="004D65E3" w:rsidRPr="002449B9" w:rsidRDefault="004D65E3" w:rsidP="004D65E3">
      <w:pPr>
        <w:spacing w:after="0" w:line="360" w:lineRule="auto"/>
        <w:jc w:val="both"/>
        <w:rPr>
          <w:rFonts w:ascii="Palatino Linotype" w:eastAsia="Arial Unicode MS" w:hAnsi="Palatino Linotype" w:cs="Arial"/>
          <w:sz w:val="24"/>
          <w:szCs w:val="24"/>
          <w:lang w:val="es-ES_tradnl" w:eastAsia="es-ES"/>
        </w:rPr>
      </w:pPr>
    </w:p>
    <w:p w:rsidR="004D65E3" w:rsidRPr="002449B9" w:rsidRDefault="004D65E3" w:rsidP="004D65E3">
      <w:pPr>
        <w:spacing w:after="0" w:line="360" w:lineRule="auto"/>
        <w:jc w:val="both"/>
        <w:rPr>
          <w:rFonts w:ascii="Palatino Linotype" w:eastAsia="Arial Unicode MS" w:hAnsi="Palatino Linotype" w:cs="Arial"/>
          <w:sz w:val="24"/>
          <w:szCs w:val="24"/>
          <w:lang w:val="es-ES_tradnl" w:eastAsia="es-ES"/>
        </w:rPr>
      </w:pPr>
    </w:p>
    <w:p w:rsidR="004D65E3" w:rsidRPr="002449B9" w:rsidRDefault="004D65E3" w:rsidP="004D65E3">
      <w:pPr>
        <w:spacing w:after="0" w:line="360" w:lineRule="auto"/>
        <w:jc w:val="both"/>
        <w:rPr>
          <w:rFonts w:ascii="Palatino Linotype" w:eastAsia="Arial Unicode MS" w:hAnsi="Palatino Linotype" w:cs="Arial"/>
          <w:sz w:val="24"/>
          <w:szCs w:val="24"/>
          <w:lang w:val="es-ES_tradnl" w:eastAsia="es-ES"/>
        </w:rPr>
      </w:pPr>
    </w:p>
    <w:p w:rsidR="004D65E3" w:rsidRPr="002449B9" w:rsidRDefault="004D65E3" w:rsidP="004D65E3">
      <w:pPr>
        <w:spacing w:after="0" w:line="360" w:lineRule="auto"/>
        <w:jc w:val="both"/>
        <w:rPr>
          <w:rFonts w:ascii="Palatino Linotype" w:eastAsia="Arial Unicode MS" w:hAnsi="Palatino Linotype" w:cs="Arial"/>
          <w:sz w:val="24"/>
          <w:szCs w:val="24"/>
          <w:lang w:val="es-ES_tradnl" w:eastAsia="es-ES"/>
        </w:rPr>
      </w:pPr>
    </w:p>
    <w:p w:rsidR="004D65E3" w:rsidRPr="002449B9" w:rsidRDefault="004D65E3" w:rsidP="004D65E3">
      <w:pPr>
        <w:spacing w:after="0" w:line="360" w:lineRule="auto"/>
        <w:jc w:val="both"/>
        <w:rPr>
          <w:rFonts w:ascii="Palatino Linotype" w:eastAsia="Arial Unicode MS" w:hAnsi="Palatino Linotype" w:cs="Arial"/>
          <w:sz w:val="24"/>
          <w:szCs w:val="24"/>
          <w:lang w:val="es-ES_tradnl" w:eastAsia="es-ES"/>
        </w:rPr>
      </w:pPr>
    </w:p>
    <w:p w:rsidR="004D65E3" w:rsidRPr="002449B9" w:rsidRDefault="004D65E3" w:rsidP="004D65E3">
      <w:pPr>
        <w:spacing w:after="0" w:line="360" w:lineRule="auto"/>
        <w:jc w:val="both"/>
        <w:rPr>
          <w:rFonts w:ascii="Palatino Linotype" w:eastAsia="Arial Unicode MS" w:hAnsi="Palatino Linotype" w:cs="Arial"/>
          <w:sz w:val="24"/>
          <w:szCs w:val="24"/>
          <w:lang w:val="es-ES_tradnl" w:eastAsia="es-ES"/>
        </w:rPr>
      </w:pPr>
    </w:p>
    <w:p w:rsidR="004D65E3" w:rsidRPr="002449B9" w:rsidRDefault="004D65E3" w:rsidP="004D65E3">
      <w:pPr>
        <w:spacing w:after="0" w:line="360" w:lineRule="auto"/>
        <w:jc w:val="both"/>
        <w:rPr>
          <w:rFonts w:ascii="Palatino Linotype" w:eastAsia="Arial Unicode MS" w:hAnsi="Palatino Linotype" w:cs="Arial"/>
          <w:sz w:val="24"/>
          <w:szCs w:val="24"/>
          <w:lang w:val="es-ES_tradnl" w:eastAsia="es-ES"/>
        </w:rPr>
      </w:pPr>
    </w:p>
    <w:p w:rsidR="004D65E3" w:rsidRPr="002449B9" w:rsidRDefault="004D65E3" w:rsidP="004D65E3">
      <w:pPr>
        <w:spacing w:after="0" w:line="360" w:lineRule="auto"/>
        <w:jc w:val="center"/>
        <w:rPr>
          <w:rFonts w:ascii="Palatino Linotype" w:eastAsiaTheme="minorEastAsia" w:hAnsi="Palatino Linotype"/>
          <w:sz w:val="24"/>
          <w:szCs w:val="24"/>
          <w:lang w:val="es-ES_tradnl" w:eastAsia="es-ES"/>
        </w:rPr>
      </w:pPr>
      <w:r w:rsidRPr="002449B9">
        <w:rPr>
          <w:rFonts w:ascii="Palatino Linotype" w:eastAsiaTheme="minorEastAsia" w:hAnsi="Palatino Linotype"/>
          <w:b/>
          <w:sz w:val="24"/>
          <w:szCs w:val="24"/>
          <w:lang w:val="es-ES_tradnl" w:eastAsia="es-ES"/>
        </w:rPr>
        <w:lastRenderedPageBreak/>
        <w:t>Índice</w:t>
      </w:r>
      <w:r w:rsidRPr="002449B9">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rsidR="004D65E3" w:rsidRPr="002449B9" w:rsidRDefault="004D65E3" w:rsidP="004D65E3">
          <w:pPr>
            <w:keepNext/>
            <w:keepLines/>
            <w:spacing w:after="0" w:line="360" w:lineRule="auto"/>
            <w:rPr>
              <w:rFonts w:ascii="Palatino Linotype" w:eastAsiaTheme="majorEastAsia" w:hAnsi="Palatino Linotype" w:cstheme="majorBidi"/>
              <w:b/>
              <w:sz w:val="24"/>
              <w:szCs w:val="32"/>
              <w:lang w:eastAsia="es-MX"/>
            </w:rPr>
          </w:pPr>
        </w:p>
        <w:p w:rsidR="00401CA9" w:rsidRPr="002449B9" w:rsidRDefault="004D65E3">
          <w:pPr>
            <w:pStyle w:val="TDC1"/>
            <w:tabs>
              <w:tab w:val="right" w:leader="dot" w:pos="8779"/>
            </w:tabs>
            <w:rPr>
              <w:noProof/>
            </w:rPr>
          </w:pPr>
          <w:r w:rsidRPr="002449B9">
            <w:rPr>
              <w:rFonts w:ascii="Palatino Linotype" w:eastAsiaTheme="minorEastAsia" w:hAnsi="Palatino Linotype"/>
              <w:b/>
              <w:sz w:val="24"/>
              <w:szCs w:val="24"/>
              <w:lang w:val="es-ES_tradnl" w:eastAsia="es-ES"/>
            </w:rPr>
            <w:fldChar w:fldCharType="begin"/>
          </w:r>
          <w:r w:rsidRPr="002449B9">
            <w:rPr>
              <w:rFonts w:ascii="Palatino Linotype" w:eastAsiaTheme="minorEastAsia" w:hAnsi="Palatino Linotype"/>
              <w:b/>
              <w:sz w:val="24"/>
              <w:szCs w:val="24"/>
              <w:lang w:val="es-ES_tradnl" w:eastAsia="es-ES"/>
            </w:rPr>
            <w:instrText xml:space="preserve"> TOC \o "1-3" \h \z \u </w:instrText>
          </w:r>
          <w:r w:rsidRPr="002449B9">
            <w:rPr>
              <w:rFonts w:ascii="Palatino Linotype" w:eastAsiaTheme="minorEastAsia" w:hAnsi="Palatino Linotype"/>
              <w:b/>
              <w:sz w:val="24"/>
              <w:szCs w:val="24"/>
              <w:lang w:val="es-ES_tradnl" w:eastAsia="es-ES"/>
            </w:rPr>
            <w:fldChar w:fldCharType="separate"/>
          </w:r>
          <w:hyperlink w:anchor="_Toc53611390" w:history="1">
            <w:r w:rsidR="00401CA9" w:rsidRPr="002449B9">
              <w:rPr>
                <w:rStyle w:val="Hipervnculo"/>
                <w:rFonts w:ascii="Palatino Linotype" w:eastAsiaTheme="majorEastAsia" w:hAnsi="Palatino Linotype" w:cstheme="majorBidi"/>
                <w:b/>
                <w:noProof/>
              </w:rPr>
              <w:t>A N T E C E D E N T E S</w:t>
            </w:r>
            <w:r w:rsidR="00401CA9" w:rsidRPr="002449B9">
              <w:rPr>
                <w:noProof/>
                <w:webHidden/>
              </w:rPr>
              <w:tab/>
            </w:r>
            <w:r w:rsidR="00401CA9" w:rsidRPr="002449B9">
              <w:rPr>
                <w:noProof/>
                <w:webHidden/>
              </w:rPr>
              <w:fldChar w:fldCharType="begin"/>
            </w:r>
            <w:r w:rsidR="00401CA9" w:rsidRPr="002449B9">
              <w:rPr>
                <w:noProof/>
                <w:webHidden/>
              </w:rPr>
              <w:instrText xml:space="preserve"> PAGEREF _Toc53611390 \h </w:instrText>
            </w:r>
            <w:r w:rsidR="00401CA9" w:rsidRPr="002449B9">
              <w:rPr>
                <w:noProof/>
                <w:webHidden/>
              </w:rPr>
            </w:r>
            <w:r w:rsidR="00401CA9" w:rsidRPr="002449B9">
              <w:rPr>
                <w:noProof/>
                <w:webHidden/>
              </w:rPr>
              <w:fldChar w:fldCharType="separate"/>
            </w:r>
            <w:r w:rsidR="00401CA9" w:rsidRPr="002449B9">
              <w:rPr>
                <w:noProof/>
                <w:webHidden/>
              </w:rPr>
              <w:t>3</w:t>
            </w:r>
            <w:r w:rsidR="00401CA9" w:rsidRPr="002449B9">
              <w:rPr>
                <w:noProof/>
                <w:webHidden/>
              </w:rPr>
              <w:fldChar w:fldCharType="end"/>
            </w:r>
          </w:hyperlink>
        </w:p>
        <w:p w:rsidR="00401CA9" w:rsidRPr="002449B9" w:rsidRDefault="00643EA5" w:rsidP="00401CA9">
          <w:pPr>
            <w:pStyle w:val="TDC2"/>
            <w:tabs>
              <w:tab w:val="right" w:leader="dot" w:pos="8779"/>
            </w:tabs>
            <w:ind w:left="0"/>
            <w:rPr>
              <w:noProof/>
            </w:rPr>
          </w:pPr>
          <w:hyperlink w:anchor="_Toc53611391" w:history="1">
            <w:r w:rsidR="00401CA9" w:rsidRPr="002449B9">
              <w:rPr>
                <w:rStyle w:val="Hipervnculo"/>
                <w:rFonts w:ascii="Palatino Linotype" w:eastAsiaTheme="majorEastAsia" w:hAnsi="Palatino Linotype" w:cstheme="majorBidi"/>
                <w:b/>
                <w:noProof/>
              </w:rPr>
              <w:t>PRIMERO. De la competencia</w:t>
            </w:r>
            <w:r w:rsidR="00401CA9" w:rsidRPr="002449B9">
              <w:rPr>
                <w:noProof/>
                <w:webHidden/>
              </w:rPr>
              <w:tab/>
            </w:r>
            <w:r w:rsidR="00401CA9" w:rsidRPr="002449B9">
              <w:rPr>
                <w:noProof/>
                <w:webHidden/>
              </w:rPr>
              <w:fldChar w:fldCharType="begin"/>
            </w:r>
            <w:r w:rsidR="00401CA9" w:rsidRPr="002449B9">
              <w:rPr>
                <w:noProof/>
                <w:webHidden/>
              </w:rPr>
              <w:instrText xml:space="preserve"> PAGEREF _Toc53611391 \h </w:instrText>
            </w:r>
            <w:r w:rsidR="00401CA9" w:rsidRPr="002449B9">
              <w:rPr>
                <w:noProof/>
                <w:webHidden/>
              </w:rPr>
            </w:r>
            <w:r w:rsidR="00401CA9" w:rsidRPr="002449B9">
              <w:rPr>
                <w:noProof/>
                <w:webHidden/>
              </w:rPr>
              <w:fldChar w:fldCharType="separate"/>
            </w:r>
            <w:r w:rsidR="00401CA9" w:rsidRPr="002449B9">
              <w:rPr>
                <w:noProof/>
                <w:webHidden/>
              </w:rPr>
              <w:t>10</w:t>
            </w:r>
            <w:r w:rsidR="00401CA9" w:rsidRPr="002449B9">
              <w:rPr>
                <w:noProof/>
                <w:webHidden/>
              </w:rPr>
              <w:fldChar w:fldCharType="end"/>
            </w:r>
          </w:hyperlink>
        </w:p>
        <w:p w:rsidR="00401CA9" w:rsidRPr="002449B9" w:rsidRDefault="00643EA5" w:rsidP="00401CA9">
          <w:pPr>
            <w:pStyle w:val="TDC2"/>
            <w:tabs>
              <w:tab w:val="right" w:leader="dot" w:pos="8779"/>
            </w:tabs>
            <w:ind w:left="0"/>
            <w:rPr>
              <w:noProof/>
            </w:rPr>
          </w:pPr>
          <w:hyperlink w:anchor="_Toc53611392" w:history="1">
            <w:r w:rsidR="00401CA9" w:rsidRPr="002449B9">
              <w:rPr>
                <w:rStyle w:val="Hipervnculo"/>
                <w:rFonts w:ascii="Palatino Linotype" w:eastAsiaTheme="majorEastAsia" w:hAnsi="Palatino Linotype" w:cstheme="majorBidi"/>
                <w:b/>
                <w:noProof/>
              </w:rPr>
              <w:t>SEGUNDO. De la oportunidad y procedencia.</w:t>
            </w:r>
            <w:r w:rsidR="00401CA9" w:rsidRPr="002449B9">
              <w:rPr>
                <w:noProof/>
                <w:webHidden/>
              </w:rPr>
              <w:tab/>
            </w:r>
            <w:r w:rsidR="00401CA9" w:rsidRPr="002449B9">
              <w:rPr>
                <w:noProof/>
                <w:webHidden/>
              </w:rPr>
              <w:fldChar w:fldCharType="begin"/>
            </w:r>
            <w:r w:rsidR="00401CA9" w:rsidRPr="002449B9">
              <w:rPr>
                <w:noProof/>
                <w:webHidden/>
              </w:rPr>
              <w:instrText xml:space="preserve"> PAGEREF _Toc53611392 \h </w:instrText>
            </w:r>
            <w:r w:rsidR="00401CA9" w:rsidRPr="002449B9">
              <w:rPr>
                <w:noProof/>
                <w:webHidden/>
              </w:rPr>
            </w:r>
            <w:r w:rsidR="00401CA9" w:rsidRPr="002449B9">
              <w:rPr>
                <w:noProof/>
                <w:webHidden/>
              </w:rPr>
              <w:fldChar w:fldCharType="separate"/>
            </w:r>
            <w:r w:rsidR="00401CA9" w:rsidRPr="002449B9">
              <w:rPr>
                <w:noProof/>
                <w:webHidden/>
              </w:rPr>
              <w:t>10</w:t>
            </w:r>
            <w:r w:rsidR="00401CA9" w:rsidRPr="002449B9">
              <w:rPr>
                <w:noProof/>
                <w:webHidden/>
              </w:rPr>
              <w:fldChar w:fldCharType="end"/>
            </w:r>
          </w:hyperlink>
        </w:p>
        <w:p w:rsidR="00401CA9" w:rsidRPr="002449B9" w:rsidRDefault="00643EA5">
          <w:pPr>
            <w:pStyle w:val="TDC1"/>
            <w:tabs>
              <w:tab w:val="right" w:leader="dot" w:pos="8779"/>
            </w:tabs>
            <w:rPr>
              <w:noProof/>
            </w:rPr>
          </w:pPr>
          <w:hyperlink w:anchor="_Toc53611393" w:history="1">
            <w:r w:rsidR="00401CA9" w:rsidRPr="002449B9">
              <w:rPr>
                <w:rStyle w:val="Hipervnculo"/>
                <w:rFonts w:ascii="Palatino Linotype" w:eastAsia="MS Mincho" w:hAnsi="Palatino Linotype" w:cstheme="majorBidi"/>
                <w:b/>
                <w:noProof/>
                <w:lang w:val="es-ES_tradnl" w:eastAsia="es-ES"/>
              </w:rPr>
              <w:t>TERCERO. Del planteamiento de la Litis.</w:t>
            </w:r>
            <w:r w:rsidR="00401CA9" w:rsidRPr="002449B9">
              <w:rPr>
                <w:noProof/>
                <w:webHidden/>
              </w:rPr>
              <w:tab/>
            </w:r>
            <w:r w:rsidR="00401CA9" w:rsidRPr="002449B9">
              <w:rPr>
                <w:noProof/>
                <w:webHidden/>
              </w:rPr>
              <w:fldChar w:fldCharType="begin"/>
            </w:r>
            <w:r w:rsidR="00401CA9" w:rsidRPr="002449B9">
              <w:rPr>
                <w:noProof/>
                <w:webHidden/>
              </w:rPr>
              <w:instrText xml:space="preserve"> PAGEREF _Toc53611393 \h </w:instrText>
            </w:r>
            <w:r w:rsidR="00401CA9" w:rsidRPr="002449B9">
              <w:rPr>
                <w:noProof/>
                <w:webHidden/>
              </w:rPr>
            </w:r>
            <w:r w:rsidR="00401CA9" w:rsidRPr="002449B9">
              <w:rPr>
                <w:noProof/>
                <w:webHidden/>
              </w:rPr>
              <w:fldChar w:fldCharType="separate"/>
            </w:r>
            <w:r w:rsidR="00401CA9" w:rsidRPr="002449B9">
              <w:rPr>
                <w:noProof/>
                <w:webHidden/>
              </w:rPr>
              <w:t>11</w:t>
            </w:r>
            <w:r w:rsidR="00401CA9" w:rsidRPr="002449B9">
              <w:rPr>
                <w:noProof/>
                <w:webHidden/>
              </w:rPr>
              <w:fldChar w:fldCharType="end"/>
            </w:r>
          </w:hyperlink>
        </w:p>
        <w:p w:rsidR="00401CA9" w:rsidRPr="002449B9" w:rsidRDefault="00643EA5">
          <w:pPr>
            <w:pStyle w:val="TDC1"/>
            <w:tabs>
              <w:tab w:val="right" w:leader="dot" w:pos="8779"/>
            </w:tabs>
            <w:rPr>
              <w:noProof/>
            </w:rPr>
          </w:pPr>
          <w:hyperlink w:anchor="_Toc53611394" w:history="1">
            <w:r w:rsidR="00401CA9" w:rsidRPr="002449B9">
              <w:rPr>
                <w:rStyle w:val="Hipervnculo"/>
                <w:rFonts w:ascii="Palatino Linotype" w:eastAsia="MS Gothic" w:hAnsi="Palatino Linotype" w:cstheme="majorBidi"/>
                <w:b/>
                <w:noProof/>
                <w:lang w:val="es-ES_tradnl" w:eastAsia="es-ES"/>
              </w:rPr>
              <w:t>CUARTO. Del estudio y resolución del recurso de revisión.</w:t>
            </w:r>
            <w:r w:rsidR="00401CA9" w:rsidRPr="002449B9">
              <w:rPr>
                <w:noProof/>
                <w:webHidden/>
              </w:rPr>
              <w:tab/>
            </w:r>
            <w:r w:rsidR="00401CA9" w:rsidRPr="002449B9">
              <w:rPr>
                <w:noProof/>
                <w:webHidden/>
              </w:rPr>
              <w:fldChar w:fldCharType="begin"/>
            </w:r>
            <w:r w:rsidR="00401CA9" w:rsidRPr="002449B9">
              <w:rPr>
                <w:noProof/>
                <w:webHidden/>
              </w:rPr>
              <w:instrText xml:space="preserve"> PAGEREF _Toc53611394 \h </w:instrText>
            </w:r>
            <w:r w:rsidR="00401CA9" w:rsidRPr="002449B9">
              <w:rPr>
                <w:noProof/>
                <w:webHidden/>
              </w:rPr>
            </w:r>
            <w:r w:rsidR="00401CA9" w:rsidRPr="002449B9">
              <w:rPr>
                <w:noProof/>
                <w:webHidden/>
              </w:rPr>
              <w:fldChar w:fldCharType="separate"/>
            </w:r>
            <w:r w:rsidR="00401CA9" w:rsidRPr="002449B9">
              <w:rPr>
                <w:noProof/>
                <w:webHidden/>
              </w:rPr>
              <w:t>13</w:t>
            </w:r>
            <w:r w:rsidR="00401CA9" w:rsidRPr="002449B9">
              <w:rPr>
                <w:noProof/>
                <w:webHidden/>
              </w:rPr>
              <w:fldChar w:fldCharType="end"/>
            </w:r>
          </w:hyperlink>
        </w:p>
        <w:p w:rsidR="00401CA9" w:rsidRPr="002449B9" w:rsidRDefault="00643EA5" w:rsidP="00401CA9">
          <w:pPr>
            <w:pStyle w:val="TDC2"/>
            <w:tabs>
              <w:tab w:val="right" w:leader="dot" w:pos="8779"/>
            </w:tabs>
            <w:ind w:left="0"/>
            <w:rPr>
              <w:noProof/>
            </w:rPr>
          </w:pPr>
          <w:hyperlink w:anchor="_Toc53611395" w:history="1">
            <w:r w:rsidR="00401CA9" w:rsidRPr="002449B9">
              <w:rPr>
                <w:rStyle w:val="Hipervnculo"/>
                <w:rFonts w:ascii="Palatino Linotype" w:eastAsia="MS Mincho" w:hAnsi="Palatino Linotype" w:cstheme="majorBidi"/>
                <w:b/>
                <w:i/>
                <w:noProof/>
                <w:lang w:val="es-ES_tradnl" w:eastAsia="es-ES"/>
              </w:rPr>
              <w:t>I. De la respuesta emitida por el Sujeto Obligado.</w:t>
            </w:r>
            <w:r w:rsidR="00401CA9" w:rsidRPr="002449B9">
              <w:rPr>
                <w:noProof/>
                <w:webHidden/>
              </w:rPr>
              <w:tab/>
            </w:r>
            <w:r w:rsidR="00401CA9" w:rsidRPr="002449B9">
              <w:rPr>
                <w:noProof/>
                <w:webHidden/>
              </w:rPr>
              <w:fldChar w:fldCharType="begin"/>
            </w:r>
            <w:r w:rsidR="00401CA9" w:rsidRPr="002449B9">
              <w:rPr>
                <w:noProof/>
                <w:webHidden/>
              </w:rPr>
              <w:instrText xml:space="preserve"> PAGEREF _Toc53611395 \h </w:instrText>
            </w:r>
            <w:r w:rsidR="00401CA9" w:rsidRPr="002449B9">
              <w:rPr>
                <w:noProof/>
                <w:webHidden/>
              </w:rPr>
            </w:r>
            <w:r w:rsidR="00401CA9" w:rsidRPr="002449B9">
              <w:rPr>
                <w:noProof/>
                <w:webHidden/>
              </w:rPr>
              <w:fldChar w:fldCharType="separate"/>
            </w:r>
            <w:r w:rsidR="00401CA9" w:rsidRPr="002449B9">
              <w:rPr>
                <w:noProof/>
                <w:webHidden/>
              </w:rPr>
              <w:t>16</w:t>
            </w:r>
            <w:r w:rsidR="00401CA9" w:rsidRPr="002449B9">
              <w:rPr>
                <w:noProof/>
                <w:webHidden/>
              </w:rPr>
              <w:fldChar w:fldCharType="end"/>
            </w:r>
          </w:hyperlink>
        </w:p>
        <w:p w:rsidR="00401CA9" w:rsidRPr="002449B9" w:rsidRDefault="00643EA5">
          <w:pPr>
            <w:pStyle w:val="TDC1"/>
            <w:tabs>
              <w:tab w:val="right" w:leader="dot" w:pos="8779"/>
            </w:tabs>
            <w:rPr>
              <w:noProof/>
            </w:rPr>
          </w:pPr>
          <w:hyperlink w:anchor="_Toc53611396" w:history="1">
            <w:r w:rsidR="00401CA9" w:rsidRPr="002449B9">
              <w:rPr>
                <w:rStyle w:val="Hipervnculo"/>
                <w:rFonts w:ascii="Palatino Linotype" w:hAnsi="Palatino Linotype" w:cs="Arial"/>
                <w:b/>
                <w:noProof/>
                <w:lang w:val="es-ES_tradnl" w:eastAsia="es-ES"/>
              </w:rPr>
              <w:t>II. De la fuente obligacional del Sujeto Obligado</w:t>
            </w:r>
            <w:r w:rsidR="00401CA9" w:rsidRPr="002449B9">
              <w:rPr>
                <w:noProof/>
                <w:webHidden/>
              </w:rPr>
              <w:tab/>
            </w:r>
            <w:r w:rsidR="00401CA9" w:rsidRPr="002449B9">
              <w:rPr>
                <w:noProof/>
                <w:webHidden/>
              </w:rPr>
              <w:fldChar w:fldCharType="begin"/>
            </w:r>
            <w:r w:rsidR="00401CA9" w:rsidRPr="002449B9">
              <w:rPr>
                <w:noProof/>
                <w:webHidden/>
              </w:rPr>
              <w:instrText xml:space="preserve"> PAGEREF _Toc53611396 \h </w:instrText>
            </w:r>
            <w:r w:rsidR="00401CA9" w:rsidRPr="002449B9">
              <w:rPr>
                <w:noProof/>
                <w:webHidden/>
              </w:rPr>
            </w:r>
            <w:r w:rsidR="00401CA9" w:rsidRPr="002449B9">
              <w:rPr>
                <w:noProof/>
                <w:webHidden/>
              </w:rPr>
              <w:fldChar w:fldCharType="separate"/>
            </w:r>
            <w:r w:rsidR="00401CA9" w:rsidRPr="002449B9">
              <w:rPr>
                <w:noProof/>
                <w:webHidden/>
              </w:rPr>
              <w:t>21</w:t>
            </w:r>
            <w:r w:rsidR="00401CA9" w:rsidRPr="002449B9">
              <w:rPr>
                <w:noProof/>
                <w:webHidden/>
              </w:rPr>
              <w:fldChar w:fldCharType="end"/>
            </w:r>
          </w:hyperlink>
        </w:p>
        <w:p w:rsidR="00401CA9" w:rsidRPr="002449B9" w:rsidRDefault="00643EA5">
          <w:pPr>
            <w:pStyle w:val="TDC1"/>
            <w:tabs>
              <w:tab w:val="right" w:leader="dot" w:pos="8779"/>
            </w:tabs>
            <w:rPr>
              <w:noProof/>
            </w:rPr>
          </w:pPr>
          <w:hyperlink w:anchor="_Toc53611397" w:history="1">
            <w:r w:rsidR="00401CA9" w:rsidRPr="002449B9">
              <w:rPr>
                <w:rStyle w:val="Hipervnculo"/>
                <w:rFonts w:ascii="Palatino Linotype" w:hAnsi="Palatino Linotype" w:cs="Arial"/>
                <w:b/>
                <w:noProof/>
                <w:lang w:val="es-ES_tradnl" w:eastAsia="es-ES"/>
              </w:rPr>
              <w:t>III. De la entrega de la información.</w:t>
            </w:r>
            <w:r w:rsidR="00401CA9" w:rsidRPr="002449B9">
              <w:rPr>
                <w:noProof/>
                <w:webHidden/>
              </w:rPr>
              <w:tab/>
            </w:r>
            <w:r w:rsidR="00401CA9" w:rsidRPr="002449B9">
              <w:rPr>
                <w:noProof/>
                <w:webHidden/>
              </w:rPr>
              <w:fldChar w:fldCharType="begin"/>
            </w:r>
            <w:r w:rsidR="00401CA9" w:rsidRPr="002449B9">
              <w:rPr>
                <w:noProof/>
                <w:webHidden/>
              </w:rPr>
              <w:instrText xml:space="preserve"> PAGEREF _Toc53611397 \h </w:instrText>
            </w:r>
            <w:r w:rsidR="00401CA9" w:rsidRPr="002449B9">
              <w:rPr>
                <w:noProof/>
                <w:webHidden/>
              </w:rPr>
            </w:r>
            <w:r w:rsidR="00401CA9" w:rsidRPr="002449B9">
              <w:rPr>
                <w:noProof/>
                <w:webHidden/>
              </w:rPr>
              <w:fldChar w:fldCharType="separate"/>
            </w:r>
            <w:r w:rsidR="00401CA9" w:rsidRPr="002449B9">
              <w:rPr>
                <w:noProof/>
                <w:webHidden/>
              </w:rPr>
              <w:t>25</w:t>
            </w:r>
            <w:r w:rsidR="00401CA9" w:rsidRPr="002449B9">
              <w:rPr>
                <w:noProof/>
                <w:webHidden/>
              </w:rPr>
              <w:fldChar w:fldCharType="end"/>
            </w:r>
          </w:hyperlink>
        </w:p>
        <w:p w:rsidR="00401CA9" w:rsidRPr="002449B9" w:rsidRDefault="00643EA5">
          <w:pPr>
            <w:pStyle w:val="TDC1"/>
            <w:tabs>
              <w:tab w:val="right" w:leader="dot" w:pos="8779"/>
            </w:tabs>
            <w:rPr>
              <w:noProof/>
            </w:rPr>
          </w:pPr>
          <w:hyperlink w:anchor="_Toc53611398" w:history="1">
            <w:r w:rsidR="00401CA9" w:rsidRPr="002449B9">
              <w:rPr>
                <w:rStyle w:val="Hipervnculo"/>
                <w:rFonts w:ascii="Palatino Linotype" w:eastAsia="MS Gothic" w:hAnsi="Palatino Linotype" w:cstheme="majorBidi"/>
                <w:b/>
                <w:noProof/>
                <w:lang w:val="es-ES_tradnl"/>
              </w:rPr>
              <w:t>QUINTO. De la Versión Pública</w:t>
            </w:r>
            <w:r w:rsidR="00401CA9" w:rsidRPr="002449B9">
              <w:rPr>
                <w:noProof/>
                <w:webHidden/>
              </w:rPr>
              <w:tab/>
            </w:r>
            <w:r w:rsidR="00401CA9" w:rsidRPr="002449B9">
              <w:rPr>
                <w:noProof/>
                <w:webHidden/>
              </w:rPr>
              <w:fldChar w:fldCharType="begin"/>
            </w:r>
            <w:r w:rsidR="00401CA9" w:rsidRPr="002449B9">
              <w:rPr>
                <w:noProof/>
                <w:webHidden/>
              </w:rPr>
              <w:instrText xml:space="preserve"> PAGEREF _Toc53611398 \h </w:instrText>
            </w:r>
            <w:r w:rsidR="00401CA9" w:rsidRPr="002449B9">
              <w:rPr>
                <w:noProof/>
                <w:webHidden/>
              </w:rPr>
            </w:r>
            <w:r w:rsidR="00401CA9" w:rsidRPr="002449B9">
              <w:rPr>
                <w:noProof/>
                <w:webHidden/>
              </w:rPr>
              <w:fldChar w:fldCharType="separate"/>
            </w:r>
            <w:r w:rsidR="00401CA9" w:rsidRPr="002449B9">
              <w:rPr>
                <w:noProof/>
                <w:webHidden/>
              </w:rPr>
              <w:t>28</w:t>
            </w:r>
            <w:r w:rsidR="00401CA9" w:rsidRPr="002449B9">
              <w:rPr>
                <w:noProof/>
                <w:webHidden/>
              </w:rPr>
              <w:fldChar w:fldCharType="end"/>
            </w:r>
          </w:hyperlink>
        </w:p>
        <w:p w:rsidR="00401CA9" w:rsidRPr="002449B9" w:rsidRDefault="00643EA5">
          <w:pPr>
            <w:pStyle w:val="TDC1"/>
            <w:tabs>
              <w:tab w:val="right" w:leader="dot" w:pos="8779"/>
            </w:tabs>
            <w:rPr>
              <w:noProof/>
            </w:rPr>
          </w:pPr>
          <w:hyperlink w:anchor="_Toc53611399" w:history="1">
            <w:r w:rsidR="00401CA9" w:rsidRPr="002449B9">
              <w:rPr>
                <w:rStyle w:val="Hipervnculo"/>
                <w:rFonts w:ascii="Palatino Linotype" w:eastAsia="Calibri" w:hAnsi="Palatino Linotype" w:cstheme="majorBidi"/>
                <w:b/>
                <w:noProof/>
                <w:lang w:val="es-ES" w:eastAsia="es-ES"/>
              </w:rPr>
              <w:t>R E S O L U T I V O S</w:t>
            </w:r>
            <w:r w:rsidR="00401CA9" w:rsidRPr="002449B9">
              <w:rPr>
                <w:noProof/>
                <w:webHidden/>
              </w:rPr>
              <w:tab/>
            </w:r>
            <w:r w:rsidR="00401CA9" w:rsidRPr="002449B9">
              <w:rPr>
                <w:noProof/>
                <w:webHidden/>
              </w:rPr>
              <w:fldChar w:fldCharType="begin"/>
            </w:r>
            <w:r w:rsidR="00401CA9" w:rsidRPr="002449B9">
              <w:rPr>
                <w:noProof/>
                <w:webHidden/>
              </w:rPr>
              <w:instrText xml:space="preserve"> PAGEREF _Toc53611399 \h </w:instrText>
            </w:r>
            <w:r w:rsidR="00401CA9" w:rsidRPr="002449B9">
              <w:rPr>
                <w:noProof/>
                <w:webHidden/>
              </w:rPr>
            </w:r>
            <w:r w:rsidR="00401CA9" w:rsidRPr="002449B9">
              <w:rPr>
                <w:noProof/>
                <w:webHidden/>
              </w:rPr>
              <w:fldChar w:fldCharType="separate"/>
            </w:r>
            <w:r w:rsidR="00401CA9" w:rsidRPr="002449B9">
              <w:rPr>
                <w:noProof/>
                <w:webHidden/>
              </w:rPr>
              <w:t>44</w:t>
            </w:r>
            <w:r w:rsidR="00401CA9" w:rsidRPr="002449B9">
              <w:rPr>
                <w:noProof/>
                <w:webHidden/>
              </w:rPr>
              <w:fldChar w:fldCharType="end"/>
            </w:r>
          </w:hyperlink>
        </w:p>
        <w:p w:rsidR="004D65E3" w:rsidRPr="002449B9" w:rsidRDefault="004D65E3" w:rsidP="004D65E3">
          <w:pPr>
            <w:spacing w:after="0" w:line="360" w:lineRule="auto"/>
            <w:rPr>
              <w:rFonts w:eastAsiaTheme="minorEastAsia"/>
              <w:bCs/>
              <w:sz w:val="24"/>
              <w:szCs w:val="24"/>
              <w:lang w:val="es-ES" w:eastAsia="es-ES"/>
            </w:rPr>
          </w:pPr>
          <w:r w:rsidRPr="002449B9">
            <w:rPr>
              <w:rFonts w:ascii="Palatino Linotype" w:eastAsiaTheme="minorEastAsia" w:hAnsi="Palatino Linotype"/>
              <w:b/>
              <w:bCs/>
              <w:sz w:val="24"/>
              <w:szCs w:val="24"/>
              <w:lang w:val="es-ES" w:eastAsia="es-ES"/>
            </w:rPr>
            <w:fldChar w:fldCharType="end"/>
          </w:r>
        </w:p>
      </w:sdtContent>
    </w:sdt>
    <w:p w:rsidR="004D65E3" w:rsidRPr="002449B9" w:rsidRDefault="004D65E3" w:rsidP="004D65E3">
      <w:pPr>
        <w:spacing w:after="0" w:line="360" w:lineRule="auto"/>
        <w:jc w:val="both"/>
        <w:rPr>
          <w:rFonts w:ascii="Palatino Linotype" w:eastAsiaTheme="minorEastAsia" w:hAnsi="Palatino Linotype"/>
          <w:sz w:val="24"/>
          <w:szCs w:val="24"/>
          <w:lang w:val="es-ES_tradnl" w:eastAsia="es-ES"/>
        </w:rPr>
      </w:pPr>
    </w:p>
    <w:p w:rsidR="004D65E3" w:rsidRPr="002449B9" w:rsidRDefault="004D65E3" w:rsidP="004D65E3">
      <w:pPr>
        <w:spacing w:after="0" w:line="360" w:lineRule="auto"/>
        <w:jc w:val="both"/>
        <w:rPr>
          <w:rFonts w:ascii="Palatino Linotype" w:eastAsiaTheme="minorEastAsia" w:hAnsi="Palatino Linotype"/>
          <w:sz w:val="24"/>
          <w:szCs w:val="24"/>
          <w:lang w:val="es-ES_tradnl" w:eastAsia="es-ES"/>
        </w:rPr>
      </w:pPr>
    </w:p>
    <w:p w:rsidR="004D65E3" w:rsidRPr="002449B9" w:rsidRDefault="004D65E3" w:rsidP="004D65E3">
      <w:pPr>
        <w:spacing w:after="0" w:line="360" w:lineRule="auto"/>
        <w:jc w:val="both"/>
        <w:rPr>
          <w:rFonts w:ascii="Palatino Linotype" w:eastAsiaTheme="minorEastAsia" w:hAnsi="Palatino Linotype"/>
          <w:sz w:val="24"/>
          <w:szCs w:val="24"/>
          <w:lang w:val="es-ES_tradnl" w:eastAsia="es-ES"/>
        </w:rPr>
      </w:pPr>
    </w:p>
    <w:p w:rsidR="004D65E3" w:rsidRPr="002449B9" w:rsidRDefault="004D65E3" w:rsidP="004D65E3">
      <w:pPr>
        <w:spacing w:after="0" w:line="360" w:lineRule="auto"/>
        <w:jc w:val="both"/>
        <w:rPr>
          <w:rFonts w:ascii="Palatino Linotype" w:eastAsiaTheme="minorEastAsia" w:hAnsi="Palatino Linotype"/>
          <w:sz w:val="24"/>
          <w:szCs w:val="24"/>
          <w:lang w:val="es-ES_tradnl" w:eastAsia="es-ES"/>
        </w:rPr>
      </w:pPr>
    </w:p>
    <w:p w:rsidR="00401CA9" w:rsidRPr="002449B9" w:rsidRDefault="00401CA9" w:rsidP="004D65E3">
      <w:pPr>
        <w:spacing w:after="0" w:line="360" w:lineRule="auto"/>
        <w:jc w:val="both"/>
        <w:rPr>
          <w:rFonts w:ascii="Palatino Linotype" w:eastAsiaTheme="minorEastAsia" w:hAnsi="Palatino Linotype"/>
          <w:sz w:val="24"/>
          <w:szCs w:val="24"/>
          <w:lang w:val="es-ES_tradnl" w:eastAsia="es-ES"/>
        </w:rPr>
      </w:pPr>
    </w:p>
    <w:p w:rsidR="004D65E3" w:rsidRPr="002449B9" w:rsidRDefault="004D65E3" w:rsidP="004D65E3">
      <w:pPr>
        <w:spacing w:after="0" w:line="360" w:lineRule="auto"/>
        <w:jc w:val="both"/>
        <w:rPr>
          <w:rFonts w:ascii="Palatino Linotype" w:eastAsiaTheme="minorEastAsia" w:hAnsi="Palatino Linotype"/>
          <w:sz w:val="24"/>
          <w:szCs w:val="24"/>
          <w:lang w:val="es-ES_tradnl" w:eastAsia="es-ES"/>
        </w:rPr>
      </w:pPr>
    </w:p>
    <w:p w:rsidR="004D65E3" w:rsidRPr="002449B9" w:rsidRDefault="004D65E3" w:rsidP="004D65E3">
      <w:pPr>
        <w:spacing w:after="0" w:line="360" w:lineRule="auto"/>
        <w:jc w:val="both"/>
        <w:rPr>
          <w:rFonts w:ascii="Palatino Linotype" w:eastAsiaTheme="minorEastAsia" w:hAnsi="Palatino Linotype"/>
          <w:sz w:val="24"/>
          <w:szCs w:val="24"/>
          <w:lang w:val="es-ES_tradnl" w:eastAsia="es-ES"/>
        </w:rPr>
      </w:pPr>
    </w:p>
    <w:p w:rsidR="004D65E3" w:rsidRPr="002449B9" w:rsidRDefault="004D65E3" w:rsidP="004D65E3">
      <w:pPr>
        <w:spacing w:after="0" w:line="360" w:lineRule="auto"/>
        <w:jc w:val="both"/>
        <w:rPr>
          <w:rFonts w:ascii="Palatino Linotype" w:eastAsiaTheme="minorEastAsia" w:hAnsi="Palatino Linotype"/>
          <w:sz w:val="24"/>
          <w:szCs w:val="24"/>
          <w:lang w:val="es-ES_tradnl" w:eastAsia="es-ES"/>
        </w:rPr>
      </w:pPr>
    </w:p>
    <w:p w:rsidR="004D65E3" w:rsidRPr="002449B9" w:rsidRDefault="004D65E3" w:rsidP="004D65E3">
      <w:pPr>
        <w:spacing w:after="0" w:line="360" w:lineRule="auto"/>
        <w:jc w:val="both"/>
        <w:rPr>
          <w:rFonts w:ascii="Palatino Linotype" w:eastAsiaTheme="minorEastAsia" w:hAnsi="Palatino Linotype"/>
          <w:sz w:val="24"/>
          <w:szCs w:val="24"/>
          <w:lang w:val="es-ES_tradnl" w:eastAsia="es-ES"/>
        </w:rPr>
      </w:pPr>
    </w:p>
    <w:p w:rsidR="004D65E3" w:rsidRPr="002449B9" w:rsidRDefault="004D65E3" w:rsidP="004D65E3">
      <w:pPr>
        <w:spacing w:after="0" w:line="360" w:lineRule="auto"/>
        <w:jc w:val="both"/>
        <w:rPr>
          <w:rFonts w:ascii="Palatino Linotype" w:eastAsiaTheme="minorEastAsia" w:hAnsi="Palatino Linotype"/>
          <w:sz w:val="24"/>
          <w:szCs w:val="24"/>
          <w:lang w:val="es-ES_tradnl" w:eastAsia="es-ES"/>
        </w:rPr>
      </w:pPr>
      <w:r w:rsidRPr="002449B9">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17215B" w:rsidRPr="002449B9">
        <w:rPr>
          <w:rFonts w:ascii="Palatino Linotype" w:eastAsiaTheme="minorEastAsia" w:hAnsi="Palatino Linotype"/>
          <w:sz w:val="24"/>
          <w:szCs w:val="24"/>
          <w:lang w:val="es-ES_tradnl" w:eastAsia="es-ES"/>
        </w:rPr>
        <w:t>veintiuno (21</w:t>
      </w:r>
      <w:r w:rsidRPr="002449B9">
        <w:rPr>
          <w:rFonts w:ascii="Palatino Linotype" w:eastAsiaTheme="minorEastAsia" w:hAnsi="Palatino Linotype"/>
          <w:sz w:val="24"/>
          <w:szCs w:val="24"/>
          <w:lang w:val="es-ES_tradnl" w:eastAsia="es-ES"/>
        </w:rPr>
        <w:t>) de octubre de dos mil veinte.</w:t>
      </w:r>
    </w:p>
    <w:p w:rsidR="004D65E3" w:rsidRPr="002449B9" w:rsidRDefault="004D65E3" w:rsidP="004D65E3">
      <w:pPr>
        <w:spacing w:after="0" w:line="360" w:lineRule="auto"/>
        <w:jc w:val="both"/>
        <w:rPr>
          <w:rFonts w:ascii="Palatino Linotype" w:eastAsiaTheme="minorEastAsia" w:hAnsi="Palatino Linotype"/>
          <w:sz w:val="24"/>
          <w:szCs w:val="24"/>
          <w:lang w:val="es-ES_tradnl" w:eastAsia="es-ES"/>
        </w:rPr>
      </w:pPr>
    </w:p>
    <w:p w:rsidR="004D65E3" w:rsidRPr="002449B9" w:rsidRDefault="004D65E3" w:rsidP="004D65E3">
      <w:pPr>
        <w:spacing w:after="0" w:line="360" w:lineRule="auto"/>
        <w:jc w:val="both"/>
        <w:rPr>
          <w:rFonts w:ascii="Palatino Linotype" w:eastAsiaTheme="minorEastAsia" w:hAnsi="Palatino Linotype"/>
          <w:sz w:val="24"/>
          <w:szCs w:val="24"/>
          <w:lang w:val="es-ES_tradnl" w:eastAsia="es-ES"/>
        </w:rPr>
      </w:pPr>
      <w:r w:rsidRPr="002449B9">
        <w:rPr>
          <w:rFonts w:ascii="Palatino Linotype" w:eastAsiaTheme="minorEastAsia" w:hAnsi="Palatino Linotype"/>
          <w:b/>
          <w:sz w:val="24"/>
          <w:szCs w:val="24"/>
          <w:lang w:val="es-ES_tradnl" w:eastAsia="es-ES"/>
        </w:rPr>
        <w:t>VISTO</w:t>
      </w:r>
      <w:r w:rsidRPr="002449B9">
        <w:rPr>
          <w:rFonts w:ascii="Palatino Linotype" w:eastAsiaTheme="minorEastAsia" w:hAnsi="Palatino Linotype"/>
          <w:sz w:val="24"/>
          <w:szCs w:val="24"/>
          <w:lang w:val="es-ES_tradnl" w:eastAsia="es-ES"/>
        </w:rPr>
        <w:t xml:space="preserve"> el expediente electrónico formado con motivo del recurso de revisión </w:t>
      </w:r>
      <w:r w:rsidRPr="002449B9">
        <w:rPr>
          <w:rFonts w:ascii="Palatino Linotype" w:eastAsiaTheme="minorEastAsia" w:hAnsi="Palatino Linotype" w:cs="Arial"/>
          <w:b/>
          <w:bCs/>
          <w:sz w:val="24"/>
          <w:szCs w:val="24"/>
          <w:lang w:val="es-ES_tradnl" w:eastAsia="es-ES"/>
        </w:rPr>
        <w:t xml:space="preserve">03498/INFOEM/IP/RR/2020, </w:t>
      </w:r>
      <w:r w:rsidRPr="002449B9">
        <w:rPr>
          <w:rFonts w:ascii="Palatino Linotype" w:eastAsiaTheme="minorEastAsia" w:hAnsi="Palatino Linotype"/>
          <w:sz w:val="24"/>
          <w:szCs w:val="24"/>
          <w:lang w:val="es-ES_tradnl" w:eastAsia="es-ES"/>
        </w:rPr>
        <w:t>promovido por</w:t>
      </w:r>
      <w:r w:rsidRPr="002449B9">
        <w:rPr>
          <w:rFonts w:ascii="Palatino Linotype" w:eastAsiaTheme="minorEastAsia" w:hAnsi="Palatino Linotype"/>
          <w:b/>
          <w:sz w:val="24"/>
          <w:szCs w:val="24"/>
          <w:lang w:val="es-ES_tradnl" w:eastAsia="es-ES"/>
        </w:rPr>
        <w:t xml:space="preserve"> </w:t>
      </w:r>
      <w:r w:rsidR="00643EA5" w:rsidRPr="00643EA5">
        <w:rPr>
          <w:rFonts w:ascii="Palatino Linotype" w:eastAsia="MS Mincho" w:hAnsi="Palatino Linotype" w:cs="Times New Roman"/>
          <w:b/>
          <w:bCs/>
          <w:sz w:val="24"/>
          <w:szCs w:val="24"/>
          <w:highlight w:val="black"/>
          <w:lang w:eastAsia="es-ES"/>
        </w:rPr>
        <w:t>------------------------------------</w:t>
      </w:r>
      <w:r w:rsidRPr="002449B9">
        <w:rPr>
          <w:rFonts w:ascii="Palatino Linotype" w:eastAsia="MS Mincho" w:hAnsi="Palatino Linotype" w:cs="Times New Roman"/>
          <w:bCs/>
          <w:sz w:val="24"/>
          <w:szCs w:val="24"/>
          <w:lang w:eastAsia="es-ES"/>
        </w:rPr>
        <w:t xml:space="preserve">, </w:t>
      </w:r>
      <w:r w:rsidRPr="002449B9">
        <w:rPr>
          <w:rFonts w:ascii="Palatino Linotype" w:eastAsia="MS Mincho" w:hAnsi="Palatino Linotype" w:cs="Times New Roman"/>
          <w:sz w:val="24"/>
          <w:szCs w:val="24"/>
          <w:lang w:eastAsia="es-ES"/>
        </w:rPr>
        <w:t xml:space="preserve">en su calidad de </w:t>
      </w:r>
      <w:r w:rsidRPr="002449B9">
        <w:rPr>
          <w:rFonts w:ascii="Palatino Linotype" w:eastAsia="MS Mincho" w:hAnsi="Palatino Linotype" w:cs="Times New Roman"/>
          <w:b/>
          <w:sz w:val="24"/>
          <w:szCs w:val="24"/>
          <w:lang w:eastAsia="es-ES"/>
        </w:rPr>
        <w:t>RECURRENTE</w:t>
      </w:r>
      <w:r w:rsidRPr="002449B9">
        <w:rPr>
          <w:rFonts w:ascii="Palatino Linotype" w:eastAsia="MS Mincho" w:hAnsi="Palatino Linotype" w:cs="Times New Roman"/>
          <w:sz w:val="24"/>
          <w:szCs w:val="24"/>
          <w:lang w:eastAsia="es-ES"/>
        </w:rPr>
        <w:t xml:space="preserve">, </w:t>
      </w:r>
      <w:r w:rsidRPr="002449B9">
        <w:rPr>
          <w:rFonts w:ascii="Palatino Linotype" w:eastAsiaTheme="minorEastAsia" w:hAnsi="Palatino Linotype" w:cs="Arial"/>
          <w:sz w:val="24"/>
          <w:szCs w:val="24"/>
          <w:lang w:val="es-ES_tradnl" w:eastAsia="es-ES"/>
        </w:rPr>
        <w:t xml:space="preserve">en contra de la respuesta de la </w:t>
      </w:r>
      <w:r w:rsidRPr="002449B9">
        <w:rPr>
          <w:rFonts w:ascii="Palatino Linotype" w:eastAsiaTheme="minorEastAsia" w:hAnsi="Palatino Linotype" w:cs="Arial"/>
          <w:b/>
          <w:sz w:val="24"/>
          <w:szCs w:val="24"/>
          <w:lang w:val="es-ES_tradnl" w:eastAsia="es-ES"/>
        </w:rPr>
        <w:t>Secretaría de Educación</w:t>
      </w:r>
      <w:r w:rsidRPr="002449B9">
        <w:rPr>
          <w:rFonts w:ascii="Palatino Linotype" w:eastAsiaTheme="minorEastAsia" w:hAnsi="Palatino Linotype" w:cs="Arial"/>
          <w:b/>
          <w:bCs/>
          <w:sz w:val="24"/>
          <w:szCs w:val="24"/>
          <w:lang w:eastAsia="es-ES"/>
        </w:rPr>
        <w:t>,</w:t>
      </w:r>
      <w:r w:rsidRPr="002449B9">
        <w:rPr>
          <w:rFonts w:ascii="Palatino Linotype" w:eastAsiaTheme="minorEastAsia" w:hAnsi="Palatino Linotype" w:cs="Arial"/>
          <w:b/>
          <w:sz w:val="24"/>
          <w:szCs w:val="24"/>
          <w:lang w:val="es-ES_tradnl" w:eastAsia="es-ES"/>
        </w:rPr>
        <w:t xml:space="preserve"> </w:t>
      </w:r>
      <w:r w:rsidRPr="002449B9">
        <w:rPr>
          <w:rFonts w:ascii="Palatino Linotype" w:eastAsiaTheme="minorEastAsia" w:hAnsi="Palatino Linotype"/>
          <w:sz w:val="24"/>
          <w:szCs w:val="24"/>
          <w:lang w:val="es-ES_tradnl" w:eastAsia="es-ES"/>
        </w:rPr>
        <w:t>en lo sucesivo el</w:t>
      </w:r>
      <w:r w:rsidRPr="002449B9">
        <w:rPr>
          <w:rFonts w:ascii="Palatino Linotype" w:eastAsiaTheme="minorEastAsia" w:hAnsi="Palatino Linotype"/>
          <w:b/>
          <w:sz w:val="24"/>
          <w:szCs w:val="24"/>
          <w:lang w:val="es-ES_tradnl" w:eastAsia="es-ES"/>
        </w:rPr>
        <w:t xml:space="preserve"> SUJETO OBLIGADO, </w:t>
      </w:r>
      <w:r w:rsidRPr="002449B9">
        <w:rPr>
          <w:rFonts w:ascii="Palatino Linotype" w:eastAsiaTheme="minorEastAsia" w:hAnsi="Palatino Linotype"/>
          <w:sz w:val="24"/>
          <w:szCs w:val="24"/>
          <w:lang w:val="es-ES_tradnl" w:eastAsia="es-ES"/>
        </w:rPr>
        <w:t xml:space="preserve">se procede a dictar la presente resolución, con base en los siguientes: </w:t>
      </w:r>
    </w:p>
    <w:p w:rsidR="004D65E3" w:rsidRPr="002449B9" w:rsidRDefault="004D65E3" w:rsidP="004D65E3">
      <w:pPr>
        <w:spacing w:after="0" w:line="360" w:lineRule="auto"/>
        <w:jc w:val="both"/>
        <w:rPr>
          <w:rFonts w:ascii="Palatino Linotype" w:eastAsiaTheme="minorEastAsia" w:hAnsi="Palatino Linotype"/>
          <w:sz w:val="24"/>
          <w:szCs w:val="24"/>
          <w:lang w:val="es-ES_tradnl" w:eastAsia="es-ES"/>
        </w:rPr>
      </w:pPr>
    </w:p>
    <w:p w:rsidR="004D65E3" w:rsidRPr="002449B9" w:rsidRDefault="004D65E3" w:rsidP="004D65E3">
      <w:pPr>
        <w:keepNext/>
        <w:keepLines/>
        <w:spacing w:after="0" w:line="360" w:lineRule="auto"/>
        <w:jc w:val="center"/>
        <w:outlineLvl w:val="0"/>
        <w:rPr>
          <w:rFonts w:ascii="Palatino Linotype" w:eastAsiaTheme="majorEastAsia" w:hAnsi="Palatino Linotype" w:cstheme="majorBidi"/>
          <w:b/>
          <w:sz w:val="24"/>
          <w:szCs w:val="32"/>
        </w:rPr>
      </w:pPr>
      <w:bookmarkStart w:id="0" w:name="_Toc53611390"/>
      <w:r w:rsidRPr="002449B9">
        <w:rPr>
          <w:rFonts w:ascii="Palatino Linotype" w:eastAsiaTheme="majorEastAsia" w:hAnsi="Palatino Linotype" w:cstheme="majorBidi"/>
          <w:b/>
          <w:sz w:val="24"/>
          <w:szCs w:val="32"/>
        </w:rPr>
        <w:t>A N T E C E D E N T E S</w:t>
      </w:r>
      <w:bookmarkEnd w:id="0"/>
    </w:p>
    <w:p w:rsidR="004D65E3" w:rsidRPr="002449B9" w:rsidRDefault="004D65E3" w:rsidP="004D65E3">
      <w:pPr>
        <w:keepNext/>
        <w:keepLines/>
        <w:spacing w:after="0" w:line="360" w:lineRule="auto"/>
        <w:jc w:val="center"/>
        <w:outlineLvl w:val="0"/>
        <w:rPr>
          <w:rFonts w:ascii="Palatino Linotype" w:eastAsiaTheme="majorEastAsia" w:hAnsi="Palatino Linotype" w:cstheme="majorBidi"/>
          <w:sz w:val="24"/>
          <w:szCs w:val="32"/>
        </w:rPr>
      </w:pPr>
    </w:p>
    <w:p w:rsidR="004D65E3" w:rsidRPr="002449B9" w:rsidRDefault="004D65E3" w:rsidP="004D65E3">
      <w:pPr>
        <w:numPr>
          <w:ilvl w:val="0"/>
          <w:numId w:val="1"/>
        </w:numPr>
        <w:spacing w:after="0" w:line="360" w:lineRule="auto"/>
        <w:ind w:left="0" w:firstLine="0"/>
        <w:contextualSpacing/>
        <w:jc w:val="both"/>
        <w:rPr>
          <w:rFonts w:ascii="Palatino Linotype" w:eastAsia="Calibri" w:hAnsi="Palatino Linotype" w:cs="Arial"/>
          <w:sz w:val="24"/>
          <w:szCs w:val="24"/>
          <w:lang w:val="es-ES" w:eastAsia="es-ES"/>
        </w:rPr>
      </w:pPr>
      <w:r w:rsidRPr="002449B9">
        <w:rPr>
          <w:rFonts w:ascii="Palatino Linotype" w:eastAsia="Calibri" w:hAnsi="Palatino Linotype" w:cs="Arial"/>
          <w:sz w:val="24"/>
          <w:szCs w:val="24"/>
          <w:lang w:val="es-ES" w:eastAsia="es-ES"/>
        </w:rPr>
        <w:t>El quince</w:t>
      </w:r>
      <w:r w:rsidRPr="002449B9">
        <w:rPr>
          <w:rFonts w:ascii="Palatino Linotype" w:eastAsia="Calibri" w:hAnsi="Palatino Linotype" w:cs="Arial"/>
          <w:b/>
          <w:sz w:val="24"/>
          <w:szCs w:val="24"/>
          <w:lang w:val="es-ES" w:eastAsia="es-ES"/>
        </w:rPr>
        <w:t xml:space="preserve"> </w:t>
      </w:r>
      <w:r w:rsidRPr="002449B9">
        <w:rPr>
          <w:rFonts w:ascii="Palatino Linotype" w:eastAsia="Calibri" w:hAnsi="Palatino Linotype" w:cs="Arial"/>
          <w:sz w:val="24"/>
          <w:szCs w:val="24"/>
          <w:lang w:val="es-ES" w:eastAsia="es-ES"/>
        </w:rPr>
        <w:t>(15) de julio</w:t>
      </w:r>
      <w:r w:rsidRPr="002449B9">
        <w:rPr>
          <w:rFonts w:ascii="Palatino Linotype" w:eastAsia="Calibri" w:hAnsi="Palatino Linotype" w:cs="Arial"/>
          <w:b/>
          <w:sz w:val="24"/>
          <w:szCs w:val="24"/>
          <w:lang w:val="es-ES" w:eastAsia="es-ES"/>
        </w:rPr>
        <w:t xml:space="preserve"> </w:t>
      </w:r>
      <w:r w:rsidRPr="002449B9">
        <w:rPr>
          <w:rFonts w:ascii="Palatino Linotype" w:eastAsia="Calibri" w:hAnsi="Palatino Linotype" w:cs="Arial"/>
          <w:sz w:val="24"/>
          <w:szCs w:val="24"/>
          <w:lang w:val="es-ES" w:eastAsia="es-ES"/>
        </w:rPr>
        <w:t>de dos mil veinte,</w:t>
      </w:r>
      <w:r w:rsidRPr="002449B9">
        <w:rPr>
          <w:rFonts w:ascii="Palatino Linotype" w:eastAsia="Calibri" w:hAnsi="Palatino Linotype" w:cs="Times New Roman"/>
          <w:sz w:val="24"/>
          <w:szCs w:val="24"/>
          <w:lang w:val="es-ES" w:eastAsia="es-ES"/>
        </w:rPr>
        <w:t xml:space="preserve"> se</w:t>
      </w:r>
      <w:r w:rsidRPr="002449B9">
        <w:rPr>
          <w:rFonts w:ascii="Palatino Linotype" w:eastAsiaTheme="minorEastAsia" w:hAnsi="Palatino Linotype"/>
          <w:b/>
          <w:sz w:val="24"/>
          <w:lang w:val="es-ES_tradnl" w:eastAsia="es-ES"/>
        </w:rPr>
        <w:t xml:space="preserve"> </w:t>
      </w:r>
      <w:r w:rsidRPr="002449B9">
        <w:rPr>
          <w:rFonts w:ascii="Palatino Linotype" w:eastAsiaTheme="minorEastAsia" w:hAnsi="Palatino Linotype"/>
          <w:sz w:val="24"/>
          <w:lang w:val="es-ES_tradnl" w:eastAsia="es-ES"/>
        </w:rPr>
        <w:t xml:space="preserve">presentó </w:t>
      </w:r>
      <w:r w:rsidRPr="002449B9">
        <w:rPr>
          <w:rFonts w:ascii="Palatino Linotype" w:eastAsia="Calibri" w:hAnsi="Palatino Linotype" w:cs="Arial"/>
          <w:sz w:val="24"/>
          <w:szCs w:val="24"/>
          <w:lang w:val="es-ES" w:eastAsia="es-ES"/>
        </w:rPr>
        <w:t xml:space="preserve">ante el </w:t>
      </w:r>
      <w:r w:rsidRPr="002449B9">
        <w:rPr>
          <w:rFonts w:ascii="Palatino Linotype" w:eastAsia="Calibri" w:hAnsi="Palatino Linotype" w:cs="Arial"/>
          <w:b/>
          <w:sz w:val="24"/>
          <w:szCs w:val="24"/>
          <w:lang w:val="es-ES" w:eastAsia="es-ES"/>
        </w:rPr>
        <w:t>SUJETO OBLIGADO,</w:t>
      </w:r>
      <w:r w:rsidRPr="002449B9">
        <w:rPr>
          <w:rFonts w:ascii="Palatino Linotype" w:eastAsia="Calibri" w:hAnsi="Palatino Linotype" w:cs="Arial"/>
          <w:sz w:val="24"/>
          <w:szCs w:val="24"/>
          <w:lang w:val="es-ES_tradnl" w:eastAsia="es-ES"/>
        </w:rPr>
        <w:t xml:space="preserve"> vía </w:t>
      </w:r>
      <w:r w:rsidRPr="002449B9">
        <w:rPr>
          <w:rFonts w:ascii="Palatino Linotype" w:eastAsia="Calibri" w:hAnsi="Palatino Linotype" w:cs="Arial"/>
          <w:sz w:val="24"/>
          <w:szCs w:val="24"/>
          <w:lang w:val="es-ES" w:eastAsia="es-ES"/>
        </w:rPr>
        <w:t>Sistema de Acceso a la Información Mexiquense (SAIMEX), la solicitud de información pública registrada con el número</w:t>
      </w:r>
      <w:r w:rsidRPr="002449B9">
        <w:rPr>
          <w:rFonts w:ascii="Palatino Linotype" w:eastAsia="Times New Roman" w:hAnsi="Palatino Linotype" w:cs="Arial"/>
          <w:b/>
          <w:bCs/>
          <w:sz w:val="24"/>
          <w:szCs w:val="24"/>
          <w:lang w:eastAsia="es-ES"/>
        </w:rPr>
        <w:t xml:space="preserve"> 00347/SE/IP/2020, </w:t>
      </w:r>
      <w:r w:rsidRPr="002449B9">
        <w:rPr>
          <w:rFonts w:ascii="Palatino Linotype" w:eastAsia="Calibri" w:hAnsi="Palatino Linotype" w:cs="Arial"/>
          <w:sz w:val="24"/>
          <w:szCs w:val="24"/>
          <w:lang w:val="es-ES" w:eastAsia="es-ES"/>
        </w:rPr>
        <w:t>mediante la cual se requirió lo siguiente:</w:t>
      </w:r>
    </w:p>
    <w:p w:rsidR="004D65E3" w:rsidRPr="002449B9" w:rsidRDefault="004D65E3" w:rsidP="004D65E3">
      <w:pPr>
        <w:spacing w:after="0" w:line="360" w:lineRule="auto"/>
        <w:contextualSpacing/>
        <w:jc w:val="both"/>
        <w:rPr>
          <w:rFonts w:ascii="Palatino Linotype" w:eastAsia="Calibri" w:hAnsi="Palatino Linotype" w:cs="Arial"/>
          <w:b/>
          <w:sz w:val="24"/>
          <w:szCs w:val="24"/>
          <w:lang w:val="es-ES" w:eastAsia="es-ES"/>
        </w:rPr>
      </w:pPr>
    </w:p>
    <w:p w:rsidR="004D65E3" w:rsidRPr="002449B9" w:rsidRDefault="004D65E3" w:rsidP="004D65E3">
      <w:pPr>
        <w:spacing w:after="0" w:line="360" w:lineRule="auto"/>
        <w:ind w:left="567" w:right="567"/>
        <w:jc w:val="both"/>
        <w:rPr>
          <w:rFonts w:ascii="Palatino Linotype" w:eastAsiaTheme="minorEastAsia" w:hAnsi="Palatino Linotype"/>
          <w:i/>
          <w:lang w:val="es-ES_tradnl" w:eastAsia="es-ES"/>
        </w:rPr>
      </w:pPr>
      <w:r w:rsidRPr="002449B9">
        <w:rPr>
          <w:rFonts w:ascii="Palatino Linotype" w:eastAsia="Times New Roman" w:hAnsi="Palatino Linotype" w:cs="Times New Roman"/>
          <w:i/>
          <w:lang w:eastAsia="es-MX"/>
        </w:rPr>
        <w:t xml:space="preserve">“Solicito </w:t>
      </w:r>
      <w:r w:rsidRPr="002449B9">
        <w:rPr>
          <w:rFonts w:ascii="Palatino Linotype" w:eastAsia="Times New Roman" w:hAnsi="Palatino Linotype" w:cs="Times New Roman"/>
          <w:i/>
          <w:u w:val="single"/>
          <w:lang w:eastAsia="es-MX"/>
        </w:rPr>
        <w:t>se me informe el fundamento legal</w:t>
      </w:r>
      <w:r w:rsidRPr="002449B9">
        <w:rPr>
          <w:rFonts w:ascii="Palatino Linotype" w:eastAsia="Times New Roman" w:hAnsi="Palatino Linotype" w:cs="Times New Roman"/>
          <w:i/>
          <w:lang w:eastAsia="es-MX"/>
        </w:rPr>
        <w:t xml:space="preserve"> por medio del cual la escuela particular Instituto Profesional en la Enseñanza y Formación Humana (IPEFH), no aplica las becas otorgadas por la secretaría de educación que ofrece para escuelas incorporadas, ya que lo aplica por un monto inferior a la colegiatura que cobra y que anuncia en su página </w:t>
      </w:r>
      <w:r w:rsidRPr="002449B9">
        <w:rPr>
          <w:rFonts w:ascii="Palatino Linotype" w:eastAsia="Times New Roman" w:hAnsi="Palatino Linotype" w:cs="Times New Roman"/>
          <w:i/>
          <w:lang w:eastAsia="es-MX"/>
        </w:rPr>
        <w:lastRenderedPageBreak/>
        <w:t xml:space="preserve">web y que establece en su contrato de prestación de servicios profesionales. Se me informe </w:t>
      </w:r>
      <w:r w:rsidRPr="002449B9">
        <w:rPr>
          <w:rFonts w:ascii="Palatino Linotype" w:eastAsia="Times New Roman" w:hAnsi="Palatino Linotype" w:cs="Times New Roman"/>
          <w:b/>
          <w:i/>
          <w:lang w:eastAsia="es-MX"/>
        </w:rPr>
        <w:t>las auditorías que le han hecho a esta institución para verificar que las becas se apliquen correctamente</w:t>
      </w:r>
      <w:r w:rsidRPr="002449B9">
        <w:rPr>
          <w:rFonts w:ascii="Palatino Linotype" w:eastAsia="Times New Roman" w:hAnsi="Palatino Linotype" w:cs="Times New Roman"/>
          <w:i/>
          <w:lang w:eastAsia="es-MX"/>
        </w:rPr>
        <w:t xml:space="preserve">, </w:t>
      </w:r>
      <w:r w:rsidRPr="002449B9">
        <w:rPr>
          <w:rFonts w:ascii="Palatino Linotype" w:eastAsia="Times New Roman" w:hAnsi="Palatino Linotype" w:cs="Times New Roman"/>
          <w:b/>
          <w:i/>
          <w:lang w:eastAsia="es-MX"/>
        </w:rPr>
        <w:t>las sanciones impuestas</w:t>
      </w:r>
      <w:r w:rsidRPr="002449B9">
        <w:rPr>
          <w:rFonts w:ascii="Palatino Linotype" w:eastAsia="Times New Roman" w:hAnsi="Palatino Linotype" w:cs="Times New Roman"/>
          <w:i/>
          <w:lang w:eastAsia="es-MX"/>
        </w:rPr>
        <w:t xml:space="preserve">. </w:t>
      </w:r>
      <w:r w:rsidRPr="002449B9">
        <w:rPr>
          <w:rFonts w:ascii="Palatino Linotype" w:eastAsia="Times New Roman" w:hAnsi="Palatino Linotype" w:cs="Times New Roman"/>
          <w:i/>
          <w:u w:val="single"/>
          <w:lang w:eastAsia="es-MX"/>
        </w:rPr>
        <w:t>Se me indique la forma</w:t>
      </w:r>
      <w:r w:rsidRPr="002449B9">
        <w:rPr>
          <w:rFonts w:ascii="Palatino Linotype" w:eastAsia="Times New Roman" w:hAnsi="Palatino Linotype" w:cs="Times New Roman"/>
          <w:i/>
          <w:lang w:eastAsia="es-MX"/>
        </w:rPr>
        <w:t xml:space="preserve">, la autoridad competente y los requisitos </w:t>
      </w:r>
      <w:r w:rsidRPr="002449B9">
        <w:rPr>
          <w:rFonts w:ascii="Palatino Linotype" w:eastAsia="Times New Roman" w:hAnsi="Palatino Linotype" w:cs="Times New Roman"/>
          <w:i/>
          <w:u w:val="single"/>
          <w:lang w:eastAsia="es-MX"/>
        </w:rPr>
        <w:t>para interponer una denuncia o queja en contra de esta seudo institución educativa</w:t>
      </w:r>
      <w:r w:rsidRPr="002449B9">
        <w:rPr>
          <w:rFonts w:ascii="Palatino Linotype" w:eastAsia="Times New Roman" w:hAnsi="Palatino Linotype" w:cs="Times New Roman"/>
          <w:i/>
          <w:lang w:eastAsia="es-MX"/>
        </w:rPr>
        <w:t xml:space="preserve"> para que se haga el descuento conforme lo marca la ley o las reglas que al efecto tenga la institución. Ustedes están para verificar y evitar abusos de este tipo.</w:t>
      </w:r>
      <w:r w:rsidRPr="002449B9">
        <w:rPr>
          <w:rFonts w:ascii="Palatino Linotype" w:eastAsiaTheme="minorEastAsia" w:hAnsi="Palatino Linotype"/>
          <w:i/>
          <w:lang w:val="es-ES_tradnl" w:eastAsia="es-ES"/>
        </w:rPr>
        <w:t xml:space="preserve">” (Sic) </w:t>
      </w:r>
    </w:p>
    <w:p w:rsidR="004D65E3" w:rsidRPr="002449B9" w:rsidRDefault="004D65E3" w:rsidP="004D65E3">
      <w:pPr>
        <w:spacing w:after="0" w:line="360" w:lineRule="auto"/>
        <w:jc w:val="both"/>
        <w:rPr>
          <w:rFonts w:ascii="Palatino Linotype" w:eastAsiaTheme="minorEastAsia" w:hAnsi="Palatino Linotype"/>
          <w:i/>
          <w:lang w:val="es-ES_tradnl" w:eastAsia="es-ES"/>
        </w:rPr>
      </w:pPr>
    </w:p>
    <w:p w:rsidR="004D65E3" w:rsidRPr="002449B9" w:rsidRDefault="004D65E3" w:rsidP="004D65E3">
      <w:pPr>
        <w:pStyle w:val="Prrafodelista"/>
        <w:numPr>
          <w:ilvl w:val="0"/>
          <w:numId w:val="1"/>
        </w:numPr>
        <w:spacing w:after="0" w:line="360" w:lineRule="auto"/>
        <w:ind w:left="0" w:firstLine="0"/>
        <w:jc w:val="both"/>
        <w:rPr>
          <w:rFonts w:ascii="Palatino Linotype" w:eastAsia="Times New Roman" w:hAnsi="Palatino Linotype" w:cs="Arial"/>
          <w:sz w:val="24"/>
          <w:szCs w:val="24"/>
          <w:lang w:val="es-ES" w:eastAsia="es-ES"/>
        </w:rPr>
      </w:pPr>
      <w:r w:rsidRPr="002449B9">
        <w:rPr>
          <w:rFonts w:ascii="Palatino Linotype" w:eastAsia="Times New Roman" w:hAnsi="Palatino Linotype" w:cs="Arial"/>
          <w:sz w:val="24"/>
          <w:szCs w:val="24"/>
          <w:lang w:val="es-ES" w:eastAsia="es-ES"/>
        </w:rPr>
        <w:t xml:space="preserve">Señaló como modalidad de entrega de la información a través del </w:t>
      </w:r>
      <w:r w:rsidRPr="002449B9">
        <w:rPr>
          <w:rFonts w:ascii="Palatino Linotype" w:eastAsia="Times New Roman" w:hAnsi="Palatino Linotype" w:cs="Arial"/>
          <w:b/>
          <w:sz w:val="24"/>
          <w:szCs w:val="24"/>
          <w:lang w:val="es-ES" w:eastAsia="es-ES"/>
        </w:rPr>
        <w:t>SAIMEX.</w:t>
      </w:r>
    </w:p>
    <w:p w:rsidR="004D65E3" w:rsidRPr="002449B9" w:rsidRDefault="004D65E3" w:rsidP="004D65E3">
      <w:pPr>
        <w:spacing w:after="0" w:line="360" w:lineRule="auto"/>
        <w:contextualSpacing/>
        <w:jc w:val="both"/>
        <w:rPr>
          <w:rFonts w:ascii="Palatino Linotype" w:eastAsia="MS Mincho" w:hAnsi="Palatino Linotype" w:cs="Arial"/>
          <w:color w:val="000000"/>
          <w:sz w:val="24"/>
          <w:szCs w:val="24"/>
          <w:lang w:val="es-ES_tradnl" w:eastAsia="es-ES"/>
        </w:rPr>
      </w:pPr>
    </w:p>
    <w:p w:rsidR="00BE00DD" w:rsidRPr="002449B9" w:rsidRDefault="00BE00DD" w:rsidP="00BE00DD">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2449B9">
        <w:rPr>
          <w:rFonts w:ascii="Palatino Linotype" w:eastAsiaTheme="minorEastAsia" w:hAnsi="Palatino Linotype" w:cs="Arial"/>
          <w:sz w:val="24"/>
          <w:szCs w:val="24"/>
          <w:lang w:val="es-ES_tradnl" w:eastAsia="es-ES"/>
        </w:rPr>
        <w:t>El veintiuno</w:t>
      </w:r>
      <w:r w:rsidRPr="002449B9">
        <w:rPr>
          <w:rFonts w:ascii="Palatino Linotype" w:eastAsiaTheme="minorEastAsia" w:hAnsi="Palatino Linotype" w:cs="Arial"/>
          <w:b/>
          <w:sz w:val="24"/>
          <w:szCs w:val="24"/>
          <w:lang w:val="es-ES_tradnl" w:eastAsia="es-ES"/>
        </w:rPr>
        <w:t xml:space="preserve"> </w:t>
      </w:r>
      <w:r w:rsidRPr="002449B9">
        <w:rPr>
          <w:rFonts w:ascii="Palatino Linotype" w:eastAsiaTheme="minorEastAsia" w:hAnsi="Palatino Linotype" w:cs="Arial"/>
          <w:sz w:val="24"/>
          <w:szCs w:val="24"/>
          <w:lang w:val="es-ES_tradnl" w:eastAsia="es-ES"/>
        </w:rPr>
        <w:t>(21</w:t>
      </w:r>
      <w:r w:rsidR="004D65E3" w:rsidRPr="002449B9">
        <w:rPr>
          <w:rFonts w:ascii="Palatino Linotype" w:eastAsiaTheme="minorEastAsia" w:hAnsi="Palatino Linotype" w:cs="Arial"/>
          <w:sz w:val="24"/>
          <w:szCs w:val="24"/>
          <w:lang w:val="es-ES_tradnl" w:eastAsia="es-ES"/>
        </w:rPr>
        <w:t xml:space="preserve">) de agosto de dos mil veinte el </w:t>
      </w:r>
      <w:r w:rsidR="004D65E3" w:rsidRPr="002449B9">
        <w:rPr>
          <w:rFonts w:ascii="Palatino Linotype" w:eastAsiaTheme="minorEastAsia" w:hAnsi="Palatino Linotype" w:cs="Arial"/>
          <w:b/>
          <w:sz w:val="24"/>
          <w:szCs w:val="24"/>
          <w:lang w:val="es-ES_tradnl" w:eastAsia="es-ES"/>
        </w:rPr>
        <w:t>SUJETO OBLIGADO</w:t>
      </w:r>
      <w:r w:rsidR="004D65E3" w:rsidRPr="002449B9">
        <w:rPr>
          <w:rFonts w:ascii="Palatino Linotype" w:eastAsiaTheme="minorEastAsia" w:hAnsi="Palatino Linotype" w:cs="Arial"/>
          <w:sz w:val="24"/>
          <w:szCs w:val="24"/>
          <w:lang w:val="es-ES_tradnl" w:eastAsia="es-ES"/>
        </w:rPr>
        <w:t xml:space="preserve"> emitió su respectiva re</w:t>
      </w:r>
      <w:r w:rsidR="002F2FAF" w:rsidRPr="002449B9">
        <w:rPr>
          <w:rFonts w:ascii="Palatino Linotype" w:eastAsiaTheme="minorEastAsia" w:hAnsi="Palatino Linotype" w:cs="Arial"/>
          <w:sz w:val="24"/>
          <w:szCs w:val="24"/>
          <w:lang w:val="es-ES_tradnl" w:eastAsia="es-ES"/>
        </w:rPr>
        <w:t>spuesta para lo cual adjuntó</w:t>
      </w:r>
      <w:r w:rsidRPr="002449B9">
        <w:rPr>
          <w:rFonts w:ascii="Palatino Linotype" w:eastAsiaTheme="minorEastAsia" w:hAnsi="Palatino Linotype" w:cs="Arial"/>
          <w:sz w:val="24"/>
          <w:szCs w:val="24"/>
          <w:lang w:val="es-ES_tradnl" w:eastAsia="es-ES"/>
        </w:rPr>
        <w:t xml:space="preserve"> los </w:t>
      </w:r>
      <w:r w:rsidR="004D65E3" w:rsidRPr="002449B9">
        <w:rPr>
          <w:rFonts w:ascii="Palatino Linotype" w:eastAsiaTheme="minorEastAsia" w:hAnsi="Palatino Linotype" w:cs="Arial"/>
          <w:sz w:val="24"/>
          <w:szCs w:val="24"/>
          <w:lang w:val="es-ES_tradnl" w:eastAsia="es-ES"/>
        </w:rPr>
        <w:t>archivo</w:t>
      </w:r>
      <w:r w:rsidRPr="002449B9">
        <w:rPr>
          <w:rFonts w:ascii="Palatino Linotype" w:eastAsiaTheme="minorEastAsia" w:hAnsi="Palatino Linotype" w:cs="Arial"/>
          <w:sz w:val="24"/>
          <w:szCs w:val="24"/>
          <w:lang w:val="es-ES_tradnl" w:eastAsia="es-ES"/>
        </w:rPr>
        <w:t>s</w:t>
      </w:r>
      <w:r w:rsidR="004D65E3" w:rsidRPr="002449B9">
        <w:rPr>
          <w:rFonts w:ascii="Palatino Linotype" w:eastAsiaTheme="minorEastAsia" w:hAnsi="Palatino Linotype" w:cs="Arial"/>
          <w:sz w:val="24"/>
          <w:szCs w:val="24"/>
          <w:lang w:val="es-ES_tradnl" w:eastAsia="es-ES"/>
        </w:rPr>
        <w:t xml:space="preserve"> electrónico</w:t>
      </w:r>
      <w:r w:rsidRPr="002449B9">
        <w:rPr>
          <w:rFonts w:ascii="Palatino Linotype" w:eastAsiaTheme="minorEastAsia" w:hAnsi="Palatino Linotype" w:cs="Arial"/>
          <w:sz w:val="24"/>
          <w:szCs w:val="24"/>
          <w:lang w:val="es-ES_tradnl" w:eastAsia="es-ES"/>
        </w:rPr>
        <w:t>s</w:t>
      </w:r>
      <w:r w:rsidR="004D65E3" w:rsidRPr="002449B9">
        <w:rPr>
          <w:rFonts w:ascii="Palatino Linotype" w:eastAsiaTheme="minorEastAsia" w:hAnsi="Palatino Linotype" w:cs="Arial"/>
          <w:sz w:val="24"/>
          <w:szCs w:val="24"/>
          <w:lang w:val="es-ES_tradnl" w:eastAsia="es-ES"/>
        </w:rPr>
        <w:t xml:space="preserve"> denominado</w:t>
      </w:r>
      <w:r w:rsidRPr="002449B9">
        <w:rPr>
          <w:rFonts w:ascii="Palatino Linotype" w:eastAsiaTheme="minorEastAsia" w:hAnsi="Palatino Linotype" w:cs="Arial"/>
          <w:sz w:val="24"/>
          <w:szCs w:val="24"/>
          <w:lang w:val="es-ES_tradnl" w:eastAsia="es-ES"/>
        </w:rPr>
        <w:t>s 347_SE_IP_2020_RESPUESTA.pdf y RESPUESTA SPH.pdf, por medio de los</w:t>
      </w:r>
      <w:r w:rsidR="004D65E3" w:rsidRPr="002449B9">
        <w:rPr>
          <w:rFonts w:ascii="Palatino Linotype" w:eastAsiaTheme="minorEastAsia" w:hAnsi="Palatino Linotype" w:cs="Arial"/>
          <w:sz w:val="24"/>
          <w:szCs w:val="24"/>
          <w:lang w:val="es-ES_tradnl" w:eastAsia="es-ES"/>
        </w:rPr>
        <w:t xml:space="preserve"> cual</w:t>
      </w:r>
      <w:r w:rsidRPr="002449B9">
        <w:rPr>
          <w:rFonts w:ascii="Palatino Linotype" w:eastAsiaTheme="minorEastAsia" w:hAnsi="Palatino Linotype" w:cs="Arial"/>
          <w:sz w:val="24"/>
          <w:szCs w:val="24"/>
          <w:lang w:val="es-ES_tradnl" w:eastAsia="es-ES"/>
        </w:rPr>
        <w:t>es</w:t>
      </w:r>
      <w:r w:rsidR="004D65E3" w:rsidRPr="002449B9">
        <w:rPr>
          <w:rFonts w:ascii="Palatino Linotype" w:eastAsiaTheme="minorEastAsia" w:hAnsi="Palatino Linotype" w:cs="Arial"/>
          <w:sz w:val="24"/>
          <w:szCs w:val="24"/>
          <w:lang w:val="es-ES_tradnl" w:eastAsia="es-ES"/>
        </w:rPr>
        <w:t xml:space="preserve"> </w:t>
      </w:r>
      <w:r w:rsidRPr="002449B9">
        <w:rPr>
          <w:rFonts w:ascii="Palatino Linotype" w:eastAsiaTheme="minorEastAsia" w:hAnsi="Palatino Linotype" w:cs="Arial"/>
          <w:sz w:val="24"/>
          <w:szCs w:val="24"/>
          <w:lang w:val="es-ES_tradnl" w:eastAsia="es-ES"/>
        </w:rPr>
        <w:t xml:space="preserve">se </w:t>
      </w:r>
      <w:r w:rsidR="004D65E3" w:rsidRPr="002449B9">
        <w:rPr>
          <w:rFonts w:ascii="Palatino Linotype" w:eastAsiaTheme="minorEastAsia" w:hAnsi="Palatino Linotype" w:cs="Arial"/>
          <w:sz w:val="24"/>
          <w:szCs w:val="24"/>
          <w:lang w:val="es-ES_tradnl" w:eastAsia="es-ES"/>
        </w:rPr>
        <w:t xml:space="preserve">informa que </w:t>
      </w:r>
      <w:r w:rsidRPr="002449B9">
        <w:rPr>
          <w:rFonts w:ascii="Palatino Linotype" w:eastAsiaTheme="minorEastAsia" w:hAnsi="Palatino Linotype" w:cs="Arial"/>
          <w:sz w:val="24"/>
          <w:szCs w:val="24"/>
          <w:lang w:val="es-ES_tradnl" w:eastAsia="es-ES"/>
        </w:rPr>
        <w:t xml:space="preserve">no cuenta con facultades o atribuciones para realizar auditorías con relación a las becas de exención de colegiaturas; que no existe fundamento legal para no aplicar las </w:t>
      </w:r>
      <w:r w:rsidR="002F2FAF" w:rsidRPr="002449B9">
        <w:rPr>
          <w:rFonts w:ascii="Palatino Linotype" w:eastAsiaTheme="minorEastAsia" w:hAnsi="Palatino Linotype" w:cs="Arial"/>
          <w:sz w:val="24"/>
          <w:szCs w:val="24"/>
          <w:lang w:val="es-ES_tradnl" w:eastAsia="es-ES"/>
        </w:rPr>
        <w:t>becas otorgados por la Secretarí</w:t>
      </w:r>
      <w:r w:rsidRPr="002449B9">
        <w:rPr>
          <w:rFonts w:ascii="Palatino Linotype" w:eastAsiaTheme="minorEastAsia" w:hAnsi="Palatino Linotype" w:cs="Arial"/>
          <w:sz w:val="24"/>
          <w:szCs w:val="24"/>
          <w:lang w:val="es-ES_tradnl" w:eastAsia="es-ES"/>
        </w:rPr>
        <w:t>a de Educación; el Departamento d</w:t>
      </w:r>
      <w:r w:rsidR="002F2FAF" w:rsidRPr="002449B9">
        <w:rPr>
          <w:rFonts w:ascii="Palatino Linotype" w:eastAsiaTheme="minorEastAsia" w:hAnsi="Palatino Linotype" w:cs="Arial"/>
          <w:sz w:val="24"/>
          <w:szCs w:val="24"/>
          <w:lang w:val="es-ES_tradnl" w:eastAsia="es-ES"/>
        </w:rPr>
        <w:t>e becas no ha realizado auditorí</w:t>
      </w:r>
      <w:r w:rsidRPr="002449B9">
        <w:rPr>
          <w:rFonts w:ascii="Palatino Linotype" w:eastAsiaTheme="minorEastAsia" w:hAnsi="Palatino Linotype" w:cs="Arial"/>
          <w:sz w:val="24"/>
          <w:szCs w:val="24"/>
          <w:lang w:val="es-ES_tradnl" w:eastAsia="es-ES"/>
        </w:rPr>
        <w:t>as, ya que no está facultado para realizar este tipo de ejercicios administrativos; que para tener acceso a temas relacionados a denuncias o quejas, con toda atención le informó que puede presentar su denuncia o queja directamente en la Dirección de Escuelas Incorporadas, ubicada en Felipe Villa Nueva</w:t>
      </w:r>
      <w:r w:rsidR="00954C0B" w:rsidRPr="002449B9">
        <w:rPr>
          <w:rFonts w:ascii="Palatino Linotype" w:eastAsiaTheme="minorEastAsia" w:hAnsi="Palatino Linotype" w:cs="Arial"/>
          <w:sz w:val="24"/>
          <w:szCs w:val="24"/>
          <w:lang w:val="es-ES_tradnl" w:eastAsia="es-ES"/>
        </w:rPr>
        <w:t xml:space="preserve"> 503, colonia Morelos primera sección, 50120, Toluca de Lerdo, Mex. Teléfono 722 210 7599.</w:t>
      </w:r>
    </w:p>
    <w:p w:rsidR="00954C0B" w:rsidRPr="002449B9" w:rsidRDefault="00954C0B" w:rsidP="00954C0B">
      <w:pPr>
        <w:spacing w:after="0" w:line="360" w:lineRule="auto"/>
        <w:contextualSpacing/>
        <w:jc w:val="both"/>
        <w:rPr>
          <w:rFonts w:ascii="Palatino Linotype" w:eastAsiaTheme="minorEastAsia" w:hAnsi="Palatino Linotype" w:cs="Arial"/>
          <w:sz w:val="24"/>
          <w:szCs w:val="24"/>
          <w:lang w:val="es-ES_tradnl" w:eastAsia="es-ES"/>
        </w:rPr>
      </w:pPr>
      <w:r w:rsidRPr="002449B9">
        <w:rPr>
          <w:rFonts w:ascii="Palatino Linotype" w:eastAsiaTheme="minorEastAsia" w:hAnsi="Palatino Linotype" w:cs="Arial"/>
          <w:sz w:val="24"/>
          <w:szCs w:val="24"/>
          <w:lang w:val="es-ES_tradnl" w:eastAsia="es-ES"/>
        </w:rPr>
        <w:lastRenderedPageBreak/>
        <w:t>El segundo de los archivo refiere que una vez realizado el análisis del Reglamento de Becas vigente, se advierte que el artículo 13, señala que este Departamento de Becas otorga becas de exención de colegiatura, proporcionadas por las escuelas particulares, esto es, únicamente opera el proceso para el otorgamiento de beca en escuelas particulares incorporadas al Estado de México; sin embargo, no contamos con facultades o atribuciones para realizar auditorías al respecto.</w:t>
      </w:r>
    </w:p>
    <w:p w:rsidR="00954C0B" w:rsidRPr="002449B9" w:rsidRDefault="00954C0B" w:rsidP="00954C0B">
      <w:pPr>
        <w:pStyle w:val="Prrafodelista"/>
        <w:rPr>
          <w:rFonts w:ascii="Palatino Linotype" w:eastAsiaTheme="minorEastAsia" w:hAnsi="Palatino Linotype" w:cs="Arial"/>
          <w:sz w:val="24"/>
          <w:szCs w:val="24"/>
          <w:lang w:val="es-ES_tradnl" w:eastAsia="es-ES"/>
        </w:rPr>
      </w:pPr>
    </w:p>
    <w:p w:rsidR="004D65E3" w:rsidRPr="002449B9" w:rsidRDefault="00954C0B" w:rsidP="004D65E3">
      <w:pPr>
        <w:numPr>
          <w:ilvl w:val="0"/>
          <w:numId w:val="1"/>
        </w:numPr>
        <w:spacing w:after="0" w:line="360" w:lineRule="auto"/>
        <w:ind w:left="0" w:firstLine="0"/>
        <w:contextualSpacing/>
        <w:jc w:val="both"/>
        <w:rPr>
          <w:rFonts w:ascii="Palatino Linotype" w:eastAsiaTheme="minorEastAsia" w:hAnsi="Palatino Linotype" w:cs="Arial"/>
          <w:i/>
          <w:lang w:val="es-ES_tradnl" w:eastAsia="es-ES"/>
        </w:rPr>
      </w:pPr>
      <w:r w:rsidRPr="002449B9">
        <w:rPr>
          <w:rFonts w:ascii="Palatino Linotype" w:eastAsia="Calibri" w:hAnsi="Palatino Linotype" w:cs="Arial"/>
          <w:sz w:val="24"/>
          <w:szCs w:val="24"/>
          <w:lang w:val="es-AR" w:eastAsia="es-ES"/>
        </w:rPr>
        <w:t>El veintiocho (</w:t>
      </w:r>
      <w:r w:rsidRPr="002449B9">
        <w:rPr>
          <w:rFonts w:ascii="Palatino Linotype" w:eastAsia="Times New Roman" w:hAnsi="Palatino Linotype" w:cs="Arial"/>
          <w:sz w:val="24"/>
          <w:szCs w:val="24"/>
          <w:lang w:val="es-ES" w:eastAsia="es-ES"/>
        </w:rPr>
        <w:t>28</w:t>
      </w:r>
      <w:r w:rsidR="004D65E3" w:rsidRPr="002449B9">
        <w:rPr>
          <w:rFonts w:ascii="Palatino Linotype" w:eastAsia="Times New Roman" w:hAnsi="Palatino Linotype" w:cs="Arial"/>
          <w:sz w:val="24"/>
          <w:szCs w:val="24"/>
          <w:lang w:val="es-ES" w:eastAsia="es-ES"/>
        </w:rPr>
        <w:t>) de agosto</w:t>
      </w:r>
      <w:r w:rsidR="004D65E3" w:rsidRPr="002449B9">
        <w:rPr>
          <w:rFonts w:ascii="Palatino Linotype" w:eastAsia="Times New Roman" w:hAnsi="Palatino Linotype" w:cs="Arial"/>
          <w:b/>
          <w:sz w:val="24"/>
          <w:szCs w:val="24"/>
          <w:lang w:val="es-ES" w:eastAsia="es-ES"/>
        </w:rPr>
        <w:t xml:space="preserve"> </w:t>
      </w:r>
      <w:r w:rsidR="004D65E3" w:rsidRPr="002449B9">
        <w:rPr>
          <w:rFonts w:ascii="Palatino Linotype" w:eastAsia="Times New Roman" w:hAnsi="Palatino Linotype" w:cs="Arial"/>
          <w:sz w:val="24"/>
          <w:szCs w:val="24"/>
          <w:lang w:val="es-ES" w:eastAsia="es-ES"/>
        </w:rPr>
        <w:t>de dos mil veinte, el particular interpuso el recurso de revisión, en contra de la respuesta, señalando como:</w:t>
      </w:r>
      <w:bookmarkStart w:id="1" w:name="_Toc462307683"/>
      <w:bookmarkStart w:id="2" w:name="_Toc472427085"/>
      <w:bookmarkStart w:id="3" w:name="_Toc472500652"/>
    </w:p>
    <w:p w:rsidR="004D65E3" w:rsidRPr="002449B9" w:rsidRDefault="004D65E3" w:rsidP="004D65E3">
      <w:pPr>
        <w:spacing w:after="0" w:line="360" w:lineRule="auto"/>
        <w:contextualSpacing/>
        <w:jc w:val="both"/>
        <w:rPr>
          <w:rFonts w:ascii="Palatino Linotype" w:eastAsiaTheme="minorEastAsia" w:hAnsi="Palatino Linotype" w:cs="Arial"/>
          <w:i/>
          <w:lang w:val="es-ES_tradnl" w:eastAsia="es-ES"/>
        </w:rPr>
      </w:pPr>
    </w:p>
    <w:p w:rsidR="004D65E3" w:rsidRPr="002449B9" w:rsidRDefault="004D65E3" w:rsidP="004D65E3">
      <w:pPr>
        <w:numPr>
          <w:ilvl w:val="0"/>
          <w:numId w:val="2"/>
        </w:numPr>
        <w:spacing w:after="0" w:line="360" w:lineRule="auto"/>
        <w:ind w:left="0"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2449B9">
        <w:rPr>
          <w:rFonts w:ascii="Palatino Linotype" w:eastAsiaTheme="majorEastAsia" w:hAnsi="Palatino Linotype" w:cstheme="majorBidi"/>
          <w:b/>
          <w:sz w:val="24"/>
          <w:szCs w:val="24"/>
          <w:lang w:val="es-ES" w:eastAsia="es-ES"/>
        </w:rPr>
        <w:t>Acto impugnado</w:t>
      </w:r>
      <w:r w:rsidRPr="002449B9">
        <w:rPr>
          <w:rFonts w:ascii="Palatino Linotype" w:eastAsiaTheme="majorEastAsia" w:hAnsi="Palatino Linotype" w:cstheme="majorBidi"/>
          <w:b/>
          <w:i/>
          <w:sz w:val="24"/>
          <w:szCs w:val="24"/>
          <w:lang w:val="es-ES" w:eastAsia="es-ES"/>
        </w:rPr>
        <w:t>:</w:t>
      </w:r>
      <w:bookmarkEnd w:id="1"/>
      <w:bookmarkEnd w:id="2"/>
      <w:bookmarkEnd w:id="3"/>
      <w:r w:rsidRPr="002449B9">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4D65E3" w:rsidRPr="002449B9" w:rsidRDefault="004D65E3" w:rsidP="004D65E3">
      <w:pPr>
        <w:spacing w:after="0" w:line="360" w:lineRule="auto"/>
        <w:contextualSpacing/>
        <w:jc w:val="both"/>
        <w:rPr>
          <w:rFonts w:ascii="Palatino Linotype" w:eastAsiaTheme="majorEastAsia" w:hAnsi="Palatino Linotype" w:cstheme="majorBidi"/>
          <w:i/>
          <w:lang w:eastAsia="es-ES"/>
        </w:rPr>
      </w:pPr>
    </w:p>
    <w:p w:rsidR="004D65E3" w:rsidRPr="002449B9" w:rsidRDefault="004D65E3" w:rsidP="004D65E3">
      <w:pPr>
        <w:spacing w:after="0" w:line="360" w:lineRule="auto"/>
        <w:contextualSpacing/>
        <w:jc w:val="both"/>
        <w:rPr>
          <w:rFonts w:ascii="Palatino Linotype" w:eastAsiaTheme="majorEastAsia" w:hAnsi="Palatino Linotype" w:cstheme="majorBidi"/>
          <w:b/>
          <w:i/>
          <w:sz w:val="24"/>
          <w:szCs w:val="24"/>
          <w:lang w:val="es-ES" w:eastAsia="es-ES"/>
        </w:rPr>
      </w:pPr>
      <w:r w:rsidRPr="002449B9">
        <w:rPr>
          <w:rFonts w:ascii="Palatino Linotype" w:eastAsiaTheme="majorEastAsia" w:hAnsi="Palatino Linotype" w:cstheme="majorBidi"/>
          <w:i/>
          <w:lang w:eastAsia="es-ES"/>
        </w:rPr>
        <w:t>“</w:t>
      </w:r>
      <w:r w:rsidR="00954C0B" w:rsidRPr="002449B9">
        <w:rPr>
          <w:rFonts w:ascii="Palatino Linotype" w:eastAsiaTheme="majorEastAsia" w:hAnsi="Palatino Linotype" w:cstheme="majorBidi"/>
          <w:i/>
          <w:lang w:eastAsia="es-ES"/>
        </w:rPr>
        <w:t>Respuesta del sujeto obligado</w:t>
      </w:r>
      <w:r w:rsidRPr="002449B9">
        <w:rPr>
          <w:rFonts w:ascii="Palatino Linotype" w:eastAsiaTheme="majorEastAsia" w:hAnsi="Palatino Linotype" w:cstheme="majorBidi"/>
          <w:i/>
          <w:lang w:eastAsia="es-ES"/>
        </w:rPr>
        <w:t>.” (sic</w:t>
      </w:r>
      <w:r w:rsidRPr="002449B9">
        <w:rPr>
          <w:rFonts w:ascii="Palatino Linotype" w:eastAsia="Calibri" w:hAnsi="Palatino Linotype" w:cs="Arial"/>
          <w:i/>
          <w:lang w:val="es-ES" w:eastAsia="es-ES"/>
        </w:rPr>
        <w:t xml:space="preserve">); </w:t>
      </w:r>
      <w:r w:rsidRPr="002449B9">
        <w:rPr>
          <w:rFonts w:ascii="Palatino Linotype" w:eastAsia="Calibri" w:hAnsi="Palatino Linotype" w:cs="Arial"/>
          <w:b/>
          <w:lang w:val="es-ES" w:eastAsia="es-ES"/>
        </w:rPr>
        <w:t>y como</w:t>
      </w:r>
      <w:r w:rsidRPr="002449B9">
        <w:rPr>
          <w:rFonts w:ascii="Palatino Linotype" w:eastAsia="Calibri" w:hAnsi="Palatino Linotype" w:cs="Arial"/>
          <w:lang w:val="es-ES" w:eastAsia="es-ES"/>
        </w:rPr>
        <w:t xml:space="preserve"> </w:t>
      </w:r>
    </w:p>
    <w:p w:rsidR="004D65E3" w:rsidRPr="002449B9" w:rsidRDefault="004D65E3" w:rsidP="004D65E3">
      <w:pPr>
        <w:spacing w:after="0" w:line="360" w:lineRule="auto"/>
        <w:contextualSpacing/>
        <w:jc w:val="both"/>
        <w:rPr>
          <w:rFonts w:ascii="Palatino Linotype" w:eastAsiaTheme="minorEastAsia" w:hAnsi="Palatino Linotype" w:cs="Arial"/>
          <w:i/>
          <w:lang w:val="es-ES_tradnl" w:eastAsia="es-ES"/>
        </w:rPr>
      </w:pPr>
    </w:p>
    <w:p w:rsidR="004D65E3" w:rsidRPr="002449B9" w:rsidRDefault="004D65E3" w:rsidP="004D65E3">
      <w:pPr>
        <w:numPr>
          <w:ilvl w:val="0"/>
          <w:numId w:val="2"/>
        </w:numPr>
        <w:spacing w:after="0" w:line="360" w:lineRule="auto"/>
        <w:ind w:left="0"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2449B9">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2449B9">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4D65E3" w:rsidRPr="002449B9" w:rsidRDefault="004D65E3" w:rsidP="004D65E3">
      <w:pPr>
        <w:spacing w:after="0" w:line="360" w:lineRule="auto"/>
        <w:contextualSpacing/>
        <w:jc w:val="both"/>
        <w:rPr>
          <w:rFonts w:ascii="Palatino Linotype" w:eastAsiaTheme="majorEastAsia" w:hAnsi="Palatino Linotype" w:cstheme="majorBidi"/>
          <w:b/>
          <w:i/>
          <w:sz w:val="24"/>
          <w:szCs w:val="24"/>
          <w:lang w:val="es-ES" w:eastAsia="es-ES"/>
        </w:rPr>
      </w:pPr>
    </w:p>
    <w:p w:rsidR="004D65E3" w:rsidRPr="002449B9" w:rsidRDefault="004D65E3" w:rsidP="004D65E3">
      <w:pPr>
        <w:spacing w:after="0" w:line="360" w:lineRule="auto"/>
        <w:contextualSpacing/>
        <w:jc w:val="both"/>
        <w:rPr>
          <w:rFonts w:ascii="Palatino Linotype" w:eastAsiaTheme="minorEastAsia" w:hAnsi="Palatino Linotype" w:cs="Arial"/>
          <w:i/>
          <w:lang w:val="es-ES_tradnl" w:eastAsia="es-ES"/>
        </w:rPr>
      </w:pPr>
      <w:r w:rsidRPr="002449B9">
        <w:rPr>
          <w:rFonts w:ascii="Palatino Linotype" w:eastAsiaTheme="majorEastAsia" w:hAnsi="Palatino Linotype" w:cstheme="majorBidi"/>
          <w:i/>
          <w:lang w:eastAsia="es-ES"/>
        </w:rPr>
        <w:t>“</w:t>
      </w:r>
      <w:r w:rsidR="00954C0B" w:rsidRPr="002449B9">
        <w:rPr>
          <w:rFonts w:ascii="Palatino Linotype" w:eastAsiaTheme="majorEastAsia" w:hAnsi="Palatino Linotype" w:cstheme="majorBidi"/>
          <w:i/>
          <w:u w:val="single"/>
          <w:lang w:eastAsia="es-ES"/>
        </w:rPr>
        <w:t>No explica como deben aplicarlas becas</w:t>
      </w:r>
      <w:r w:rsidR="00954C0B" w:rsidRPr="002449B9">
        <w:rPr>
          <w:rFonts w:ascii="Palatino Linotype" w:eastAsiaTheme="majorEastAsia" w:hAnsi="Palatino Linotype" w:cstheme="majorBidi"/>
          <w:i/>
          <w:lang w:eastAsia="es-ES"/>
        </w:rPr>
        <w:t xml:space="preserve"> y no </w:t>
      </w:r>
      <w:r w:rsidR="00954C0B" w:rsidRPr="002449B9">
        <w:rPr>
          <w:rFonts w:ascii="Palatino Linotype" w:eastAsiaTheme="majorEastAsia" w:hAnsi="Palatino Linotype" w:cstheme="majorBidi"/>
          <w:i/>
          <w:u w:val="single"/>
          <w:lang w:eastAsia="es-ES"/>
        </w:rPr>
        <w:t>adjunta documento en el cual conste que efectivamente no tiene atribuciones para hacer auditorías o verificaciones</w:t>
      </w:r>
      <w:r w:rsidR="00954C0B" w:rsidRPr="002449B9">
        <w:rPr>
          <w:rFonts w:ascii="Palatino Linotype" w:eastAsiaTheme="majorEastAsia" w:hAnsi="Palatino Linotype" w:cstheme="majorBidi"/>
          <w:i/>
          <w:lang w:eastAsia="es-ES"/>
        </w:rPr>
        <w:t>. Entonces en que consiste su función para regular los abusos de las escuelas particulares para aplicar las becas, como es el caso de esta institución seudo educativa, abusiva y poco profesional.</w:t>
      </w:r>
      <w:r w:rsidRPr="002449B9">
        <w:rPr>
          <w:rFonts w:ascii="Palatino Linotype" w:eastAsiaTheme="majorEastAsia" w:hAnsi="Palatino Linotype" w:cstheme="majorBidi"/>
          <w:i/>
          <w:lang w:eastAsia="es-ES"/>
        </w:rPr>
        <w:t>.”</w:t>
      </w:r>
      <w:r w:rsidRPr="002449B9">
        <w:rPr>
          <w:rFonts w:ascii="Palatino Linotype" w:eastAsiaTheme="majorEastAsia" w:hAnsi="Palatino Linotype" w:cstheme="majorBidi"/>
          <w:i/>
          <w:lang w:val="es-ES" w:eastAsia="es-ES"/>
        </w:rPr>
        <w:t xml:space="preserve"> </w:t>
      </w:r>
      <w:r w:rsidRPr="002449B9">
        <w:rPr>
          <w:rFonts w:ascii="Palatino Linotype" w:eastAsiaTheme="minorEastAsia" w:hAnsi="Palatino Linotype" w:cs="Arial"/>
          <w:i/>
          <w:lang w:val="es-ES_tradnl" w:eastAsia="es-ES"/>
        </w:rPr>
        <w:t>(Sic)</w:t>
      </w:r>
    </w:p>
    <w:p w:rsidR="004D65E3" w:rsidRPr="002449B9" w:rsidRDefault="004D65E3" w:rsidP="004D65E3">
      <w:pPr>
        <w:spacing w:after="0" w:line="360" w:lineRule="auto"/>
        <w:contextualSpacing/>
        <w:jc w:val="both"/>
        <w:rPr>
          <w:rFonts w:ascii="Palatino Linotype" w:eastAsiaTheme="minorEastAsia" w:hAnsi="Palatino Linotype" w:cs="Arial"/>
          <w:sz w:val="24"/>
          <w:szCs w:val="24"/>
          <w:lang w:val="es-ES_tradnl" w:eastAsia="es-ES"/>
        </w:rPr>
      </w:pPr>
    </w:p>
    <w:p w:rsidR="004D65E3" w:rsidRPr="002449B9" w:rsidRDefault="004D65E3" w:rsidP="004D65E3">
      <w:pPr>
        <w:spacing w:after="0" w:line="360" w:lineRule="auto"/>
        <w:contextualSpacing/>
        <w:jc w:val="both"/>
        <w:rPr>
          <w:rFonts w:ascii="Palatino Linotype" w:eastAsiaTheme="minorEastAsia" w:hAnsi="Palatino Linotype"/>
          <w:i/>
          <w:lang w:val="es-ES_tradnl" w:eastAsia="es-ES"/>
        </w:rPr>
      </w:pPr>
    </w:p>
    <w:p w:rsidR="004D65E3" w:rsidRPr="002449B9" w:rsidRDefault="004D65E3" w:rsidP="004D65E3">
      <w:pPr>
        <w:numPr>
          <w:ilvl w:val="0"/>
          <w:numId w:val="1"/>
        </w:numPr>
        <w:spacing w:after="0" w:line="360" w:lineRule="auto"/>
        <w:ind w:left="0" w:firstLine="0"/>
        <w:contextualSpacing/>
        <w:jc w:val="both"/>
        <w:rPr>
          <w:rFonts w:ascii="Palatino Linotype" w:eastAsiaTheme="minorEastAsia" w:hAnsi="Palatino Linotype"/>
          <w:i/>
          <w:lang w:val="es-ES_tradnl" w:eastAsia="es-ES"/>
        </w:rPr>
      </w:pPr>
      <w:r w:rsidRPr="002449B9">
        <w:rPr>
          <w:rFonts w:ascii="Palatino Linotype" w:eastAsia="Times New Roman" w:hAnsi="Palatino Linotype" w:cs="Arial"/>
          <w:sz w:val="24"/>
          <w:szCs w:val="24"/>
          <w:lang w:val="es-ES" w:eastAsia="es-ES"/>
        </w:rPr>
        <w:lastRenderedPageBreak/>
        <w:t xml:space="preserve">Se registró el recurso de revisión bajo el número de expediente </w:t>
      </w:r>
      <w:r w:rsidRPr="002449B9">
        <w:rPr>
          <w:rFonts w:ascii="Palatino Linotype" w:eastAsiaTheme="minorEastAsia" w:hAnsi="Palatino Linotype" w:cs="Arial"/>
          <w:bCs/>
          <w:sz w:val="24"/>
          <w:szCs w:val="24"/>
          <w:lang w:val="es-ES_tradnl" w:eastAsia="es-ES"/>
        </w:rPr>
        <w:t xml:space="preserve">al rubro indicado, asimismo con fundamento en lo dispuesto por el </w:t>
      </w:r>
      <w:r w:rsidRPr="002449B9">
        <w:rPr>
          <w:rFonts w:ascii="Palatino Linotype" w:eastAsia="Calibri" w:hAnsi="Palatino Linotype" w:cs="Arial"/>
          <w:sz w:val="24"/>
          <w:szCs w:val="24"/>
          <w:lang w:val="es-ES" w:eastAsia="es-ES"/>
        </w:rPr>
        <w:t xml:space="preserve">artículo 185 fracción I de la </w:t>
      </w:r>
      <w:r w:rsidRPr="002449B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449B9">
        <w:rPr>
          <w:rFonts w:ascii="Palatino Linotype" w:eastAsia="Times New Roman" w:hAnsi="Palatino Linotype" w:cs="Arial"/>
          <w:sz w:val="24"/>
          <w:szCs w:val="24"/>
          <w:lang w:val="es-ES" w:eastAsia="es-ES"/>
        </w:rPr>
        <w:t xml:space="preserve">se turnó al </w:t>
      </w:r>
      <w:r w:rsidRPr="002449B9">
        <w:rPr>
          <w:rFonts w:ascii="Palatino Linotype" w:eastAsia="Times New Roman" w:hAnsi="Palatino Linotype" w:cs="Arial"/>
          <w:b/>
          <w:sz w:val="24"/>
          <w:szCs w:val="24"/>
          <w:lang w:val="es-ES" w:eastAsia="es-ES"/>
        </w:rPr>
        <w:t xml:space="preserve">Comisionado José Guadalupe Luna Hernández, </w:t>
      </w:r>
      <w:r w:rsidRPr="002449B9">
        <w:rPr>
          <w:rFonts w:ascii="Palatino Linotype" w:eastAsia="Times New Roman" w:hAnsi="Palatino Linotype" w:cs="Arial"/>
          <w:sz w:val="24"/>
          <w:szCs w:val="24"/>
          <w:lang w:val="es-ES" w:eastAsia="es-ES"/>
        </w:rPr>
        <w:t xml:space="preserve">con el objeto de </w:t>
      </w:r>
      <w:r w:rsidRPr="002449B9">
        <w:rPr>
          <w:rFonts w:ascii="Palatino Linotype" w:eastAsia="Times New Roman" w:hAnsi="Palatino Linotype" w:cs="Arial"/>
          <w:sz w:val="24"/>
          <w:szCs w:val="24"/>
          <w:lang w:eastAsia="es-ES"/>
        </w:rPr>
        <w:t>su análisis.</w:t>
      </w:r>
    </w:p>
    <w:p w:rsidR="004D65E3" w:rsidRPr="002449B9" w:rsidRDefault="004D65E3" w:rsidP="004D65E3">
      <w:pPr>
        <w:spacing w:after="0" w:line="360" w:lineRule="auto"/>
        <w:contextualSpacing/>
        <w:rPr>
          <w:rFonts w:ascii="Palatino Linotype" w:eastAsiaTheme="minorEastAsia" w:hAnsi="Palatino Linotype"/>
          <w:i/>
          <w:lang w:val="es-ES_tradnl" w:eastAsia="es-ES"/>
        </w:rPr>
      </w:pPr>
    </w:p>
    <w:p w:rsidR="004D65E3" w:rsidRPr="002449B9" w:rsidRDefault="004D65E3" w:rsidP="004D65E3">
      <w:pPr>
        <w:numPr>
          <w:ilvl w:val="0"/>
          <w:numId w:val="1"/>
        </w:numPr>
        <w:spacing w:after="0" w:line="360" w:lineRule="auto"/>
        <w:ind w:left="0" w:firstLine="0"/>
        <w:contextualSpacing/>
        <w:jc w:val="both"/>
        <w:rPr>
          <w:rFonts w:ascii="Palatino Linotype" w:eastAsiaTheme="minorEastAsia" w:hAnsi="Palatino Linotype"/>
          <w:i/>
          <w:lang w:val="es-ES_tradnl" w:eastAsia="es-ES"/>
        </w:rPr>
      </w:pPr>
      <w:r w:rsidRPr="002449B9">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954C0B" w:rsidRPr="002449B9">
        <w:rPr>
          <w:rFonts w:ascii="Palatino Linotype" w:eastAsia="Calibri" w:hAnsi="Palatino Linotype" w:cs="Arial"/>
          <w:b/>
          <w:sz w:val="24"/>
          <w:szCs w:val="24"/>
          <w:lang w:val="es-ES" w:eastAsia="es-ES"/>
        </w:rPr>
        <w:t>tres (03) de septiembre</w:t>
      </w:r>
      <w:r w:rsidRPr="002449B9">
        <w:rPr>
          <w:rFonts w:ascii="Palatino Linotype" w:eastAsia="Calibri" w:hAnsi="Palatino Linotype" w:cs="Arial"/>
          <w:b/>
          <w:sz w:val="24"/>
          <w:szCs w:val="24"/>
          <w:lang w:val="es-ES" w:eastAsia="es-ES"/>
        </w:rPr>
        <w:t xml:space="preserve"> </w:t>
      </w:r>
      <w:r w:rsidRPr="002449B9">
        <w:rPr>
          <w:rFonts w:ascii="Palatino Linotype" w:eastAsia="Calibri" w:hAnsi="Palatino Linotype" w:cs="Arial"/>
          <w:sz w:val="24"/>
          <w:szCs w:val="24"/>
          <w:lang w:val="es-ES" w:eastAsia="es-ES"/>
        </w:rPr>
        <w:t xml:space="preserve">de dos mil veinte, puso a disposición de las partes el expediente electrónico </w:t>
      </w:r>
      <w:r w:rsidRPr="002449B9">
        <w:rPr>
          <w:rFonts w:ascii="Palatino Linotype" w:eastAsia="Calibri" w:hAnsi="Palatino Linotype" w:cs="Arial"/>
          <w:sz w:val="24"/>
          <w:szCs w:val="24"/>
          <w:lang w:val="es-ES_tradnl" w:eastAsia="es-ES"/>
        </w:rPr>
        <w:t xml:space="preserve">vía </w:t>
      </w:r>
      <w:r w:rsidRPr="002449B9">
        <w:rPr>
          <w:rFonts w:ascii="Palatino Linotype" w:eastAsia="Calibri" w:hAnsi="Palatino Linotype" w:cs="Arial"/>
          <w:sz w:val="24"/>
          <w:szCs w:val="24"/>
          <w:lang w:val="es-ES" w:eastAsia="es-ES"/>
        </w:rPr>
        <w:t xml:space="preserve">Sistema de Acceso a la Información Mexiquense </w:t>
      </w:r>
      <w:r w:rsidRPr="002449B9">
        <w:rPr>
          <w:rFonts w:ascii="Palatino Linotype" w:eastAsia="Calibri" w:hAnsi="Palatino Linotype" w:cs="Arial"/>
          <w:b/>
          <w:sz w:val="24"/>
          <w:szCs w:val="24"/>
          <w:lang w:val="es-ES" w:eastAsia="es-ES"/>
        </w:rPr>
        <w:t xml:space="preserve">SAIMEX </w:t>
      </w:r>
      <w:r w:rsidRPr="002449B9">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449B9">
        <w:rPr>
          <w:rFonts w:ascii="Palatino Linotype" w:eastAsia="Calibri" w:hAnsi="Palatino Linotype" w:cs="Arial"/>
          <w:b/>
          <w:sz w:val="24"/>
          <w:szCs w:val="24"/>
          <w:lang w:val="es-ES" w:eastAsia="es-ES"/>
        </w:rPr>
        <w:t>SUJETO OBLIGADO</w:t>
      </w:r>
      <w:r w:rsidRPr="002449B9">
        <w:rPr>
          <w:rFonts w:ascii="Palatino Linotype" w:eastAsia="Calibri" w:hAnsi="Palatino Linotype" w:cs="Arial"/>
          <w:sz w:val="24"/>
          <w:szCs w:val="24"/>
          <w:lang w:val="es-ES" w:eastAsia="es-ES"/>
        </w:rPr>
        <w:t xml:space="preserve"> presentará el Informe Justificado procedente.</w:t>
      </w:r>
    </w:p>
    <w:p w:rsidR="004D65E3" w:rsidRPr="002449B9" w:rsidRDefault="004D65E3" w:rsidP="004D65E3">
      <w:pPr>
        <w:contextualSpacing/>
        <w:rPr>
          <w:rFonts w:ascii="Palatino Linotype" w:eastAsiaTheme="minorEastAsia" w:hAnsi="Palatino Linotype"/>
          <w:i/>
          <w:lang w:val="es-ES_tradnl" w:eastAsia="es-ES"/>
        </w:rPr>
      </w:pPr>
    </w:p>
    <w:p w:rsidR="00954C0B" w:rsidRPr="002449B9" w:rsidRDefault="00954C0B" w:rsidP="004D65E3">
      <w:pPr>
        <w:numPr>
          <w:ilvl w:val="0"/>
          <w:numId w:val="1"/>
        </w:numPr>
        <w:spacing w:after="0" w:line="360" w:lineRule="auto"/>
        <w:ind w:left="0" w:firstLine="0"/>
        <w:contextualSpacing/>
        <w:jc w:val="both"/>
        <w:rPr>
          <w:rFonts w:ascii="Palatino Linotype" w:eastAsiaTheme="minorEastAsia" w:hAnsi="Palatino Linotype"/>
          <w:i/>
          <w:sz w:val="24"/>
          <w:szCs w:val="24"/>
          <w:lang w:val="es-ES_tradnl" w:eastAsia="es-ES"/>
        </w:rPr>
      </w:pPr>
      <w:r w:rsidRPr="002449B9">
        <w:rPr>
          <w:rFonts w:ascii="Palatino Linotype" w:eastAsiaTheme="minorEastAsia" w:hAnsi="Palatino Linotype"/>
          <w:sz w:val="24"/>
          <w:szCs w:val="24"/>
          <w:lang w:val="es-ES_tradnl" w:eastAsia="es-ES"/>
        </w:rPr>
        <w:t>El catorce (14</w:t>
      </w:r>
      <w:r w:rsidR="004D65E3" w:rsidRPr="002449B9">
        <w:rPr>
          <w:rFonts w:ascii="Palatino Linotype" w:eastAsiaTheme="minorEastAsia" w:hAnsi="Palatino Linotype"/>
          <w:sz w:val="24"/>
          <w:szCs w:val="24"/>
          <w:lang w:val="es-ES_tradnl" w:eastAsia="es-ES"/>
        </w:rPr>
        <w:t>)</w:t>
      </w:r>
      <w:r w:rsidRPr="002449B9">
        <w:rPr>
          <w:rFonts w:ascii="Palatino Linotype" w:eastAsiaTheme="minorEastAsia" w:hAnsi="Palatino Linotype"/>
          <w:sz w:val="24"/>
          <w:szCs w:val="24"/>
          <w:lang w:val="es-ES_tradnl" w:eastAsia="es-ES"/>
        </w:rPr>
        <w:t xml:space="preserve"> y quince (15) de septiembre de la presente anualidad,</w:t>
      </w:r>
      <w:r w:rsidR="004D65E3" w:rsidRPr="002449B9">
        <w:rPr>
          <w:rFonts w:ascii="Palatino Linotype" w:eastAsiaTheme="minorEastAsia" w:hAnsi="Palatino Linotype"/>
          <w:sz w:val="24"/>
          <w:szCs w:val="24"/>
          <w:lang w:val="es-ES_tradnl" w:eastAsia="es-ES"/>
        </w:rPr>
        <w:t xml:space="preserve"> el </w:t>
      </w:r>
      <w:r w:rsidR="004D65E3" w:rsidRPr="002449B9">
        <w:rPr>
          <w:rFonts w:ascii="Palatino Linotype" w:eastAsiaTheme="minorEastAsia" w:hAnsi="Palatino Linotype"/>
          <w:b/>
          <w:sz w:val="24"/>
          <w:szCs w:val="24"/>
          <w:lang w:val="es-ES_tradnl" w:eastAsia="es-ES"/>
        </w:rPr>
        <w:t>SUJETO OBLIGADO</w:t>
      </w:r>
      <w:r w:rsidR="004D65E3" w:rsidRPr="002449B9">
        <w:rPr>
          <w:rFonts w:ascii="Palatino Linotype" w:eastAsiaTheme="minorEastAsia" w:hAnsi="Palatino Linotype"/>
          <w:sz w:val="24"/>
          <w:szCs w:val="24"/>
          <w:lang w:val="es-ES_tradnl" w:eastAsia="es-ES"/>
        </w:rPr>
        <w:t xml:space="preserve"> presentó su respectivo informe justificado, por medio del cual </w:t>
      </w:r>
      <w:r w:rsidRPr="002449B9">
        <w:rPr>
          <w:rFonts w:ascii="Palatino Linotype" w:eastAsiaTheme="minorEastAsia" w:hAnsi="Palatino Linotype"/>
          <w:sz w:val="24"/>
          <w:szCs w:val="24"/>
          <w:lang w:val="es-ES_tradnl" w:eastAsia="es-ES"/>
        </w:rPr>
        <w:t>se proporcionó diversos archivos, mismo que fuero del conocimiento del particular, consistentes en:</w:t>
      </w:r>
    </w:p>
    <w:p w:rsidR="00954C0B" w:rsidRPr="002449B9" w:rsidRDefault="00954C0B" w:rsidP="00954C0B">
      <w:pPr>
        <w:pStyle w:val="Prrafodelista"/>
        <w:rPr>
          <w:rFonts w:ascii="Palatino Linotype" w:eastAsiaTheme="minorEastAsia" w:hAnsi="Palatino Linotype"/>
          <w:i/>
          <w:sz w:val="24"/>
          <w:szCs w:val="24"/>
          <w:lang w:val="es-ES_tradnl" w:eastAsia="es-ES"/>
        </w:rPr>
      </w:pPr>
    </w:p>
    <w:p w:rsidR="00216562" w:rsidRPr="002449B9" w:rsidRDefault="00954C0B" w:rsidP="00954C0B">
      <w:pPr>
        <w:spacing w:after="0" w:line="360" w:lineRule="auto"/>
        <w:contextualSpacing/>
        <w:jc w:val="both"/>
        <w:rPr>
          <w:rFonts w:ascii="Palatino Linotype" w:eastAsiaTheme="minorEastAsia" w:hAnsi="Palatino Linotype"/>
          <w:sz w:val="24"/>
          <w:szCs w:val="24"/>
          <w:lang w:val="es-ES_tradnl" w:eastAsia="es-ES"/>
        </w:rPr>
      </w:pPr>
      <w:r w:rsidRPr="002449B9">
        <w:rPr>
          <w:rFonts w:ascii="Palatino Linotype" w:eastAsiaTheme="minorEastAsia" w:hAnsi="Palatino Linotype"/>
          <w:b/>
          <w:sz w:val="24"/>
          <w:szCs w:val="24"/>
          <w:lang w:val="es-ES_tradnl" w:eastAsia="es-ES"/>
        </w:rPr>
        <w:t>INFORME_JUSTIFICADO_3498.pdf:</w:t>
      </w:r>
      <w:r w:rsidR="00FF4FDF" w:rsidRPr="002449B9">
        <w:rPr>
          <w:rFonts w:ascii="Palatino Linotype" w:eastAsiaTheme="minorEastAsia" w:hAnsi="Palatino Linotype"/>
          <w:sz w:val="24"/>
          <w:szCs w:val="24"/>
          <w:lang w:val="es-ES_tradnl" w:eastAsia="es-ES"/>
        </w:rPr>
        <w:t xml:space="preserve"> Oficio número 210000007S/01034/UT/2020, mediante el cual </w:t>
      </w:r>
      <w:r w:rsidR="00216562" w:rsidRPr="002449B9">
        <w:rPr>
          <w:rFonts w:ascii="Palatino Linotype" w:eastAsiaTheme="minorEastAsia" w:hAnsi="Palatino Linotype"/>
          <w:sz w:val="24"/>
          <w:szCs w:val="24"/>
          <w:lang w:val="es-ES_tradnl" w:eastAsia="es-ES"/>
        </w:rPr>
        <w:t>se informa</w:t>
      </w:r>
      <w:r w:rsidR="007E23E5" w:rsidRPr="002449B9">
        <w:rPr>
          <w:rFonts w:ascii="Palatino Linotype" w:eastAsiaTheme="minorEastAsia" w:hAnsi="Palatino Linotype"/>
          <w:sz w:val="24"/>
          <w:szCs w:val="24"/>
          <w:lang w:val="es-ES_tradnl" w:eastAsia="es-ES"/>
        </w:rPr>
        <w:t xml:space="preserve"> en términos generales </w:t>
      </w:r>
      <w:r w:rsidR="00216562" w:rsidRPr="002449B9">
        <w:rPr>
          <w:rFonts w:ascii="Palatino Linotype" w:eastAsiaTheme="minorEastAsia" w:hAnsi="Palatino Linotype"/>
          <w:sz w:val="24"/>
          <w:szCs w:val="24"/>
          <w:lang w:val="es-ES_tradnl" w:eastAsia="es-ES"/>
        </w:rPr>
        <w:t xml:space="preserve">lo correspondiente al acto impugnado y razones o motivos de inconformidad hechos valer por el particular; </w:t>
      </w:r>
      <w:r w:rsidR="00216562" w:rsidRPr="002449B9">
        <w:rPr>
          <w:rFonts w:ascii="Palatino Linotype" w:eastAsiaTheme="minorEastAsia" w:hAnsi="Palatino Linotype"/>
          <w:sz w:val="24"/>
          <w:szCs w:val="24"/>
          <w:lang w:val="es-ES_tradnl" w:eastAsia="es-ES"/>
        </w:rPr>
        <w:lastRenderedPageBreak/>
        <w:t xml:space="preserve">antecedentes de la solicitud y respuesta emitida; </w:t>
      </w:r>
      <w:r w:rsidR="000A23BB" w:rsidRPr="002449B9">
        <w:rPr>
          <w:rFonts w:ascii="Palatino Linotype" w:eastAsiaTheme="minorEastAsia" w:hAnsi="Palatino Linotype"/>
          <w:sz w:val="24"/>
          <w:szCs w:val="24"/>
          <w:lang w:val="es-ES_tradnl" w:eastAsia="es-ES"/>
        </w:rPr>
        <w:t>luego entonces el Sujeto Obligado refiere que dentro de la petición original exist</w:t>
      </w:r>
      <w:r w:rsidR="00212B64" w:rsidRPr="002449B9">
        <w:rPr>
          <w:rFonts w:ascii="Palatino Linotype" w:eastAsiaTheme="minorEastAsia" w:hAnsi="Palatino Linotype"/>
          <w:sz w:val="24"/>
          <w:szCs w:val="24"/>
          <w:lang w:val="es-ES_tradnl" w:eastAsia="es-ES"/>
        </w:rPr>
        <w:t>a</w:t>
      </w:r>
      <w:r w:rsidR="000A23BB" w:rsidRPr="002449B9">
        <w:rPr>
          <w:rFonts w:ascii="Palatino Linotype" w:eastAsiaTheme="minorEastAsia" w:hAnsi="Palatino Linotype"/>
          <w:sz w:val="24"/>
          <w:szCs w:val="24"/>
          <w:lang w:val="es-ES_tradnl" w:eastAsia="es-ES"/>
        </w:rPr>
        <w:t xml:space="preserve"> manifestación respecto de la “aplicación de las becas” tal como lo establece al interponer el Recurso que se desahoga, por lo que se desprende que existe una ampliación respecto de la solicitud original</w:t>
      </w:r>
      <w:r w:rsidR="00DC2D88" w:rsidRPr="002449B9">
        <w:rPr>
          <w:rFonts w:ascii="Palatino Linotype" w:eastAsiaTheme="minorEastAsia" w:hAnsi="Palatino Linotype"/>
          <w:sz w:val="24"/>
          <w:szCs w:val="24"/>
          <w:lang w:val="es-ES_tradnl" w:eastAsia="es-ES"/>
        </w:rPr>
        <w:t>, por lo que se actualiza la causal de improcedencia  establecida en el fracción VII del artículo 191 de la Ley de Transparencia en la materia.</w:t>
      </w:r>
    </w:p>
    <w:p w:rsidR="00212B64" w:rsidRPr="002449B9" w:rsidRDefault="00212B64" w:rsidP="00954C0B">
      <w:pPr>
        <w:spacing w:after="0" w:line="360" w:lineRule="auto"/>
        <w:contextualSpacing/>
        <w:jc w:val="both"/>
        <w:rPr>
          <w:rFonts w:ascii="Palatino Linotype" w:eastAsiaTheme="minorEastAsia" w:hAnsi="Palatino Linotype"/>
          <w:sz w:val="24"/>
          <w:szCs w:val="24"/>
          <w:lang w:val="es-ES_tradnl" w:eastAsia="es-ES"/>
        </w:rPr>
      </w:pPr>
    </w:p>
    <w:p w:rsidR="00DC2D88" w:rsidRPr="002449B9" w:rsidRDefault="00DC2D88" w:rsidP="00954C0B">
      <w:pPr>
        <w:spacing w:after="0" w:line="360" w:lineRule="auto"/>
        <w:contextualSpacing/>
        <w:jc w:val="both"/>
        <w:rPr>
          <w:rFonts w:ascii="Palatino Linotype" w:eastAsiaTheme="minorEastAsia" w:hAnsi="Palatino Linotype"/>
          <w:sz w:val="24"/>
          <w:szCs w:val="24"/>
          <w:lang w:val="es-ES_tradnl" w:eastAsia="es-ES"/>
        </w:rPr>
      </w:pPr>
      <w:r w:rsidRPr="002449B9">
        <w:rPr>
          <w:rFonts w:ascii="Palatino Linotype" w:eastAsiaTheme="minorEastAsia" w:hAnsi="Palatino Linotype"/>
          <w:sz w:val="24"/>
          <w:szCs w:val="24"/>
          <w:lang w:val="es-ES_tradnl" w:eastAsia="es-ES"/>
        </w:rPr>
        <w:t>Asimismo, se precisa que las autoridades administrativas solo pueden hacer aquello que la Ley les faculta, para lo cual se transcribió el numeral 2053</w:t>
      </w:r>
      <w:r w:rsidR="007E23E5" w:rsidRPr="002449B9">
        <w:rPr>
          <w:rFonts w:ascii="Palatino Linotype" w:eastAsiaTheme="minorEastAsia" w:hAnsi="Palatino Linotype"/>
          <w:sz w:val="24"/>
          <w:szCs w:val="24"/>
          <w:lang w:val="es-ES_tradnl" w:eastAsia="es-ES"/>
        </w:rPr>
        <w:t>22003 del Manual General de Organización de la Secretaría de Educación. En ese sentido se reiteró que el Departamento de Becas no cuenta con facultades para la regulación del actuar de la Escuelas Particulares Incorporadas al Subsistema Es</w:t>
      </w:r>
      <w:r w:rsidR="006F000C" w:rsidRPr="002449B9">
        <w:rPr>
          <w:rFonts w:ascii="Palatino Linotype" w:eastAsiaTheme="minorEastAsia" w:hAnsi="Palatino Linotype"/>
          <w:sz w:val="24"/>
          <w:szCs w:val="24"/>
          <w:lang w:val="es-ES_tradnl" w:eastAsia="es-ES"/>
        </w:rPr>
        <w:t>tatal, por lo que argumentó</w:t>
      </w:r>
      <w:r w:rsidR="007E23E5" w:rsidRPr="002449B9">
        <w:rPr>
          <w:rFonts w:ascii="Palatino Linotype" w:eastAsiaTheme="minorEastAsia" w:hAnsi="Palatino Linotype"/>
          <w:sz w:val="24"/>
          <w:szCs w:val="24"/>
          <w:lang w:val="es-ES_tradnl" w:eastAsia="es-ES"/>
        </w:rPr>
        <w:t xml:space="preserve"> que la facultad de fiscalización y auditoría de la administración pública es</w:t>
      </w:r>
      <w:r w:rsidR="00212B64" w:rsidRPr="002449B9">
        <w:rPr>
          <w:rFonts w:ascii="Palatino Linotype" w:eastAsiaTheme="minorEastAsia" w:hAnsi="Palatino Linotype"/>
          <w:sz w:val="24"/>
          <w:szCs w:val="24"/>
          <w:lang w:val="es-ES_tradnl" w:eastAsia="es-ES"/>
        </w:rPr>
        <w:t>tatal corresponde a la Secretarí</w:t>
      </w:r>
      <w:r w:rsidR="007E23E5" w:rsidRPr="002449B9">
        <w:rPr>
          <w:rFonts w:ascii="Palatino Linotype" w:eastAsiaTheme="minorEastAsia" w:hAnsi="Palatino Linotype"/>
          <w:sz w:val="24"/>
          <w:szCs w:val="24"/>
          <w:lang w:val="es-ES_tradnl" w:eastAsia="es-ES"/>
        </w:rPr>
        <w:t>a de la Contraloría del Estado de México.</w:t>
      </w:r>
    </w:p>
    <w:p w:rsidR="00954C0B" w:rsidRPr="002449B9" w:rsidRDefault="00954C0B" w:rsidP="00AF6AB4">
      <w:pPr>
        <w:spacing w:after="0" w:line="276" w:lineRule="auto"/>
        <w:contextualSpacing/>
        <w:jc w:val="both"/>
        <w:rPr>
          <w:rFonts w:ascii="Palatino Linotype" w:eastAsiaTheme="minorEastAsia" w:hAnsi="Palatino Linotype"/>
          <w:sz w:val="24"/>
          <w:szCs w:val="24"/>
          <w:lang w:val="es-ES_tradnl" w:eastAsia="es-ES"/>
        </w:rPr>
      </w:pPr>
    </w:p>
    <w:p w:rsidR="00954C0B" w:rsidRPr="002449B9" w:rsidRDefault="00954C0B" w:rsidP="00AF6AB4">
      <w:pPr>
        <w:spacing w:after="0" w:line="276" w:lineRule="auto"/>
        <w:contextualSpacing/>
        <w:jc w:val="both"/>
        <w:rPr>
          <w:rFonts w:ascii="Palatino Linotype" w:eastAsiaTheme="minorEastAsia" w:hAnsi="Palatino Linotype"/>
          <w:sz w:val="24"/>
          <w:szCs w:val="24"/>
          <w:lang w:val="es-ES_tradnl" w:eastAsia="es-ES"/>
        </w:rPr>
      </w:pPr>
      <w:r w:rsidRPr="002449B9">
        <w:rPr>
          <w:rFonts w:ascii="Palatino Linotype" w:eastAsiaTheme="minorEastAsia" w:hAnsi="Palatino Linotype"/>
          <w:b/>
          <w:sz w:val="24"/>
          <w:szCs w:val="24"/>
          <w:lang w:val="es-ES_tradnl" w:eastAsia="es-ES"/>
        </w:rPr>
        <w:t>REGLAMENTO BECAS.pdf</w:t>
      </w:r>
      <w:r w:rsidRPr="002449B9">
        <w:rPr>
          <w:rFonts w:ascii="Palatino Linotype" w:eastAsiaTheme="minorEastAsia" w:hAnsi="Palatino Linotype"/>
          <w:sz w:val="24"/>
          <w:szCs w:val="24"/>
          <w:lang w:val="es-ES_tradnl" w:eastAsia="es-ES"/>
        </w:rPr>
        <w:t>:</w:t>
      </w:r>
      <w:r w:rsidR="006F000C" w:rsidRPr="002449B9">
        <w:rPr>
          <w:rFonts w:ascii="Palatino Linotype" w:eastAsiaTheme="minorEastAsia" w:hAnsi="Palatino Linotype"/>
          <w:sz w:val="24"/>
          <w:szCs w:val="24"/>
          <w:lang w:val="es-ES_tradnl" w:eastAsia="es-ES"/>
        </w:rPr>
        <w:t xml:space="preserve"> C</w:t>
      </w:r>
      <w:r w:rsidR="007E23E5" w:rsidRPr="002449B9">
        <w:rPr>
          <w:rFonts w:ascii="Palatino Linotype" w:eastAsiaTheme="minorEastAsia" w:hAnsi="Palatino Linotype"/>
          <w:sz w:val="24"/>
          <w:szCs w:val="24"/>
          <w:lang w:val="es-ES_tradnl" w:eastAsia="es-ES"/>
        </w:rPr>
        <w:t>ontenido del Reglamento del Becas</w:t>
      </w:r>
    </w:p>
    <w:p w:rsidR="00AF6AB4" w:rsidRPr="002449B9" w:rsidRDefault="00AF6AB4" w:rsidP="00AF6AB4">
      <w:pPr>
        <w:spacing w:after="0" w:line="276" w:lineRule="auto"/>
        <w:contextualSpacing/>
        <w:jc w:val="both"/>
        <w:rPr>
          <w:rFonts w:ascii="Palatino Linotype" w:eastAsiaTheme="minorEastAsia" w:hAnsi="Palatino Linotype"/>
          <w:b/>
          <w:sz w:val="24"/>
          <w:szCs w:val="24"/>
          <w:lang w:val="es-ES_tradnl" w:eastAsia="es-ES"/>
        </w:rPr>
      </w:pPr>
    </w:p>
    <w:p w:rsidR="00954C0B" w:rsidRPr="002449B9" w:rsidRDefault="00954C0B" w:rsidP="00AF6AB4">
      <w:pPr>
        <w:spacing w:after="0" w:line="276" w:lineRule="auto"/>
        <w:contextualSpacing/>
        <w:jc w:val="both"/>
        <w:rPr>
          <w:rFonts w:ascii="Palatino Linotype" w:eastAsiaTheme="minorEastAsia" w:hAnsi="Palatino Linotype"/>
          <w:sz w:val="24"/>
          <w:szCs w:val="24"/>
          <w:lang w:val="es-ES_tradnl" w:eastAsia="es-ES"/>
        </w:rPr>
      </w:pPr>
      <w:r w:rsidRPr="002449B9">
        <w:rPr>
          <w:rFonts w:ascii="Palatino Linotype" w:eastAsiaTheme="minorEastAsia" w:hAnsi="Palatino Linotype"/>
          <w:b/>
          <w:sz w:val="24"/>
          <w:szCs w:val="24"/>
          <w:lang w:val="es-ES_tradnl" w:eastAsia="es-ES"/>
        </w:rPr>
        <w:t>Código_proced_adm.pdf:</w:t>
      </w:r>
      <w:r w:rsidR="007E23E5" w:rsidRPr="002449B9">
        <w:rPr>
          <w:rFonts w:ascii="Palatino Linotype" w:eastAsiaTheme="minorEastAsia" w:hAnsi="Palatino Linotype"/>
          <w:sz w:val="24"/>
          <w:szCs w:val="24"/>
          <w:lang w:val="es-ES_tradnl" w:eastAsia="es-ES"/>
        </w:rPr>
        <w:t xml:space="preserve"> Contenido del Código </w:t>
      </w:r>
      <w:r w:rsidR="00AF6AB4" w:rsidRPr="002449B9">
        <w:rPr>
          <w:rFonts w:ascii="Palatino Linotype" w:eastAsiaTheme="minorEastAsia" w:hAnsi="Palatino Linotype"/>
          <w:sz w:val="24"/>
          <w:szCs w:val="24"/>
          <w:lang w:val="es-ES_tradnl" w:eastAsia="es-ES"/>
        </w:rPr>
        <w:t xml:space="preserve">de Procedimientos Administrativos del Estado de México. </w:t>
      </w:r>
    </w:p>
    <w:p w:rsidR="00AF6AB4" w:rsidRPr="002449B9" w:rsidRDefault="00AF6AB4" w:rsidP="00AF6AB4">
      <w:pPr>
        <w:spacing w:after="0" w:line="276" w:lineRule="auto"/>
        <w:contextualSpacing/>
        <w:jc w:val="both"/>
        <w:rPr>
          <w:rFonts w:ascii="Palatino Linotype" w:eastAsiaTheme="minorEastAsia" w:hAnsi="Palatino Linotype"/>
          <w:b/>
          <w:sz w:val="24"/>
          <w:szCs w:val="24"/>
          <w:lang w:val="es-ES_tradnl" w:eastAsia="es-ES"/>
        </w:rPr>
      </w:pPr>
    </w:p>
    <w:p w:rsidR="00954C0B" w:rsidRPr="002449B9" w:rsidRDefault="00954C0B" w:rsidP="00AF6AB4">
      <w:pPr>
        <w:spacing w:after="0" w:line="276" w:lineRule="auto"/>
        <w:contextualSpacing/>
        <w:jc w:val="both"/>
        <w:rPr>
          <w:rFonts w:ascii="Palatino Linotype" w:eastAsiaTheme="minorEastAsia" w:hAnsi="Palatino Linotype"/>
          <w:sz w:val="24"/>
          <w:szCs w:val="24"/>
          <w:lang w:val="es-ES_tradnl" w:eastAsia="es-ES"/>
        </w:rPr>
      </w:pPr>
      <w:r w:rsidRPr="002449B9">
        <w:rPr>
          <w:rFonts w:ascii="Palatino Linotype" w:eastAsiaTheme="minorEastAsia" w:hAnsi="Palatino Linotype"/>
          <w:b/>
          <w:sz w:val="24"/>
          <w:szCs w:val="24"/>
          <w:lang w:val="es-ES_tradnl" w:eastAsia="es-ES"/>
        </w:rPr>
        <w:t>MANUAL_GEN_SEDUC_2017.pdf</w:t>
      </w:r>
      <w:r w:rsidRPr="002449B9">
        <w:rPr>
          <w:rFonts w:ascii="Palatino Linotype" w:eastAsiaTheme="minorEastAsia" w:hAnsi="Palatino Linotype"/>
          <w:sz w:val="24"/>
          <w:szCs w:val="24"/>
          <w:lang w:val="es-ES_tradnl" w:eastAsia="es-ES"/>
        </w:rPr>
        <w:t>:</w:t>
      </w:r>
      <w:r w:rsidR="00AF6AB4" w:rsidRPr="002449B9">
        <w:rPr>
          <w:rFonts w:ascii="Palatino Linotype" w:eastAsiaTheme="minorEastAsia" w:hAnsi="Palatino Linotype"/>
          <w:sz w:val="24"/>
          <w:szCs w:val="24"/>
          <w:lang w:val="es-ES_tradnl" w:eastAsia="es-ES"/>
        </w:rPr>
        <w:t xml:space="preserve"> Gaceta de Gobierno que contiene el Manual General de Organización de la Secretaría de Educación.</w:t>
      </w:r>
    </w:p>
    <w:p w:rsidR="00AF6AB4" w:rsidRPr="002449B9" w:rsidRDefault="00AF6AB4" w:rsidP="00AF6AB4">
      <w:pPr>
        <w:spacing w:after="0" w:line="276" w:lineRule="auto"/>
        <w:contextualSpacing/>
        <w:jc w:val="both"/>
        <w:rPr>
          <w:rFonts w:ascii="Palatino Linotype" w:eastAsiaTheme="minorEastAsia" w:hAnsi="Palatino Linotype"/>
          <w:b/>
          <w:sz w:val="24"/>
          <w:szCs w:val="24"/>
          <w:lang w:val="es-ES_tradnl" w:eastAsia="es-ES"/>
        </w:rPr>
      </w:pPr>
    </w:p>
    <w:p w:rsidR="00954C0B" w:rsidRPr="002449B9" w:rsidRDefault="00954C0B" w:rsidP="00AF6AB4">
      <w:pPr>
        <w:spacing w:after="0" w:line="276" w:lineRule="auto"/>
        <w:contextualSpacing/>
        <w:jc w:val="both"/>
        <w:rPr>
          <w:rFonts w:ascii="Palatino Linotype" w:eastAsiaTheme="minorEastAsia" w:hAnsi="Palatino Linotype"/>
          <w:sz w:val="24"/>
          <w:szCs w:val="24"/>
          <w:lang w:val="es-ES_tradnl" w:eastAsia="es-ES"/>
        </w:rPr>
      </w:pPr>
      <w:r w:rsidRPr="002449B9">
        <w:rPr>
          <w:rFonts w:ascii="Palatino Linotype" w:eastAsiaTheme="minorEastAsia" w:hAnsi="Palatino Linotype"/>
          <w:b/>
          <w:sz w:val="24"/>
          <w:szCs w:val="24"/>
          <w:lang w:val="es-ES_tradnl" w:eastAsia="es-ES"/>
        </w:rPr>
        <w:lastRenderedPageBreak/>
        <w:t>RR_3498 MANIFESTACIOBES SPH.pdf:</w:t>
      </w:r>
      <w:r w:rsidR="00AF6AB4" w:rsidRPr="002449B9">
        <w:rPr>
          <w:rFonts w:ascii="Palatino Linotype" w:eastAsiaTheme="minorEastAsia" w:hAnsi="Palatino Linotype"/>
          <w:b/>
          <w:sz w:val="24"/>
          <w:szCs w:val="24"/>
          <w:lang w:val="es-ES_tradnl" w:eastAsia="es-ES"/>
        </w:rPr>
        <w:t xml:space="preserve"> </w:t>
      </w:r>
      <w:r w:rsidR="00AF6AB4" w:rsidRPr="002449B9">
        <w:rPr>
          <w:rFonts w:ascii="Palatino Linotype" w:eastAsiaTheme="minorEastAsia" w:hAnsi="Palatino Linotype"/>
          <w:sz w:val="24"/>
          <w:szCs w:val="24"/>
          <w:lang w:val="es-ES_tradnl" w:eastAsia="es-ES"/>
        </w:rPr>
        <w:t xml:space="preserve">oficio número 205112300/5430/2020 suscrito por el Subdirector de Escuelas Incorporadas quien informó </w:t>
      </w:r>
      <w:r w:rsidR="006B4370" w:rsidRPr="002449B9">
        <w:rPr>
          <w:rFonts w:ascii="Palatino Linotype" w:eastAsiaTheme="minorEastAsia" w:hAnsi="Palatino Linotype"/>
          <w:sz w:val="24"/>
          <w:szCs w:val="24"/>
          <w:lang w:val="es-ES_tradnl" w:eastAsia="es-ES"/>
        </w:rPr>
        <w:t>lo siguiente:</w:t>
      </w:r>
    </w:p>
    <w:p w:rsidR="006B4370" w:rsidRPr="002449B9" w:rsidRDefault="006B4370" w:rsidP="00AF6AB4">
      <w:pPr>
        <w:spacing w:after="0" w:line="276" w:lineRule="auto"/>
        <w:contextualSpacing/>
        <w:jc w:val="both"/>
        <w:rPr>
          <w:rFonts w:ascii="Palatino Linotype" w:eastAsiaTheme="minorEastAsia" w:hAnsi="Palatino Linotype"/>
          <w:sz w:val="24"/>
          <w:szCs w:val="24"/>
          <w:lang w:val="es-ES_tradnl" w:eastAsia="es-ES"/>
        </w:rPr>
      </w:pPr>
    </w:p>
    <w:p w:rsidR="006B4370" w:rsidRPr="002449B9" w:rsidRDefault="006B4370" w:rsidP="00AF6AB4">
      <w:pPr>
        <w:spacing w:after="0" w:line="276" w:lineRule="auto"/>
        <w:contextualSpacing/>
        <w:jc w:val="both"/>
        <w:rPr>
          <w:rFonts w:ascii="Palatino Linotype" w:eastAsiaTheme="minorEastAsia" w:hAnsi="Palatino Linotype"/>
          <w:b/>
          <w:sz w:val="24"/>
          <w:szCs w:val="24"/>
          <w:lang w:val="es-ES_tradnl" w:eastAsia="es-ES"/>
        </w:rPr>
      </w:pPr>
      <w:r w:rsidRPr="002449B9">
        <w:rPr>
          <w:noProof/>
          <w:lang w:eastAsia="es-MX"/>
        </w:rPr>
        <w:lastRenderedPageBreak/>
        <w:drawing>
          <wp:inline distT="0" distB="0" distL="0" distR="0" wp14:anchorId="747B1480" wp14:editId="2C3C31DC">
            <wp:extent cx="5562600" cy="6381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35" t="27322" r="26271" b="6193"/>
                    <a:stretch/>
                  </pic:blipFill>
                  <pic:spPr bwMode="auto">
                    <a:xfrm>
                      <a:off x="0" y="0"/>
                      <a:ext cx="5577817" cy="6399208"/>
                    </a:xfrm>
                    <a:prstGeom prst="rect">
                      <a:avLst/>
                    </a:prstGeom>
                    <a:ln>
                      <a:noFill/>
                    </a:ln>
                    <a:extLst>
                      <a:ext uri="{53640926-AAD7-44D8-BBD7-CCE9431645EC}">
                        <a14:shadowObscured xmlns:a14="http://schemas.microsoft.com/office/drawing/2010/main"/>
                      </a:ext>
                    </a:extLst>
                  </pic:spPr>
                </pic:pic>
              </a:graphicData>
            </a:graphic>
          </wp:inline>
        </w:drawing>
      </w:r>
    </w:p>
    <w:p w:rsidR="00954C0B" w:rsidRPr="002449B9" w:rsidRDefault="00954C0B" w:rsidP="00954C0B">
      <w:pPr>
        <w:pStyle w:val="Prrafodelista"/>
        <w:rPr>
          <w:rFonts w:ascii="Palatino Linotype" w:eastAsiaTheme="minorEastAsia" w:hAnsi="Palatino Linotype"/>
          <w:sz w:val="24"/>
          <w:szCs w:val="24"/>
          <w:lang w:val="es-ES_tradnl" w:eastAsia="es-ES"/>
        </w:rPr>
      </w:pPr>
    </w:p>
    <w:p w:rsidR="006B4370" w:rsidRPr="002449B9" w:rsidRDefault="006B4370" w:rsidP="00954C0B">
      <w:pPr>
        <w:pStyle w:val="Prrafodelista"/>
        <w:rPr>
          <w:rFonts w:ascii="Palatino Linotype" w:eastAsiaTheme="minorEastAsia" w:hAnsi="Palatino Linotype"/>
          <w:sz w:val="24"/>
          <w:szCs w:val="24"/>
          <w:lang w:val="es-ES_tradnl" w:eastAsia="es-ES"/>
        </w:rPr>
      </w:pPr>
    </w:p>
    <w:p w:rsidR="006B4370" w:rsidRPr="002449B9" w:rsidRDefault="00C05C0B" w:rsidP="006B4370">
      <w:pPr>
        <w:pStyle w:val="Prrafodelista"/>
        <w:ind w:left="0"/>
        <w:rPr>
          <w:rFonts w:ascii="Palatino Linotype" w:eastAsiaTheme="minorEastAsia" w:hAnsi="Palatino Linotype"/>
          <w:sz w:val="24"/>
          <w:szCs w:val="24"/>
          <w:lang w:val="es-ES_tradnl" w:eastAsia="es-ES"/>
        </w:rPr>
      </w:pPr>
      <w:r w:rsidRPr="002449B9">
        <w:rPr>
          <w:noProof/>
          <w:lang w:eastAsia="es-MX"/>
        </w:rPr>
        <w:t xml:space="preserve"> </w:t>
      </w:r>
      <w:r w:rsidR="00F24A7B" w:rsidRPr="002449B9">
        <w:rPr>
          <w:noProof/>
          <w:lang w:eastAsia="es-MX"/>
        </w:rPr>
        <w:t xml:space="preserve"> </w:t>
      </w:r>
      <w:r w:rsidR="006B4370" w:rsidRPr="002449B9">
        <w:rPr>
          <w:noProof/>
          <w:lang w:eastAsia="es-MX"/>
        </w:rPr>
        <w:drawing>
          <wp:inline distT="0" distB="0" distL="0" distR="0" wp14:anchorId="4DA57099" wp14:editId="2C981866">
            <wp:extent cx="5593080" cy="389572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35" t="28233" r="26101" b="21068"/>
                    <a:stretch/>
                  </pic:blipFill>
                  <pic:spPr bwMode="auto">
                    <a:xfrm>
                      <a:off x="0" y="0"/>
                      <a:ext cx="5622993" cy="3916560"/>
                    </a:xfrm>
                    <a:prstGeom prst="rect">
                      <a:avLst/>
                    </a:prstGeom>
                    <a:ln>
                      <a:noFill/>
                    </a:ln>
                    <a:extLst>
                      <a:ext uri="{53640926-AAD7-44D8-BBD7-CCE9431645EC}">
                        <a14:shadowObscured xmlns:a14="http://schemas.microsoft.com/office/drawing/2010/main"/>
                      </a:ext>
                    </a:extLst>
                  </pic:spPr>
                </pic:pic>
              </a:graphicData>
            </a:graphic>
          </wp:inline>
        </w:drawing>
      </w:r>
    </w:p>
    <w:p w:rsidR="006B4370" w:rsidRPr="002449B9" w:rsidRDefault="006B4370" w:rsidP="00954C0B">
      <w:pPr>
        <w:pStyle w:val="Prrafodelista"/>
        <w:rPr>
          <w:rFonts w:ascii="Palatino Linotype" w:eastAsiaTheme="minorEastAsia" w:hAnsi="Palatino Linotype"/>
          <w:sz w:val="24"/>
          <w:szCs w:val="24"/>
          <w:lang w:val="es-ES_tradnl" w:eastAsia="es-ES"/>
        </w:rPr>
      </w:pPr>
    </w:p>
    <w:p w:rsidR="00710BCE" w:rsidRPr="002449B9" w:rsidRDefault="004D65E3" w:rsidP="00954C0B">
      <w:pPr>
        <w:numPr>
          <w:ilvl w:val="0"/>
          <w:numId w:val="1"/>
        </w:numPr>
        <w:spacing w:after="0" w:line="360" w:lineRule="auto"/>
        <w:ind w:left="0" w:firstLine="0"/>
        <w:contextualSpacing/>
        <w:jc w:val="both"/>
        <w:rPr>
          <w:rFonts w:ascii="Palatino Linotype" w:eastAsia="Calibri" w:hAnsi="Palatino Linotype" w:cs="Arial"/>
          <w:sz w:val="24"/>
          <w:szCs w:val="24"/>
          <w:lang w:val="es-ES" w:eastAsia="es-ES"/>
        </w:rPr>
      </w:pPr>
      <w:r w:rsidRPr="002449B9">
        <w:rPr>
          <w:rFonts w:ascii="Palatino Linotype" w:eastAsia="MS Mincho" w:hAnsi="Palatino Linotype" w:cs="Times New Roman"/>
          <w:sz w:val="24"/>
          <w:szCs w:val="24"/>
          <w:lang w:val="es-ES_tradnl" w:eastAsia="es-ES"/>
        </w:rPr>
        <w:t>El Comisionado Ponente decretó el cierre de instrucción</w:t>
      </w:r>
      <w:r w:rsidRPr="002449B9">
        <w:rPr>
          <w:rFonts w:ascii="Palatino Linotype" w:eastAsia="MS Mincho" w:hAnsi="Palatino Linotype" w:cs="Arial"/>
          <w:sz w:val="24"/>
          <w:szCs w:val="24"/>
          <w:lang w:val="es-ES_tradnl" w:eastAsia="es-ES"/>
        </w:rPr>
        <w:t xml:space="preserve"> </w:t>
      </w:r>
      <w:r w:rsidRPr="002449B9">
        <w:rPr>
          <w:rFonts w:ascii="Palatino Linotype" w:eastAsia="MS Mincho" w:hAnsi="Palatino Linotype" w:cs="Times New Roman"/>
          <w:sz w:val="24"/>
          <w:szCs w:val="24"/>
          <w:lang w:val="es-ES_tradnl" w:eastAsia="es-ES"/>
        </w:rPr>
        <w:t xml:space="preserve">mediante acuerdo de fecha </w:t>
      </w:r>
      <w:r w:rsidR="00710BCE" w:rsidRPr="002449B9">
        <w:rPr>
          <w:rFonts w:ascii="Palatino Linotype" w:eastAsia="MS Mincho" w:hAnsi="Palatino Linotype" w:cs="Times New Roman"/>
          <w:b/>
          <w:sz w:val="24"/>
          <w:szCs w:val="24"/>
          <w:lang w:val="es-ES_tradnl" w:eastAsia="es-ES"/>
        </w:rPr>
        <w:t>siete (14</w:t>
      </w:r>
      <w:r w:rsidR="00954C0B" w:rsidRPr="002449B9">
        <w:rPr>
          <w:rFonts w:ascii="Palatino Linotype" w:eastAsia="MS Mincho" w:hAnsi="Palatino Linotype" w:cs="Times New Roman"/>
          <w:b/>
          <w:sz w:val="24"/>
          <w:szCs w:val="24"/>
          <w:lang w:val="es-ES_tradnl" w:eastAsia="es-ES"/>
        </w:rPr>
        <w:t>) de septiembre</w:t>
      </w:r>
      <w:r w:rsidRPr="002449B9">
        <w:rPr>
          <w:rFonts w:ascii="Palatino Linotype" w:eastAsia="MS Mincho" w:hAnsi="Palatino Linotype" w:cs="Times New Roman"/>
          <w:b/>
          <w:sz w:val="24"/>
          <w:szCs w:val="24"/>
          <w:lang w:val="es-ES_tradnl" w:eastAsia="es-ES"/>
        </w:rPr>
        <w:t xml:space="preserve"> </w:t>
      </w:r>
      <w:r w:rsidRPr="002449B9">
        <w:rPr>
          <w:rFonts w:ascii="Palatino Linotype" w:eastAsia="MS Mincho" w:hAnsi="Palatino Linotype" w:cs="Times New Roman"/>
          <w:sz w:val="24"/>
          <w:szCs w:val="24"/>
          <w:lang w:val="es-ES_tradnl" w:eastAsia="es-ES"/>
        </w:rPr>
        <w:t xml:space="preserve">de dos mil veinte, </w:t>
      </w:r>
      <w:r w:rsidRPr="002449B9">
        <w:rPr>
          <w:rFonts w:ascii="Palatino Linotype" w:eastAsia="MS Mincho" w:hAnsi="Palatino Linotype" w:cs="Arial"/>
          <w:sz w:val="24"/>
          <w:szCs w:val="24"/>
          <w:lang w:val="es-ES_tradnl" w:eastAsia="es-ES"/>
        </w:rPr>
        <w:t>por lo que, ordenó tu</w:t>
      </w:r>
      <w:r w:rsidR="00710BCE" w:rsidRPr="002449B9">
        <w:rPr>
          <w:rFonts w:ascii="Palatino Linotype" w:eastAsia="MS Mincho" w:hAnsi="Palatino Linotype" w:cs="Arial"/>
          <w:sz w:val="24"/>
          <w:szCs w:val="24"/>
          <w:lang w:val="es-ES_tradnl" w:eastAsia="es-ES"/>
        </w:rPr>
        <w:t>rnar el expediente a resolución.</w:t>
      </w:r>
    </w:p>
    <w:p w:rsidR="00710BCE" w:rsidRPr="002449B9" w:rsidRDefault="00710BCE" w:rsidP="00710BCE">
      <w:pPr>
        <w:spacing w:after="0" w:line="360" w:lineRule="auto"/>
        <w:contextualSpacing/>
        <w:jc w:val="both"/>
        <w:rPr>
          <w:rFonts w:ascii="Palatino Linotype" w:eastAsia="Calibri" w:hAnsi="Palatino Linotype" w:cs="Arial"/>
          <w:sz w:val="24"/>
          <w:szCs w:val="24"/>
          <w:lang w:val="es-ES" w:eastAsia="es-ES"/>
        </w:rPr>
      </w:pPr>
    </w:p>
    <w:p w:rsidR="00E1770B" w:rsidRPr="002449B9" w:rsidRDefault="004D65E3" w:rsidP="00E1770B">
      <w:pPr>
        <w:numPr>
          <w:ilvl w:val="0"/>
          <w:numId w:val="1"/>
        </w:numPr>
        <w:spacing w:after="0" w:line="360" w:lineRule="auto"/>
        <w:ind w:left="0" w:firstLine="0"/>
        <w:contextualSpacing/>
        <w:jc w:val="both"/>
        <w:rPr>
          <w:rFonts w:ascii="Palatino Linotype" w:eastAsiaTheme="majorEastAsia" w:hAnsi="Palatino Linotype" w:cstheme="majorBidi"/>
          <w:b/>
          <w:sz w:val="24"/>
          <w:szCs w:val="24"/>
        </w:rPr>
      </w:pPr>
      <w:r w:rsidRPr="002449B9">
        <w:rPr>
          <w:rFonts w:ascii="Palatino Linotype" w:eastAsia="MS Mincho" w:hAnsi="Palatino Linotype" w:cs="Arial"/>
          <w:sz w:val="24"/>
          <w:szCs w:val="24"/>
          <w:lang w:val="es-ES_tradnl" w:eastAsia="es-ES"/>
        </w:rPr>
        <w:t xml:space="preserve"> </w:t>
      </w:r>
      <w:r w:rsidR="00401CA9" w:rsidRPr="002449B9">
        <w:rPr>
          <w:rFonts w:ascii="Palatino Linotype" w:eastAsia="MS Mincho" w:hAnsi="Palatino Linotype"/>
          <w:sz w:val="24"/>
          <w:szCs w:val="24"/>
          <w:lang w:val="es-ES_tradnl" w:eastAsia="es-ES"/>
        </w:rPr>
        <w:t>El día quince</w:t>
      </w:r>
      <w:r w:rsidR="00401CA9" w:rsidRPr="002449B9">
        <w:rPr>
          <w:rFonts w:ascii="Palatino Linotype" w:eastAsia="MS Mincho" w:hAnsi="Palatino Linotype"/>
          <w:b/>
          <w:sz w:val="24"/>
          <w:szCs w:val="24"/>
          <w:lang w:val="es-ES_tradnl" w:eastAsia="es-ES"/>
        </w:rPr>
        <w:t xml:space="preserve"> (15</w:t>
      </w:r>
      <w:r w:rsidR="00710BCE" w:rsidRPr="002449B9">
        <w:rPr>
          <w:rFonts w:ascii="Palatino Linotype" w:eastAsia="MS Mincho" w:hAnsi="Palatino Linotype"/>
          <w:b/>
          <w:sz w:val="24"/>
          <w:szCs w:val="24"/>
          <w:lang w:val="es-ES_tradnl" w:eastAsia="es-ES"/>
        </w:rPr>
        <w:t xml:space="preserve">) de octubre </w:t>
      </w:r>
      <w:r w:rsidR="00710BCE" w:rsidRPr="002449B9">
        <w:rPr>
          <w:rFonts w:ascii="Palatino Linotype" w:eastAsia="MS Mincho" w:hAnsi="Palatino Linotype"/>
          <w:sz w:val="24"/>
          <w:szCs w:val="24"/>
          <w:lang w:val="es-ES_tradnl" w:eastAsia="es-ES"/>
        </w:rPr>
        <w:t>de dos mil veinte, con fundamento en el artículo 181 tercer párrafo de la Ley de Transparencia y Acceso a la Información Pública del Estado de México y Municipios, se acordó el</w:t>
      </w:r>
      <w:r w:rsidR="00710BCE" w:rsidRPr="002449B9">
        <w:rPr>
          <w:rFonts w:ascii="Palatino Linotype" w:eastAsia="MS Mincho" w:hAnsi="Palatino Linotype"/>
          <w:sz w:val="24"/>
          <w:szCs w:val="24"/>
          <w:lang w:val="es-ES_tradnl" w:eastAsia="es-ES"/>
        </w:rPr>
        <w:br/>
      </w:r>
      <w:r w:rsidR="00710BCE" w:rsidRPr="002449B9">
        <w:rPr>
          <w:rFonts w:ascii="Palatino Linotype" w:eastAsia="MS Mincho" w:hAnsi="Palatino Linotype"/>
          <w:sz w:val="24"/>
          <w:szCs w:val="24"/>
          <w:lang w:val="es-ES_tradnl" w:eastAsia="es-ES"/>
        </w:rPr>
        <w:lastRenderedPageBreak/>
        <w:t>plazo de treinta (30) días para resolver el recurso de revisión, sería ampliado por un periodo de quince (15) días hábiles adicionales;</w:t>
      </w:r>
      <w:r w:rsidR="00710BCE" w:rsidRPr="002449B9">
        <w:rPr>
          <w:rFonts w:ascii="Palatino Linotype" w:eastAsia="Times New Roman" w:hAnsi="Palatino Linotype" w:cs="Arial"/>
          <w:sz w:val="24"/>
          <w:szCs w:val="24"/>
          <w:lang w:val="es-ES_tradnl" w:eastAsia="es-ES"/>
        </w:rPr>
        <w:t xml:space="preserve"> por lo que no habiendo más que hacer constar;</w:t>
      </w:r>
      <w:r w:rsidR="00710BCE" w:rsidRPr="002449B9">
        <w:rPr>
          <w:rFonts w:ascii="Palatino Linotype" w:eastAsiaTheme="minorEastAsia" w:hAnsi="Palatino Linotype" w:cs="Arial"/>
          <w:sz w:val="24"/>
          <w:szCs w:val="24"/>
          <w:lang w:val="es-ES_tradnl" w:eastAsia="es-ES"/>
        </w:rPr>
        <w:t xml:space="preserve"> y - - - - - - - - - - - - - - - - - - - - - - - - - - - - - - - - - - - - - - - - - - - - - - - - - - </w:t>
      </w:r>
    </w:p>
    <w:p w:rsidR="00E1770B" w:rsidRPr="002449B9" w:rsidRDefault="00E1770B" w:rsidP="00E1770B">
      <w:pPr>
        <w:pStyle w:val="Prrafodelista"/>
        <w:rPr>
          <w:rFonts w:ascii="Palatino Linotype" w:eastAsiaTheme="majorEastAsia" w:hAnsi="Palatino Linotype" w:cstheme="majorBidi"/>
          <w:b/>
          <w:sz w:val="24"/>
          <w:szCs w:val="24"/>
        </w:rPr>
      </w:pPr>
    </w:p>
    <w:p w:rsidR="004D65E3" w:rsidRPr="002449B9" w:rsidRDefault="004D65E3" w:rsidP="00E1770B">
      <w:pPr>
        <w:spacing w:after="0" w:line="360" w:lineRule="auto"/>
        <w:contextualSpacing/>
        <w:jc w:val="center"/>
        <w:rPr>
          <w:rFonts w:ascii="Palatino Linotype" w:eastAsiaTheme="majorEastAsia" w:hAnsi="Palatino Linotype" w:cstheme="majorBidi"/>
          <w:b/>
          <w:sz w:val="24"/>
          <w:szCs w:val="24"/>
        </w:rPr>
      </w:pPr>
      <w:r w:rsidRPr="002449B9">
        <w:rPr>
          <w:rFonts w:ascii="Palatino Linotype" w:eastAsiaTheme="majorEastAsia" w:hAnsi="Palatino Linotype" w:cstheme="majorBidi"/>
          <w:b/>
          <w:sz w:val="24"/>
          <w:szCs w:val="24"/>
        </w:rPr>
        <w:t>C O N S I D E R A N D O</w:t>
      </w:r>
    </w:p>
    <w:p w:rsidR="004D65E3" w:rsidRPr="002449B9" w:rsidRDefault="004D65E3" w:rsidP="004D65E3">
      <w:pPr>
        <w:spacing w:after="0" w:line="360" w:lineRule="auto"/>
        <w:rPr>
          <w:rFonts w:eastAsiaTheme="minorEastAsia"/>
          <w:sz w:val="24"/>
          <w:szCs w:val="24"/>
        </w:rPr>
      </w:pPr>
    </w:p>
    <w:p w:rsidR="004D65E3" w:rsidRPr="002449B9" w:rsidRDefault="004D65E3" w:rsidP="004D65E3">
      <w:pPr>
        <w:keepNext/>
        <w:keepLines/>
        <w:spacing w:after="0" w:line="360" w:lineRule="auto"/>
        <w:outlineLvl w:val="1"/>
        <w:rPr>
          <w:rFonts w:ascii="Palatino Linotype" w:eastAsiaTheme="majorEastAsia" w:hAnsi="Palatino Linotype" w:cstheme="majorBidi"/>
          <w:b/>
          <w:sz w:val="24"/>
          <w:szCs w:val="26"/>
        </w:rPr>
      </w:pPr>
      <w:bookmarkStart w:id="55" w:name="_Toc53611391"/>
      <w:r w:rsidRPr="002449B9">
        <w:rPr>
          <w:rFonts w:ascii="Palatino Linotype" w:eastAsiaTheme="majorEastAsia" w:hAnsi="Palatino Linotype" w:cstheme="majorBidi"/>
          <w:b/>
          <w:sz w:val="24"/>
          <w:szCs w:val="26"/>
        </w:rPr>
        <w:t>PRIMERO. De la competencia</w:t>
      </w:r>
      <w:bookmarkEnd w:id="55"/>
    </w:p>
    <w:p w:rsidR="004D65E3" w:rsidRPr="002449B9" w:rsidRDefault="004D65E3" w:rsidP="004D65E3">
      <w:pPr>
        <w:spacing w:after="0" w:line="360" w:lineRule="auto"/>
        <w:rPr>
          <w:rFonts w:eastAsiaTheme="minorEastAsia"/>
          <w:sz w:val="24"/>
          <w:szCs w:val="24"/>
        </w:rPr>
      </w:pPr>
    </w:p>
    <w:p w:rsidR="004D65E3" w:rsidRPr="002449B9" w:rsidRDefault="004D65E3" w:rsidP="004D65E3">
      <w:pPr>
        <w:numPr>
          <w:ilvl w:val="0"/>
          <w:numId w:val="1"/>
        </w:numPr>
        <w:spacing w:after="0" w:line="360" w:lineRule="auto"/>
        <w:ind w:left="0" w:firstLine="0"/>
        <w:contextualSpacing/>
        <w:jc w:val="both"/>
        <w:rPr>
          <w:rFonts w:ascii="Palatino Linotype" w:eastAsiaTheme="minorEastAsia" w:hAnsi="Palatino Linotype"/>
          <w:sz w:val="24"/>
          <w:szCs w:val="24"/>
          <w:lang w:val="es-ES_tradnl" w:eastAsia="es-ES"/>
        </w:rPr>
      </w:pPr>
      <w:r w:rsidRPr="002449B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449B9">
        <w:rPr>
          <w:rFonts w:ascii="Palatino Linotype" w:eastAsia="Calibri" w:hAnsi="Palatino Linotype" w:cs="Times New Roman"/>
          <w:b/>
          <w:sz w:val="24"/>
          <w:szCs w:val="24"/>
          <w:lang w:val="es-ES" w:eastAsia="es-ES"/>
        </w:rPr>
        <w:t>Constitución Política de los Estados Unidos Mexicanos</w:t>
      </w:r>
      <w:r w:rsidRPr="002449B9">
        <w:rPr>
          <w:rFonts w:ascii="Palatino Linotype" w:eastAsia="Calibri" w:hAnsi="Palatino Linotype" w:cs="Times New Roman"/>
          <w:sz w:val="24"/>
          <w:szCs w:val="24"/>
          <w:lang w:val="es-ES" w:eastAsia="es-ES"/>
        </w:rPr>
        <w:t xml:space="preserve">; 5, párrafos </w:t>
      </w:r>
      <w:r w:rsidRPr="002449B9">
        <w:rPr>
          <w:rFonts w:ascii="Palatino Linotype" w:eastAsiaTheme="minorEastAsia" w:hAnsi="Palatino Linotype" w:cs="Arial"/>
          <w:bCs/>
          <w:sz w:val="24"/>
          <w:szCs w:val="24"/>
          <w:lang w:val="es-ES" w:eastAsia="es-ES"/>
        </w:rPr>
        <w:t xml:space="preserve">vigésimo segundo, vigésimo tercero y vigésimo cuarto </w:t>
      </w:r>
      <w:r w:rsidRPr="002449B9">
        <w:rPr>
          <w:rFonts w:ascii="Palatino Linotype" w:eastAsia="Calibri" w:hAnsi="Palatino Linotype" w:cs="Times New Roman"/>
          <w:sz w:val="24"/>
          <w:szCs w:val="24"/>
          <w:lang w:val="es-ES" w:eastAsia="es-ES"/>
        </w:rPr>
        <w:t xml:space="preserve">fracciones IV y V de la </w:t>
      </w:r>
      <w:r w:rsidRPr="002449B9">
        <w:rPr>
          <w:rFonts w:ascii="Palatino Linotype" w:eastAsia="Calibri" w:hAnsi="Palatino Linotype" w:cs="Times New Roman"/>
          <w:b/>
          <w:sz w:val="24"/>
          <w:szCs w:val="24"/>
          <w:lang w:val="es-ES" w:eastAsia="es-ES"/>
        </w:rPr>
        <w:t>Constitución Política del Estado Libre y Soberano de México</w:t>
      </w:r>
      <w:r w:rsidRPr="002449B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449B9">
        <w:rPr>
          <w:rFonts w:ascii="Palatino Linotype" w:eastAsia="Calibri" w:hAnsi="Palatino Linotype" w:cs="Arial"/>
          <w:sz w:val="24"/>
          <w:szCs w:val="24"/>
          <w:lang w:val="es-ES" w:eastAsia="es-ES"/>
        </w:rPr>
        <w:t xml:space="preserve">de la </w:t>
      </w:r>
      <w:r w:rsidRPr="002449B9">
        <w:rPr>
          <w:rFonts w:ascii="Palatino Linotype" w:eastAsia="Calibri" w:hAnsi="Palatino Linotype" w:cs="Arial"/>
          <w:b/>
          <w:sz w:val="24"/>
          <w:szCs w:val="24"/>
          <w:lang w:val="es-ES" w:eastAsia="es-ES"/>
        </w:rPr>
        <w:t>Ley de Transparencia y Acceso a la Información Pública del Estado de México y Municipios</w:t>
      </w:r>
      <w:r w:rsidRPr="002449B9">
        <w:rPr>
          <w:rFonts w:ascii="Palatino Linotype" w:eastAsia="Calibri" w:hAnsi="Palatino Linotype" w:cs="Arial"/>
          <w:sz w:val="24"/>
          <w:szCs w:val="24"/>
          <w:lang w:val="es-ES" w:eastAsia="es-ES"/>
        </w:rPr>
        <w:t xml:space="preserve">; y 7, 9 fracciones I y XXIV, y 11 del </w:t>
      </w:r>
      <w:r w:rsidRPr="002449B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449B9">
        <w:rPr>
          <w:rFonts w:ascii="Palatino Linotype" w:eastAsiaTheme="minorEastAsia" w:hAnsi="Palatino Linotype"/>
          <w:sz w:val="24"/>
          <w:szCs w:val="24"/>
          <w:lang w:val="es-ES_tradnl" w:eastAsia="es-ES"/>
        </w:rPr>
        <w:t>.</w:t>
      </w:r>
    </w:p>
    <w:p w:rsidR="004D65E3" w:rsidRPr="002449B9" w:rsidRDefault="004D65E3" w:rsidP="004D65E3">
      <w:pPr>
        <w:keepNext/>
        <w:keepLines/>
        <w:spacing w:after="0" w:line="360" w:lineRule="auto"/>
        <w:outlineLvl w:val="1"/>
        <w:rPr>
          <w:rFonts w:ascii="Palatino Linotype" w:eastAsiaTheme="majorEastAsia" w:hAnsi="Palatino Linotype" w:cstheme="majorBidi"/>
          <w:b/>
          <w:sz w:val="24"/>
          <w:szCs w:val="26"/>
        </w:rPr>
      </w:pPr>
    </w:p>
    <w:p w:rsidR="004D65E3" w:rsidRPr="002449B9" w:rsidRDefault="004D65E3" w:rsidP="004D65E3">
      <w:pPr>
        <w:keepNext/>
        <w:keepLines/>
        <w:spacing w:after="0" w:line="360" w:lineRule="auto"/>
        <w:outlineLvl w:val="1"/>
        <w:rPr>
          <w:rFonts w:ascii="Palatino Linotype" w:eastAsiaTheme="majorEastAsia" w:hAnsi="Palatino Linotype" w:cstheme="majorBidi"/>
          <w:b/>
          <w:sz w:val="24"/>
          <w:szCs w:val="26"/>
        </w:rPr>
      </w:pPr>
      <w:bookmarkStart w:id="56" w:name="_Toc53611392"/>
      <w:r w:rsidRPr="002449B9">
        <w:rPr>
          <w:rFonts w:ascii="Palatino Linotype" w:eastAsiaTheme="majorEastAsia" w:hAnsi="Palatino Linotype" w:cstheme="majorBidi"/>
          <w:b/>
          <w:sz w:val="24"/>
          <w:szCs w:val="26"/>
        </w:rPr>
        <w:t>SEGUNDO. De la oportunidad y procedencia.</w:t>
      </w:r>
      <w:bookmarkEnd w:id="56"/>
    </w:p>
    <w:p w:rsidR="004D65E3" w:rsidRPr="002449B9" w:rsidRDefault="004D65E3" w:rsidP="004D65E3">
      <w:pPr>
        <w:spacing w:after="0" w:line="360" w:lineRule="auto"/>
        <w:contextualSpacing/>
        <w:jc w:val="both"/>
        <w:rPr>
          <w:rFonts w:ascii="Palatino Linotype" w:eastAsia="Calibri" w:hAnsi="Palatino Linotype" w:cs="Times New Roman"/>
          <w:sz w:val="24"/>
          <w:szCs w:val="24"/>
          <w:lang w:val="es-ES" w:eastAsia="es-ES"/>
        </w:rPr>
      </w:pPr>
    </w:p>
    <w:p w:rsidR="004D65E3" w:rsidRPr="002449B9" w:rsidRDefault="004D65E3" w:rsidP="004D65E3">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2449B9">
        <w:rPr>
          <w:rFonts w:ascii="Palatino Linotype" w:eastAsia="Calibri" w:hAnsi="Palatino Linotype" w:cs="Arial"/>
          <w:sz w:val="24"/>
          <w:szCs w:val="24"/>
        </w:rPr>
        <w:lastRenderedPageBreak/>
        <w:t xml:space="preserve">El medio de impugnación fue presentado a través del </w:t>
      </w:r>
      <w:r w:rsidRPr="002449B9">
        <w:rPr>
          <w:rFonts w:ascii="Palatino Linotype" w:eastAsia="Calibri" w:hAnsi="Palatino Linotype" w:cs="Arial"/>
          <w:b/>
          <w:sz w:val="24"/>
          <w:szCs w:val="24"/>
        </w:rPr>
        <w:t>SAIMEX,</w:t>
      </w:r>
      <w:r w:rsidRPr="002449B9">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2449B9">
        <w:rPr>
          <w:rFonts w:ascii="Palatino Linotype" w:eastAsia="Calibri" w:hAnsi="Palatino Linotype" w:cs="Arial"/>
          <w:b/>
          <w:sz w:val="24"/>
          <w:szCs w:val="24"/>
        </w:rPr>
        <w:t>SUJETO OBLIGADO</w:t>
      </w:r>
      <w:r w:rsidRPr="002449B9">
        <w:rPr>
          <w:rFonts w:ascii="Palatino Linotype" w:eastAsia="Calibri" w:hAnsi="Palatino Linotype" w:cs="Arial"/>
          <w:sz w:val="24"/>
          <w:szCs w:val="24"/>
        </w:rPr>
        <w:t xml:space="preserve"> entregó su respuesta el día </w:t>
      </w:r>
      <w:r w:rsidR="00954C0B" w:rsidRPr="002449B9">
        <w:rPr>
          <w:rFonts w:ascii="Palatino Linotype" w:eastAsia="Calibri" w:hAnsi="Palatino Linotype" w:cs="Arial"/>
          <w:b/>
          <w:sz w:val="24"/>
          <w:szCs w:val="24"/>
        </w:rPr>
        <w:t>veintiuno (21</w:t>
      </w:r>
      <w:r w:rsidRPr="002449B9">
        <w:rPr>
          <w:rFonts w:ascii="Palatino Linotype" w:eastAsia="Calibri" w:hAnsi="Palatino Linotype" w:cs="Arial"/>
          <w:b/>
          <w:sz w:val="24"/>
          <w:szCs w:val="24"/>
        </w:rPr>
        <w:t xml:space="preserve">) agosto </w:t>
      </w:r>
      <w:r w:rsidRPr="002449B9">
        <w:rPr>
          <w:rFonts w:ascii="Palatino Linotype" w:eastAsia="Calibri" w:hAnsi="Palatino Linotype" w:cs="Arial"/>
          <w:sz w:val="24"/>
          <w:szCs w:val="24"/>
        </w:rPr>
        <w:t xml:space="preserve">dos mil veinte, </w:t>
      </w:r>
      <w:r w:rsidRPr="002449B9">
        <w:rPr>
          <w:rFonts w:ascii="Palatino Linotype" w:hAnsi="Palatino Linotype" w:cs="Arial"/>
          <w:sz w:val="24"/>
          <w:szCs w:val="24"/>
        </w:rPr>
        <w:t xml:space="preserve">de tal forma que el plazo para interponer el recurso transcurrió del día </w:t>
      </w:r>
      <w:r w:rsidR="00C15D67" w:rsidRPr="002449B9">
        <w:rPr>
          <w:rFonts w:ascii="Palatino Linotype" w:hAnsi="Palatino Linotype" w:cs="Arial"/>
          <w:b/>
          <w:sz w:val="24"/>
          <w:szCs w:val="24"/>
        </w:rPr>
        <w:t>veinticuatro</w:t>
      </w:r>
      <w:r w:rsidRPr="002449B9">
        <w:rPr>
          <w:rFonts w:ascii="Palatino Linotype" w:hAnsi="Palatino Linotype" w:cs="Arial"/>
          <w:sz w:val="24"/>
          <w:szCs w:val="24"/>
        </w:rPr>
        <w:t xml:space="preserve"> </w:t>
      </w:r>
      <w:r w:rsidR="00C15D67" w:rsidRPr="002449B9">
        <w:rPr>
          <w:rFonts w:ascii="Palatino Linotype" w:hAnsi="Palatino Linotype" w:cs="Arial"/>
          <w:b/>
          <w:sz w:val="24"/>
          <w:szCs w:val="24"/>
        </w:rPr>
        <w:t>(24) de agosto al once (11</w:t>
      </w:r>
      <w:r w:rsidRPr="002449B9">
        <w:rPr>
          <w:rFonts w:ascii="Palatino Linotype" w:hAnsi="Palatino Linotype" w:cs="Arial"/>
          <w:b/>
          <w:sz w:val="24"/>
          <w:szCs w:val="24"/>
        </w:rPr>
        <w:t>) de septiembre del</w:t>
      </w:r>
      <w:r w:rsidRPr="002449B9">
        <w:rPr>
          <w:rFonts w:ascii="Palatino Linotype" w:eastAsia="Calibri" w:hAnsi="Palatino Linotype" w:cs="Times New Roman"/>
          <w:b/>
          <w:sz w:val="24"/>
          <w:szCs w:val="24"/>
          <w:lang w:val="es-ES" w:eastAsia="es-ES"/>
        </w:rPr>
        <w:t xml:space="preserve"> </w:t>
      </w:r>
      <w:r w:rsidRPr="002449B9">
        <w:rPr>
          <w:rFonts w:ascii="Palatino Linotype" w:eastAsia="Calibri" w:hAnsi="Palatino Linotype" w:cs="Times New Roman"/>
          <w:sz w:val="24"/>
          <w:szCs w:val="24"/>
          <w:lang w:val="es-ES" w:eastAsia="es-ES"/>
        </w:rPr>
        <w:t>dos mil veinte</w:t>
      </w:r>
      <w:r w:rsidRPr="002449B9">
        <w:rPr>
          <w:rFonts w:ascii="Palatino Linotype" w:hAnsi="Palatino Linotype" w:cs="Arial"/>
          <w:sz w:val="24"/>
          <w:szCs w:val="24"/>
        </w:rPr>
        <w:t xml:space="preserve">; en consecuencia, presentó la inconformidad el </w:t>
      </w:r>
      <w:r w:rsidR="00C15D67" w:rsidRPr="002449B9">
        <w:rPr>
          <w:rFonts w:ascii="Palatino Linotype" w:hAnsi="Palatino Linotype" w:cs="Arial"/>
          <w:b/>
          <w:sz w:val="24"/>
          <w:szCs w:val="24"/>
        </w:rPr>
        <w:t>día veintiocho (28</w:t>
      </w:r>
      <w:r w:rsidRPr="002449B9">
        <w:rPr>
          <w:rFonts w:ascii="Palatino Linotype" w:hAnsi="Palatino Linotype" w:cs="Arial"/>
          <w:b/>
          <w:sz w:val="24"/>
          <w:szCs w:val="24"/>
        </w:rPr>
        <w:t>)</w:t>
      </w:r>
      <w:r w:rsidRPr="002449B9">
        <w:rPr>
          <w:rFonts w:ascii="Palatino Linotype" w:hAnsi="Palatino Linotype" w:cs="Arial"/>
          <w:sz w:val="24"/>
          <w:szCs w:val="24"/>
        </w:rPr>
        <w:t xml:space="preserve"> </w:t>
      </w:r>
      <w:r w:rsidRPr="002449B9">
        <w:rPr>
          <w:rFonts w:ascii="Palatino Linotype" w:hAnsi="Palatino Linotype" w:cs="Arial"/>
          <w:b/>
          <w:sz w:val="24"/>
          <w:szCs w:val="24"/>
        </w:rPr>
        <w:t xml:space="preserve">de agosto </w:t>
      </w:r>
      <w:r w:rsidRPr="002449B9">
        <w:rPr>
          <w:rFonts w:ascii="Palatino Linotype" w:hAnsi="Palatino Linotype" w:cs="Arial"/>
          <w:sz w:val="24"/>
          <w:szCs w:val="24"/>
        </w:rPr>
        <w:t xml:space="preserve">de dos mil veinte, éste se encuentran dentro de los márgenes temporales previstos en el artículo 178 de la </w:t>
      </w:r>
      <w:r w:rsidRPr="002449B9">
        <w:rPr>
          <w:rFonts w:ascii="Palatino Linotype" w:hAnsi="Palatino Linotype" w:cs="Arial"/>
          <w:b/>
          <w:sz w:val="24"/>
          <w:szCs w:val="24"/>
        </w:rPr>
        <w:t>Ley de Transparencia y Acceso a la Información Pública del Estado de México y Municipios</w:t>
      </w:r>
      <w:r w:rsidRPr="002449B9">
        <w:rPr>
          <w:rFonts w:ascii="Palatino Linotype" w:hAnsi="Palatino Linotype" w:cs="Arial"/>
          <w:sz w:val="24"/>
          <w:szCs w:val="24"/>
        </w:rPr>
        <w:t>.</w:t>
      </w:r>
    </w:p>
    <w:p w:rsidR="004D65E3" w:rsidRPr="002449B9" w:rsidRDefault="004D65E3" w:rsidP="004D65E3">
      <w:pPr>
        <w:spacing w:after="0" w:line="360" w:lineRule="auto"/>
        <w:contextualSpacing/>
        <w:jc w:val="both"/>
        <w:rPr>
          <w:rFonts w:ascii="Palatino Linotype" w:eastAsia="Calibri" w:hAnsi="Palatino Linotype" w:cs="Times New Roman"/>
          <w:sz w:val="24"/>
          <w:szCs w:val="24"/>
          <w:lang w:val="es-ES" w:eastAsia="es-ES"/>
        </w:rPr>
      </w:pPr>
    </w:p>
    <w:p w:rsidR="004D65E3" w:rsidRPr="002449B9" w:rsidRDefault="004D65E3" w:rsidP="004D65E3">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2449B9">
        <w:rPr>
          <w:rFonts w:ascii="Palatino Linotype" w:eastAsia="Calibri" w:hAnsi="Palatino Linotype" w:cs="Arial"/>
          <w:sz w:val="24"/>
          <w:szCs w:val="24"/>
          <w:lang w:val="es-ES_tradnl" w:eastAsia="es-ES"/>
        </w:rPr>
        <w:t>En ese orden de ideas, los escritos contiene las formalidades previstas por el artículo 180 últim</w:t>
      </w:r>
      <w:r w:rsidR="00E1770B" w:rsidRPr="002449B9">
        <w:rPr>
          <w:rFonts w:ascii="Palatino Linotype" w:eastAsia="Calibri" w:hAnsi="Palatino Linotype" w:cs="Arial"/>
          <w:sz w:val="24"/>
          <w:szCs w:val="24"/>
          <w:lang w:val="es-ES_tradnl" w:eastAsia="es-ES"/>
        </w:rPr>
        <w:t>o párrafo de la Ley de la materi</w:t>
      </w:r>
      <w:r w:rsidRPr="002449B9">
        <w:rPr>
          <w:rFonts w:ascii="Palatino Linotype" w:eastAsia="Calibri" w:hAnsi="Palatino Linotype" w:cs="Arial"/>
          <w:sz w:val="24"/>
          <w:szCs w:val="24"/>
          <w:lang w:val="es-ES_tradnl" w:eastAsia="es-ES"/>
        </w:rPr>
        <w:t>a, por lo que es procedente que este Instituto de Transparencia, Acceso a la Información Pública y Protección de Datos Personales del Estado de México y Municipios, conozca y resuelva el presente recurso.</w:t>
      </w:r>
      <w:bookmarkStart w:id="57" w:name="_Toc2881747"/>
    </w:p>
    <w:p w:rsidR="004D65E3" w:rsidRPr="002449B9" w:rsidRDefault="004D65E3" w:rsidP="004D65E3">
      <w:pPr>
        <w:contextualSpacing/>
        <w:rPr>
          <w:rFonts w:ascii="Palatino Linotype" w:eastAsia="Calibri" w:hAnsi="Palatino Linotype" w:cs="Times New Roman"/>
          <w:sz w:val="24"/>
          <w:szCs w:val="24"/>
          <w:lang w:val="es-ES" w:eastAsia="es-ES"/>
        </w:rPr>
      </w:pPr>
    </w:p>
    <w:p w:rsidR="004D65E3" w:rsidRPr="002449B9" w:rsidRDefault="004D65E3" w:rsidP="004D65E3">
      <w:pPr>
        <w:keepNext/>
        <w:keepLines/>
        <w:spacing w:after="0" w:line="360" w:lineRule="auto"/>
        <w:outlineLvl w:val="0"/>
        <w:rPr>
          <w:rFonts w:ascii="Palatino Linotype" w:eastAsia="MS Mincho" w:hAnsi="Palatino Linotype" w:cstheme="majorBidi"/>
          <w:b/>
          <w:sz w:val="24"/>
          <w:szCs w:val="24"/>
          <w:lang w:val="es-ES_tradnl" w:eastAsia="es-ES"/>
        </w:rPr>
      </w:pPr>
      <w:bookmarkStart w:id="58" w:name="_Toc53611393"/>
      <w:r w:rsidRPr="002449B9">
        <w:rPr>
          <w:rFonts w:ascii="Palatino Linotype" w:eastAsia="MS Mincho" w:hAnsi="Palatino Linotype" w:cstheme="majorBidi"/>
          <w:b/>
          <w:sz w:val="24"/>
          <w:szCs w:val="24"/>
          <w:lang w:val="es-ES_tradnl" w:eastAsia="es-ES"/>
        </w:rPr>
        <w:t>TERCERO. Del planteamiento de la Litis.</w:t>
      </w:r>
      <w:bookmarkEnd w:id="57"/>
      <w:bookmarkEnd w:id="58"/>
    </w:p>
    <w:p w:rsidR="004D65E3" w:rsidRPr="002449B9" w:rsidRDefault="004D65E3" w:rsidP="004D65E3">
      <w:pPr>
        <w:spacing w:after="0" w:line="360" w:lineRule="auto"/>
        <w:contextualSpacing/>
        <w:jc w:val="both"/>
        <w:rPr>
          <w:rFonts w:ascii="Palatino Linotype" w:eastAsia="Calibri" w:hAnsi="Palatino Linotype" w:cs="Arial"/>
          <w:b/>
          <w:sz w:val="24"/>
          <w:szCs w:val="24"/>
          <w:lang w:val="es-ES_tradnl" w:eastAsia="es-ES"/>
        </w:rPr>
      </w:pPr>
    </w:p>
    <w:p w:rsidR="00144144" w:rsidRPr="002449B9" w:rsidRDefault="004D65E3" w:rsidP="004D65E3">
      <w:pPr>
        <w:numPr>
          <w:ilvl w:val="0"/>
          <w:numId w:val="1"/>
        </w:numPr>
        <w:spacing w:after="0" w:line="360" w:lineRule="auto"/>
        <w:ind w:left="0" w:firstLine="0"/>
        <w:contextualSpacing/>
        <w:jc w:val="both"/>
        <w:rPr>
          <w:rFonts w:ascii="Palatino Linotype" w:eastAsiaTheme="minorEastAsia" w:hAnsi="Palatino Linotype" w:cs="Arial"/>
          <w:sz w:val="24"/>
          <w:szCs w:val="24"/>
          <w:lang w:eastAsia="es-ES"/>
        </w:rPr>
      </w:pPr>
      <w:bookmarkStart w:id="59" w:name="_Toc504500691"/>
      <w:bookmarkStart w:id="60" w:name="_Toc445745137"/>
      <w:bookmarkStart w:id="61" w:name="_Toc447699318"/>
      <w:bookmarkStart w:id="62" w:name="_Toc452379730"/>
      <w:bookmarkStart w:id="63" w:name="_Toc459195482"/>
      <w:bookmarkStart w:id="64" w:name="_Toc461555892"/>
      <w:bookmarkStart w:id="65" w:name="_Toc462307689"/>
      <w:bookmarkStart w:id="66" w:name="_Toc473628138"/>
      <w:r w:rsidRPr="002449B9">
        <w:rPr>
          <w:rFonts w:ascii="Palatino Linotype" w:eastAsia="MS Mincho" w:hAnsi="Palatino Linotype" w:cs="Arial"/>
          <w:sz w:val="24"/>
          <w:szCs w:val="24"/>
          <w:lang w:val="es-ES_tradnl" w:eastAsia="es-ES"/>
        </w:rPr>
        <w:t>De las documentales</w:t>
      </w:r>
      <w:r w:rsidR="003C3170" w:rsidRPr="002449B9">
        <w:rPr>
          <w:rFonts w:ascii="Palatino Linotype" w:eastAsia="MS Mincho" w:hAnsi="Palatino Linotype" w:cs="Arial"/>
          <w:sz w:val="24"/>
          <w:szCs w:val="24"/>
          <w:lang w:val="es-ES_tradnl" w:eastAsia="es-ES"/>
        </w:rPr>
        <w:t xml:space="preserve"> que integran en su conjunto el</w:t>
      </w:r>
      <w:r w:rsidRPr="002449B9">
        <w:rPr>
          <w:rFonts w:ascii="Palatino Linotype" w:eastAsia="MS Mincho" w:hAnsi="Palatino Linotype" w:cs="Arial"/>
          <w:sz w:val="24"/>
          <w:szCs w:val="24"/>
          <w:lang w:val="es-ES_tradnl" w:eastAsia="es-ES"/>
        </w:rPr>
        <w:t xml:space="preserve"> expediente electrónico, es de observar que la particular requiere conocer el</w:t>
      </w:r>
      <w:r w:rsidR="005B1EBA" w:rsidRPr="002449B9">
        <w:rPr>
          <w:rFonts w:ascii="Palatino Linotype" w:eastAsia="MS Mincho" w:hAnsi="Palatino Linotype" w:cs="Arial"/>
          <w:sz w:val="24"/>
          <w:szCs w:val="24"/>
          <w:lang w:val="es-ES_tradnl" w:eastAsia="es-ES"/>
        </w:rPr>
        <w:t xml:space="preserve"> fundamento legal para no otorgar becas por la Secretaría de Educación para la escuelas incorporadas, las </w:t>
      </w:r>
      <w:r w:rsidR="00144144" w:rsidRPr="002449B9">
        <w:rPr>
          <w:rFonts w:ascii="Palatino Linotype" w:eastAsia="MS Mincho" w:hAnsi="Palatino Linotype" w:cs="Arial"/>
          <w:sz w:val="24"/>
          <w:szCs w:val="24"/>
          <w:lang w:val="es-ES_tradnl" w:eastAsia="es-ES"/>
        </w:rPr>
        <w:lastRenderedPageBreak/>
        <w:t>auditorías</w:t>
      </w:r>
      <w:r w:rsidR="005B1EBA" w:rsidRPr="002449B9">
        <w:rPr>
          <w:rFonts w:ascii="Palatino Linotype" w:eastAsia="MS Mincho" w:hAnsi="Palatino Linotype" w:cs="Arial"/>
          <w:sz w:val="24"/>
          <w:szCs w:val="24"/>
          <w:lang w:val="es-ES_tradnl" w:eastAsia="es-ES"/>
        </w:rPr>
        <w:t xml:space="preserve"> practicadas</w:t>
      </w:r>
      <w:r w:rsidR="00144144" w:rsidRPr="002449B9">
        <w:rPr>
          <w:rFonts w:ascii="Palatino Linotype" w:eastAsia="MS Mincho" w:hAnsi="Palatino Linotype" w:cs="Arial"/>
          <w:sz w:val="24"/>
          <w:szCs w:val="24"/>
          <w:lang w:val="es-ES_tradnl" w:eastAsia="es-ES"/>
        </w:rPr>
        <w:t xml:space="preserve"> en cuanto a la emisión de becas y el procedimiento para la presentación quejas y denuncias.</w:t>
      </w:r>
    </w:p>
    <w:p w:rsidR="003C3170" w:rsidRPr="002449B9" w:rsidRDefault="003C3170" w:rsidP="003C3170">
      <w:pPr>
        <w:spacing w:after="0" w:line="360" w:lineRule="auto"/>
        <w:contextualSpacing/>
        <w:jc w:val="both"/>
        <w:rPr>
          <w:rFonts w:ascii="Palatino Linotype" w:eastAsiaTheme="minorEastAsia" w:hAnsi="Palatino Linotype" w:cs="Arial"/>
          <w:sz w:val="24"/>
          <w:szCs w:val="24"/>
          <w:lang w:eastAsia="es-ES"/>
        </w:rPr>
      </w:pPr>
    </w:p>
    <w:p w:rsidR="003C3170" w:rsidRPr="002449B9" w:rsidRDefault="00144144" w:rsidP="0028714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ES"/>
        </w:rPr>
      </w:pPr>
      <w:r w:rsidRPr="002449B9">
        <w:rPr>
          <w:rFonts w:ascii="Palatino Linotype" w:eastAsia="MS Mincho" w:hAnsi="Palatino Linotype" w:cs="Arial"/>
          <w:sz w:val="24"/>
          <w:szCs w:val="24"/>
          <w:lang w:val="es-ES_tradnl" w:eastAsia="es-ES"/>
        </w:rPr>
        <w:t xml:space="preserve">El </w:t>
      </w:r>
      <w:r w:rsidRPr="002449B9">
        <w:rPr>
          <w:rFonts w:ascii="Palatino Linotype" w:eastAsia="MS Mincho" w:hAnsi="Palatino Linotype" w:cs="Arial"/>
          <w:b/>
          <w:sz w:val="24"/>
          <w:szCs w:val="24"/>
          <w:lang w:val="es-ES_tradnl" w:eastAsia="es-ES"/>
        </w:rPr>
        <w:t xml:space="preserve">SUJETO OBLIGADO </w:t>
      </w:r>
      <w:r w:rsidR="003C3170" w:rsidRPr="002449B9">
        <w:rPr>
          <w:rFonts w:ascii="Palatino Linotype" w:eastAsia="MS Mincho" w:hAnsi="Palatino Linotype" w:cs="Arial"/>
          <w:sz w:val="24"/>
          <w:szCs w:val="24"/>
          <w:lang w:val="es-ES_tradnl" w:eastAsia="es-ES"/>
        </w:rPr>
        <w:t>dio por resp</w:t>
      </w:r>
      <w:r w:rsidRPr="002449B9">
        <w:rPr>
          <w:rFonts w:ascii="Palatino Linotype" w:eastAsia="MS Mincho" w:hAnsi="Palatino Linotype" w:cs="Arial"/>
          <w:sz w:val="24"/>
          <w:szCs w:val="24"/>
          <w:lang w:val="es-ES_tradnl" w:eastAsia="es-ES"/>
        </w:rPr>
        <w:t xml:space="preserve">uesta </w:t>
      </w:r>
      <w:r w:rsidR="003C3170" w:rsidRPr="002449B9">
        <w:rPr>
          <w:rFonts w:ascii="Palatino Linotype" w:eastAsia="MS Mincho" w:hAnsi="Palatino Linotype" w:cs="Arial"/>
          <w:sz w:val="24"/>
          <w:szCs w:val="24"/>
          <w:lang w:val="es-ES_tradnl" w:eastAsia="es-ES"/>
        </w:rPr>
        <w:t>que no existe fundamento legal para no aplicar las becas otorgadas</w:t>
      </w:r>
      <w:r w:rsidR="008F117D" w:rsidRPr="002449B9">
        <w:rPr>
          <w:rFonts w:ascii="Palatino Linotype" w:eastAsia="MS Mincho" w:hAnsi="Palatino Linotype" w:cs="Arial"/>
          <w:sz w:val="24"/>
          <w:szCs w:val="24"/>
          <w:lang w:val="es-ES_tradnl" w:eastAsia="es-ES"/>
        </w:rPr>
        <w:t xml:space="preserve">, que el departamento de becas no ha realizados auditorías ya que no está facultado con relaciones a las becas de exención, asimismo refirió que los temas de acceso </w:t>
      </w:r>
      <w:r w:rsidR="00B92EFF" w:rsidRPr="002449B9">
        <w:rPr>
          <w:rFonts w:ascii="Palatino Linotype" w:eastAsia="MS Mincho" w:hAnsi="Palatino Linotype" w:cs="Arial"/>
          <w:sz w:val="24"/>
          <w:szCs w:val="24"/>
          <w:lang w:val="es-ES_tradnl" w:eastAsia="es-ES"/>
        </w:rPr>
        <w:t>a temas relacionados a denuncias o quejas, pueden ser presentadas directamente en la Dirección de Escuelas Incorporadas. De tal circunstancia la particular se inconformó argumentando que no se le explicó cómo se deben aplicar las becas, como de igual manera no se adjuntó el documento en el cual conste que efectivamente no tiene atribuciones para hacer</w:t>
      </w:r>
      <w:r w:rsidR="00151EB5" w:rsidRPr="002449B9">
        <w:rPr>
          <w:rFonts w:ascii="Palatino Linotype" w:eastAsia="MS Mincho" w:hAnsi="Palatino Linotype" w:cs="Arial"/>
          <w:sz w:val="24"/>
          <w:szCs w:val="24"/>
          <w:lang w:val="es-ES_tradnl" w:eastAsia="es-ES"/>
        </w:rPr>
        <w:t xml:space="preserve"> auditor</w:t>
      </w:r>
      <w:r w:rsidR="00E1770B" w:rsidRPr="002449B9">
        <w:rPr>
          <w:rFonts w:ascii="Palatino Linotype" w:eastAsia="MS Mincho" w:hAnsi="Palatino Linotype" w:cs="Arial"/>
          <w:sz w:val="24"/>
          <w:szCs w:val="24"/>
          <w:lang w:val="es-ES_tradnl" w:eastAsia="es-ES"/>
        </w:rPr>
        <w:t>í</w:t>
      </w:r>
      <w:r w:rsidR="00151EB5" w:rsidRPr="002449B9">
        <w:rPr>
          <w:rFonts w:ascii="Palatino Linotype" w:eastAsia="MS Mincho" w:hAnsi="Palatino Linotype" w:cs="Arial"/>
          <w:sz w:val="24"/>
          <w:szCs w:val="24"/>
          <w:lang w:val="es-ES_tradnl" w:eastAsia="es-ES"/>
        </w:rPr>
        <w:t>as o verificaciones.</w:t>
      </w:r>
    </w:p>
    <w:p w:rsidR="004D65E3" w:rsidRPr="002449B9" w:rsidRDefault="004D65E3" w:rsidP="004D65E3">
      <w:pPr>
        <w:spacing w:after="0" w:line="360" w:lineRule="auto"/>
        <w:contextualSpacing/>
        <w:jc w:val="both"/>
        <w:rPr>
          <w:rFonts w:ascii="Palatino Linotype" w:eastAsia="MS Mincho" w:hAnsi="Palatino Linotype" w:cs="Arial"/>
          <w:sz w:val="24"/>
          <w:szCs w:val="24"/>
          <w:lang w:val="es-ES_tradnl" w:eastAsia="es-ES"/>
        </w:rPr>
      </w:pPr>
    </w:p>
    <w:p w:rsidR="004D65E3" w:rsidRPr="002449B9" w:rsidRDefault="004D65E3" w:rsidP="004D65E3">
      <w:pPr>
        <w:numPr>
          <w:ilvl w:val="0"/>
          <w:numId w:val="1"/>
        </w:numPr>
        <w:spacing w:after="0" w:line="360" w:lineRule="auto"/>
        <w:ind w:left="0" w:firstLine="0"/>
        <w:contextualSpacing/>
        <w:jc w:val="both"/>
        <w:rPr>
          <w:rFonts w:ascii="Palatino Linotype" w:hAnsi="Palatino Linotype" w:cs="Arial"/>
          <w:sz w:val="24"/>
          <w:szCs w:val="24"/>
          <w:lang w:val="es-ES_tradnl"/>
        </w:rPr>
      </w:pPr>
      <w:r w:rsidRPr="002449B9">
        <w:rPr>
          <w:rFonts w:ascii="Palatino Linotype" w:hAnsi="Palatino Linotype" w:cs="Arial"/>
          <w:sz w:val="24"/>
          <w:szCs w:val="24"/>
          <w:lang w:val="es-ES_tradnl"/>
        </w:rPr>
        <w:t>En consecuencia, la Litis del presente asunto, corresponde en verificar si la informació</w:t>
      </w:r>
      <w:r w:rsidR="00151EB5" w:rsidRPr="002449B9">
        <w:rPr>
          <w:rFonts w:ascii="Palatino Linotype" w:hAnsi="Palatino Linotype" w:cs="Arial"/>
          <w:sz w:val="24"/>
          <w:szCs w:val="24"/>
          <w:lang w:val="es-ES_tradnl"/>
        </w:rPr>
        <w:t>n proporcionada en la respuesta</w:t>
      </w:r>
      <w:r w:rsidRPr="002449B9">
        <w:rPr>
          <w:rFonts w:ascii="Palatino Linotype" w:hAnsi="Palatino Linotype" w:cs="Arial"/>
          <w:sz w:val="24"/>
          <w:szCs w:val="24"/>
          <w:lang w:val="es-ES_tradnl"/>
        </w:rPr>
        <w:t xml:space="preserve"> por parte del </w:t>
      </w:r>
      <w:r w:rsidRPr="002449B9">
        <w:rPr>
          <w:rFonts w:ascii="Palatino Linotype" w:hAnsi="Palatino Linotype" w:cs="Arial"/>
          <w:b/>
          <w:sz w:val="24"/>
          <w:szCs w:val="24"/>
          <w:lang w:val="es-ES_tradnl"/>
        </w:rPr>
        <w:t>SUJETO OBLIGADO</w:t>
      </w:r>
      <w:r w:rsidRPr="002449B9">
        <w:rPr>
          <w:rFonts w:ascii="Palatino Linotype" w:hAnsi="Palatino Linotype" w:cs="Arial"/>
          <w:sz w:val="24"/>
          <w:szCs w:val="24"/>
          <w:lang w:val="es-ES_tradnl"/>
        </w:rPr>
        <w:t xml:space="preserve">  a través de la Unidad de Transparencia da cumplimiento al derecho de acceso a la información pública de la particular, es decir que la respuesta cumpla con lo establecido por el artículo 11 de la Ley en la materia, de no ser el caso se procederá al análisis de la misma a efecto de ordenar la reparación de la afectación en la que se haya incurrido.</w:t>
      </w:r>
    </w:p>
    <w:p w:rsidR="004D65E3" w:rsidRPr="002449B9" w:rsidRDefault="004D65E3" w:rsidP="004D65E3">
      <w:pPr>
        <w:spacing w:before="240" w:after="240" w:line="360" w:lineRule="auto"/>
        <w:contextualSpacing/>
        <w:jc w:val="both"/>
        <w:rPr>
          <w:rFonts w:ascii="Palatino Linotype" w:eastAsia="MS Mincho" w:hAnsi="Palatino Linotype" w:cs="Arial"/>
          <w:sz w:val="24"/>
          <w:szCs w:val="24"/>
          <w:lang w:val="es-ES_tradnl" w:eastAsia="es-ES"/>
        </w:rPr>
      </w:pPr>
    </w:p>
    <w:p w:rsidR="004D65E3" w:rsidRPr="002449B9" w:rsidRDefault="004D65E3" w:rsidP="004D65E3">
      <w:pPr>
        <w:numPr>
          <w:ilvl w:val="0"/>
          <w:numId w:val="1"/>
        </w:numPr>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2449B9">
        <w:rPr>
          <w:rFonts w:ascii="Palatino Linotype" w:eastAsia="MS Mincho" w:hAnsi="Palatino Linotype" w:cs="Arial"/>
          <w:sz w:val="24"/>
          <w:szCs w:val="24"/>
          <w:lang w:val="es-ES_tradnl" w:eastAsia="es-ES"/>
        </w:rPr>
        <w:lastRenderedPageBreak/>
        <w:t xml:space="preserve">Del análisis efectuado se advierte que el recurso de revisión del que se trata </w:t>
      </w:r>
      <w:r w:rsidRPr="002449B9">
        <w:rPr>
          <w:rFonts w:ascii="Palatino Linotype" w:eastAsia="Times New Roman" w:hAnsi="Palatino Linotype" w:cs="Arial"/>
          <w:sz w:val="24"/>
          <w:szCs w:val="24"/>
          <w:lang w:val="es-ES_tradnl" w:eastAsia="es-ES"/>
        </w:rPr>
        <w:t xml:space="preserve">se circunscribe en determinar si </w:t>
      </w:r>
      <w:r w:rsidRPr="002449B9">
        <w:rPr>
          <w:rFonts w:ascii="Palatino Linotype" w:eastAsia="MS Mincho" w:hAnsi="Palatino Linotype" w:cs="Arial"/>
          <w:sz w:val="24"/>
          <w:szCs w:val="24"/>
          <w:lang w:val="es-ES_tradnl" w:eastAsia="es-ES"/>
        </w:rPr>
        <w:t xml:space="preserve">se actualizan las hipótesis previstas en las </w:t>
      </w:r>
      <w:r w:rsidRPr="002449B9">
        <w:rPr>
          <w:rFonts w:ascii="Palatino Linotype" w:eastAsia="MS Mincho" w:hAnsi="Palatino Linotype" w:cs="Times New Roman"/>
          <w:b/>
          <w:sz w:val="24"/>
          <w:szCs w:val="24"/>
          <w:lang w:val="es-ES_tradnl" w:eastAsia="es-ES"/>
        </w:rPr>
        <w:t>fracciones I, V y XI del artículo 179 de la Ley de Transparencia y Acceso a la Información Pública del Estado de México y Municipio</w:t>
      </w:r>
      <w:r w:rsidRPr="002449B9">
        <w:rPr>
          <w:rFonts w:ascii="Palatino Linotype" w:eastAsia="MS Mincho" w:hAnsi="Palatino Linotype" w:cs="Times New Roman"/>
          <w:sz w:val="24"/>
          <w:szCs w:val="24"/>
          <w:lang w:val="es-ES_tradnl" w:eastAsia="es-ES"/>
        </w:rPr>
        <w:t>, que  la letra dicen:</w:t>
      </w:r>
    </w:p>
    <w:p w:rsidR="00E1770B" w:rsidRPr="002449B9" w:rsidRDefault="00E1770B" w:rsidP="00E1770B">
      <w:pPr>
        <w:pStyle w:val="Prrafodelista"/>
        <w:rPr>
          <w:rFonts w:ascii="Palatino Linotype" w:eastAsia="MS Mincho" w:hAnsi="Palatino Linotype" w:cs="Arial"/>
          <w:sz w:val="24"/>
          <w:szCs w:val="24"/>
          <w:lang w:val="es-ES_tradnl" w:eastAsia="es-ES"/>
        </w:rPr>
      </w:pPr>
    </w:p>
    <w:p w:rsidR="004D65E3" w:rsidRPr="002449B9" w:rsidRDefault="004D65E3" w:rsidP="00E1770B">
      <w:pPr>
        <w:ind w:left="567"/>
        <w:contextualSpacing/>
        <w:rPr>
          <w:rFonts w:ascii="Palatino Linotype" w:eastAsia="MS Mincho" w:hAnsi="Palatino Linotype" w:cs="Arial"/>
          <w:b/>
          <w:i/>
          <w:lang w:val="es-ES_tradnl" w:eastAsia="es-ES"/>
        </w:rPr>
      </w:pPr>
      <w:r w:rsidRPr="002449B9">
        <w:rPr>
          <w:rFonts w:ascii="Palatino Linotype" w:eastAsia="MS Mincho" w:hAnsi="Palatino Linotype" w:cs="Arial"/>
          <w:b/>
          <w:i/>
          <w:lang w:val="es-ES_tradnl" w:eastAsia="es-ES"/>
        </w:rPr>
        <w:t>Articulo 179…</w:t>
      </w:r>
    </w:p>
    <w:p w:rsidR="004D65E3" w:rsidRPr="002449B9" w:rsidRDefault="004D65E3" w:rsidP="00E1770B">
      <w:pPr>
        <w:ind w:left="567"/>
        <w:contextualSpacing/>
        <w:rPr>
          <w:rFonts w:ascii="Palatino Linotype" w:eastAsia="MS Mincho" w:hAnsi="Palatino Linotype" w:cs="Arial"/>
          <w:b/>
          <w:i/>
          <w:lang w:val="es-ES_tradnl" w:eastAsia="es-ES"/>
        </w:rPr>
      </w:pPr>
    </w:p>
    <w:p w:rsidR="004D65E3" w:rsidRPr="002449B9" w:rsidRDefault="004D65E3" w:rsidP="00E1770B">
      <w:pPr>
        <w:numPr>
          <w:ilvl w:val="1"/>
          <w:numId w:val="1"/>
        </w:numPr>
        <w:spacing w:before="240" w:after="240" w:line="360" w:lineRule="auto"/>
        <w:ind w:left="567" w:firstLine="0"/>
        <w:contextualSpacing/>
        <w:jc w:val="both"/>
        <w:rPr>
          <w:rFonts w:ascii="Palatino Linotype" w:hAnsi="Palatino Linotype"/>
          <w:b/>
          <w:i/>
        </w:rPr>
      </w:pPr>
      <w:r w:rsidRPr="002449B9">
        <w:rPr>
          <w:rFonts w:ascii="Palatino Linotype" w:hAnsi="Palatino Linotype"/>
          <w:b/>
          <w:i/>
        </w:rPr>
        <w:t>La negativa a la información solicitada;</w:t>
      </w:r>
    </w:p>
    <w:p w:rsidR="004D65E3" w:rsidRPr="002449B9" w:rsidRDefault="004D65E3" w:rsidP="00E1770B">
      <w:pPr>
        <w:numPr>
          <w:ilvl w:val="1"/>
          <w:numId w:val="1"/>
        </w:numPr>
        <w:spacing w:before="240" w:after="240" w:line="360" w:lineRule="auto"/>
        <w:ind w:left="567" w:firstLine="0"/>
        <w:contextualSpacing/>
        <w:jc w:val="both"/>
        <w:rPr>
          <w:rFonts w:ascii="Palatino Linotype" w:hAnsi="Palatino Linotype"/>
          <w:b/>
          <w:i/>
        </w:rPr>
      </w:pPr>
      <w:r w:rsidRPr="002449B9">
        <w:rPr>
          <w:rFonts w:ascii="Palatino Linotype" w:hAnsi="Palatino Linotype"/>
          <w:b/>
          <w:i/>
        </w:rPr>
        <w:t>A la IV…</w:t>
      </w:r>
    </w:p>
    <w:p w:rsidR="004D65E3" w:rsidRPr="002449B9" w:rsidRDefault="004D65E3" w:rsidP="00E1770B">
      <w:pPr>
        <w:numPr>
          <w:ilvl w:val="0"/>
          <w:numId w:val="6"/>
        </w:numPr>
        <w:spacing w:before="240" w:after="240" w:line="360" w:lineRule="auto"/>
        <w:ind w:left="567" w:firstLine="0"/>
        <w:contextualSpacing/>
        <w:jc w:val="both"/>
        <w:rPr>
          <w:rFonts w:ascii="Palatino Linotype" w:hAnsi="Palatino Linotype"/>
          <w:b/>
          <w:i/>
        </w:rPr>
      </w:pPr>
      <w:r w:rsidRPr="002449B9">
        <w:rPr>
          <w:rFonts w:ascii="Palatino Linotype" w:hAnsi="Palatino Linotype"/>
          <w:b/>
          <w:i/>
        </w:rPr>
        <w:t>La entrega de información incompleta;</w:t>
      </w:r>
    </w:p>
    <w:p w:rsidR="004D65E3" w:rsidRPr="002449B9" w:rsidRDefault="004D65E3" w:rsidP="00E1770B">
      <w:pPr>
        <w:numPr>
          <w:ilvl w:val="0"/>
          <w:numId w:val="6"/>
        </w:numPr>
        <w:spacing w:before="240" w:after="240" w:line="360" w:lineRule="auto"/>
        <w:ind w:left="567" w:firstLine="0"/>
        <w:contextualSpacing/>
        <w:jc w:val="both"/>
        <w:rPr>
          <w:rFonts w:ascii="Palatino Linotype" w:hAnsi="Palatino Linotype"/>
          <w:b/>
          <w:i/>
        </w:rPr>
      </w:pPr>
      <w:r w:rsidRPr="002449B9">
        <w:rPr>
          <w:rFonts w:ascii="Palatino Linotype" w:hAnsi="Palatino Linotype"/>
          <w:b/>
          <w:i/>
        </w:rPr>
        <w:t>A la X…</w:t>
      </w:r>
    </w:p>
    <w:p w:rsidR="004D65E3" w:rsidRPr="002449B9" w:rsidRDefault="004D65E3" w:rsidP="00E1770B">
      <w:pPr>
        <w:spacing w:before="240" w:after="240" w:line="360" w:lineRule="auto"/>
        <w:ind w:left="567"/>
        <w:jc w:val="both"/>
        <w:rPr>
          <w:rFonts w:ascii="Palatino Linotype" w:hAnsi="Palatino Linotype"/>
          <w:b/>
          <w:i/>
        </w:rPr>
      </w:pPr>
      <w:r w:rsidRPr="002449B9">
        <w:rPr>
          <w:rFonts w:ascii="Palatino Linotype" w:hAnsi="Palatino Linotype"/>
          <w:b/>
          <w:i/>
        </w:rPr>
        <w:t>XI.   La falta de trámite a una solicitud;</w:t>
      </w:r>
    </w:p>
    <w:p w:rsidR="004D65E3" w:rsidRPr="002449B9" w:rsidRDefault="004D65E3" w:rsidP="00E1770B">
      <w:pPr>
        <w:spacing w:before="240" w:after="240" w:line="360" w:lineRule="auto"/>
        <w:ind w:left="567"/>
        <w:jc w:val="both"/>
        <w:rPr>
          <w:rFonts w:ascii="Palatino Linotype" w:hAnsi="Palatino Linotype"/>
          <w:b/>
          <w:i/>
        </w:rPr>
      </w:pPr>
      <w:r w:rsidRPr="002449B9">
        <w:rPr>
          <w:rFonts w:ascii="Palatino Linotype" w:hAnsi="Palatino Linotype"/>
          <w:b/>
          <w:i/>
        </w:rPr>
        <w:t>XII. a la XIII…</w:t>
      </w:r>
    </w:p>
    <w:p w:rsidR="004D65E3" w:rsidRPr="002449B9" w:rsidRDefault="004D65E3" w:rsidP="00E1770B">
      <w:pPr>
        <w:spacing w:before="240" w:after="240" w:line="360" w:lineRule="auto"/>
        <w:ind w:left="567"/>
        <w:jc w:val="both"/>
        <w:rPr>
          <w:rFonts w:ascii="Palatino Linotype" w:hAnsi="Palatino Linotype"/>
          <w:b/>
          <w:i/>
        </w:rPr>
      </w:pPr>
      <w:r w:rsidRPr="002449B9">
        <w:rPr>
          <w:rFonts w:ascii="Palatino Linotype" w:hAnsi="Palatino Linotype"/>
          <w:b/>
          <w:i/>
        </w:rPr>
        <w:t>XIV. La orientación a un trámite especifico</w:t>
      </w:r>
    </w:p>
    <w:p w:rsidR="00C15D67" w:rsidRPr="002449B9" w:rsidRDefault="00C15D67" w:rsidP="00C15D67">
      <w:pPr>
        <w:pStyle w:val="Prrafodelista"/>
        <w:numPr>
          <w:ilvl w:val="0"/>
          <w:numId w:val="1"/>
        </w:numPr>
        <w:spacing w:before="240" w:after="240" w:line="360" w:lineRule="auto"/>
        <w:ind w:left="0" w:firstLine="0"/>
        <w:jc w:val="both"/>
        <w:rPr>
          <w:rFonts w:ascii="Palatino Linotype" w:hAnsi="Palatino Linotype"/>
          <w:b/>
          <w:i/>
        </w:rPr>
      </w:pPr>
      <w:r w:rsidRPr="002449B9">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2449B9">
        <w:rPr>
          <w:rFonts w:ascii="Palatino Linotype" w:hAnsi="Palatino Linotype" w:cs="Arial"/>
          <w:b/>
          <w:sz w:val="24"/>
          <w:szCs w:val="24"/>
        </w:rPr>
        <w:t>Ley de Transparencia y Acceso a la Información Pública del Estado de México y Municipios</w:t>
      </w:r>
      <w:r w:rsidRPr="002449B9">
        <w:rPr>
          <w:rFonts w:ascii="Palatino Linotype" w:hAnsi="Palatino Linotype" w:cs="Arial"/>
          <w:sz w:val="24"/>
          <w:szCs w:val="24"/>
        </w:rPr>
        <w:t>, y determinar la confirmación; revocación o modificación; desechamiento o sobreseimiento; y en su caso ordenar la entrega de la información</w:t>
      </w:r>
    </w:p>
    <w:p w:rsidR="004D65E3" w:rsidRPr="002449B9" w:rsidRDefault="004D65E3" w:rsidP="004D65E3">
      <w:pPr>
        <w:keepNext/>
        <w:keepLines/>
        <w:spacing w:before="240" w:after="0"/>
        <w:outlineLvl w:val="0"/>
        <w:rPr>
          <w:rFonts w:ascii="Palatino Linotype" w:hAnsi="Palatino Linotype"/>
          <w:b/>
          <w:i/>
        </w:rPr>
      </w:pPr>
      <w:bookmarkStart w:id="67" w:name="_Toc2881748"/>
      <w:bookmarkStart w:id="68" w:name="_Toc53611394"/>
      <w:r w:rsidRPr="002449B9">
        <w:rPr>
          <w:rFonts w:ascii="Palatino Linotype" w:eastAsia="MS Gothic" w:hAnsi="Palatino Linotype" w:cstheme="majorBidi"/>
          <w:b/>
          <w:sz w:val="24"/>
          <w:szCs w:val="24"/>
          <w:lang w:val="es-ES_tradnl" w:eastAsia="es-ES"/>
        </w:rPr>
        <w:t>CUARTO. Del estudio y resolución del recurso de revisión.</w:t>
      </w:r>
      <w:bookmarkEnd w:id="67"/>
      <w:bookmarkEnd w:id="68"/>
    </w:p>
    <w:p w:rsidR="004D65E3" w:rsidRPr="002449B9" w:rsidRDefault="004D65E3" w:rsidP="004D65E3">
      <w:pPr>
        <w:spacing w:after="0" w:line="360" w:lineRule="auto"/>
      </w:pPr>
    </w:p>
    <w:p w:rsidR="004D65E3" w:rsidRPr="002449B9" w:rsidRDefault="004D65E3" w:rsidP="004D65E3">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449B9">
        <w:rPr>
          <w:rFonts w:ascii="Palatino Linotype" w:eastAsia="MS Mincho" w:hAnsi="Palatino Linotype" w:cs="Times New Roman"/>
          <w:sz w:val="24"/>
          <w:szCs w:val="24"/>
          <w:lang w:val="es-ES_tradnl" w:eastAsia="es-ES"/>
        </w:rPr>
        <w:lastRenderedPageBreak/>
        <w:t xml:space="preserve">De </w:t>
      </w:r>
      <w:r w:rsidRPr="002449B9">
        <w:rPr>
          <w:rFonts w:ascii="Palatino Linotype" w:eastAsia="Calibri" w:hAnsi="Palatino Linotype" w:cs="Arial"/>
          <w:sz w:val="24"/>
          <w:szCs w:val="24"/>
          <w:lang w:val="es-ES_tradnl" w:eastAsia="es-ES"/>
        </w:rPr>
        <w:t>acuerdo</w:t>
      </w:r>
      <w:r w:rsidRPr="002449B9">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4D65E3" w:rsidRPr="002449B9" w:rsidRDefault="004D65E3" w:rsidP="004D65E3">
      <w:pPr>
        <w:spacing w:after="0" w:line="360" w:lineRule="auto"/>
        <w:contextualSpacing/>
        <w:jc w:val="both"/>
        <w:rPr>
          <w:rFonts w:ascii="Palatino Linotype" w:eastAsia="MS Mincho" w:hAnsi="Palatino Linotype" w:cs="Times New Roman"/>
          <w:sz w:val="14"/>
          <w:szCs w:val="24"/>
          <w:lang w:val="es-ES_tradnl" w:eastAsia="es-ES"/>
        </w:rPr>
      </w:pPr>
    </w:p>
    <w:p w:rsidR="004D65E3" w:rsidRPr="002449B9" w:rsidRDefault="004D65E3" w:rsidP="004D65E3">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449B9">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4D65E3" w:rsidRPr="002449B9" w:rsidRDefault="004D65E3" w:rsidP="004D65E3">
      <w:pPr>
        <w:spacing w:after="0" w:line="360" w:lineRule="auto"/>
        <w:contextualSpacing/>
        <w:jc w:val="both"/>
        <w:rPr>
          <w:rFonts w:ascii="Palatino Linotype" w:eastAsia="MS Mincho" w:hAnsi="Palatino Linotype" w:cs="Times New Roman"/>
          <w:sz w:val="14"/>
          <w:szCs w:val="24"/>
          <w:lang w:val="es-ES_tradnl" w:eastAsia="es-ES"/>
        </w:rPr>
      </w:pPr>
    </w:p>
    <w:p w:rsidR="004D65E3" w:rsidRPr="002449B9" w:rsidRDefault="004D65E3" w:rsidP="004D65E3">
      <w:pPr>
        <w:spacing w:after="0" w:line="360" w:lineRule="auto"/>
        <w:contextualSpacing/>
        <w:jc w:val="both"/>
        <w:rPr>
          <w:rFonts w:ascii="Palatino Linotype" w:eastAsia="MS Mincho" w:hAnsi="Palatino Linotype" w:cs="Times New Roman"/>
          <w:sz w:val="16"/>
          <w:szCs w:val="24"/>
          <w:lang w:val="es-ES_tradnl" w:eastAsia="es-ES"/>
        </w:rPr>
      </w:pPr>
    </w:p>
    <w:p w:rsidR="004D65E3" w:rsidRPr="002449B9" w:rsidRDefault="004D65E3" w:rsidP="004D65E3">
      <w:pPr>
        <w:numPr>
          <w:ilvl w:val="0"/>
          <w:numId w:val="1"/>
        </w:numPr>
        <w:spacing w:after="0" w:line="360" w:lineRule="auto"/>
        <w:ind w:left="0" w:firstLine="0"/>
        <w:contextualSpacing/>
        <w:jc w:val="both"/>
        <w:rPr>
          <w:rFonts w:ascii="Palatino Linotype" w:eastAsia="MS Mincho" w:hAnsi="Palatino Linotype" w:cs="Arial"/>
          <w:bCs/>
          <w:sz w:val="24"/>
          <w:szCs w:val="24"/>
          <w:lang w:val="es-ES_tradnl" w:eastAsia="es-ES"/>
        </w:rPr>
      </w:pPr>
      <w:r w:rsidRPr="002449B9">
        <w:rPr>
          <w:rFonts w:ascii="Palatino Linotype" w:eastAsia="MS Mincho" w:hAnsi="Palatino Linotype" w:cs="Arial"/>
          <w:sz w:val="24"/>
          <w:szCs w:val="24"/>
          <w:lang w:val="es-ES_tradnl" w:eastAsia="es-MX"/>
        </w:rPr>
        <w:t xml:space="preserve">En ese </w:t>
      </w:r>
      <w:r w:rsidRPr="002449B9">
        <w:rPr>
          <w:rFonts w:ascii="Palatino Linotype" w:eastAsia="MS Mincho" w:hAnsi="Palatino Linotype" w:cs="Times New Roman"/>
          <w:sz w:val="24"/>
          <w:szCs w:val="24"/>
          <w:lang w:val="es-ES_tradnl" w:eastAsia="es-ES"/>
        </w:rPr>
        <w:t>sentido</w:t>
      </w:r>
      <w:r w:rsidRPr="002449B9">
        <w:rPr>
          <w:rFonts w:ascii="Palatino Linotype" w:eastAsia="MS Mincho" w:hAnsi="Palatino Linotype" w:cs="Arial"/>
          <w:sz w:val="24"/>
          <w:szCs w:val="24"/>
          <w:lang w:val="es-ES_tradnl" w:eastAsia="es-MX"/>
        </w:rPr>
        <w:t>, no hay que perder de vista el principio de máxima publicidad de establecido con el artículo 8 de la Ley de Transparencia y Acceso a la Información Pública del Estado de México y Municipios que señala:</w:t>
      </w:r>
    </w:p>
    <w:p w:rsidR="004D65E3" w:rsidRPr="002449B9" w:rsidRDefault="004D65E3" w:rsidP="004D65E3">
      <w:pPr>
        <w:spacing w:after="0" w:line="360" w:lineRule="auto"/>
        <w:contextualSpacing/>
        <w:rPr>
          <w:rFonts w:ascii="Palatino Linotype" w:eastAsia="MS Mincho" w:hAnsi="Palatino Linotype" w:cs="Arial"/>
          <w:bCs/>
          <w:sz w:val="24"/>
          <w:szCs w:val="24"/>
          <w:lang w:val="es-ES_tradnl" w:eastAsia="es-ES"/>
        </w:rPr>
      </w:pPr>
    </w:p>
    <w:p w:rsidR="004D65E3" w:rsidRPr="002449B9" w:rsidRDefault="004D65E3" w:rsidP="00151EB5">
      <w:pPr>
        <w:spacing w:after="0" w:line="360" w:lineRule="auto"/>
        <w:ind w:left="567" w:right="567"/>
        <w:jc w:val="both"/>
        <w:rPr>
          <w:rFonts w:ascii="Palatino Linotype" w:eastAsia="MS Mincho" w:hAnsi="Palatino Linotype" w:cs="Arial"/>
          <w:i/>
          <w:szCs w:val="24"/>
          <w:lang w:val="es-ES_tradnl" w:eastAsia="es-MX"/>
        </w:rPr>
      </w:pPr>
      <w:r w:rsidRPr="002449B9">
        <w:rPr>
          <w:rFonts w:ascii="Palatino Linotype" w:eastAsia="MS Mincho" w:hAnsi="Palatino Linotype" w:cs="Arial"/>
          <w:i/>
          <w:szCs w:val="24"/>
          <w:lang w:val="es-ES_tradnl" w:eastAsia="es-MX"/>
        </w:rPr>
        <w:lastRenderedPageBreak/>
        <w:t>“</w:t>
      </w:r>
      <w:r w:rsidRPr="002449B9">
        <w:rPr>
          <w:rFonts w:ascii="Palatino Linotype" w:eastAsia="MS Mincho" w:hAnsi="Palatino Linotype" w:cs="Arial"/>
          <w:b/>
          <w:i/>
          <w:szCs w:val="24"/>
          <w:lang w:val="es-ES_tradnl" w:eastAsia="es-MX"/>
        </w:rPr>
        <w:t>Artículo 8</w:t>
      </w:r>
      <w:r w:rsidRPr="002449B9">
        <w:rPr>
          <w:rFonts w:ascii="Palatino Linotype" w:eastAsia="MS Mincho" w:hAnsi="Palatino Linotype" w:cs="Arial"/>
          <w:i/>
          <w:szCs w:val="24"/>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4D65E3" w:rsidRPr="002449B9" w:rsidRDefault="004D65E3" w:rsidP="00151EB5">
      <w:pPr>
        <w:spacing w:after="0" w:line="360" w:lineRule="auto"/>
        <w:ind w:left="567" w:right="567"/>
        <w:jc w:val="both"/>
        <w:rPr>
          <w:rFonts w:ascii="Palatino Linotype" w:eastAsia="MS Mincho" w:hAnsi="Palatino Linotype" w:cs="Arial"/>
          <w:i/>
          <w:szCs w:val="24"/>
          <w:lang w:val="es-ES_tradnl" w:eastAsia="es-MX"/>
        </w:rPr>
      </w:pPr>
    </w:p>
    <w:p w:rsidR="004D65E3" w:rsidRPr="002449B9" w:rsidRDefault="004D65E3" w:rsidP="00151EB5">
      <w:pPr>
        <w:spacing w:after="0" w:line="360" w:lineRule="auto"/>
        <w:ind w:left="567" w:right="567"/>
        <w:jc w:val="both"/>
        <w:rPr>
          <w:rFonts w:ascii="Palatino Linotype" w:eastAsia="MS Mincho" w:hAnsi="Palatino Linotype" w:cs="Arial"/>
          <w:i/>
          <w:szCs w:val="24"/>
          <w:lang w:val="es-ES_tradnl" w:eastAsia="es-MX"/>
        </w:rPr>
      </w:pPr>
      <w:r w:rsidRPr="002449B9">
        <w:rPr>
          <w:rFonts w:ascii="Palatino Linotype" w:eastAsia="MS Mincho" w:hAnsi="Palatino Linotype" w:cs="Arial"/>
          <w:i/>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4D65E3" w:rsidRPr="002449B9" w:rsidRDefault="004D65E3" w:rsidP="004D65E3">
      <w:pPr>
        <w:spacing w:after="0" w:line="360" w:lineRule="auto"/>
        <w:contextualSpacing/>
        <w:jc w:val="both"/>
        <w:rPr>
          <w:rFonts w:ascii="Palatino Linotype" w:eastAsia="MS Mincho" w:hAnsi="Palatino Linotype" w:cs="Arial"/>
          <w:sz w:val="24"/>
          <w:szCs w:val="24"/>
          <w:lang w:val="es-ES_tradnl" w:eastAsia="es-ES"/>
        </w:rPr>
      </w:pPr>
    </w:p>
    <w:p w:rsidR="004D65E3" w:rsidRPr="002449B9" w:rsidRDefault="004D65E3" w:rsidP="004D65E3">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ES"/>
        </w:rPr>
      </w:pPr>
      <w:r w:rsidRPr="002449B9">
        <w:rPr>
          <w:rFonts w:ascii="Palatino Linotype" w:eastAsia="MS Mincho" w:hAnsi="Palatino Linotype" w:cs="Arial"/>
          <w:sz w:val="24"/>
          <w:szCs w:val="24"/>
          <w:lang w:val="es-ES_tradnl" w:eastAsia="es-ES"/>
        </w:rPr>
        <w:t>En ese contexto, se tiene que son las autoridades encargadas de dar cumplimiento a la normatividad en materia de transparencia atendiendo cada una de las obligaciones impuestas, y con ello estar en condiciones de atender la demanda social que nos exigen los ciudadanos al hacer valer su derecho de acceso a la información pública.</w:t>
      </w:r>
    </w:p>
    <w:p w:rsidR="004D65E3" w:rsidRPr="002449B9" w:rsidRDefault="004D65E3" w:rsidP="004D65E3">
      <w:pPr>
        <w:spacing w:after="0" w:line="360" w:lineRule="auto"/>
        <w:contextualSpacing/>
        <w:jc w:val="both"/>
        <w:rPr>
          <w:rFonts w:ascii="Palatino Linotype" w:eastAsia="MS Mincho" w:hAnsi="Palatino Linotype" w:cs="Arial"/>
          <w:sz w:val="24"/>
          <w:szCs w:val="24"/>
          <w:lang w:val="es-ES_tradnl" w:eastAsia="es-ES"/>
        </w:rPr>
      </w:pPr>
    </w:p>
    <w:p w:rsidR="004D65E3" w:rsidRPr="002449B9" w:rsidRDefault="004D65E3" w:rsidP="004D65E3">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ES"/>
        </w:rPr>
      </w:pPr>
      <w:r w:rsidRPr="002449B9">
        <w:rPr>
          <w:rFonts w:ascii="Palatino Linotype" w:eastAsia="MS Mincho" w:hAnsi="Palatino Linotype" w:cs="Arial"/>
          <w:sz w:val="24"/>
          <w:szCs w:val="24"/>
          <w:lang w:val="es-ES_tradnl" w:eastAsia="es-ES"/>
        </w:rPr>
        <w:t>Luego entonces, se procede al análisis de la respuesta proporcionada y los motivos de inconformidad hechos valer por la particular, para determinar si la información es</w:t>
      </w:r>
      <w:r w:rsidR="00C15D67" w:rsidRPr="002449B9">
        <w:rPr>
          <w:rFonts w:ascii="Palatino Linotype" w:eastAsia="MS Mincho" w:hAnsi="Palatino Linotype" w:cs="Arial"/>
          <w:sz w:val="24"/>
          <w:szCs w:val="24"/>
          <w:lang w:val="es-ES_tradnl" w:eastAsia="es-ES"/>
        </w:rPr>
        <w:t xml:space="preserve"> accesible,</w:t>
      </w:r>
      <w:r w:rsidRPr="002449B9">
        <w:rPr>
          <w:rFonts w:ascii="Palatino Linotype" w:eastAsia="MS Mincho" w:hAnsi="Palatino Linotype" w:cs="Arial"/>
          <w:sz w:val="24"/>
          <w:szCs w:val="24"/>
          <w:lang w:val="es-ES_tradnl" w:eastAsia="es-ES"/>
        </w:rPr>
        <w:t xml:space="preserve"> completa y congruente, de no ser el caso se ordenara la entrega de aquella que resulte faltante o carezca de certeza jurídica de acuerdo con las funciones y atribuciones que el </w:t>
      </w:r>
      <w:r w:rsidRPr="002449B9">
        <w:rPr>
          <w:rFonts w:ascii="Palatino Linotype" w:eastAsia="MS Mincho" w:hAnsi="Palatino Linotype" w:cs="Arial"/>
          <w:b/>
          <w:sz w:val="24"/>
          <w:szCs w:val="24"/>
          <w:lang w:val="es-ES_tradnl" w:eastAsia="es-ES"/>
        </w:rPr>
        <w:t>SUJETO OBLIGADO</w:t>
      </w:r>
      <w:r w:rsidRPr="002449B9">
        <w:rPr>
          <w:rFonts w:ascii="Palatino Linotype" w:eastAsia="MS Mincho" w:hAnsi="Palatino Linotype" w:cs="Arial"/>
          <w:sz w:val="24"/>
          <w:szCs w:val="24"/>
          <w:lang w:val="es-ES_tradnl" w:eastAsia="es-ES"/>
        </w:rPr>
        <w:t xml:space="preserve"> tiene encomendadas.</w:t>
      </w:r>
    </w:p>
    <w:p w:rsidR="004D65E3" w:rsidRPr="002449B9" w:rsidRDefault="004D65E3" w:rsidP="004D65E3">
      <w:pPr>
        <w:keepNext/>
        <w:keepLines/>
        <w:spacing w:after="0" w:line="360" w:lineRule="auto"/>
        <w:jc w:val="both"/>
        <w:outlineLvl w:val="1"/>
        <w:rPr>
          <w:rFonts w:ascii="Palatino Linotype" w:eastAsia="MS Mincho" w:hAnsi="Palatino Linotype" w:cstheme="majorBidi"/>
          <w:b/>
          <w:i/>
          <w:sz w:val="24"/>
          <w:szCs w:val="24"/>
          <w:lang w:val="es-ES_tradnl" w:eastAsia="es-ES"/>
        </w:rPr>
      </w:pPr>
      <w:bookmarkStart w:id="69" w:name="_Toc53611395"/>
      <w:r w:rsidRPr="002449B9">
        <w:rPr>
          <w:rFonts w:ascii="Palatino Linotype" w:eastAsia="MS Mincho" w:hAnsi="Palatino Linotype" w:cstheme="majorBidi"/>
          <w:b/>
          <w:i/>
          <w:sz w:val="24"/>
          <w:szCs w:val="24"/>
          <w:lang w:val="es-ES_tradnl" w:eastAsia="es-ES"/>
        </w:rPr>
        <w:lastRenderedPageBreak/>
        <w:t>I. De la respuesta emitida por el Sujeto Obligado.</w:t>
      </w:r>
      <w:bookmarkEnd w:id="69"/>
    </w:p>
    <w:p w:rsidR="004D65E3" w:rsidRPr="002449B9" w:rsidRDefault="004D65E3" w:rsidP="004D65E3">
      <w:pPr>
        <w:spacing w:after="0" w:line="360" w:lineRule="auto"/>
        <w:contextualSpacing/>
        <w:jc w:val="both"/>
        <w:rPr>
          <w:rFonts w:ascii="Palatino Linotype" w:eastAsia="MS Mincho" w:hAnsi="Palatino Linotype" w:cstheme="majorBidi"/>
          <w:sz w:val="24"/>
          <w:szCs w:val="24"/>
          <w:lang w:val="es-ES_tradnl" w:eastAsia="es-ES"/>
        </w:rPr>
      </w:pPr>
    </w:p>
    <w:p w:rsidR="00FF4FDF" w:rsidRPr="002449B9" w:rsidRDefault="004D65E3" w:rsidP="004D65E3">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2449B9">
        <w:rPr>
          <w:rFonts w:ascii="Palatino Linotype" w:eastAsiaTheme="minorEastAsia" w:hAnsi="Palatino Linotype" w:cs="Arial"/>
          <w:sz w:val="24"/>
          <w:szCs w:val="24"/>
          <w:lang w:val="es-ES_tradnl" w:eastAsia="es-MX"/>
        </w:rPr>
        <w:t>De la información entregada en respuesta se puede visualizar que el</w:t>
      </w:r>
      <w:r w:rsidRPr="002449B9">
        <w:rPr>
          <w:rFonts w:ascii="Palatino Linotype" w:eastAsiaTheme="minorEastAsia" w:hAnsi="Palatino Linotype" w:cs="Arial"/>
          <w:b/>
          <w:sz w:val="24"/>
          <w:szCs w:val="24"/>
          <w:lang w:val="es-ES_tradnl" w:eastAsia="es-MX"/>
        </w:rPr>
        <w:t xml:space="preserve"> SUJETO OBLIGADO </w:t>
      </w:r>
      <w:r w:rsidR="005B1EBA" w:rsidRPr="002449B9">
        <w:rPr>
          <w:rFonts w:ascii="Palatino Linotype" w:eastAsiaTheme="minorEastAsia" w:hAnsi="Palatino Linotype" w:cs="Arial"/>
          <w:sz w:val="24"/>
          <w:szCs w:val="24"/>
          <w:lang w:val="es-ES_tradnl" w:eastAsia="es-MX"/>
        </w:rPr>
        <w:t xml:space="preserve">entregó a su consideración respuesta a la cada uno de los planteamientos formulados por el particular  como de igual manera se proporcionó </w:t>
      </w:r>
      <w:r w:rsidR="00E1770B" w:rsidRPr="002449B9">
        <w:rPr>
          <w:rFonts w:ascii="Palatino Linotype" w:eastAsiaTheme="minorEastAsia" w:hAnsi="Palatino Linotype" w:cs="Arial"/>
          <w:sz w:val="24"/>
          <w:szCs w:val="24"/>
          <w:lang w:val="es-ES_tradnl" w:eastAsia="es-MX"/>
        </w:rPr>
        <w:t>información mediante el informe</w:t>
      </w:r>
      <w:r w:rsidR="005B1EBA" w:rsidRPr="002449B9">
        <w:rPr>
          <w:rFonts w:ascii="Palatino Linotype" w:eastAsiaTheme="minorEastAsia" w:hAnsi="Palatino Linotype" w:cs="Arial"/>
          <w:sz w:val="24"/>
          <w:szCs w:val="24"/>
          <w:lang w:val="es-ES_tradnl" w:eastAsia="es-MX"/>
        </w:rPr>
        <w:t xml:space="preserve"> justificado, para mejor referencia se inserta la siguiente tabla descriptiva:</w:t>
      </w:r>
    </w:p>
    <w:tbl>
      <w:tblPr>
        <w:tblStyle w:val="Tabladecuadrcula4-nfasis6"/>
        <w:tblW w:w="8784" w:type="dxa"/>
        <w:tblLook w:val="04A0" w:firstRow="1" w:lastRow="0" w:firstColumn="1" w:lastColumn="0" w:noHBand="0" w:noVBand="1"/>
      </w:tblPr>
      <w:tblGrid>
        <w:gridCol w:w="2194"/>
        <w:gridCol w:w="2479"/>
        <w:gridCol w:w="142"/>
        <w:gridCol w:w="2268"/>
        <w:gridCol w:w="567"/>
        <w:gridCol w:w="1134"/>
      </w:tblGrid>
      <w:tr w:rsidR="00151EB5" w:rsidRPr="002449B9" w:rsidTr="00C17B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rsidR="00151EB5" w:rsidRPr="002449B9" w:rsidRDefault="00151EB5" w:rsidP="00C9333B">
            <w:pPr>
              <w:spacing w:line="360" w:lineRule="auto"/>
              <w:contextualSpacing/>
              <w:jc w:val="both"/>
              <w:rPr>
                <w:rFonts w:ascii="Palatino Linotype" w:eastAsiaTheme="minorEastAsia" w:hAnsi="Palatino Linotype" w:cs="Arial"/>
                <w:sz w:val="20"/>
                <w:szCs w:val="20"/>
                <w:lang w:val="es-ES_tradnl" w:eastAsia="es-ES"/>
              </w:rPr>
            </w:pPr>
            <w:r w:rsidRPr="002449B9">
              <w:rPr>
                <w:rFonts w:ascii="Palatino Linotype" w:hAnsi="Palatino Linotype" w:cs="Arial"/>
                <w:sz w:val="20"/>
                <w:szCs w:val="20"/>
              </w:rPr>
              <w:t>solicitud</w:t>
            </w:r>
          </w:p>
        </w:tc>
        <w:tc>
          <w:tcPr>
            <w:tcW w:w="2479" w:type="dxa"/>
          </w:tcPr>
          <w:p w:rsidR="00151EB5" w:rsidRPr="002449B9" w:rsidRDefault="00151EB5" w:rsidP="00C9333B">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hAnsi="Palatino Linotype" w:cs="Arial"/>
                <w:sz w:val="20"/>
                <w:szCs w:val="20"/>
              </w:rPr>
              <w:t xml:space="preserve">Respuesta </w:t>
            </w:r>
          </w:p>
        </w:tc>
        <w:tc>
          <w:tcPr>
            <w:tcW w:w="2410" w:type="dxa"/>
            <w:gridSpan w:val="2"/>
          </w:tcPr>
          <w:p w:rsidR="00151EB5" w:rsidRPr="002449B9" w:rsidRDefault="00151EB5" w:rsidP="00C9333B">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hAnsi="Palatino Linotype" w:cs="Arial"/>
                <w:sz w:val="20"/>
                <w:szCs w:val="20"/>
              </w:rPr>
              <w:t>informe</w:t>
            </w:r>
          </w:p>
        </w:tc>
        <w:tc>
          <w:tcPr>
            <w:tcW w:w="1701" w:type="dxa"/>
            <w:gridSpan w:val="2"/>
          </w:tcPr>
          <w:p w:rsidR="00151EB5" w:rsidRPr="002449B9" w:rsidRDefault="00151EB5" w:rsidP="00C9333B">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hAnsi="Palatino Linotype" w:cs="Arial"/>
                <w:sz w:val="20"/>
                <w:szCs w:val="20"/>
              </w:rPr>
              <w:t>cumple</w:t>
            </w:r>
          </w:p>
        </w:tc>
      </w:tr>
      <w:tr w:rsidR="00151EB5" w:rsidRPr="002449B9" w:rsidTr="00C17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rsidR="006220EC" w:rsidRPr="002449B9" w:rsidRDefault="006220EC" w:rsidP="006220EC">
            <w:pPr>
              <w:pStyle w:val="Prrafodelista"/>
              <w:spacing w:line="276" w:lineRule="auto"/>
              <w:ind w:left="0"/>
              <w:jc w:val="both"/>
              <w:rPr>
                <w:rFonts w:ascii="Palatino Linotype" w:eastAsiaTheme="minorEastAsia" w:hAnsi="Palatino Linotype" w:cs="Arial"/>
                <w:sz w:val="20"/>
                <w:szCs w:val="20"/>
                <w:lang w:val="es-ES_tradnl" w:eastAsia="es-ES"/>
              </w:rPr>
            </w:pPr>
          </w:p>
          <w:p w:rsidR="006220EC" w:rsidRPr="002449B9" w:rsidRDefault="006220EC" w:rsidP="006220EC">
            <w:pPr>
              <w:pStyle w:val="Prrafodelista"/>
              <w:spacing w:line="276" w:lineRule="auto"/>
              <w:ind w:left="0"/>
              <w:jc w:val="both"/>
              <w:rPr>
                <w:rFonts w:ascii="Palatino Linotype" w:eastAsiaTheme="minorEastAsia" w:hAnsi="Palatino Linotype" w:cs="Arial"/>
                <w:sz w:val="20"/>
                <w:szCs w:val="20"/>
                <w:lang w:val="es-ES_tradnl" w:eastAsia="es-ES"/>
              </w:rPr>
            </w:pPr>
          </w:p>
          <w:p w:rsidR="006220EC" w:rsidRPr="002449B9" w:rsidRDefault="006220EC" w:rsidP="006220EC">
            <w:pPr>
              <w:pStyle w:val="Prrafodelista"/>
              <w:spacing w:line="276" w:lineRule="auto"/>
              <w:ind w:left="0"/>
              <w:jc w:val="both"/>
              <w:rPr>
                <w:rFonts w:ascii="Palatino Linotype" w:eastAsiaTheme="minorEastAsia" w:hAnsi="Palatino Linotype" w:cs="Arial"/>
                <w:sz w:val="20"/>
                <w:szCs w:val="20"/>
                <w:lang w:val="es-ES_tradnl" w:eastAsia="es-ES"/>
              </w:rPr>
            </w:pPr>
          </w:p>
          <w:p w:rsidR="006220EC" w:rsidRPr="002449B9" w:rsidRDefault="006220EC" w:rsidP="006220EC">
            <w:pPr>
              <w:pStyle w:val="Prrafodelista"/>
              <w:spacing w:line="276" w:lineRule="auto"/>
              <w:ind w:left="0"/>
              <w:jc w:val="both"/>
              <w:rPr>
                <w:rFonts w:ascii="Palatino Linotype" w:eastAsiaTheme="minorEastAsia" w:hAnsi="Palatino Linotype" w:cs="Arial"/>
                <w:sz w:val="20"/>
                <w:szCs w:val="20"/>
                <w:lang w:val="es-ES_tradnl" w:eastAsia="es-ES"/>
              </w:rPr>
            </w:pPr>
          </w:p>
          <w:p w:rsidR="006220EC" w:rsidRPr="002449B9" w:rsidRDefault="006220EC" w:rsidP="006220EC">
            <w:pPr>
              <w:pStyle w:val="Prrafodelista"/>
              <w:spacing w:line="276" w:lineRule="auto"/>
              <w:ind w:left="0"/>
              <w:jc w:val="both"/>
              <w:rPr>
                <w:rFonts w:ascii="Palatino Linotype" w:eastAsiaTheme="minorEastAsia" w:hAnsi="Palatino Linotype" w:cs="Arial"/>
                <w:sz w:val="20"/>
                <w:szCs w:val="20"/>
                <w:lang w:val="es-ES_tradnl" w:eastAsia="es-ES"/>
              </w:rPr>
            </w:pPr>
          </w:p>
          <w:p w:rsidR="00151EB5" w:rsidRPr="002449B9" w:rsidRDefault="00151EB5" w:rsidP="006220EC">
            <w:pPr>
              <w:pStyle w:val="Prrafodelista"/>
              <w:numPr>
                <w:ilvl w:val="0"/>
                <w:numId w:val="11"/>
              </w:numPr>
              <w:spacing w:line="276" w:lineRule="auto"/>
              <w:ind w:left="0" w:firstLine="0"/>
              <w:jc w:val="both"/>
              <w:rPr>
                <w:rFonts w:ascii="Palatino Linotype" w:eastAsiaTheme="minorEastAsia" w:hAnsi="Palatino Linotype" w:cs="Arial"/>
                <w:sz w:val="20"/>
                <w:szCs w:val="20"/>
                <w:lang w:val="es-ES_tradnl" w:eastAsia="es-ES"/>
              </w:rPr>
            </w:pPr>
            <w:r w:rsidRPr="002449B9">
              <w:rPr>
                <w:rFonts w:ascii="Palatino Linotype" w:eastAsia="Times New Roman" w:hAnsi="Palatino Linotype" w:cs="Times New Roman"/>
                <w:i/>
                <w:sz w:val="20"/>
                <w:szCs w:val="20"/>
                <w:u w:val="single"/>
                <w:lang w:eastAsia="es-MX"/>
              </w:rPr>
              <w:t>Fundamento legal</w:t>
            </w:r>
            <w:r w:rsidRPr="002449B9">
              <w:rPr>
                <w:rFonts w:ascii="Palatino Linotype" w:eastAsia="Times New Roman" w:hAnsi="Palatino Linotype" w:cs="Times New Roman"/>
                <w:i/>
                <w:sz w:val="20"/>
                <w:szCs w:val="20"/>
                <w:lang w:eastAsia="es-MX"/>
              </w:rPr>
              <w:t xml:space="preserve"> por medio del cual la escuela particular Instituto Profesional en la Enseñanza y Formación Humana (IPEFH), no aplica las becas otorgadas por la secretaría de educación que ofrece para escuelas incorporadas.</w:t>
            </w:r>
          </w:p>
        </w:tc>
        <w:tc>
          <w:tcPr>
            <w:tcW w:w="2621" w:type="dxa"/>
            <w:gridSpan w:val="2"/>
          </w:tcPr>
          <w:p w:rsidR="00F45E48" w:rsidRPr="002449B9" w:rsidRDefault="00F45E48"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F45E48" w:rsidRPr="002449B9" w:rsidRDefault="00F45E48"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F45E48" w:rsidRPr="002449B9" w:rsidRDefault="00F45E48"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6220EC" w:rsidRPr="002449B9" w:rsidRDefault="006220EC"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6220EC" w:rsidRPr="002449B9" w:rsidRDefault="006220EC"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6220EC" w:rsidRPr="002449B9" w:rsidRDefault="006220EC"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6220EC" w:rsidRPr="002449B9" w:rsidRDefault="006220EC"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6220EC" w:rsidRPr="002449B9" w:rsidRDefault="006220EC"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6220EC" w:rsidRPr="002449B9" w:rsidRDefault="006220EC"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6220EC" w:rsidRPr="002449B9" w:rsidRDefault="006220EC"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6220EC" w:rsidRPr="002449B9" w:rsidRDefault="006220EC"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F45E48" w:rsidRPr="002449B9" w:rsidRDefault="00F45E48"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151EB5" w:rsidRPr="002449B9" w:rsidRDefault="00151EB5"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eastAsiaTheme="minorEastAsia" w:hAnsi="Palatino Linotype" w:cs="Arial"/>
                <w:sz w:val="20"/>
                <w:szCs w:val="20"/>
                <w:lang w:val="es-ES_tradnl" w:eastAsia="es-ES"/>
              </w:rPr>
              <w:t>No existe fundamento legal para no aplicar l</w:t>
            </w:r>
            <w:r w:rsidR="00E1770B" w:rsidRPr="002449B9">
              <w:rPr>
                <w:rFonts w:ascii="Palatino Linotype" w:eastAsiaTheme="minorEastAsia" w:hAnsi="Palatino Linotype" w:cs="Arial"/>
                <w:sz w:val="20"/>
                <w:szCs w:val="20"/>
                <w:lang w:val="es-ES_tradnl" w:eastAsia="es-ES"/>
              </w:rPr>
              <w:t>as becas otorgadas por Secretarí</w:t>
            </w:r>
            <w:r w:rsidRPr="002449B9">
              <w:rPr>
                <w:rFonts w:ascii="Palatino Linotype" w:eastAsiaTheme="minorEastAsia" w:hAnsi="Palatino Linotype" w:cs="Arial"/>
                <w:sz w:val="20"/>
                <w:szCs w:val="20"/>
                <w:lang w:val="es-ES_tradnl" w:eastAsia="es-ES"/>
              </w:rPr>
              <w:t>a de Educación.</w:t>
            </w:r>
          </w:p>
          <w:p w:rsidR="00151EB5" w:rsidRPr="002449B9" w:rsidRDefault="00151EB5"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151EB5" w:rsidRPr="002449B9" w:rsidRDefault="00151EB5"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151EB5" w:rsidRPr="002449B9" w:rsidRDefault="00151EB5"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tc>
        <w:tc>
          <w:tcPr>
            <w:tcW w:w="2835" w:type="dxa"/>
            <w:gridSpan w:val="2"/>
          </w:tcPr>
          <w:p w:rsidR="00151EB5" w:rsidRPr="002449B9" w:rsidRDefault="006F000C"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eastAsiaTheme="minorEastAsia" w:hAnsi="Palatino Linotype" w:cs="Arial"/>
                <w:sz w:val="20"/>
                <w:szCs w:val="20"/>
                <w:lang w:val="es-ES_tradnl" w:eastAsia="es-ES"/>
              </w:rPr>
              <w:t>Reglamento del Becas artículos 18, 19, 20,21 y 22, las escuelas particulares están obligadas  a ofrecer b</w:t>
            </w:r>
            <w:r w:rsidR="001D3D76" w:rsidRPr="002449B9">
              <w:rPr>
                <w:rFonts w:ascii="Palatino Linotype" w:eastAsiaTheme="minorEastAsia" w:hAnsi="Palatino Linotype" w:cs="Arial"/>
                <w:sz w:val="20"/>
                <w:szCs w:val="20"/>
                <w:lang w:val="es-ES_tradnl" w:eastAsia="es-ES"/>
              </w:rPr>
              <w:t>ecas de exención por el número total de mese</w:t>
            </w:r>
            <w:r w:rsidR="00A237CB" w:rsidRPr="002449B9">
              <w:rPr>
                <w:rFonts w:ascii="Palatino Linotype" w:eastAsiaTheme="minorEastAsia" w:hAnsi="Palatino Linotype" w:cs="Arial"/>
                <w:sz w:val="20"/>
                <w:szCs w:val="20"/>
                <w:lang w:val="es-ES_tradnl" w:eastAsia="es-ES"/>
              </w:rPr>
              <w:t>s que incluyan las colegiaturas; cuyo número deberá ser de al menos el cinco por ciento de la matrícula del ciclo escolar anterior; el porcentaje podrá distribuirse en becas parciales o totales. El comité goza de la facultad para asignar esas becas, previo al hecho de que los alumnos opten por solicitarlas, sujetándose al procedimiento correspondiente.</w:t>
            </w:r>
          </w:p>
          <w:p w:rsidR="00950174" w:rsidRPr="002449B9" w:rsidRDefault="00950174"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eastAsiaTheme="minorEastAsia" w:hAnsi="Palatino Linotype" w:cs="Arial"/>
                <w:sz w:val="20"/>
                <w:szCs w:val="20"/>
                <w:lang w:val="es-ES_tradnl" w:eastAsia="es-ES"/>
              </w:rPr>
              <w:t xml:space="preserve">Ahora bien, como podrá observarse, dada la omisión del legislador para establecer </w:t>
            </w:r>
            <w:r w:rsidRPr="002449B9">
              <w:rPr>
                <w:rFonts w:ascii="Palatino Linotype" w:eastAsiaTheme="minorEastAsia" w:hAnsi="Palatino Linotype" w:cs="Arial"/>
                <w:sz w:val="20"/>
                <w:szCs w:val="20"/>
                <w:lang w:val="es-ES_tradnl" w:eastAsia="es-ES"/>
              </w:rPr>
              <w:lastRenderedPageBreak/>
              <w:t>un concepto de colegiatura, los prestadores de servicios  educativos desglosan el pago mensual efectuado por los padre</w:t>
            </w:r>
            <w:r w:rsidR="003032A5" w:rsidRPr="002449B9">
              <w:rPr>
                <w:rFonts w:ascii="Palatino Linotype" w:eastAsiaTheme="minorEastAsia" w:hAnsi="Palatino Linotype" w:cs="Arial"/>
                <w:sz w:val="20"/>
                <w:szCs w:val="20"/>
                <w:lang w:val="es-ES_tradnl" w:eastAsia="es-ES"/>
              </w:rPr>
              <w:t>s</w:t>
            </w:r>
            <w:r w:rsidRPr="002449B9">
              <w:rPr>
                <w:rFonts w:ascii="Palatino Linotype" w:eastAsiaTheme="minorEastAsia" w:hAnsi="Palatino Linotype" w:cs="Arial"/>
                <w:sz w:val="20"/>
                <w:szCs w:val="20"/>
                <w:lang w:val="es-ES_tradnl" w:eastAsia="es-ES"/>
              </w:rPr>
              <w:t xml:space="preserve"> o tutores como contraprestación a la otorgación de educación, asignado a un rubro el concepto de colegiatura; y en obvio de análisis, la aplicación de la beca en cuestión. </w:t>
            </w:r>
          </w:p>
          <w:p w:rsidR="00950174" w:rsidRPr="002449B9" w:rsidRDefault="00950174"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eastAsiaTheme="minorEastAsia" w:hAnsi="Palatino Linotype" w:cs="Arial"/>
                <w:sz w:val="20"/>
                <w:szCs w:val="20"/>
                <w:lang w:val="es-ES_tradnl" w:eastAsia="es-ES"/>
              </w:rPr>
              <w:t xml:space="preserve">…en el caso que nos ocupa, pues de la propia solicitud de información, se advierte que la peticionaria conoce, al precisar que en la </w:t>
            </w:r>
            <w:r w:rsidR="00E1770B" w:rsidRPr="002449B9">
              <w:rPr>
                <w:rFonts w:ascii="Palatino Linotype" w:eastAsiaTheme="minorEastAsia" w:hAnsi="Palatino Linotype" w:cs="Arial"/>
                <w:sz w:val="20"/>
                <w:szCs w:val="20"/>
                <w:lang w:val="es-ES_tradnl" w:eastAsia="es-ES"/>
              </w:rPr>
              <w:t>página</w:t>
            </w:r>
            <w:r w:rsidRPr="002449B9">
              <w:rPr>
                <w:rFonts w:ascii="Palatino Linotype" w:eastAsiaTheme="minorEastAsia" w:hAnsi="Palatino Linotype" w:cs="Arial"/>
                <w:sz w:val="20"/>
                <w:szCs w:val="20"/>
                <w:lang w:val="es-ES_tradnl" w:eastAsia="es-ES"/>
              </w:rPr>
              <w:t xml:space="preserve"> web del plantel, se anuncia la colegiatura</w:t>
            </w:r>
            <w:r w:rsidR="00683E99" w:rsidRPr="002449B9">
              <w:rPr>
                <w:rFonts w:ascii="Palatino Linotype" w:eastAsiaTheme="minorEastAsia" w:hAnsi="Palatino Linotype" w:cs="Arial"/>
                <w:sz w:val="20"/>
                <w:szCs w:val="20"/>
                <w:lang w:val="es-ES_tradnl" w:eastAsia="es-ES"/>
              </w:rPr>
              <w:t xml:space="preserve"> y el contrato respectivo; luego entonces, de ese mismo portal se desprende que uno de sus apartados es el de formatos, que entre otros documentos, contiene las indicaciones para inscripción y reinscripción  de los alumnos así como el reglamento general.</w:t>
            </w:r>
          </w:p>
          <w:p w:rsidR="00683E99" w:rsidRPr="002449B9" w:rsidRDefault="00683E99"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eastAsiaTheme="minorEastAsia" w:hAnsi="Palatino Linotype" w:cs="Arial"/>
                <w:sz w:val="20"/>
                <w:szCs w:val="20"/>
                <w:lang w:val="es-ES_tradnl" w:eastAsia="es-ES"/>
              </w:rPr>
              <w:t xml:space="preserve">“…Las becas que otorgue la Secretaría de Educación, se aplicarán únicamente a la colegiatura, por lo que será necesario que los padres de Familia, tutores y/o usuarios </w:t>
            </w:r>
            <w:r w:rsidRPr="002449B9">
              <w:rPr>
                <w:rFonts w:ascii="Palatino Linotype" w:eastAsiaTheme="minorEastAsia" w:hAnsi="Palatino Linotype" w:cs="Arial"/>
                <w:sz w:val="20"/>
                <w:szCs w:val="20"/>
                <w:lang w:val="es-ES_tradnl" w:eastAsia="es-ES"/>
              </w:rPr>
              <w:lastRenderedPageBreak/>
              <w:t>paguen el total de los servicios escolares…”</w:t>
            </w:r>
          </w:p>
        </w:tc>
        <w:tc>
          <w:tcPr>
            <w:tcW w:w="1134" w:type="dxa"/>
          </w:tcPr>
          <w:p w:rsidR="00151EB5" w:rsidRPr="002449B9" w:rsidRDefault="00151EB5"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F45E48" w:rsidRPr="002449B9" w:rsidRDefault="00F45E48"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F45E48" w:rsidRPr="002449B9" w:rsidRDefault="00F45E48"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eastAsiaTheme="minorEastAsia" w:hAnsi="Palatino Linotype" w:cs="Arial"/>
                <w:sz w:val="20"/>
                <w:szCs w:val="20"/>
                <w:lang w:val="es-ES_tradnl" w:eastAsia="es-ES"/>
              </w:rPr>
              <w:t>SI</w:t>
            </w:r>
          </w:p>
        </w:tc>
      </w:tr>
      <w:tr w:rsidR="00151EB5" w:rsidRPr="002449B9" w:rsidTr="00C17BA6">
        <w:tc>
          <w:tcPr>
            <w:cnfStyle w:val="001000000000" w:firstRow="0" w:lastRow="0" w:firstColumn="1" w:lastColumn="0" w:oddVBand="0" w:evenVBand="0" w:oddHBand="0" w:evenHBand="0" w:firstRowFirstColumn="0" w:firstRowLastColumn="0" w:lastRowFirstColumn="0" w:lastRowLastColumn="0"/>
            <w:tcW w:w="2194" w:type="dxa"/>
          </w:tcPr>
          <w:p w:rsidR="00E1770B" w:rsidRPr="002449B9" w:rsidRDefault="00E1770B" w:rsidP="00151EB5">
            <w:pPr>
              <w:spacing w:line="276" w:lineRule="auto"/>
              <w:contextualSpacing/>
              <w:jc w:val="both"/>
              <w:rPr>
                <w:rFonts w:ascii="Palatino Linotype" w:eastAsia="Times New Roman" w:hAnsi="Palatino Linotype" w:cs="Times New Roman"/>
                <w:b w:val="0"/>
                <w:i/>
                <w:sz w:val="20"/>
                <w:szCs w:val="20"/>
                <w:lang w:eastAsia="es-MX"/>
              </w:rPr>
            </w:pPr>
          </w:p>
          <w:p w:rsidR="00E1770B" w:rsidRPr="002449B9" w:rsidRDefault="00E1770B" w:rsidP="00151EB5">
            <w:pPr>
              <w:spacing w:line="276" w:lineRule="auto"/>
              <w:contextualSpacing/>
              <w:jc w:val="both"/>
              <w:rPr>
                <w:rFonts w:ascii="Palatino Linotype" w:eastAsia="Times New Roman" w:hAnsi="Palatino Linotype" w:cs="Times New Roman"/>
                <w:b w:val="0"/>
                <w:i/>
                <w:sz w:val="20"/>
                <w:szCs w:val="20"/>
                <w:lang w:eastAsia="es-MX"/>
              </w:rPr>
            </w:pPr>
          </w:p>
          <w:p w:rsidR="00E1770B" w:rsidRPr="002449B9" w:rsidRDefault="00E1770B" w:rsidP="00151EB5">
            <w:pPr>
              <w:spacing w:line="276" w:lineRule="auto"/>
              <w:contextualSpacing/>
              <w:jc w:val="both"/>
              <w:rPr>
                <w:rFonts w:ascii="Palatino Linotype" w:eastAsia="Times New Roman" w:hAnsi="Palatino Linotype" w:cs="Times New Roman"/>
                <w:b w:val="0"/>
                <w:i/>
                <w:sz w:val="20"/>
                <w:szCs w:val="20"/>
                <w:lang w:eastAsia="es-MX"/>
              </w:rPr>
            </w:pPr>
          </w:p>
          <w:p w:rsidR="00E1770B" w:rsidRPr="002449B9" w:rsidRDefault="00E1770B" w:rsidP="00151EB5">
            <w:pPr>
              <w:spacing w:line="276" w:lineRule="auto"/>
              <w:contextualSpacing/>
              <w:jc w:val="both"/>
              <w:rPr>
                <w:rFonts w:ascii="Palatino Linotype" w:eastAsia="Times New Roman" w:hAnsi="Palatino Linotype" w:cs="Times New Roman"/>
                <w:b w:val="0"/>
                <w:i/>
                <w:sz w:val="20"/>
                <w:szCs w:val="20"/>
                <w:lang w:eastAsia="es-MX"/>
              </w:rPr>
            </w:pPr>
          </w:p>
          <w:p w:rsidR="00E1770B" w:rsidRPr="002449B9" w:rsidRDefault="00E1770B" w:rsidP="00151EB5">
            <w:pPr>
              <w:spacing w:line="276" w:lineRule="auto"/>
              <w:contextualSpacing/>
              <w:jc w:val="both"/>
              <w:rPr>
                <w:rFonts w:ascii="Palatino Linotype" w:eastAsia="Times New Roman" w:hAnsi="Palatino Linotype" w:cs="Times New Roman"/>
                <w:b w:val="0"/>
                <w:i/>
                <w:sz w:val="20"/>
                <w:szCs w:val="20"/>
                <w:lang w:eastAsia="es-MX"/>
              </w:rPr>
            </w:pPr>
          </w:p>
          <w:p w:rsidR="00E1770B" w:rsidRPr="002449B9" w:rsidRDefault="00E1770B" w:rsidP="00151EB5">
            <w:pPr>
              <w:spacing w:line="276" w:lineRule="auto"/>
              <w:contextualSpacing/>
              <w:jc w:val="both"/>
              <w:rPr>
                <w:rFonts w:ascii="Palatino Linotype" w:eastAsia="Times New Roman" w:hAnsi="Palatino Linotype" w:cs="Times New Roman"/>
                <w:b w:val="0"/>
                <w:i/>
                <w:sz w:val="20"/>
                <w:szCs w:val="20"/>
                <w:lang w:eastAsia="es-MX"/>
              </w:rPr>
            </w:pPr>
          </w:p>
          <w:p w:rsidR="00E1770B" w:rsidRPr="002449B9" w:rsidRDefault="00E1770B" w:rsidP="00151EB5">
            <w:pPr>
              <w:spacing w:line="276" w:lineRule="auto"/>
              <w:contextualSpacing/>
              <w:jc w:val="both"/>
              <w:rPr>
                <w:rFonts w:ascii="Palatino Linotype" w:eastAsia="Times New Roman" w:hAnsi="Palatino Linotype" w:cs="Times New Roman"/>
                <w:b w:val="0"/>
                <w:i/>
                <w:sz w:val="20"/>
                <w:szCs w:val="20"/>
                <w:lang w:eastAsia="es-MX"/>
              </w:rPr>
            </w:pPr>
          </w:p>
          <w:p w:rsidR="00151EB5" w:rsidRPr="002449B9" w:rsidRDefault="00151EB5" w:rsidP="006220EC">
            <w:pPr>
              <w:pStyle w:val="Prrafodelista"/>
              <w:numPr>
                <w:ilvl w:val="0"/>
                <w:numId w:val="11"/>
              </w:numPr>
              <w:spacing w:line="276" w:lineRule="auto"/>
              <w:ind w:left="29" w:firstLine="0"/>
              <w:jc w:val="both"/>
              <w:rPr>
                <w:rFonts w:ascii="Palatino Linotype" w:eastAsiaTheme="minorEastAsia" w:hAnsi="Palatino Linotype" w:cs="Arial"/>
                <w:sz w:val="20"/>
                <w:szCs w:val="20"/>
                <w:lang w:val="es-ES_tradnl" w:eastAsia="es-ES"/>
              </w:rPr>
            </w:pPr>
            <w:r w:rsidRPr="002449B9">
              <w:rPr>
                <w:rFonts w:ascii="Palatino Linotype" w:eastAsia="Times New Roman" w:hAnsi="Palatino Linotype" w:cs="Times New Roman"/>
                <w:i/>
                <w:sz w:val="20"/>
                <w:szCs w:val="20"/>
                <w:lang w:eastAsia="es-MX"/>
              </w:rPr>
              <w:t>Las auditorías que le han hecho a esta institución para verificar que las becas se apliquen correctamente, las sanciones impuestas.</w:t>
            </w:r>
          </w:p>
        </w:tc>
        <w:tc>
          <w:tcPr>
            <w:tcW w:w="2621" w:type="dxa"/>
            <w:gridSpan w:val="2"/>
          </w:tcPr>
          <w:p w:rsidR="00E1770B" w:rsidRPr="002449B9" w:rsidRDefault="00E1770B" w:rsidP="00151EB5">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p>
          <w:p w:rsidR="00151EB5" w:rsidRPr="002449B9" w:rsidRDefault="00151EB5" w:rsidP="00151EB5">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eastAsiaTheme="minorEastAsia" w:hAnsi="Palatino Linotype" w:cs="Arial"/>
                <w:sz w:val="20"/>
                <w:szCs w:val="20"/>
                <w:lang w:val="es-ES_tradnl" w:eastAsia="es-ES"/>
              </w:rPr>
              <w:t>El departamento de</w:t>
            </w:r>
            <w:r w:rsidR="006F000C" w:rsidRPr="002449B9">
              <w:rPr>
                <w:rFonts w:ascii="Palatino Linotype" w:eastAsiaTheme="minorEastAsia" w:hAnsi="Palatino Linotype" w:cs="Arial"/>
                <w:sz w:val="20"/>
                <w:szCs w:val="20"/>
                <w:lang w:val="es-ES_tradnl" w:eastAsia="es-ES"/>
              </w:rPr>
              <w:t xml:space="preserve"> becas no ha realizado auditorias ya que no está facultado; no cuenta con facultades o atribuciones para realizar auditorías con relación  a las becas de exención de colegiaturas.</w:t>
            </w:r>
          </w:p>
          <w:p w:rsidR="006F000C" w:rsidRPr="002449B9" w:rsidRDefault="006F000C" w:rsidP="00151EB5">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p>
          <w:p w:rsidR="006F000C" w:rsidRPr="002449B9" w:rsidRDefault="00E1770B" w:rsidP="006F000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eastAsiaTheme="minorEastAsia" w:hAnsi="Palatino Linotype" w:cs="Arial"/>
                <w:sz w:val="20"/>
                <w:szCs w:val="20"/>
                <w:lang w:val="es-ES_tradnl" w:eastAsia="es-ES"/>
              </w:rPr>
              <w:t>E</w:t>
            </w:r>
            <w:r w:rsidR="006F000C" w:rsidRPr="002449B9">
              <w:rPr>
                <w:rFonts w:ascii="Palatino Linotype" w:eastAsiaTheme="minorEastAsia" w:hAnsi="Palatino Linotype" w:cs="Arial"/>
                <w:sz w:val="20"/>
                <w:szCs w:val="20"/>
                <w:lang w:val="es-ES_tradnl" w:eastAsia="es-ES"/>
              </w:rPr>
              <w:t>l artículo 13, señala que el Departamento de Becas otorga becas de exención de colegiatura, proporcionadas por las escuelas particulares, esto es, únicamente opera el proceso para el otorgamiento en escuelas particulares incorporadas al Estado de México, pero no cuenta con facultades o atribuciones para realizar auditorías al respecto.</w:t>
            </w:r>
          </w:p>
          <w:p w:rsidR="00E1770B" w:rsidRPr="002449B9" w:rsidRDefault="00E1770B" w:rsidP="006F000C">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p>
        </w:tc>
        <w:tc>
          <w:tcPr>
            <w:tcW w:w="2835" w:type="dxa"/>
            <w:gridSpan w:val="2"/>
          </w:tcPr>
          <w:p w:rsidR="00E1770B" w:rsidRPr="002449B9" w:rsidRDefault="00E1770B" w:rsidP="00151EB5">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p>
          <w:p w:rsidR="00E1770B" w:rsidRPr="002449B9" w:rsidRDefault="00E1770B" w:rsidP="00151EB5">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p>
          <w:p w:rsidR="00E1770B" w:rsidRPr="002449B9" w:rsidRDefault="00E1770B" w:rsidP="00151EB5">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p>
          <w:p w:rsidR="00AF3C0B" w:rsidRPr="002449B9" w:rsidRDefault="00683E99" w:rsidP="00151EB5">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eastAsiaTheme="minorEastAsia" w:hAnsi="Palatino Linotype" w:cs="Arial"/>
                <w:sz w:val="20"/>
                <w:szCs w:val="20"/>
                <w:lang w:val="es-ES_tradnl" w:eastAsia="es-ES"/>
              </w:rPr>
              <w:t xml:space="preserve">Esta Autoridad Educativa, adolece de facultades para realizar auditorías en materia de becas, por lo que no cuenta con esta información. Las funciones asignadas a esta unidad administrativa se encuentran prevista en el Manual General de Organización de la Secretaría </w:t>
            </w:r>
            <w:r w:rsidR="00C078AF" w:rsidRPr="002449B9">
              <w:rPr>
                <w:rFonts w:ascii="Palatino Linotype" w:eastAsiaTheme="minorEastAsia" w:hAnsi="Palatino Linotype" w:cs="Arial"/>
                <w:sz w:val="20"/>
                <w:szCs w:val="20"/>
                <w:lang w:val="es-ES_tradnl" w:eastAsia="es-ES"/>
              </w:rPr>
              <w:t>de Educación, en el apartado del objetivo y funciones que corresponden a la Subdirección de Escuelas Incorporadas.</w:t>
            </w:r>
          </w:p>
        </w:tc>
        <w:tc>
          <w:tcPr>
            <w:tcW w:w="1134" w:type="dxa"/>
          </w:tcPr>
          <w:p w:rsidR="00E1770B" w:rsidRPr="002449B9" w:rsidRDefault="00E1770B" w:rsidP="00151EB5">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p>
          <w:p w:rsidR="00E1770B" w:rsidRPr="002449B9" w:rsidRDefault="00E1770B" w:rsidP="00151EB5">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p>
          <w:p w:rsidR="00E1770B" w:rsidRPr="002449B9" w:rsidRDefault="00E1770B" w:rsidP="00151EB5">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p>
          <w:p w:rsidR="00E1770B" w:rsidRPr="002449B9" w:rsidRDefault="00E1770B" w:rsidP="00151EB5">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p>
          <w:p w:rsidR="00E1770B" w:rsidRPr="002449B9" w:rsidRDefault="00E1770B" w:rsidP="00151EB5">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p>
          <w:p w:rsidR="00151EB5" w:rsidRPr="002449B9" w:rsidRDefault="003032A5" w:rsidP="00151EB5">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eastAsiaTheme="minorEastAsia" w:hAnsi="Palatino Linotype" w:cs="Arial"/>
                <w:sz w:val="20"/>
                <w:szCs w:val="20"/>
                <w:lang w:val="es-ES_tradnl" w:eastAsia="es-ES"/>
              </w:rPr>
              <w:t>Parcial</w:t>
            </w:r>
          </w:p>
        </w:tc>
      </w:tr>
      <w:tr w:rsidR="00151EB5" w:rsidRPr="002449B9" w:rsidTr="00C17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rsidR="00E1770B" w:rsidRPr="002449B9" w:rsidRDefault="00E1770B" w:rsidP="00151EB5">
            <w:pPr>
              <w:spacing w:line="276" w:lineRule="auto"/>
              <w:contextualSpacing/>
              <w:jc w:val="both"/>
              <w:rPr>
                <w:rFonts w:ascii="Palatino Linotype" w:eastAsia="Times New Roman" w:hAnsi="Palatino Linotype" w:cs="Times New Roman"/>
                <w:i/>
                <w:sz w:val="20"/>
                <w:szCs w:val="20"/>
                <w:u w:val="single"/>
                <w:lang w:eastAsia="es-MX"/>
              </w:rPr>
            </w:pPr>
          </w:p>
          <w:p w:rsidR="00E1770B" w:rsidRPr="002449B9" w:rsidRDefault="00E1770B" w:rsidP="00151EB5">
            <w:pPr>
              <w:spacing w:line="276" w:lineRule="auto"/>
              <w:contextualSpacing/>
              <w:jc w:val="both"/>
              <w:rPr>
                <w:rFonts w:ascii="Palatino Linotype" w:eastAsia="Times New Roman" w:hAnsi="Palatino Linotype" w:cs="Times New Roman"/>
                <w:i/>
                <w:sz w:val="20"/>
                <w:szCs w:val="20"/>
                <w:u w:val="single"/>
                <w:lang w:eastAsia="es-MX"/>
              </w:rPr>
            </w:pPr>
          </w:p>
          <w:p w:rsidR="00E1770B" w:rsidRPr="002449B9" w:rsidRDefault="00E1770B" w:rsidP="00151EB5">
            <w:pPr>
              <w:spacing w:line="276" w:lineRule="auto"/>
              <w:contextualSpacing/>
              <w:jc w:val="both"/>
              <w:rPr>
                <w:rFonts w:ascii="Palatino Linotype" w:eastAsia="Times New Roman" w:hAnsi="Palatino Linotype" w:cs="Times New Roman"/>
                <w:i/>
                <w:sz w:val="20"/>
                <w:szCs w:val="20"/>
                <w:u w:val="single"/>
                <w:lang w:eastAsia="es-MX"/>
              </w:rPr>
            </w:pPr>
          </w:p>
          <w:p w:rsidR="00E1770B" w:rsidRPr="002449B9" w:rsidRDefault="00E1770B" w:rsidP="00151EB5">
            <w:pPr>
              <w:spacing w:line="276" w:lineRule="auto"/>
              <w:contextualSpacing/>
              <w:jc w:val="both"/>
              <w:rPr>
                <w:rFonts w:ascii="Palatino Linotype" w:eastAsia="Times New Roman" w:hAnsi="Palatino Linotype" w:cs="Times New Roman"/>
                <w:i/>
                <w:sz w:val="20"/>
                <w:szCs w:val="20"/>
                <w:u w:val="single"/>
                <w:lang w:eastAsia="es-MX"/>
              </w:rPr>
            </w:pPr>
          </w:p>
          <w:p w:rsidR="00151EB5" w:rsidRPr="002449B9" w:rsidRDefault="006220EC" w:rsidP="006220EC">
            <w:pPr>
              <w:spacing w:line="276" w:lineRule="auto"/>
              <w:contextualSpacing/>
              <w:jc w:val="both"/>
              <w:rPr>
                <w:rFonts w:ascii="Palatino Linotype" w:eastAsiaTheme="minorEastAsia" w:hAnsi="Palatino Linotype" w:cs="Arial"/>
                <w:sz w:val="20"/>
                <w:szCs w:val="20"/>
                <w:lang w:val="es-ES_tradnl" w:eastAsia="es-ES"/>
              </w:rPr>
            </w:pPr>
            <w:r w:rsidRPr="002449B9">
              <w:rPr>
                <w:rFonts w:ascii="Palatino Linotype" w:eastAsia="Times New Roman" w:hAnsi="Palatino Linotype" w:cs="Times New Roman"/>
                <w:i/>
                <w:sz w:val="20"/>
                <w:szCs w:val="20"/>
                <w:u w:val="single"/>
                <w:lang w:eastAsia="es-MX"/>
              </w:rPr>
              <w:t xml:space="preserve">c). </w:t>
            </w:r>
            <w:r w:rsidR="00151EB5" w:rsidRPr="002449B9">
              <w:rPr>
                <w:rFonts w:ascii="Palatino Linotype" w:eastAsia="Times New Roman" w:hAnsi="Palatino Linotype" w:cs="Times New Roman"/>
                <w:i/>
                <w:sz w:val="20"/>
                <w:szCs w:val="20"/>
                <w:u w:val="single"/>
                <w:lang w:eastAsia="es-MX"/>
              </w:rPr>
              <w:t>Se me indique la forma</w:t>
            </w:r>
            <w:r w:rsidR="00151EB5" w:rsidRPr="002449B9">
              <w:rPr>
                <w:rFonts w:ascii="Palatino Linotype" w:eastAsia="Times New Roman" w:hAnsi="Palatino Linotype" w:cs="Times New Roman"/>
                <w:i/>
                <w:sz w:val="20"/>
                <w:szCs w:val="20"/>
                <w:lang w:eastAsia="es-MX"/>
              </w:rPr>
              <w:t xml:space="preserve">, la autoridad competente y los </w:t>
            </w:r>
            <w:r w:rsidR="00151EB5" w:rsidRPr="002449B9">
              <w:rPr>
                <w:rFonts w:ascii="Palatino Linotype" w:eastAsia="Times New Roman" w:hAnsi="Palatino Linotype" w:cs="Times New Roman"/>
                <w:i/>
                <w:sz w:val="20"/>
                <w:szCs w:val="20"/>
                <w:lang w:eastAsia="es-MX"/>
              </w:rPr>
              <w:lastRenderedPageBreak/>
              <w:t xml:space="preserve">requisitos </w:t>
            </w:r>
            <w:r w:rsidR="00151EB5" w:rsidRPr="002449B9">
              <w:rPr>
                <w:rFonts w:ascii="Palatino Linotype" w:eastAsia="Times New Roman" w:hAnsi="Palatino Linotype" w:cs="Times New Roman"/>
                <w:i/>
                <w:sz w:val="20"/>
                <w:szCs w:val="20"/>
                <w:u w:val="single"/>
                <w:lang w:eastAsia="es-MX"/>
              </w:rPr>
              <w:t>para interponer una denuncia o queja en contra de esta seudo institución educativa</w:t>
            </w:r>
            <w:r w:rsidR="00151EB5" w:rsidRPr="002449B9">
              <w:rPr>
                <w:rFonts w:ascii="Palatino Linotype" w:eastAsia="Times New Roman" w:hAnsi="Palatino Linotype" w:cs="Times New Roman"/>
                <w:i/>
                <w:sz w:val="20"/>
                <w:szCs w:val="20"/>
                <w:lang w:eastAsia="es-MX"/>
              </w:rPr>
              <w:t xml:space="preserve"> para que se haga el descuento conforme lo marca la ley o las reglas que al efecto tenga la institución.</w:t>
            </w:r>
          </w:p>
        </w:tc>
        <w:tc>
          <w:tcPr>
            <w:tcW w:w="2621" w:type="dxa"/>
            <w:gridSpan w:val="2"/>
          </w:tcPr>
          <w:p w:rsidR="00E1770B" w:rsidRPr="002449B9" w:rsidRDefault="00E1770B"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E1770B" w:rsidRPr="002449B9" w:rsidRDefault="00E1770B"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E1770B" w:rsidRPr="002449B9" w:rsidRDefault="00E1770B"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E1770B" w:rsidRPr="002449B9" w:rsidRDefault="00E1770B"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p>
          <w:p w:rsidR="00151EB5" w:rsidRPr="002449B9" w:rsidRDefault="006F000C"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eastAsiaTheme="minorEastAsia" w:hAnsi="Palatino Linotype" w:cs="Arial"/>
                <w:sz w:val="20"/>
                <w:szCs w:val="20"/>
                <w:lang w:val="es-ES_tradnl" w:eastAsia="es-ES"/>
              </w:rPr>
              <w:t xml:space="preserve">Para tener acceso a temas relacionados a denuncias o quejas, con toda atención le </w:t>
            </w:r>
            <w:r w:rsidRPr="002449B9">
              <w:rPr>
                <w:rFonts w:ascii="Palatino Linotype" w:eastAsiaTheme="minorEastAsia" w:hAnsi="Palatino Linotype" w:cs="Arial"/>
                <w:sz w:val="20"/>
                <w:szCs w:val="20"/>
                <w:lang w:val="es-ES_tradnl" w:eastAsia="es-ES"/>
              </w:rPr>
              <w:lastRenderedPageBreak/>
              <w:t>informó que puede presentar su denuncia o queja directamente en la Dirección de Escuelas Incorporadas, ubicada en Felipe Villa Nueva 503, colonia Morelos primera sección, 50120, Toluca de Lerdo, Mex. Teléfono 722 210 7599.</w:t>
            </w:r>
          </w:p>
        </w:tc>
        <w:tc>
          <w:tcPr>
            <w:tcW w:w="2835" w:type="dxa"/>
            <w:gridSpan w:val="2"/>
          </w:tcPr>
          <w:p w:rsidR="00151EB5" w:rsidRPr="002449B9" w:rsidRDefault="00E70C4F"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eastAsiaTheme="minorEastAsia" w:hAnsi="Palatino Linotype" w:cs="Arial"/>
                <w:sz w:val="20"/>
                <w:szCs w:val="20"/>
                <w:lang w:val="es-ES_tradnl" w:eastAsia="es-ES"/>
              </w:rPr>
              <w:lastRenderedPageBreak/>
              <w:t>En observación a los artículos 7,</w:t>
            </w:r>
            <w:r w:rsidR="003032A5" w:rsidRPr="002449B9">
              <w:rPr>
                <w:rFonts w:ascii="Palatino Linotype" w:eastAsiaTheme="minorEastAsia" w:hAnsi="Palatino Linotype" w:cs="Arial"/>
                <w:sz w:val="20"/>
                <w:szCs w:val="20"/>
                <w:lang w:val="es-ES_tradnl" w:eastAsia="es-ES"/>
              </w:rPr>
              <w:t xml:space="preserve"> </w:t>
            </w:r>
            <w:r w:rsidRPr="002449B9">
              <w:rPr>
                <w:rFonts w:ascii="Palatino Linotype" w:eastAsiaTheme="minorEastAsia" w:hAnsi="Palatino Linotype" w:cs="Arial"/>
                <w:sz w:val="20"/>
                <w:szCs w:val="20"/>
                <w:lang w:val="es-ES_tradnl" w:eastAsia="es-ES"/>
              </w:rPr>
              <w:t xml:space="preserve">9 y 116 del Código de Procedimientos Administrativos del Estado de México, toda petición que realicen los gobernados deberán ser por escrito; </w:t>
            </w:r>
            <w:r w:rsidRPr="002449B9">
              <w:rPr>
                <w:rFonts w:ascii="Palatino Linotype" w:eastAsiaTheme="minorEastAsia" w:hAnsi="Palatino Linotype" w:cs="Arial"/>
                <w:sz w:val="20"/>
                <w:szCs w:val="20"/>
                <w:lang w:val="es-ES_tradnl" w:eastAsia="es-ES"/>
              </w:rPr>
              <w:lastRenderedPageBreak/>
              <w:t xml:space="preserve">precisando la autoridad a la que se dirige; nombre del peticionario; domicilio para recibir notificaciones, planteamientos que se realicen; disposiciones legales en que se sustente y las pruebas correspondientes. Bajo ese contexto, resulta oportuno precisar, que existen dos autoridades </w:t>
            </w:r>
            <w:r w:rsidR="00664AF8" w:rsidRPr="002449B9">
              <w:rPr>
                <w:rFonts w:ascii="Palatino Linotype" w:eastAsiaTheme="minorEastAsia" w:hAnsi="Palatino Linotype" w:cs="Arial"/>
                <w:sz w:val="20"/>
                <w:szCs w:val="20"/>
                <w:lang w:val="es-ES_tradnl" w:eastAsia="es-ES"/>
              </w:rPr>
              <w:t>administrativas a las cuales pueden dirigirse, dependiendo tipo de educación sobre la que verse una petición; es decir, educación básica-preescolar, primaria</w:t>
            </w:r>
            <w:r w:rsidR="00F67680" w:rsidRPr="002449B9">
              <w:rPr>
                <w:rFonts w:ascii="Palatino Linotype" w:eastAsiaTheme="minorEastAsia" w:hAnsi="Palatino Linotype" w:cs="Arial"/>
                <w:sz w:val="20"/>
                <w:szCs w:val="20"/>
                <w:lang w:val="es-ES_tradnl" w:eastAsia="es-ES"/>
              </w:rPr>
              <w:t xml:space="preserve"> y secundaria-, o media superior –bachillerato o preparatoria- y superior-licenciatura, maestría o doctorado-</w:t>
            </w:r>
          </w:p>
          <w:p w:rsidR="00F67680" w:rsidRPr="002449B9" w:rsidRDefault="00F67680"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eastAsiaTheme="minorEastAsia" w:hAnsi="Palatino Linotype" w:cs="Arial"/>
                <w:sz w:val="20"/>
                <w:szCs w:val="20"/>
                <w:lang w:val="es-ES_tradnl" w:eastAsia="es-ES"/>
              </w:rPr>
              <w:t xml:space="preserve">…las peticiones en materia de escuelas incorporadas de tipo básico se encuentran dentro del ámbito de la competencia y atribuciones </w:t>
            </w:r>
            <w:r w:rsidR="00E8082B" w:rsidRPr="002449B9">
              <w:rPr>
                <w:rFonts w:ascii="Palatino Linotype" w:eastAsiaTheme="minorEastAsia" w:hAnsi="Palatino Linotype" w:cs="Arial"/>
                <w:sz w:val="20"/>
                <w:szCs w:val="20"/>
                <w:lang w:val="es-ES_tradnl" w:eastAsia="es-ES"/>
              </w:rPr>
              <w:t xml:space="preserve">de esta Unidad Administrativa, por lo que en caso de que el peticionario desee interponer una queja deberá dirigirse a Felipe Villa Nueva Sur No.503, Col. Morelos, Toluca, Estado de México, caso contrario y si la </w:t>
            </w:r>
            <w:r w:rsidR="00E8082B" w:rsidRPr="002449B9">
              <w:rPr>
                <w:rFonts w:ascii="Palatino Linotype" w:eastAsiaTheme="minorEastAsia" w:hAnsi="Palatino Linotype" w:cs="Arial"/>
                <w:sz w:val="20"/>
                <w:szCs w:val="20"/>
                <w:lang w:val="es-ES_tradnl" w:eastAsia="es-ES"/>
              </w:rPr>
              <w:lastRenderedPageBreak/>
              <w:t>petición resulta ser del Nivel Medio Superior, el escrito deberá dirigirse a la Profa. Hilaria Rosa Velasco</w:t>
            </w:r>
            <w:r w:rsidR="00A561B8" w:rsidRPr="002449B9">
              <w:rPr>
                <w:rFonts w:ascii="Palatino Linotype" w:eastAsiaTheme="minorEastAsia" w:hAnsi="Palatino Linotype" w:cs="Arial"/>
                <w:sz w:val="20"/>
                <w:szCs w:val="20"/>
                <w:lang w:val="es-ES_tradnl" w:eastAsia="es-ES"/>
              </w:rPr>
              <w:t xml:space="preserve"> de la Cruz, Subdirectora de Escuelas Incorporada –educación media superior y superior-</w:t>
            </w:r>
          </w:p>
          <w:p w:rsidR="00A561B8" w:rsidRPr="002449B9" w:rsidRDefault="00A561B8"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eastAsiaTheme="minorEastAsia" w:hAnsi="Palatino Linotype" w:cs="Arial"/>
                <w:sz w:val="20"/>
                <w:szCs w:val="20"/>
                <w:lang w:val="es-ES_tradnl" w:eastAsia="es-ES"/>
              </w:rPr>
              <w:t>…como Autoridad Educativa, no tenemos injerencia</w:t>
            </w:r>
            <w:r w:rsidR="00F45E48" w:rsidRPr="002449B9">
              <w:rPr>
                <w:rFonts w:ascii="Palatino Linotype" w:eastAsiaTheme="minorEastAsia" w:hAnsi="Palatino Linotype" w:cs="Arial"/>
                <w:sz w:val="20"/>
                <w:szCs w:val="20"/>
                <w:lang w:val="es-ES_tradnl" w:eastAsia="es-ES"/>
              </w:rPr>
              <w:t xml:space="preserve"> en temas de carácter económico, por lo que al ser un contrato de prestación de servicios entre particulares, el peticionario debe valorar la posibilidad de ingresar su petición ante la Procuraduría Federal del Consumidor (PROFECO)</w:t>
            </w:r>
          </w:p>
        </w:tc>
        <w:tc>
          <w:tcPr>
            <w:tcW w:w="1134" w:type="dxa"/>
          </w:tcPr>
          <w:p w:rsidR="00151EB5" w:rsidRPr="002449B9" w:rsidRDefault="003032A5" w:rsidP="00151EB5">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val="es-ES_tradnl" w:eastAsia="es-ES"/>
              </w:rPr>
            </w:pPr>
            <w:r w:rsidRPr="002449B9">
              <w:rPr>
                <w:rFonts w:ascii="Palatino Linotype" w:eastAsiaTheme="minorEastAsia" w:hAnsi="Palatino Linotype" w:cs="Arial"/>
                <w:sz w:val="20"/>
                <w:szCs w:val="20"/>
                <w:lang w:val="es-ES_tradnl" w:eastAsia="es-ES"/>
              </w:rPr>
              <w:lastRenderedPageBreak/>
              <w:t>si</w:t>
            </w:r>
          </w:p>
        </w:tc>
      </w:tr>
    </w:tbl>
    <w:p w:rsidR="00FF4FDF" w:rsidRPr="002449B9" w:rsidRDefault="00FF4FDF" w:rsidP="00E1770B">
      <w:pPr>
        <w:spacing w:after="0" w:line="360" w:lineRule="auto"/>
        <w:contextualSpacing/>
        <w:jc w:val="both"/>
        <w:rPr>
          <w:rFonts w:ascii="Palatino Linotype" w:eastAsiaTheme="minorEastAsia" w:hAnsi="Palatino Linotype" w:cs="Arial"/>
          <w:sz w:val="24"/>
          <w:szCs w:val="24"/>
          <w:lang w:val="es-ES_tradnl" w:eastAsia="es-ES"/>
        </w:rPr>
      </w:pPr>
    </w:p>
    <w:p w:rsidR="00FF4FDF" w:rsidRPr="002449B9" w:rsidRDefault="006220EC" w:rsidP="004D65E3">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2449B9">
        <w:rPr>
          <w:rFonts w:ascii="Palatino Linotype" w:eastAsiaTheme="minorEastAsia" w:hAnsi="Palatino Linotype" w:cs="Arial"/>
          <w:sz w:val="24"/>
          <w:szCs w:val="24"/>
          <w:lang w:val="es-ES_tradnl" w:eastAsia="es-ES"/>
        </w:rPr>
        <w:t>De lo anteriormente expuesto se tiene que los incisos</w:t>
      </w:r>
      <w:r w:rsidR="00C17BA6" w:rsidRPr="002449B9">
        <w:rPr>
          <w:rFonts w:ascii="Palatino Linotype" w:eastAsiaTheme="minorEastAsia" w:hAnsi="Palatino Linotype" w:cs="Arial"/>
          <w:sz w:val="24"/>
          <w:szCs w:val="24"/>
          <w:lang w:val="es-ES_tradnl" w:eastAsia="es-ES"/>
        </w:rPr>
        <w:t xml:space="preserve"> a) y b) se tiene por colmados</w:t>
      </w:r>
      <w:r w:rsidR="00731CC4" w:rsidRPr="002449B9">
        <w:rPr>
          <w:rFonts w:ascii="Palatino Linotype" w:eastAsiaTheme="minorEastAsia" w:hAnsi="Palatino Linotype" w:cs="Arial"/>
          <w:sz w:val="24"/>
          <w:szCs w:val="24"/>
          <w:lang w:val="es-ES_tradnl" w:eastAsia="es-ES"/>
        </w:rPr>
        <w:t>, en razón de que se le informó al particular que no hay fundamento legal para no aplicar las becas que la Secretaría de Educación otorga, asimismo le informó ante quien puede presentar su denuncia o queja que a su derecho considere oportuno.</w:t>
      </w:r>
    </w:p>
    <w:p w:rsidR="00731CC4" w:rsidRPr="002449B9" w:rsidRDefault="00731CC4" w:rsidP="00731CC4">
      <w:pPr>
        <w:spacing w:after="0" w:line="360" w:lineRule="auto"/>
        <w:contextualSpacing/>
        <w:jc w:val="both"/>
        <w:rPr>
          <w:rFonts w:ascii="Palatino Linotype" w:eastAsiaTheme="minorEastAsia" w:hAnsi="Palatino Linotype" w:cs="Arial"/>
          <w:sz w:val="24"/>
          <w:szCs w:val="24"/>
          <w:lang w:val="es-ES_tradnl" w:eastAsia="es-ES"/>
        </w:rPr>
      </w:pPr>
    </w:p>
    <w:p w:rsidR="00731CC4" w:rsidRPr="002449B9" w:rsidRDefault="00731CC4" w:rsidP="004D65E3">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2449B9">
        <w:rPr>
          <w:rFonts w:ascii="Palatino Linotype" w:eastAsiaTheme="minorEastAsia" w:hAnsi="Palatino Linotype" w:cs="Arial"/>
          <w:sz w:val="24"/>
          <w:szCs w:val="24"/>
          <w:lang w:val="es-ES_tradnl" w:eastAsia="es-ES"/>
        </w:rPr>
        <w:t>Por lo que corresponde al inciso b) relat</w:t>
      </w:r>
      <w:r w:rsidR="00E50C83" w:rsidRPr="002449B9">
        <w:rPr>
          <w:rFonts w:ascii="Palatino Linotype" w:eastAsiaTheme="minorEastAsia" w:hAnsi="Palatino Linotype" w:cs="Arial"/>
          <w:sz w:val="24"/>
          <w:szCs w:val="24"/>
          <w:lang w:val="es-ES_tradnl" w:eastAsia="es-ES"/>
        </w:rPr>
        <w:t>ivo</w:t>
      </w:r>
      <w:r w:rsidRPr="002449B9">
        <w:rPr>
          <w:rFonts w:ascii="Palatino Linotype" w:eastAsiaTheme="minorEastAsia" w:hAnsi="Palatino Linotype" w:cs="Arial"/>
          <w:sz w:val="24"/>
          <w:szCs w:val="24"/>
          <w:lang w:val="es-ES_tradnl" w:eastAsia="es-ES"/>
        </w:rPr>
        <w:t xml:space="preserve"> a las auditorías realizadas</w:t>
      </w:r>
      <w:r w:rsidR="00E50C83" w:rsidRPr="002449B9">
        <w:rPr>
          <w:rFonts w:ascii="Palatino Linotype" w:eastAsiaTheme="minorEastAsia" w:hAnsi="Palatino Linotype" w:cs="Arial"/>
          <w:sz w:val="24"/>
          <w:szCs w:val="24"/>
          <w:lang w:val="es-ES_tradnl" w:eastAsia="es-ES"/>
        </w:rPr>
        <w:t xml:space="preserve">…este resultó incompleto toda vez que, si bien es cierto, que no tiene el </w:t>
      </w:r>
      <w:r w:rsidR="00E50C83" w:rsidRPr="002449B9">
        <w:rPr>
          <w:rFonts w:ascii="Palatino Linotype" w:eastAsiaTheme="minorEastAsia" w:hAnsi="Palatino Linotype" w:cs="Arial"/>
          <w:b/>
          <w:sz w:val="24"/>
          <w:szCs w:val="24"/>
          <w:lang w:val="es-ES_tradnl" w:eastAsia="es-ES"/>
        </w:rPr>
        <w:t xml:space="preserve">SUJETO OBLIGADO </w:t>
      </w:r>
      <w:r w:rsidR="00E50C83" w:rsidRPr="002449B9">
        <w:rPr>
          <w:rFonts w:ascii="Palatino Linotype" w:eastAsiaTheme="minorEastAsia" w:hAnsi="Palatino Linotype" w:cs="Arial"/>
          <w:sz w:val="24"/>
          <w:szCs w:val="24"/>
          <w:lang w:val="es-ES_tradnl" w:eastAsia="es-ES"/>
        </w:rPr>
        <w:t xml:space="preserve">atribuciones para realizar auditorías a la institución educativa. </w:t>
      </w:r>
    </w:p>
    <w:p w:rsidR="00E50C83" w:rsidRPr="002449B9" w:rsidRDefault="00D115CC" w:rsidP="00D115CC">
      <w:pPr>
        <w:pStyle w:val="Ttulo1"/>
        <w:rPr>
          <w:rFonts w:ascii="Palatino Linotype" w:eastAsiaTheme="minorEastAsia" w:hAnsi="Palatino Linotype" w:cs="Arial"/>
          <w:b/>
          <w:color w:val="auto"/>
          <w:sz w:val="24"/>
          <w:szCs w:val="24"/>
          <w:lang w:val="es-ES_tradnl" w:eastAsia="es-ES"/>
        </w:rPr>
      </w:pPr>
      <w:bookmarkStart w:id="70" w:name="_Toc53611396"/>
      <w:r w:rsidRPr="002449B9">
        <w:rPr>
          <w:rFonts w:ascii="Palatino Linotype" w:eastAsiaTheme="minorEastAsia" w:hAnsi="Palatino Linotype" w:cs="Arial"/>
          <w:b/>
          <w:color w:val="auto"/>
          <w:sz w:val="24"/>
          <w:szCs w:val="24"/>
          <w:lang w:val="es-ES_tradnl" w:eastAsia="es-ES"/>
        </w:rPr>
        <w:lastRenderedPageBreak/>
        <w:t>II. De la fuente obligacional del Sujeto Obligado</w:t>
      </w:r>
      <w:bookmarkEnd w:id="70"/>
    </w:p>
    <w:p w:rsidR="00D115CC" w:rsidRPr="002449B9" w:rsidRDefault="00D115CC" w:rsidP="00D115CC">
      <w:pPr>
        <w:rPr>
          <w:lang w:val="es-ES_tradnl" w:eastAsia="es-ES"/>
        </w:rPr>
      </w:pPr>
    </w:p>
    <w:p w:rsidR="00E50C83" w:rsidRPr="002449B9" w:rsidRDefault="00E50C83" w:rsidP="004D65E3">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2449B9">
        <w:rPr>
          <w:rFonts w:ascii="Palatino Linotype" w:eastAsiaTheme="minorEastAsia" w:hAnsi="Palatino Linotype" w:cs="Arial"/>
          <w:sz w:val="24"/>
          <w:szCs w:val="24"/>
          <w:lang w:val="es-ES_tradnl" w:eastAsia="es-ES"/>
        </w:rPr>
        <w:t xml:space="preserve">No obstante lo anterior, es de precisar que el </w:t>
      </w:r>
      <w:r w:rsidRPr="002449B9">
        <w:rPr>
          <w:rFonts w:ascii="Palatino Linotype" w:eastAsiaTheme="minorEastAsia" w:hAnsi="Palatino Linotype" w:cs="Arial"/>
          <w:b/>
          <w:sz w:val="24"/>
          <w:szCs w:val="24"/>
          <w:lang w:val="es-ES_tradnl" w:eastAsia="es-ES"/>
        </w:rPr>
        <w:t>SUJETO OBLIGADO</w:t>
      </w:r>
      <w:r w:rsidR="00031093" w:rsidRPr="002449B9">
        <w:rPr>
          <w:rFonts w:ascii="Palatino Linotype" w:eastAsiaTheme="minorEastAsia" w:hAnsi="Palatino Linotype" w:cs="Arial"/>
          <w:sz w:val="24"/>
          <w:szCs w:val="24"/>
          <w:lang w:val="es-ES_tradnl" w:eastAsia="es-ES"/>
        </w:rPr>
        <w:t xml:space="preserve"> acepta contar con la información correspondiente a las becas de exención, tal como lo establece el art</w:t>
      </w:r>
      <w:r w:rsidR="007F7348" w:rsidRPr="002449B9">
        <w:rPr>
          <w:rFonts w:ascii="Palatino Linotype" w:eastAsiaTheme="minorEastAsia" w:hAnsi="Palatino Linotype" w:cs="Arial"/>
          <w:sz w:val="24"/>
          <w:szCs w:val="24"/>
          <w:lang w:val="es-ES_tradnl" w:eastAsia="es-ES"/>
        </w:rPr>
        <w:t>ículo 33</w:t>
      </w:r>
      <w:r w:rsidR="00031093" w:rsidRPr="002449B9">
        <w:rPr>
          <w:rFonts w:ascii="Palatino Linotype" w:eastAsiaTheme="minorEastAsia" w:hAnsi="Palatino Linotype" w:cs="Arial"/>
          <w:sz w:val="24"/>
          <w:szCs w:val="24"/>
          <w:lang w:val="es-ES_tradnl" w:eastAsia="es-ES"/>
        </w:rPr>
        <w:t xml:space="preserve"> del Reglamento de Becas, que a la letra dice:</w:t>
      </w:r>
    </w:p>
    <w:p w:rsidR="007F7348" w:rsidRPr="002449B9" w:rsidRDefault="007F7348" w:rsidP="007F7348">
      <w:pPr>
        <w:pStyle w:val="Prrafodelista"/>
        <w:ind w:left="567" w:right="567"/>
        <w:rPr>
          <w:rFonts w:ascii="Palatino Linotype" w:hAnsi="Palatino Linotype"/>
          <w:i/>
        </w:rPr>
      </w:pPr>
    </w:p>
    <w:p w:rsidR="007F7348" w:rsidRPr="002449B9" w:rsidRDefault="007F7348" w:rsidP="007F7348">
      <w:pPr>
        <w:pStyle w:val="Prrafodelista"/>
        <w:spacing w:after="0" w:line="276" w:lineRule="auto"/>
        <w:ind w:left="567" w:right="567"/>
        <w:rPr>
          <w:rFonts w:ascii="Palatino Linotype" w:hAnsi="Palatino Linotype"/>
          <w:i/>
        </w:rPr>
      </w:pPr>
      <w:r w:rsidRPr="002449B9">
        <w:rPr>
          <w:rFonts w:ascii="Palatino Linotype" w:hAnsi="Palatino Linotype"/>
          <w:b/>
          <w:i/>
        </w:rPr>
        <w:t>Artículo 33.- Corresponde a la Subsecretaría, a través de la Dirección General de Administración y Finanzas, el desarrollo de las funciones siguientes</w:t>
      </w:r>
      <w:r w:rsidRPr="002449B9">
        <w:rPr>
          <w:rFonts w:ascii="Palatino Linotype" w:hAnsi="Palatino Linotype"/>
          <w:i/>
        </w:rPr>
        <w:t>:</w:t>
      </w:r>
    </w:p>
    <w:p w:rsidR="007F7348" w:rsidRPr="002449B9" w:rsidRDefault="007F7348" w:rsidP="007F7348">
      <w:pPr>
        <w:pStyle w:val="Prrafodelista"/>
        <w:spacing w:after="0" w:line="276" w:lineRule="auto"/>
        <w:ind w:left="567" w:right="567"/>
        <w:rPr>
          <w:rFonts w:ascii="Palatino Linotype" w:eastAsiaTheme="minorEastAsia" w:hAnsi="Palatino Linotype" w:cs="Arial"/>
          <w:i/>
          <w:lang w:val="es-ES_tradnl" w:eastAsia="es-ES"/>
        </w:rPr>
      </w:pPr>
    </w:p>
    <w:p w:rsidR="007F7348" w:rsidRPr="002449B9" w:rsidRDefault="007F7348" w:rsidP="007F7348">
      <w:pPr>
        <w:spacing w:after="0" w:line="360" w:lineRule="auto"/>
        <w:ind w:left="567" w:right="567"/>
        <w:contextualSpacing/>
        <w:jc w:val="both"/>
        <w:rPr>
          <w:rFonts w:ascii="Palatino Linotype" w:eastAsiaTheme="minorEastAsia" w:hAnsi="Palatino Linotype" w:cs="Arial"/>
          <w:i/>
          <w:lang w:eastAsia="es-ES"/>
        </w:rPr>
      </w:pPr>
      <w:r w:rsidRPr="002449B9">
        <w:rPr>
          <w:rFonts w:ascii="Palatino Linotype" w:eastAsiaTheme="minorEastAsia" w:hAnsi="Palatino Linotype" w:cs="Arial"/>
          <w:i/>
          <w:lang w:eastAsia="es-ES"/>
        </w:rPr>
        <w:t>I. a la IV;</w:t>
      </w:r>
    </w:p>
    <w:p w:rsidR="007F7348" w:rsidRPr="002449B9" w:rsidRDefault="007F7348" w:rsidP="007F7348">
      <w:pPr>
        <w:spacing w:after="0" w:line="360" w:lineRule="auto"/>
        <w:ind w:left="567" w:right="567"/>
        <w:contextualSpacing/>
        <w:jc w:val="both"/>
        <w:rPr>
          <w:rFonts w:ascii="Palatino Linotype" w:eastAsiaTheme="minorEastAsia" w:hAnsi="Palatino Linotype" w:cs="Arial"/>
          <w:b/>
          <w:i/>
          <w:lang w:eastAsia="es-ES"/>
        </w:rPr>
      </w:pPr>
      <w:r w:rsidRPr="002449B9">
        <w:rPr>
          <w:rFonts w:ascii="Palatino Linotype" w:eastAsiaTheme="minorEastAsia" w:hAnsi="Palatino Linotype" w:cs="Arial"/>
          <w:b/>
          <w:i/>
          <w:lang w:eastAsia="es-ES"/>
        </w:rPr>
        <w:t xml:space="preserve">V. </w:t>
      </w:r>
      <w:r w:rsidRPr="002449B9">
        <w:rPr>
          <w:rFonts w:ascii="Palatino Linotype" w:eastAsiaTheme="minorEastAsia" w:hAnsi="Palatino Linotype" w:cs="Arial"/>
          <w:b/>
          <w:i/>
          <w:u w:val="single"/>
          <w:lang w:eastAsia="es-ES"/>
        </w:rPr>
        <w:t>Llevar la contabilidad y</w:t>
      </w:r>
      <w:r w:rsidRPr="002449B9">
        <w:rPr>
          <w:rFonts w:ascii="Palatino Linotype" w:eastAsiaTheme="minorEastAsia" w:hAnsi="Palatino Linotype" w:cs="Arial"/>
          <w:b/>
          <w:i/>
          <w:lang w:eastAsia="es-ES"/>
        </w:rPr>
        <w:t xml:space="preserve"> </w:t>
      </w:r>
      <w:r w:rsidRPr="002449B9">
        <w:rPr>
          <w:rFonts w:ascii="Palatino Linotype" w:eastAsiaTheme="minorEastAsia" w:hAnsi="Palatino Linotype" w:cs="Arial"/>
          <w:i/>
          <w:lang w:eastAsia="es-ES"/>
        </w:rPr>
        <w:t>control presupuestal del programa de becas</w:t>
      </w:r>
      <w:r w:rsidRPr="002449B9">
        <w:rPr>
          <w:rFonts w:ascii="Palatino Linotype" w:eastAsiaTheme="minorEastAsia" w:hAnsi="Palatino Linotype" w:cs="Arial"/>
          <w:b/>
          <w:i/>
          <w:lang w:eastAsia="es-ES"/>
        </w:rPr>
        <w:t xml:space="preserve">; </w:t>
      </w:r>
    </w:p>
    <w:p w:rsidR="007F7348" w:rsidRPr="002449B9" w:rsidRDefault="007F7348" w:rsidP="007F7348">
      <w:pPr>
        <w:spacing w:after="0" w:line="360" w:lineRule="auto"/>
        <w:ind w:left="567" w:right="567"/>
        <w:contextualSpacing/>
        <w:jc w:val="both"/>
        <w:rPr>
          <w:rFonts w:ascii="Palatino Linotype" w:eastAsiaTheme="minorEastAsia" w:hAnsi="Palatino Linotype" w:cs="Arial"/>
          <w:i/>
          <w:lang w:val="es-ES_tradnl" w:eastAsia="es-ES"/>
        </w:rPr>
      </w:pPr>
      <w:r w:rsidRPr="002449B9">
        <w:rPr>
          <w:rFonts w:ascii="Palatino Linotype" w:eastAsiaTheme="minorEastAsia" w:hAnsi="Palatino Linotype" w:cs="Arial"/>
          <w:b/>
          <w:i/>
          <w:lang w:eastAsia="es-ES"/>
        </w:rPr>
        <w:t xml:space="preserve">VI. </w:t>
      </w:r>
      <w:r w:rsidRPr="002449B9">
        <w:rPr>
          <w:rFonts w:ascii="Palatino Linotype" w:eastAsiaTheme="minorEastAsia" w:hAnsi="Palatino Linotype" w:cs="Arial"/>
          <w:b/>
          <w:i/>
          <w:u w:val="single"/>
          <w:lang w:eastAsia="es-ES"/>
        </w:rPr>
        <w:t>Todas aquellas que sean necesarias para el cumplimiento de sus funciones</w:t>
      </w:r>
      <w:r w:rsidRPr="002449B9">
        <w:rPr>
          <w:rFonts w:ascii="Palatino Linotype" w:eastAsiaTheme="minorEastAsia" w:hAnsi="Palatino Linotype" w:cs="Arial"/>
          <w:b/>
          <w:i/>
          <w:lang w:eastAsia="es-ES"/>
        </w:rPr>
        <w:t>.</w:t>
      </w:r>
    </w:p>
    <w:p w:rsidR="00031093" w:rsidRPr="002449B9" w:rsidRDefault="00031093" w:rsidP="00031093">
      <w:pPr>
        <w:pStyle w:val="Prrafodelista"/>
        <w:rPr>
          <w:rFonts w:ascii="Palatino Linotype" w:eastAsiaTheme="minorEastAsia" w:hAnsi="Palatino Linotype" w:cs="Arial"/>
          <w:sz w:val="24"/>
          <w:szCs w:val="24"/>
          <w:lang w:val="es-ES_tradnl" w:eastAsia="es-ES"/>
        </w:rPr>
      </w:pPr>
    </w:p>
    <w:p w:rsidR="00E50C83" w:rsidRPr="002449B9" w:rsidRDefault="00E50C83" w:rsidP="00E50C83">
      <w:pPr>
        <w:pStyle w:val="Prrafodelista"/>
        <w:rPr>
          <w:rFonts w:ascii="Palatino Linotype" w:eastAsiaTheme="minorEastAsia" w:hAnsi="Palatino Linotype" w:cs="Arial"/>
          <w:sz w:val="24"/>
          <w:szCs w:val="24"/>
          <w:lang w:val="es-ES_tradnl" w:eastAsia="es-ES"/>
        </w:rPr>
      </w:pPr>
    </w:p>
    <w:p w:rsidR="00E50C83" w:rsidRPr="002449B9" w:rsidRDefault="001D5FC8" w:rsidP="004D65E3">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2449B9">
        <w:rPr>
          <w:rFonts w:ascii="Palatino Linotype" w:eastAsiaTheme="minorEastAsia" w:hAnsi="Palatino Linotype" w:cs="Arial"/>
          <w:sz w:val="24"/>
          <w:szCs w:val="24"/>
          <w:lang w:val="es-ES_tradnl" w:eastAsia="es-ES"/>
        </w:rPr>
        <w:t xml:space="preserve">En ese mismo sentido es observar el contenido del </w:t>
      </w:r>
      <w:r w:rsidR="007433B8" w:rsidRPr="002449B9">
        <w:rPr>
          <w:rFonts w:ascii="Palatino Linotype" w:eastAsiaTheme="minorEastAsia" w:hAnsi="Palatino Linotype" w:cs="Arial"/>
          <w:sz w:val="24"/>
          <w:szCs w:val="24"/>
          <w:lang w:val="es-ES_tradnl" w:eastAsia="es-ES"/>
        </w:rPr>
        <w:t>Reglamento General de Servicios Educativos Incorporados del Estado de México, en los siguientes artículos.</w:t>
      </w:r>
    </w:p>
    <w:p w:rsidR="007433B8" w:rsidRPr="002449B9" w:rsidRDefault="007433B8" w:rsidP="007433B8">
      <w:pPr>
        <w:spacing w:after="0" w:line="360" w:lineRule="auto"/>
        <w:contextualSpacing/>
        <w:jc w:val="both"/>
      </w:pPr>
    </w:p>
    <w:p w:rsidR="0085576B" w:rsidRPr="002449B9" w:rsidRDefault="0085576B" w:rsidP="0085576B">
      <w:pPr>
        <w:spacing w:after="0" w:line="360" w:lineRule="auto"/>
        <w:ind w:left="426" w:right="567"/>
        <w:contextualSpacing/>
        <w:jc w:val="both"/>
        <w:rPr>
          <w:rFonts w:ascii="Palatino Linotype" w:hAnsi="Palatino Linotype"/>
          <w:i/>
        </w:rPr>
      </w:pPr>
    </w:p>
    <w:p w:rsidR="0085576B" w:rsidRPr="002449B9" w:rsidRDefault="0085576B" w:rsidP="0085576B">
      <w:pPr>
        <w:spacing w:after="0" w:line="360" w:lineRule="auto"/>
        <w:ind w:left="426" w:right="567"/>
        <w:contextualSpacing/>
        <w:jc w:val="both"/>
        <w:rPr>
          <w:rFonts w:ascii="Palatino Linotype" w:hAnsi="Palatino Linotype"/>
          <w:i/>
        </w:rPr>
      </w:pPr>
      <w:r w:rsidRPr="002449B9">
        <w:rPr>
          <w:rFonts w:ascii="Palatino Linotype" w:hAnsi="Palatino Linotype"/>
          <w:b/>
          <w:i/>
        </w:rPr>
        <w:t>Artículo 3</w:t>
      </w:r>
      <w:r w:rsidRPr="002449B9">
        <w:rPr>
          <w:rFonts w:ascii="Palatino Linotype" w:hAnsi="Palatino Linotype"/>
          <w:i/>
        </w:rPr>
        <w:t xml:space="preserve">.- Para los efectos del presente Reglamento </w:t>
      </w:r>
      <w:r w:rsidRPr="002449B9">
        <w:rPr>
          <w:rFonts w:ascii="Palatino Linotype" w:hAnsi="Palatino Linotype"/>
          <w:b/>
          <w:i/>
        </w:rPr>
        <w:t>se entiende por</w:t>
      </w:r>
      <w:r w:rsidRPr="002449B9">
        <w:rPr>
          <w:rFonts w:ascii="Palatino Linotype" w:hAnsi="Palatino Linotype"/>
          <w:i/>
        </w:rPr>
        <w:t>:</w:t>
      </w:r>
    </w:p>
    <w:p w:rsidR="0085576B" w:rsidRPr="002449B9" w:rsidRDefault="0085576B" w:rsidP="0085576B">
      <w:pPr>
        <w:spacing w:after="0" w:line="360" w:lineRule="auto"/>
        <w:ind w:left="426" w:right="567"/>
        <w:contextualSpacing/>
        <w:jc w:val="both"/>
        <w:rPr>
          <w:rFonts w:ascii="Palatino Linotype" w:hAnsi="Palatino Linotype"/>
          <w:i/>
        </w:rPr>
      </w:pPr>
      <w:r w:rsidRPr="002449B9">
        <w:rPr>
          <w:rFonts w:ascii="Palatino Linotype" w:hAnsi="Palatino Linotype"/>
          <w:i/>
        </w:rPr>
        <w:t>I…</w:t>
      </w:r>
    </w:p>
    <w:p w:rsidR="0085576B" w:rsidRPr="002449B9" w:rsidRDefault="0085576B" w:rsidP="0085576B">
      <w:pPr>
        <w:spacing w:after="0" w:line="360" w:lineRule="auto"/>
        <w:ind w:left="426" w:right="567"/>
        <w:contextualSpacing/>
        <w:jc w:val="both"/>
        <w:rPr>
          <w:rFonts w:ascii="Palatino Linotype" w:hAnsi="Palatino Linotype"/>
          <w:i/>
        </w:rPr>
      </w:pPr>
      <w:r w:rsidRPr="002449B9">
        <w:rPr>
          <w:rFonts w:ascii="Palatino Linotype" w:hAnsi="Palatino Linotype"/>
          <w:b/>
          <w:i/>
        </w:rPr>
        <w:t>III. Autoridad Educativa</w:t>
      </w:r>
      <w:r w:rsidRPr="002449B9">
        <w:rPr>
          <w:rFonts w:ascii="Palatino Linotype" w:hAnsi="Palatino Linotype"/>
          <w:i/>
        </w:rPr>
        <w:t xml:space="preserve">, </w:t>
      </w:r>
      <w:r w:rsidRPr="002449B9">
        <w:rPr>
          <w:rFonts w:ascii="Palatino Linotype" w:hAnsi="Palatino Linotype"/>
          <w:b/>
          <w:i/>
          <w:u w:val="single"/>
        </w:rPr>
        <w:t>Secretaría de Educación</w:t>
      </w:r>
      <w:r w:rsidRPr="002449B9">
        <w:rPr>
          <w:rFonts w:ascii="Palatino Linotype" w:hAnsi="Palatino Linotype"/>
          <w:i/>
        </w:rPr>
        <w:t xml:space="preserve">, al organismo público descentralizado Servicios Educativos Integrados al Estado de México y, en su caso, a los organismos descentralizados de carácter educativo que </w:t>
      </w:r>
      <w:r w:rsidRPr="002449B9">
        <w:rPr>
          <w:rFonts w:ascii="Palatino Linotype" w:hAnsi="Palatino Linotype"/>
          <w:b/>
          <w:i/>
          <w:u w:val="single"/>
        </w:rPr>
        <w:t>cuenten con facultades para incorporar estudios que impartan los particulares</w:t>
      </w:r>
      <w:r w:rsidRPr="002449B9">
        <w:rPr>
          <w:rFonts w:ascii="Palatino Linotype" w:hAnsi="Palatino Linotype"/>
          <w:i/>
        </w:rPr>
        <w:t>;</w:t>
      </w:r>
    </w:p>
    <w:p w:rsidR="0085576B" w:rsidRPr="002449B9" w:rsidRDefault="0085576B" w:rsidP="0085576B">
      <w:pPr>
        <w:spacing w:after="0" w:line="360" w:lineRule="auto"/>
        <w:ind w:left="426" w:right="567"/>
        <w:contextualSpacing/>
        <w:jc w:val="both"/>
        <w:rPr>
          <w:rFonts w:ascii="Palatino Linotype" w:hAnsi="Palatino Linotype"/>
          <w:i/>
        </w:rPr>
      </w:pPr>
      <w:r w:rsidRPr="002449B9">
        <w:rPr>
          <w:rFonts w:ascii="Palatino Linotype" w:hAnsi="Palatino Linotype"/>
          <w:i/>
        </w:rPr>
        <w:t>…</w:t>
      </w:r>
    </w:p>
    <w:p w:rsidR="007433B8" w:rsidRPr="002449B9" w:rsidRDefault="007433B8" w:rsidP="0085576B">
      <w:pPr>
        <w:spacing w:after="0" w:line="360" w:lineRule="auto"/>
        <w:ind w:left="426" w:right="567"/>
        <w:contextualSpacing/>
        <w:jc w:val="both"/>
        <w:rPr>
          <w:rFonts w:ascii="Palatino Linotype" w:hAnsi="Palatino Linotype"/>
          <w:i/>
        </w:rPr>
      </w:pPr>
      <w:r w:rsidRPr="002449B9">
        <w:rPr>
          <w:rFonts w:ascii="Palatino Linotype" w:hAnsi="Palatino Linotype"/>
          <w:b/>
          <w:i/>
        </w:rPr>
        <w:lastRenderedPageBreak/>
        <w:t>Artículo 6</w:t>
      </w:r>
      <w:r w:rsidRPr="002449B9">
        <w:rPr>
          <w:rFonts w:ascii="Palatino Linotype" w:hAnsi="Palatino Linotype"/>
          <w:i/>
        </w:rPr>
        <w:t xml:space="preserve">.- Son </w:t>
      </w:r>
      <w:r w:rsidRPr="002449B9">
        <w:rPr>
          <w:rFonts w:ascii="Palatino Linotype" w:hAnsi="Palatino Linotype"/>
          <w:b/>
          <w:i/>
        </w:rPr>
        <w:t>atribuciones de la Autoridad Educativa</w:t>
      </w:r>
      <w:r w:rsidRPr="002449B9">
        <w:rPr>
          <w:rFonts w:ascii="Palatino Linotype" w:hAnsi="Palatino Linotype"/>
          <w:i/>
        </w:rPr>
        <w:t>, las siguientes:</w:t>
      </w:r>
    </w:p>
    <w:p w:rsidR="007433B8" w:rsidRPr="002449B9" w:rsidRDefault="007433B8" w:rsidP="0085576B">
      <w:pPr>
        <w:spacing w:after="0" w:line="360" w:lineRule="auto"/>
        <w:ind w:left="426" w:right="567"/>
        <w:contextualSpacing/>
        <w:jc w:val="both"/>
        <w:rPr>
          <w:rFonts w:ascii="Palatino Linotype" w:hAnsi="Palatino Linotype"/>
          <w:i/>
        </w:rPr>
      </w:pPr>
    </w:p>
    <w:p w:rsidR="007433B8" w:rsidRPr="002449B9" w:rsidRDefault="007433B8" w:rsidP="0085576B">
      <w:pPr>
        <w:spacing w:after="0" w:line="360" w:lineRule="auto"/>
        <w:ind w:left="426" w:right="567"/>
        <w:contextualSpacing/>
        <w:jc w:val="both"/>
        <w:rPr>
          <w:rFonts w:ascii="Palatino Linotype" w:hAnsi="Palatino Linotype"/>
          <w:i/>
        </w:rPr>
      </w:pPr>
      <w:r w:rsidRPr="002449B9">
        <w:rPr>
          <w:rFonts w:ascii="Palatino Linotype" w:hAnsi="Palatino Linotype"/>
          <w:i/>
        </w:rPr>
        <w:t xml:space="preserve">I. </w:t>
      </w:r>
      <w:r w:rsidRPr="002449B9">
        <w:rPr>
          <w:rFonts w:ascii="Palatino Linotype" w:hAnsi="Palatino Linotype"/>
          <w:b/>
          <w:i/>
        </w:rPr>
        <w:t>Otorgar, negar y revocar la Autorización a los Particulares para impartir educación preescolar, primaria, secundaria, normal y demás</w:t>
      </w:r>
      <w:r w:rsidRPr="002449B9">
        <w:rPr>
          <w:rFonts w:ascii="Palatino Linotype" w:hAnsi="Palatino Linotype"/>
          <w:i/>
        </w:rPr>
        <w:t xml:space="preserve"> para la formación de maestros de educación básica y ordenar su publicación en el periódico oficial “Gaceta del Gobierno”;</w:t>
      </w:r>
    </w:p>
    <w:p w:rsidR="007433B8" w:rsidRPr="002449B9" w:rsidRDefault="007433B8" w:rsidP="0085576B">
      <w:pPr>
        <w:spacing w:after="0" w:line="360" w:lineRule="auto"/>
        <w:ind w:left="426" w:right="567"/>
        <w:contextualSpacing/>
        <w:jc w:val="both"/>
        <w:rPr>
          <w:rFonts w:ascii="Palatino Linotype" w:eastAsiaTheme="minorEastAsia" w:hAnsi="Palatino Linotype" w:cs="Arial"/>
          <w:i/>
          <w:lang w:val="es-ES_tradnl" w:eastAsia="es-ES"/>
        </w:rPr>
      </w:pPr>
      <w:r w:rsidRPr="002449B9">
        <w:rPr>
          <w:rFonts w:ascii="Palatino Linotype" w:eastAsiaTheme="minorEastAsia" w:hAnsi="Palatino Linotype" w:cs="Arial"/>
          <w:i/>
          <w:lang w:val="es-ES_tradnl" w:eastAsia="es-ES"/>
        </w:rPr>
        <w:t>I Bis…</w:t>
      </w:r>
    </w:p>
    <w:p w:rsidR="0085576B" w:rsidRPr="002449B9" w:rsidRDefault="0085576B" w:rsidP="0085576B">
      <w:pPr>
        <w:spacing w:after="0" w:line="360" w:lineRule="auto"/>
        <w:ind w:left="426" w:right="567"/>
        <w:contextualSpacing/>
        <w:jc w:val="both"/>
        <w:rPr>
          <w:rFonts w:ascii="Palatino Linotype" w:eastAsiaTheme="minorEastAsia" w:hAnsi="Palatino Linotype" w:cs="Arial"/>
          <w:i/>
          <w:lang w:val="es-ES_tradnl" w:eastAsia="es-ES"/>
        </w:rPr>
      </w:pPr>
    </w:p>
    <w:p w:rsidR="007433B8" w:rsidRPr="002449B9" w:rsidRDefault="007433B8" w:rsidP="0085576B">
      <w:pPr>
        <w:spacing w:after="0" w:line="360" w:lineRule="auto"/>
        <w:ind w:left="426" w:right="567"/>
        <w:contextualSpacing/>
        <w:jc w:val="both"/>
        <w:rPr>
          <w:rFonts w:ascii="Palatino Linotype" w:hAnsi="Palatino Linotype"/>
          <w:i/>
        </w:rPr>
      </w:pPr>
      <w:r w:rsidRPr="002449B9">
        <w:rPr>
          <w:rFonts w:ascii="Palatino Linotype" w:hAnsi="Palatino Linotype"/>
          <w:b/>
          <w:i/>
        </w:rPr>
        <w:t>Artículo 7</w:t>
      </w:r>
      <w:r w:rsidRPr="002449B9">
        <w:rPr>
          <w:rFonts w:ascii="Palatino Linotype" w:hAnsi="Palatino Linotype"/>
          <w:i/>
        </w:rPr>
        <w:t xml:space="preserve">.- </w:t>
      </w:r>
      <w:r w:rsidRPr="002449B9">
        <w:rPr>
          <w:rFonts w:ascii="Palatino Linotype" w:hAnsi="Palatino Linotype"/>
          <w:b/>
          <w:i/>
        </w:rPr>
        <w:t>La Secretaría expedirá los Acuerdos Específicos para el trámite de incorporación y seguimiento en la operación de la prestación del servicio educativo</w:t>
      </w:r>
      <w:r w:rsidRPr="002449B9">
        <w:rPr>
          <w:rFonts w:ascii="Palatino Linotype" w:hAnsi="Palatino Linotype"/>
          <w:i/>
        </w:rPr>
        <w:t xml:space="preserve"> </w:t>
      </w:r>
      <w:r w:rsidRPr="002449B9">
        <w:rPr>
          <w:rFonts w:ascii="Palatino Linotype" w:hAnsi="Palatino Linotype"/>
          <w:b/>
          <w:i/>
        </w:rPr>
        <w:t>por tipo, nivel, modalidad y vertiente</w:t>
      </w:r>
      <w:r w:rsidRPr="002449B9">
        <w:rPr>
          <w:rFonts w:ascii="Palatino Linotype" w:hAnsi="Palatino Linotype"/>
          <w:i/>
        </w:rPr>
        <w:t xml:space="preserve"> </w:t>
      </w:r>
      <w:r w:rsidRPr="002449B9">
        <w:rPr>
          <w:rFonts w:ascii="Palatino Linotype" w:hAnsi="Palatino Linotype"/>
          <w:b/>
          <w:i/>
        </w:rPr>
        <w:t>o para obtener registro</w:t>
      </w:r>
      <w:r w:rsidRPr="002449B9">
        <w:rPr>
          <w:rFonts w:ascii="Palatino Linotype" w:hAnsi="Palatino Linotype"/>
          <w:i/>
        </w:rPr>
        <w:t>, en los que se establecerán los requerimientos pedagógicos, de seguridad e higiene, de construcción, instalaciones, espacios, material, equipo y demás elementos necesarios para la prestación del servicio; así como los plazos, requisitos, formatos y documentos que los particulares deben cubrir y presentar.</w:t>
      </w:r>
    </w:p>
    <w:p w:rsidR="007433B8" w:rsidRPr="002449B9" w:rsidRDefault="007433B8" w:rsidP="0085576B">
      <w:pPr>
        <w:spacing w:after="0" w:line="360" w:lineRule="auto"/>
        <w:ind w:left="426" w:right="567"/>
        <w:contextualSpacing/>
        <w:jc w:val="both"/>
        <w:rPr>
          <w:rFonts w:ascii="Palatino Linotype" w:hAnsi="Palatino Linotype"/>
          <w:i/>
        </w:rPr>
      </w:pPr>
      <w:r w:rsidRPr="002449B9">
        <w:rPr>
          <w:rFonts w:ascii="Palatino Linotype" w:hAnsi="Palatino Linotype"/>
          <w:i/>
        </w:rPr>
        <w:t>…</w:t>
      </w:r>
    </w:p>
    <w:p w:rsidR="007433B8" w:rsidRPr="002449B9" w:rsidRDefault="007433B8" w:rsidP="0085576B">
      <w:pPr>
        <w:spacing w:after="0" w:line="360" w:lineRule="auto"/>
        <w:ind w:left="426" w:right="567"/>
        <w:contextualSpacing/>
        <w:jc w:val="both"/>
        <w:rPr>
          <w:rFonts w:ascii="Palatino Linotype" w:eastAsiaTheme="minorEastAsia" w:hAnsi="Palatino Linotype" w:cs="Arial"/>
          <w:i/>
          <w:lang w:eastAsia="es-ES"/>
        </w:rPr>
      </w:pPr>
      <w:r w:rsidRPr="002449B9">
        <w:rPr>
          <w:rFonts w:ascii="Palatino Linotype" w:eastAsiaTheme="minorEastAsia" w:hAnsi="Palatino Linotype" w:cs="Arial"/>
          <w:b/>
          <w:i/>
          <w:lang w:eastAsia="es-ES"/>
        </w:rPr>
        <w:t>Artículo 8.-</w:t>
      </w:r>
      <w:r w:rsidRPr="002449B9">
        <w:rPr>
          <w:rFonts w:ascii="Palatino Linotype" w:eastAsiaTheme="minorEastAsia" w:hAnsi="Palatino Linotype" w:cs="Arial"/>
          <w:i/>
          <w:lang w:eastAsia="es-ES"/>
        </w:rPr>
        <w:t xml:space="preserve"> </w:t>
      </w:r>
      <w:r w:rsidRPr="002449B9">
        <w:rPr>
          <w:rFonts w:ascii="Palatino Linotype" w:eastAsiaTheme="minorEastAsia" w:hAnsi="Palatino Linotype" w:cs="Arial"/>
          <w:b/>
          <w:i/>
          <w:lang w:eastAsia="es-ES"/>
        </w:rPr>
        <w:t>La Incorporación de los Particulares al Sistema Educativo Estatal se obtendrá mediante la Autorización o Reconocimiento</w:t>
      </w:r>
      <w:r w:rsidRPr="002449B9">
        <w:rPr>
          <w:rFonts w:ascii="Palatino Linotype" w:eastAsiaTheme="minorEastAsia" w:hAnsi="Palatino Linotype" w:cs="Arial"/>
          <w:i/>
          <w:lang w:eastAsia="es-ES"/>
        </w:rPr>
        <w:t xml:space="preserve"> de Validez Oficial de Estudios que otorguen la Secretaría, SEIEM y, en su caso, los organismos públicos descentralizados de carácter educativo que tengan facultades para ello, </w:t>
      </w:r>
      <w:r w:rsidRPr="002449B9">
        <w:rPr>
          <w:rFonts w:ascii="Palatino Linotype" w:eastAsiaTheme="minorEastAsia" w:hAnsi="Palatino Linotype" w:cs="Arial"/>
          <w:b/>
          <w:i/>
          <w:lang w:eastAsia="es-ES"/>
        </w:rPr>
        <w:t>siempre que se cumplan los requisitos establecidos en este Reglamento y en los Acuerdos Específicos que expida la Autoridad Educativa.</w:t>
      </w:r>
    </w:p>
    <w:p w:rsidR="007433B8" w:rsidRPr="002449B9" w:rsidRDefault="007433B8" w:rsidP="0085576B">
      <w:pPr>
        <w:spacing w:after="0" w:line="360" w:lineRule="auto"/>
        <w:ind w:left="426" w:right="567"/>
        <w:contextualSpacing/>
        <w:jc w:val="both"/>
        <w:rPr>
          <w:rFonts w:ascii="Palatino Linotype" w:eastAsiaTheme="minorEastAsia" w:hAnsi="Palatino Linotype" w:cs="Arial"/>
          <w:i/>
          <w:lang w:eastAsia="es-ES"/>
        </w:rPr>
      </w:pPr>
    </w:p>
    <w:p w:rsidR="007433B8" w:rsidRPr="002449B9" w:rsidRDefault="007433B8" w:rsidP="0085576B">
      <w:pPr>
        <w:spacing w:after="0" w:line="360" w:lineRule="auto"/>
        <w:ind w:left="426" w:right="567"/>
        <w:contextualSpacing/>
        <w:jc w:val="both"/>
        <w:rPr>
          <w:rFonts w:ascii="Palatino Linotype" w:hAnsi="Palatino Linotype"/>
          <w:b/>
          <w:i/>
        </w:rPr>
      </w:pPr>
      <w:r w:rsidRPr="002449B9">
        <w:rPr>
          <w:rFonts w:ascii="Palatino Linotype" w:hAnsi="Palatino Linotype"/>
          <w:b/>
          <w:i/>
        </w:rPr>
        <w:lastRenderedPageBreak/>
        <w:t>Artículo 9</w:t>
      </w:r>
      <w:r w:rsidRPr="002449B9">
        <w:rPr>
          <w:rFonts w:ascii="Palatino Linotype" w:hAnsi="Palatino Linotype"/>
          <w:i/>
        </w:rPr>
        <w:t xml:space="preserve">. </w:t>
      </w:r>
      <w:r w:rsidRPr="002449B9">
        <w:rPr>
          <w:rFonts w:ascii="Palatino Linotype" w:hAnsi="Palatino Linotype"/>
          <w:b/>
          <w:i/>
        </w:rPr>
        <w:t xml:space="preserve">Para impartir la educación preescolar, primaria, secundaria, normal y otros </w:t>
      </w:r>
      <w:r w:rsidRPr="002449B9">
        <w:rPr>
          <w:rFonts w:ascii="Palatino Linotype" w:hAnsi="Palatino Linotype"/>
          <w:i/>
        </w:rPr>
        <w:t xml:space="preserve">estudios para la formación de maestros de educación básica, así como la educación inicial en los casos previstos en el artículo 14 Bis del presente Reglamento, </w:t>
      </w:r>
      <w:r w:rsidRPr="002449B9">
        <w:rPr>
          <w:rFonts w:ascii="Palatino Linotype" w:hAnsi="Palatino Linotype"/>
          <w:b/>
          <w:i/>
        </w:rPr>
        <w:t>los Particulares deberán obtener previamente</w:t>
      </w:r>
      <w:r w:rsidRPr="002449B9">
        <w:rPr>
          <w:rFonts w:ascii="Palatino Linotype" w:hAnsi="Palatino Linotype"/>
          <w:i/>
        </w:rPr>
        <w:t xml:space="preserve">, en cada caso, </w:t>
      </w:r>
      <w:r w:rsidRPr="002449B9">
        <w:rPr>
          <w:rFonts w:ascii="Palatino Linotype" w:hAnsi="Palatino Linotype"/>
          <w:b/>
          <w:i/>
        </w:rPr>
        <w:t xml:space="preserve">la Autorización expresa de la Autoridad Educativa. </w:t>
      </w:r>
    </w:p>
    <w:p w:rsidR="007433B8" w:rsidRPr="002449B9" w:rsidRDefault="007433B8" w:rsidP="0085576B">
      <w:pPr>
        <w:spacing w:after="0" w:line="360" w:lineRule="auto"/>
        <w:ind w:left="426" w:right="567"/>
        <w:contextualSpacing/>
        <w:jc w:val="both"/>
        <w:rPr>
          <w:rFonts w:ascii="Palatino Linotype" w:hAnsi="Palatino Linotype"/>
          <w:i/>
        </w:rPr>
      </w:pPr>
      <w:r w:rsidRPr="002449B9">
        <w:rPr>
          <w:rFonts w:ascii="Palatino Linotype" w:hAnsi="Palatino Linotype"/>
          <w:i/>
        </w:rPr>
        <w:t xml:space="preserve">Tratándose de </w:t>
      </w:r>
      <w:r w:rsidRPr="002449B9">
        <w:rPr>
          <w:rFonts w:ascii="Palatino Linotype" w:hAnsi="Palatino Linotype"/>
          <w:b/>
          <w:i/>
        </w:rPr>
        <w:t xml:space="preserve">estudios de tipo medio superior o superior, los particulares deberán obtener previamente el Reconocimiento de Validez Oficial de Estudios expreso de la Autoridad Educativa, </w:t>
      </w:r>
      <w:r w:rsidRPr="002449B9">
        <w:rPr>
          <w:rFonts w:ascii="Palatino Linotype" w:hAnsi="Palatino Linotype"/>
          <w:i/>
        </w:rPr>
        <w:t xml:space="preserve">sin esta condición no formarán parte del Sistema Educativo Estatal. </w:t>
      </w:r>
    </w:p>
    <w:p w:rsidR="007433B8" w:rsidRPr="002449B9" w:rsidRDefault="007433B8" w:rsidP="0085576B">
      <w:pPr>
        <w:spacing w:after="0" w:line="360" w:lineRule="auto"/>
        <w:ind w:left="426" w:right="567"/>
        <w:contextualSpacing/>
        <w:jc w:val="both"/>
        <w:rPr>
          <w:rFonts w:ascii="Palatino Linotype" w:hAnsi="Palatino Linotype"/>
          <w:i/>
        </w:rPr>
      </w:pPr>
      <w:r w:rsidRPr="002449B9">
        <w:rPr>
          <w:rFonts w:ascii="Palatino Linotype" w:hAnsi="Palatino Linotype"/>
          <w:i/>
        </w:rPr>
        <w:t xml:space="preserve">Para el caso de estudios que no requieren de Reconocimiento de Validez Oficial de Estudios, los particulares </w:t>
      </w:r>
      <w:r w:rsidRPr="002449B9">
        <w:rPr>
          <w:rFonts w:ascii="Palatino Linotype" w:hAnsi="Palatino Linotype"/>
          <w:b/>
          <w:i/>
        </w:rPr>
        <w:t>deberán obtener previamente su registro a</w:t>
      </w:r>
      <w:r w:rsidRPr="002449B9">
        <w:rPr>
          <w:rFonts w:ascii="Palatino Linotype" w:hAnsi="Palatino Linotype"/>
          <w:i/>
        </w:rPr>
        <w:t>nte la Autoridad Educativa.</w:t>
      </w:r>
    </w:p>
    <w:p w:rsidR="007433B8" w:rsidRPr="002449B9" w:rsidRDefault="007433B8" w:rsidP="0085576B">
      <w:pPr>
        <w:spacing w:after="0" w:line="360" w:lineRule="auto"/>
        <w:ind w:left="426" w:right="567"/>
        <w:contextualSpacing/>
        <w:jc w:val="both"/>
        <w:rPr>
          <w:rFonts w:ascii="Palatino Linotype" w:eastAsiaTheme="minorEastAsia" w:hAnsi="Palatino Linotype" w:cs="Arial"/>
          <w:i/>
          <w:lang w:val="es-ES_tradnl" w:eastAsia="es-ES"/>
        </w:rPr>
      </w:pPr>
    </w:p>
    <w:p w:rsidR="007433B8" w:rsidRPr="002449B9" w:rsidRDefault="007433B8" w:rsidP="0085576B">
      <w:pPr>
        <w:spacing w:after="0" w:line="360" w:lineRule="auto"/>
        <w:ind w:left="426" w:right="567"/>
        <w:contextualSpacing/>
        <w:jc w:val="both"/>
        <w:rPr>
          <w:rFonts w:ascii="Palatino Linotype" w:eastAsiaTheme="minorEastAsia" w:hAnsi="Palatino Linotype" w:cs="Arial"/>
          <w:b/>
          <w:i/>
          <w:lang w:val="es-ES_tradnl" w:eastAsia="es-ES"/>
        </w:rPr>
      </w:pPr>
      <w:r w:rsidRPr="002449B9">
        <w:rPr>
          <w:rFonts w:ascii="Palatino Linotype" w:eastAsiaTheme="minorEastAsia" w:hAnsi="Palatino Linotype" w:cs="Arial"/>
          <w:b/>
          <w:i/>
          <w:lang w:eastAsia="es-ES"/>
        </w:rPr>
        <w:t>Artículo 28.-</w:t>
      </w:r>
      <w:r w:rsidRPr="002449B9">
        <w:rPr>
          <w:rFonts w:ascii="Palatino Linotype" w:eastAsiaTheme="minorEastAsia" w:hAnsi="Palatino Linotype" w:cs="Arial"/>
          <w:i/>
          <w:lang w:eastAsia="es-ES"/>
        </w:rPr>
        <w:t xml:space="preserve"> </w:t>
      </w:r>
      <w:r w:rsidRPr="002449B9">
        <w:rPr>
          <w:rFonts w:ascii="Palatino Linotype" w:eastAsiaTheme="minorEastAsia" w:hAnsi="Palatino Linotype" w:cs="Arial"/>
          <w:b/>
          <w:i/>
          <w:lang w:eastAsia="es-ES"/>
        </w:rPr>
        <w:t>El Particular que imparta educación con Autorización o Reconocimiento de Validez</w:t>
      </w:r>
      <w:r w:rsidRPr="002449B9">
        <w:rPr>
          <w:rFonts w:ascii="Palatino Linotype" w:hAnsi="Palatino Linotype"/>
          <w:b/>
          <w:i/>
        </w:rPr>
        <w:t xml:space="preserve"> Oficial de Estudios está obligado a: </w:t>
      </w:r>
    </w:p>
    <w:p w:rsidR="007433B8" w:rsidRPr="002449B9" w:rsidRDefault="007433B8" w:rsidP="0085576B">
      <w:pPr>
        <w:spacing w:after="0" w:line="360" w:lineRule="auto"/>
        <w:ind w:left="426" w:right="567"/>
        <w:contextualSpacing/>
        <w:jc w:val="both"/>
        <w:rPr>
          <w:rFonts w:ascii="Palatino Linotype" w:eastAsiaTheme="minorEastAsia" w:hAnsi="Palatino Linotype" w:cs="Arial"/>
          <w:i/>
          <w:lang w:eastAsia="es-ES"/>
        </w:rPr>
      </w:pPr>
      <w:r w:rsidRPr="002449B9">
        <w:rPr>
          <w:rFonts w:ascii="Palatino Linotype" w:eastAsiaTheme="minorEastAsia" w:hAnsi="Palatino Linotype" w:cs="Arial"/>
          <w:i/>
          <w:lang w:eastAsia="es-ES"/>
        </w:rPr>
        <w:t xml:space="preserve">I. </w:t>
      </w:r>
      <w:r w:rsidRPr="002449B9">
        <w:rPr>
          <w:rFonts w:ascii="Palatino Linotype" w:eastAsiaTheme="minorEastAsia" w:hAnsi="Palatino Linotype" w:cs="Arial"/>
          <w:b/>
          <w:i/>
          <w:lang w:eastAsia="es-ES"/>
        </w:rPr>
        <w:t>Sujetarse al plan y programas de estudio, autorizados o reconocidos</w:t>
      </w:r>
      <w:r w:rsidRPr="002449B9">
        <w:rPr>
          <w:rFonts w:ascii="Palatino Linotype" w:eastAsiaTheme="minorEastAsia" w:hAnsi="Palatino Linotype" w:cs="Arial"/>
          <w:i/>
          <w:lang w:eastAsia="es-ES"/>
        </w:rPr>
        <w:t xml:space="preserve"> por la Autoridad Educativa;</w:t>
      </w:r>
    </w:p>
    <w:p w:rsidR="007433B8" w:rsidRPr="002449B9" w:rsidRDefault="007433B8" w:rsidP="0085576B">
      <w:pPr>
        <w:spacing w:after="0" w:line="360" w:lineRule="auto"/>
        <w:ind w:left="426" w:right="567"/>
        <w:contextualSpacing/>
        <w:jc w:val="both"/>
        <w:rPr>
          <w:rFonts w:ascii="Palatino Linotype" w:eastAsiaTheme="minorEastAsia" w:hAnsi="Palatino Linotype" w:cs="Arial"/>
          <w:i/>
          <w:lang w:val="es-ES_tradnl" w:eastAsia="es-ES"/>
        </w:rPr>
      </w:pPr>
      <w:r w:rsidRPr="002449B9">
        <w:rPr>
          <w:rFonts w:ascii="Palatino Linotype" w:eastAsiaTheme="minorEastAsia" w:hAnsi="Palatino Linotype" w:cs="Arial"/>
          <w:i/>
          <w:lang w:val="es-ES_tradnl" w:eastAsia="es-ES"/>
        </w:rPr>
        <w:t xml:space="preserve">II. a la </w:t>
      </w:r>
      <w:r w:rsidR="0085576B" w:rsidRPr="002449B9">
        <w:rPr>
          <w:rFonts w:ascii="Palatino Linotype" w:eastAsiaTheme="minorEastAsia" w:hAnsi="Palatino Linotype" w:cs="Arial"/>
          <w:i/>
          <w:lang w:val="es-ES_tradnl" w:eastAsia="es-ES"/>
        </w:rPr>
        <w:t>XVI…</w:t>
      </w:r>
    </w:p>
    <w:p w:rsidR="0085576B" w:rsidRPr="002449B9" w:rsidRDefault="0085576B" w:rsidP="0085576B">
      <w:pPr>
        <w:spacing w:after="0" w:line="360" w:lineRule="auto"/>
        <w:ind w:left="426" w:right="567"/>
        <w:contextualSpacing/>
        <w:jc w:val="both"/>
        <w:rPr>
          <w:rFonts w:ascii="Palatino Linotype" w:hAnsi="Palatino Linotype"/>
          <w:i/>
        </w:rPr>
      </w:pPr>
      <w:r w:rsidRPr="002449B9">
        <w:rPr>
          <w:rFonts w:ascii="Palatino Linotype" w:hAnsi="Palatino Linotype"/>
          <w:i/>
        </w:rPr>
        <w:t xml:space="preserve">XVII. </w:t>
      </w:r>
      <w:r w:rsidRPr="002449B9">
        <w:rPr>
          <w:rFonts w:ascii="Palatino Linotype" w:hAnsi="Palatino Linotype"/>
          <w:b/>
          <w:i/>
          <w:u w:val="single"/>
        </w:rPr>
        <w:t>Proporcionar becas, en los términos del Reglamento respectivo</w:t>
      </w:r>
      <w:r w:rsidRPr="002449B9">
        <w:rPr>
          <w:rFonts w:ascii="Palatino Linotype" w:hAnsi="Palatino Linotype"/>
          <w:i/>
        </w:rPr>
        <w:t>;</w:t>
      </w:r>
    </w:p>
    <w:p w:rsidR="00287148" w:rsidRPr="002449B9" w:rsidRDefault="00287148" w:rsidP="0085576B">
      <w:pPr>
        <w:spacing w:after="0" w:line="360" w:lineRule="auto"/>
        <w:ind w:left="426" w:right="567"/>
        <w:contextualSpacing/>
        <w:jc w:val="both"/>
        <w:rPr>
          <w:rFonts w:ascii="Palatino Linotype" w:eastAsiaTheme="minorEastAsia" w:hAnsi="Palatino Linotype" w:cs="Arial"/>
          <w:i/>
          <w:lang w:val="es-ES_tradnl" w:eastAsia="es-ES"/>
        </w:rPr>
      </w:pPr>
    </w:p>
    <w:p w:rsidR="007433B8" w:rsidRPr="002449B9" w:rsidRDefault="0085576B" w:rsidP="0085576B">
      <w:pPr>
        <w:spacing w:after="0" w:line="360" w:lineRule="auto"/>
        <w:ind w:left="426" w:right="567"/>
        <w:contextualSpacing/>
        <w:jc w:val="both"/>
        <w:rPr>
          <w:rFonts w:ascii="Palatino Linotype" w:hAnsi="Palatino Linotype"/>
          <w:b/>
          <w:i/>
        </w:rPr>
      </w:pPr>
      <w:r w:rsidRPr="002449B9">
        <w:rPr>
          <w:rFonts w:ascii="Palatino Linotype" w:hAnsi="Palatino Linotype"/>
          <w:i/>
        </w:rPr>
        <w:t xml:space="preserve">Artículo 32.- Los Particulares incorporados </w:t>
      </w:r>
      <w:r w:rsidRPr="002449B9">
        <w:rPr>
          <w:rFonts w:ascii="Palatino Linotype" w:hAnsi="Palatino Linotype"/>
          <w:b/>
          <w:i/>
        </w:rPr>
        <w:t>se sujetarán a la coordinación, vigilancia, supervisión, evaluación y control de la Autoridad Educativa, respecto de la operación en la prestación de los servicios educativos.</w:t>
      </w:r>
    </w:p>
    <w:p w:rsidR="00287148" w:rsidRPr="002449B9" w:rsidRDefault="0085576B" w:rsidP="0085576B">
      <w:pPr>
        <w:spacing w:after="0" w:line="360" w:lineRule="auto"/>
        <w:ind w:left="426" w:right="567"/>
        <w:contextualSpacing/>
        <w:jc w:val="both"/>
        <w:rPr>
          <w:rFonts w:ascii="Palatino Linotype" w:hAnsi="Palatino Linotype"/>
          <w:b/>
          <w:i/>
          <w:u w:val="single"/>
        </w:rPr>
      </w:pPr>
      <w:r w:rsidRPr="002449B9">
        <w:rPr>
          <w:rFonts w:ascii="Palatino Linotype" w:hAnsi="Palatino Linotype"/>
          <w:b/>
          <w:i/>
        </w:rPr>
        <w:lastRenderedPageBreak/>
        <w:t>Artículo 33</w:t>
      </w:r>
      <w:r w:rsidRPr="002449B9">
        <w:rPr>
          <w:rFonts w:ascii="Palatino Linotype" w:hAnsi="Palatino Linotype"/>
          <w:i/>
        </w:rPr>
        <w:t>.- La Autoridad Educativa, a través de la U</w:t>
      </w:r>
      <w:r w:rsidRPr="002449B9">
        <w:rPr>
          <w:rFonts w:ascii="Palatino Linotype" w:hAnsi="Palatino Linotype"/>
          <w:b/>
          <w:i/>
        </w:rPr>
        <w:t>nidad Administrativa que corresponda, practicará visitas de evaluación, inspección y vigilancia a los planteles incorporados,</w:t>
      </w:r>
      <w:r w:rsidRPr="002449B9">
        <w:rPr>
          <w:rFonts w:ascii="Palatino Linotype" w:hAnsi="Palatino Linotype"/>
          <w:i/>
        </w:rPr>
        <w:t xml:space="preserve"> para lo cual el particular deberá otorgar las facilidades necesarias. </w:t>
      </w:r>
      <w:r w:rsidRPr="002449B9">
        <w:rPr>
          <w:rFonts w:ascii="Palatino Linotype" w:hAnsi="Palatino Linotype"/>
          <w:b/>
          <w:i/>
          <w:u w:val="single"/>
        </w:rPr>
        <w:t xml:space="preserve">La Autoridad Educativa procurará llevar a cabo la visita de inspección por lo menos una vez al año. </w:t>
      </w:r>
    </w:p>
    <w:p w:rsidR="00287148" w:rsidRPr="002449B9" w:rsidRDefault="00287148" w:rsidP="0085576B">
      <w:pPr>
        <w:spacing w:after="0" w:line="360" w:lineRule="auto"/>
        <w:ind w:left="426" w:right="567"/>
        <w:contextualSpacing/>
        <w:jc w:val="both"/>
        <w:rPr>
          <w:rFonts w:ascii="Palatino Linotype" w:hAnsi="Palatino Linotype"/>
          <w:i/>
        </w:rPr>
      </w:pPr>
    </w:p>
    <w:p w:rsidR="00287148" w:rsidRPr="002449B9" w:rsidRDefault="0085576B" w:rsidP="0085576B">
      <w:pPr>
        <w:spacing w:after="0" w:line="360" w:lineRule="auto"/>
        <w:ind w:left="426" w:right="567"/>
        <w:contextualSpacing/>
        <w:jc w:val="both"/>
        <w:rPr>
          <w:rFonts w:ascii="Palatino Linotype" w:hAnsi="Palatino Linotype"/>
          <w:i/>
        </w:rPr>
      </w:pPr>
      <w:r w:rsidRPr="002449B9">
        <w:rPr>
          <w:rFonts w:ascii="Palatino Linotype" w:hAnsi="Palatino Linotype"/>
          <w:i/>
        </w:rPr>
        <w:t xml:space="preserve">De la información contenida en el </w:t>
      </w:r>
      <w:r w:rsidRPr="002449B9">
        <w:rPr>
          <w:rFonts w:ascii="Palatino Linotype" w:hAnsi="Palatino Linotype"/>
          <w:b/>
          <w:i/>
          <w:u w:val="single"/>
        </w:rPr>
        <w:t>acta de la visita correspondiente</w:t>
      </w:r>
      <w:r w:rsidRPr="002449B9">
        <w:rPr>
          <w:rFonts w:ascii="Palatino Linotype" w:hAnsi="Palatino Linotype"/>
          <w:i/>
        </w:rPr>
        <w:t xml:space="preserve">, así como de la documentación que, en su caso, presenten los particulares, </w:t>
      </w:r>
      <w:r w:rsidRPr="002449B9">
        <w:rPr>
          <w:rFonts w:ascii="Palatino Linotype" w:hAnsi="Palatino Linotype"/>
          <w:b/>
          <w:i/>
          <w:u w:val="single"/>
        </w:rPr>
        <w:t>la Autoridad Educativa podrá formular medidas correctivas, mismas que harán del conocimiento de los particulares.</w:t>
      </w:r>
      <w:r w:rsidRPr="002449B9">
        <w:rPr>
          <w:rFonts w:ascii="Palatino Linotype" w:hAnsi="Palatino Linotype"/>
          <w:i/>
        </w:rPr>
        <w:t xml:space="preserve"> </w:t>
      </w:r>
    </w:p>
    <w:p w:rsidR="00287148" w:rsidRPr="002449B9" w:rsidRDefault="00287148" w:rsidP="0085576B">
      <w:pPr>
        <w:spacing w:after="0" w:line="360" w:lineRule="auto"/>
        <w:ind w:left="426" w:right="567"/>
        <w:contextualSpacing/>
        <w:jc w:val="both"/>
        <w:rPr>
          <w:rFonts w:ascii="Palatino Linotype" w:hAnsi="Palatino Linotype"/>
          <w:i/>
        </w:rPr>
      </w:pPr>
    </w:p>
    <w:p w:rsidR="00287148" w:rsidRPr="002449B9" w:rsidRDefault="0085576B" w:rsidP="0085576B">
      <w:pPr>
        <w:spacing w:after="0" w:line="360" w:lineRule="auto"/>
        <w:ind w:left="426" w:right="567"/>
        <w:contextualSpacing/>
        <w:jc w:val="both"/>
        <w:rPr>
          <w:rFonts w:ascii="Palatino Linotype" w:hAnsi="Palatino Linotype"/>
          <w:b/>
          <w:i/>
        </w:rPr>
      </w:pPr>
      <w:r w:rsidRPr="002449B9">
        <w:rPr>
          <w:rFonts w:ascii="Palatino Linotype" w:hAnsi="Palatino Linotype"/>
          <w:i/>
        </w:rPr>
        <w:t xml:space="preserve">Artículo 34.- </w:t>
      </w:r>
      <w:r w:rsidRPr="002449B9">
        <w:rPr>
          <w:rFonts w:ascii="Palatino Linotype" w:hAnsi="Palatino Linotype"/>
          <w:b/>
          <w:i/>
        </w:rPr>
        <w:t>Las inspecciones que realice la Autoridad Educativa</w:t>
      </w:r>
      <w:r w:rsidRPr="002449B9">
        <w:rPr>
          <w:rFonts w:ascii="Palatino Linotype" w:hAnsi="Palatino Linotype"/>
          <w:i/>
        </w:rPr>
        <w:t xml:space="preserve"> respecto de la operación en la prestación del servicio educativo que imparten los Particulares, </w:t>
      </w:r>
      <w:r w:rsidRPr="002449B9">
        <w:rPr>
          <w:rFonts w:ascii="Palatino Linotype" w:hAnsi="Palatino Linotype"/>
          <w:b/>
          <w:i/>
        </w:rPr>
        <w:t xml:space="preserve">serán de carácter administrativo, pedagógico y académico. </w:t>
      </w:r>
    </w:p>
    <w:p w:rsidR="00287148" w:rsidRPr="002449B9" w:rsidRDefault="00287148" w:rsidP="0085576B">
      <w:pPr>
        <w:spacing w:after="0" w:line="360" w:lineRule="auto"/>
        <w:ind w:left="426" w:right="567"/>
        <w:contextualSpacing/>
        <w:jc w:val="both"/>
        <w:rPr>
          <w:rFonts w:ascii="Palatino Linotype" w:hAnsi="Palatino Linotype"/>
          <w:i/>
        </w:rPr>
      </w:pPr>
    </w:p>
    <w:p w:rsidR="0085576B" w:rsidRPr="002449B9" w:rsidRDefault="0085576B" w:rsidP="0085576B">
      <w:pPr>
        <w:spacing w:after="0" w:line="360" w:lineRule="auto"/>
        <w:ind w:left="426" w:right="567"/>
        <w:contextualSpacing/>
        <w:jc w:val="both"/>
        <w:rPr>
          <w:rFonts w:ascii="Palatino Linotype" w:hAnsi="Palatino Linotype"/>
          <w:b/>
          <w:i/>
        </w:rPr>
      </w:pPr>
      <w:r w:rsidRPr="002449B9">
        <w:rPr>
          <w:rFonts w:ascii="Palatino Linotype" w:hAnsi="Palatino Linotype"/>
          <w:i/>
        </w:rPr>
        <w:t xml:space="preserve">Artículo 35.- La </w:t>
      </w:r>
      <w:r w:rsidRPr="002449B9">
        <w:rPr>
          <w:rFonts w:ascii="Palatino Linotype" w:hAnsi="Palatino Linotype"/>
          <w:b/>
          <w:i/>
        </w:rPr>
        <w:t>Autoridad Educativa competente podrá realizar las visitas de supervisión que considere convenientes a fin de verificar el cumplimiento de las disposiciones legales y administrativas aplicables y en caso de resultar alguna infracción imponer las sanciones correspondientes.</w:t>
      </w:r>
    </w:p>
    <w:p w:rsidR="0085576B" w:rsidRPr="002449B9" w:rsidRDefault="0085576B" w:rsidP="007433B8">
      <w:pPr>
        <w:spacing w:after="0" w:line="360" w:lineRule="auto"/>
        <w:contextualSpacing/>
        <w:jc w:val="both"/>
        <w:rPr>
          <w:rFonts w:ascii="Palatino Linotype" w:eastAsiaTheme="minorEastAsia" w:hAnsi="Palatino Linotype" w:cs="Arial"/>
          <w:sz w:val="24"/>
          <w:szCs w:val="24"/>
          <w:lang w:val="es-ES_tradnl" w:eastAsia="es-ES"/>
        </w:rPr>
      </w:pPr>
    </w:p>
    <w:p w:rsidR="001A3D51" w:rsidRPr="002449B9" w:rsidRDefault="001A3D51" w:rsidP="00151F09">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2449B9">
        <w:rPr>
          <w:rFonts w:ascii="Palatino Linotype" w:eastAsiaTheme="minorEastAsia" w:hAnsi="Palatino Linotype" w:cs="Arial"/>
          <w:sz w:val="24"/>
          <w:szCs w:val="24"/>
          <w:lang w:val="es-ES_tradnl" w:eastAsia="es-ES"/>
        </w:rPr>
        <w:t xml:space="preserve">De lo descrito en líneas anteriores, se puede observar que el </w:t>
      </w:r>
      <w:r w:rsidRPr="002449B9">
        <w:rPr>
          <w:rFonts w:ascii="Palatino Linotype" w:eastAsiaTheme="minorEastAsia" w:hAnsi="Palatino Linotype" w:cs="Arial"/>
          <w:b/>
          <w:sz w:val="24"/>
          <w:szCs w:val="24"/>
          <w:lang w:val="es-ES_tradnl" w:eastAsia="es-ES"/>
        </w:rPr>
        <w:t>SUJETO OBLIGADO</w:t>
      </w:r>
      <w:r w:rsidRPr="002449B9">
        <w:rPr>
          <w:rFonts w:ascii="Palatino Linotype" w:eastAsiaTheme="minorEastAsia" w:hAnsi="Palatino Linotype" w:cs="Arial"/>
          <w:sz w:val="24"/>
          <w:szCs w:val="24"/>
          <w:lang w:val="es-ES_tradnl" w:eastAsia="es-ES"/>
        </w:rPr>
        <w:t xml:space="preserve"> no tiene atribuciones para realizar auditorías a instituciones educativas particulares incorporadas</w:t>
      </w:r>
      <w:r w:rsidR="00CE3BDC" w:rsidRPr="002449B9">
        <w:rPr>
          <w:rFonts w:ascii="Palatino Linotype" w:eastAsiaTheme="minorEastAsia" w:hAnsi="Palatino Linotype" w:cs="Arial"/>
          <w:sz w:val="24"/>
          <w:szCs w:val="24"/>
          <w:lang w:val="es-ES_tradnl" w:eastAsia="es-ES"/>
        </w:rPr>
        <w:t>;</w:t>
      </w:r>
      <w:r w:rsidRPr="002449B9">
        <w:rPr>
          <w:rFonts w:ascii="Palatino Linotype" w:eastAsiaTheme="minorEastAsia" w:hAnsi="Palatino Linotype" w:cs="Arial"/>
          <w:sz w:val="24"/>
          <w:szCs w:val="24"/>
          <w:lang w:val="es-ES_tradnl" w:eastAsia="es-ES"/>
        </w:rPr>
        <w:t xml:space="preserve"> sin embargo, se puede apreciar que tiene como atribución la de otorgar, negar y revocar la autorización a los particulares  </w:t>
      </w:r>
      <w:r w:rsidRPr="002449B9">
        <w:rPr>
          <w:rFonts w:ascii="Palatino Linotype" w:eastAsiaTheme="minorEastAsia" w:hAnsi="Palatino Linotype" w:cs="Arial"/>
          <w:sz w:val="24"/>
          <w:szCs w:val="24"/>
          <w:lang w:val="es-ES_tradnl" w:eastAsia="es-ES"/>
        </w:rPr>
        <w:lastRenderedPageBreak/>
        <w:t>para impartir educación, tanto básica,</w:t>
      </w:r>
      <w:r w:rsidR="00CE3BDC" w:rsidRPr="002449B9">
        <w:rPr>
          <w:rFonts w:ascii="Palatino Linotype" w:eastAsiaTheme="minorEastAsia" w:hAnsi="Palatino Linotype" w:cs="Arial"/>
          <w:sz w:val="24"/>
          <w:szCs w:val="24"/>
          <w:lang w:val="es-ES_tradnl" w:eastAsia="es-ES"/>
        </w:rPr>
        <w:t xml:space="preserve"> como media superior,</w:t>
      </w:r>
      <w:r w:rsidRPr="002449B9">
        <w:rPr>
          <w:rFonts w:ascii="Palatino Linotype" w:eastAsiaTheme="minorEastAsia" w:hAnsi="Palatino Linotype" w:cs="Arial"/>
          <w:sz w:val="24"/>
          <w:szCs w:val="24"/>
          <w:lang w:val="es-ES_tradnl" w:eastAsia="es-ES"/>
        </w:rPr>
        <w:t xml:space="preserve"> superior</w:t>
      </w:r>
      <w:r w:rsidR="00CE3BDC" w:rsidRPr="002449B9">
        <w:rPr>
          <w:rFonts w:ascii="Palatino Linotype" w:eastAsiaTheme="minorEastAsia" w:hAnsi="Palatino Linotype" w:cs="Arial"/>
          <w:sz w:val="24"/>
          <w:szCs w:val="24"/>
          <w:lang w:val="es-ES_tradnl" w:eastAsia="es-ES"/>
        </w:rPr>
        <w:t xml:space="preserve"> y demás; en ese sentido es de comprender que para el funcionamiento se requiere </w:t>
      </w:r>
      <w:r w:rsidR="00DB7E61" w:rsidRPr="002449B9">
        <w:rPr>
          <w:rFonts w:ascii="Palatino Linotype" w:eastAsiaTheme="minorEastAsia" w:hAnsi="Palatino Linotype" w:cs="Arial"/>
          <w:sz w:val="24"/>
          <w:szCs w:val="24"/>
          <w:lang w:val="es-ES_tradnl" w:eastAsia="es-ES"/>
        </w:rPr>
        <w:t>del Acuerdo Específico para la incorporación y seguimiento en la operación  de la prestación de servicio educativo.</w:t>
      </w:r>
    </w:p>
    <w:p w:rsidR="00DB7E61" w:rsidRPr="002449B9" w:rsidRDefault="00DB7E61" w:rsidP="00DB7E61">
      <w:pPr>
        <w:spacing w:after="0" w:line="360" w:lineRule="auto"/>
        <w:contextualSpacing/>
        <w:jc w:val="both"/>
        <w:rPr>
          <w:rFonts w:ascii="Palatino Linotype" w:eastAsiaTheme="minorEastAsia" w:hAnsi="Palatino Linotype" w:cs="Arial"/>
          <w:sz w:val="24"/>
          <w:szCs w:val="24"/>
          <w:lang w:val="es-ES_tradnl" w:eastAsia="es-ES"/>
        </w:rPr>
      </w:pPr>
    </w:p>
    <w:p w:rsidR="00DB7E61" w:rsidRPr="002449B9" w:rsidRDefault="00DB7E61" w:rsidP="00151F09">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2449B9">
        <w:rPr>
          <w:rFonts w:ascii="Palatino Linotype" w:eastAsiaTheme="minorEastAsia" w:hAnsi="Palatino Linotype" w:cs="Arial"/>
          <w:sz w:val="24"/>
          <w:szCs w:val="24"/>
          <w:lang w:val="es-ES_tradnl" w:eastAsia="es-ES"/>
        </w:rPr>
        <w:t xml:space="preserve">En ese contexto, se tiene que el </w:t>
      </w:r>
      <w:r w:rsidRPr="002449B9">
        <w:rPr>
          <w:rFonts w:ascii="Palatino Linotype" w:eastAsiaTheme="minorEastAsia" w:hAnsi="Palatino Linotype" w:cs="Arial"/>
          <w:b/>
          <w:sz w:val="24"/>
          <w:szCs w:val="24"/>
          <w:lang w:val="es-ES_tradnl" w:eastAsia="es-ES"/>
        </w:rPr>
        <w:t>SUJETO OBLIGADO</w:t>
      </w:r>
      <w:r w:rsidRPr="002449B9">
        <w:rPr>
          <w:rFonts w:ascii="Palatino Linotype" w:eastAsiaTheme="minorEastAsia" w:hAnsi="Palatino Linotype" w:cs="Arial"/>
          <w:sz w:val="24"/>
          <w:szCs w:val="24"/>
          <w:lang w:val="es-ES_tradnl" w:eastAsia="es-ES"/>
        </w:rPr>
        <w:t xml:space="preserve"> también cuenta atribuciones para llevar acabo visitas de evaluación, inspección y vigilancia, por lo menos una vez al año, acciones </w:t>
      </w:r>
      <w:r w:rsidR="00633D28" w:rsidRPr="002449B9">
        <w:rPr>
          <w:rFonts w:ascii="Palatino Linotype" w:eastAsiaTheme="minorEastAsia" w:hAnsi="Palatino Linotype" w:cs="Arial"/>
          <w:sz w:val="24"/>
          <w:szCs w:val="24"/>
          <w:lang w:val="es-ES_tradnl" w:eastAsia="es-ES"/>
        </w:rPr>
        <w:t xml:space="preserve">que de manera análoga se puede entregar en lugar de las auditoria que se solicitan, información </w:t>
      </w:r>
      <w:r w:rsidRPr="002449B9">
        <w:rPr>
          <w:rFonts w:ascii="Palatino Linotype" w:eastAsiaTheme="minorEastAsia" w:hAnsi="Palatino Linotype" w:cs="Arial"/>
          <w:sz w:val="24"/>
          <w:szCs w:val="24"/>
          <w:lang w:val="es-ES_tradnl" w:eastAsia="es-ES"/>
        </w:rPr>
        <w:t>que asentaran en una acta de visita y sus anexos que corresponde a las documentales presentadas por las particulares, asimismo se refiere que el Sujeto Obligado podrá implementar medidas correctivas, misma que harán de su conocimiento.</w:t>
      </w:r>
      <w:r w:rsidR="00E21AF2" w:rsidRPr="002449B9">
        <w:rPr>
          <w:rFonts w:ascii="Palatino Linotype" w:eastAsiaTheme="minorEastAsia" w:hAnsi="Palatino Linotype" w:cs="Arial"/>
          <w:sz w:val="24"/>
          <w:szCs w:val="24"/>
          <w:lang w:val="es-ES_tradnl" w:eastAsia="es-ES"/>
        </w:rPr>
        <w:t xml:space="preserve"> Las inspecciones realizadas a la particulares será de carácter administrativo, pedagógico y académico; las visitas de supervisión será con la finalidad verificar el cumplimiento de la disposiciones legales y administrativas aplicables que deben de atender las particulares, en caso contrario se les impondrán sanciones.</w:t>
      </w:r>
    </w:p>
    <w:p w:rsidR="00D115CC" w:rsidRPr="002449B9" w:rsidRDefault="00D115CC" w:rsidP="00D115CC">
      <w:pPr>
        <w:pStyle w:val="Prrafodelista"/>
        <w:rPr>
          <w:rFonts w:ascii="Palatino Linotype" w:eastAsiaTheme="minorEastAsia" w:hAnsi="Palatino Linotype" w:cs="Arial"/>
          <w:sz w:val="24"/>
          <w:szCs w:val="24"/>
          <w:lang w:val="es-ES_tradnl" w:eastAsia="es-ES"/>
        </w:rPr>
      </w:pPr>
    </w:p>
    <w:p w:rsidR="001A3D51" w:rsidRPr="002449B9" w:rsidRDefault="00D115CC" w:rsidP="00D115CC">
      <w:pPr>
        <w:pStyle w:val="Ttulo1"/>
        <w:rPr>
          <w:rFonts w:ascii="Palatino Linotype" w:eastAsiaTheme="minorEastAsia" w:hAnsi="Palatino Linotype" w:cs="Arial"/>
          <w:b/>
          <w:color w:val="auto"/>
          <w:sz w:val="24"/>
          <w:szCs w:val="24"/>
          <w:lang w:val="es-ES_tradnl" w:eastAsia="es-ES"/>
        </w:rPr>
      </w:pPr>
      <w:bookmarkStart w:id="71" w:name="_Toc53611397"/>
      <w:r w:rsidRPr="002449B9">
        <w:rPr>
          <w:rFonts w:ascii="Palatino Linotype" w:eastAsiaTheme="minorEastAsia" w:hAnsi="Palatino Linotype" w:cs="Arial"/>
          <w:b/>
          <w:color w:val="auto"/>
          <w:sz w:val="24"/>
          <w:szCs w:val="24"/>
          <w:lang w:val="es-ES_tradnl" w:eastAsia="es-ES"/>
        </w:rPr>
        <w:t>III. De la entrega de la información.</w:t>
      </w:r>
      <w:bookmarkEnd w:id="71"/>
    </w:p>
    <w:p w:rsidR="00D115CC" w:rsidRPr="002449B9" w:rsidRDefault="00D115CC" w:rsidP="001A3D51">
      <w:pPr>
        <w:spacing w:after="0" w:line="360" w:lineRule="auto"/>
        <w:contextualSpacing/>
        <w:jc w:val="both"/>
        <w:rPr>
          <w:rFonts w:ascii="Palatino Linotype" w:eastAsiaTheme="minorEastAsia" w:hAnsi="Palatino Linotype" w:cs="Arial"/>
          <w:sz w:val="24"/>
          <w:szCs w:val="24"/>
          <w:lang w:val="es-ES_tradnl" w:eastAsia="es-ES"/>
        </w:rPr>
      </w:pPr>
    </w:p>
    <w:p w:rsidR="00D115CC" w:rsidRPr="002449B9" w:rsidRDefault="00E21AF2" w:rsidP="00F10F50">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MX"/>
        </w:rPr>
      </w:pPr>
      <w:r w:rsidRPr="002449B9">
        <w:rPr>
          <w:rFonts w:ascii="Palatino Linotype" w:eastAsiaTheme="minorEastAsia" w:hAnsi="Palatino Linotype" w:cs="Arial"/>
          <w:sz w:val="24"/>
          <w:szCs w:val="24"/>
          <w:lang w:val="es-ES_tradnl" w:eastAsia="es-ES"/>
        </w:rPr>
        <w:t xml:space="preserve">Luego entonces, es de referir que derivados de sus atribuciones con las que el </w:t>
      </w:r>
      <w:r w:rsidRPr="002449B9">
        <w:rPr>
          <w:rFonts w:ascii="Palatino Linotype" w:eastAsiaTheme="minorEastAsia" w:hAnsi="Palatino Linotype" w:cs="Arial"/>
          <w:b/>
          <w:sz w:val="24"/>
          <w:szCs w:val="24"/>
          <w:lang w:val="es-ES_tradnl" w:eastAsia="es-ES"/>
        </w:rPr>
        <w:t>SUJETO OBLIGADO</w:t>
      </w:r>
      <w:r w:rsidR="00D115CC" w:rsidRPr="002449B9">
        <w:rPr>
          <w:rFonts w:ascii="Palatino Linotype" w:eastAsiaTheme="minorEastAsia" w:hAnsi="Palatino Linotype" w:cs="Arial"/>
          <w:b/>
          <w:sz w:val="24"/>
          <w:szCs w:val="24"/>
          <w:lang w:val="es-ES_tradnl" w:eastAsia="es-ES"/>
        </w:rPr>
        <w:t>,</w:t>
      </w:r>
      <w:r w:rsidRPr="002449B9">
        <w:rPr>
          <w:rFonts w:ascii="Palatino Linotype" w:eastAsiaTheme="minorEastAsia" w:hAnsi="Palatino Linotype" w:cs="Arial"/>
          <w:sz w:val="24"/>
          <w:szCs w:val="24"/>
          <w:lang w:val="es-ES_tradnl" w:eastAsia="es-ES"/>
        </w:rPr>
        <w:t xml:space="preserve"> deberá de entregar las documentales que den cuenta de la aplicación de la</w:t>
      </w:r>
      <w:r w:rsidR="00D115CC" w:rsidRPr="002449B9">
        <w:rPr>
          <w:rFonts w:ascii="Palatino Linotype" w:eastAsiaTheme="minorEastAsia" w:hAnsi="Palatino Linotype" w:cs="Arial"/>
          <w:sz w:val="24"/>
          <w:szCs w:val="24"/>
          <w:lang w:val="es-ES_tradnl" w:eastAsia="es-ES"/>
        </w:rPr>
        <w:t>s</w:t>
      </w:r>
      <w:r w:rsidRPr="002449B9">
        <w:rPr>
          <w:rFonts w:ascii="Palatino Linotype" w:eastAsiaTheme="minorEastAsia" w:hAnsi="Palatino Linotype" w:cs="Arial"/>
          <w:sz w:val="24"/>
          <w:szCs w:val="24"/>
          <w:lang w:val="es-ES_tradnl" w:eastAsia="es-ES"/>
        </w:rPr>
        <w:t xml:space="preserve"> becas de exención </w:t>
      </w:r>
      <w:r w:rsidR="00D115CC" w:rsidRPr="002449B9">
        <w:rPr>
          <w:rFonts w:ascii="Palatino Linotype" w:eastAsiaTheme="minorEastAsia" w:hAnsi="Palatino Linotype" w:cs="Arial"/>
          <w:sz w:val="24"/>
          <w:szCs w:val="24"/>
          <w:lang w:val="es-ES_tradnl" w:eastAsia="es-ES"/>
        </w:rPr>
        <w:t xml:space="preserve">otorgadas por la Secretaría de Educación, así </w:t>
      </w:r>
      <w:r w:rsidR="00D115CC" w:rsidRPr="002449B9">
        <w:rPr>
          <w:rFonts w:ascii="Palatino Linotype" w:eastAsiaTheme="minorEastAsia" w:hAnsi="Palatino Linotype" w:cs="Arial"/>
          <w:sz w:val="24"/>
          <w:szCs w:val="24"/>
          <w:lang w:val="es-ES_tradnl" w:eastAsia="es-ES"/>
        </w:rPr>
        <w:lastRenderedPageBreak/>
        <w:t>como las actas de  inspecciones y visitas de supervisión realizadas, en versión pública de ser el caso.</w:t>
      </w:r>
    </w:p>
    <w:p w:rsidR="00D115CC" w:rsidRPr="002449B9" w:rsidRDefault="00D115CC" w:rsidP="00D115CC">
      <w:pPr>
        <w:pStyle w:val="Prrafodelista"/>
        <w:rPr>
          <w:rFonts w:ascii="Palatino Linotype" w:eastAsiaTheme="minorEastAsia" w:hAnsi="Palatino Linotype" w:cs="Arial"/>
          <w:sz w:val="24"/>
          <w:szCs w:val="24"/>
          <w:lang w:val="es-ES_tradnl" w:eastAsia="es-MX"/>
        </w:rPr>
      </w:pPr>
    </w:p>
    <w:p w:rsidR="004D65E3" w:rsidRPr="002449B9" w:rsidRDefault="004D65E3" w:rsidP="0058062F">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MX"/>
        </w:rPr>
      </w:pPr>
      <w:r w:rsidRPr="002449B9">
        <w:rPr>
          <w:rFonts w:ascii="Palatino Linotype" w:eastAsiaTheme="minorEastAsia" w:hAnsi="Palatino Linotype" w:cs="Arial"/>
          <w:sz w:val="24"/>
          <w:szCs w:val="24"/>
          <w:lang w:val="es-ES_tradnl" w:eastAsia="es-MX"/>
        </w:rPr>
        <w:t xml:space="preserve"> En ese contexto, la respuesta es susceptible de ser modificada en razón de que el </w:t>
      </w:r>
      <w:r w:rsidRPr="002449B9">
        <w:rPr>
          <w:rFonts w:ascii="Palatino Linotype" w:eastAsiaTheme="minorEastAsia" w:hAnsi="Palatino Linotype" w:cs="Arial"/>
          <w:b/>
          <w:sz w:val="24"/>
          <w:szCs w:val="24"/>
          <w:lang w:val="es-ES_tradnl" w:eastAsia="es-MX"/>
        </w:rPr>
        <w:t>SUJETO OBLIGADO</w:t>
      </w:r>
      <w:r w:rsidRPr="002449B9">
        <w:rPr>
          <w:rFonts w:ascii="Palatino Linotype" w:eastAsiaTheme="minorEastAsia" w:hAnsi="Palatino Linotype" w:cs="Arial"/>
          <w:sz w:val="24"/>
          <w:szCs w:val="24"/>
          <w:lang w:val="es-ES_tradnl" w:eastAsia="es-MX"/>
        </w:rPr>
        <w:t xml:space="preserve"> deberá de entrenar a la particular </w:t>
      </w:r>
      <w:r w:rsidR="00D115CC" w:rsidRPr="002449B9">
        <w:rPr>
          <w:rFonts w:ascii="Palatino Linotype" w:eastAsiaTheme="minorEastAsia" w:hAnsi="Palatino Linotype" w:cs="Arial"/>
          <w:sz w:val="24"/>
          <w:szCs w:val="24"/>
          <w:lang w:val="es-ES_tradnl" w:eastAsia="es-MX"/>
        </w:rPr>
        <w:t>el documento que dé cuenta del cumplimiento de la apl</w:t>
      </w:r>
      <w:r w:rsidR="00633D28" w:rsidRPr="002449B9">
        <w:rPr>
          <w:rFonts w:ascii="Palatino Linotype" w:eastAsiaTheme="minorEastAsia" w:hAnsi="Palatino Linotype" w:cs="Arial"/>
          <w:sz w:val="24"/>
          <w:szCs w:val="24"/>
          <w:lang w:val="es-ES_tradnl" w:eastAsia="es-MX"/>
        </w:rPr>
        <w:t>icación de la becas de exención</w:t>
      </w:r>
      <w:r w:rsidR="00D115CC" w:rsidRPr="002449B9">
        <w:rPr>
          <w:rFonts w:ascii="Palatino Linotype" w:eastAsiaTheme="minorEastAsia" w:hAnsi="Palatino Linotype" w:cs="Arial"/>
          <w:sz w:val="24"/>
          <w:szCs w:val="24"/>
          <w:lang w:val="es-ES_tradnl" w:eastAsia="es-MX"/>
        </w:rPr>
        <w:t>,</w:t>
      </w:r>
      <w:r w:rsidR="00633D28" w:rsidRPr="002449B9">
        <w:rPr>
          <w:rFonts w:ascii="Palatino Linotype" w:eastAsiaTheme="minorEastAsia" w:hAnsi="Palatino Linotype" w:cs="Arial"/>
          <w:sz w:val="24"/>
          <w:szCs w:val="24"/>
          <w:lang w:val="es-ES_tradnl" w:eastAsia="es-MX"/>
        </w:rPr>
        <w:t xml:space="preserve"> la cual se pude obtener de manera enunciativa mas no limitativa de las inspecciones de carácter administrativo que se realizan, </w:t>
      </w:r>
      <w:r w:rsidR="00D115CC" w:rsidRPr="002449B9">
        <w:rPr>
          <w:rFonts w:ascii="Palatino Linotype" w:eastAsiaTheme="minorEastAsia" w:hAnsi="Palatino Linotype" w:cs="Arial"/>
          <w:sz w:val="24"/>
          <w:szCs w:val="24"/>
          <w:lang w:val="es-ES_tradnl" w:eastAsia="es-MX"/>
        </w:rPr>
        <w:t xml:space="preserve">así como </w:t>
      </w:r>
      <w:r w:rsidR="0058062F" w:rsidRPr="002449B9">
        <w:rPr>
          <w:rFonts w:ascii="Palatino Linotype" w:eastAsiaTheme="minorEastAsia" w:hAnsi="Palatino Linotype" w:cs="Arial"/>
          <w:sz w:val="24"/>
          <w:szCs w:val="24"/>
          <w:lang w:val="es-ES_tradnl" w:eastAsia="es-MX"/>
        </w:rPr>
        <w:t>las actas de</w:t>
      </w:r>
      <w:r w:rsidR="00D115CC" w:rsidRPr="002449B9">
        <w:rPr>
          <w:rFonts w:ascii="Palatino Linotype" w:eastAsiaTheme="minorEastAsia" w:hAnsi="Palatino Linotype" w:cs="Arial"/>
          <w:sz w:val="24"/>
          <w:szCs w:val="24"/>
          <w:lang w:val="es-ES_tradnl" w:eastAsia="es-ES"/>
        </w:rPr>
        <w:t xml:space="preserve"> inspecciones y visitas de supervisión realizadas</w:t>
      </w:r>
      <w:r w:rsidR="0058062F" w:rsidRPr="002449B9">
        <w:rPr>
          <w:rFonts w:ascii="Palatino Linotype" w:eastAsiaTheme="minorEastAsia" w:hAnsi="Palatino Linotype" w:cs="Arial"/>
          <w:sz w:val="24"/>
          <w:szCs w:val="24"/>
          <w:lang w:val="es-ES_tradnl" w:eastAsia="es-ES"/>
        </w:rPr>
        <w:t xml:space="preserve"> actualizadas</w:t>
      </w:r>
      <w:r w:rsidRPr="002449B9">
        <w:rPr>
          <w:rFonts w:ascii="Palatino Linotype" w:eastAsiaTheme="minorEastAsia" w:hAnsi="Palatino Linotype" w:cs="Arial"/>
          <w:sz w:val="24"/>
          <w:szCs w:val="24"/>
          <w:lang w:val="es-ES_tradnl" w:eastAsia="es-MX"/>
        </w:rPr>
        <w:t>,</w:t>
      </w:r>
      <w:r w:rsidR="0058062F" w:rsidRPr="002449B9">
        <w:rPr>
          <w:rFonts w:ascii="Palatino Linotype" w:eastAsiaTheme="minorEastAsia" w:hAnsi="Palatino Linotype" w:cs="Arial"/>
          <w:sz w:val="24"/>
          <w:szCs w:val="24"/>
          <w:lang w:val="es-ES_tradnl" w:eastAsia="es-MX"/>
        </w:rPr>
        <w:t xml:space="preserve"> lo anterior para dar por colmado </w:t>
      </w:r>
      <w:r w:rsidRPr="002449B9">
        <w:rPr>
          <w:rFonts w:ascii="Palatino Linotype" w:eastAsiaTheme="minorEastAsia" w:hAnsi="Palatino Linotype" w:cs="Arial"/>
          <w:sz w:val="24"/>
          <w:szCs w:val="24"/>
          <w:lang w:val="es-ES_tradnl" w:eastAsia="es-MX"/>
        </w:rPr>
        <w:t xml:space="preserve">el derecho de la solicitante, cabe destacar que si bien, la información no </w:t>
      </w:r>
      <w:r w:rsidR="0058062F" w:rsidRPr="002449B9">
        <w:rPr>
          <w:rFonts w:ascii="Palatino Linotype" w:eastAsiaTheme="minorEastAsia" w:hAnsi="Palatino Linotype" w:cs="Arial"/>
          <w:sz w:val="24"/>
          <w:szCs w:val="24"/>
          <w:lang w:val="es-ES_tradnl" w:eastAsia="es-MX"/>
        </w:rPr>
        <w:t xml:space="preserve">se </w:t>
      </w:r>
      <w:r w:rsidRPr="002449B9">
        <w:rPr>
          <w:rFonts w:ascii="Palatino Linotype" w:eastAsiaTheme="minorEastAsia" w:hAnsi="Palatino Linotype" w:cs="Arial"/>
          <w:sz w:val="24"/>
          <w:szCs w:val="24"/>
          <w:lang w:val="es-ES_tradnl" w:eastAsia="es-MX"/>
        </w:rPr>
        <w:t>pido de</w:t>
      </w:r>
      <w:r w:rsidR="0058062F" w:rsidRPr="002449B9">
        <w:rPr>
          <w:rFonts w:ascii="Palatino Linotype" w:eastAsiaTheme="minorEastAsia" w:hAnsi="Palatino Linotype" w:cs="Arial"/>
          <w:sz w:val="24"/>
          <w:szCs w:val="24"/>
          <w:lang w:val="es-ES_tradnl" w:eastAsia="es-MX"/>
        </w:rPr>
        <w:t xml:space="preserve"> la</w:t>
      </w:r>
      <w:r w:rsidRPr="002449B9">
        <w:rPr>
          <w:rFonts w:ascii="Palatino Linotype" w:eastAsiaTheme="minorEastAsia" w:hAnsi="Palatino Linotype" w:cs="Arial"/>
          <w:sz w:val="24"/>
          <w:szCs w:val="24"/>
          <w:lang w:val="es-ES_tradnl" w:eastAsia="es-MX"/>
        </w:rPr>
        <w:t xml:space="preserve"> manera más adecuada, lo cierto es que los particulares no están obligados a ser expertos en la materia, si más bien corresponde a los Sujetos Obligados a interpretar las solicitudes y hacer la entrega del documento al que se pretende acceder</w:t>
      </w:r>
      <w:r w:rsidRPr="002449B9">
        <w:rPr>
          <w:rFonts w:ascii="Palatino Linotype" w:eastAsia="MS Mincho" w:hAnsi="Palatino Linotype" w:cstheme="majorBidi"/>
          <w:sz w:val="24"/>
          <w:szCs w:val="24"/>
          <w:lang w:val="es-ES_tradnl" w:eastAsia="es-ES"/>
        </w:rPr>
        <w:t>, sirve de sustento el siguiente criterio 28/10 emitido por el INAI:</w:t>
      </w:r>
    </w:p>
    <w:p w:rsidR="004D65E3" w:rsidRPr="002449B9" w:rsidRDefault="004D65E3" w:rsidP="004D65E3">
      <w:pPr>
        <w:contextualSpacing/>
        <w:rPr>
          <w:rFonts w:ascii="Palatino Linotype" w:eastAsia="MS Mincho" w:hAnsi="Palatino Linotype" w:cstheme="majorBidi"/>
          <w:sz w:val="24"/>
          <w:szCs w:val="24"/>
          <w:lang w:val="es-ES_tradnl" w:eastAsia="es-ES"/>
        </w:rPr>
      </w:pPr>
    </w:p>
    <w:p w:rsidR="004D65E3" w:rsidRPr="002449B9" w:rsidRDefault="004D65E3" w:rsidP="0058062F">
      <w:pPr>
        <w:spacing w:before="62" w:line="357" w:lineRule="auto"/>
        <w:ind w:left="567" w:right="567"/>
        <w:contextualSpacing/>
        <w:jc w:val="both"/>
        <w:rPr>
          <w:rFonts w:ascii="Palatino Linotype" w:eastAsia="MS Mincho" w:hAnsi="Palatino Linotype" w:cstheme="majorBidi"/>
          <w:i/>
          <w:lang w:val="es-ES_tradnl" w:eastAsia="es-ES"/>
        </w:rPr>
      </w:pPr>
      <w:r w:rsidRPr="002449B9">
        <w:rPr>
          <w:rFonts w:ascii="Palatino Linotype" w:eastAsia="MS Mincho" w:hAnsi="Palatino Linotype" w:cstheme="majorBidi"/>
          <w:b/>
          <w:i/>
          <w:lang w:val="es-ES_tradnl" w:eastAsia="es-ES"/>
        </w:rPr>
        <w:t>Cuando en una solicitud de información no se identifique un documento en específico, si ésta tiene una expresión documental, el sujeto obligado deberá entregar al particular el documento en específic</w:t>
      </w:r>
      <w:r w:rsidRPr="002449B9">
        <w:rPr>
          <w:rFonts w:ascii="Palatino Linotype" w:eastAsia="MS Mincho" w:hAnsi="Palatino Linotype" w:cstheme="majorBidi"/>
          <w:i/>
          <w:lang w:val="es-ES_tradnl" w:eastAsia="es-ES"/>
        </w:rPr>
        <w:t xml:space="preserve">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w:t>
      </w:r>
      <w:r w:rsidRPr="002449B9">
        <w:rPr>
          <w:rFonts w:ascii="Palatino Linotype" w:eastAsia="MS Mincho" w:hAnsi="Palatino Linotype" w:cstheme="majorBidi"/>
          <w:i/>
          <w:lang w:val="es-ES_tradnl" w:eastAsia="es-ES"/>
        </w:rPr>
        <w:lastRenderedPageBreak/>
        <w:t>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4D65E3" w:rsidRPr="002449B9" w:rsidRDefault="004D65E3" w:rsidP="004D65E3">
      <w:pPr>
        <w:tabs>
          <w:tab w:val="left" w:pos="0"/>
        </w:tabs>
        <w:spacing w:after="0" w:line="360" w:lineRule="auto"/>
        <w:contextualSpacing/>
        <w:jc w:val="both"/>
        <w:rPr>
          <w:rFonts w:ascii="Palatino Linotype" w:eastAsiaTheme="minorEastAsia" w:hAnsi="Palatino Linotype" w:cs="Arial"/>
          <w:sz w:val="24"/>
          <w:szCs w:val="24"/>
          <w:lang w:val="es-ES_tradnl" w:eastAsia="es-MX"/>
        </w:rPr>
      </w:pPr>
    </w:p>
    <w:p w:rsidR="004D65E3" w:rsidRPr="002449B9" w:rsidRDefault="004D65E3" w:rsidP="004D65E3">
      <w:pPr>
        <w:numPr>
          <w:ilvl w:val="0"/>
          <w:numId w:val="1"/>
        </w:numPr>
        <w:tabs>
          <w:tab w:val="left" w:pos="0"/>
        </w:tabs>
        <w:spacing w:after="0" w:line="360" w:lineRule="auto"/>
        <w:ind w:left="0" w:firstLine="0"/>
        <w:contextualSpacing/>
        <w:jc w:val="both"/>
        <w:rPr>
          <w:rFonts w:ascii="Palatino Linotype" w:eastAsiaTheme="minorEastAsia" w:hAnsi="Palatino Linotype" w:cs="Arial"/>
          <w:sz w:val="24"/>
          <w:szCs w:val="24"/>
          <w:lang w:val="es-ES_tradnl" w:eastAsia="es-MX"/>
        </w:rPr>
      </w:pPr>
      <w:r w:rsidRPr="002449B9">
        <w:rPr>
          <w:rFonts w:ascii="Palatino Linotype" w:eastAsiaTheme="minorEastAsia" w:hAnsi="Palatino Linotype" w:cs="Arial"/>
          <w:sz w:val="24"/>
          <w:szCs w:val="24"/>
          <w:lang w:val="es-ES_tradnl" w:eastAsia="es-MX"/>
        </w:rPr>
        <w:t xml:space="preserve">Finalmente es de precisar que derivado de la respuesta se determina modificar la respuesta y ordenar la entrega de la información, lo anterior con la finalidad de privilegiar el principio de máxima publicidad, por lo que el </w:t>
      </w:r>
      <w:r w:rsidRPr="002449B9">
        <w:rPr>
          <w:rFonts w:ascii="Palatino Linotype" w:eastAsiaTheme="minorEastAsia" w:hAnsi="Palatino Linotype" w:cs="Arial"/>
          <w:b/>
          <w:sz w:val="24"/>
          <w:szCs w:val="24"/>
          <w:lang w:val="es-ES_tradnl" w:eastAsia="es-MX"/>
        </w:rPr>
        <w:t>SUJETO OBLIGADO</w:t>
      </w:r>
      <w:r w:rsidRPr="002449B9">
        <w:rPr>
          <w:rFonts w:ascii="Palatino Linotype" w:eastAsiaTheme="minorEastAsia" w:hAnsi="Palatino Linotype" w:cs="Arial"/>
          <w:sz w:val="24"/>
          <w:szCs w:val="24"/>
          <w:lang w:val="es-ES_tradnl" w:eastAsia="es-MX"/>
        </w:rPr>
        <w:t xml:space="preserve"> deber de hacer la entrega del documento donde conste la información, entendiéndose como esto lo establecido en el artículo 3 fracción XI de la Ley en la materia.</w:t>
      </w:r>
    </w:p>
    <w:p w:rsidR="004D65E3" w:rsidRPr="002449B9" w:rsidRDefault="004D65E3" w:rsidP="004D65E3">
      <w:pPr>
        <w:tabs>
          <w:tab w:val="left" w:pos="0"/>
        </w:tabs>
        <w:spacing w:after="0" w:line="360" w:lineRule="auto"/>
        <w:contextualSpacing/>
        <w:jc w:val="both"/>
        <w:rPr>
          <w:rFonts w:ascii="Palatino Linotype" w:eastAsiaTheme="minorEastAsia" w:hAnsi="Palatino Linotype" w:cs="Arial"/>
          <w:i/>
          <w:sz w:val="24"/>
          <w:szCs w:val="24"/>
          <w:lang w:val="es-ES_tradnl" w:eastAsia="es-MX"/>
        </w:rPr>
      </w:pPr>
    </w:p>
    <w:p w:rsidR="004D65E3" w:rsidRPr="002449B9" w:rsidRDefault="004D65E3" w:rsidP="0058062F">
      <w:pPr>
        <w:spacing w:after="0" w:line="360" w:lineRule="auto"/>
        <w:ind w:left="567" w:right="567"/>
        <w:contextualSpacing/>
        <w:jc w:val="both"/>
        <w:rPr>
          <w:rFonts w:ascii="Palatino Linotype" w:eastAsiaTheme="minorEastAsia" w:hAnsi="Palatino Linotype" w:cs="Arial"/>
          <w:i/>
          <w:sz w:val="24"/>
          <w:szCs w:val="24"/>
          <w:lang w:val="es-ES_tradnl" w:eastAsia="es-MX"/>
        </w:rPr>
      </w:pPr>
      <w:r w:rsidRPr="002449B9">
        <w:rPr>
          <w:rFonts w:ascii="Palatino Linotype" w:eastAsiaTheme="minorEastAsia" w:hAnsi="Palatino Linotype" w:cs="Arial"/>
          <w:b/>
          <w:i/>
          <w:lang w:eastAsia="es-MX"/>
        </w:rPr>
        <w:t>XI. Documento:</w:t>
      </w:r>
      <w:r w:rsidRPr="002449B9">
        <w:rPr>
          <w:rFonts w:ascii="Palatino Linotype" w:eastAsiaTheme="minorEastAsia" w:hAnsi="Palatino Linotype" w:cs="Arial"/>
          <w:i/>
          <w:lang w:eastAsia="es-MX"/>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2449B9">
        <w:rPr>
          <w:rFonts w:ascii="Palatino Linotype" w:eastAsiaTheme="minorEastAsia" w:hAnsi="Palatino Linotype" w:cs="Arial"/>
          <w:i/>
          <w:lang w:eastAsia="es-MX"/>
        </w:rPr>
        <w:lastRenderedPageBreak/>
        <w:t>elaboración. Los documentos podrán estar en cualquier medio, sea escrito, impreso, sonoro, visual, electrónico, informático u holográfico</w:t>
      </w:r>
      <w:r w:rsidRPr="002449B9">
        <w:rPr>
          <w:rFonts w:ascii="Palatino Linotype" w:eastAsiaTheme="minorEastAsia" w:hAnsi="Palatino Linotype" w:cs="Arial"/>
          <w:i/>
          <w:sz w:val="24"/>
          <w:szCs w:val="24"/>
          <w:lang w:eastAsia="es-MX"/>
        </w:rPr>
        <w:t>;</w:t>
      </w:r>
    </w:p>
    <w:p w:rsidR="004D65E3" w:rsidRPr="002449B9" w:rsidRDefault="004D65E3" w:rsidP="004D65E3">
      <w:pPr>
        <w:tabs>
          <w:tab w:val="left" w:pos="0"/>
        </w:tabs>
        <w:spacing w:after="0" w:line="360" w:lineRule="auto"/>
        <w:contextualSpacing/>
        <w:jc w:val="both"/>
        <w:rPr>
          <w:rFonts w:ascii="Palatino Linotype" w:eastAsiaTheme="minorEastAsia" w:hAnsi="Palatino Linotype" w:cs="Arial"/>
          <w:sz w:val="24"/>
          <w:szCs w:val="24"/>
          <w:lang w:val="es-ES_tradnl" w:eastAsia="es-MX"/>
        </w:rPr>
      </w:pPr>
    </w:p>
    <w:p w:rsidR="006B1568" w:rsidRPr="002449B9" w:rsidRDefault="006B1568" w:rsidP="006B1568">
      <w:pPr>
        <w:numPr>
          <w:ilvl w:val="0"/>
          <w:numId w:val="1"/>
        </w:numPr>
        <w:spacing w:after="0" w:line="360" w:lineRule="auto"/>
        <w:ind w:left="0" w:right="141" w:firstLine="0"/>
        <w:contextualSpacing/>
        <w:jc w:val="both"/>
        <w:rPr>
          <w:rFonts w:ascii="Palatino Linotype" w:eastAsiaTheme="minorEastAsia" w:hAnsi="Palatino Linotype" w:cs="ArialMT"/>
          <w:sz w:val="24"/>
          <w:szCs w:val="24"/>
          <w:lang w:val="es-ES_tradnl" w:eastAsia="es-ES"/>
        </w:rPr>
      </w:pPr>
      <w:r w:rsidRPr="002449B9">
        <w:rPr>
          <w:rFonts w:ascii="Palatino Linotype" w:eastAsiaTheme="minorEastAsia" w:hAnsi="Palatino Linotype" w:cs="ArialMT"/>
          <w:sz w:val="24"/>
          <w:szCs w:val="24"/>
          <w:lang w:val="es-ES_tradnl" w:eastAsia="es-ES"/>
        </w:rPr>
        <w:t>Ahora bien, es preciso señalar que en la solicitud de información el particular no estableció la periodicidad de la información solicitada, en este sentido es necesario tomar en consideración el criterio 3/19 emitido por el Instituto Nacional de Transparencia, Acceso a la Información y Protección de Datos personales, que a la letra dice:</w:t>
      </w:r>
    </w:p>
    <w:p w:rsidR="006B1568" w:rsidRPr="002449B9" w:rsidRDefault="006B1568" w:rsidP="006B1568">
      <w:pPr>
        <w:spacing w:before="1" w:after="200" w:line="360" w:lineRule="auto"/>
        <w:ind w:left="567" w:right="567"/>
        <w:jc w:val="both"/>
        <w:rPr>
          <w:rFonts w:ascii="Palatino Linotype" w:eastAsia="Arial" w:hAnsi="Palatino Linotype" w:cs="Arial"/>
          <w:i/>
        </w:rPr>
      </w:pPr>
      <w:r w:rsidRPr="002449B9">
        <w:rPr>
          <w:rFonts w:ascii="Palatino Linotype" w:eastAsia="Arial" w:hAnsi="Palatino Linotype" w:cs="Arial"/>
          <w:b/>
          <w:i/>
        </w:rPr>
        <w:t xml:space="preserve">Periodo de búsqueda de la información. </w:t>
      </w:r>
      <w:r w:rsidRPr="002449B9">
        <w:rPr>
          <w:rFonts w:ascii="Palatino Linotype" w:eastAsia="Arial" w:hAnsi="Palatino Linotype"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6B1568" w:rsidRPr="002449B9" w:rsidRDefault="006B1568" w:rsidP="006B1568">
      <w:pPr>
        <w:spacing w:after="200" w:line="276" w:lineRule="auto"/>
        <w:ind w:left="567" w:right="567"/>
        <w:jc w:val="both"/>
        <w:rPr>
          <w:rFonts w:ascii="Palatino Linotype" w:hAnsi="Palatino Linotype" w:cs="Arial"/>
          <w:i/>
        </w:rPr>
      </w:pPr>
      <w:r w:rsidRPr="002449B9">
        <w:rPr>
          <w:rFonts w:ascii="Palatino Linotype" w:eastAsia="Arial" w:hAnsi="Palatino Linotype" w:cs="Arial"/>
          <w:b/>
          <w:i/>
          <w:spacing w:val="-1"/>
        </w:rPr>
        <w:t>R</w:t>
      </w:r>
      <w:r w:rsidRPr="002449B9">
        <w:rPr>
          <w:rFonts w:ascii="Palatino Linotype" w:eastAsia="Arial" w:hAnsi="Palatino Linotype" w:cs="Arial"/>
          <w:b/>
          <w:i/>
        </w:rPr>
        <w:t>e</w:t>
      </w:r>
      <w:r w:rsidRPr="002449B9">
        <w:rPr>
          <w:rFonts w:ascii="Palatino Linotype" w:eastAsia="Arial" w:hAnsi="Palatino Linotype" w:cs="Arial"/>
          <w:b/>
          <w:i/>
          <w:spacing w:val="-1"/>
        </w:rPr>
        <w:t>s</w:t>
      </w:r>
      <w:r w:rsidRPr="002449B9">
        <w:rPr>
          <w:rFonts w:ascii="Palatino Linotype" w:eastAsia="Arial" w:hAnsi="Palatino Linotype" w:cs="Arial"/>
          <w:b/>
          <w:i/>
        </w:rPr>
        <w:t>olucion</w:t>
      </w:r>
      <w:r w:rsidRPr="002449B9">
        <w:rPr>
          <w:rFonts w:ascii="Palatino Linotype" w:eastAsia="Arial" w:hAnsi="Palatino Linotype" w:cs="Arial"/>
          <w:b/>
          <w:i/>
          <w:spacing w:val="-1"/>
        </w:rPr>
        <w:t>es</w:t>
      </w:r>
    </w:p>
    <w:p w:rsidR="006B1568" w:rsidRPr="002449B9" w:rsidRDefault="006B1568" w:rsidP="006B1568">
      <w:pPr>
        <w:numPr>
          <w:ilvl w:val="0"/>
          <w:numId w:val="13"/>
        </w:numPr>
        <w:spacing w:after="0" w:line="276" w:lineRule="auto"/>
        <w:ind w:left="567" w:right="567"/>
        <w:contextualSpacing/>
        <w:jc w:val="both"/>
        <w:rPr>
          <w:rFonts w:ascii="Palatino Linotype" w:eastAsia="Symbol" w:hAnsi="Palatino Linotype" w:cs="Arial"/>
          <w:i/>
        </w:rPr>
      </w:pPr>
      <w:r w:rsidRPr="002449B9">
        <w:rPr>
          <w:rFonts w:ascii="Palatino Linotype" w:eastAsia="Arial" w:hAnsi="Palatino Linotype" w:cs="Arial"/>
          <w:b/>
          <w:i/>
          <w:spacing w:val="-1"/>
        </w:rPr>
        <w:t>R</w:t>
      </w:r>
      <w:r w:rsidRPr="002449B9">
        <w:rPr>
          <w:rFonts w:ascii="Palatino Linotype" w:eastAsia="Arial" w:hAnsi="Palatino Linotype" w:cs="Arial"/>
          <w:b/>
          <w:i/>
          <w:spacing w:val="3"/>
        </w:rPr>
        <w:t>R</w:t>
      </w:r>
      <w:r w:rsidRPr="002449B9">
        <w:rPr>
          <w:rFonts w:ascii="Palatino Linotype" w:eastAsia="Arial" w:hAnsi="Palatino Linotype" w:cs="Arial"/>
          <w:b/>
          <w:i/>
        </w:rPr>
        <w:t>A</w:t>
      </w:r>
      <w:r w:rsidRPr="002449B9">
        <w:rPr>
          <w:rFonts w:ascii="Palatino Linotype" w:eastAsia="Arial" w:hAnsi="Palatino Linotype" w:cs="Arial"/>
          <w:b/>
          <w:i/>
          <w:spacing w:val="5"/>
        </w:rPr>
        <w:t xml:space="preserve"> 0022</w:t>
      </w:r>
      <w:r w:rsidRPr="002449B9">
        <w:rPr>
          <w:rFonts w:ascii="Palatino Linotype" w:eastAsia="Arial" w:hAnsi="Palatino Linotype" w:cs="Arial"/>
          <w:b/>
          <w:i/>
          <w:spacing w:val="-1"/>
        </w:rPr>
        <w:t>/17</w:t>
      </w:r>
      <w:r w:rsidRPr="002449B9">
        <w:rPr>
          <w:rFonts w:ascii="Palatino Linotype" w:eastAsia="Arial" w:hAnsi="Palatino Linotype" w:cs="Arial"/>
          <w:b/>
          <w:i/>
        </w:rPr>
        <w:t>.</w:t>
      </w:r>
      <w:r w:rsidRPr="002449B9">
        <w:rPr>
          <w:rFonts w:ascii="Palatino Linotype" w:eastAsia="Arial" w:hAnsi="Palatino Linotype" w:cs="Arial"/>
          <w:b/>
          <w:i/>
          <w:spacing w:val="15"/>
        </w:rPr>
        <w:t xml:space="preserve"> </w:t>
      </w:r>
      <w:r w:rsidRPr="002449B9">
        <w:rPr>
          <w:rFonts w:ascii="Palatino Linotype" w:eastAsia="Arial" w:hAnsi="Palatino Linotype" w:cs="Arial"/>
          <w:i/>
          <w:spacing w:val="-1"/>
        </w:rPr>
        <w:t>Instituto Mexicano de la Propiedad Industrial</w:t>
      </w:r>
      <w:r w:rsidRPr="002449B9">
        <w:rPr>
          <w:rFonts w:ascii="Palatino Linotype" w:eastAsia="Arial" w:hAnsi="Palatino Linotype" w:cs="Arial"/>
          <w:i/>
        </w:rPr>
        <w:t>.</w:t>
      </w:r>
      <w:r w:rsidRPr="002449B9">
        <w:rPr>
          <w:rFonts w:ascii="Palatino Linotype" w:eastAsia="Arial" w:hAnsi="Palatino Linotype" w:cs="Arial"/>
          <w:i/>
          <w:spacing w:val="4"/>
        </w:rPr>
        <w:t xml:space="preserve"> 16 de febrero de 2017. Por unanimidad. </w:t>
      </w:r>
      <w:r w:rsidRPr="002449B9">
        <w:rPr>
          <w:rFonts w:ascii="Palatino Linotype" w:eastAsia="Arial" w:hAnsi="Palatino Linotype" w:cs="Arial"/>
          <w:i/>
          <w:spacing w:val="-1"/>
        </w:rPr>
        <w:t>C</w:t>
      </w:r>
      <w:r w:rsidRPr="002449B9">
        <w:rPr>
          <w:rFonts w:ascii="Palatino Linotype" w:eastAsia="Arial" w:hAnsi="Palatino Linotype" w:cs="Arial"/>
          <w:i/>
        </w:rPr>
        <w:t>omis</w:t>
      </w:r>
      <w:r w:rsidRPr="002449B9">
        <w:rPr>
          <w:rFonts w:ascii="Palatino Linotype" w:eastAsia="Arial" w:hAnsi="Palatino Linotype" w:cs="Arial"/>
          <w:i/>
          <w:spacing w:val="-2"/>
        </w:rPr>
        <w:t>i</w:t>
      </w:r>
      <w:r w:rsidRPr="002449B9">
        <w:rPr>
          <w:rFonts w:ascii="Palatino Linotype" w:eastAsia="Arial" w:hAnsi="Palatino Linotype" w:cs="Arial"/>
          <w:i/>
        </w:rPr>
        <w:t>o</w:t>
      </w:r>
      <w:r w:rsidRPr="002449B9">
        <w:rPr>
          <w:rFonts w:ascii="Palatino Linotype" w:eastAsia="Arial" w:hAnsi="Palatino Linotype" w:cs="Arial"/>
          <w:i/>
          <w:spacing w:val="1"/>
        </w:rPr>
        <w:t>n</w:t>
      </w:r>
      <w:r w:rsidRPr="002449B9">
        <w:rPr>
          <w:rFonts w:ascii="Palatino Linotype" w:eastAsia="Arial" w:hAnsi="Palatino Linotype" w:cs="Arial"/>
          <w:i/>
        </w:rPr>
        <w:t>a</w:t>
      </w:r>
      <w:r w:rsidRPr="002449B9">
        <w:rPr>
          <w:rFonts w:ascii="Palatino Linotype" w:eastAsia="Arial" w:hAnsi="Palatino Linotype" w:cs="Arial"/>
          <w:i/>
          <w:spacing w:val="-1"/>
        </w:rPr>
        <w:t>d</w:t>
      </w:r>
      <w:r w:rsidRPr="002449B9">
        <w:rPr>
          <w:rFonts w:ascii="Palatino Linotype" w:eastAsia="Arial" w:hAnsi="Palatino Linotype" w:cs="Arial"/>
          <w:i/>
        </w:rPr>
        <w:t>o</w:t>
      </w:r>
      <w:r w:rsidRPr="002449B9">
        <w:rPr>
          <w:rFonts w:ascii="Palatino Linotype" w:eastAsia="Arial" w:hAnsi="Palatino Linotype" w:cs="Arial"/>
          <w:i/>
          <w:spacing w:val="3"/>
        </w:rPr>
        <w:t xml:space="preserve"> </w:t>
      </w:r>
      <w:r w:rsidRPr="002449B9">
        <w:rPr>
          <w:rFonts w:ascii="Palatino Linotype" w:eastAsia="Arial" w:hAnsi="Palatino Linotype" w:cs="Arial"/>
          <w:i/>
          <w:spacing w:val="-1"/>
        </w:rPr>
        <w:t>P</w:t>
      </w:r>
      <w:r w:rsidRPr="002449B9">
        <w:rPr>
          <w:rFonts w:ascii="Palatino Linotype" w:eastAsia="Arial" w:hAnsi="Palatino Linotype" w:cs="Arial"/>
          <w:i/>
        </w:rPr>
        <w:t>o</w:t>
      </w:r>
      <w:r w:rsidRPr="002449B9">
        <w:rPr>
          <w:rFonts w:ascii="Palatino Linotype" w:eastAsia="Arial" w:hAnsi="Palatino Linotype" w:cs="Arial"/>
          <w:i/>
          <w:spacing w:val="-1"/>
        </w:rPr>
        <w:t>n</w:t>
      </w:r>
      <w:r w:rsidRPr="002449B9">
        <w:rPr>
          <w:rFonts w:ascii="Palatino Linotype" w:eastAsia="Arial" w:hAnsi="Palatino Linotype" w:cs="Arial"/>
          <w:i/>
        </w:rPr>
        <w:t>e</w:t>
      </w:r>
      <w:r w:rsidRPr="002449B9">
        <w:rPr>
          <w:rFonts w:ascii="Palatino Linotype" w:eastAsia="Arial" w:hAnsi="Palatino Linotype" w:cs="Arial"/>
          <w:i/>
          <w:spacing w:val="-1"/>
        </w:rPr>
        <w:t>n</w:t>
      </w:r>
      <w:r w:rsidRPr="002449B9">
        <w:rPr>
          <w:rFonts w:ascii="Palatino Linotype" w:eastAsia="Arial" w:hAnsi="Palatino Linotype" w:cs="Arial"/>
          <w:i/>
          <w:spacing w:val="1"/>
        </w:rPr>
        <w:t>t</w:t>
      </w:r>
      <w:r w:rsidRPr="002449B9">
        <w:rPr>
          <w:rFonts w:ascii="Palatino Linotype" w:eastAsia="Arial" w:hAnsi="Palatino Linotype" w:cs="Arial"/>
          <w:i/>
        </w:rPr>
        <w:t>e Francisco Javier Acuña Llamas.</w:t>
      </w:r>
    </w:p>
    <w:p w:rsidR="006B1568" w:rsidRPr="002449B9" w:rsidRDefault="00643EA5" w:rsidP="006B1568">
      <w:pPr>
        <w:numPr>
          <w:ilvl w:val="1"/>
          <w:numId w:val="13"/>
        </w:numPr>
        <w:spacing w:after="0" w:line="276" w:lineRule="auto"/>
        <w:ind w:left="567" w:right="567"/>
        <w:contextualSpacing/>
        <w:jc w:val="both"/>
        <w:rPr>
          <w:rFonts w:ascii="Palatino Linotype" w:eastAsia="Symbol" w:hAnsi="Palatino Linotype" w:cs="Arial"/>
          <w:i/>
        </w:rPr>
      </w:pPr>
      <w:hyperlink r:id="rId10" w:history="1">
        <w:r w:rsidR="006B1568" w:rsidRPr="002449B9">
          <w:rPr>
            <w:rFonts w:ascii="Palatino Linotype" w:eastAsia="Symbol" w:hAnsi="Palatino Linotype" w:cs="Arial"/>
            <w:i/>
            <w:color w:val="0563C1" w:themeColor="hyperlink"/>
            <w:u w:val="single"/>
          </w:rPr>
          <w:t>http://consultas.ifai.org.mx/descargar.php?r=./pdf/resoluciones/2017/&amp;a=RRA%2022.pdf</w:t>
        </w:r>
      </w:hyperlink>
      <w:r w:rsidR="006B1568" w:rsidRPr="002449B9">
        <w:rPr>
          <w:rFonts w:ascii="Palatino Linotype" w:eastAsia="Symbol" w:hAnsi="Palatino Linotype" w:cs="Arial"/>
          <w:i/>
        </w:rPr>
        <w:t xml:space="preserve"> </w:t>
      </w:r>
    </w:p>
    <w:p w:rsidR="006B1568" w:rsidRPr="002449B9" w:rsidRDefault="006B1568" w:rsidP="006B1568">
      <w:pPr>
        <w:numPr>
          <w:ilvl w:val="0"/>
          <w:numId w:val="13"/>
        </w:numPr>
        <w:spacing w:before="31" w:after="0" w:line="276" w:lineRule="auto"/>
        <w:ind w:left="567" w:right="567"/>
        <w:contextualSpacing/>
        <w:jc w:val="both"/>
        <w:rPr>
          <w:rFonts w:ascii="Palatino Linotype" w:eastAsia="Arial" w:hAnsi="Palatino Linotype" w:cs="Arial"/>
          <w:b/>
          <w:i/>
          <w:spacing w:val="-1"/>
        </w:rPr>
      </w:pPr>
      <w:r w:rsidRPr="002449B9">
        <w:rPr>
          <w:rFonts w:ascii="Palatino Linotype" w:eastAsia="Arial" w:hAnsi="Palatino Linotype" w:cs="Arial"/>
          <w:b/>
          <w:i/>
          <w:spacing w:val="-1"/>
        </w:rPr>
        <w:t>R</w:t>
      </w:r>
      <w:r w:rsidRPr="002449B9">
        <w:rPr>
          <w:rFonts w:ascii="Palatino Linotype" w:eastAsia="Arial" w:hAnsi="Palatino Linotype" w:cs="Arial"/>
          <w:b/>
          <w:i/>
          <w:spacing w:val="3"/>
        </w:rPr>
        <w:t>R</w:t>
      </w:r>
      <w:r w:rsidRPr="002449B9">
        <w:rPr>
          <w:rFonts w:ascii="Palatino Linotype" w:eastAsia="Arial" w:hAnsi="Palatino Linotype" w:cs="Arial"/>
          <w:b/>
          <w:i/>
        </w:rPr>
        <w:t>A</w:t>
      </w:r>
      <w:r w:rsidRPr="002449B9">
        <w:rPr>
          <w:rFonts w:ascii="Palatino Linotype" w:eastAsia="Arial" w:hAnsi="Palatino Linotype" w:cs="Arial"/>
          <w:b/>
          <w:i/>
          <w:spacing w:val="43"/>
        </w:rPr>
        <w:t xml:space="preserve"> </w:t>
      </w:r>
      <w:r w:rsidRPr="002449B9">
        <w:rPr>
          <w:rFonts w:ascii="Palatino Linotype" w:eastAsia="Arial" w:hAnsi="Palatino Linotype" w:cs="Arial"/>
          <w:b/>
          <w:i/>
          <w:spacing w:val="5"/>
        </w:rPr>
        <w:t>2536</w:t>
      </w:r>
      <w:r w:rsidRPr="002449B9">
        <w:rPr>
          <w:rFonts w:ascii="Palatino Linotype" w:eastAsia="Arial" w:hAnsi="Palatino Linotype" w:cs="Arial"/>
          <w:b/>
          <w:i/>
          <w:spacing w:val="1"/>
        </w:rPr>
        <w:t>/</w:t>
      </w:r>
      <w:r w:rsidRPr="002449B9">
        <w:rPr>
          <w:rFonts w:ascii="Palatino Linotype" w:eastAsia="Arial" w:hAnsi="Palatino Linotype" w:cs="Arial"/>
          <w:b/>
          <w:i/>
        </w:rPr>
        <w:t xml:space="preserve">17. </w:t>
      </w:r>
      <w:r w:rsidRPr="002449B9">
        <w:rPr>
          <w:rFonts w:ascii="Palatino Linotype" w:eastAsia="Arial" w:hAnsi="Palatino Linotype" w:cs="Arial"/>
          <w:i/>
          <w:spacing w:val="-1"/>
        </w:rPr>
        <w:t>Secretaría de Gobernación</w:t>
      </w:r>
      <w:r w:rsidRPr="002449B9">
        <w:rPr>
          <w:rFonts w:ascii="Palatino Linotype" w:eastAsia="Arial" w:hAnsi="Palatino Linotype" w:cs="Arial"/>
          <w:i/>
        </w:rPr>
        <w:t>. 07 de junio de 2017. Por unanimidad. Comisionada Ponente Areli Cano Guadiana.</w:t>
      </w:r>
      <w:r w:rsidRPr="002449B9">
        <w:rPr>
          <w:rFonts w:ascii="Palatino Linotype" w:eastAsia="Arial" w:hAnsi="Palatino Linotype" w:cs="Arial"/>
          <w:i/>
          <w:spacing w:val="-1"/>
          <w:position w:val="5"/>
        </w:rPr>
        <w:t xml:space="preserve"> </w:t>
      </w:r>
    </w:p>
    <w:p w:rsidR="006B1568" w:rsidRPr="002449B9" w:rsidRDefault="00643EA5" w:rsidP="006B1568">
      <w:pPr>
        <w:numPr>
          <w:ilvl w:val="1"/>
          <w:numId w:val="13"/>
        </w:numPr>
        <w:spacing w:before="31" w:after="0" w:line="276" w:lineRule="auto"/>
        <w:ind w:left="567" w:right="567"/>
        <w:contextualSpacing/>
        <w:jc w:val="both"/>
        <w:rPr>
          <w:rFonts w:ascii="Palatino Linotype" w:eastAsia="Arial" w:hAnsi="Palatino Linotype" w:cs="Arial"/>
          <w:i/>
          <w:spacing w:val="-1"/>
        </w:rPr>
      </w:pPr>
      <w:hyperlink r:id="rId11" w:history="1">
        <w:r w:rsidR="006B1568" w:rsidRPr="002449B9">
          <w:rPr>
            <w:rFonts w:ascii="Palatino Linotype" w:eastAsia="Arial" w:hAnsi="Palatino Linotype" w:cs="Arial"/>
            <w:i/>
            <w:color w:val="0563C1" w:themeColor="hyperlink"/>
            <w:spacing w:val="-1"/>
            <w:u w:val="single"/>
          </w:rPr>
          <w:t>http://consultas.ifai.org.mx/descargar.php?r=./pdf/resoluciones/2017/&amp;a=RRA%202536.pdf</w:t>
        </w:r>
      </w:hyperlink>
      <w:r w:rsidR="006B1568" w:rsidRPr="002449B9">
        <w:rPr>
          <w:rFonts w:ascii="Palatino Linotype" w:eastAsia="Arial" w:hAnsi="Palatino Linotype" w:cs="Arial"/>
          <w:i/>
          <w:spacing w:val="-1"/>
        </w:rPr>
        <w:t xml:space="preserve"> </w:t>
      </w:r>
    </w:p>
    <w:p w:rsidR="006B1568" w:rsidRPr="002449B9" w:rsidRDefault="006B1568" w:rsidP="006B1568">
      <w:pPr>
        <w:numPr>
          <w:ilvl w:val="0"/>
          <w:numId w:val="13"/>
        </w:numPr>
        <w:spacing w:before="120" w:after="120" w:line="276" w:lineRule="auto"/>
        <w:ind w:left="567" w:right="567"/>
        <w:jc w:val="both"/>
        <w:rPr>
          <w:rFonts w:ascii="Palatino Linotype" w:hAnsi="Palatino Linotype" w:cs="Arial"/>
          <w:bCs/>
          <w:i/>
        </w:rPr>
      </w:pPr>
      <w:r w:rsidRPr="002449B9">
        <w:rPr>
          <w:rFonts w:ascii="Palatino Linotype" w:eastAsia="Arial" w:hAnsi="Palatino Linotype" w:cs="Arial"/>
          <w:b/>
          <w:i/>
          <w:spacing w:val="-1"/>
          <w:position w:val="-1"/>
        </w:rPr>
        <w:t>R</w:t>
      </w:r>
      <w:r w:rsidRPr="002449B9">
        <w:rPr>
          <w:rFonts w:ascii="Palatino Linotype" w:eastAsia="Arial" w:hAnsi="Palatino Linotype" w:cs="Arial"/>
          <w:b/>
          <w:i/>
          <w:spacing w:val="3"/>
          <w:position w:val="-1"/>
        </w:rPr>
        <w:t>R</w:t>
      </w:r>
      <w:r w:rsidRPr="002449B9">
        <w:rPr>
          <w:rFonts w:ascii="Palatino Linotype" w:eastAsia="Arial" w:hAnsi="Palatino Linotype" w:cs="Arial"/>
          <w:b/>
          <w:i/>
          <w:position w:val="-1"/>
        </w:rPr>
        <w:t xml:space="preserve">A </w:t>
      </w:r>
      <w:r w:rsidRPr="002449B9">
        <w:rPr>
          <w:rFonts w:ascii="Palatino Linotype" w:eastAsia="Arial" w:hAnsi="Palatino Linotype" w:cs="Arial"/>
          <w:b/>
          <w:i/>
          <w:spacing w:val="-1"/>
          <w:position w:val="-1"/>
        </w:rPr>
        <w:t>3482/17</w:t>
      </w:r>
      <w:r w:rsidRPr="002449B9">
        <w:rPr>
          <w:rFonts w:ascii="Palatino Linotype" w:eastAsia="Arial" w:hAnsi="Palatino Linotype" w:cs="Arial"/>
          <w:b/>
          <w:i/>
          <w:position w:val="-1"/>
        </w:rPr>
        <w:t xml:space="preserve">. </w:t>
      </w:r>
      <w:r w:rsidRPr="002449B9">
        <w:rPr>
          <w:rFonts w:ascii="Palatino Linotype" w:eastAsia="Arial" w:hAnsi="Palatino Linotype" w:cs="Arial"/>
          <w:i/>
          <w:spacing w:val="-1"/>
          <w:position w:val="-1"/>
        </w:rPr>
        <w:t>Secretaría de Comunicaciones y Transportes</w:t>
      </w:r>
      <w:r w:rsidRPr="002449B9">
        <w:rPr>
          <w:rFonts w:ascii="Palatino Linotype" w:eastAsia="Arial" w:hAnsi="Palatino Linotype" w:cs="Arial"/>
          <w:i/>
          <w:position w:val="-1"/>
        </w:rPr>
        <w:t>. 02 de agosto de 2017. Por unanimidad. Comisionado Ponente Oscar Mauricio Guerra Ford</w:t>
      </w:r>
      <w:r w:rsidRPr="002449B9">
        <w:rPr>
          <w:rFonts w:ascii="Palatino Linotype" w:hAnsi="Palatino Linotype" w:cs="Arial"/>
          <w:bCs/>
          <w:i/>
        </w:rPr>
        <w:t>.</w:t>
      </w:r>
    </w:p>
    <w:p w:rsidR="006B1568" w:rsidRPr="002449B9" w:rsidRDefault="00643EA5" w:rsidP="006B1568">
      <w:pPr>
        <w:numPr>
          <w:ilvl w:val="1"/>
          <w:numId w:val="13"/>
        </w:numPr>
        <w:spacing w:before="120" w:after="120" w:line="276" w:lineRule="auto"/>
        <w:ind w:left="567" w:right="567"/>
        <w:jc w:val="both"/>
        <w:rPr>
          <w:rFonts w:ascii="Palatino Linotype" w:hAnsi="Palatino Linotype" w:cs="Arial"/>
          <w:bCs/>
          <w:i/>
        </w:rPr>
      </w:pPr>
      <w:hyperlink r:id="rId12" w:history="1">
        <w:r w:rsidR="006B1568" w:rsidRPr="002449B9">
          <w:rPr>
            <w:rFonts w:ascii="Palatino Linotype" w:hAnsi="Palatino Linotype" w:cs="Arial"/>
            <w:bCs/>
            <w:i/>
            <w:color w:val="0563C1" w:themeColor="hyperlink"/>
            <w:u w:val="single"/>
          </w:rPr>
          <w:t>http://consultas.ifai.org.mx/descargar.php?r=./pdf/resoluciones/2017/&amp;a=RRA%203482.pdf</w:t>
        </w:r>
      </w:hyperlink>
      <w:r w:rsidR="006B1568" w:rsidRPr="002449B9">
        <w:rPr>
          <w:rFonts w:ascii="Palatino Linotype" w:hAnsi="Palatino Linotype" w:cs="Arial"/>
          <w:bCs/>
          <w:i/>
        </w:rPr>
        <w:t xml:space="preserve"> </w:t>
      </w:r>
    </w:p>
    <w:p w:rsidR="006B1568" w:rsidRPr="002449B9" w:rsidRDefault="006B1568" w:rsidP="006B1568">
      <w:pPr>
        <w:spacing w:after="0" w:line="360" w:lineRule="auto"/>
        <w:ind w:right="141"/>
        <w:jc w:val="both"/>
        <w:rPr>
          <w:rFonts w:ascii="Palatino Linotype" w:hAnsi="Palatino Linotype" w:cs="ArialMT"/>
          <w:sz w:val="14"/>
          <w:szCs w:val="24"/>
        </w:rPr>
      </w:pPr>
    </w:p>
    <w:p w:rsidR="006B1568" w:rsidRPr="002449B9" w:rsidRDefault="006B1568" w:rsidP="006B1568">
      <w:pPr>
        <w:pStyle w:val="Prrafodelista"/>
        <w:numPr>
          <w:ilvl w:val="0"/>
          <w:numId w:val="1"/>
        </w:numPr>
        <w:tabs>
          <w:tab w:val="left" w:pos="0"/>
        </w:tabs>
        <w:spacing w:after="0" w:line="360" w:lineRule="auto"/>
        <w:ind w:left="0" w:firstLine="0"/>
        <w:jc w:val="both"/>
        <w:rPr>
          <w:rFonts w:ascii="Palatino Linotype" w:eastAsiaTheme="minorEastAsia" w:hAnsi="Palatino Linotype" w:cs="Arial"/>
          <w:sz w:val="24"/>
          <w:szCs w:val="24"/>
          <w:lang w:val="es-ES_tradnl" w:eastAsia="es-MX"/>
        </w:rPr>
      </w:pPr>
      <w:r w:rsidRPr="002449B9">
        <w:rPr>
          <w:rFonts w:ascii="Palatino Linotype" w:eastAsia="Arial" w:hAnsi="Palatino Linotype" w:cs="Arial"/>
          <w:sz w:val="24"/>
          <w:szCs w:val="24"/>
          <w:lang w:val="es-ES_tradnl" w:eastAsia="es-ES"/>
        </w:rPr>
        <w:t>El criterio antes inserto, establece que cuando en los casos que no establezca en la solicitud de información el periodo de la información que se requiere, este deberá ser tomarse como el del año inmediato anterior a la fecha de suscripción de la solicitud</w:t>
      </w:r>
      <w:r w:rsidRPr="002449B9">
        <w:rPr>
          <w:rFonts w:ascii="Palatino Linotype" w:eastAsiaTheme="minorEastAsia" w:hAnsi="Palatino Linotype" w:cs="Arial-BoldMT"/>
          <w:bCs/>
          <w:sz w:val="24"/>
          <w:szCs w:val="24"/>
          <w:lang w:val="es-ES_tradnl" w:eastAsia="es-ES"/>
        </w:rPr>
        <w:t>. Luego entonces, para el caso que no ocupa se deberá de considera la temporalidad de acuerdo al candelario escolar, por lo que la información que el Sujeto Obligado deberá buscar en sus archivos, corresponderá al ciclo escolar 2019-2020, y tomado en consideración la fecha de la solicitud quince de julio había receso de clases.</w:t>
      </w:r>
    </w:p>
    <w:p w:rsidR="00633D28" w:rsidRPr="002449B9" w:rsidRDefault="00633D28" w:rsidP="006B1568">
      <w:pPr>
        <w:pStyle w:val="Prrafodelista"/>
        <w:tabs>
          <w:tab w:val="left" w:pos="0"/>
        </w:tabs>
        <w:spacing w:after="0" w:line="360" w:lineRule="auto"/>
        <w:ind w:left="0"/>
        <w:jc w:val="both"/>
        <w:rPr>
          <w:rFonts w:ascii="Palatino Linotype" w:eastAsiaTheme="minorEastAsia" w:hAnsi="Palatino Linotype" w:cs="Arial"/>
          <w:sz w:val="24"/>
          <w:szCs w:val="24"/>
          <w:lang w:val="es-ES_tradnl" w:eastAsia="es-MX"/>
        </w:rPr>
      </w:pPr>
    </w:p>
    <w:p w:rsidR="001B100A" w:rsidRPr="002449B9" w:rsidRDefault="001B100A" w:rsidP="001B100A">
      <w:pPr>
        <w:keepNext/>
        <w:keepLines/>
        <w:spacing w:before="240" w:after="0"/>
        <w:outlineLvl w:val="0"/>
        <w:rPr>
          <w:rFonts w:ascii="Palatino Linotype" w:eastAsia="MS Gothic" w:hAnsi="Palatino Linotype" w:cstheme="majorBidi"/>
          <w:b/>
          <w:sz w:val="24"/>
          <w:szCs w:val="24"/>
          <w:lang w:val="es-ES_tradnl"/>
        </w:rPr>
      </w:pPr>
      <w:bookmarkStart w:id="72" w:name="_Toc536726465"/>
      <w:bookmarkStart w:id="73" w:name="_Toc49954124"/>
      <w:bookmarkStart w:id="74" w:name="_Toc50647432"/>
      <w:bookmarkStart w:id="75" w:name="_Toc51864179"/>
      <w:bookmarkStart w:id="76" w:name="_Toc53611398"/>
      <w:r w:rsidRPr="002449B9">
        <w:rPr>
          <w:rFonts w:ascii="Palatino Linotype" w:eastAsia="MS Gothic" w:hAnsi="Palatino Linotype" w:cstheme="majorBidi"/>
          <w:b/>
          <w:sz w:val="24"/>
          <w:szCs w:val="24"/>
          <w:lang w:val="es-ES_tradnl"/>
        </w:rPr>
        <w:t>QUINTO. De la Versión Pública</w:t>
      </w:r>
      <w:bookmarkEnd w:id="72"/>
      <w:bookmarkEnd w:id="73"/>
      <w:bookmarkEnd w:id="74"/>
      <w:bookmarkEnd w:id="75"/>
      <w:bookmarkEnd w:id="76"/>
      <w:r w:rsidRPr="002449B9">
        <w:rPr>
          <w:rFonts w:ascii="Palatino Linotype" w:eastAsia="MS Gothic" w:hAnsi="Palatino Linotype" w:cstheme="majorBidi"/>
          <w:b/>
          <w:sz w:val="24"/>
          <w:szCs w:val="24"/>
          <w:lang w:val="es-ES_tradnl"/>
        </w:rPr>
        <w:t xml:space="preserve"> </w:t>
      </w:r>
    </w:p>
    <w:p w:rsidR="001B100A" w:rsidRPr="002449B9" w:rsidRDefault="001B100A" w:rsidP="001B100A">
      <w:pPr>
        <w:spacing w:after="120" w:line="360" w:lineRule="auto"/>
        <w:ind w:right="49"/>
        <w:contextualSpacing/>
        <w:jc w:val="both"/>
        <w:rPr>
          <w:rFonts w:ascii="Palatino Linotype" w:eastAsia="MS Mincho" w:hAnsi="Palatino Linotype" w:cstheme="majorBidi"/>
          <w:sz w:val="24"/>
          <w:szCs w:val="24"/>
          <w:lang w:val="es-ES_tradnl" w:eastAsia="es-ES"/>
        </w:rPr>
      </w:pPr>
    </w:p>
    <w:p w:rsidR="001B100A" w:rsidRPr="002449B9" w:rsidRDefault="001B100A" w:rsidP="001B100A">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449B9">
        <w:rPr>
          <w:rFonts w:ascii="Palatino Linotype" w:eastAsia="Calibri" w:hAnsi="Palatino Linotype" w:cs="Arial"/>
          <w:sz w:val="24"/>
          <w:lang w:val="es-ES_tradnl" w:eastAsia="es-MX"/>
        </w:rPr>
        <w:t xml:space="preserve">Como ya se ha señalado en el considerando anterior, </w:t>
      </w:r>
      <w:r w:rsidRPr="002449B9">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449B9">
        <w:rPr>
          <w:rFonts w:ascii="Palatino Linotype" w:eastAsia="MS Mincho" w:hAnsi="Palatino Linotype" w:cs="Arial"/>
          <w:b/>
          <w:sz w:val="24"/>
          <w:szCs w:val="24"/>
          <w:u w:val="single"/>
          <w:lang w:val="es-ES_tradnl" w:eastAsia="es-ES"/>
        </w:rPr>
        <w:t>versión pública</w:t>
      </w:r>
      <w:r w:rsidRPr="002449B9">
        <w:rPr>
          <w:rFonts w:ascii="Palatino Linotype" w:eastAsia="MS Mincho" w:hAnsi="Palatino Linotype" w:cs="Arial"/>
          <w:sz w:val="24"/>
          <w:szCs w:val="24"/>
          <w:lang w:val="es-ES_tradnl" w:eastAsia="es-ES"/>
        </w:rPr>
        <w:t xml:space="preserve"> del documento por las consideraciones que se estimen pertinentes.</w:t>
      </w:r>
    </w:p>
    <w:p w:rsidR="001B100A" w:rsidRPr="002449B9" w:rsidRDefault="001B100A" w:rsidP="001B100A">
      <w:pPr>
        <w:spacing w:after="0" w:line="360" w:lineRule="auto"/>
        <w:contextualSpacing/>
        <w:jc w:val="both"/>
        <w:rPr>
          <w:rFonts w:ascii="Palatino Linotype" w:eastAsia="MS Mincho" w:hAnsi="Palatino Linotype" w:cs="Times New Roman"/>
          <w:sz w:val="24"/>
          <w:szCs w:val="24"/>
          <w:lang w:val="es-ES_tradnl" w:eastAsia="es-ES"/>
        </w:rPr>
      </w:pPr>
    </w:p>
    <w:p w:rsidR="001B100A" w:rsidRPr="002449B9" w:rsidRDefault="001B100A" w:rsidP="001B100A">
      <w:pPr>
        <w:numPr>
          <w:ilvl w:val="0"/>
          <w:numId w:val="12"/>
        </w:numPr>
        <w:ind w:left="0" w:firstLine="0"/>
        <w:contextualSpacing/>
        <w:rPr>
          <w:rFonts w:ascii="Palatino Linotype" w:eastAsia="MS Gothic" w:hAnsi="Palatino Linotype" w:cs="Times New Roman"/>
          <w:b/>
          <w:sz w:val="24"/>
          <w:szCs w:val="26"/>
          <w:lang w:val="es-ES_tradnl"/>
        </w:rPr>
      </w:pPr>
      <w:bookmarkStart w:id="77" w:name="_Toc487025371"/>
      <w:bookmarkStart w:id="78" w:name="_Toc493790439"/>
      <w:bookmarkStart w:id="79" w:name="_Toc495606559"/>
      <w:bookmarkStart w:id="80" w:name="_Toc517362231"/>
      <w:bookmarkStart w:id="81" w:name="_Toc523159043"/>
      <w:bookmarkStart w:id="82" w:name="_Toc536726466"/>
      <w:r w:rsidRPr="002449B9">
        <w:rPr>
          <w:rFonts w:ascii="Palatino Linotype" w:eastAsia="MS Gothic" w:hAnsi="Palatino Linotype" w:cs="Times New Roman"/>
          <w:b/>
          <w:sz w:val="24"/>
          <w:szCs w:val="26"/>
          <w:lang w:val="es-ES_tradnl"/>
        </w:rPr>
        <w:lastRenderedPageBreak/>
        <w:t>Requisitos previos.</w:t>
      </w:r>
      <w:bookmarkEnd w:id="77"/>
      <w:bookmarkEnd w:id="78"/>
      <w:bookmarkEnd w:id="79"/>
      <w:bookmarkEnd w:id="80"/>
      <w:bookmarkEnd w:id="81"/>
      <w:bookmarkEnd w:id="82"/>
    </w:p>
    <w:p w:rsidR="001B100A" w:rsidRPr="002449B9" w:rsidRDefault="001B100A" w:rsidP="001B100A">
      <w:pPr>
        <w:spacing w:after="0" w:line="240" w:lineRule="auto"/>
        <w:rPr>
          <w:rFonts w:ascii="Cambria" w:eastAsia="MS Mincho" w:hAnsi="Cambria" w:cs="Times New Roman"/>
          <w:noProof/>
          <w:sz w:val="24"/>
          <w:szCs w:val="24"/>
          <w:lang w:val="es-ES_tradnl"/>
        </w:rPr>
      </w:pPr>
    </w:p>
    <w:p w:rsidR="001B100A" w:rsidRPr="002449B9" w:rsidRDefault="001B100A" w:rsidP="001B100A">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2449B9">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1B100A" w:rsidRPr="002449B9" w:rsidRDefault="001B100A" w:rsidP="001B100A">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1B100A" w:rsidRPr="002449B9" w:rsidRDefault="001B100A" w:rsidP="001B100A">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2449B9">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1B100A" w:rsidRPr="002449B9" w:rsidRDefault="001B100A" w:rsidP="001B100A">
      <w:pPr>
        <w:spacing w:after="0" w:line="360" w:lineRule="auto"/>
        <w:contextualSpacing/>
        <w:rPr>
          <w:rFonts w:ascii="Palatino Linotype" w:eastAsia="Calibri" w:hAnsi="Palatino Linotype" w:cs="Arial"/>
          <w:sz w:val="24"/>
          <w:lang w:val="es-ES_tradnl" w:eastAsia="es-MX"/>
        </w:rPr>
      </w:pPr>
    </w:p>
    <w:p w:rsidR="001B100A" w:rsidRPr="002449B9" w:rsidRDefault="001B100A" w:rsidP="001B100A">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2449B9">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1B100A" w:rsidRPr="002449B9" w:rsidRDefault="001B100A" w:rsidP="001B100A">
      <w:pPr>
        <w:spacing w:after="0" w:line="360" w:lineRule="auto"/>
        <w:contextualSpacing/>
        <w:rPr>
          <w:rFonts w:ascii="Palatino Linotype" w:eastAsia="Calibri" w:hAnsi="Palatino Linotype" w:cs="Arial"/>
          <w:sz w:val="24"/>
          <w:lang w:val="es-ES_tradnl" w:eastAsia="es-MX"/>
        </w:rPr>
      </w:pPr>
    </w:p>
    <w:p w:rsidR="001B100A" w:rsidRPr="002449B9" w:rsidRDefault="001B100A" w:rsidP="001B100A">
      <w:pPr>
        <w:numPr>
          <w:ilvl w:val="0"/>
          <w:numId w:val="12"/>
        </w:numPr>
        <w:ind w:left="0" w:firstLine="0"/>
        <w:contextualSpacing/>
        <w:rPr>
          <w:rFonts w:ascii="Palatino Linotype" w:eastAsia="MS Gothic" w:hAnsi="Palatino Linotype" w:cs="Times New Roman"/>
          <w:b/>
          <w:sz w:val="24"/>
          <w:szCs w:val="26"/>
          <w:lang w:val="es-ES_tradnl"/>
        </w:rPr>
      </w:pPr>
      <w:bookmarkStart w:id="83" w:name="_Toc487025372"/>
      <w:bookmarkStart w:id="84" w:name="_Toc493790440"/>
      <w:bookmarkStart w:id="85" w:name="_Toc495606560"/>
      <w:bookmarkStart w:id="86" w:name="_Toc517362232"/>
      <w:bookmarkStart w:id="87" w:name="_Toc523159044"/>
      <w:bookmarkStart w:id="88" w:name="_Toc536726467"/>
      <w:r w:rsidRPr="002449B9">
        <w:rPr>
          <w:rFonts w:ascii="Palatino Linotype" w:eastAsia="MS Gothic" w:hAnsi="Palatino Linotype" w:cs="Times New Roman"/>
          <w:b/>
          <w:sz w:val="24"/>
          <w:szCs w:val="26"/>
          <w:lang w:val="es-ES_tradnl"/>
        </w:rPr>
        <w:lastRenderedPageBreak/>
        <w:t>Supuesto de clasificación.</w:t>
      </w:r>
      <w:bookmarkEnd w:id="83"/>
      <w:bookmarkEnd w:id="84"/>
      <w:bookmarkEnd w:id="85"/>
      <w:bookmarkEnd w:id="86"/>
      <w:bookmarkEnd w:id="87"/>
      <w:bookmarkEnd w:id="88"/>
    </w:p>
    <w:p w:rsidR="001B100A" w:rsidRPr="002449B9" w:rsidRDefault="001B100A" w:rsidP="001B100A">
      <w:pPr>
        <w:spacing w:after="0" w:line="240" w:lineRule="auto"/>
        <w:rPr>
          <w:rFonts w:ascii="Cambria" w:eastAsia="MS Mincho" w:hAnsi="Cambria" w:cs="Times New Roman"/>
          <w:noProof/>
          <w:sz w:val="24"/>
          <w:szCs w:val="24"/>
          <w:lang w:val="es-ES_tradnl"/>
        </w:rPr>
      </w:pPr>
    </w:p>
    <w:p w:rsidR="001B100A" w:rsidRPr="002449B9" w:rsidRDefault="001B100A" w:rsidP="001B100A">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2449B9">
        <w:rPr>
          <w:rFonts w:ascii="Palatino Linotype" w:eastAsia="Calibri" w:hAnsi="Palatino Linotype" w:cs="Arial"/>
          <w:sz w:val="24"/>
          <w:lang w:val="es-ES_tradnl" w:eastAsia="es-MX"/>
        </w:rPr>
        <w:t>Cuando un documento requerido contiene datos personales susceptible</w:t>
      </w:r>
      <w:r w:rsidRPr="002449B9">
        <w:rPr>
          <w:rFonts w:ascii="Palatino Linotype" w:eastAsia="Calibri" w:hAnsi="Palatino Linotype" w:cs="Arial"/>
          <w:color w:val="C00000"/>
          <w:sz w:val="24"/>
          <w:lang w:val="es-ES_tradnl" w:eastAsia="es-MX"/>
        </w:rPr>
        <w:t>s</w:t>
      </w:r>
      <w:r w:rsidRPr="002449B9">
        <w:rPr>
          <w:rFonts w:ascii="Palatino Linotype" w:eastAsia="Calibri" w:hAnsi="Palatino Linotype" w:cs="Arial"/>
          <w:sz w:val="24"/>
          <w:lang w:val="es-ES_tradnl" w:eastAsia="es-MX"/>
        </w:rPr>
        <w:t xml:space="preserve"> de clasificarse como confidenciales</w:t>
      </w:r>
      <w:r w:rsidRPr="002449B9">
        <w:rPr>
          <w:rFonts w:ascii="Palatino Linotype" w:eastAsia="Calibri" w:hAnsi="Palatino Linotype" w:cs="Arial"/>
          <w:b/>
          <w:sz w:val="24"/>
          <w:lang w:val="es-ES_tradnl" w:eastAsia="es-MX"/>
        </w:rPr>
        <w:t>,</w:t>
      </w:r>
      <w:r w:rsidRPr="002449B9">
        <w:rPr>
          <w:rFonts w:ascii="Palatino Linotype" w:eastAsia="Calibri" w:hAnsi="Palatino Linotype" w:cs="Arial"/>
          <w:sz w:val="24"/>
          <w:lang w:val="es-ES_tradnl" w:eastAsia="es-MX"/>
        </w:rPr>
        <w:t xml:space="preserve"> resulta procedente dicha clasificación conforme a lo señalado por los artículos 3 fracciones IX, XX, XXI y XLV; 91, 137 y 143 fracción I de la Ley de Transparencia y </w:t>
      </w:r>
      <w:r w:rsidRPr="002449B9">
        <w:rPr>
          <w:rFonts w:ascii="Palatino Linotype" w:eastAsia="MS Mincho" w:hAnsi="Palatino Linotype" w:cs="Arial"/>
          <w:sz w:val="24"/>
          <w:szCs w:val="24"/>
          <w:lang w:val="es-ES_tradnl" w:eastAsia="es-ES"/>
        </w:rPr>
        <w:t>Acceso</w:t>
      </w:r>
      <w:r w:rsidRPr="002449B9">
        <w:rPr>
          <w:rFonts w:ascii="Palatino Linotype" w:eastAsia="Calibri" w:hAnsi="Palatino Linotype" w:cs="Arial"/>
          <w:sz w:val="24"/>
          <w:lang w:val="es-ES_tradnl" w:eastAsia="es-MX"/>
        </w:rPr>
        <w:t xml:space="preserve"> a la Información Pública del Estado de México y Municipios.</w:t>
      </w:r>
    </w:p>
    <w:p w:rsidR="001B100A" w:rsidRPr="002449B9" w:rsidRDefault="001B100A" w:rsidP="001B100A">
      <w:pPr>
        <w:spacing w:after="0" w:line="276" w:lineRule="auto"/>
        <w:ind w:right="616"/>
        <w:contextualSpacing/>
        <w:jc w:val="both"/>
        <w:rPr>
          <w:rFonts w:ascii="Palatino Linotype" w:eastAsia="Calibri" w:hAnsi="Palatino Linotype" w:cs="Arial"/>
          <w:sz w:val="24"/>
          <w:lang w:val="es-ES_tradnl" w:eastAsia="es-MX"/>
        </w:rPr>
      </w:pPr>
    </w:p>
    <w:p w:rsidR="001B100A" w:rsidRPr="002449B9" w:rsidRDefault="001B100A" w:rsidP="001B100A">
      <w:pPr>
        <w:autoSpaceDE w:val="0"/>
        <w:autoSpaceDN w:val="0"/>
        <w:adjustRightInd w:val="0"/>
        <w:spacing w:after="0" w:line="276" w:lineRule="auto"/>
        <w:ind w:left="567" w:right="616"/>
        <w:jc w:val="both"/>
        <w:rPr>
          <w:rFonts w:ascii="Palatino Linotype" w:eastAsia="MS Mincho" w:hAnsi="Palatino Linotype" w:cs="Arial"/>
          <w:i/>
          <w:szCs w:val="24"/>
          <w:lang w:val="es-ES_tradnl" w:eastAsia="es-ES"/>
        </w:rPr>
      </w:pPr>
      <w:r w:rsidRPr="002449B9">
        <w:rPr>
          <w:rFonts w:ascii="Palatino Linotype" w:eastAsia="MS Mincho" w:hAnsi="Palatino Linotype" w:cs="Arial"/>
          <w:b/>
          <w:bCs/>
          <w:i/>
          <w:szCs w:val="24"/>
          <w:lang w:val="es-ES_tradnl" w:eastAsia="es-ES"/>
        </w:rPr>
        <w:t xml:space="preserve">Artículo 3. </w:t>
      </w:r>
      <w:r w:rsidRPr="002449B9">
        <w:rPr>
          <w:rFonts w:ascii="Palatino Linotype" w:eastAsia="MS Mincho" w:hAnsi="Palatino Linotype" w:cs="Arial"/>
          <w:i/>
          <w:szCs w:val="24"/>
          <w:lang w:val="es-ES_tradnl" w:eastAsia="es-ES"/>
        </w:rPr>
        <w:t>Para los efectos de la presente Ley se entenderá por:</w:t>
      </w: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2449B9">
        <w:rPr>
          <w:rFonts w:ascii="Palatino Linotype" w:eastAsia="Calibri" w:hAnsi="Palatino Linotype" w:cs="Arial"/>
          <w:i/>
          <w:lang w:val="es-ES_tradnl" w:eastAsia="es-MX"/>
        </w:rPr>
        <w:t xml:space="preserve"> (…)</w:t>
      </w: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2449B9">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2449B9">
        <w:rPr>
          <w:rFonts w:ascii="Palatino Linotype" w:eastAsia="Calibri" w:hAnsi="Palatino Linotype" w:cs="Arial"/>
          <w:i/>
          <w:lang w:val="es-ES_tradnl" w:eastAsia="es-MX"/>
        </w:rPr>
        <w:t>(…)</w:t>
      </w: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2449B9">
        <w:rPr>
          <w:rFonts w:ascii="Palatino Linotype" w:eastAsia="Calibri" w:hAnsi="Palatino Linotype" w:cs="Arial"/>
          <w:i/>
          <w:lang w:val="es-ES_tradnl" w:eastAsia="es-MX"/>
        </w:rPr>
        <w:t>XX. Información clasificada: Aquella considerada por la presente Ley como reservada o confidencial;</w:t>
      </w: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2449B9">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2449B9">
        <w:rPr>
          <w:rFonts w:ascii="Palatino Linotype" w:eastAsia="Calibri" w:hAnsi="Palatino Linotype" w:cs="Arial"/>
          <w:i/>
          <w:lang w:val="es-ES_tradnl" w:eastAsia="es-MX"/>
        </w:rPr>
        <w:t>(…)</w:t>
      </w: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2449B9">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2449B9">
        <w:rPr>
          <w:rFonts w:ascii="Palatino Linotype" w:eastAsia="Calibri" w:hAnsi="Palatino Linotype" w:cs="Arial"/>
          <w:i/>
          <w:lang w:val="es-ES_tradnl" w:eastAsia="es-MX"/>
        </w:rPr>
        <w:t>(…)</w:t>
      </w: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2449B9">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2449B9">
        <w:rPr>
          <w:rFonts w:ascii="Palatino Linotype" w:eastAsia="Calibri" w:hAnsi="Palatino Linotype" w:cs="Arial"/>
          <w:i/>
          <w:lang w:val="es-ES_tradnl" w:eastAsia="es-MX"/>
        </w:rPr>
        <w:t>(…)</w:t>
      </w: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2449B9">
        <w:rPr>
          <w:rFonts w:ascii="Palatino Linotype" w:eastAsia="Calibri" w:hAnsi="Palatino Linotype" w:cs="Arial"/>
          <w:i/>
          <w:lang w:val="es-ES_tradnl" w:eastAsia="es-MX"/>
        </w:rPr>
        <w:t xml:space="preserve">Artículo 137. Cuando un mismo medio, impreso o electrónico, contenga información pública y reservada o confidencial, la Unidad de Transparencia para efectos de atender </w:t>
      </w:r>
      <w:r w:rsidRPr="002449B9">
        <w:rPr>
          <w:rFonts w:ascii="Palatino Linotype" w:eastAsia="Calibri" w:hAnsi="Palatino Linotype" w:cs="Arial"/>
          <w:i/>
          <w:lang w:val="es-ES_tradnl" w:eastAsia="es-MX"/>
        </w:rPr>
        <w:lastRenderedPageBreak/>
        <w:t>una solicitud de información, deberán elaborar una versión pública en la que se testen las partes o secciones clasificadas, indicando su contenido de manera genérica y fundando y motivando su clasificación.</w:t>
      </w: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2449B9">
        <w:rPr>
          <w:rFonts w:ascii="Palatino Linotype" w:eastAsia="Calibri" w:hAnsi="Palatino Linotype" w:cs="Arial"/>
          <w:i/>
          <w:lang w:val="es-ES_tradnl" w:eastAsia="es-MX"/>
        </w:rPr>
        <w:t>(…)</w:t>
      </w: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2449B9">
        <w:rPr>
          <w:rFonts w:ascii="Palatino Linotype" w:eastAsia="Calibri" w:hAnsi="Palatino Linotype" w:cs="Arial"/>
          <w:i/>
          <w:lang w:val="es-ES_tradnl" w:eastAsia="es-MX"/>
        </w:rPr>
        <w:t>Artículo 143. Para los efectos de esta Ley se considera información confidencial, la clasificada como tal, de manera permanente, por su naturaleza, cuando:</w:t>
      </w: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2449B9">
        <w:rPr>
          <w:rFonts w:ascii="Palatino Linotype" w:eastAsia="Calibri" w:hAnsi="Palatino Linotype" w:cs="Arial"/>
          <w:i/>
          <w:lang w:val="es-ES_tradnl" w:eastAsia="es-MX"/>
        </w:rPr>
        <w:t>I. Se refiera a la información privada y los datos personales concernientes a una persona física o jurídico colectiva identificada o identificable;</w:t>
      </w: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2449B9">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2449B9">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p>
    <w:p w:rsidR="001B100A" w:rsidRPr="002449B9" w:rsidRDefault="001B100A" w:rsidP="001B100A">
      <w:pPr>
        <w:autoSpaceDE w:val="0"/>
        <w:autoSpaceDN w:val="0"/>
        <w:adjustRightInd w:val="0"/>
        <w:spacing w:after="0" w:line="360" w:lineRule="auto"/>
        <w:ind w:right="567"/>
        <w:jc w:val="both"/>
        <w:rPr>
          <w:rFonts w:ascii="Palatino Linotype" w:eastAsia="Calibri" w:hAnsi="Palatino Linotype" w:cs="Arial"/>
          <w:i/>
          <w:lang w:val="es-ES_tradnl" w:eastAsia="es-MX"/>
        </w:rPr>
      </w:pPr>
    </w:p>
    <w:p w:rsidR="001B100A" w:rsidRPr="002449B9" w:rsidRDefault="001B100A" w:rsidP="001B100A">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2449B9">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1B100A" w:rsidRPr="002449B9" w:rsidRDefault="001B100A" w:rsidP="001B100A">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1B100A" w:rsidRPr="002449B9" w:rsidRDefault="001B100A" w:rsidP="001B100A">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2449B9">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2449B9">
        <w:rPr>
          <w:rFonts w:ascii="Palatino Linotype" w:eastAsia="MS Mincho" w:hAnsi="Palatino Linotype" w:cs="Arial"/>
          <w:sz w:val="24"/>
          <w:szCs w:val="24"/>
          <w:vertAlign w:val="superscript"/>
          <w:lang w:val="es-ES_tradnl" w:eastAsia="es-ES"/>
        </w:rPr>
        <w:footnoteReference w:id="1"/>
      </w:r>
      <w:r w:rsidRPr="002449B9">
        <w:rPr>
          <w:rFonts w:ascii="Palatino Linotype" w:eastAsia="MS Mincho" w:hAnsi="Palatino Linotype" w:cs="Arial"/>
          <w:sz w:val="24"/>
          <w:szCs w:val="24"/>
          <w:lang w:val="es-ES_tradnl" w:eastAsia="es-ES"/>
        </w:rPr>
        <w:t xml:space="preserve"> para </w:t>
      </w:r>
      <w:r w:rsidRPr="002449B9">
        <w:rPr>
          <w:rFonts w:ascii="Palatino Linotype" w:eastAsia="MS Mincho" w:hAnsi="Palatino Linotype" w:cs="Arial"/>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rsidR="001B100A" w:rsidRPr="002449B9" w:rsidRDefault="001B100A" w:rsidP="001B100A">
      <w:pPr>
        <w:spacing w:after="0" w:line="360" w:lineRule="auto"/>
        <w:contextualSpacing/>
        <w:rPr>
          <w:rFonts w:ascii="Palatino Linotype" w:eastAsia="Calibri" w:hAnsi="Palatino Linotype" w:cs="Arial"/>
          <w:sz w:val="24"/>
          <w:lang w:val="es-ES_tradnl" w:eastAsia="es-MX"/>
        </w:rPr>
      </w:pPr>
    </w:p>
    <w:p w:rsidR="001B100A" w:rsidRPr="002449B9" w:rsidRDefault="001B100A" w:rsidP="001B100A">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2449B9">
        <w:rPr>
          <w:rFonts w:ascii="Palatino Linotype" w:eastAsia="MS Mincho" w:hAnsi="Palatino Linotype" w:cs="Arial"/>
          <w:sz w:val="24"/>
          <w:szCs w:val="24"/>
          <w:lang w:val="es-ES_tradnl" w:eastAsia="es-ES"/>
        </w:rPr>
        <w:t xml:space="preserve">Una vez hecho lo </w:t>
      </w:r>
      <w:r w:rsidRPr="002449B9">
        <w:rPr>
          <w:rFonts w:ascii="Palatino Linotype" w:eastAsia="MS Mincho" w:hAnsi="Palatino Linotype" w:cs="Times New Roman"/>
          <w:sz w:val="24"/>
          <w:szCs w:val="24"/>
          <w:lang w:val="es-ES_tradnl" w:eastAsia="es-ES"/>
        </w:rPr>
        <w:t>anterior</w:t>
      </w:r>
      <w:r w:rsidRPr="002449B9">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1B100A" w:rsidRPr="002449B9" w:rsidRDefault="001B100A" w:rsidP="001B100A">
      <w:pPr>
        <w:spacing w:after="0" w:line="240" w:lineRule="auto"/>
        <w:contextualSpacing/>
        <w:rPr>
          <w:rFonts w:ascii="Palatino Linotype" w:eastAsia="Calibri" w:hAnsi="Palatino Linotype" w:cs="Arial"/>
          <w:sz w:val="24"/>
          <w:lang w:val="es-ES_tradnl" w:eastAsia="es-MX"/>
        </w:rPr>
      </w:pPr>
    </w:p>
    <w:p w:rsidR="001B100A" w:rsidRPr="002449B9" w:rsidRDefault="001B100A" w:rsidP="001B100A">
      <w:pPr>
        <w:numPr>
          <w:ilvl w:val="0"/>
          <w:numId w:val="12"/>
        </w:numPr>
        <w:ind w:left="0" w:firstLine="0"/>
        <w:contextualSpacing/>
        <w:rPr>
          <w:rFonts w:ascii="Palatino Linotype" w:eastAsia="MS Gothic" w:hAnsi="Palatino Linotype" w:cs="Times New Roman"/>
          <w:b/>
          <w:sz w:val="24"/>
          <w:szCs w:val="26"/>
          <w:lang w:val="es-ES_tradnl"/>
        </w:rPr>
      </w:pPr>
      <w:bookmarkStart w:id="89" w:name="_Toc486509923"/>
      <w:bookmarkStart w:id="90" w:name="_Toc487025373"/>
      <w:bookmarkStart w:id="91" w:name="_Toc493790441"/>
      <w:bookmarkStart w:id="92" w:name="_Toc495606561"/>
      <w:bookmarkStart w:id="93" w:name="_Toc517362233"/>
      <w:bookmarkStart w:id="94" w:name="_Toc523159045"/>
      <w:bookmarkStart w:id="95" w:name="_Toc536726468"/>
      <w:r w:rsidRPr="002449B9">
        <w:rPr>
          <w:rFonts w:ascii="Palatino Linotype" w:eastAsia="MS Gothic" w:hAnsi="Palatino Linotype" w:cs="Times New Roman"/>
          <w:b/>
          <w:sz w:val="24"/>
          <w:szCs w:val="26"/>
          <w:lang w:val="es-ES_tradnl"/>
        </w:rPr>
        <w:t>La intervención del Comité de Transparencia.</w:t>
      </w:r>
      <w:bookmarkEnd w:id="89"/>
      <w:bookmarkEnd w:id="90"/>
      <w:bookmarkEnd w:id="91"/>
      <w:bookmarkEnd w:id="92"/>
      <w:bookmarkEnd w:id="93"/>
      <w:bookmarkEnd w:id="94"/>
      <w:bookmarkEnd w:id="95"/>
    </w:p>
    <w:p w:rsidR="001B100A" w:rsidRPr="002449B9" w:rsidRDefault="001B100A" w:rsidP="001B100A">
      <w:pPr>
        <w:spacing w:after="0" w:line="240" w:lineRule="auto"/>
        <w:rPr>
          <w:rFonts w:ascii="Cambria" w:eastAsia="MS Mincho" w:hAnsi="Cambria" w:cs="Times New Roman"/>
          <w:noProof/>
          <w:sz w:val="24"/>
          <w:szCs w:val="24"/>
          <w:lang w:val="es-ES_tradnl"/>
        </w:rPr>
      </w:pPr>
    </w:p>
    <w:p w:rsidR="001B100A" w:rsidRPr="002449B9" w:rsidRDefault="001B100A" w:rsidP="001B100A">
      <w:pPr>
        <w:numPr>
          <w:ilvl w:val="1"/>
          <w:numId w:val="1"/>
        </w:numPr>
        <w:ind w:left="0" w:firstLine="0"/>
        <w:contextualSpacing/>
        <w:rPr>
          <w:rFonts w:ascii="Palatino Linotype" w:eastAsia="MS Gothic" w:hAnsi="Palatino Linotype" w:cs="Times New Roman"/>
          <w:b/>
          <w:sz w:val="24"/>
          <w:szCs w:val="24"/>
          <w:lang w:val="es-ES_tradnl" w:eastAsia="es-ES"/>
        </w:rPr>
      </w:pPr>
      <w:bookmarkStart w:id="96" w:name="_Toc487025374"/>
      <w:bookmarkStart w:id="97" w:name="_Toc493790442"/>
      <w:bookmarkStart w:id="98" w:name="_Toc495606562"/>
      <w:bookmarkStart w:id="99" w:name="_Toc517362234"/>
      <w:bookmarkStart w:id="100" w:name="_Toc523159046"/>
      <w:bookmarkStart w:id="101" w:name="_Toc536726469"/>
      <w:r w:rsidRPr="002449B9">
        <w:rPr>
          <w:rFonts w:ascii="Palatino Linotype" w:eastAsia="MS Gothic" w:hAnsi="Palatino Linotype" w:cs="Times New Roman"/>
          <w:b/>
          <w:sz w:val="24"/>
          <w:szCs w:val="24"/>
          <w:lang w:val="es-ES_tradnl" w:eastAsia="es-ES"/>
        </w:rPr>
        <w:t>Formalidades para emitir el acuerdo de clasificación.</w:t>
      </w:r>
      <w:bookmarkEnd w:id="96"/>
      <w:bookmarkEnd w:id="97"/>
      <w:bookmarkEnd w:id="98"/>
      <w:bookmarkEnd w:id="99"/>
      <w:bookmarkEnd w:id="100"/>
      <w:bookmarkEnd w:id="101"/>
    </w:p>
    <w:p w:rsidR="001B100A" w:rsidRPr="002449B9" w:rsidRDefault="001B100A" w:rsidP="001B100A">
      <w:pPr>
        <w:spacing w:after="0" w:line="240" w:lineRule="auto"/>
        <w:rPr>
          <w:rFonts w:ascii="Cambria" w:eastAsia="MS Mincho" w:hAnsi="Cambria" w:cs="Times New Roman"/>
          <w:noProof/>
          <w:sz w:val="24"/>
          <w:szCs w:val="24"/>
          <w:lang w:val="es-ES_tradnl" w:eastAsia="es-ES"/>
        </w:rPr>
      </w:pPr>
    </w:p>
    <w:p w:rsidR="001B100A" w:rsidRPr="002449B9" w:rsidRDefault="001B100A" w:rsidP="001B100A">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2449B9">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2449B9">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2449B9">
        <w:rPr>
          <w:rFonts w:ascii="Palatino Linotype" w:eastAsia="MS Mincho" w:hAnsi="Palatino Linotype" w:cs="Times New Roman"/>
          <w:sz w:val="24"/>
          <w:szCs w:val="24"/>
          <w:lang w:val="es-ES_tradnl" w:eastAsia="es-ES"/>
        </w:rPr>
        <w:t>Desclasificación</w:t>
      </w:r>
      <w:r w:rsidRPr="002449B9">
        <w:rPr>
          <w:rFonts w:ascii="Palatino Linotype" w:eastAsia="Times New Roman" w:hAnsi="Palatino Linotype" w:cs="Arial"/>
          <w:sz w:val="24"/>
          <w:szCs w:val="24"/>
          <w:lang w:val="es-ES_tradnl" w:eastAsia="es-ES"/>
        </w:rPr>
        <w:t xml:space="preserve"> de la Información segundo fracción III, Quincuagésimo sexto, </w:t>
      </w:r>
      <w:r w:rsidRPr="002449B9">
        <w:rPr>
          <w:rFonts w:ascii="Palatino Linotype" w:eastAsia="Times New Roman" w:hAnsi="Palatino Linotype" w:cs="Arial"/>
          <w:sz w:val="24"/>
          <w:szCs w:val="24"/>
          <w:lang w:val="es-ES_tradnl" w:eastAsia="es-ES"/>
        </w:rPr>
        <w:lastRenderedPageBreak/>
        <w:t>Quincuagésimo séptimo fracciones I, II, III y Quincuagésimo octavo así  como para  la Elaboración de Versiones Públicas.</w:t>
      </w:r>
    </w:p>
    <w:p w:rsidR="001B100A" w:rsidRPr="002449B9" w:rsidRDefault="001B100A" w:rsidP="001B100A">
      <w:pPr>
        <w:spacing w:after="0" w:line="276" w:lineRule="auto"/>
        <w:ind w:right="616"/>
        <w:contextualSpacing/>
        <w:jc w:val="both"/>
        <w:rPr>
          <w:rFonts w:ascii="Palatino Linotype" w:eastAsia="Calibri" w:hAnsi="Palatino Linotype" w:cs="Arial"/>
          <w:sz w:val="24"/>
          <w:lang w:val="es-ES_tradnl" w:eastAsia="es-MX"/>
        </w:rPr>
      </w:pPr>
    </w:p>
    <w:p w:rsidR="001B100A" w:rsidRPr="002449B9" w:rsidRDefault="001B100A" w:rsidP="001B100A">
      <w:pPr>
        <w:autoSpaceDE w:val="0"/>
        <w:autoSpaceDN w:val="0"/>
        <w:adjustRightInd w:val="0"/>
        <w:spacing w:after="0" w:line="276" w:lineRule="auto"/>
        <w:ind w:left="567" w:right="616"/>
        <w:jc w:val="both"/>
        <w:rPr>
          <w:rFonts w:ascii="Palatino Linotype" w:eastAsia="Calibri" w:hAnsi="Palatino Linotype" w:cs="Arial"/>
          <w:i/>
          <w:sz w:val="28"/>
          <w:lang w:val="es-ES_tradnl" w:eastAsia="es-MX"/>
        </w:rPr>
      </w:pPr>
      <w:r w:rsidRPr="002449B9">
        <w:rPr>
          <w:rFonts w:ascii="Palatino Linotype" w:eastAsia="MS Mincho" w:hAnsi="Palatino Linotype" w:cs="Bookman Old Style,Bold"/>
          <w:b/>
          <w:bCs/>
          <w:i/>
          <w:szCs w:val="20"/>
          <w:lang w:val="es-ES_tradnl" w:eastAsia="es-ES"/>
        </w:rPr>
        <w:t xml:space="preserve">Artículo 128. </w:t>
      </w:r>
      <w:r w:rsidRPr="002449B9">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Pr="002449B9">
        <w:rPr>
          <w:rFonts w:ascii="Palatino Linotype" w:eastAsia="MS Mincho" w:hAnsi="Palatino Linotype" w:cs="Bookman Old Style"/>
          <w:i/>
          <w:szCs w:val="20"/>
          <w:u w:val="single"/>
          <w:lang w:val="es-ES_tradnl" w:eastAsia="es-ES"/>
        </w:rPr>
        <w:t>, el Comité de Transparencia deberá confirmar, modificar o revocar la decisión.</w:t>
      </w:r>
    </w:p>
    <w:p w:rsidR="001B100A" w:rsidRPr="002449B9" w:rsidRDefault="001B100A" w:rsidP="001B100A">
      <w:pPr>
        <w:shd w:val="clear" w:color="auto" w:fill="FFFFFF"/>
        <w:spacing w:after="0" w:line="276" w:lineRule="auto"/>
        <w:ind w:left="567" w:right="616"/>
        <w:jc w:val="both"/>
        <w:rPr>
          <w:rFonts w:ascii="Palatino Linotype" w:eastAsia="MS Mincho" w:hAnsi="Palatino Linotype" w:cs="Arial"/>
          <w:i/>
          <w:lang w:val="es-ES_tradnl"/>
        </w:rPr>
      </w:pPr>
      <w:r w:rsidRPr="002449B9">
        <w:rPr>
          <w:rFonts w:ascii="Palatino Linotype" w:eastAsia="MS Mincho" w:hAnsi="Palatino Linotype" w:cs="Arial"/>
          <w:b/>
          <w:i/>
          <w:lang w:val="es-ES_tradnl"/>
        </w:rPr>
        <w:t>Artículo 149</w:t>
      </w:r>
      <w:r w:rsidRPr="002449B9">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rsidR="001B100A" w:rsidRPr="002449B9" w:rsidRDefault="001B100A" w:rsidP="001B100A">
      <w:pPr>
        <w:shd w:val="clear" w:color="auto" w:fill="FFFFFF"/>
        <w:spacing w:after="0" w:line="276" w:lineRule="auto"/>
        <w:ind w:left="567" w:right="616"/>
        <w:jc w:val="both"/>
        <w:rPr>
          <w:rFonts w:ascii="Palatino Linotype" w:eastAsia="MS Mincho" w:hAnsi="Palatino Linotype" w:cs="Times New Roman"/>
          <w:i/>
          <w:szCs w:val="24"/>
          <w:lang w:val="es-ES_tradnl" w:eastAsia="es-ES"/>
        </w:rPr>
      </w:pPr>
      <w:r w:rsidRPr="002449B9">
        <w:rPr>
          <w:rFonts w:ascii="Palatino Linotype" w:eastAsia="MS Mincho" w:hAnsi="Palatino Linotype" w:cs="Times New Roman"/>
          <w:b/>
          <w:i/>
          <w:szCs w:val="24"/>
          <w:lang w:val="es-ES_tradnl" w:eastAsia="es-ES"/>
        </w:rPr>
        <w:t>Segundo</w:t>
      </w:r>
      <w:r w:rsidRPr="002449B9">
        <w:rPr>
          <w:rFonts w:ascii="Palatino Linotype" w:eastAsia="MS Mincho" w:hAnsi="Palatino Linotype" w:cs="Times New Roman"/>
          <w:i/>
          <w:szCs w:val="24"/>
          <w:lang w:val="es-ES_tradnl" w:eastAsia="es-ES"/>
        </w:rPr>
        <w:t>. Para efectos de los presentes Lineamientos Generales, se entenderá por:</w:t>
      </w:r>
    </w:p>
    <w:p w:rsidR="001B100A" w:rsidRPr="002449B9" w:rsidRDefault="001B100A" w:rsidP="001B100A">
      <w:pPr>
        <w:shd w:val="clear" w:color="auto" w:fill="FFFFFF"/>
        <w:spacing w:after="0" w:line="276" w:lineRule="auto"/>
        <w:ind w:left="567" w:right="616"/>
        <w:jc w:val="both"/>
        <w:rPr>
          <w:rFonts w:ascii="Palatino Linotype" w:eastAsia="MS Mincho" w:hAnsi="Palatino Linotype" w:cs="Arial"/>
          <w:i/>
          <w:sz w:val="20"/>
          <w:lang w:val="es-ES_tradnl"/>
        </w:rPr>
      </w:pPr>
      <w:r w:rsidRPr="002449B9">
        <w:rPr>
          <w:rFonts w:ascii="Palatino Linotype" w:eastAsia="MS Mincho" w:hAnsi="Palatino Linotype" w:cs="Times New Roman"/>
          <w:b/>
          <w:i/>
          <w:szCs w:val="24"/>
          <w:lang w:val="es-ES_tradnl" w:eastAsia="es-ES"/>
        </w:rPr>
        <w:t>IV. Comité de Transparencia</w:t>
      </w:r>
      <w:r w:rsidRPr="002449B9">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2449B9">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2449B9">
        <w:rPr>
          <w:rFonts w:ascii="Palatino Linotype" w:eastAsia="MS Mincho" w:hAnsi="Palatino Linotype" w:cs="Times New Roman"/>
          <w:i/>
          <w:szCs w:val="24"/>
          <w:lang w:val="es-ES_tradnl" w:eastAsia="es-ES"/>
        </w:rPr>
        <w:t xml:space="preserve"> de la información que realicen los titulares de las áreas de los sujetos obligados</w:t>
      </w:r>
    </w:p>
    <w:p w:rsidR="001B100A" w:rsidRPr="002449B9" w:rsidRDefault="001B100A" w:rsidP="001B100A">
      <w:pPr>
        <w:shd w:val="clear" w:color="auto" w:fill="FFFFFF"/>
        <w:spacing w:after="0" w:line="276" w:lineRule="auto"/>
        <w:ind w:left="567" w:right="616"/>
        <w:jc w:val="both"/>
        <w:rPr>
          <w:rFonts w:ascii="Palatino Linotype" w:eastAsia="MS Mincho" w:hAnsi="Palatino Linotype" w:cs="Arial"/>
          <w:i/>
          <w:lang w:val="es-ES_tradnl"/>
        </w:rPr>
      </w:pPr>
      <w:r w:rsidRPr="002449B9">
        <w:rPr>
          <w:rFonts w:ascii="Palatino Linotype" w:eastAsia="MS Mincho" w:hAnsi="Palatino Linotype" w:cs="Arial"/>
          <w:b/>
          <w:i/>
          <w:lang w:val="es-ES_tradnl"/>
        </w:rPr>
        <w:t>Quincuagésimo sexto</w:t>
      </w:r>
      <w:r w:rsidRPr="002449B9">
        <w:rPr>
          <w:rFonts w:ascii="Palatino Linotype" w:eastAsia="MS Mincho" w:hAnsi="Palatino Linotype" w:cs="Arial"/>
          <w:i/>
          <w:lang w:val="es-ES_tradnl"/>
        </w:rPr>
        <w:t xml:space="preserve">. La versión pública del documento o expediente que contenga partes o secciones reservadas o </w:t>
      </w:r>
      <w:r w:rsidRPr="002449B9">
        <w:rPr>
          <w:rFonts w:ascii="Palatino Linotype" w:eastAsia="MS Mincho" w:hAnsi="Palatino Linotype" w:cs="Arial"/>
          <w:b/>
          <w:i/>
          <w:lang w:val="es-ES_tradnl"/>
        </w:rPr>
        <w:t>confidenciales</w:t>
      </w:r>
      <w:r w:rsidRPr="002449B9">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rsidR="001B100A" w:rsidRPr="002449B9" w:rsidRDefault="001B100A" w:rsidP="001B100A">
      <w:pPr>
        <w:shd w:val="clear" w:color="auto" w:fill="FFFFFF"/>
        <w:spacing w:after="0" w:line="276" w:lineRule="auto"/>
        <w:ind w:left="567" w:right="616"/>
        <w:jc w:val="both"/>
        <w:rPr>
          <w:rFonts w:ascii="Palatino Linotype" w:eastAsia="MS Mincho" w:hAnsi="Palatino Linotype" w:cs="Arial"/>
          <w:i/>
          <w:lang w:val="es-ES_tradnl"/>
        </w:rPr>
      </w:pPr>
      <w:r w:rsidRPr="002449B9">
        <w:rPr>
          <w:rFonts w:ascii="Palatino Linotype" w:eastAsia="MS Mincho" w:hAnsi="Palatino Linotype" w:cs="Arial"/>
          <w:b/>
          <w:i/>
          <w:lang w:val="es-ES_tradnl"/>
        </w:rPr>
        <w:t>Quincuagésimo séptimo</w:t>
      </w:r>
      <w:r w:rsidRPr="002449B9">
        <w:rPr>
          <w:rFonts w:ascii="Palatino Linotype" w:eastAsia="MS Mincho" w:hAnsi="Palatino Linotype" w:cs="Arial"/>
          <w:i/>
          <w:lang w:val="es-ES_tradnl"/>
        </w:rPr>
        <w:t>. Se considera, en principio, como información pública y no podrá omitirse de las  versiones públicas la siguiente:</w:t>
      </w:r>
    </w:p>
    <w:p w:rsidR="001B100A" w:rsidRPr="002449B9" w:rsidRDefault="001B100A" w:rsidP="001B100A">
      <w:pPr>
        <w:shd w:val="clear" w:color="auto" w:fill="FFFFFF"/>
        <w:spacing w:after="0" w:line="276" w:lineRule="auto"/>
        <w:ind w:left="567" w:right="616"/>
        <w:jc w:val="both"/>
        <w:rPr>
          <w:rFonts w:ascii="Palatino Linotype" w:eastAsia="MS Mincho" w:hAnsi="Palatino Linotype" w:cs="Arial"/>
          <w:i/>
          <w:lang w:val="es-ES_tradnl"/>
        </w:rPr>
      </w:pPr>
      <w:r w:rsidRPr="002449B9">
        <w:rPr>
          <w:rFonts w:ascii="Palatino Linotype" w:eastAsia="MS Mincho" w:hAnsi="Palatino Linotype" w:cs="Arial"/>
          <w:i/>
          <w:lang w:val="es-ES_tradnl"/>
        </w:rPr>
        <w:t>I.        La relativa a las Obligaciones de Transparencia que contempla el Título V de la Ley General y las demás disposiciones legales aplicables;</w:t>
      </w:r>
    </w:p>
    <w:p w:rsidR="001B100A" w:rsidRPr="002449B9" w:rsidRDefault="001B100A" w:rsidP="001B100A">
      <w:pPr>
        <w:shd w:val="clear" w:color="auto" w:fill="FFFFFF"/>
        <w:spacing w:after="0" w:line="276" w:lineRule="auto"/>
        <w:ind w:left="567" w:right="616"/>
        <w:jc w:val="both"/>
        <w:rPr>
          <w:rFonts w:ascii="Palatino Linotype" w:eastAsia="MS Mincho" w:hAnsi="Palatino Linotype" w:cs="Arial"/>
          <w:i/>
          <w:lang w:val="es-ES_tradnl"/>
        </w:rPr>
      </w:pPr>
      <w:r w:rsidRPr="002449B9">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rsidR="001B100A" w:rsidRPr="002449B9" w:rsidRDefault="001B100A" w:rsidP="001B100A">
      <w:pPr>
        <w:shd w:val="clear" w:color="auto" w:fill="FFFFFF"/>
        <w:spacing w:after="0" w:line="276" w:lineRule="auto"/>
        <w:ind w:left="567" w:right="616"/>
        <w:jc w:val="both"/>
        <w:rPr>
          <w:rFonts w:ascii="Palatino Linotype" w:eastAsia="MS Mincho" w:hAnsi="Palatino Linotype" w:cs="Arial"/>
          <w:i/>
          <w:lang w:val="es-ES_tradnl" w:eastAsia="es-ES"/>
        </w:rPr>
      </w:pPr>
      <w:r w:rsidRPr="002449B9">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1B100A" w:rsidRPr="002449B9" w:rsidRDefault="001B100A" w:rsidP="001B100A">
      <w:pPr>
        <w:shd w:val="clear" w:color="auto" w:fill="FFFFFF"/>
        <w:spacing w:after="0" w:line="276" w:lineRule="auto"/>
        <w:ind w:left="567" w:right="616"/>
        <w:jc w:val="both"/>
        <w:rPr>
          <w:rFonts w:ascii="Palatino Linotype" w:eastAsia="MS Mincho" w:hAnsi="Palatino Linotype" w:cs="Arial"/>
          <w:i/>
          <w:lang w:val="es-ES_tradnl" w:eastAsia="es-ES"/>
        </w:rPr>
      </w:pPr>
      <w:r w:rsidRPr="002449B9">
        <w:rPr>
          <w:rFonts w:ascii="Palatino Linotype" w:eastAsia="MS Mincho" w:hAnsi="Palatino Linotype" w:cs="Arial"/>
          <w:i/>
          <w:lang w:val="es-ES_tradnl" w:eastAsia="es-ES"/>
        </w:rPr>
        <w:lastRenderedPageBreak/>
        <w:t>Lo anterior, siempre y cuando no se acredite alguna causal de clasificación, prevista en las leyes o en los tratados internaciones suscritos por el Estado mexicano.</w:t>
      </w:r>
    </w:p>
    <w:p w:rsidR="001B100A" w:rsidRPr="002449B9" w:rsidRDefault="001B100A" w:rsidP="001B100A">
      <w:pPr>
        <w:shd w:val="clear" w:color="auto" w:fill="FFFFFF"/>
        <w:spacing w:after="0" w:line="276" w:lineRule="auto"/>
        <w:ind w:left="567" w:right="616"/>
        <w:jc w:val="both"/>
        <w:rPr>
          <w:rFonts w:ascii="Palatino Linotype" w:eastAsia="MS Mincho" w:hAnsi="Palatino Linotype" w:cs="Arial"/>
          <w:i/>
          <w:lang w:val="es-ES_tradnl" w:eastAsia="es-ES"/>
        </w:rPr>
      </w:pPr>
      <w:r w:rsidRPr="002449B9">
        <w:rPr>
          <w:rFonts w:ascii="Palatino Linotype" w:eastAsia="MS Mincho" w:hAnsi="Palatino Linotype" w:cs="Arial"/>
          <w:b/>
          <w:i/>
          <w:lang w:val="es-ES_tradnl" w:eastAsia="es-ES"/>
        </w:rPr>
        <w:t>Quincuagésimo octavo.</w:t>
      </w:r>
      <w:r w:rsidRPr="002449B9">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p>
    <w:p w:rsidR="001B100A" w:rsidRPr="002449B9" w:rsidRDefault="001B100A" w:rsidP="001B100A">
      <w:pPr>
        <w:shd w:val="clear" w:color="auto" w:fill="FFFFFF"/>
        <w:spacing w:after="0" w:line="360" w:lineRule="auto"/>
        <w:ind w:right="616"/>
        <w:jc w:val="both"/>
        <w:rPr>
          <w:rFonts w:ascii="Palatino Linotype" w:eastAsia="MS Mincho" w:hAnsi="Palatino Linotype" w:cs="Arial"/>
          <w:i/>
          <w:lang w:val="es-ES_tradnl" w:eastAsia="es-ES"/>
        </w:rPr>
      </w:pPr>
    </w:p>
    <w:p w:rsidR="001B100A" w:rsidRPr="002449B9" w:rsidRDefault="001B100A" w:rsidP="001B100A">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2449B9">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2449B9">
        <w:rPr>
          <w:rFonts w:ascii="Palatino Linotype" w:eastAsia="MS Mincho" w:hAnsi="Palatino Linotype" w:cs="Times New Roman"/>
          <w:sz w:val="24"/>
          <w:szCs w:val="24"/>
          <w:lang w:val="es-ES_tradnl" w:eastAsia="es-ES"/>
        </w:rPr>
        <w:t>integrantes</w:t>
      </w:r>
      <w:r w:rsidRPr="002449B9">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1B100A" w:rsidRPr="002449B9" w:rsidRDefault="001B100A" w:rsidP="001B100A">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1B100A" w:rsidRPr="002449B9" w:rsidRDefault="001B100A" w:rsidP="001B100A">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2449B9">
        <w:rPr>
          <w:rFonts w:ascii="Palatino Linotype" w:eastAsia="MS Mincho" w:hAnsi="Palatino Linotype" w:cs="Times New Roman"/>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2449B9">
        <w:rPr>
          <w:rFonts w:ascii="Palatino Linotype" w:eastAsia="MS Mincho" w:hAnsi="Palatino Linotype" w:cs="Times New Roman"/>
          <w:sz w:val="24"/>
          <w:szCs w:val="24"/>
          <w:lang w:val="es-ES_tradnl" w:eastAsia="es-ES"/>
        </w:rPr>
        <w:lastRenderedPageBreak/>
        <w:t>por los titulares de áreas y que son sujetas a control, en primera instancia, por el Comité de Transparencia.</w:t>
      </w:r>
    </w:p>
    <w:p w:rsidR="001B100A" w:rsidRPr="002449B9" w:rsidRDefault="001B100A" w:rsidP="001B100A">
      <w:pPr>
        <w:spacing w:after="0" w:line="360" w:lineRule="auto"/>
        <w:contextualSpacing/>
        <w:rPr>
          <w:rFonts w:ascii="Palatino Linotype" w:eastAsia="Calibri" w:hAnsi="Palatino Linotype" w:cs="Arial"/>
          <w:sz w:val="24"/>
          <w:lang w:val="es-ES_tradnl" w:eastAsia="es-MX"/>
        </w:rPr>
      </w:pPr>
    </w:p>
    <w:p w:rsidR="001B100A" w:rsidRPr="002449B9" w:rsidRDefault="001B100A" w:rsidP="001B100A">
      <w:pPr>
        <w:rPr>
          <w:rFonts w:ascii="Palatino Linotype" w:eastAsia="MS Gothic" w:hAnsi="Palatino Linotype" w:cs="Times New Roman"/>
          <w:b/>
          <w:szCs w:val="24"/>
          <w:lang w:val="es-ES_tradnl" w:eastAsia="es-ES"/>
        </w:rPr>
      </w:pPr>
      <w:bookmarkStart w:id="102" w:name="_Toc486509925"/>
      <w:bookmarkStart w:id="103" w:name="_Toc487025375"/>
      <w:bookmarkStart w:id="104" w:name="_Toc493790443"/>
      <w:bookmarkStart w:id="105" w:name="_Toc495606563"/>
      <w:bookmarkStart w:id="106" w:name="_Toc517362235"/>
      <w:bookmarkStart w:id="107" w:name="_Toc523159047"/>
      <w:bookmarkStart w:id="108" w:name="_Toc536726470"/>
      <w:r w:rsidRPr="002449B9">
        <w:rPr>
          <w:rFonts w:ascii="Palatino Linotype" w:eastAsia="MS Gothic" w:hAnsi="Palatino Linotype" w:cs="Times New Roman"/>
          <w:b/>
          <w:sz w:val="24"/>
          <w:szCs w:val="24"/>
          <w:lang w:val="es-ES_tradnl" w:eastAsia="es-ES"/>
        </w:rPr>
        <w:t>II. Requisitos de fondo del acuerdo de clasificación</w:t>
      </w:r>
      <w:bookmarkEnd w:id="102"/>
      <w:bookmarkEnd w:id="103"/>
      <w:bookmarkEnd w:id="104"/>
      <w:bookmarkEnd w:id="105"/>
      <w:bookmarkEnd w:id="106"/>
      <w:bookmarkEnd w:id="107"/>
      <w:bookmarkEnd w:id="108"/>
    </w:p>
    <w:p w:rsidR="001B100A" w:rsidRPr="002449B9" w:rsidRDefault="001B100A" w:rsidP="001B100A">
      <w:pPr>
        <w:spacing w:after="0" w:line="360" w:lineRule="auto"/>
        <w:contextualSpacing/>
        <w:rPr>
          <w:rFonts w:ascii="Palatino Linotype" w:eastAsia="Calibri" w:hAnsi="Palatino Linotype" w:cs="Arial"/>
          <w:sz w:val="24"/>
          <w:lang w:val="es-ES_tradnl" w:eastAsia="es-MX"/>
        </w:rPr>
      </w:pPr>
    </w:p>
    <w:p w:rsidR="001B100A" w:rsidRPr="002449B9" w:rsidRDefault="001B100A" w:rsidP="001B100A">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2449B9">
        <w:rPr>
          <w:rFonts w:ascii="Palatino Linotype" w:eastAsia="MS Mincho" w:hAnsi="Palatino Linotype" w:cs="Arial"/>
          <w:sz w:val="24"/>
          <w:szCs w:val="24"/>
          <w:lang w:val="es-ES_tradnl" w:eastAsia="es-ES"/>
        </w:rPr>
        <w:t xml:space="preserve">Como se ha señalado antes, al hacer el juicio de subsunción o encaje entre el </w:t>
      </w:r>
      <w:r w:rsidRPr="002449B9">
        <w:rPr>
          <w:rFonts w:ascii="Palatino Linotype" w:eastAsia="Times New Roman" w:hAnsi="Palatino Linotype" w:cs="Arial"/>
          <w:sz w:val="24"/>
          <w:szCs w:val="24"/>
          <w:lang w:val="es-ES_tradnl" w:eastAsia="es-MX"/>
        </w:rPr>
        <w:t>supuesto</w:t>
      </w:r>
      <w:r w:rsidRPr="002449B9">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la materia, que a la letra dice:</w:t>
      </w:r>
    </w:p>
    <w:p w:rsidR="001B100A" w:rsidRPr="002449B9" w:rsidRDefault="001B100A" w:rsidP="001B100A">
      <w:pPr>
        <w:spacing w:after="0" w:line="360" w:lineRule="auto"/>
        <w:contextualSpacing/>
        <w:jc w:val="both"/>
        <w:rPr>
          <w:rFonts w:ascii="Palatino Linotype" w:eastAsia="Calibri" w:hAnsi="Palatino Linotype" w:cs="Arial"/>
          <w:sz w:val="24"/>
          <w:lang w:val="es-ES_tradnl" w:eastAsia="es-MX"/>
        </w:rPr>
      </w:pPr>
    </w:p>
    <w:p w:rsidR="001B100A" w:rsidRPr="002449B9" w:rsidRDefault="001B100A" w:rsidP="001B100A">
      <w:pPr>
        <w:tabs>
          <w:tab w:val="left" w:pos="567"/>
        </w:tabs>
        <w:autoSpaceDE w:val="0"/>
        <w:autoSpaceDN w:val="0"/>
        <w:adjustRightInd w:val="0"/>
        <w:spacing w:after="0" w:line="276" w:lineRule="auto"/>
        <w:ind w:left="567" w:right="616"/>
        <w:jc w:val="both"/>
        <w:rPr>
          <w:rFonts w:ascii="Palatino Linotype" w:eastAsia="MS Mincho" w:hAnsi="Palatino Linotype" w:cs="Arial"/>
          <w:i/>
          <w:sz w:val="28"/>
          <w:szCs w:val="24"/>
          <w:lang w:val="es-ES_tradnl" w:eastAsia="es-ES"/>
        </w:rPr>
      </w:pPr>
      <w:r w:rsidRPr="002449B9">
        <w:rPr>
          <w:rFonts w:ascii="Palatino Linotype" w:eastAsia="MS Mincho" w:hAnsi="Palatino Linotype" w:cs="Bookman Old Style,Bold"/>
          <w:b/>
          <w:bCs/>
          <w:i/>
          <w:szCs w:val="20"/>
          <w:lang w:val="es-ES_tradnl" w:eastAsia="es-ES"/>
        </w:rPr>
        <w:t xml:space="preserve">Artículo 131. </w:t>
      </w:r>
      <w:r w:rsidRPr="002449B9">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2449B9">
        <w:rPr>
          <w:rFonts w:ascii="Palatino Linotype" w:eastAsia="MS Mincho" w:hAnsi="Palatino Linotype" w:cs="Bookman Old Style"/>
          <w:b/>
          <w:i/>
          <w:szCs w:val="20"/>
          <w:lang w:val="es-ES_tradnl" w:eastAsia="es-ES"/>
        </w:rPr>
        <w:t>en tal caso deberá fundar y motivar debidamente la clasificación de la información,</w:t>
      </w:r>
      <w:r w:rsidRPr="002449B9">
        <w:rPr>
          <w:rFonts w:ascii="Palatino Linotype" w:eastAsia="MS Mincho" w:hAnsi="Palatino Linotype" w:cs="Bookman Old Style"/>
          <w:i/>
          <w:szCs w:val="20"/>
          <w:lang w:val="es-ES_tradnl" w:eastAsia="es-ES"/>
        </w:rPr>
        <w:t xml:space="preserve"> de conformidad con lo previsto en la presente Ley.</w:t>
      </w:r>
    </w:p>
    <w:p w:rsidR="001B100A" w:rsidRPr="002449B9" w:rsidRDefault="001B100A" w:rsidP="001B100A">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1B100A" w:rsidRPr="002449B9" w:rsidRDefault="001B100A" w:rsidP="001B100A">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2449B9">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2449B9">
        <w:rPr>
          <w:rFonts w:ascii="Palatino Linotype" w:eastAsia="Times New Roman" w:hAnsi="Palatino Linotype" w:cs="Arial"/>
          <w:sz w:val="24"/>
          <w:szCs w:val="24"/>
          <w:lang w:val="es-ES_tradnl" w:eastAsia="es-MX"/>
        </w:rPr>
        <w:t>la</w:t>
      </w:r>
      <w:r w:rsidRPr="002449B9">
        <w:rPr>
          <w:rFonts w:ascii="Palatino Linotype" w:eastAsia="MS Mincho" w:hAnsi="Palatino Linotype" w:cs="Times New Roman"/>
          <w:sz w:val="24"/>
          <w:szCs w:val="24"/>
          <w:lang w:val="es-ES_tradnl" w:eastAsia="es-ES"/>
        </w:rPr>
        <w:t xml:space="preserve"> autoridad pronuncie en el ejercicio de sus atribuciones, debe </w:t>
      </w:r>
      <w:r w:rsidRPr="002449B9">
        <w:rPr>
          <w:rFonts w:ascii="Palatino Linotype" w:eastAsia="MS Mincho" w:hAnsi="Palatino Linotype" w:cs="Times New Roman"/>
          <w:sz w:val="24"/>
          <w:szCs w:val="24"/>
          <w:lang w:val="es-ES_tradnl" w:eastAsia="es-ES"/>
        </w:rPr>
        <w:lastRenderedPageBreak/>
        <w:t>expresar los fundamentos legales que le dieron origen y las razones por las que se deben aplicar al caso concreto.</w:t>
      </w:r>
    </w:p>
    <w:p w:rsidR="001B100A" w:rsidRPr="002449B9" w:rsidRDefault="001B100A" w:rsidP="001B100A">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1B100A" w:rsidRPr="002449B9" w:rsidRDefault="001B100A" w:rsidP="001B100A">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2449B9">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1B100A" w:rsidRPr="002449B9" w:rsidRDefault="001B100A" w:rsidP="001B100A">
      <w:pPr>
        <w:spacing w:after="0" w:line="360" w:lineRule="auto"/>
        <w:ind w:right="616"/>
        <w:contextualSpacing/>
        <w:jc w:val="both"/>
        <w:rPr>
          <w:rFonts w:ascii="Palatino Linotype" w:eastAsia="Calibri" w:hAnsi="Palatino Linotype" w:cs="Arial"/>
          <w:sz w:val="24"/>
          <w:lang w:val="es-ES_tradnl" w:eastAsia="es-MX"/>
        </w:rPr>
      </w:pPr>
    </w:p>
    <w:p w:rsidR="001B100A" w:rsidRPr="002449B9" w:rsidRDefault="001B100A" w:rsidP="001B100A">
      <w:pPr>
        <w:spacing w:after="0" w:line="276" w:lineRule="auto"/>
        <w:ind w:left="567" w:right="616"/>
        <w:contextualSpacing/>
        <w:jc w:val="both"/>
        <w:rPr>
          <w:rFonts w:ascii="Palatino Linotype" w:eastAsia="MS Mincho" w:hAnsi="Palatino Linotype" w:cs="Arial"/>
          <w:i/>
          <w:lang w:val="es-ES_tradnl" w:eastAsia="es-ES"/>
        </w:rPr>
      </w:pPr>
      <w:r w:rsidRPr="002449B9">
        <w:rPr>
          <w:rFonts w:ascii="Palatino Linotype" w:eastAsia="MS Mincho" w:hAnsi="Palatino Linotype" w:cs="Arial"/>
          <w:b/>
          <w:i/>
          <w:lang w:val="es-ES_tradnl" w:eastAsia="es-ES"/>
        </w:rPr>
        <w:t>FUNDAMENTACIÓN Y MOTIVACIÓN.</w:t>
      </w:r>
      <w:r w:rsidRPr="002449B9">
        <w:rPr>
          <w:rFonts w:ascii="Palatino Linotype" w:eastAsia="MS Mincho" w:hAnsi="Palatino Linotype" w:cs="Arial"/>
          <w:i/>
          <w:lang w:val="es-ES_tradnl" w:eastAsia="es-ES"/>
        </w:rPr>
        <w:t xml:space="preserve"> La </w:t>
      </w:r>
      <w:r w:rsidRPr="002449B9">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449B9">
        <w:rPr>
          <w:rFonts w:ascii="Palatino Linotype" w:eastAsia="MS Mincho" w:hAnsi="Palatino Linotype" w:cs="Arial"/>
          <w:i/>
          <w:lang w:val="es-ES_tradnl" w:eastAsia="es-ES"/>
        </w:rPr>
        <w:t>.</w:t>
      </w:r>
    </w:p>
    <w:p w:rsidR="001B100A" w:rsidRPr="002449B9" w:rsidRDefault="001B100A" w:rsidP="001B100A">
      <w:pPr>
        <w:spacing w:after="0" w:line="276" w:lineRule="auto"/>
        <w:ind w:left="567" w:right="616"/>
        <w:contextualSpacing/>
        <w:jc w:val="both"/>
        <w:rPr>
          <w:rFonts w:ascii="Palatino Linotype" w:eastAsia="MS Mincho" w:hAnsi="Palatino Linotype" w:cs="Arial"/>
          <w:i/>
          <w:lang w:val="es-ES_tradnl" w:eastAsia="es-ES"/>
        </w:rPr>
      </w:pPr>
      <w:r w:rsidRPr="002449B9">
        <w:rPr>
          <w:rFonts w:ascii="Palatino Linotype" w:eastAsia="MS Mincho" w:hAnsi="Palatino Linotype" w:cs="Arial"/>
          <w:i/>
          <w:lang w:val="es-ES_tradnl" w:eastAsia="es-ES"/>
        </w:rPr>
        <w:t>SEGUNDO TRIBUNAL COLEGIADO DEL SEXTO CIRCUITO.</w:t>
      </w:r>
    </w:p>
    <w:p w:rsidR="001B100A" w:rsidRPr="002449B9" w:rsidRDefault="001B100A" w:rsidP="001B100A">
      <w:pPr>
        <w:spacing w:after="0" w:line="276" w:lineRule="auto"/>
        <w:ind w:left="567" w:right="616"/>
        <w:contextualSpacing/>
        <w:jc w:val="both"/>
        <w:rPr>
          <w:rFonts w:ascii="Palatino Linotype" w:eastAsia="MS Mincho" w:hAnsi="Palatino Linotype" w:cs="Arial"/>
          <w:i/>
          <w:lang w:val="es-ES_tradnl" w:eastAsia="es-ES"/>
        </w:rPr>
      </w:pPr>
      <w:r w:rsidRPr="002449B9">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rsidR="001B100A" w:rsidRPr="002449B9" w:rsidRDefault="001B100A" w:rsidP="001B100A">
      <w:pPr>
        <w:spacing w:after="0" w:line="276" w:lineRule="auto"/>
        <w:ind w:left="567" w:right="616"/>
        <w:contextualSpacing/>
        <w:jc w:val="both"/>
        <w:rPr>
          <w:rFonts w:ascii="Palatino Linotype" w:eastAsia="MS Mincho" w:hAnsi="Palatino Linotype" w:cs="Arial"/>
          <w:i/>
          <w:lang w:val="es-ES_tradnl" w:eastAsia="es-ES"/>
        </w:rPr>
      </w:pPr>
      <w:r w:rsidRPr="002449B9">
        <w:rPr>
          <w:rFonts w:ascii="Palatino Linotype" w:eastAsia="MS Mincho" w:hAnsi="Palatino Linotype" w:cs="Arial"/>
          <w:i/>
          <w:lang w:val="es-ES_tradnl" w:eastAsia="es-ES"/>
        </w:rPr>
        <w:t>Revisión fiscal 103/88. Instituto Mexicano del Seguro Social. 18 de octubre de 1988. Unanimidad de votos. Ponente: Arnoldo Nájera Virgen. Secretario: Alejandro Esponda Rincón.</w:t>
      </w:r>
    </w:p>
    <w:p w:rsidR="001B100A" w:rsidRPr="002449B9" w:rsidRDefault="001B100A" w:rsidP="001B100A">
      <w:pPr>
        <w:spacing w:after="0" w:line="276" w:lineRule="auto"/>
        <w:ind w:left="567" w:right="616"/>
        <w:contextualSpacing/>
        <w:jc w:val="both"/>
        <w:rPr>
          <w:rFonts w:ascii="Palatino Linotype" w:eastAsia="MS Mincho" w:hAnsi="Palatino Linotype" w:cs="Arial"/>
          <w:i/>
          <w:lang w:val="es-ES_tradnl" w:eastAsia="es-ES"/>
        </w:rPr>
      </w:pPr>
      <w:r w:rsidRPr="002449B9">
        <w:rPr>
          <w:rFonts w:ascii="Palatino Linotype" w:eastAsia="MS Mincho" w:hAnsi="Palatino Linotype" w:cs="Arial"/>
          <w:i/>
          <w:lang w:val="es-ES_tradnl" w:eastAsia="es-ES"/>
        </w:rPr>
        <w:t>Amparo en revisión 333/88. Adilia Romero. 26 de octubre de 1988. Unanimidad de votos. Ponente: Arnoldo Nájera Virgen. Secretario: Enrique Crispín Campos Ramírez.</w:t>
      </w:r>
    </w:p>
    <w:p w:rsidR="001B100A" w:rsidRPr="002449B9" w:rsidRDefault="001B100A" w:rsidP="001B100A">
      <w:pPr>
        <w:spacing w:after="0" w:line="276" w:lineRule="auto"/>
        <w:ind w:left="567" w:right="616"/>
        <w:contextualSpacing/>
        <w:jc w:val="both"/>
        <w:rPr>
          <w:rFonts w:ascii="Palatino Linotype" w:eastAsia="MS Mincho" w:hAnsi="Palatino Linotype" w:cs="Arial"/>
          <w:i/>
          <w:lang w:val="es-ES_tradnl" w:eastAsia="es-ES"/>
        </w:rPr>
      </w:pPr>
      <w:r w:rsidRPr="002449B9">
        <w:rPr>
          <w:rFonts w:ascii="Palatino Linotype" w:eastAsia="MS Mincho" w:hAnsi="Palatino Linotype" w:cs="Arial"/>
          <w:i/>
          <w:lang w:val="es-ES_tradnl" w:eastAsia="es-ES"/>
        </w:rPr>
        <w:t>Amparo en revisión 597/95. Emilio Maurer Bretón. 15 de noviembre de 1995. Unanimidad de votos. Ponente: Clementina Ramírez Moguel Goyzueta. Secretario: Gonzalo Carrera Molina.</w:t>
      </w:r>
    </w:p>
    <w:p w:rsidR="001B100A" w:rsidRPr="002449B9" w:rsidRDefault="001B100A" w:rsidP="001B100A">
      <w:pPr>
        <w:spacing w:after="0" w:line="276" w:lineRule="auto"/>
        <w:ind w:left="567" w:right="616"/>
        <w:contextualSpacing/>
        <w:jc w:val="both"/>
        <w:rPr>
          <w:rFonts w:ascii="Palatino Linotype" w:eastAsia="MS Mincho" w:hAnsi="Palatino Linotype" w:cs="Arial"/>
          <w:i/>
          <w:lang w:val="es-ES_tradnl" w:eastAsia="es-ES"/>
        </w:rPr>
      </w:pPr>
      <w:r w:rsidRPr="002449B9">
        <w:rPr>
          <w:rFonts w:ascii="Palatino Linotype" w:eastAsia="MS Mincho" w:hAnsi="Palatino Linotype" w:cs="Arial"/>
          <w:i/>
          <w:lang w:val="es-ES_tradnl" w:eastAsia="es-ES"/>
        </w:rPr>
        <w:t>Amparo directo 7/96. Pedro Vicente López Miro. 21 de febrero de 1996. Unanimidad de votos. Ponente: María Eugenia Estela Martínez Cardiel. Secretario: Enrique Baigts Muñoz.</w:t>
      </w:r>
    </w:p>
    <w:p w:rsidR="001B100A" w:rsidRPr="002449B9" w:rsidRDefault="001B100A" w:rsidP="001B100A">
      <w:pPr>
        <w:spacing w:after="0" w:line="360" w:lineRule="auto"/>
        <w:ind w:right="618"/>
        <w:contextualSpacing/>
        <w:jc w:val="both"/>
        <w:rPr>
          <w:rFonts w:ascii="Palatino Linotype" w:eastAsia="MS Mincho" w:hAnsi="Palatino Linotype" w:cs="Arial"/>
          <w:i/>
          <w:lang w:val="es-ES_tradnl" w:eastAsia="es-ES"/>
        </w:rPr>
      </w:pPr>
    </w:p>
    <w:p w:rsidR="001B100A" w:rsidRPr="002449B9" w:rsidRDefault="001B100A" w:rsidP="001B100A">
      <w:pPr>
        <w:numPr>
          <w:ilvl w:val="0"/>
          <w:numId w:val="1"/>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2449B9">
        <w:rPr>
          <w:rFonts w:ascii="Palatino Linotype" w:eastAsia="Times New Roman" w:hAnsi="Palatino Linotype" w:cs="Arial"/>
          <w:sz w:val="24"/>
          <w:szCs w:val="24"/>
          <w:lang w:val="es-ES_tradnl"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1B100A" w:rsidRPr="002449B9" w:rsidRDefault="001B100A" w:rsidP="001B100A">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1B100A" w:rsidRPr="002449B9" w:rsidRDefault="001B100A" w:rsidP="001B100A">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2449B9">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2449B9">
        <w:rPr>
          <w:rFonts w:ascii="Palatino Linotype" w:eastAsia="MS Mincho" w:hAnsi="Palatino Linotype" w:cs="Times New Roman"/>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2449B9">
        <w:rPr>
          <w:rFonts w:ascii="Palatino Linotype" w:eastAsia="MS Mincho" w:hAnsi="Palatino Linotype" w:cs="Times New Roman"/>
          <w:sz w:val="24"/>
          <w:szCs w:val="24"/>
          <w:lang w:val="es-ES_tradnl" w:eastAsia="es-ES"/>
        </w:rPr>
        <w:footnoteReference w:id="2"/>
      </w:r>
      <w:r w:rsidRPr="002449B9">
        <w:rPr>
          <w:rFonts w:ascii="Palatino Linotype" w:eastAsia="MS Mincho" w:hAnsi="Palatino Linotype" w:cs="Times New Roman"/>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número de cuenta, clabes interbancarias, domicilio particular, números telefónicos personales, correo electrónico personal, entre otros, estos son datos susceptibles de clasificarse como confidenciales mediante una versión pública que deje a la vista los datos que </w:t>
      </w:r>
      <w:r w:rsidRPr="002449B9">
        <w:rPr>
          <w:rFonts w:ascii="Palatino Linotype" w:eastAsia="Calibri" w:hAnsi="Palatino Linotype" w:cs="Arial"/>
          <w:bCs/>
          <w:sz w:val="24"/>
          <w:szCs w:val="24"/>
          <w:lang w:val="es-ES_tradnl" w:eastAsia="es-ES"/>
        </w:rPr>
        <w:t xml:space="preserve">ofrezcan la información requerida. </w:t>
      </w:r>
    </w:p>
    <w:p w:rsidR="001B100A" w:rsidRPr="002449B9" w:rsidRDefault="001B100A" w:rsidP="001B100A">
      <w:pPr>
        <w:spacing w:after="0" w:line="360" w:lineRule="auto"/>
        <w:contextualSpacing/>
        <w:rPr>
          <w:rFonts w:ascii="Palatino Linotype" w:eastAsia="Calibri" w:hAnsi="Palatino Linotype" w:cs="Arial"/>
          <w:bCs/>
          <w:sz w:val="24"/>
          <w:szCs w:val="24"/>
          <w:lang w:val="es-ES_tradnl" w:eastAsia="es-ES"/>
        </w:rPr>
      </w:pPr>
    </w:p>
    <w:p w:rsidR="001B100A" w:rsidRPr="002449B9" w:rsidRDefault="001B100A" w:rsidP="001B100A">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449B9">
        <w:rPr>
          <w:rFonts w:ascii="Palatino Linotype" w:eastAsia="MS Mincho" w:hAnsi="Palatino Linotype" w:cs="Times New Roman"/>
          <w:sz w:val="24"/>
          <w:szCs w:val="24"/>
          <w:lang w:val="es-ES_tradnl" w:eastAsia="es-ES"/>
        </w:rPr>
        <w:lastRenderedPageBreak/>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que no se encuentren relacionados con los impuestos o la cuotas por seguridad social.</w:t>
      </w:r>
    </w:p>
    <w:p w:rsidR="001B100A" w:rsidRPr="002449B9" w:rsidRDefault="001B100A" w:rsidP="001B100A">
      <w:pPr>
        <w:spacing w:after="0" w:line="240" w:lineRule="auto"/>
        <w:contextualSpacing/>
        <w:rPr>
          <w:rFonts w:ascii="Palatino Linotype" w:eastAsia="MS Mincho" w:hAnsi="Palatino Linotype" w:cs="Arial"/>
          <w:sz w:val="24"/>
          <w:szCs w:val="24"/>
          <w:lang w:val="es-ES_tradnl" w:eastAsia="es-MX"/>
        </w:rPr>
      </w:pPr>
    </w:p>
    <w:p w:rsidR="001B100A" w:rsidRPr="002449B9" w:rsidRDefault="001B100A" w:rsidP="001B100A">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449B9">
        <w:rPr>
          <w:rFonts w:ascii="Palatino Linotype" w:eastAsia="MS Mincho" w:hAnsi="Palatino Linotype" w:cs="Arial"/>
          <w:sz w:val="24"/>
          <w:szCs w:val="24"/>
          <w:lang w:val="es-ES_tradnl" w:eastAsia="es-MX"/>
        </w:rPr>
        <w:t xml:space="preserve">Por cuanto hace al </w:t>
      </w:r>
      <w:r w:rsidRPr="002449B9">
        <w:rPr>
          <w:rFonts w:ascii="Palatino Linotype" w:eastAsia="MS Mincho" w:hAnsi="Palatino Linotype" w:cs="Arial"/>
          <w:b/>
          <w:sz w:val="24"/>
          <w:szCs w:val="24"/>
          <w:lang w:val="es-ES_tradnl" w:eastAsia="es-MX"/>
        </w:rPr>
        <w:t>Registro Federal de Contribuyentes</w:t>
      </w:r>
      <w:r w:rsidRPr="002449B9">
        <w:rPr>
          <w:rFonts w:ascii="Palatino Linotype" w:eastAsia="MS Mincho" w:hAnsi="Palatino Linotype" w:cs="Arial"/>
          <w:sz w:val="24"/>
          <w:szCs w:val="24"/>
          <w:lang w:val="es-ES_tradnl" w:eastAsia="es-MX"/>
        </w:rPr>
        <w:t xml:space="preserve"> </w:t>
      </w:r>
      <w:r w:rsidRPr="002449B9">
        <w:rPr>
          <w:rFonts w:ascii="Palatino Linotype" w:eastAsia="MS Mincho" w:hAnsi="Palatino Linotype" w:cs="Arial"/>
          <w:b/>
          <w:sz w:val="24"/>
          <w:szCs w:val="24"/>
          <w:lang w:val="es-ES_tradnl" w:eastAsia="es-MX"/>
        </w:rPr>
        <w:t>de las personas físicas</w:t>
      </w:r>
      <w:r w:rsidRPr="002449B9">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449B9">
        <w:rPr>
          <w:rFonts w:ascii="Palatino Linotype" w:eastAsia="MS Mincho" w:hAnsi="Palatino Linotype" w:cs="Times New Roman"/>
          <w:sz w:val="24"/>
          <w:szCs w:val="24"/>
          <w:lang w:val="es-ES_tradnl" w:eastAsia="es-ES"/>
        </w:rPr>
        <w:t xml:space="preserve"> y finalmente la homoclave; la cual para su obtención es necesario acreditar personalidad, fecha de nacimiento entre otros con documentos oficiales.</w:t>
      </w:r>
    </w:p>
    <w:p w:rsidR="001B100A" w:rsidRPr="002449B9" w:rsidRDefault="001B100A" w:rsidP="001B100A">
      <w:pPr>
        <w:spacing w:after="0" w:line="240" w:lineRule="auto"/>
        <w:contextualSpacing/>
        <w:rPr>
          <w:rFonts w:ascii="Palatino Linotype" w:eastAsia="MS Mincho" w:hAnsi="Palatino Linotype" w:cs="Arial"/>
          <w:sz w:val="24"/>
          <w:szCs w:val="24"/>
          <w:lang w:val="es-ES_tradnl" w:eastAsia="es-MX"/>
        </w:rPr>
      </w:pPr>
    </w:p>
    <w:p w:rsidR="001B100A" w:rsidRPr="002449B9" w:rsidRDefault="001B100A" w:rsidP="001B100A">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449B9">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1B100A" w:rsidRPr="002449B9" w:rsidRDefault="001B100A" w:rsidP="001B100A">
      <w:pPr>
        <w:autoSpaceDE w:val="0"/>
        <w:autoSpaceDN w:val="0"/>
        <w:adjustRightInd w:val="0"/>
        <w:spacing w:after="0" w:line="276" w:lineRule="auto"/>
        <w:ind w:right="616"/>
        <w:jc w:val="both"/>
        <w:rPr>
          <w:rFonts w:ascii="Palatino Linotype" w:eastAsia="MS Mincho" w:hAnsi="Palatino Linotype" w:cs="Arial"/>
          <w:b/>
          <w:bCs/>
          <w:i/>
          <w:sz w:val="24"/>
          <w:szCs w:val="24"/>
          <w:lang w:val="es-ES_tradnl" w:eastAsia="es-ES"/>
        </w:rPr>
      </w:pPr>
    </w:p>
    <w:p w:rsidR="001B100A" w:rsidRPr="002449B9" w:rsidRDefault="001B100A" w:rsidP="00204F0B">
      <w:pPr>
        <w:tabs>
          <w:tab w:val="left" w:pos="7938"/>
        </w:tabs>
        <w:spacing w:after="0" w:line="276" w:lineRule="auto"/>
        <w:ind w:left="567" w:right="616"/>
        <w:jc w:val="both"/>
        <w:rPr>
          <w:rFonts w:ascii="Palatino Linotype" w:eastAsia="MS Mincho" w:hAnsi="Palatino Linotype" w:cs="Arial"/>
          <w:bCs/>
          <w:i/>
          <w:szCs w:val="24"/>
          <w:lang w:val="es-ES_tradnl" w:eastAsia="es-ES"/>
        </w:rPr>
      </w:pPr>
      <w:r w:rsidRPr="002449B9">
        <w:rPr>
          <w:rFonts w:ascii="Palatino Linotype" w:eastAsia="MS Mincho" w:hAnsi="Palatino Linotype" w:cs="Arial"/>
          <w:bCs/>
          <w:i/>
          <w:szCs w:val="24"/>
          <w:lang w:val="es-ES_tradnl" w:eastAsia="es-ES"/>
        </w:rPr>
        <w:lastRenderedPageBreak/>
        <w:t>“</w:t>
      </w:r>
      <w:r w:rsidRPr="002449B9">
        <w:rPr>
          <w:rFonts w:ascii="Palatino Linotype" w:eastAsia="MS Mincho" w:hAnsi="Palatino Linotype" w:cs="Arial"/>
          <w:b/>
          <w:bCs/>
          <w:i/>
          <w:szCs w:val="24"/>
          <w:lang w:val="es-ES_tradnl" w:eastAsia="es-ES"/>
        </w:rPr>
        <w:t>Registro Federal de Contribuyentes (RFC) de personas físicas</w:t>
      </w:r>
      <w:r w:rsidRPr="002449B9">
        <w:rPr>
          <w:rFonts w:ascii="Palatino Linotype" w:eastAsia="MS Mincho" w:hAnsi="Palatino Linotype" w:cs="Arial"/>
          <w:bCs/>
          <w:i/>
          <w:szCs w:val="24"/>
          <w:lang w:val="es-ES_tradnl" w:eastAsia="es-ES"/>
        </w:rPr>
        <w:t>. El RFC es una clave de carácter fiscal, única e irrepetible, que permite identificar al titular, su edad y fecha de nacimiento, por lo que es un dato personal de carácter confidencial.</w:t>
      </w:r>
    </w:p>
    <w:p w:rsidR="001B100A" w:rsidRPr="002449B9" w:rsidRDefault="001B100A" w:rsidP="00204F0B">
      <w:pPr>
        <w:spacing w:after="0" w:line="276" w:lineRule="auto"/>
        <w:ind w:left="567" w:right="616"/>
        <w:jc w:val="both"/>
        <w:rPr>
          <w:rFonts w:ascii="Palatino Linotype" w:eastAsia="MS Mincho" w:hAnsi="Palatino Linotype" w:cs="Arial"/>
          <w:bCs/>
          <w:i/>
          <w:szCs w:val="24"/>
          <w:lang w:val="es-ES_tradnl" w:eastAsia="es-ES"/>
        </w:rPr>
      </w:pPr>
    </w:p>
    <w:p w:rsidR="001B100A" w:rsidRPr="002449B9" w:rsidRDefault="001B100A" w:rsidP="00204F0B">
      <w:pPr>
        <w:spacing w:after="0" w:line="276" w:lineRule="auto"/>
        <w:ind w:left="567" w:right="616"/>
        <w:jc w:val="both"/>
        <w:rPr>
          <w:rFonts w:ascii="Palatino Linotype" w:eastAsia="MS Mincho" w:hAnsi="Palatino Linotype" w:cs="Arial"/>
          <w:bCs/>
          <w:i/>
          <w:szCs w:val="24"/>
          <w:lang w:val="es-ES_tradnl" w:eastAsia="es-ES"/>
        </w:rPr>
      </w:pPr>
      <w:r w:rsidRPr="002449B9">
        <w:rPr>
          <w:rFonts w:ascii="Palatino Linotype" w:eastAsia="MS Mincho" w:hAnsi="Palatino Linotype" w:cs="Arial"/>
          <w:bCs/>
          <w:i/>
          <w:szCs w:val="24"/>
          <w:lang w:val="es-ES_tradnl" w:eastAsia="es-ES"/>
        </w:rPr>
        <w:t>Resoluciones:</w:t>
      </w:r>
    </w:p>
    <w:p w:rsidR="001B100A" w:rsidRPr="002449B9" w:rsidRDefault="001B100A" w:rsidP="00204F0B">
      <w:pPr>
        <w:spacing w:after="0" w:line="276" w:lineRule="auto"/>
        <w:ind w:left="567" w:right="616"/>
        <w:jc w:val="both"/>
        <w:rPr>
          <w:rFonts w:ascii="Palatino Linotype" w:eastAsia="MS Mincho" w:hAnsi="Palatino Linotype" w:cs="Arial"/>
          <w:bCs/>
          <w:i/>
          <w:szCs w:val="24"/>
          <w:lang w:val="es-ES_tradnl" w:eastAsia="es-ES"/>
        </w:rPr>
      </w:pPr>
      <w:r w:rsidRPr="002449B9">
        <w:rPr>
          <w:rFonts w:ascii="Palatino Linotype" w:eastAsia="MS Mincho" w:hAnsi="Palatino Linotype" w:cs="Arial"/>
          <w:bCs/>
          <w:i/>
          <w:szCs w:val="24"/>
          <w:lang w:val="es-ES_tradnl" w:eastAsia="es-ES"/>
        </w:rPr>
        <w:t>•</w:t>
      </w:r>
      <w:r w:rsidRPr="002449B9">
        <w:rPr>
          <w:rFonts w:ascii="Palatino Linotype" w:eastAsia="MS Mincho" w:hAnsi="Palatino Linotype" w:cs="Arial"/>
          <w:bCs/>
          <w:i/>
          <w:szCs w:val="24"/>
          <w:lang w:val="es-ES_tradnl" w:eastAsia="es-ES"/>
        </w:rPr>
        <w:tab/>
        <w:t>RRA 0189/17. Morena. 08 de febrero de 2017. Por unanimidad. Comisionado Ponente Joel Salas Suárez.</w:t>
      </w:r>
    </w:p>
    <w:p w:rsidR="001B100A" w:rsidRPr="002449B9" w:rsidRDefault="001B100A" w:rsidP="00204F0B">
      <w:pPr>
        <w:spacing w:after="0" w:line="276" w:lineRule="auto"/>
        <w:ind w:left="567" w:right="616"/>
        <w:jc w:val="both"/>
        <w:rPr>
          <w:rFonts w:ascii="Palatino Linotype" w:eastAsia="MS Mincho" w:hAnsi="Palatino Linotype" w:cs="Arial"/>
          <w:bCs/>
          <w:i/>
          <w:szCs w:val="24"/>
          <w:lang w:val="es-ES_tradnl" w:eastAsia="es-ES"/>
        </w:rPr>
      </w:pPr>
      <w:r w:rsidRPr="002449B9">
        <w:rPr>
          <w:rFonts w:ascii="Palatino Linotype" w:eastAsia="MS Mincho" w:hAnsi="Palatino Linotype" w:cs="Arial"/>
          <w:bCs/>
          <w:i/>
          <w:szCs w:val="24"/>
          <w:lang w:val="es-ES_tradnl" w:eastAsia="es-ES"/>
        </w:rPr>
        <w:t>•</w:t>
      </w:r>
      <w:r w:rsidRPr="002449B9">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Rosendoevgueni Monterrey Chepov. </w:t>
      </w:r>
    </w:p>
    <w:p w:rsidR="001B100A" w:rsidRPr="002449B9" w:rsidRDefault="001B100A" w:rsidP="00204F0B">
      <w:pPr>
        <w:spacing w:after="0" w:line="276" w:lineRule="auto"/>
        <w:ind w:left="567" w:right="616"/>
        <w:jc w:val="both"/>
        <w:rPr>
          <w:rFonts w:ascii="Palatino Linotype" w:eastAsia="MS Mincho" w:hAnsi="Palatino Linotype" w:cs="Arial"/>
          <w:bCs/>
          <w:i/>
          <w:szCs w:val="24"/>
          <w:lang w:val="es-ES_tradnl" w:eastAsia="es-ES"/>
        </w:rPr>
      </w:pPr>
      <w:r w:rsidRPr="002449B9">
        <w:rPr>
          <w:rFonts w:ascii="Palatino Linotype" w:eastAsia="MS Mincho" w:hAnsi="Palatino Linotype" w:cs="Arial"/>
          <w:bCs/>
          <w:i/>
          <w:szCs w:val="24"/>
          <w:lang w:val="es-ES_tradnl" w:eastAsia="es-ES"/>
        </w:rPr>
        <w:t>•</w:t>
      </w:r>
      <w:r w:rsidRPr="002449B9">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rsidR="001B100A" w:rsidRPr="002449B9" w:rsidRDefault="001B100A" w:rsidP="00204F0B">
      <w:pPr>
        <w:spacing w:after="0" w:line="276" w:lineRule="auto"/>
        <w:ind w:left="567" w:right="616"/>
        <w:jc w:val="both"/>
        <w:rPr>
          <w:rFonts w:ascii="Palatino Linotype" w:eastAsia="MS Mincho" w:hAnsi="Palatino Linotype" w:cs="Arial"/>
          <w:bCs/>
          <w:i/>
          <w:szCs w:val="24"/>
          <w:lang w:val="es-ES_tradnl" w:eastAsia="es-ES"/>
        </w:rPr>
      </w:pPr>
      <w:r w:rsidRPr="002449B9">
        <w:rPr>
          <w:rFonts w:ascii="Palatino Linotype" w:eastAsia="MS Mincho" w:hAnsi="Palatino Linotype" w:cs="Arial"/>
          <w:bCs/>
          <w:szCs w:val="24"/>
          <w:lang w:val="es-ES_tradnl" w:eastAsia="es-ES"/>
        </w:rPr>
        <w:t>(Énfasis añadido)</w:t>
      </w:r>
    </w:p>
    <w:p w:rsidR="001B100A" w:rsidRPr="002449B9" w:rsidRDefault="001B100A" w:rsidP="001B100A">
      <w:pPr>
        <w:spacing w:after="0" w:line="360" w:lineRule="auto"/>
        <w:jc w:val="both"/>
        <w:rPr>
          <w:rFonts w:ascii="Palatino Linotype" w:eastAsia="MS Mincho" w:hAnsi="Palatino Linotype" w:cs="Arial"/>
          <w:sz w:val="24"/>
          <w:szCs w:val="24"/>
          <w:lang w:val="es-ES_tradnl" w:eastAsia="es-MX"/>
        </w:rPr>
      </w:pPr>
    </w:p>
    <w:p w:rsidR="001B100A" w:rsidRPr="002449B9" w:rsidRDefault="001B100A" w:rsidP="001B100A">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2449B9">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2449B9">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2449B9">
        <w:rPr>
          <w:rFonts w:ascii="Palatino Linotype" w:eastAsia="MS Mincho" w:hAnsi="Palatino Linotype" w:cs="Arial"/>
          <w:sz w:val="24"/>
          <w:szCs w:val="24"/>
          <w:lang w:val="es-ES_tradnl" w:eastAsia="es-MX"/>
        </w:rPr>
        <w:t>.</w:t>
      </w:r>
    </w:p>
    <w:p w:rsidR="001B100A" w:rsidRPr="002449B9" w:rsidRDefault="001B100A" w:rsidP="001B100A">
      <w:pPr>
        <w:spacing w:after="0" w:line="360" w:lineRule="auto"/>
        <w:contextualSpacing/>
        <w:jc w:val="both"/>
        <w:rPr>
          <w:rFonts w:ascii="Palatino Linotype" w:eastAsia="MS Mincho" w:hAnsi="Palatino Linotype" w:cs="Arial"/>
          <w:sz w:val="24"/>
          <w:szCs w:val="24"/>
          <w:lang w:val="es-ES_tradnl" w:eastAsia="es-MX"/>
        </w:rPr>
      </w:pPr>
    </w:p>
    <w:p w:rsidR="001B100A" w:rsidRPr="002449B9" w:rsidRDefault="001B100A" w:rsidP="001B100A">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2449B9">
        <w:rPr>
          <w:rFonts w:ascii="Palatino Linotype" w:eastAsia="MS Mincho" w:hAnsi="Palatino Linotype" w:cs="Arial"/>
          <w:sz w:val="24"/>
          <w:szCs w:val="24"/>
          <w:lang w:val="es-ES_tradnl" w:eastAsia="es-MX"/>
        </w:rPr>
        <w:t xml:space="preserve">Por cuanto hace a la </w:t>
      </w:r>
      <w:r w:rsidRPr="002449B9">
        <w:rPr>
          <w:rFonts w:ascii="Palatino Linotype" w:eastAsia="MS Mincho" w:hAnsi="Palatino Linotype" w:cs="Arial"/>
          <w:b/>
          <w:sz w:val="24"/>
          <w:szCs w:val="24"/>
          <w:lang w:val="es-ES_tradnl" w:eastAsia="es-ES"/>
        </w:rPr>
        <w:t xml:space="preserve">Clave Única de Registro de Población, </w:t>
      </w:r>
      <w:r w:rsidRPr="002449B9">
        <w:rPr>
          <w:rFonts w:ascii="Palatino Linotype" w:eastAsia="MS Mincho" w:hAnsi="Palatino Linotype" w:cs="Arial"/>
          <w:sz w:val="24"/>
          <w:szCs w:val="24"/>
          <w:lang w:val="es-ES_tradnl" w:eastAsia="es-MX"/>
        </w:rPr>
        <w:t xml:space="preserve">constituye un dato personal, ya que tiene como finalidad registrar a cada una de las personas que integran la población del país, con los datos que permitan certificar y acreditar </w:t>
      </w:r>
      <w:r w:rsidRPr="002449B9">
        <w:rPr>
          <w:rFonts w:ascii="Palatino Linotype" w:eastAsia="MS Mincho" w:hAnsi="Palatino Linotype" w:cs="Arial"/>
          <w:sz w:val="24"/>
          <w:szCs w:val="24"/>
          <w:lang w:val="es-ES_tradnl" w:eastAsia="es-MX"/>
        </w:rPr>
        <w:lastRenderedPageBreak/>
        <w:t>fehacientemente su identidad, la cual servirá para identificarla de manera individual.</w:t>
      </w:r>
    </w:p>
    <w:p w:rsidR="001B100A" w:rsidRPr="002449B9" w:rsidRDefault="001B100A" w:rsidP="001B100A">
      <w:pPr>
        <w:spacing w:after="0" w:line="360" w:lineRule="auto"/>
        <w:jc w:val="both"/>
        <w:rPr>
          <w:rFonts w:ascii="Palatino Linotype" w:eastAsia="MS Mincho" w:hAnsi="Palatino Linotype" w:cs="Arial"/>
          <w:sz w:val="24"/>
          <w:szCs w:val="24"/>
          <w:lang w:val="es-ES_tradnl" w:eastAsia="es-MX"/>
        </w:rPr>
      </w:pPr>
    </w:p>
    <w:p w:rsidR="001B100A" w:rsidRPr="002449B9" w:rsidRDefault="001B100A" w:rsidP="001B100A">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2449B9">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1B100A" w:rsidRPr="002449B9" w:rsidRDefault="001B100A" w:rsidP="001B100A">
      <w:pPr>
        <w:spacing w:after="0" w:line="360" w:lineRule="auto"/>
        <w:ind w:right="616"/>
        <w:rPr>
          <w:rFonts w:ascii="Palatino Linotype" w:eastAsia="MS Mincho" w:hAnsi="Palatino Linotype" w:cs="Arial"/>
          <w:sz w:val="24"/>
          <w:szCs w:val="24"/>
          <w:lang w:val="es-ES_tradnl" w:eastAsia="es-MX"/>
        </w:rPr>
      </w:pPr>
    </w:p>
    <w:p w:rsidR="001B100A" w:rsidRPr="002449B9" w:rsidRDefault="001B100A" w:rsidP="00204F0B">
      <w:pPr>
        <w:spacing w:after="0" w:line="276" w:lineRule="auto"/>
        <w:ind w:left="567" w:right="616"/>
        <w:jc w:val="both"/>
        <w:rPr>
          <w:rFonts w:ascii="Palatino Linotype" w:eastAsia="MS Mincho" w:hAnsi="Palatino Linotype" w:cs="Arial"/>
          <w:i/>
          <w:szCs w:val="24"/>
          <w:lang w:val="es-ES_tradnl" w:eastAsia="es-MX"/>
        </w:rPr>
      </w:pPr>
      <w:r w:rsidRPr="002449B9">
        <w:rPr>
          <w:rFonts w:ascii="Palatino Linotype" w:eastAsia="MS Mincho" w:hAnsi="Palatino Linotype" w:cs="Arial,Bold"/>
          <w:b/>
          <w:bCs/>
          <w:i/>
          <w:szCs w:val="24"/>
          <w:lang w:val="es-ES_tradnl" w:eastAsia="es-MX"/>
        </w:rPr>
        <w:t xml:space="preserve">“Artículo 86. </w:t>
      </w:r>
      <w:r w:rsidRPr="002449B9">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1B100A" w:rsidRPr="002449B9" w:rsidRDefault="001B100A" w:rsidP="00204F0B">
      <w:pPr>
        <w:spacing w:after="0" w:line="276" w:lineRule="auto"/>
        <w:ind w:left="567" w:right="616"/>
        <w:jc w:val="both"/>
        <w:rPr>
          <w:rFonts w:ascii="Palatino Linotype" w:eastAsia="MS Mincho" w:hAnsi="Palatino Linotype" w:cs="Arial"/>
          <w:i/>
          <w:szCs w:val="24"/>
          <w:lang w:val="es-ES_tradnl" w:eastAsia="es-MX"/>
        </w:rPr>
      </w:pPr>
    </w:p>
    <w:p w:rsidR="001B100A" w:rsidRPr="002449B9" w:rsidRDefault="001B100A" w:rsidP="00204F0B">
      <w:pPr>
        <w:spacing w:after="0" w:line="276" w:lineRule="auto"/>
        <w:ind w:left="567" w:right="616"/>
        <w:jc w:val="both"/>
        <w:rPr>
          <w:rFonts w:ascii="Palatino Linotype" w:eastAsia="MS Mincho" w:hAnsi="Palatino Linotype" w:cs="Arial"/>
          <w:i/>
          <w:szCs w:val="24"/>
          <w:lang w:val="es-ES_tradnl" w:eastAsia="es-MX"/>
        </w:rPr>
      </w:pPr>
      <w:r w:rsidRPr="002449B9">
        <w:rPr>
          <w:rFonts w:ascii="Palatino Linotype" w:eastAsia="MS Mincho" w:hAnsi="Palatino Linotype" w:cs="Arial,Bold"/>
          <w:b/>
          <w:bCs/>
          <w:i/>
          <w:szCs w:val="24"/>
          <w:lang w:val="es-ES_tradnl" w:eastAsia="es-MX"/>
        </w:rPr>
        <w:t xml:space="preserve">Artículo 91. </w:t>
      </w:r>
      <w:r w:rsidRPr="002449B9">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1B100A" w:rsidRPr="002449B9" w:rsidRDefault="001B100A" w:rsidP="001B100A">
      <w:pPr>
        <w:spacing w:after="0" w:line="360" w:lineRule="auto"/>
        <w:ind w:right="616"/>
        <w:rPr>
          <w:rFonts w:ascii="Palatino Linotype" w:eastAsia="MS Mincho" w:hAnsi="Palatino Linotype" w:cs="Arial"/>
          <w:sz w:val="24"/>
          <w:szCs w:val="24"/>
          <w:lang w:val="es-ES_tradnl" w:eastAsia="es-MX"/>
        </w:rPr>
      </w:pPr>
    </w:p>
    <w:p w:rsidR="001B100A" w:rsidRPr="002449B9" w:rsidRDefault="001B100A" w:rsidP="001B100A">
      <w:pPr>
        <w:numPr>
          <w:ilvl w:val="0"/>
          <w:numId w:val="1"/>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2449B9">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2449B9">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2449B9">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1B100A" w:rsidRPr="002449B9" w:rsidRDefault="001B100A" w:rsidP="001B100A">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1B100A" w:rsidRPr="002449B9" w:rsidRDefault="001B100A" w:rsidP="001B100A">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2449B9">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1B100A" w:rsidRPr="002449B9" w:rsidRDefault="001B100A" w:rsidP="001B100A">
      <w:pPr>
        <w:spacing w:after="0" w:line="276" w:lineRule="auto"/>
        <w:ind w:right="616"/>
        <w:jc w:val="both"/>
        <w:rPr>
          <w:rFonts w:ascii="Palatino Linotype" w:eastAsia="MS Mincho" w:hAnsi="Palatino Linotype" w:cs="Arial"/>
          <w:sz w:val="24"/>
          <w:szCs w:val="24"/>
          <w:lang w:val="es-ES_tradnl" w:eastAsia="es-MX"/>
        </w:rPr>
      </w:pPr>
    </w:p>
    <w:p w:rsidR="001B100A" w:rsidRPr="002449B9" w:rsidRDefault="001B100A" w:rsidP="00204F0B">
      <w:pPr>
        <w:spacing w:after="0" w:line="276" w:lineRule="auto"/>
        <w:ind w:left="567" w:right="616"/>
        <w:jc w:val="both"/>
        <w:rPr>
          <w:rFonts w:ascii="Palatino Linotype" w:eastAsia="MS Mincho" w:hAnsi="Palatino Linotype" w:cs="Arial"/>
          <w:bCs/>
          <w:i/>
          <w:szCs w:val="24"/>
          <w:lang w:val="es-ES_tradnl" w:eastAsia="es-MX"/>
        </w:rPr>
      </w:pPr>
      <w:r w:rsidRPr="002449B9">
        <w:rPr>
          <w:rFonts w:ascii="Palatino Linotype" w:eastAsia="MS Mincho" w:hAnsi="Palatino Linotype" w:cs="Arial"/>
          <w:b/>
          <w:bCs/>
          <w:i/>
          <w:sz w:val="24"/>
          <w:szCs w:val="24"/>
          <w:lang w:val="es-ES_tradnl" w:eastAsia="es-MX"/>
        </w:rPr>
        <w:t xml:space="preserve"> </w:t>
      </w:r>
      <w:r w:rsidRPr="002449B9">
        <w:rPr>
          <w:rFonts w:ascii="Palatino Linotype" w:eastAsia="MS Mincho" w:hAnsi="Palatino Linotype" w:cs="Arial"/>
          <w:bCs/>
          <w:i/>
          <w:szCs w:val="24"/>
          <w:lang w:val="es-ES_tradnl" w:eastAsia="es-MX"/>
        </w:rPr>
        <w:t>“</w:t>
      </w:r>
      <w:r w:rsidRPr="002449B9">
        <w:rPr>
          <w:rFonts w:ascii="Palatino Linotype" w:eastAsia="MS Mincho" w:hAnsi="Palatino Linotype" w:cs="Arial"/>
          <w:b/>
          <w:bCs/>
          <w:i/>
          <w:szCs w:val="24"/>
          <w:lang w:val="es-ES_tradnl" w:eastAsia="es-MX"/>
        </w:rPr>
        <w:t>Clave Única de Registro de Población (CURP)</w:t>
      </w:r>
      <w:r w:rsidRPr="002449B9">
        <w:rPr>
          <w:rFonts w:ascii="Palatino Linotype" w:eastAsia="MS Mincho" w:hAnsi="Palatino Linotype" w:cs="Arial"/>
          <w:bCs/>
          <w:i/>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B100A" w:rsidRPr="002449B9" w:rsidRDefault="001B100A" w:rsidP="00204F0B">
      <w:pPr>
        <w:spacing w:after="0" w:line="276" w:lineRule="auto"/>
        <w:ind w:left="567" w:right="616"/>
        <w:jc w:val="both"/>
        <w:rPr>
          <w:rFonts w:ascii="Palatino Linotype" w:eastAsia="MS Mincho" w:hAnsi="Palatino Linotype" w:cs="Arial"/>
          <w:bCs/>
          <w:i/>
          <w:szCs w:val="24"/>
          <w:lang w:val="es-ES_tradnl" w:eastAsia="es-MX"/>
        </w:rPr>
      </w:pPr>
    </w:p>
    <w:p w:rsidR="001B100A" w:rsidRPr="002449B9" w:rsidRDefault="001B100A" w:rsidP="00204F0B">
      <w:pPr>
        <w:spacing w:after="0" w:line="276" w:lineRule="auto"/>
        <w:ind w:left="567" w:right="616"/>
        <w:jc w:val="both"/>
        <w:rPr>
          <w:rFonts w:ascii="Palatino Linotype" w:eastAsia="MS Mincho" w:hAnsi="Palatino Linotype" w:cs="Arial"/>
          <w:bCs/>
          <w:i/>
          <w:szCs w:val="24"/>
          <w:lang w:val="es-ES_tradnl" w:eastAsia="es-MX"/>
        </w:rPr>
      </w:pPr>
      <w:r w:rsidRPr="002449B9">
        <w:rPr>
          <w:rFonts w:ascii="Palatino Linotype" w:eastAsia="MS Mincho" w:hAnsi="Palatino Linotype" w:cs="Arial"/>
          <w:bCs/>
          <w:i/>
          <w:szCs w:val="24"/>
          <w:lang w:val="es-ES_tradnl" w:eastAsia="es-MX"/>
        </w:rPr>
        <w:t>Resoluciones:</w:t>
      </w:r>
    </w:p>
    <w:p w:rsidR="001B100A" w:rsidRPr="002449B9" w:rsidRDefault="001B100A" w:rsidP="00204F0B">
      <w:pPr>
        <w:spacing w:after="0" w:line="276" w:lineRule="auto"/>
        <w:ind w:left="567" w:right="616"/>
        <w:jc w:val="both"/>
        <w:rPr>
          <w:rFonts w:ascii="Palatino Linotype" w:eastAsia="MS Mincho" w:hAnsi="Palatino Linotype" w:cs="Arial"/>
          <w:bCs/>
          <w:i/>
          <w:szCs w:val="24"/>
          <w:lang w:val="es-ES_tradnl" w:eastAsia="es-MX"/>
        </w:rPr>
      </w:pPr>
      <w:r w:rsidRPr="002449B9">
        <w:rPr>
          <w:rFonts w:ascii="Palatino Linotype" w:eastAsia="MS Mincho" w:hAnsi="Palatino Linotype" w:cs="Arial"/>
          <w:bCs/>
          <w:i/>
          <w:szCs w:val="24"/>
          <w:lang w:val="es-ES_tradnl" w:eastAsia="es-MX"/>
        </w:rPr>
        <w:t>•</w:t>
      </w:r>
      <w:r w:rsidRPr="002449B9">
        <w:rPr>
          <w:rFonts w:ascii="Palatino Linotype" w:eastAsia="MS Mincho" w:hAnsi="Palatino Linotype" w:cs="Arial"/>
          <w:bCs/>
          <w:i/>
          <w:szCs w:val="24"/>
          <w:lang w:val="es-ES_tradnl" w:eastAsia="es-MX"/>
        </w:rPr>
        <w:tab/>
        <w:t>RRA 3995/16. Secretaría de la Defensa Nacional. 1 de febrero de 2017. Por unanimidad. Comisionado Ponente Rosendoevgueni Monterrey Chepov.</w:t>
      </w:r>
    </w:p>
    <w:p w:rsidR="001B100A" w:rsidRPr="002449B9" w:rsidRDefault="001B100A" w:rsidP="00204F0B">
      <w:pPr>
        <w:spacing w:after="0" w:line="276" w:lineRule="auto"/>
        <w:ind w:left="567" w:right="616"/>
        <w:jc w:val="both"/>
        <w:rPr>
          <w:rFonts w:ascii="Palatino Linotype" w:eastAsia="MS Mincho" w:hAnsi="Palatino Linotype" w:cs="Arial"/>
          <w:bCs/>
          <w:i/>
          <w:szCs w:val="24"/>
          <w:lang w:val="es-ES_tradnl" w:eastAsia="es-MX"/>
        </w:rPr>
      </w:pPr>
      <w:r w:rsidRPr="002449B9">
        <w:rPr>
          <w:rFonts w:ascii="Palatino Linotype" w:eastAsia="MS Mincho" w:hAnsi="Palatino Linotype" w:cs="Arial"/>
          <w:bCs/>
          <w:i/>
          <w:szCs w:val="24"/>
          <w:lang w:val="es-ES_tradnl" w:eastAsia="es-MX"/>
        </w:rPr>
        <w:t>•</w:t>
      </w:r>
      <w:r w:rsidRPr="002449B9">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rsidR="001B100A" w:rsidRPr="002449B9" w:rsidRDefault="001B100A" w:rsidP="00204F0B">
      <w:pPr>
        <w:spacing w:after="0" w:line="276" w:lineRule="auto"/>
        <w:ind w:left="567" w:right="616"/>
        <w:jc w:val="both"/>
        <w:rPr>
          <w:rFonts w:ascii="Palatino Linotype" w:eastAsia="MS Mincho" w:hAnsi="Palatino Linotype" w:cs="Arial"/>
          <w:i/>
          <w:szCs w:val="24"/>
          <w:lang w:val="es-ES_tradnl" w:eastAsia="es-MX"/>
        </w:rPr>
      </w:pPr>
      <w:r w:rsidRPr="002449B9">
        <w:rPr>
          <w:rFonts w:ascii="Palatino Linotype" w:eastAsia="MS Mincho" w:hAnsi="Palatino Linotype" w:cs="Arial"/>
          <w:bCs/>
          <w:i/>
          <w:szCs w:val="24"/>
          <w:lang w:val="es-ES_tradnl" w:eastAsia="es-MX"/>
        </w:rPr>
        <w:t>•</w:t>
      </w:r>
      <w:r w:rsidRPr="002449B9">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2449B9">
        <w:rPr>
          <w:rFonts w:ascii="Palatino Linotype" w:eastAsia="MS Mincho" w:hAnsi="Palatino Linotype" w:cs="Arial"/>
          <w:i/>
          <w:szCs w:val="24"/>
          <w:lang w:val="es-ES_tradnl" w:eastAsia="es-MX"/>
        </w:rPr>
        <w:t>” (SIC)</w:t>
      </w:r>
    </w:p>
    <w:p w:rsidR="001B100A" w:rsidRPr="002449B9" w:rsidRDefault="001B100A" w:rsidP="001B100A">
      <w:pPr>
        <w:spacing w:after="0" w:line="360" w:lineRule="auto"/>
        <w:ind w:right="757"/>
        <w:jc w:val="both"/>
        <w:rPr>
          <w:rFonts w:ascii="Palatino Linotype" w:eastAsia="MS Mincho" w:hAnsi="Palatino Linotype" w:cs="Arial"/>
          <w:i/>
          <w:szCs w:val="24"/>
          <w:lang w:val="es-ES_tradnl" w:eastAsia="es-MX"/>
        </w:rPr>
      </w:pPr>
    </w:p>
    <w:p w:rsidR="001B100A" w:rsidRPr="002449B9" w:rsidRDefault="001B100A" w:rsidP="001B100A">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2449B9">
        <w:rPr>
          <w:rFonts w:ascii="Palatino Linotype" w:eastAsia="MS Mincho" w:hAnsi="Palatino Linotype" w:cs="Arial"/>
          <w:sz w:val="24"/>
          <w:szCs w:val="24"/>
          <w:lang w:val="es-ES_tradnl" w:eastAsia="es-MX"/>
        </w:rPr>
        <w:t xml:space="preserve">De lo anterior, se desprende que la </w:t>
      </w:r>
      <w:r w:rsidRPr="002449B9">
        <w:rPr>
          <w:rFonts w:ascii="Palatino Linotype" w:eastAsia="MS Mincho" w:hAnsi="Palatino Linotype" w:cs="Times New Roman"/>
          <w:sz w:val="24"/>
          <w:szCs w:val="24"/>
          <w:lang w:val="es-ES_tradnl" w:eastAsia="es-MX"/>
        </w:rPr>
        <w:t xml:space="preserve">Clave Única de Registro de Población, </w:t>
      </w:r>
      <w:r w:rsidRPr="002449B9">
        <w:rPr>
          <w:rFonts w:ascii="Palatino Linotype" w:eastAsia="MS Mincho" w:hAnsi="Palatino Linotype" w:cs="Arial"/>
          <w:sz w:val="24"/>
          <w:szCs w:val="24"/>
          <w:lang w:val="es-ES_tradnl" w:eastAsia="es-MX"/>
        </w:rPr>
        <w:t xml:space="preserve">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w:t>
      </w:r>
      <w:r w:rsidRPr="002449B9">
        <w:rPr>
          <w:rFonts w:ascii="Palatino Linotype" w:eastAsia="MS Mincho" w:hAnsi="Palatino Linotype" w:cs="Arial"/>
          <w:sz w:val="24"/>
          <w:szCs w:val="24"/>
          <w:lang w:val="es-ES_tradnl" w:eastAsia="es-MX"/>
        </w:rPr>
        <w:lastRenderedPageBreak/>
        <w:t>Pública del Estado de México y Municipios y  4 fracción XI de la Ley de Protección de Datos Personales en Posesión de Sujetos Obligados del Estado de México y Municipios.</w:t>
      </w:r>
    </w:p>
    <w:p w:rsidR="001B100A" w:rsidRPr="002449B9" w:rsidRDefault="001B100A" w:rsidP="001B100A">
      <w:pPr>
        <w:spacing w:after="0" w:line="360" w:lineRule="auto"/>
        <w:contextualSpacing/>
        <w:jc w:val="both"/>
        <w:rPr>
          <w:rFonts w:ascii="Palatino Linotype" w:eastAsia="MS Mincho" w:hAnsi="Palatino Linotype" w:cs="Arial"/>
          <w:sz w:val="24"/>
          <w:szCs w:val="24"/>
          <w:lang w:val="es-ES_tradnl" w:eastAsia="es-MX"/>
        </w:rPr>
      </w:pPr>
    </w:p>
    <w:p w:rsidR="001B100A" w:rsidRPr="002449B9" w:rsidRDefault="001B100A" w:rsidP="001B100A">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ES"/>
        </w:rPr>
      </w:pPr>
      <w:r w:rsidRPr="002449B9">
        <w:rPr>
          <w:rFonts w:ascii="Palatino Linotype" w:eastAsia="MS Mincho" w:hAnsi="Palatino Linotype" w:cs="Arial"/>
          <w:sz w:val="24"/>
          <w:szCs w:val="24"/>
          <w:lang w:val="es-ES_tradnl" w:eastAsia="es-ES"/>
        </w:rPr>
        <w:t xml:space="preserve">Por ende, en el presente caso, </w:t>
      </w:r>
      <w:r w:rsidRPr="002449B9">
        <w:rPr>
          <w:rFonts w:ascii="Palatino Linotype" w:eastAsia="MS Mincho" w:hAnsi="Palatino Linotype" w:cs="Arial"/>
          <w:b/>
          <w:sz w:val="24"/>
          <w:szCs w:val="24"/>
          <w:lang w:val="es-ES_tradnl" w:eastAsia="es-ES"/>
        </w:rPr>
        <w:t>EL SUJETO OBLIGADO</w:t>
      </w:r>
      <w:r w:rsidRPr="002449B9">
        <w:rPr>
          <w:rFonts w:ascii="Palatino Linotype" w:eastAsia="MS Mincho" w:hAnsi="Palatino Linotype" w:cs="Arial"/>
          <w:sz w:val="24"/>
          <w:szCs w:val="24"/>
          <w:lang w:val="es-ES_tradnl" w:eastAsia="es-ES"/>
        </w:rPr>
        <w:t xml:space="preserve"> debe </w:t>
      </w:r>
      <w:r w:rsidRPr="002449B9">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2449B9">
        <w:rPr>
          <w:rFonts w:ascii="Palatino Linotype" w:eastAsia="MS Mincho" w:hAnsi="Palatino Linotype" w:cs="Arial"/>
          <w:b/>
          <w:sz w:val="24"/>
          <w:szCs w:val="24"/>
          <w:lang w:val="es-ES_tradnl" w:eastAsia="es-MX"/>
        </w:rPr>
        <w:t>EL SUJETO OBLIGADO</w:t>
      </w:r>
      <w:r w:rsidRPr="002449B9">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2449B9">
        <w:rPr>
          <w:rFonts w:ascii="Palatino Linotype" w:eastAsia="MS Mincho" w:hAnsi="Palatino Linotype" w:cs="Arial"/>
          <w:b/>
          <w:sz w:val="24"/>
          <w:szCs w:val="24"/>
          <w:lang w:val="es-ES_tradnl" w:eastAsia="es-MX"/>
        </w:rPr>
        <w:t>SUJETO OBLIGADO</w:t>
      </w:r>
      <w:r w:rsidRPr="002449B9">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1B100A" w:rsidRPr="002449B9" w:rsidRDefault="001B100A" w:rsidP="001B100A">
      <w:pPr>
        <w:spacing w:after="0" w:line="360" w:lineRule="auto"/>
        <w:jc w:val="both"/>
        <w:rPr>
          <w:rFonts w:ascii="Palatino Linotype" w:eastAsia="Calibri" w:hAnsi="Palatino Linotype" w:cs="Arial"/>
          <w:bCs/>
          <w:sz w:val="24"/>
          <w:szCs w:val="24"/>
          <w:lang w:val="es-ES_tradnl" w:eastAsia="es-ES"/>
        </w:rPr>
      </w:pPr>
    </w:p>
    <w:p w:rsidR="001B100A" w:rsidRPr="002449B9" w:rsidRDefault="001B100A" w:rsidP="001B100A">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2449B9">
        <w:rPr>
          <w:rFonts w:ascii="Palatino Linotype" w:eastAsia="Calibri" w:hAnsi="Palatino Linotype" w:cs="Arial"/>
          <w:bCs/>
          <w:sz w:val="24"/>
          <w:szCs w:val="24"/>
          <w:lang w:val="es-ES_tradnl" w:eastAsia="es-ES"/>
        </w:rPr>
        <w:t xml:space="preserve">Por lo tanto, la entrega de documentos, en su versión pública, debe acompañarse necesariamente del Acuerdo del Comité de información que la sustente, en el que se expongan los fundamentos y razonamientos que llevaron al </w:t>
      </w:r>
      <w:r w:rsidRPr="002449B9">
        <w:rPr>
          <w:rFonts w:ascii="Palatino Linotype" w:eastAsia="Calibri" w:hAnsi="Palatino Linotype" w:cs="Arial"/>
          <w:bCs/>
          <w:sz w:val="24"/>
          <w:szCs w:val="24"/>
          <w:lang w:val="es-ES_tradnl" w:eastAsia="es-ES"/>
        </w:rPr>
        <w:lastRenderedPageBreak/>
        <w:t>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B100A" w:rsidRPr="002449B9" w:rsidRDefault="001B100A" w:rsidP="001B100A">
      <w:pPr>
        <w:spacing w:after="0" w:line="360" w:lineRule="auto"/>
        <w:contextualSpacing/>
        <w:jc w:val="both"/>
        <w:rPr>
          <w:rFonts w:ascii="Palatino Linotype" w:eastAsia="Calibri" w:hAnsi="Palatino Linotype" w:cs="Arial"/>
          <w:bCs/>
          <w:sz w:val="24"/>
          <w:szCs w:val="24"/>
          <w:lang w:val="es-ES_tradnl" w:eastAsia="es-ES"/>
        </w:rPr>
      </w:pPr>
    </w:p>
    <w:p w:rsidR="001B100A" w:rsidRPr="002449B9" w:rsidRDefault="001B100A" w:rsidP="001B100A">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2449B9">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1B100A" w:rsidRPr="002449B9" w:rsidRDefault="001B100A" w:rsidP="001B100A">
      <w:pPr>
        <w:contextualSpacing/>
        <w:rPr>
          <w:rFonts w:ascii="Palatino Linotype" w:eastAsia="Calibri" w:hAnsi="Palatino Linotype" w:cs="Arial"/>
          <w:bCs/>
          <w:sz w:val="24"/>
          <w:szCs w:val="24"/>
          <w:lang w:val="es-ES_tradnl" w:eastAsia="es-ES"/>
        </w:rPr>
      </w:pPr>
    </w:p>
    <w:p w:rsidR="0058062F" w:rsidRPr="002449B9" w:rsidRDefault="001B100A" w:rsidP="001B100A">
      <w:pPr>
        <w:spacing w:before="240" w:after="360" w:line="360" w:lineRule="auto"/>
        <w:contextualSpacing/>
        <w:jc w:val="both"/>
        <w:rPr>
          <w:rFonts w:ascii="Palatino Linotype" w:eastAsia="MS Mincho" w:hAnsi="Palatino Linotype" w:cs="Arial"/>
          <w:i/>
          <w:sz w:val="24"/>
          <w:szCs w:val="24"/>
          <w:lang w:eastAsia="es-ES"/>
        </w:rPr>
      </w:pPr>
      <w:r w:rsidRPr="002449B9">
        <w:rPr>
          <w:rFonts w:ascii="Palatino Linotype" w:eastAsia="Calibri" w:hAnsi="Palatino Linotype" w:cs="Arial"/>
          <w:bCs/>
          <w:sz w:val="24"/>
          <w:szCs w:val="24"/>
          <w:lang w:val="es-ES_tradnl" w:eastAsia="es-ES"/>
        </w:rPr>
        <w:t xml:space="preserve">Si el servidor público incumple con estas formalidades y entrega la información sin proteger los datos personales incumple con lo que estipula las disposiciones legales </w:t>
      </w:r>
      <w:r w:rsidRPr="002449B9">
        <w:rPr>
          <w:rFonts w:ascii="Palatino Linotype" w:eastAsia="Calibri" w:hAnsi="Palatino Linotype" w:cs="Arial"/>
          <w:bCs/>
          <w:sz w:val="24"/>
          <w:szCs w:val="24"/>
          <w:lang w:val="es-ES_tradnl" w:eastAsia="es-ES"/>
        </w:rPr>
        <w:lastRenderedPageBreak/>
        <w:t>establecidas, asimismo que si entrega un documento testado sin el debido acuerdo de clasificación.</w:t>
      </w:r>
    </w:p>
    <w:p w:rsidR="001B100A" w:rsidRPr="002449B9" w:rsidRDefault="001B100A" w:rsidP="001B100A">
      <w:pPr>
        <w:spacing w:before="240" w:after="360" w:line="360" w:lineRule="auto"/>
        <w:contextualSpacing/>
        <w:jc w:val="both"/>
        <w:rPr>
          <w:rFonts w:ascii="Palatino Linotype" w:eastAsia="MS Mincho" w:hAnsi="Palatino Linotype" w:cs="Arial"/>
          <w:i/>
          <w:sz w:val="24"/>
          <w:szCs w:val="24"/>
          <w:lang w:eastAsia="es-ES"/>
        </w:rPr>
      </w:pPr>
    </w:p>
    <w:p w:rsidR="004D65E3" w:rsidRPr="002449B9" w:rsidRDefault="004D65E3" w:rsidP="004D65E3">
      <w:pPr>
        <w:numPr>
          <w:ilvl w:val="0"/>
          <w:numId w:val="1"/>
        </w:numPr>
        <w:spacing w:before="240" w:after="360" w:line="360" w:lineRule="auto"/>
        <w:ind w:left="0" w:firstLine="0"/>
        <w:contextualSpacing/>
        <w:jc w:val="both"/>
        <w:rPr>
          <w:rFonts w:ascii="Palatino Linotype" w:eastAsia="MS Mincho" w:hAnsi="Palatino Linotype" w:cs="Arial"/>
          <w:i/>
          <w:sz w:val="24"/>
          <w:szCs w:val="24"/>
          <w:lang w:eastAsia="es-ES"/>
        </w:rPr>
      </w:pPr>
      <w:r w:rsidRPr="002449B9">
        <w:rPr>
          <w:rFonts w:ascii="Palatino Linotype" w:eastAsia="MS Mincho" w:hAnsi="Palatino Linotype" w:cstheme="majorBidi"/>
          <w:sz w:val="24"/>
          <w:szCs w:val="24"/>
          <w:lang w:val="es-ES_tradnl" w:eastAsia="es-ES"/>
        </w:rPr>
        <w:t xml:space="preserve">Consecuentemente, en términos del artículo </w:t>
      </w:r>
      <w:r w:rsidRPr="002449B9">
        <w:rPr>
          <w:rFonts w:ascii="Palatino Linotype" w:eastAsia="MS Mincho" w:hAnsi="Palatino Linotype" w:cstheme="majorBidi"/>
          <w:b/>
          <w:sz w:val="24"/>
          <w:szCs w:val="24"/>
          <w:lang w:val="es-ES_tradnl" w:eastAsia="es-ES"/>
        </w:rPr>
        <w:t>186 fracción III</w:t>
      </w:r>
      <w:r w:rsidRPr="002449B9">
        <w:rPr>
          <w:rFonts w:ascii="Palatino Linotype" w:eastAsia="MS Mincho" w:hAnsi="Palatino Linotype" w:cstheme="majorBidi"/>
          <w:sz w:val="24"/>
          <w:szCs w:val="24"/>
          <w:lang w:val="es-ES_tradnl" w:eastAsia="es-ES"/>
        </w:rPr>
        <w:t xml:space="preserve"> este Pleno determina </w:t>
      </w:r>
      <w:r w:rsidRPr="002449B9">
        <w:rPr>
          <w:rFonts w:ascii="Palatino Linotype" w:eastAsia="MS Mincho" w:hAnsi="Palatino Linotype" w:cstheme="majorBidi"/>
          <w:b/>
          <w:sz w:val="24"/>
          <w:szCs w:val="24"/>
          <w:lang w:val="es-ES_tradnl" w:eastAsia="es-ES"/>
        </w:rPr>
        <w:t xml:space="preserve">MODIFICAR </w:t>
      </w:r>
      <w:r w:rsidRPr="002449B9">
        <w:rPr>
          <w:rFonts w:ascii="Palatino Linotype" w:eastAsia="MS Mincho" w:hAnsi="Palatino Linotype" w:cstheme="majorBidi"/>
          <w:sz w:val="24"/>
          <w:szCs w:val="24"/>
          <w:lang w:val="es-ES_tradnl" w:eastAsia="es-ES"/>
        </w:rPr>
        <w:t>la respuesta del presente recurso de revisión, toda vez que hubo afectación al derecho de acceso a la información pública establecido constitucionalmente a favor del particular ya que la respuesta resultó incompleta, inaccesible y no confiable.</w:t>
      </w:r>
    </w:p>
    <w:p w:rsidR="004D65E3" w:rsidRPr="002449B9" w:rsidRDefault="004D65E3" w:rsidP="004D65E3">
      <w:pPr>
        <w:spacing w:before="240" w:after="360" w:line="360" w:lineRule="auto"/>
        <w:contextualSpacing/>
        <w:jc w:val="both"/>
        <w:rPr>
          <w:rFonts w:ascii="Palatino Linotype" w:eastAsia="MS Mincho" w:hAnsi="Palatino Linotype" w:cs="Arial"/>
          <w:i/>
          <w:sz w:val="24"/>
          <w:szCs w:val="24"/>
          <w:lang w:eastAsia="es-ES"/>
        </w:rPr>
      </w:pPr>
    </w:p>
    <w:p w:rsidR="004D65E3" w:rsidRPr="002449B9" w:rsidRDefault="004D65E3" w:rsidP="004D65E3">
      <w:pPr>
        <w:numPr>
          <w:ilvl w:val="0"/>
          <w:numId w:val="1"/>
        </w:numPr>
        <w:spacing w:after="120" w:line="360" w:lineRule="auto"/>
        <w:ind w:left="0" w:firstLine="0"/>
        <w:jc w:val="both"/>
        <w:rPr>
          <w:rFonts w:ascii="Palatino Linotype" w:eastAsia="MS Mincho" w:hAnsi="Palatino Linotype" w:cstheme="majorBidi"/>
          <w:sz w:val="24"/>
          <w:szCs w:val="24"/>
          <w:lang w:val="es-ES_tradnl" w:eastAsia="es-ES"/>
        </w:rPr>
      </w:pPr>
      <w:r w:rsidRPr="002449B9">
        <w:rPr>
          <w:rFonts w:ascii="Palatino Linotype" w:eastAsia="MS Mincho" w:hAnsi="Palatino Linotype" w:cstheme="majorBidi"/>
          <w:sz w:val="24"/>
          <w:szCs w:val="24"/>
          <w:lang w:val="es-ES_tradnl" w:eastAsia="es-ES"/>
        </w:rPr>
        <w:t xml:space="preserve">Por lo anteriormente expuesto y fundado este </w:t>
      </w:r>
      <w:r w:rsidRPr="002449B9">
        <w:rPr>
          <w:rFonts w:ascii="Palatino Linotype" w:eastAsia="MS Mincho" w:hAnsi="Palatino Linotype" w:cstheme="majorBidi"/>
          <w:b/>
          <w:sz w:val="24"/>
          <w:szCs w:val="24"/>
          <w:lang w:val="es-ES_tradnl" w:eastAsia="es-ES"/>
        </w:rPr>
        <w:t>ÓRGANO GARANTE</w:t>
      </w:r>
      <w:r w:rsidRPr="002449B9">
        <w:rPr>
          <w:rFonts w:ascii="Palatino Linotype" w:eastAsia="MS Mincho" w:hAnsi="Palatino Linotype" w:cstheme="majorBidi"/>
          <w:sz w:val="24"/>
          <w:szCs w:val="24"/>
          <w:lang w:val="es-ES_tradnl" w:eastAsia="es-ES"/>
        </w:rPr>
        <w:t xml:space="preserve"> emite los siguientes.</w:t>
      </w:r>
    </w:p>
    <w:p w:rsidR="004D65E3" w:rsidRPr="002449B9" w:rsidRDefault="004D65E3" w:rsidP="004D65E3">
      <w:pPr>
        <w:keepNext/>
        <w:keepLines/>
        <w:tabs>
          <w:tab w:val="left" w:pos="3043"/>
          <w:tab w:val="center" w:pos="4490"/>
        </w:tabs>
        <w:spacing w:before="240" w:after="0"/>
        <w:jc w:val="center"/>
        <w:outlineLvl w:val="0"/>
        <w:rPr>
          <w:rFonts w:ascii="Palatino Linotype" w:eastAsia="Calibri" w:hAnsi="Palatino Linotype" w:cstheme="majorBidi"/>
          <w:b/>
          <w:sz w:val="24"/>
          <w:szCs w:val="24"/>
          <w:lang w:val="es-ES" w:eastAsia="es-ES"/>
        </w:rPr>
      </w:pPr>
      <w:bookmarkStart w:id="109" w:name="_Toc31371791"/>
      <w:bookmarkStart w:id="110" w:name="_Toc53611399"/>
      <w:r w:rsidRPr="002449B9">
        <w:rPr>
          <w:rFonts w:ascii="Palatino Linotype" w:eastAsia="Calibri" w:hAnsi="Palatino Linotype" w:cstheme="majorBidi"/>
          <w:b/>
          <w:sz w:val="24"/>
          <w:szCs w:val="24"/>
          <w:lang w:val="es-ES" w:eastAsia="es-ES"/>
        </w:rPr>
        <w:t>R E S O L U T I V O S</w:t>
      </w:r>
      <w:bookmarkEnd w:id="109"/>
      <w:bookmarkEnd w:id="110"/>
    </w:p>
    <w:p w:rsidR="004D65E3" w:rsidRPr="002449B9" w:rsidRDefault="004D65E3" w:rsidP="004D65E3">
      <w:pPr>
        <w:spacing w:after="0" w:line="240" w:lineRule="auto"/>
        <w:rPr>
          <w:rFonts w:eastAsiaTheme="minorEastAsia"/>
          <w:sz w:val="24"/>
          <w:szCs w:val="24"/>
          <w:lang w:val="es-ES" w:eastAsia="es-ES"/>
        </w:rPr>
      </w:pPr>
    </w:p>
    <w:p w:rsidR="004D65E3" w:rsidRPr="002449B9" w:rsidRDefault="004D65E3" w:rsidP="004D65E3">
      <w:pPr>
        <w:spacing w:before="240" w:after="360" w:line="360" w:lineRule="auto"/>
        <w:jc w:val="both"/>
        <w:rPr>
          <w:rFonts w:ascii="Palatino Linotype" w:eastAsia="Calibri" w:hAnsi="Palatino Linotype" w:cs="Arial"/>
          <w:bCs/>
          <w:sz w:val="24"/>
          <w:szCs w:val="24"/>
          <w:lang w:val="es-ES" w:eastAsia="es-ES"/>
        </w:rPr>
      </w:pPr>
      <w:r w:rsidRPr="002449B9">
        <w:rPr>
          <w:rFonts w:ascii="Palatino Linotype" w:eastAsia="Times New Roman" w:hAnsi="Palatino Linotype" w:cs="Arial"/>
          <w:b/>
          <w:sz w:val="24"/>
          <w:szCs w:val="24"/>
          <w:lang w:val="es-ES_tradnl" w:eastAsia="es-ES"/>
        </w:rPr>
        <w:t>PRIMERO</w:t>
      </w:r>
      <w:r w:rsidRPr="002449B9">
        <w:rPr>
          <w:rFonts w:ascii="Palatino Linotype" w:eastAsia="Times New Roman" w:hAnsi="Palatino Linotype" w:cs="Arial"/>
          <w:sz w:val="24"/>
          <w:szCs w:val="24"/>
          <w:lang w:val="es-ES" w:eastAsia="es-ES"/>
        </w:rPr>
        <w:t xml:space="preserve">. Resultan fundadas las razones y motivos hechos valer </w:t>
      </w:r>
      <w:r w:rsidRPr="002449B9">
        <w:rPr>
          <w:rFonts w:ascii="Palatino Linotype" w:eastAsia="Calibri" w:hAnsi="Palatino Linotype" w:cs="Arial"/>
          <w:sz w:val="24"/>
          <w:szCs w:val="24"/>
          <w:lang w:val="es-ES" w:eastAsia="es-ES"/>
        </w:rPr>
        <w:t xml:space="preserve">en el recurso de revisión </w:t>
      </w:r>
      <w:r w:rsidRPr="002449B9">
        <w:rPr>
          <w:rFonts w:ascii="Palatino Linotype" w:eastAsia="Times New Roman" w:hAnsi="Palatino Linotype" w:cs="Times New Roman"/>
          <w:b/>
          <w:sz w:val="24"/>
          <w:szCs w:val="24"/>
          <w:lang w:val="es-ES_tradnl" w:eastAsia="es-ES"/>
        </w:rPr>
        <w:t xml:space="preserve">03498/INFOEM/IP/RR/2020 </w:t>
      </w:r>
      <w:r w:rsidRPr="002449B9">
        <w:rPr>
          <w:rFonts w:ascii="Palatino Linotype" w:eastAsia="Times New Roman" w:hAnsi="Palatino Linotype" w:cs="Times New Roman"/>
          <w:sz w:val="24"/>
          <w:szCs w:val="24"/>
          <w:lang w:val="es-ES_tradnl" w:eastAsia="es-ES"/>
        </w:rPr>
        <w:t xml:space="preserve">en términos del considerando </w:t>
      </w:r>
      <w:r w:rsidRPr="002449B9">
        <w:rPr>
          <w:rFonts w:ascii="Palatino Linotype" w:eastAsia="Times New Roman" w:hAnsi="Palatino Linotype" w:cs="Times New Roman"/>
          <w:b/>
          <w:sz w:val="24"/>
          <w:szCs w:val="24"/>
          <w:lang w:val="es-ES_tradnl" w:eastAsia="es-ES"/>
        </w:rPr>
        <w:t xml:space="preserve">CUARTO </w:t>
      </w:r>
      <w:r w:rsidRPr="002449B9">
        <w:rPr>
          <w:rFonts w:ascii="Palatino Linotype" w:eastAsia="Times New Roman" w:hAnsi="Palatino Linotype" w:cs="Times New Roman"/>
          <w:sz w:val="24"/>
          <w:szCs w:val="24"/>
          <w:lang w:val="es-ES_tradnl" w:eastAsia="es-ES"/>
        </w:rPr>
        <w:t>de la presente resolución.</w:t>
      </w:r>
    </w:p>
    <w:p w:rsidR="004D65E3" w:rsidRPr="002449B9" w:rsidRDefault="004D65E3" w:rsidP="004D65E3">
      <w:pPr>
        <w:spacing w:before="240" w:after="240" w:line="360" w:lineRule="auto"/>
        <w:jc w:val="both"/>
        <w:rPr>
          <w:rFonts w:ascii="Palatino Linotype" w:eastAsia="Calibri" w:hAnsi="Palatino Linotype" w:cs="Arial"/>
          <w:sz w:val="24"/>
          <w:szCs w:val="24"/>
          <w:lang w:eastAsia="es-ES"/>
        </w:rPr>
      </w:pPr>
      <w:r w:rsidRPr="002449B9">
        <w:rPr>
          <w:rFonts w:ascii="Palatino Linotype" w:eastAsia="Calibri" w:hAnsi="Palatino Linotype" w:cs="Arial"/>
          <w:b/>
          <w:bCs/>
          <w:sz w:val="24"/>
          <w:szCs w:val="24"/>
          <w:lang w:val="es-ES" w:eastAsia="es-ES"/>
        </w:rPr>
        <w:t xml:space="preserve">SEGUNDO. </w:t>
      </w:r>
      <w:r w:rsidRPr="002449B9">
        <w:rPr>
          <w:rFonts w:ascii="Palatino Linotype" w:eastAsia="Calibri" w:hAnsi="Palatino Linotype" w:cs="Arial"/>
          <w:sz w:val="24"/>
          <w:szCs w:val="24"/>
          <w:lang w:val="es-ES" w:eastAsia="es-ES"/>
        </w:rPr>
        <w:t xml:space="preserve">Se </w:t>
      </w:r>
      <w:r w:rsidRPr="002449B9">
        <w:rPr>
          <w:rFonts w:ascii="Palatino Linotype" w:eastAsia="Calibri" w:hAnsi="Palatino Linotype" w:cs="Arial"/>
          <w:b/>
          <w:sz w:val="24"/>
          <w:szCs w:val="24"/>
          <w:lang w:val="es-ES" w:eastAsia="es-ES"/>
        </w:rPr>
        <w:t xml:space="preserve">MODIFICA </w:t>
      </w:r>
      <w:r w:rsidRPr="002449B9">
        <w:rPr>
          <w:rFonts w:ascii="Palatino Linotype" w:eastAsia="Calibri" w:hAnsi="Palatino Linotype" w:cs="Arial"/>
          <w:sz w:val="24"/>
          <w:szCs w:val="24"/>
          <w:lang w:val="es-ES" w:eastAsia="es-ES"/>
        </w:rPr>
        <w:t>la respuesta</w:t>
      </w:r>
      <w:r w:rsidRPr="002449B9">
        <w:rPr>
          <w:rFonts w:ascii="Palatino Linotype" w:eastAsia="Calibri" w:hAnsi="Palatino Linotype" w:cs="Arial"/>
          <w:b/>
          <w:sz w:val="24"/>
          <w:szCs w:val="24"/>
          <w:lang w:val="es-ES" w:eastAsia="es-ES"/>
        </w:rPr>
        <w:t xml:space="preserve"> </w:t>
      </w:r>
      <w:r w:rsidRPr="002449B9">
        <w:rPr>
          <w:rFonts w:ascii="Palatino Linotype" w:eastAsia="Calibri" w:hAnsi="Palatino Linotype" w:cs="Arial"/>
          <w:sz w:val="24"/>
          <w:szCs w:val="24"/>
          <w:lang w:val="es-ES" w:eastAsia="es-ES"/>
        </w:rPr>
        <w:t xml:space="preserve">emitida por la </w:t>
      </w:r>
      <w:r w:rsidRPr="002449B9">
        <w:rPr>
          <w:rFonts w:ascii="Palatino Linotype" w:eastAsia="Calibri" w:hAnsi="Palatino Linotype" w:cs="Arial"/>
          <w:b/>
          <w:sz w:val="24"/>
          <w:szCs w:val="24"/>
          <w:lang w:val="es-ES" w:eastAsia="es-ES"/>
        </w:rPr>
        <w:t>Secretaría de Educación</w:t>
      </w:r>
      <w:r w:rsidRPr="002449B9">
        <w:rPr>
          <w:rFonts w:ascii="Palatino Linotype" w:eastAsia="Calibri" w:hAnsi="Palatino Linotype" w:cs="Arial"/>
          <w:sz w:val="24"/>
          <w:szCs w:val="24"/>
          <w:lang w:val="es-ES" w:eastAsia="es-ES"/>
        </w:rPr>
        <w:t xml:space="preserve"> </w:t>
      </w:r>
      <w:r w:rsidRPr="002449B9">
        <w:rPr>
          <w:rFonts w:ascii="Palatino Linotype" w:eastAsia="MS Gothic" w:hAnsi="Palatino Linotype" w:cs="Times New Roman"/>
          <w:sz w:val="24"/>
          <w:szCs w:val="24"/>
        </w:rPr>
        <w:t>y se</w:t>
      </w:r>
      <w:r w:rsidRPr="002449B9">
        <w:rPr>
          <w:rFonts w:ascii="Palatino Linotype" w:eastAsia="MS Gothic" w:hAnsi="Palatino Linotype" w:cs="Times New Roman"/>
          <w:b/>
          <w:sz w:val="24"/>
          <w:szCs w:val="24"/>
        </w:rPr>
        <w:t xml:space="preserve"> ORDENA</w:t>
      </w:r>
      <w:r w:rsidRPr="002449B9">
        <w:rPr>
          <w:rFonts w:ascii="Palatino Linotype" w:eastAsia="Calibri" w:hAnsi="Palatino Linotype" w:cs="Arial"/>
          <w:sz w:val="24"/>
          <w:szCs w:val="24"/>
          <w:lang w:val="es-ES" w:eastAsia="es-ES"/>
        </w:rPr>
        <w:t xml:space="preserve"> entregar la información vía Sistema de Acceso a la Información Mexiquense (SAIMEX), </w:t>
      </w:r>
      <w:r w:rsidR="0017215B" w:rsidRPr="002449B9">
        <w:rPr>
          <w:rFonts w:ascii="Palatino Linotype" w:eastAsia="Calibri" w:hAnsi="Palatino Linotype" w:cs="Arial"/>
          <w:sz w:val="24"/>
          <w:szCs w:val="24"/>
          <w:lang w:val="es-ES" w:eastAsia="es-ES"/>
        </w:rPr>
        <w:t xml:space="preserve">en versión pública de ser caso, </w:t>
      </w:r>
      <w:r w:rsidR="0017215B" w:rsidRPr="002449B9">
        <w:rPr>
          <w:rFonts w:ascii="Palatino Linotype" w:hAnsi="Palatino Linotype" w:cs="Arial"/>
          <w:b/>
          <w:color w:val="000000" w:themeColor="text1"/>
          <w:sz w:val="24"/>
          <w:szCs w:val="24"/>
          <w:lang w:val="es-ES_tradnl"/>
        </w:rPr>
        <w:t xml:space="preserve">del ciclo escolar 2019-2020, </w:t>
      </w:r>
      <w:r w:rsidRPr="002449B9">
        <w:rPr>
          <w:rFonts w:ascii="Palatino Linotype" w:eastAsia="Calibri" w:hAnsi="Palatino Linotype" w:cs="Arial"/>
          <w:sz w:val="24"/>
          <w:szCs w:val="24"/>
          <w:lang w:val="es-ES" w:eastAsia="es-ES"/>
        </w:rPr>
        <w:t>lo correspondiente:</w:t>
      </w:r>
    </w:p>
    <w:p w:rsidR="004D65E3" w:rsidRPr="002449B9" w:rsidRDefault="0017215B" w:rsidP="0017215B">
      <w:pPr>
        <w:numPr>
          <w:ilvl w:val="0"/>
          <w:numId w:val="3"/>
        </w:numPr>
        <w:spacing w:after="120" w:line="360" w:lineRule="auto"/>
        <w:ind w:left="567" w:right="567" w:firstLine="0"/>
        <w:contextualSpacing/>
        <w:jc w:val="both"/>
        <w:rPr>
          <w:rFonts w:ascii="Palatino Linotype" w:hAnsi="Palatino Linotype" w:cs="Arial"/>
          <w:b/>
          <w:color w:val="000000" w:themeColor="text1"/>
          <w:sz w:val="24"/>
          <w:szCs w:val="24"/>
          <w:lang w:val="es-ES_tradnl"/>
        </w:rPr>
      </w:pPr>
      <w:r w:rsidRPr="002449B9">
        <w:rPr>
          <w:rFonts w:ascii="Palatino Linotype" w:hAnsi="Palatino Linotype" w:cs="Arial"/>
          <w:b/>
          <w:color w:val="000000" w:themeColor="text1"/>
          <w:sz w:val="24"/>
          <w:szCs w:val="24"/>
          <w:lang w:val="es-ES_tradnl"/>
        </w:rPr>
        <w:lastRenderedPageBreak/>
        <w:t>El documento que</w:t>
      </w:r>
      <w:r w:rsidR="006B5578" w:rsidRPr="002449B9">
        <w:rPr>
          <w:rFonts w:ascii="Palatino Linotype" w:hAnsi="Palatino Linotype" w:cs="Arial"/>
          <w:b/>
          <w:color w:val="000000" w:themeColor="text1"/>
          <w:sz w:val="24"/>
          <w:szCs w:val="24"/>
          <w:lang w:val="es-ES_tradnl"/>
        </w:rPr>
        <w:t xml:space="preserve"> de</w:t>
      </w:r>
      <w:r w:rsidRPr="002449B9">
        <w:rPr>
          <w:rFonts w:ascii="Palatino Linotype" w:hAnsi="Palatino Linotype" w:cs="Arial"/>
          <w:b/>
          <w:color w:val="000000" w:themeColor="text1"/>
          <w:sz w:val="24"/>
          <w:szCs w:val="24"/>
          <w:lang w:val="es-ES_tradnl"/>
        </w:rPr>
        <w:t xml:space="preserve"> cuenta del cumplimiento de la aplicación de las becas de exención otorgadas</w:t>
      </w:r>
      <w:r w:rsidR="004D65E3" w:rsidRPr="002449B9">
        <w:rPr>
          <w:rFonts w:ascii="Palatino Linotype" w:hAnsi="Palatino Linotype" w:cs="Arial"/>
          <w:b/>
          <w:color w:val="000000" w:themeColor="text1"/>
          <w:sz w:val="24"/>
          <w:szCs w:val="24"/>
          <w:lang w:val="es-ES_tradnl"/>
        </w:rPr>
        <w:t>.</w:t>
      </w:r>
    </w:p>
    <w:p w:rsidR="0017215B" w:rsidRPr="002449B9" w:rsidRDefault="0017215B" w:rsidP="0017215B">
      <w:pPr>
        <w:spacing w:after="120" w:line="360" w:lineRule="auto"/>
        <w:ind w:left="567" w:right="567"/>
        <w:contextualSpacing/>
        <w:jc w:val="both"/>
        <w:rPr>
          <w:rFonts w:ascii="Palatino Linotype" w:hAnsi="Palatino Linotype" w:cs="Arial"/>
          <w:b/>
          <w:color w:val="000000" w:themeColor="text1"/>
          <w:sz w:val="24"/>
          <w:szCs w:val="24"/>
          <w:lang w:val="es-ES_tradnl"/>
        </w:rPr>
      </w:pPr>
    </w:p>
    <w:p w:rsidR="0017215B" w:rsidRPr="002449B9" w:rsidRDefault="0017215B" w:rsidP="0017215B">
      <w:pPr>
        <w:numPr>
          <w:ilvl w:val="0"/>
          <w:numId w:val="3"/>
        </w:numPr>
        <w:spacing w:after="120" w:line="360" w:lineRule="auto"/>
        <w:ind w:left="567" w:right="567" w:firstLine="0"/>
        <w:contextualSpacing/>
        <w:jc w:val="both"/>
        <w:rPr>
          <w:rFonts w:ascii="Palatino Linotype" w:hAnsi="Palatino Linotype" w:cs="Arial"/>
          <w:b/>
          <w:color w:val="000000" w:themeColor="text1"/>
          <w:sz w:val="24"/>
          <w:szCs w:val="24"/>
          <w:lang w:val="es-ES_tradnl"/>
        </w:rPr>
      </w:pPr>
      <w:r w:rsidRPr="002449B9">
        <w:rPr>
          <w:rFonts w:ascii="Palatino Linotype" w:hAnsi="Palatino Linotype" w:cs="Arial"/>
          <w:b/>
          <w:color w:val="000000" w:themeColor="text1"/>
          <w:sz w:val="24"/>
          <w:szCs w:val="24"/>
          <w:lang w:val="es-ES_tradnl"/>
        </w:rPr>
        <w:t>Las actas de inspección y visitas de supervisión realizadas.</w:t>
      </w:r>
    </w:p>
    <w:p w:rsidR="004E497F" w:rsidRPr="002449B9" w:rsidRDefault="004E497F" w:rsidP="004E497F">
      <w:pPr>
        <w:tabs>
          <w:tab w:val="left" w:pos="0"/>
          <w:tab w:val="left" w:pos="142"/>
        </w:tabs>
        <w:spacing w:after="0" w:line="360" w:lineRule="auto"/>
        <w:ind w:right="567"/>
        <w:jc w:val="both"/>
        <w:rPr>
          <w:rFonts w:ascii="Palatino Linotype" w:eastAsia="Calibri" w:hAnsi="Palatino Linotype" w:cs="Arial"/>
          <w:sz w:val="24"/>
          <w:szCs w:val="24"/>
        </w:rPr>
      </w:pPr>
    </w:p>
    <w:p w:rsidR="004E497F" w:rsidRPr="002449B9" w:rsidRDefault="004E497F" w:rsidP="004E497F">
      <w:pPr>
        <w:tabs>
          <w:tab w:val="left" w:pos="0"/>
          <w:tab w:val="left" w:pos="142"/>
        </w:tabs>
        <w:spacing w:after="0" w:line="360" w:lineRule="auto"/>
        <w:ind w:right="567"/>
        <w:jc w:val="both"/>
        <w:rPr>
          <w:rFonts w:ascii="Palatino Linotype" w:eastAsia="Calibri" w:hAnsi="Palatino Linotype" w:cs="Arial"/>
          <w:b/>
          <w:sz w:val="24"/>
          <w:szCs w:val="24"/>
        </w:rPr>
      </w:pPr>
      <w:r w:rsidRPr="002449B9">
        <w:rPr>
          <w:rFonts w:ascii="Palatino Linotype" w:eastAsia="Calibri" w:hAnsi="Palatino Linotype" w:cs="Arial"/>
          <w:sz w:val="24"/>
          <w:szCs w:val="24"/>
        </w:rPr>
        <w:t xml:space="preserve">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2449B9">
        <w:rPr>
          <w:rFonts w:ascii="Palatino Linotype" w:eastAsia="Calibri" w:hAnsi="Palatino Linotype" w:cs="Arial"/>
          <w:b/>
          <w:sz w:val="24"/>
          <w:szCs w:val="24"/>
        </w:rPr>
        <w:t>RECURRENTE.</w:t>
      </w:r>
    </w:p>
    <w:p w:rsidR="004E497F" w:rsidRPr="002449B9" w:rsidRDefault="004E497F" w:rsidP="004E497F">
      <w:pPr>
        <w:pStyle w:val="Prrafodelista"/>
        <w:rPr>
          <w:rFonts w:ascii="Palatino Linotype" w:hAnsi="Palatino Linotype" w:cs="Arial"/>
          <w:b/>
          <w:color w:val="000000" w:themeColor="text1"/>
          <w:sz w:val="24"/>
          <w:szCs w:val="24"/>
          <w:lang w:val="es-ES_tradnl"/>
        </w:rPr>
      </w:pPr>
    </w:p>
    <w:p w:rsidR="004D65E3" w:rsidRPr="002449B9" w:rsidRDefault="004D65E3" w:rsidP="004D65E3">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r w:rsidRPr="002449B9">
        <w:rPr>
          <w:rFonts w:ascii="Palatino Linotype" w:eastAsia="Palatino Linotype" w:hAnsi="Palatino Linotype" w:cs="Palatino Linotype"/>
          <w:b/>
          <w:sz w:val="24"/>
          <w:szCs w:val="24"/>
          <w:lang w:val="es-ES_tradnl"/>
        </w:rPr>
        <w:t xml:space="preserve">TERCERO. </w:t>
      </w:r>
      <w:r w:rsidRPr="002449B9">
        <w:rPr>
          <w:rFonts w:ascii="Palatino Linotype" w:eastAsia="Palatino Linotype" w:hAnsi="Palatino Linotype" w:cs="Palatino Linotype"/>
          <w:b/>
          <w:sz w:val="24"/>
          <w:szCs w:val="24"/>
          <w:lang w:val="es-ES_tradnl" w:eastAsia="es-ES"/>
        </w:rPr>
        <w:t xml:space="preserve">Notifíquese </w:t>
      </w:r>
      <w:r w:rsidRPr="002449B9">
        <w:rPr>
          <w:rFonts w:ascii="Palatino Linotype" w:eastAsia="Palatino Linotype" w:hAnsi="Palatino Linotype" w:cs="Palatino Linotype"/>
          <w:sz w:val="24"/>
          <w:szCs w:val="24"/>
          <w:lang w:val="es-ES_tradnl" w:eastAsia="es-ES"/>
        </w:rPr>
        <w:t xml:space="preserve">al Titular de la Unidad de Transparencia del </w:t>
      </w:r>
      <w:r w:rsidRPr="002449B9">
        <w:rPr>
          <w:rFonts w:ascii="Palatino Linotype" w:eastAsia="Palatino Linotype" w:hAnsi="Palatino Linotype" w:cs="Palatino Linotype"/>
          <w:b/>
          <w:sz w:val="24"/>
          <w:szCs w:val="24"/>
          <w:lang w:val="es-ES_tradnl" w:eastAsia="es-ES"/>
        </w:rPr>
        <w:t>SUJETO OBLIGADO</w:t>
      </w:r>
      <w:r w:rsidRPr="002449B9">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2449B9">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4D65E3" w:rsidRPr="002449B9" w:rsidRDefault="004D65E3" w:rsidP="004D65E3">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rsidR="004D65E3" w:rsidRPr="002449B9" w:rsidRDefault="004D65E3" w:rsidP="004D65E3">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bookmarkStart w:id="111" w:name="_Toc462307694"/>
      <w:bookmarkStart w:id="112" w:name="_Toc473806819"/>
      <w:bookmarkStart w:id="113" w:name="_Toc477345211"/>
      <w:bookmarkStart w:id="114" w:name="_Toc480987181"/>
      <w:bookmarkStart w:id="115" w:name="_Toc480996314"/>
      <w:bookmarkStart w:id="116" w:name="_Toc485145214"/>
      <w:bookmarkStart w:id="117" w:name="_Toc489442407"/>
      <w:bookmarkStart w:id="118" w:name="_Toc491350213"/>
      <w:bookmarkStart w:id="119" w:name="_Toc491353103"/>
      <w:bookmarkStart w:id="120" w:name="_Toc491868487"/>
      <w:r w:rsidRPr="002449B9">
        <w:rPr>
          <w:rFonts w:ascii="Palatino Linotype" w:eastAsia="MS Gothic" w:hAnsi="Palatino Linotype" w:cs="Times New Roman"/>
          <w:b/>
          <w:sz w:val="24"/>
          <w:szCs w:val="24"/>
        </w:rPr>
        <w:t xml:space="preserve">CUARTO. </w:t>
      </w:r>
      <w:r w:rsidRPr="002449B9">
        <w:rPr>
          <w:rFonts w:ascii="Palatino Linotype" w:eastAsia="MS Gothic" w:hAnsi="Palatino Linotype" w:cs="Times New Roman"/>
          <w:sz w:val="24"/>
          <w:szCs w:val="24"/>
        </w:rPr>
        <w:t>Notifíquese a</w:t>
      </w:r>
      <w:bookmarkEnd w:id="111"/>
      <w:bookmarkEnd w:id="112"/>
      <w:bookmarkEnd w:id="113"/>
      <w:bookmarkEnd w:id="114"/>
      <w:bookmarkEnd w:id="115"/>
      <w:bookmarkEnd w:id="116"/>
      <w:bookmarkEnd w:id="117"/>
      <w:bookmarkEnd w:id="118"/>
      <w:bookmarkEnd w:id="119"/>
      <w:bookmarkEnd w:id="120"/>
      <w:r w:rsidRPr="002449B9">
        <w:rPr>
          <w:rFonts w:ascii="Palatino Linotype" w:eastAsia="MS Mincho" w:hAnsi="Palatino Linotype" w:cs="Times New Roman"/>
          <w:b/>
          <w:sz w:val="24"/>
          <w:szCs w:val="24"/>
          <w:lang w:val="es-ES_tradnl" w:eastAsia="es-ES"/>
        </w:rPr>
        <w:t xml:space="preserve">  </w:t>
      </w:r>
      <w:r w:rsidR="00643EA5" w:rsidRPr="00643EA5">
        <w:rPr>
          <w:rFonts w:ascii="Palatino Linotype" w:eastAsia="MS Mincho" w:hAnsi="Palatino Linotype" w:cs="Times New Roman"/>
          <w:b/>
          <w:bCs/>
          <w:sz w:val="24"/>
          <w:szCs w:val="24"/>
          <w:highlight w:val="black"/>
          <w:lang w:eastAsia="es-ES"/>
        </w:rPr>
        <w:t>------------------------------------------</w:t>
      </w:r>
      <w:r w:rsidRPr="002449B9">
        <w:rPr>
          <w:rFonts w:ascii="Palatino Linotype" w:eastAsia="MS Gothic" w:hAnsi="Palatino Linotype" w:cs="Times New Roman"/>
          <w:sz w:val="24"/>
          <w:szCs w:val="24"/>
        </w:rPr>
        <w:t xml:space="preserve"> la presente</w:t>
      </w:r>
      <w:r w:rsidRPr="002449B9">
        <w:rPr>
          <w:rFonts w:ascii="Palatino Linotype" w:eastAsia="Times New Roman" w:hAnsi="Palatino Linotype" w:cs="Times New Roman"/>
          <w:color w:val="222222"/>
          <w:sz w:val="24"/>
          <w:szCs w:val="24"/>
          <w:lang w:val="es-ES" w:eastAsia="es-MX"/>
        </w:rPr>
        <w:t xml:space="preserve"> resolución.</w:t>
      </w:r>
    </w:p>
    <w:p w:rsidR="004D65E3" w:rsidRPr="002449B9" w:rsidRDefault="004D65E3" w:rsidP="004D65E3">
      <w:pPr>
        <w:shd w:val="clear" w:color="auto" w:fill="FFFFFF"/>
        <w:spacing w:after="0" w:line="360" w:lineRule="auto"/>
        <w:jc w:val="both"/>
        <w:rPr>
          <w:rFonts w:ascii="Palatino Linotype" w:eastAsia="MS Mincho" w:hAnsi="Palatino Linotype" w:cs="Times New Roman"/>
          <w:sz w:val="24"/>
          <w:szCs w:val="24"/>
          <w:lang w:val="es-ES" w:eastAsia="es-ES"/>
        </w:rPr>
      </w:pPr>
      <w:r w:rsidRPr="002449B9">
        <w:rPr>
          <w:rFonts w:ascii="Palatino Linotype" w:eastAsia="Times New Roman" w:hAnsi="Palatino Linotype" w:cs="Times New Roman"/>
          <w:b/>
          <w:color w:val="222222"/>
          <w:sz w:val="24"/>
          <w:szCs w:val="24"/>
          <w:lang w:val="es-ES" w:eastAsia="es-MX"/>
        </w:rPr>
        <w:lastRenderedPageBreak/>
        <w:t>QUINTO.</w:t>
      </w:r>
      <w:r w:rsidRPr="002449B9">
        <w:rPr>
          <w:rFonts w:ascii="Palatino Linotype" w:eastAsia="Times New Roman" w:hAnsi="Palatino Linotype" w:cs="Times New Roman"/>
          <w:color w:val="222222"/>
          <w:sz w:val="24"/>
          <w:szCs w:val="24"/>
          <w:lang w:val="es-ES" w:eastAsia="es-MX"/>
        </w:rPr>
        <w:t xml:space="preserve"> </w:t>
      </w:r>
      <w:r w:rsidRPr="002449B9">
        <w:rPr>
          <w:rFonts w:ascii="Palatino Linotype" w:eastAsia="MS Mincho" w:hAnsi="Palatino Linotype" w:cs="Times New Roman"/>
          <w:sz w:val="24"/>
          <w:szCs w:val="24"/>
          <w:lang w:val="es-ES" w:eastAsia="es-ES"/>
        </w:rPr>
        <w:t xml:space="preserve">Se hace del conocimiento de </w:t>
      </w:r>
      <w:r w:rsidR="00643EA5" w:rsidRPr="00643EA5">
        <w:rPr>
          <w:rFonts w:ascii="Palatino Linotype" w:eastAsia="MS Mincho" w:hAnsi="Palatino Linotype" w:cs="Times New Roman"/>
          <w:b/>
          <w:bCs/>
          <w:sz w:val="24"/>
          <w:szCs w:val="24"/>
          <w:highlight w:val="black"/>
          <w:lang w:eastAsia="es-ES"/>
        </w:rPr>
        <w:t>--------------------</w:t>
      </w:r>
      <w:r w:rsidR="00643EA5">
        <w:rPr>
          <w:rFonts w:ascii="Palatino Linotype" w:eastAsia="MS Mincho" w:hAnsi="Palatino Linotype" w:cs="Times New Roman"/>
          <w:b/>
          <w:bCs/>
          <w:sz w:val="24"/>
          <w:szCs w:val="24"/>
          <w:highlight w:val="black"/>
          <w:lang w:eastAsia="es-ES"/>
        </w:rPr>
        <w:t>---</w:t>
      </w:r>
      <w:bookmarkStart w:id="121" w:name="_GoBack"/>
      <w:bookmarkEnd w:id="121"/>
      <w:r w:rsidR="00643EA5" w:rsidRPr="00643EA5">
        <w:rPr>
          <w:rFonts w:ascii="Palatino Linotype" w:eastAsia="MS Mincho" w:hAnsi="Palatino Linotype" w:cs="Times New Roman"/>
          <w:b/>
          <w:bCs/>
          <w:sz w:val="24"/>
          <w:szCs w:val="24"/>
          <w:highlight w:val="black"/>
          <w:lang w:eastAsia="es-ES"/>
        </w:rPr>
        <w:t>--------------</w:t>
      </w:r>
      <w:r w:rsidRPr="002449B9">
        <w:rPr>
          <w:rFonts w:ascii="Palatino Linotype" w:eastAsia="MS Mincho" w:hAnsi="Palatino Linotype" w:cs="Times New Roman"/>
          <w:b/>
          <w:bCs/>
          <w:sz w:val="24"/>
          <w:szCs w:val="24"/>
          <w:lang w:val="es-ES" w:eastAsia="es-ES"/>
        </w:rPr>
        <w:t xml:space="preserve"> </w:t>
      </w:r>
      <w:r w:rsidRPr="002449B9">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w:t>
      </w:r>
      <w:r w:rsidRPr="002449B9">
        <w:rPr>
          <w:rFonts w:ascii="Palatino Linotype" w:eastAsia="MS Mincho" w:hAnsi="Palatino Linotype" w:cs="Times New Roman"/>
          <w:sz w:val="24"/>
          <w:szCs w:val="24"/>
          <w:lang w:val="es-ES_tradnl" w:eastAsia="es-ES"/>
        </w:rPr>
        <w:t>en caso de que considere que la resolución le cause algún perjuicio podrá impugnarla vía recurso de inconformidad ante el Instituto Nacional de Transparencia, Acceso a la Información y Protección de Datos Personales</w:t>
      </w:r>
      <w:r w:rsidRPr="002449B9">
        <w:rPr>
          <w:rFonts w:ascii="Palatino Linotype" w:eastAsia="MS Mincho" w:hAnsi="Palatino Linotype" w:cs="Times New Roman"/>
          <w:sz w:val="24"/>
          <w:szCs w:val="24"/>
          <w:lang w:val="es-ES" w:eastAsia="es-ES"/>
        </w:rPr>
        <w:t>, o bien, vía juicio de amparo en los términos de las leyes aplicables.</w:t>
      </w:r>
    </w:p>
    <w:p w:rsidR="004D65E3" w:rsidRPr="002449B9" w:rsidRDefault="004D65E3" w:rsidP="004D65E3">
      <w:pPr>
        <w:shd w:val="clear" w:color="auto" w:fill="FFFFFF"/>
        <w:spacing w:after="0" w:line="360" w:lineRule="auto"/>
        <w:jc w:val="both"/>
        <w:rPr>
          <w:rFonts w:ascii="Palatino Linotype" w:eastAsia="MS Mincho" w:hAnsi="Palatino Linotype" w:cs="Times New Roman"/>
          <w:sz w:val="24"/>
          <w:szCs w:val="24"/>
          <w:lang w:val="es-ES" w:eastAsia="es-ES"/>
        </w:rPr>
      </w:pPr>
    </w:p>
    <w:p w:rsidR="004D65E3" w:rsidRPr="002449B9" w:rsidRDefault="004D65E3" w:rsidP="004D65E3">
      <w:pPr>
        <w:shd w:val="clear" w:color="auto" w:fill="FFFFFF"/>
        <w:spacing w:after="0" w:line="360" w:lineRule="auto"/>
        <w:jc w:val="both"/>
        <w:rPr>
          <w:rFonts w:ascii="Palatino Linotype" w:eastAsia="MS Mincho" w:hAnsi="Palatino Linotype" w:cs="Times New Roman"/>
          <w:b/>
          <w:sz w:val="24"/>
          <w:szCs w:val="24"/>
          <w:lang w:val="es-ES" w:eastAsia="es-ES"/>
        </w:rPr>
      </w:pPr>
      <w:r w:rsidRPr="002449B9">
        <w:rPr>
          <w:rFonts w:ascii="Palatino Linotype" w:eastAsia="MS Mincho" w:hAnsi="Palatino Linotype" w:cs="Times New Roman"/>
          <w:b/>
          <w:sz w:val="24"/>
          <w:szCs w:val="24"/>
          <w:lang w:val="es-ES" w:eastAsia="es-ES"/>
        </w:rPr>
        <w:t xml:space="preserve">SEXTO. </w:t>
      </w:r>
      <w:r w:rsidRPr="002449B9">
        <w:rPr>
          <w:rFonts w:ascii="Palatino Linotype" w:eastAsia="Times New Roman" w:hAnsi="Palatino Linotype" w:cs="Times New Roman"/>
          <w:color w:val="000000"/>
          <w:sz w:val="24"/>
          <w:szCs w:val="24"/>
          <w:lang w:val="es-ES_tradnl" w:eastAsia="es-MX"/>
        </w:rPr>
        <w:t>Con fundamento en el artículo 198 de la Ley de Transparencia y Acceso a la Información Pública del Estado de México y Municipios, se apercibe al </w:t>
      </w:r>
      <w:r w:rsidRPr="002449B9">
        <w:rPr>
          <w:rFonts w:ascii="Palatino Linotype" w:eastAsia="Times New Roman" w:hAnsi="Palatino Linotype" w:cs="Times New Roman"/>
          <w:b/>
          <w:bCs/>
          <w:color w:val="000000"/>
          <w:sz w:val="24"/>
          <w:szCs w:val="24"/>
          <w:lang w:val="es-ES_tradnl" w:eastAsia="es-MX"/>
        </w:rPr>
        <w:t>SUJETO OBLIGADO</w:t>
      </w:r>
      <w:r w:rsidRPr="002449B9">
        <w:rPr>
          <w:rFonts w:ascii="Palatino Linotype" w:eastAsia="Times New Roman" w:hAnsi="Palatino Linotype" w:cs="Times New Roman"/>
          <w:color w:val="000000"/>
          <w:sz w:val="24"/>
          <w:szCs w:val="24"/>
          <w:lang w:val="es-ES_tradnl" w:eastAsia="es-MX"/>
        </w:rPr>
        <w:t> de que, en caso de incumplimiento total o parcial de la presente resolución, se actuará de conformidad con lo dispuesto en los artículos 213, 214, 215, 216 y 217 de la ley en cita.</w:t>
      </w:r>
    </w:p>
    <w:p w:rsidR="004D65E3" w:rsidRDefault="004D65E3" w:rsidP="004D65E3">
      <w:pPr>
        <w:shd w:val="clear" w:color="auto" w:fill="FFFFFF"/>
        <w:spacing w:after="0" w:line="360" w:lineRule="auto"/>
        <w:jc w:val="both"/>
        <w:rPr>
          <w:rFonts w:ascii="Palatino Linotype" w:eastAsia="MS Mincho" w:hAnsi="Palatino Linotype" w:cs="Times New Roman"/>
          <w:sz w:val="24"/>
          <w:szCs w:val="24"/>
          <w:lang w:val="es-ES" w:eastAsia="es-ES"/>
        </w:rPr>
      </w:pPr>
      <w:bookmarkStart w:id="122" w:name="_Toc503891610"/>
      <w:bookmarkStart w:id="123" w:name="_Toc453696503"/>
      <w:bookmarkStart w:id="124" w:name="_Toc454301156"/>
      <w:bookmarkStart w:id="125" w:name="_Toc462653938"/>
      <w:bookmarkStart w:id="126" w:name="_Toc477891769"/>
      <w:bookmarkStart w:id="127" w:name="_Toc477891859"/>
      <w:bookmarkStart w:id="128" w:name="_Toc481576260"/>
      <w:bookmarkStart w:id="129" w:name="_Toc492590392"/>
      <w:bookmarkEnd w:id="59"/>
      <w:bookmarkEnd w:id="60"/>
      <w:bookmarkEnd w:id="61"/>
      <w:bookmarkEnd w:id="62"/>
      <w:bookmarkEnd w:id="63"/>
      <w:bookmarkEnd w:id="64"/>
      <w:bookmarkEnd w:id="65"/>
      <w:bookmarkEnd w:id="66"/>
    </w:p>
    <w:p w:rsidR="002449B9" w:rsidRDefault="002449B9" w:rsidP="002449B9">
      <w:pPr>
        <w:tabs>
          <w:tab w:val="left" w:pos="0"/>
        </w:tabs>
        <w:spacing w:line="360" w:lineRule="auto"/>
        <w:ind w:firstLine="1"/>
        <w:jc w:val="both"/>
        <w:rPr>
          <w:rFonts w:ascii="Palatino Linotype" w:eastAsia="Calibri" w:hAnsi="Palatino Linotype" w:cs="Times New Roman"/>
        </w:rPr>
      </w:pPr>
      <w:r>
        <w:rPr>
          <w:rFonts w:ascii="Palatino Linotype" w:eastAsia="Calibri" w:hAnsi="Palatino Linotype" w:cs="Times New Roman"/>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E75E8C">
        <w:rPr>
          <w:rFonts w:ascii="Palatino Linotype" w:eastAsia="Calibri" w:hAnsi="Palatino Linotype" w:cs="Times New Roman"/>
        </w:rPr>
        <w:t xml:space="preserve">JOSÉ GUADALUPE LUNA HERNÁNDEZ; </w:t>
      </w:r>
      <w:r>
        <w:rPr>
          <w:rFonts w:ascii="Palatino Linotype" w:eastAsia="Calibri" w:hAnsi="Palatino Linotype" w:cs="Times New Roman"/>
        </w:rPr>
        <w:t>JAVIER MARTÍNEZ CRUZ</w:t>
      </w:r>
      <w:r w:rsidR="00E75E8C">
        <w:rPr>
          <w:rFonts w:ascii="Palatino Linotype" w:eastAsia="Calibri" w:hAnsi="Palatino Linotype" w:cs="Times New Roman"/>
        </w:rPr>
        <w:t xml:space="preserve"> Y </w:t>
      </w:r>
      <w:r w:rsidR="00E75E8C">
        <w:rPr>
          <w:rFonts w:ascii="Palatino Linotype" w:hAnsi="Palatino Linotype"/>
          <w:color w:val="000000" w:themeColor="text1"/>
        </w:rPr>
        <w:t>LUIS GUSTAVO PARRA NORIEGA</w:t>
      </w:r>
      <w:r>
        <w:rPr>
          <w:rFonts w:ascii="Palatino Linotype" w:eastAsia="Calibri" w:hAnsi="Palatino Linotype" w:cs="Times New Roman"/>
        </w:rPr>
        <w:t>, EN LA VIGÉSIMA TERCERA SESIÓN ORDINARIA CELEBRADA EL DÍA VEINTIUNO  DE OCTUBRE DE DOS MIL VEINTE,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2449B9" w:rsidTr="002449B9">
        <w:trPr>
          <w:jc w:val="center"/>
        </w:trPr>
        <w:tc>
          <w:tcPr>
            <w:tcW w:w="10368" w:type="dxa"/>
            <w:gridSpan w:val="2"/>
            <w:hideMark/>
          </w:tcPr>
          <w:tbl>
            <w:tblPr>
              <w:tblW w:w="0" w:type="dxa"/>
              <w:jc w:val="center"/>
              <w:tblLayout w:type="fixed"/>
              <w:tblLook w:val="04A0" w:firstRow="1" w:lastRow="0" w:firstColumn="1" w:lastColumn="0" w:noHBand="0" w:noVBand="1"/>
            </w:tblPr>
            <w:tblGrid>
              <w:gridCol w:w="5182"/>
              <w:gridCol w:w="5183"/>
            </w:tblGrid>
            <w:tr w:rsidR="002449B9">
              <w:trPr>
                <w:jc w:val="center"/>
              </w:trPr>
              <w:tc>
                <w:tcPr>
                  <w:tcW w:w="10365" w:type="dxa"/>
                  <w:gridSpan w:val="2"/>
                </w:tcPr>
                <w:p w:rsidR="002449B9" w:rsidRDefault="002449B9" w:rsidP="002449B9">
                  <w:pPr>
                    <w:spacing w:after="0" w:line="240" w:lineRule="auto"/>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r>
                    <w:rPr>
                      <w:rFonts w:ascii="Palatino Linotype" w:eastAsia="Calibri" w:hAnsi="Palatino Linotype" w:cs="Arial"/>
                      <w:b/>
                    </w:rPr>
                    <w:t>Zulema Martínez Sánchez</w:t>
                  </w:r>
                </w:p>
                <w:p w:rsidR="002449B9" w:rsidRDefault="002449B9" w:rsidP="002449B9">
                  <w:pPr>
                    <w:spacing w:after="0" w:line="240" w:lineRule="auto"/>
                    <w:jc w:val="center"/>
                    <w:rPr>
                      <w:rFonts w:ascii="Palatino Linotype" w:eastAsia="Calibri" w:hAnsi="Palatino Linotype" w:cs="Arial"/>
                      <w:b/>
                    </w:rPr>
                  </w:pPr>
                  <w:r>
                    <w:rPr>
                      <w:rFonts w:ascii="Palatino Linotype" w:eastAsia="Calibri" w:hAnsi="Palatino Linotype" w:cs="Arial"/>
                    </w:rPr>
                    <w:t>Comisionada Presidenta</w:t>
                  </w:r>
                </w:p>
                <w:p w:rsidR="002449B9" w:rsidRDefault="002449B9" w:rsidP="002449B9">
                  <w:pPr>
                    <w:spacing w:after="0" w:line="240" w:lineRule="auto"/>
                    <w:jc w:val="center"/>
                    <w:rPr>
                      <w:rFonts w:ascii="Palatino Linotype" w:eastAsia="Calibri" w:hAnsi="Palatino Linotype" w:cs="Arial"/>
                      <w:b/>
                    </w:rPr>
                  </w:pPr>
                  <w:r>
                    <w:rPr>
                      <w:rFonts w:ascii="Palatino Linotype" w:eastAsia="Calibri" w:hAnsi="Palatino Linotype" w:cs="Arial"/>
                      <w:b/>
                    </w:rPr>
                    <w:t xml:space="preserve">(RÚBRICA) </w:t>
                  </w:r>
                </w:p>
              </w:tc>
            </w:tr>
            <w:tr w:rsidR="002449B9">
              <w:trPr>
                <w:jc w:val="center"/>
              </w:trPr>
              <w:tc>
                <w:tcPr>
                  <w:tcW w:w="5182" w:type="dxa"/>
                </w:tcPr>
                <w:p w:rsidR="002449B9" w:rsidRDefault="002449B9" w:rsidP="002449B9">
                  <w:pPr>
                    <w:spacing w:after="0" w:line="240" w:lineRule="auto"/>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r>
                    <w:rPr>
                      <w:rFonts w:ascii="Palatino Linotype" w:eastAsia="Calibri" w:hAnsi="Palatino Linotype" w:cs="Arial"/>
                      <w:b/>
                    </w:rPr>
                    <w:t>Eva Abaid Yapur</w:t>
                  </w:r>
                </w:p>
                <w:p w:rsidR="002449B9" w:rsidRDefault="002449B9" w:rsidP="002449B9">
                  <w:pPr>
                    <w:spacing w:after="0" w:line="240" w:lineRule="auto"/>
                    <w:jc w:val="center"/>
                    <w:rPr>
                      <w:rFonts w:ascii="Palatino Linotype" w:eastAsia="Calibri" w:hAnsi="Palatino Linotype" w:cs="Arial"/>
                    </w:rPr>
                  </w:pPr>
                  <w:r>
                    <w:rPr>
                      <w:rFonts w:ascii="Palatino Linotype" w:eastAsia="Calibri" w:hAnsi="Palatino Linotype" w:cs="Arial"/>
                    </w:rPr>
                    <w:t>Comisionada</w:t>
                  </w:r>
                </w:p>
                <w:p w:rsidR="002449B9" w:rsidRDefault="002449B9" w:rsidP="002449B9">
                  <w:pPr>
                    <w:spacing w:after="0" w:line="240" w:lineRule="auto"/>
                    <w:jc w:val="center"/>
                    <w:rPr>
                      <w:rFonts w:ascii="Palatino Linotype" w:eastAsia="Calibri" w:hAnsi="Palatino Linotype" w:cs="Arial"/>
                      <w:b/>
                    </w:rPr>
                  </w:pPr>
                  <w:r>
                    <w:rPr>
                      <w:rFonts w:ascii="Palatino Linotype" w:eastAsia="Calibri" w:hAnsi="Palatino Linotype" w:cs="Arial"/>
                      <w:b/>
                    </w:rPr>
                    <w:t>(RÚBRICA)</w:t>
                  </w:r>
                </w:p>
              </w:tc>
              <w:tc>
                <w:tcPr>
                  <w:tcW w:w="5183" w:type="dxa"/>
                </w:tcPr>
                <w:p w:rsidR="002449B9" w:rsidRDefault="002449B9" w:rsidP="002449B9">
                  <w:pPr>
                    <w:spacing w:after="0" w:line="240" w:lineRule="auto"/>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r>
                    <w:rPr>
                      <w:rFonts w:ascii="Palatino Linotype" w:eastAsia="Calibri" w:hAnsi="Palatino Linotype" w:cs="Arial"/>
                      <w:b/>
                    </w:rPr>
                    <w:t>José Guadalupe Luna Hernández</w:t>
                  </w:r>
                </w:p>
                <w:p w:rsidR="002449B9" w:rsidRDefault="002449B9" w:rsidP="002449B9">
                  <w:pPr>
                    <w:spacing w:after="0" w:line="240" w:lineRule="auto"/>
                    <w:jc w:val="center"/>
                    <w:rPr>
                      <w:rFonts w:ascii="Palatino Linotype" w:eastAsia="Calibri" w:hAnsi="Palatino Linotype" w:cs="Arial"/>
                    </w:rPr>
                  </w:pPr>
                  <w:r>
                    <w:rPr>
                      <w:rFonts w:ascii="Palatino Linotype" w:eastAsia="Calibri" w:hAnsi="Palatino Linotype" w:cs="Arial"/>
                    </w:rPr>
                    <w:t>Comisionado</w:t>
                  </w:r>
                </w:p>
                <w:p w:rsidR="002449B9" w:rsidRDefault="002449B9" w:rsidP="002449B9">
                  <w:pPr>
                    <w:spacing w:after="0" w:line="240" w:lineRule="auto"/>
                    <w:jc w:val="center"/>
                    <w:rPr>
                      <w:rFonts w:ascii="Palatino Linotype" w:eastAsia="Calibri" w:hAnsi="Palatino Linotype" w:cs="Arial"/>
                      <w:b/>
                    </w:rPr>
                  </w:pPr>
                  <w:r>
                    <w:rPr>
                      <w:rFonts w:ascii="Palatino Linotype" w:eastAsia="Calibri" w:hAnsi="Palatino Linotype" w:cs="Arial"/>
                      <w:b/>
                    </w:rPr>
                    <w:t>(RÚBRICA)</w:t>
                  </w:r>
                </w:p>
              </w:tc>
            </w:tr>
            <w:tr w:rsidR="002449B9">
              <w:trPr>
                <w:jc w:val="center"/>
              </w:trPr>
              <w:tc>
                <w:tcPr>
                  <w:tcW w:w="5182" w:type="dxa"/>
                </w:tcPr>
                <w:p w:rsidR="002449B9" w:rsidRDefault="002449B9" w:rsidP="002449B9">
                  <w:pPr>
                    <w:spacing w:after="0" w:line="240" w:lineRule="auto"/>
                    <w:rPr>
                      <w:rFonts w:ascii="Palatino Linotype" w:eastAsia="Calibri" w:hAnsi="Palatino Linotype" w:cs="Arial"/>
                      <w:b/>
                    </w:rPr>
                  </w:pPr>
                </w:p>
                <w:p w:rsidR="002449B9" w:rsidRDefault="002449B9" w:rsidP="002449B9">
                  <w:pPr>
                    <w:spacing w:after="0" w:line="240" w:lineRule="auto"/>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r>
                    <w:rPr>
                      <w:rFonts w:ascii="Palatino Linotype" w:eastAsia="Calibri" w:hAnsi="Palatino Linotype" w:cs="Arial"/>
                      <w:b/>
                    </w:rPr>
                    <w:t>Javier Martínez Cruz</w:t>
                  </w:r>
                </w:p>
                <w:p w:rsidR="002449B9" w:rsidRDefault="002449B9" w:rsidP="002449B9">
                  <w:pPr>
                    <w:spacing w:after="0" w:line="240" w:lineRule="auto"/>
                    <w:jc w:val="center"/>
                    <w:rPr>
                      <w:rFonts w:ascii="Palatino Linotype" w:eastAsia="Calibri" w:hAnsi="Palatino Linotype" w:cs="Arial"/>
                    </w:rPr>
                  </w:pPr>
                  <w:r>
                    <w:rPr>
                      <w:rFonts w:ascii="Palatino Linotype" w:eastAsia="Calibri" w:hAnsi="Palatino Linotype" w:cs="Arial"/>
                    </w:rPr>
                    <w:t>Comisionado</w:t>
                  </w:r>
                </w:p>
                <w:p w:rsidR="002449B9" w:rsidRDefault="002449B9" w:rsidP="002449B9">
                  <w:pPr>
                    <w:spacing w:after="0" w:line="240" w:lineRule="auto"/>
                    <w:jc w:val="center"/>
                    <w:rPr>
                      <w:rFonts w:ascii="Palatino Linotype" w:eastAsia="Calibri" w:hAnsi="Palatino Linotype" w:cs="Arial"/>
                    </w:rPr>
                  </w:pPr>
                  <w:r>
                    <w:rPr>
                      <w:rFonts w:ascii="Palatino Linotype" w:eastAsia="Calibri" w:hAnsi="Palatino Linotype" w:cs="Arial"/>
                      <w:b/>
                    </w:rPr>
                    <w:t>(RÚBRICA)</w:t>
                  </w:r>
                </w:p>
              </w:tc>
              <w:tc>
                <w:tcPr>
                  <w:tcW w:w="5183" w:type="dxa"/>
                </w:tcPr>
                <w:p w:rsidR="002449B9" w:rsidRDefault="002449B9" w:rsidP="002449B9">
                  <w:pPr>
                    <w:spacing w:after="0" w:line="240" w:lineRule="auto"/>
                    <w:rPr>
                      <w:rFonts w:ascii="Palatino Linotype" w:eastAsia="Calibri" w:hAnsi="Palatino Linotype" w:cs="Arial"/>
                      <w:b/>
                    </w:rPr>
                  </w:pPr>
                </w:p>
                <w:p w:rsidR="002449B9" w:rsidRDefault="002449B9" w:rsidP="002449B9">
                  <w:pPr>
                    <w:spacing w:after="0" w:line="240" w:lineRule="auto"/>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r>
                    <w:rPr>
                      <w:rFonts w:ascii="Palatino Linotype" w:eastAsia="Calibri" w:hAnsi="Palatino Linotype" w:cs="Arial"/>
                      <w:b/>
                    </w:rPr>
                    <w:t>Luis Gustavo Parra Noriega</w:t>
                  </w:r>
                </w:p>
                <w:p w:rsidR="002449B9" w:rsidRDefault="002449B9" w:rsidP="002449B9">
                  <w:pPr>
                    <w:spacing w:after="0" w:line="240" w:lineRule="auto"/>
                    <w:jc w:val="center"/>
                    <w:rPr>
                      <w:rFonts w:ascii="Palatino Linotype" w:eastAsia="Calibri" w:hAnsi="Palatino Linotype" w:cs="Arial"/>
                    </w:rPr>
                  </w:pPr>
                  <w:r>
                    <w:rPr>
                      <w:rFonts w:ascii="Palatino Linotype" w:eastAsia="Calibri" w:hAnsi="Palatino Linotype" w:cs="Arial"/>
                    </w:rPr>
                    <w:t>Comisionado</w:t>
                  </w:r>
                </w:p>
                <w:p w:rsidR="002449B9" w:rsidRDefault="002449B9" w:rsidP="002449B9">
                  <w:pPr>
                    <w:spacing w:after="0" w:line="240" w:lineRule="auto"/>
                    <w:jc w:val="center"/>
                    <w:rPr>
                      <w:rFonts w:ascii="Palatino Linotype" w:eastAsia="Calibri" w:hAnsi="Palatino Linotype" w:cs="Arial"/>
                      <w:b/>
                    </w:rPr>
                  </w:pPr>
                  <w:r>
                    <w:rPr>
                      <w:rFonts w:ascii="Palatino Linotype" w:eastAsia="Calibri" w:hAnsi="Palatino Linotype" w:cs="Arial"/>
                      <w:b/>
                    </w:rPr>
                    <w:t>(RÚBRICA)</w:t>
                  </w:r>
                </w:p>
              </w:tc>
            </w:tr>
            <w:tr w:rsidR="002449B9">
              <w:trPr>
                <w:jc w:val="center"/>
              </w:trPr>
              <w:tc>
                <w:tcPr>
                  <w:tcW w:w="10365" w:type="dxa"/>
                  <w:gridSpan w:val="2"/>
                </w:tcPr>
                <w:p w:rsidR="002449B9" w:rsidRDefault="002449B9" w:rsidP="002449B9">
                  <w:pPr>
                    <w:tabs>
                      <w:tab w:val="left" w:pos="3720"/>
                    </w:tabs>
                    <w:spacing w:after="0" w:line="240" w:lineRule="auto"/>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p>
                <w:p w:rsidR="002449B9" w:rsidRDefault="002449B9" w:rsidP="002449B9">
                  <w:pPr>
                    <w:spacing w:after="0" w:line="240" w:lineRule="auto"/>
                    <w:jc w:val="center"/>
                    <w:rPr>
                      <w:rFonts w:ascii="Palatino Linotype" w:eastAsia="Calibri" w:hAnsi="Palatino Linotype" w:cs="Arial"/>
                      <w:b/>
                    </w:rPr>
                  </w:pPr>
                  <w:r>
                    <w:rPr>
                      <w:rFonts w:ascii="Palatino Linotype" w:eastAsia="Calibri" w:hAnsi="Palatino Linotype" w:cs="Arial"/>
                      <w:b/>
                    </w:rPr>
                    <w:t>Alexis Tapia Ramírez</w:t>
                  </w:r>
                </w:p>
                <w:p w:rsidR="002449B9" w:rsidRDefault="002449B9" w:rsidP="002449B9">
                  <w:pPr>
                    <w:spacing w:after="0" w:line="240" w:lineRule="auto"/>
                    <w:jc w:val="center"/>
                    <w:rPr>
                      <w:rFonts w:ascii="Palatino Linotype" w:eastAsia="Calibri" w:hAnsi="Palatino Linotype" w:cs="Arial"/>
                    </w:rPr>
                  </w:pPr>
                  <w:r>
                    <w:rPr>
                      <w:rFonts w:ascii="Palatino Linotype" w:eastAsia="Calibri" w:hAnsi="Palatino Linotype" w:cs="Arial"/>
                    </w:rPr>
                    <w:t>Secretario Técnico del Pleno</w:t>
                  </w:r>
                </w:p>
                <w:p w:rsidR="002449B9" w:rsidRDefault="002449B9" w:rsidP="002449B9">
                  <w:pPr>
                    <w:spacing w:after="0" w:line="240" w:lineRule="auto"/>
                    <w:jc w:val="center"/>
                    <w:rPr>
                      <w:rFonts w:ascii="Palatino Linotype" w:eastAsia="Calibri" w:hAnsi="Palatino Linotype" w:cs="Arial"/>
                    </w:rPr>
                  </w:pPr>
                  <w:r>
                    <w:rPr>
                      <w:rFonts w:ascii="Palatino Linotype" w:eastAsia="Calibri" w:hAnsi="Palatino Linotype" w:cs="Arial"/>
                      <w:b/>
                    </w:rPr>
                    <w:t>(RÚBRICA)</w:t>
                  </w:r>
                  <w:r>
                    <w:rPr>
                      <w:rFonts w:ascii="Palatino Linotype" w:eastAsia="Calibri" w:hAnsi="Palatino Linotype" w:cs="Arial"/>
                    </w:rPr>
                    <w:t xml:space="preserve"> </w:t>
                  </w:r>
                </w:p>
              </w:tc>
            </w:tr>
          </w:tbl>
          <w:p w:rsidR="002449B9" w:rsidRDefault="002449B9">
            <w:pPr>
              <w:spacing w:line="360" w:lineRule="auto"/>
              <w:jc w:val="both"/>
              <w:rPr>
                <w:rFonts w:ascii="Palatino Linotype" w:eastAsia="Calibri" w:hAnsi="Palatino Linotype" w:cs="Arial"/>
                <w:sz w:val="24"/>
                <w:szCs w:val="24"/>
                <w:lang w:val="es-ES"/>
              </w:rPr>
            </w:pPr>
          </w:p>
        </w:tc>
      </w:tr>
      <w:tr w:rsidR="002449B9" w:rsidTr="002449B9">
        <w:trPr>
          <w:jc w:val="center"/>
        </w:trPr>
        <w:tc>
          <w:tcPr>
            <w:tcW w:w="5184" w:type="dxa"/>
            <w:hideMark/>
          </w:tcPr>
          <w:p w:rsidR="002449B9" w:rsidRDefault="002449B9">
            <w:pPr>
              <w:rPr>
                <w:rFonts w:ascii="Palatino Linotype" w:eastAsia="Calibri" w:hAnsi="Palatino Linotype" w:cs="Arial"/>
                <w:lang w:val="es-ES"/>
              </w:rPr>
            </w:pPr>
          </w:p>
        </w:tc>
        <w:tc>
          <w:tcPr>
            <w:tcW w:w="5184" w:type="dxa"/>
          </w:tcPr>
          <w:p w:rsidR="002449B9" w:rsidRDefault="002449B9">
            <w:pPr>
              <w:spacing w:line="360" w:lineRule="auto"/>
              <w:jc w:val="center"/>
              <w:rPr>
                <w:rFonts w:ascii="Palatino Linotype" w:eastAsia="Calibri" w:hAnsi="Palatino Linotype" w:cs="Arial"/>
                <w:b/>
                <w:sz w:val="24"/>
                <w:szCs w:val="24"/>
              </w:rPr>
            </w:pPr>
          </w:p>
        </w:tc>
      </w:tr>
      <w:tr w:rsidR="002449B9" w:rsidTr="002449B9">
        <w:trPr>
          <w:jc w:val="center"/>
        </w:trPr>
        <w:tc>
          <w:tcPr>
            <w:tcW w:w="10368" w:type="dxa"/>
            <w:gridSpan w:val="2"/>
          </w:tcPr>
          <w:p w:rsidR="002449B9" w:rsidRDefault="002449B9">
            <w:pPr>
              <w:spacing w:line="360" w:lineRule="auto"/>
              <w:jc w:val="both"/>
              <w:rPr>
                <w:rFonts w:ascii="Palatino Linotype" w:eastAsia="Calibri" w:hAnsi="Palatino Linotype" w:cs="Arial"/>
                <w:lang w:val="es-ES"/>
              </w:rPr>
            </w:pPr>
          </w:p>
        </w:tc>
      </w:tr>
    </w:tbl>
    <w:p w:rsidR="004C3CEF" w:rsidRPr="002449B9" w:rsidRDefault="002449B9" w:rsidP="002449B9">
      <w:pPr>
        <w:tabs>
          <w:tab w:val="left" w:pos="0"/>
        </w:tabs>
        <w:spacing w:line="360" w:lineRule="auto"/>
        <w:jc w:val="both"/>
        <w:rPr>
          <w:rFonts w:ascii="Palatino Linotype" w:eastAsia="Calibri" w:hAnsi="Palatino Linotype" w:cs="Times New Roman"/>
        </w:rPr>
      </w:pPr>
      <w:r>
        <w:rPr>
          <w:rFonts w:ascii="Palatino Linotype" w:eastAsia="Calibri" w:hAnsi="Palatino Linotype" w:cs="Arial"/>
        </w:rPr>
        <w:t xml:space="preserve">Esta hoja corresponde a la resolución de fecha veintiuno (21) de octubre de dos mil veinte, emitida en el recurso de revisión </w:t>
      </w:r>
      <w:r>
        <w:rPr>
          <w:rFonts w:ascii="Palatino Linotype" w:eastAsia="Calibri" w:hAnsi="Palatino Linotype" w:cs="Arial"/>
          <w:b/>
          <w:bCs/>
        </w:rPr>
        <w:t>03498/INFOEM/IP/RR/202</w:t>
      </w:r>
      <w:bookmarkEnd w:id="122"/>
      <w:bookmarkEnd w:id="123"/>
      <w:bookmarkEnd w:id="124"/>
      <w:bookmarkEnd w:id="125"/>
      <w:bookmarkEnd w:id="126"/>
      <w:bookmarkEnd w:id="127"/>
      <w:bookmarkEnd w:id="128"/>
      <w:bookmarkEnd w:id="129"/>
      <w:r>
        <w:rPr>
          <w:rFonts w:ascii="Palatino Linotype" w:eastAsia="Calibri" w:hAnsi="Palatino Linotype" w:cs="Times New Roman"/>
        </w:rPr>
        <w:t>0</w:t>
      </w:r>
    </w:p>
    <w:sectPr w:rsidR="004C3CEF" w:rsidRPr="002449B9" w:rsidSect="00954C0B">
      <w:headerReference w:type="even" r:id="rId13"/>
      <w:headerReference w:type="default" r:id="rId14"/>
      <w:footerReference w:type="default" r:id="rId15"/>
      <w:headerReference w:type="first" r:id="rId16"/>
      <w:footerReference w:type="first" r:id="rId17"/>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7B4" w:rsidRDefault="004537B4" w:rsidP="004D65E3">
      <w:pPr>
        <w:spacing w:after="0" w:line="240" w:lineRule="auto"/>
      </w:pPr>
      <w:r>
        <w:separator/>
      </w:r>
    </w:p>
  </w:endnote>
  <w:endnote w:type="continuationSeparator" w:id="0">
    <w:p w:rsidR="004537B4" w:rsidRDefault="004537B4" w:rsidP="004D6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MT">
    <w:charset w:val="00"/>
    <w:family w:val="auto"/>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6232849"/>
      <w:docPartObj>
        <w:docPartGallery w:val="Page Numbers (Bottom of Page)"/>
        <w:docPartUnique/>
      </w:docPartObj>
    </w:sdtPr>
    <w:sdtEndPr/>
    <w:sdtContent>
      <w:sdt>
        <w:sdtPr>
          <w:rPr>
            <w:rFonts w:ascii="Palatino Linotype" w:hAnsi="Palatino Linotype"/>
            <w:sz w:val="28"/>
          </w:rPr>
          <w:id w:val="1530150427"/>
          <w:docPartObj>
            <w:docPartGallery w:val="Page Numbers (Top of Page)"/>
            <w:docPartUnique/>
          </w:docPartObj>
        </w:sdtPr>
        <w:sdtEndPr/>
        <w:sdtContent>
          <w:p w:rsidR="00287148" w:rsidRPr="00883450" w:rsidRDefault="00287148">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643EA5">
              <w:rPr>
                <w:rFonts w:ascii="Palatino Linotype" w:hAnsi="Palatino Linotype"/>
                <w:b/>
                <w:bCs/>
                <w:noProof/>
                <w:szCs w:val="20"/>
              </w:rPr>
              <w:t>47</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643EA5">
              <w:rPr>
                <w:rFonts w:ascii="Palatino Linotype" w:hAnsi="Palatino Linotype"/>
                <w:b/>
                <w:bCs/>
                <w:noProof/>
                <w:szCs w:val="20"/>
              </w:rPr>
              <w:t>49</w:t>
            </w:r>
            <w:r w:rsidRPr="00883450">
              <w:rPr>
                <w:rFonts w:ascii="Palatino Linotype" w:hAnsi="Palatino Linotype"/>
                <w:b/>
                <w:bCs/>
                <w:szCs w:val="20"/>
              </w:rPr>
              <w:fldChar w:fldCharType="end"/>
            </w:r>
          </w:p>
        </w:sdtContent>
      </w:sdt>
    </w:sdtContent>
  </w:sdt>
  <w:p w:rsidR="00287148" w:rsidRDefault="002871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148" w:rsidRPr="00883450" w:rsidRDefault="00287148" w:rsidP="00954C0B">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643EA5" w:rsidRPr="00643EA5">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643EA5" w:rsidRPr="00643EA5">
      <w:rPr>
        <w:rFonts w:ascii="Palatino Linotype" w:hAnsi="Palatino Linotype"/>
        <w:noProof/>
        <w:lang w:val="es-ES"/>
      </w:rPr>
      <w:t>49</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7B4" w:rsidRDefault="004537B4" w:rsidP="004D65E3">
      <w:pPr>
        <w:spacing w:after="0" w:line="240" w:lineRule="auto"/>
      </w:pPr>
      <w:r>
        <w:separator/>
      </w:r>
    </w:p>
  </w:footnote>
  <w:footnote w:type="continuationSeparator" w:id="0">
    <w:p w:rsidR="004537B4" w:rsidRDefault="004537B4" w:rsidP="004D65E3">
      <w:pPr>
        <w:spacing w:after="0" w:line="240" w:lineRule="auto"/>
      </w:pPr>
      <w:r>
        <w:continuationSeparator/>
      </w:r>
    </w:p>
  </w:footnote>
  <w:footnote w:id="1">
    <w:p w:rsidR="001B100A" w:rsidRDefault="001B100A" w:rsidP="001B100A">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1B100A" w:rsidRDefault="001B100A" w:rsidP="001B100A">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1B100A" w:rsidRPr="001E1F95" w:rsidRDefault="001B100A" w:rsidP="001B100A">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
    <w:p w:rsidR="001B100A" w:rsidRPr="00034B44" w:rsidRDefault="001B100A" w:rsidP="001B100A">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1B100A" w:rsidRPr="00034B44" w:rsidRDefault="001B100A" w:rsidP="001B100A">
      <w:pPr>
        <w:pStyle w:val="ADB1"/>
        <w:jc w:val="both"/>
        <w:rPr>
          <w:rFonts w:ascii="Palatino Linotype" w:hAnsi="Palatino Linotype"/>
          <w:sz w:val="18"/>
        </w:rPr>
      </w:pPr>
      <w:r w:rsidRPr="00034B44">
        <w:rPr>
          <w:rFonts w:ascii="Palatino Linotype" w:hAnsi="Palatino Linotype"/>
          <w:sz w:val="18"/>
        </w:rPr>
        <w:t xml:space="preserve"> (…)</w:t>
      </w:r>
    </w:p>
    <w:p w:rsidR="001B100A" w:rsidRPr="00034B44" w:rsidRDefault="001B100A" w:rsidP="001B100A">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9B9" w:rsidRDefault="00643EA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512063"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148" w:rsidRDefault="00643EA5" w:rsidP="00954C0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512064"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rsidR="00287148" w:rsidRDefault="00287148">
    <w:pPr>
      <w:pStyle w:val="Encabezado"/>
    </w:pPr>
  </w:p>
  <w:tbl>
    <w:tblPr>
      <w:tblStyle w:val="Tablaconcuadrcula"/>
      <w:tblW w:w="6946"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111"/>
    </w:tblGrid>
    <w:tr w:rsidR="00287148" w:rsidRPr="00EF13C1" w:rsidTr="00954C0B">
      <w:trPr>
        <w:trHeight w:val="142"/>
      </w:trPr>
      <w:tc>
        <w:tcPr>
          <w:tcW w:w="2835" w:type="dxa"/>
          <w:vAlign w:val="center"/>
        </w:tcPr>
        <w:p w:rsidR="00287148" w:rsidRPr="00EF13C1" w:rsidRDefault="00287148" w:rsidP="00954C0B">
          <w:pPr>
            <w:ind w:left="34"/>
            <w:jc w:val="both"/>
            <w:rPr>
              <w:rFonts w:ascii="Palatino Linotype" w:hAnsi="Palatino Linotype"/>
              <w:b/>
              <w:sz w:val="22"/>
              <w:szCs w:val="22"/>
            </w:rPr>
          </w:pPr>
          <w:r w:rsidRPr="00EF13C1">
            <w:rPr>
              <w:rFonts w:ascii="Palatino Linotype" w:hAnsi="Palatino Linotype"/>
              <w:b/>
              <w:sz w:val="22"/>
              <w:szCs w:val="22"/>
            </w:rPr>
            <w:t>Recurso de revisión:</w:t>
          </w:r>
        </w:p>
      </w:tc>
      <w:tc>
        <w:tcPr>
          <w:tcW w:w="4111" w:type="dxa"/>
          <w:vAlign w:val="center"/>
        </w:tcPr>
        <w:p w:rsidR="00287148" w:rsidRPr="00EF13C1" w:rsidRDefault="00287148" w:rsidP="004D65E3">
          <w:pPr>
            <w:pStyle w:val="Encabezado"/>
            <w:tabs>
              <w:tab w:val="clear" w:pos="4419"/>
              <w:tab w:val="left" w:pos="34"/>
            </w:tabs>
            <w:ind w:left="34"/>
            <w:jc w:val="right"/>
            <w:rPr>
              <w:rFonts w:ascii="Palatino Linotype" w:hAnsi="Palatino Linotype"/>
              <w:b/>
              <w:sz w:val="22"/>
              <w:szCs w:val="22"/>
            </w:rPr>
          </w:pPr>
          <w:r>
            <w:rPr>
              <w:rFonts w:ascii="Palatino Linotype" w:hAnsi="Palatino Linotype" w:cs="Arial"/>
              <w:b/>
              <w:bCs/>
              <w:sz w:val="22"/>
              <w:szCs w:val="22"/>
              <w:lang w:eastAsia="es-MX"/>
            </w:rPr>
            <w:t xml:space="preserve">03498/INFOEM/IP/RR/2020 </w:t>
          </w:r>
        </w:p>
      </w:tc>
    </w:tr>
    <w:tr w:rsidR="00287148" w:rsidRPr="00EF13C1" w:rsidTr="004D65E3">
      <w:trPr>
        <w:trHeight w:val="321"/>
      </w:trPr>
      <w:tc>
        <w:tcPr>
          <w:tcW w:w="2835" w:type="dxa"/>
          <w:vAlign w:val="center"/>
        </w:tcPr>
        <w:p w:rsidR="00287148" w:rsidRPr="00EF13C1" w:rsidRDefault="00287148" w:rsidP="00954C0B">
          <w:pPr>
            <w:rPr>
              <w:rFonts w:ascii="Palatino Linotype" w:hAnsi="Palatino Linotype"/>
              <w:b/>
              <w:sz w:val="22"/>
              <w:szCs w:val="22"/>
            </w:rPr>
          </w:pPr>
          <w:r w:rsidRPr="00EF13C1">
            <w:rPr>
              <w:rFonts w:ascii="Palatino Linotype" w:hAnsi="Palatino Linotype"/>
              <w:b/>
              <w:sz w:val="22"/>
              <w:szCs w:val="22"/>
            </w:rPr>
            <w:t>Sujeto obligado:</w:t>
          </w:r>
        </w:p>
      </w:tc>
      <w:tc>
        <w:tcPr>
          <w:tcW w:w="4111" w:type="dxa"/>
          <w:vAlign w:val="center"/>
        </w:tcPr>
        <w:p w:rsidR="00287148" w:rsidRPr="00EF13C1" w:rsidRDefault="00287148" w:rsidP="004D65E3">
          <w:pPr>
            <w:pStyle w:val="Encabezado"/>
            <w:tabs>
              <w:tab w:val="clear" w:pos="4419"/>
              <w:tab w:val="left" w:pos="317"/>
              <w:tab w:val="center" w:pos="3328"/>
            </w:tabs>
            <w:ind w:left="34"/>
            <w:jc w:val="right"/>
            <w:rPr>
              <w:rFonts w:ascii="Palatino Linotype" w:hAnsi="Palatino Linotype"/>
              <w:b/>
              <w:sz w:val="22"/>
              <w:szCs w:val="22"/>
            </w:rPr>
          </w:pPr>
          <w:r>
            <w:rPr>
              <w:rFonts w:ascii="Palatino Linotype" w:hAnsi="Palatino Linotype"/>
              <w:b/>
              <w:bCs/>
              <w:sz w:val="22"/>
              <w:szCs w:val="22"/>
              <w:lang w:val="es-MX"/>
            </w:rPr>
            <w:t xml:space="preserve"> Secretaría de Educación</w:t>
          </w:r>
        </w:p>
      </w:tc>
    </w:tr>
    <w:tr w:rsidR="00287148" w:rsidRPr="00EF13C1" w:rsidTr="00954C0B">
      <w:trPr>
        <w:trHeight w:val="321"/>
      </w:trPr>
      <w:tc>
        <w:tcPr>
          <w:tcW w:w="2835" w:type="dxa"/>
          <w:vAlign w:val="center"/>
        </w:tcPr>
        <w:p w:rsidR="00287148" w:rsidRPr="00EF13C1" w:rsidRDefault="00287148" w:rsidP="00954C0B">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vAlign w:val="center"/>
        </w:tcPr>
        <w:p w:rsidR="00287148" w:rsidRPr="00EF13C1" w:rsidRDefault="00287148" w:rsidP="004D65E3">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287148" w:rsidRDefault="00287148" w:rsidP="00954C0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148" w:rsidRDefault="00643EA5" w:rsidP="00954C0B">
    <w:pPr>
      <w:pStyle w:val="Encabezado"/>
      <w:tabs>
        <w:tab w:val="left" w:pos="310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512062"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287148">
      <w:tab/>
    </w:r>
    <w:r w:rsidR="00287148">
      <w:tab/>
    </w:r>
  </w:p>
  <w:tbl>
    <w:tblPr>
      <w:tblStyle w:val="Tablaconcuadrcula"/>
      <w:tblW w:w="7229" w:type="dxa"/>
      <w:tblInd w:w="2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284"/>
      <w:gridCol w:w="3969"/>
    </w:tblGrid>
    <w:tr w:rsidR="00287148" w:rsidRPr="00182113" w:rsidTr="00954C0B">
      <w:trPr>
        <w:trHeight w:val="138"/>
      </w:trPr>
      <w:tc>
        <w:tcPr>
          <w:tcW w:w="2976" w:type="dxa"/>
          <w:vAlign w:val="center"/>
        </w:tcPr>
        <w:p w:rsidR="00287148" w:rsidRPr="00182113" w:rsidRDefault="00287148" w:rsidP="00954C0B">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284" w:type="dxa"/>
          <w:vAlign w:val="center"/>
        </w:tcPr>
        <w:p w:rsidR="00287148" w:rsidRPr="00182113" w:rsidRDefault="00287148" w:rsidP="00954C0B">
          <w:pPr>
            <w:pStyle w:val="Encabezado"/>
            <w:jc w:val="center"/>
            <w:rPr>
              <w:rFonts w:ascii="Palatino Linotype" w:hAnsi="Palatino Linotype"/>
              <w:b/>
              <w:sz w:val="22"/>
              <w:szCs w:val="22"/>
            </w:rPr>
          </w:pPr>
        </w:p>
      </w:tc>
      <w:tc>
        <w:tcPr>
          <w:tcW w:w="3969" w:type="dxa"/>
          <w:vAlign w:val="center"/>
        </w:tcPr>
        <w:p w:rsidR="00287148" w:rsidRPr="005143E6" w:rsidRDefault="00287148" w:rsidP="004D65E3">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03498/</w:t>
          </w:r>
          <w:r w:rsidRPr="00182113">
            <w:rPr>
              <w:rFonts w:ascii="Palatino Linotype" w:hAnsi="Palatino Linotype" w:cs="Arial"/>
              <w:b/>
              <w:bCs/>
              <w:lang w:eastAsia="es-MX"/>
            </w:rPr>
            <w:t>INFOEM/IP/RR/</w:t>
          </w:r>
          <w:r>
            <w:rPr>
              <w:rFonts w:ascii="Palatino Linotype" w:hAnsi="Palatino Linotype" w:cs="Arial"/>
              <w:b/>
              <w:bCs/>
              <w:lang w:eastAsia="es-MX"/>
            </w:rPr>
            <w:t>2020</w:t>
          </w:r>
        </w:p>
      </w:tc>
    </w:tr>
    <w:tr w:rsidR="00287148" w:rsidRPr="00182113" w:rsidTr="00954C0B">
      <w:trPr>
        <w:trHeight w:val="227"/>
      </w:trPr>
      <w:tc>
        <w:tcPr>
          <w:tcW w:w="2976" w:type="dxa"/>
          <w:vAlign w:val="center"/>
        </w:tcPr>
        <w:p w:rsidR="00287148" w:rsidRPr="00182113" w:rsidRDefault="00287148" w:rsidP="00954C0B">
          <w:pPr>
            <w:rPr>
              <w:rFonts w:ascii="Palatino Linotype" w:hAnsi="Palatino Linotype"/>
              <w:b/>
              <w:sz w:val="22"/>
              <w:szCs w:val="22"/>
            </w:rPr>
          </w:pPr>
          <w:r w:rsidRPr="00182113">
            <w:rPr>
              <w:rFonts w:ascii="Palatino Linotype" w:hAnsi="Palatino Linotype"/>
              <w:b/>
              <w:sz w:val="22"/>
              <w:szCs w:val="22"/>
            </w:rPr>
            <w:t>Recurrente:</w:t>
          </w:r>
        </w:p>
      </w:tc>
      <w:tc>
        <w:tcPr>
          <w:tcW w:w="284" w:type="dxa"/>
          <w:vAlign w:val="center"/>
        </w:tcPr>
        <w:p w:rsidR="00287148" w:rsidRPr="00182113" w:rsidRDefault="00287148" w:rsidP="00954C0B">
          <w:pPr>
            <w:pStyle w:val="Encabezado"/>
            <w:jc w:val="center"/>
            <w:rPr>
              <w:rFonts w:ascii="Palatino Linotype" w:hAnsi="Palatino Linotype"/>
              <w:b/>
              <w:sz w:val="22"/>
              <w:szCs w:val="22"/>
            </w:rPr>
          </w:pPr>
        </w:p>
      </w:tc>
      <w:tc>
        <w:tcPr>
          <w:tcW w:w="3969" w:type="dxa"/>
          <w:vAlign w:val="center"/>
        </w:tcPr>
        <w:p w:rsidR="00287148" w:rsidRPr="00182113" w:rsidRDefault="00643EA5" w:rsidP="004D65E3">
          <w:pPr>
            <w:pStyle w:val="Encabezado"/>
            <w:ind w:right="34"/>
            <w:jc w:val="right"/>
            <w:rPr>
              <w:rFonts w:ascii="Palatino Linotype" w:hAnsi="Palatino Linotype"/>
              <w:b/>
              <w:sz w:val="22"/>
              <w:szCs w:val="22"/>
            </w:rPr>
          </w:pPr>
          <w:r w:rsidRPr="00643EA5">
            <w:rPr>
              <w:rFonts w:ascii="Palatino Linotype" w:hAnsi="Palatino Linotype"/>
              <w:b/>
              <w:sz w:val="22"/>
              <w:szCs w:val="22"/>
              <w:highlight w:val="black"/>
            </w:rPr>
            <w:t>-----------------------------------------</w:t>
          </w:r>
        </w:p>
      </w:tc>
    </w:tr>
    <w:tr w:rsidR="00287148" w:rsidRPr="00182113" w:rsidTr="00954C0B">
      <w:trPr>
        <w:trHeight w:val="232"/>
      </w:trPr>
      <w:tc>
        <w:tcPr>
          <w:tcW w:w="2976" w:type="dxa"/>
          <w:vAlign w:val="center"/>
        </w:tcPr>
        <w:p w:rsidR="00287148" w:rsidRPr="00182113" w:rsidRDefault="00287148" w:rsidP="00954C0B">
          <w:pPr>
            <w:rPr>
              <w:rFonts w:ascii="Palatino Linotype" w:hAnsi="Palatino Linotype"/>
              <w:b/>
              <w:sz w:val="22"/>
              <w:szCs w:val="22"/>
            </w:rPr>
          </w:pPr>
          <w:r w:rsidRPr="00182113">
            <w:rPr>
              <w:rFonts w:ascii="Palatino Linotype" w:hAnsi="Palatino Linotype"/>
              <w:b/>
              <w:sz w:val="22"/>
              <w:szCs w:val="22"/>
            </w:rPr>
            <w:t>Sujeto obligado:</w:t>
          </w:r>
        </w:p>
      </w:tc>
      <w:tc>
        <w:tcPr>
          <w:tcW w:w="284" w:type="dxa"/>
          <w:vAlign w:val="center"/>
        </w:tcPr>
        <w:p w:rsidR="00287148" w:rsidRPr="00182113" w:rsidRDefault="00287148" w:rsidP="00954C0B">
          <w:pPr>
            <w:pStyle w:val="Encabezado"/>
            <w:jc w:val="center"/>
            <w:rPr>
              <w:rFonts w:ascii="Palatino Linotype" w:hAnsi="Palatino Linotype"/>
              <w:b/>
              <w:sz w:val="22"/>
              <w:szCs w:val="22"/>
            </w:rPr>
          </w:pPr>
        </w:p>
      </w:tc>
      <w:tc>
        <w:tcPr>
          <w:tcW w:w="3969" w:type="dxa"/>
          <w:vAlign w:val="center"/>
        </w:tcPr>
        <w:p w:rsidR="00287148" w:rsidRPr="00182113" w:rsidRDefault="00287148" w:rsidP="004D65E3">
          <w:pPr>
            <w:pStyle w:val="Encabezado"/>
            <w:ind w:right="34"/>
            <w:jc w:val="right"/>
            <w:rPr>
              <w:rFonts w:ascii="Palatino Linotype" w:hAnsi="Palatino Linotype"/>
              <w:b/>
              <w:sz w:val="22"/>
              <w:szCs w:val="22"/>
            </w:rPr>
          </w:pPr>
          <w:r>
            <w:rPr>
              <w:rFonts w:ascii="Palatino Linotype" w:hAnsi="Palatino Linotype"/>
              <w:b/>
              <w:sz w:val="22"/>
              <w:szCs w:val="22"/>
            </w:rPr>
            <w:t xml:space="preserve"> Secretaría de Educación</w:t>
          </w:r>
        </w:p>
      </w:tc>
    </w:tr>
    <w:tr w:rsidR="00287148" w:rsidRPr="00182113" w:rsidTr="00954C0B">
      <w:trPr>
        <w:trHeight w:val="320"/>
      </w:trPr>
      <w:tc>
        <w:tcPr>
          <w:tcW w:w="2976" w:type="dxa"/>
          <w:vAlign w:val="center"/>
        </w:tcPr>
        <w:p w:rsidR="00287148" w:rsidRPr="00182113" w:rsidRDefault="00287148" w:rsidP="00954C0B">
          <w:pPr>
            <w:rPr>
              <w:rFonts w:ascii="Palatino Linotype" w:hAnsi="Palatino Linotype"/>
              <w:b/>
              <w:sz w:val="22"/>
              <w:szCs w:val="22"/>
            </w:rPr>
          </w:pPr>
          <w:r w:rsidRPr="00182113">
            <w:rPr>
              <w:rFonts w:ascii="Palatino Linotype" w:hAnsi="Palatino Linotype"/>
              <w:b/>
              <w:sz w:val="22"/>
              <w:szCs w:val="22"/>
            </w:rPr>
            <w:t>Comisionado ponente:</w:t>
          </w:r>
        </w:p>
      </w:tc>
      <w:tc>
        <w:tcPr>
          <w:tcW w:w="284" w:type="dxa"/>
          <w:vAlign w:val="center"/>
        </w:tcPr>
        <w:p w:rsidR="00287148" w:rsidRPr="00182113" w:rsidRDefault="00287148" w:rsidP="00954C0B">
          <w:pPr>
            <w:pStyle w:val="Encabezado"/>
            <w:jc w:val="center"/>
            <w:rPr>
              <w:rFonts w:ascii="Palatino Linotype" w:hAnsi="Palatino Linotype"/>
              <w:b/>
              <w:sz w:val="22"/>
              <w:szCs w:val="22"/>
            </w:rPr>
          </w:pPr>
        </w:p>
      </w:tc>
      <w:tc>
        <w:tcPr>
          <w:tcW w:w="3969" w:type="dxa"/>
          <w:vAlign w:val="center"/>
        </w:tcPr>
        <w:p w:rsidR="00287148" w:rsidRPr="00182113" w:rsidRDefault="00287148" w:rsidP="004D65E3">
          <w:pPr>
            <w:pStyle w:val="Encabezado"/>
            <w:ind w:right="34"/>
            <w:jc w:val="right"/>
            <w:rPr>
              <w:rFonts w:ascii="Palatino Linotype" w:hAnsi="Palatino Linotype"/>
              <w:b/>
              <w:sz w:val="22"/>
              <w:szCs w:val="22"/>
            </w:rPr>
          </w:pPr>
          <w:r>
            <w:rPr>
              <w:rFonts w:ascii="Palatino Linotype" w:hAnsi="Palatino Linotype"/>
              <w:b/>
              <w:sz w:val="22"/>
              <w:szCs w:val="22"/>
            </w:rPr>
            <w:t>José Guadalupe Luna Hernández</w:t>
          </w:r>
        </w:p>
      </w:tc>
    </w:tr>
  </w:tbl>
  <w:p w:rsidR="00287148" w:rsidRDefault="0028714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65BE9"/>
    <w:multiLevelType w:val="hybridMultilevel"/>
    <w:tmpl w:val="7E480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0C0B69"/>
    <w:multiLevelType w:val="hybridMultilevel"/>
    <w:tmpl w:val="E75668C4"/>
    <w:lvl w:ilvl="0" w:tplc="6C0C9F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1A26F3"/>
    <w:multiLevelType w:val="hybridMultilevel"/>
    <w:tmpl w:val="22D47578"/>
    <w:lvl w:ilvl="0" w:tplc="9BC8C2DC">
      <w:start w:val="5"/>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D83FD4"/>
    <w:multiLevelType w:val="hybridMultilevel"/>
    <w:tmpl w:val="1ECE2BF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641F2D"/>
    <w:multiLevelType w:val="hybridMultilevel"/>
    <w:tmpl w:val="408469BE"/>
    <w:lvl w:ilvl="0" w:tplc="806E8950">
      <w:start w:val="1"/>
      <w:numFmt w:val="lowerLetter"/>
      <w:lvlText w:val="%1)"/>
      <w:lvlJc w:val="left"/>
      <w:pPr>
        <w:ind w:left="720" w:hanging="360"/>
      </w:pPr>
      <w:rPr>
        <w:rFonts w:eastAsia="Times New Roman" w:cs="Times New Roman" w:hint="default"/>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317490"/>
    <w:multiLevelType w:val="hybridMultilevel"/>
    <w:tmpl w:val="8A94EC8C"/>
    <w:lvl w:ilvl="0" w:tplc="92BE0B36">
      <w:start w:val="1"/>
      <w:numFmt w:val="decimal"/>
      <w:lvlText w:val="%1."/>
      <w:lvlJc w:val="left"/>
      <w:pPr>
        <w:ind w:left="7307"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1B7E366E">
      <w:start w:val="1"/>
      <w:numFmt w:val="lowerRoman"/>
      <w:lvlText w:val="%3."/>
      <w:lvlJc w:val="left"/>
      <w:pPr>
        <w:ind w:left="2700" w:hanging="720"/>
      </w:pPr>
      <w:rPr>
        <w:rFonts w:asciiTheme="minorHAnsi" w:eastAsiaTheme="minorHAnsi" w:hAnsiTheme="minorHAnsi" w:cstheme="minorBidi" w:hint="default"/>
        <w:b w:val="0"/>
        <w:i w:val="0"/>
        <w:sz w:val="22"/>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8350BE"/>
    <w:multiLevelType w:val="hybridMultilevel"/>
    <w:tmpl w:val="D1B6C68A"/>
    <w:lvl w:ilvl="0" w:tplc="3C480C90">
      <w:start w:val="1"/>
      <w:numFmt w:val="upperLetter"/>
      <w:lvlText w:val="%1)"/>
      <w:lvlJc w:val="left"/>
      <w:pPr>
        <w:ind w:left="720" w:hanging="360"/>
      </w:pPr>
      <w:rPr>
        <w:rFonts w:eastAsia="Calibri"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5A29DB"/>
    <w:multiLevelType w:val="hybridMultilevel"/>
    <w:tmpl w:val="AC9433DA"/>
    <w:lvl w:ilvl="0" w:tplc="E4A63D28">
      <w:start w:val="2"/>
      <w:numFmt w:val="bullet"/>
      <w:lvlText w:val="-"/>
      <w:lvlJc w:val="left"/>
      <w:pPr>
        <w:ind w:left="927" w:hanging="360"/>
      </w:pPr>
      <w:rPr>
        <w:rFonts w:ascii="Palatino Linotype" w:eastAsiaTheme="minorHAnsi" w:hAnsi="Palatino Linotype"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0" w15:restartNumberingAfterBreak="0">
    <w:nsid w:val="60D81CDF"/>
    <w:multiLevelType w:val="hybridMultilevel"/>
    <w:tmpl w:val="8912F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6"/>
  </w:num>
  <w:num w:numId="2">
    <w:abstractNumId w:val="8"/>
  </w:num>
  <w:num w:numId="3">
    <w:abstractNumId w:val="7"/>
  </w:num>
  <w:num w:numId="4">
    <w:abstractNumId w:val="0"/>
  </w:num>
  <w:num w:numId="5">
    <w:abstractNumId w:val="10"/>
  </w:num>
  <w:num w:numId="6">
    <w:abstractNumId w:val="3"/>
  </w:num>
  <w:num w:numId="7">
    <w:abstractNumId w:val="4"/>
  </w:num>
  <w:num w:numId="8">
    <w:abstractNumId w:val="9"/>
  </w:num>
  <w:num w:numId="9">
    <w:abstractNumId w:val="2"/>
  </w:num>
  <w:num w:numId="10">
    <w:abstractNumId w:val="6"/>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5E3"/>
    <w:rsid w:val="00031093"/>
    <w:rsid w:val="000A23BB"/>
    <w:rsid w:val="00144144"/>
    <w:rsid w:val="00151EB5"/>
    <w:rsid w:val="0017215B"/>
    <w:rsid w:val="001A3D51"/>
    <w:rsid w:val="001B100A"/>
    <w:rsid w:val="001D3D76"/>
    <w:rsid w:val="001D5FC8"/>
    <w:rsid w:val="00204F0B"/>
    <w:rsid w:val="00212B64"/>
    <w:rsid w:val="00216562"/>
    <w:rsid w:val="002449B9"/>
    <w:rsid w:val="00287148"/>
    <w:rsid w:val="002F2FAF"/>
    <w:rsid w:val="003032A5"/>
    <w:rsid w:val="003431F1"/>
    <w:rsid w:val="003C3170"/>
    <w:rsid w:val="003D5B20"/>
    <w:rsid w:val="00401CA9"/>
    <w:rsid w:val="00447671"/>
    <w:rsid w:val="004537B4"/>
    <w:rsid w:val="004C3CEF"/>
    <w:rsid w:val="004D65E3"/>
    <w:rsid w:val="004E497F"/>
    <w:rsid w:val="0058062F"/>
    <w:rsid w:val="005B1EBA"/>
    <w:rsid w:val="005B5485"/>
    <w:rsid w:val="006220EC"/>
    <w:rsid w:val="00633D28"/>
    <w:rsid w:val="00643EA5"/>
    <w:rsid w:val="00664AF8"/>
    <w:rsid w:val="00683E99"/>
    <w:rsid w:val="006B1568"/>
    <w:rsid w:val="006B4370"/>
    <w:rsid w:val="006B5578"/>
    <w:rsid w:val="006F000C"/>
    <w:rsid w:val="00710BCE"/>
    <w:rsid w:val="00731CC4"/>
    <w:rsid w:val="007433B8"/>
    <w:rsid w:val="00787634"/>
    <w:rsid w:val="007E23E5"/>
    <w:rsid w:val="007F7348"/>
    <w:rsid w:val="0085576B"/>
    <w:rsid w:val="008F117D"/>
    <w:rsid w:val="00950174"/>
    <w:rsid w:val="00954C0B"/>
    <w:rsid w:val="00A237CB"/>
    <w:rsid w:val="00A561B8"/>
    <w:rsid w:val="00AF3C0B"/>
    <w:rsid w:val="00AF6AB4"/>
    <w:rsid w:val="00B92EFF"/>
    <w:rsid w:val="00BE00DD"/>
    <w:rsid w:val="00C05C0B"/>
    <w:rsid w:val="00C078AF"/>
    <w:rsid w:val="00C15D67"/>
    <w:rsid w:val="00C17BA6"/>
    <w:rsid w:val="00C36ECA"/>
    <w:rsid w:val="00C9130C"/>
    <w:rsid w:val="00C9333B"/>
    <w:rsid w:val="00CC2CDB"/>
    <w:rsid w:val="00CE3BDC"/>
    <w:rsid w:val="00D115CC"/>
    <w:rsid w:val="00DA37F4"/>
    <w:rsid w:val="00DB7E61"/>
    <w:rsid w:val="00DC2D88"/>
    <w:rsid w:val="00E03D3B"/>
    <w:rsid w:val="00E1770B"/>
    <w:rsid w:val="00E21AF2"/>
    <w:rsid w:val="00E50C83"/>
    <w:rsid w:val="00E70C4F"/>
    <w:rsid w:val="00E75E8C"/>
    <w:rsid w:val="00E8082B"/>
    <w:rsid w:val="00F24A7B"/>
    <w:rsid w:val="00F45E48"/>
    <w:rsid w:val="00F67680"/>
    <w:rsid w:val="00F90C8E"/>
    <w:rsid w:val="00FF4F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8D8591F-9FAF-4EBA-B327-353E50CD0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115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65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65E3"/>
  </w:style>
  <w:style w:type="paragraph" w:styleId="Piedepgina">
    <w:name w:val="footer"/>
    <w:basedOn w:val="Normal"/>
    <w:link w:val="PiedepginaCar"/>
    <w:uiPriority w:val="99"/>
    <w:unhideWhenUsed/>
    <w:rsid w:val="004D65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65E3"/>
  </w:style>
  <w:style w:type="table" w:styleId="Tablaconcuadrcula">
    <w:name w:val="Table Grid"/>
    <w:basedOn w:val="Tablanormal"/>
    <w:uiPriority w:val="39"/>
    <w:rsid w:val="004D65E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4D65E3"/>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D65E3"/>
    <w:pPr>
      <w:ind w:left="720"/>
      <w:contextualSpacing/>
    </w:pPr>
  </w:style>
  <w:style w:type="table" w:styleId="Tabladecuadrcula4-nfasis6">
    <w:name w:val="Grid Table 4 Accent 6"/>
    <w:basedOn w:val="Tablanormal"/>
    <w:uiPriority w:val="49"/>
    <w:rsid w:val="00151EB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1Car">
    <w:name w:val="Título 1 Car"/>
    <w:basedOn w:val="Fuentedeprrafopredeter"/>
    <w:link w:val="Ttulo1"/>
    <w:uiPriority w:val="9"/>
    <w:rsid w:val="00D115CC"/>
    <w:rPr>
      <w:rFonts w:asciiTheme="majorHAnsi" w:eastAsiaTheme="majorEastAsia" w:hAnsiTheme="majorHAnsi" w:cstheme="majorBidi"/>
      <w:color w:val="2E74B5" w:themeColor="accent1" w:themeShade="BF"/>
      <w:sz w:val="32"/>
      <w:szCs w:val="32"/>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1B100A"/>
    <w:rPr>
      <w:vertAlign w:val="superscript"/>
    </w:rPr>
  </w:style>
  <w:style w:type="paragraph" w:customStyle="1" w:styleId="ADB1">
    <w:name w:val="ADB1"/>
    <w:basedOn w:val="Normal"/>
    <w:next w:val="Textonotapie"/>
    <w:uiPriority w:val="99"/>
    <w:unhideWhenUsed/>
    <w:qFormat/>
    <w:rsid w:val="001B100A"/>
    <w:pPr>
      <w:spacing w:after="0" w:line="240" w:lineRule="auto"/>
    </w:pPr>
    <w:rPr>
      <w:rFonts w:eastAsia="Cambria"/>
      <w:sz w:val="20"/>
      <w:szCs w:val="20"/>
    </w:rPr>
  </w:style>
  <w:style w:type="paragraph" w:styleId="Textonotapie">
    <w:name w:val="footnote text"/>
    <w:basedOn w:val="Normal"/>
    <w:link w:val="TextonotapieCar"/>
    <w:uiPriority w:val="99"/>
    <w:semiHidden/>
    <w:unhideWhenUsed/>
    <w:rsid w:val="001B100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B100A"/>
    <w:rPr>
      <w:sz w:val="20"/>
      <w:szCs w:val="20"/>
    </w:rPr>
  </w:style>
  <w:style w:type="paragraph" w:styleId="TDC1">
    <w:name w:val="toc 1"/>
    <w:basedOn w:val="Normal"/>
    <w:next w:val="Normal"/>
    <w:autoRedefine/>
    <w:uiPriority w:val="39"/>
    <w:unhideWhenUsed/>
    <w:rsid w:val="00401CA9"/>
    <w:pPr>
      <w:spacing w:after="100"/>
    </w:pPr>
  </w:style>
  <w:style w:type="paragraph" w:styleId="TDC2">
    <w:name w:val="toc 2"/>
    <w:basedOn w:val="Normal"/>
    <w:next w:val="Normal"/>
    <w:autoRedefine/>
    <w:uiPriority w:val="39"/>
    <w:unhideWhenUsed/>
    <w:rsid w:val="00401CA9"/>
    <w:pPr>
      <w:spacing w:after="100"/>
      <w:ind w:left="220"/>
    </w:pPr>
  </w:style>
  <w:style w:type="character" w:styleId="Hipervnculo">
    <w:name w:val="Hyperlink"/>
    <w:basedOn w:val="Fuentedeprrafopredeter"/>
    <w:uiPriority w:val="99"/>
    <w:unhideWhenUsed/>
    <w:rsid w:val="00401C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307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7/&amp;a=RRA%203482.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7/&amp;a=RRA%202536.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consultas.ifai.org.mx/descargar.php?r=./pdf/resoluciones/2017/&amp;a=RRA%2022.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678CB-0B69-4F7C-B087-230D4B92E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49</Pages>
  <Words>9404</Words>
  <Characters>51725</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5</cp:revision>
  <dcterms:created xsi:type="dcterms:W3CDTF">2020-10-16T01:36:00Z</dcterms:created>
  <dcterms:modified xsi:type="dcterms:W3CDTF">2020-11-18T02:06:00Z</dcterms:modified>
</cp:coreProperties>
</file>