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F50BA" w14:textId="4011519F" w:rsidR="00AE615F" w:rsidRPr="00DA16DE" w:rsidRDefault="00AE615F" w:rsidP="00AE615F">
      <w:pPr>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FE09CD" w:rsidRPr="00DA16DE">
        <w:rPr>
          <w:rFonts w:ascii="Palatino Linotype" w:hAnsi="Palatino Linotype" w:cs="Arial"/>
          <w:color w:val="000000" w:themeColor="text1"/>
        </w:rPr>
        <w:t>veinte</w:t>
      </w:r>
      <w:r w:rsidRPr="00DA16DE">
        <w:rPr>
          <w:rFonts w:ascii="Palatino Linotype" w:hAnsi="Palatino Linotype" w:cs="Arial"/>
          <w:color w:val="000000" w:themeColor="text1"/>
        </w:rPr>
        <w:t xml:space="preserve"> de enero de dos mil veintiuno.</w:t>
      </w:r>
    </w:p>
    <w:p w14:paraId="4B68A2BF" w14:textId="505BF80E" w:rsidR="00AE615F" w:rsidRPr="00DA16DE" w:rsidRDefault="00AE615F" w:rsidP="00AE615F">
      <w:pPr>
        <w:spacing w:before="100" w:beforeAutospacing="1" w:after="100" w:afterAutospacing="1" w:line="360" w:lineRule="auto"/>
        <w:jc w:val="both"/>
        <w:rPr>
          <w:rFonts w:ascii="Palatino Linotype" w:hAnsi="Palatino Linotype" w:cs="Arial"/>
          <w:color w:val="000000" w:themeColor="text1"/>
          <w:lang w:val="es-ES"/>
        </w:rPr>
      </w:pPr>
      <w:r w:rsidRPr="00DA16DE">
        <w:rPr>
          <w:rFonts w:ascii="Palatino Linotype" w:hAnsi="Palatino Linotype" w:cs="Arial"/>
          <w:color w:val="000000" w:themeColor="text1"/>
        </w:rPr>
        <w:t xml:space="preserve">VISTOS los expedientes formados con motivo de los recursos de revisión </w:t>
      </w:r>
      <w:r w:rsidRPr="00DA16DE">
        <w:rPr>
          <w:rFonts w:ascii="Palatino Linotype" w:hAnsi="Palatino Linotype" w:cs="Arial"/>
          <w:b/>
          <w:color w:val="000000" w:themeColor="text1"/>
        </w:rPr>
        <w:t>04792/</w:t>
      </w:r>
      <w:r w:rsidRPr="00DA16DE">
        <w:rPr>
          <w:rFonts w:ascii="Palatino Linotype" w:hAnsi="Palatino Linotype" w:cs="Arial"/>
          <w:b/>
          <w:bCs/>
          <w:color w:val="000000" w:themeColor="text1"/>
        </w:rPr>
        <w:t>INFOEM/IP/RR/2020,</w:t>
      </w:r>
      <w:r w:rsidRPr="00DA16DE">
        <w:rPr>
          <w:rFonts w:ascii="Palatino Linotype" w:hAnsi="Palatino Linotype" w:cs="Arial"/>
          <w:bCs/>
          <w:color w:val="000000" w:themeColor="text1"/>
        </w:rPr>
        <w:t xml:space="preserve"> </w:t>
      </w:r>
      <w:r w:rsidRPr="00DA16DE">
        <w:rPr>
          <w:rFonts w:ascii="Palatino Linotype" w:hAnsi="Palatino Linotype" w:cs="Arial"/>
          <w:b/>
          <w:bCs/>
          <w:color w:val="000000" w:themeColor="text1"/>
        </w:rPr>
        <w:t>04793/INFOEM/IP/RR/2020</w:t>
      </w:r>
      <w:r w:rsidRPr="00DA16DE">
        <w:rPr>
          <w:rFonts w:ascii="Palatino Linotype" w:hAnsi="Palatino Linotype" w:cs="Arial"/>
          <w:color w:val="000000" w:themeColor="text1"/>
        </w:rPr>
        <w:t xml:space="preserve">, </w:t>
      </w:r>
      <w:r w:rsidRPr="00DA16DE">
        <w:rPr>
          <w:rFonts w:ascii="Palatino Linotype" w:hAnsi="Palatino Linotype" w:cs="Arial"/>
          <w:b/>
          <w:bCs/>
          <w:color w:val="000000" w:themeColor="text1"/>
        </w:rPr>
        <w:t>04794/INFOEM/IP/RR/2020 y 04795/INFOEM/IP/RR/2020</w:t>
      </w:r>
      <w:r w:rsidRPr="00DA16DE">
        <w:rPr>
          <w:rFonts w:ascii="Palatino Linotype" w:hAnsi="Palatino Linotype" w:cs="Arial"/>
          <w:color w:val="000000" w:themeColor="text1"/>
        </w:rPr>
        <w:t xml:space="preserve"> </w:t>
      </w:r>
      <w:r w:rsidRPr="00DA16DE">
        <w:rPr>
          <w:rFonts w:ascii="Palatino Linotype" w:hAnsi="Palatino Linotype"/>
          <w:color w:val="000000" w:themeColor="text1"/>
        </w:rPr>
        <w:t xml:space="preserve">interpuestos por </w:t>
      </w:r>
      <w:r w:rsidRPr="00DA16DE">
        <w:rPr>
          <w:rFonts w:ascii="Palatino Linotype" w:hAnsi="Palatino Linotype"/>
          <w:bCs/>
          <w:color w:val="000000" w:themeColor="text1"/>
        </w:rPr>
        <w:t xml:space="preserve">el </w:t>
      </w:r>
      <w:r w:rsidRPr="00DA16DE">
        <w:rPr>
          <w:rFonts w:ascii="Palatino Linotype" w:hAnsi="Palatino Linotype"/>
          <w:b/>
          <w:color w:val="000000" w:themeColor="text1"/>
        </w:rPr>
        <w:t xml:space="preserve">C. </w:t>
      </w:r>
      <w:r w:rsidR="00A636D3">
        <w:rPr>
          <w:rFonts w:ascii="Palatino Linotype" w:hAnsi="Palatino Linotype"/>
          <w:b/>
          <w:color w:val="000000" w:themeColor="text1"/>
        </w:rPr>
        <w:t>XXXXXXXXXXXXXXXX</w:t>
      </w:r>
      <w:bookmarkStart w:id="0" w:name="_GoBack"/>
      <w:bookmarkEnd w:id="0"/>
      <w:r w:rsidRPr="00DA16DE">
        <w:rPr>
          <w:rFonts w:ascii="Palatino Linotype" w:hAnsi="Palatino Linotype"/>
          <w:color w:val="000000" w:themeColor="text1"/>
        </w:rPr>
        <w:t xml:space="preserve">, </w:t>
      </w:r>
      <w:r w:rsidRPr="00DA16DE">
        <w:rPr>
          <w:rFonts w:ascii="Palatino Linotype" w:hAnsi="Palatino Linotype" w:cs="Arial"/>
          <w:color w:val="000000" w:themeColor="text1"/>
        </w:rPr>
        <w:t>en lo sucesivo</w:t>
      </w:r>
      <w:r w:rsidRPr="00DA16DE">
        <w:rPr>
          <w:rFonts w:ascii="Palatino Linotype" w:hAnsi="Palatino Linotype" w:cs="Arial"/>
          <w:b/>
          <w:color w:val="000000" w:themeColor="text1"/>
        </w:rPr>
        <w:t xml:space="preserve"> EL RECURRENTE,</w:t>
      </w:r>
      <w:r w:rsidRPr="00DA16DE">
        <w:rPr>
          <w:rFonts w:ascii="Palatino Linotype" w:hAnsi="Palatino Linotype" w:cs="Arial"/>
          <w:color w:val="000000" w:themeColor="text1"/>
          <w:lang w:val="es-ES"/>
        </w:rPr>
        <w:t xml:space="preserve"> en contra de la falta de respuesta del </w:t>
      </w:r>
      <w:r w:rsidRPr="00DA16DE">
        <w:rPr>
          <w:rFonts w:ascii="Palatino Linotype" w:hAnsi="Palatino Linotype" w:cs="Arial"/>
          <w:b/>
          <w:color w:val="000000" w:themeColor="text1"/>
          <w:lang w:val="es-ES"/>
        </w:rPr>
        <w:t xml:space="preserve">Ayuntamiento de Ecatepec de Morelos, </w:t>
      </w:r>
      <w:r w:rsidRPr="00DA16DE">
        <w:rPr>
          <w:rFonts w:ascii="Palatino Linotype" w:hAnsi="Palatino Linotype" w:cs="Arial"/>
          <w:color w:val="000000" w:themeColor="text1"/>
          <w:lang w:val="es-ES"/>
        </w:rPr>
        <w:t xml:space="preserve">en lo sucesivo </w:t>
      </w:r>
      <w:r w:rsidRPr="00DA16DE">
        <w:rPr>
          <w:rFonts w:ascii="Palatino Linotype" w:hAnsi="Palatino Linotype" w:cs="Arial"/>
          <w:b/>
          <w:color w:val="000000" w:themeColor="text1"/>
          <w:lang w:val="es-ES"/>
        </w:rPr>
        <w:t xml:space="preserve">EL SUJETO OBLIGADO, </w:t>
      </w:r>
      <w:r w:rsidRPr="00DA16DE">
        <w:rPr>
          <w:rFonts w:ascii="Palatino Linotype" w:hAnsi="Palatino Linotype" w:cs="Arial"/>
          <w:color w:val="000000" w:themeColor="text1"/>
          <w:lang w:val="es-ES"/>
        </w:rPr>
        <w:t xml:space="preserve">se procede a dictar la presente resolución con base en lo siguiente: </w:t>
      </w:r>
    </w:p>
    <w:p w14:paraId="0838558D" w14:textId="77777777" w:rsidR="00AE615F" w:rsidRPr="00DA16DE" w:rsidRDefault="00AE615F" w:rsidP="00AE615F">
      <w:pPr>
        <w:spacing w:before="100" w:beforeAutospacing="1" w:after="100" w:afterAutospacing="1"/>
        <w:jc w:val="center"/>
        <w:rPr>
          <w:rFonts w:ascii="Palatino Linotype" w:hAnsi="Palatino Linotype" w:cs="Arial"/>
          <w:b/>
          <w:bCs/>
          <w:color w:val="000000" w:themeColor="text1"/>
          <w:spacing w:val="60"/>
          <w:sz w:val="28"/>
          <w:lang w:val="es-ES_tradnl"/>
        </w:rPr>
      </w:pPr>
      <w:r w:rsidRPr="00DA16DE">
        <w:rPr>
          <w:rFonts w:ascii="Palatino Linotype" w:hAnsi="Palatino Linotype" w:cs="Arial"/>
          <w:b/>
          <w:bCs/>
          <w:color w:val="000000" w:themeColor="text1"/>
          <w:spacing w:val="60"/>
          <w:sz w:val="28"/>
          <w:lang w:val="es-ES_tradnl"/>
        </w:rPr>
        <w:t>RESULTANDO</w:t>
      </w:r>
    </w:p>
    <w:p w14:paraId="7436C5BB" w14:textId="77777777" w:rsidR="00AE615F" w:rsidRPr="00DA16DE" w:rsidRDefault="00AE615F" w:rsidP="00AE615F">
      <w:pPr>
        <w:spacing w:line="360" w:lineRule="auto"/>
        <w:jc w:val="both"/>
        <w:rPr>
          <w:rFonts w:ascii="Palatino Linotype" w:hAnsi="Palatino Linotype"/>
          <w:color w:val="000000" w:themeColor="text1"/>
          <w:lang w:val="es-ES"/>
        </w:rPr>
      </w:pPr>
      <w:r w:rsidRPr="00DA16DE">
        <w:rPr>
          <w:rFonts w:ascii="Palatino Linotype" w:hAnsi="Palatino Linotype" w:cs="Arial"/>
          <w:b/>
          <w:color w:val="000000" w:themeColor="text1"/>
          <w:sz w:val="28"/>
          <w:szCs w:val="28"/>
        </w:rPr>
        <w:t>I.</w:t>
      </w:r>
      <w:r w:rsidRPr="00DA16DE">
        <w:rPr>
          <w:rFonts w:ascii="Palatino Linotype" w:hAnsi="Palatino Linotype" w:cs="Arial"/>
          <w:b/>
          <w:color w:val="000000" w:themeColor="text1"/>
        </w:rPr>
        <w:t xml:space="preserve"> </w:t>
      </w:r>
      <w:r w:rsidRPr="00DA16DE">
        <w:rPr>
          <w:rFonts w:ascii="Palatino Linotype" w:hAnsi="Palatino Linotype" w:cs="Arial"/>
          <w:color w:val="000000" w:themeColor="text1"/>
          <w:lang w:val="es-ES"/>
        </w:rPr>
        <w:t xml:space="preserve">En fecha uno de octubre de dos mil veinte, </w:t>
      </w:r>
      <w:r w:rsidRPr="00DA16DE">
        <w:rPr>
          <w:rFonts w:ascii="Palatino Linotype" w:hAnsi="Palatino Linotype" w:cs="Arial"/>
          <w:b/>
          <w:color w:val="000000" w:themeColor="text1"/>
          <w:lang w:val="es-ES"/>
        </w:rPr>
        <w:t xml:space="preserve">EL RECURRENTE </w:t>
      </w:r>
      <w:r w:rsidRPr="00DA16DE">
        <w:rPr>
          <w:rFonts w:ascii="Palatino Linotype" w:hAnsi="Palatino Linotype"/>
          <w:color w:val="000000" w:themeColor="text1"/>
        </w:rPr>
        <w:t xml:space="preserve">presentó a través </w:t>
      </w:r>
      <w:r w:rsidR="0015129A" w:rsidRPr="00DA16DE">
        <w:rPr>
          <w:rFonts w:ascii="Palatino Linotype" w:hAnsi="Palatino Linotype" w:cs="Arial"/>
          <w:color w:val="000000" w:themeColor="text1"/>
        </w:rPr>
        <w:t>de</w:t>
      </w:r>
      <w:r w:rsidRPr="00DA16DE">
        <w:rPr>
          <w:rFonts w:ascii="Palatino Linotype" w:hAnsi="Palatino Linotype" w:cs="Arial"/>
          <w:color w:val="000000" w:themeColor="text1"/>
        </w:rPr>
        <w:t>l Sistema de Acceso a la Información Mexiquense</w:t>
      </w:r>
      <w:r w:rsidRPr="00DA16DE">
        <w:rPr>
          <w:rFonts w:ascii="Palatino Linotype" w:hAnsi="Palatino Linotype"/>
          <w:color w:val="000000" w:themeColor="text1"/>
        </w:rPr>
        <w:t xml:space="preserve">, en lo subsecuente </w:t>
      </w:r>
      <w:r w:rsidRPr="00DA16DE">
        <w:rPr>
          <w:rFonts w:ascii="Palatino Linotype" w:hAnsi="Palatino Linotype" w:cs="Arial"/>
          <w:b/>
          <w:color w:val="000000" w:themeColor="text1"/>
        </w:rPr>
        <w:t>EL SAIMEX</w:t>
      </w:r>
      <w:r w:rsidRPr="00DA16DE">
        <w:rPr>
          <w:rFonts w:ascii="Palatino Linotype" w:hAnsi="Palatino Linotype" w:cs="Arial"/>
          <w:color w:val="000000" w:themeColor="text1"/>
        </w:rPr>
        <w:t xml:space="preserve"> ante </w:t>
      </w:r>
      <w:r w:rsidRPr="00DA16DE">
        <w:rPr>
          <w:rFonts w:ascii="Palatino Linotype" w:hAnsi="Palatino Linotype" w:cs="Arial"/>
          <w:b/>
          <w:color w:val="000000" w:themeColor="text1"/>
        </w:rPr>
        <w:t>EL SUJETO OBLIGADO</w:t>
      </w:r>
      <w:r w:rsidRPr="00DA16DE">
        <w:rPr>
          <w:rFonts w:ascii="Palatino Linotype" w:hAnsi="Palatino Linotype" w:cs="Arial"/>
          <w:color w:val="000000" w:themeColor="text1"/>
        </w:rPr>
        <w:t xml:space="preserve">, las solicitudes </w:t>
      </w:r>
      <w:r w:rsidRPr="00DA16DE">
        <w:rPr>
          <w:rFonts w:ascii="Palatino Linotype" w:hAnsi="Palatino Linotype"/>
          <w:color w:val="000000" w:themeColor="text1"/>
          <w:lang w:val="es-ES"/>
        </w:rPr>
        <w:t xml:space="preserve">de acceso a información pública, a las que se les asignó los números </w:t>
      </w:r>
      <w:hyperlink r:id="rId7" w:history="1">
        <w:r w:rsidRPr="00DA16DE">
          <w:rPr>
            <w:rFonts w:ascii="Palatino Linotype" w:hAnsi="Palatino Linotype"/>
            <w:b/>
            <w:color w:val="000000" w:themeColor="text1"/>
            <w:spacing w:val="-20"/>
            <w:lang w:val="es-ES"/>
          </w:rPr>
          <w:t>00547/ECATEPEC/IP/2020</w:t>
        </w:r>
      </w:hyperlink>
      <w:r w:rsidRPr="00DA16DE">
        <w:rPr>
          <w:rFonts w:ascii="Palatino Linotype" w:hAnsi="Palatino Linotype"/>
          <w:b/>
          <w:color w:val="000000" w:themeColor="text1"/>
          <w:spacing w:val="-20"/>
          <w:lang w:val="es-ES"/>
        </w:rPr>
        <w:t>,</w:t>
      </w:r>
      <w:r w:rsidRPr="00DA16DE">
        <w:rPr>
          <w:color w:val="000000" w:themeColor="text1"/>
          <w:spacing w:val="-20"/>
        </w:rPr>
        <w:t xml:space="preserve"> </w:t>
      </w:r>
      <w:hyperlink r:id="rId8" w:history="1">
        <w:r w:rsidRPr="00DA16DE">
          <w:rPr>
            <w:rFonts w:ascii="Palatino Linotype" w:hAnsi="Palatino Linotype"/>
            <w:b/>
            <w:color w:val="000000" w:themeColor="text1"/>
            <w:spacing w:val="-20"/>
            <w:lang w:val="es-ES"/>
          </w:rPr>
          <w:t>00546/ECATEPEC/IP/2020</w:t>
        </w:r>
      </w:hyperlink>
      <w:r w:rsidRPr="00DA16DE">
        <w:rPr>
          <w:rFonts w:ascii="Palatino Linotype" w:hAnsi="Palatino Linotype"/>
          <w:b/>
          <w:color w:val="000000" w:themeColor="text1"/>
          <w:spacing w:val="-20"/>
          <w:lang w:val="es-ES"/>
        </w:rPr>
        <w:t xml:space="preserve">, </w:t>
      </w:r>
      <w:hyperlink r:id="rId9" w:history="1">
        <w:r w:rsidRPr="00DA16DE">
          <w:rPr>
            <w:rFonts w:ascii="Palatino Linotype" w:hAnsi="Palatino Linotype"/>
            <w:b/>
            <w:color w:val="000000" w:themeColor="text1"/>
            <w:spacing w:val="-20"/>
            <w:lang w:val="es-ES"/>
          </w:rPr>
          <w:t>00545/ECATEPEC/IP/2020</w:t>
        </w:r>
      </w:hyperlink>
      <w:r w:rsidRPr="00DA16DE">
        <w:rPr>
          <w:rFonts w:ascii="Palatino Linotype" w:hAnsi="Palatino Linotype"/>
          <w:b/>
          <w:color w:val="000000" w:themeColor="text1"/>
          <w:spacing w:val="-20"/>
          <w:lang w:val="es-ES"/>
        </w:rPr>
        <w:t xml:space="preserve"> </w:t>
      </w:r>
      <w:r w:rsidRPr="00DA16DE">
        <w:rPr>
          <w:rFonts w:ascii="Palatino Linotype" w:hAnsi="Palatino Linotype"/>
          <w:bCs/>
          <w:color w:val="000000" w:themeColor="text1"/>
          <w:spacing w:val="-20"/>
          <w:lang w:val="es-ES"/>
        </w:rPr>
        <w:t xml:space="preserve">y </w:t>
      </w:r>
      <w:hyperlink r:id="rId10" w:history="1">
        <w:r w:rsidRPr="00DA16DE">
          <w:rPr>
            <w:rFonts w:ascii="Palatino Linotype" w:hAnsi="Palatino Linotype"/>
            <w:b/>
            <w:color w:val="000000" w:themeColor="text1"/>
            <w:spacing w:val="-20"/>
            <w:lang w:val="es-ES"/>
          </w:rPr>
          <w:t>00544/ECATEPEC/IP/2020</w:t>
        </w:r>
      </w:hyperlink>
      <w:r w:rsidRPr="00DA16DE">
        <w:rPr>
          <w:rFonts w:ascii="Palatino Linotype" w:hAnsi="Palatino Linotype"/>
          <w:color w:val="000000" w:themeColor="text1"/>
          <w:lang w:val="es-ES"/>
        </w:rPr>
        <w:t>,</w:t>
      </w:r>
      <w:r w:rsidRPr="00DA16DE">
        <w:rPr>
          <w:rFonts w:ascii="Palatino Linotype" w:hAnsi="Palatino Linotype"/>
          <w:b/>
          <w:color w:val="000000" w:themeColor="text1"/>
          <w:lang w:val="es-ES"/>
        </w:rPr>
        <w:t xml:space="preserve"> </w:t>
      </w:r>
      <w:r w:rsidRPr="00DA16DE">
        <w:rPr>
          <w:rFonts w:ascii="Palatino Linotype" w:hAnsi="Palatino Linotype"/>
          <w:color w:val="000000" w:themeColor="text1"/>
          <w:lang w:val="es-ES"/>
        </w:rPr>
        <w:t xml:space="preserve">mediante las cuales solicitó lo </w:t>
      </w:r>
      <w:r w:rsidRPr="00DA16DE">
        <w:rPr>
          <w:rFonts w:ascii="Palatino Linotype" w:hAnsi="Palatino Linotype" w:cs="Arial"/>
          <w:color w:val="000000" w:themeColor="text1"/>
          <w:lang w:val="es-ES"/>
        </w:rPr>
        <w:t>siguiente</w:t>
      </w:r>
      <w:r w:rsidRPr="00DA16DE">
        <w:rPr>
          <w:rFonts w:ascii="Palatino Linotype" w:hAnsi="Palatino Linotype"/>
          <w:color w:val="000000" w:themeColor="text1"/>
          <w:lang w:val="es-ES"/>
        </w:rPr>
        <w:t>:</w:t>
      </w:r>
    </w:p>
    <w:p w14:paraId="744C8A05" w14:textId="77777777" w:rsidR="00AE615F" w:rsidRPr="00DA16DE" w:rsidRDefault="00AE615F" w:rsidP="00AE615F">
      <w:pPr>
        <w:spacing w:line="360" w:lineRule="auto"/>
        <w:jc w:val="both"/>
        <w:rPr>
          <w:rFonts w:ascii="Palatino Linotype" w:hAnsi="Palatino Linotype"/>
          <w:color w:val="000000" w:themeColor="text1"/>
          <w:lang w:val="es-ES"/>
        </w:rPr>
      </w:pPr>
    </w:p>
    <w:tbl>
      <w:tblPr>
        <w:tblStyle w:val="Tablaconcuadrcula"/>
        <w:tblW w:w="0" w:type="auto"/>
        <w:tblInd w:w="421" w:type="dxa"/>
        <w:tblLayout w:type="fixed"/>
        <w:tblLook w:val="04A0" w:firstRow="1" w:lastRow="0" w:firstColumn="1" w:lastColumn="0" w:noHBand="0" w:noVBand="1"/>
      </w:tblPr>
      <w:tblGrid>
        <w:gridCol w:w="1984"/>
        <w:gridCol w:w="1985"/>
        <w:gridCol w:w="4721"/>
      </w:tblGrid>
      <w:tr w:rsidR="00AE615F" w:rsidRPr="00DA16DE" w14:paraId="07DDF798" w14:textId="77777777" w:rsidTr="0015129A">
        <w:tc>
          <w:tcPr>
            <w:tcW w:w="1984" w:type="dxa"/>
            <w:shd w:val="clear" w:color="auto" w:fill="D9D9D9" w:themeFill="background1" w:themeFillShade="D9"/>
            <w:vAlign w:val="center"/>
          </w:tcPr>
          <w:p w14:paraId="3757E205" w14:textId="77777777" w:rsidR="00AE615F" w:rsidRPr="00DA16DE" w:rsidRDefault="00AE615F" w:rsidP="00861A65">
            <w:pPr>
              <w:spacing w:before="100" w:beforeAutospacing="1" w:after="100" w:afterAutospacing="1" w:line="360" w:lineRule="auto"/>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Número de recurso</w:t>
            </w:r>
          </w:p>
        </w:tc>
        <w:tc>
          <w:tcPr>
            <w:tcW w:w="1985" w:type="dxa"/>
            <w:shd w:val="clear" w:color="auto" w:fill="D9D9D9" w:themeFill="background1" w:themeFillShade="D9"/>
            <w:vAlign w:val="center"/>
          </w:tcPr>
          <w:p w14:paraId="4186AB90" w14:textId="77777777" w:rsidR="00AE615F" w:rsidRPr="00DA16DE" w:rsidRDefault="00AE615F" w:rsidP="00861A65">
            <w:pPr>
              <w:spacing w:before="100" w:beforeAutospacing="1" w:after="100" w:afterAutospacing="1" w:line="360" w:lineRule="auto"/>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Número de solicitud</w:t>
            </w:r>
          </w:p>
        </w:tc>
        <w:tc>
          <w:tcPr>
            <w:tcW w:w="4721" w:type="dxa"/>
            <w:shd w:val="clear" w:color="auto" w:fill="D9D9D9" w:themeFill="background1" w:themeFillShade="D9"/>
            <w:vAlign w:val="center"/>
          </w:tcPr>
          <w:p w14:paraId="667093AB" w14:textId="77777777" w:rsidR="00AE615F" w:rsidRPr="00DA16DE" w:rsidRDefault="00AE615F" w:rsidP="00861A65">
            <w:pPr>
              <w:spacing w:before="100" w:beforeAutospacing="1" w:after="100" w:afterAutospacing="1" w:line="360" w:lineRule="auto"/>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Solicitó</w:t>
            </w:r>
          </w:p>
        </w:tc>
      </w:tr>
      <w:tr w:rsidR="00AE615F" w:rsidRPr="00DA16DE" w14:paraId="4D7A02F8" w14:textId="77777777" w:rsidTr="0015129A">
        <w:tc>
          <w:tcPr>
            <w:tcW w:w="1984" w:type="dxa"/>
            <w:vAlign w:val="center"/>
          </w:tcPr>
          <w:p w14:paraId="697027FB" w14:textId="77777777" w:rsidR="00AE615F" w:rsidRPr="00DA16DE" w:rsidRDefault="00AE615F" w:rsidP="00AE615F">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04792/INFOEM/IP/RR/2020</w:t>
            </w:r>
          </w:p>
        </w:tc>
        <w:tc>
          <w:tcPr>
            <w:tcW w:w="1985" w:type="dxa"/>
            <w:vAlign w:val="center"/>
          </w:tcPr>
          <w:p w14:paraId="0EBAB702" w14:textId="77777777" w:rsidR="00AE615F" w:rsidRPr="00DA16DE" w:rsidRDefault="00AE615F" w:rsidP="00861A65">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00547/ECATEPEC/IP/2020</w:t>
            </w:r>
          </w:p>
        </w:tc>
        <w:tc>
          <w:tcPr>
            <w:tcW w:w="4721" w:type="dxa"/>
            <w:vAlign w:val="center"/>
          </w:tcPr>
          <w:p w14:paraId="2C0B6DA4" w14:textId="77777777" w:rsidR="00AE615F" w:rsidRPr="00DA16DE" w:rsidRDefault="00AE615F" w:rsidP="00861A65">
            <w:pPr>
              <w:jc w:val="both"/>
              <w:rPr>
                <w:rFonts w:ascii="Palatino Linotype" w:hAnsi="Palatino Linotype"/>
                <w:color w:val="000000"/>
                <w:sz w:val="14"/>
                <w:szCs w:val="14"/>
              </w:rPr>
            </w:pPr>
            <w:r w:rsidRPr="00DA16DE">
              <w:rPr>
                <w:rFonts w:ascii="Palatino Linotype" w:hAnsi="Palatino Linotype"/>
                <w:color w:val="000000"/>
                <w:sz w:val="14"/>
                <w:szCs w:val="14"/>
              </w:rPr>
              <w:t xml:space="preserve">DE CONFORMIDAD CON el artículo 6 segundo párrafo, apartado A de la Constitución Política de Los Estados Unidos Mexicanos, 12 y el TITULO QUINTO, 24 fracción XXV último párrafo,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w:t>
            </w:r>
            <w:r w:rsidRPr="00DA16DE">
              <w:rPr>
                <w:rFonts w:ascii="Palatino Linotype" w:hAnsi="Palatino Linotype"/>
                <w:color w:val="000000"/>
                <w:sz w:val="14"/>
                <w:szCs w:val="14"/>
              </w:rPr>
              <w:lastRenderedPageBreak/>
              <w:t>INFORME MENSUAL MUNICIPAL 2019, a los Lineamientos de Control Financiero y Administrativo para las Entidades Fiscalizables Municipales del Estado de México entre otras normatividades aplicables, de acuerdo a lo que establece el artículo 32, de la Ley de Fiscalización Superior del Estado de México solicito SE ME ENVIÉ VÍA SAIMEX LA INFORMACIÓN PÚBLICA DEL AYUNTAMIENTO MUNICIPAL DE ECATEPEC DE MORELOS, ENVIADA AL OSFEM Y QUE CONSISTE EN LO SIGUIENTE; 1.- La CUENTA PÚBLICA ANUAL del respectivo municipio, del ejercicio fiscal 2019.</w:t>
            </w:r>
          </w:p>
        </w:tc>
      </w:tr>
      <w:tr w:rsidR="00AE615F" w:rsidRPr="00DA16DE" w14:paraId="5381E614" w14:textId="77777777" w:rsidTr="0015129A">
        <w:tc>
          <w:tcPr>
            <w:tcW w:w="1984" w:type="dxa"/>
            <w:vAlign w:val="center"/>
          </w:tcPr>
          <w:p w14:paraId="5CD0CE7E" w14:textId="77777777" w:rsidR="00AE615F" w:rsidRPr="00DA16DE" w:rsidRDefault="00AE615F" w:rsidP="00AE615F">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lastRenderedPageBreak/>
              <w:t>04793/INFOEM/IP/RR/2020</w:t>
            </w:r>
          </w:p>
        </w:tc>
        <w:tc>
          <w:tcPr>
            <w:tcW w:w="1985" w:type="dxa"/>
            <w:vAlign w:val="center"/>
          </w:tcPr>
          <w:p w14:paraId="518E8EEA" w14:textId="77777777" w:rsidR="00AE615F" w:rsidRPr="00DA16DE" w:rsidRDefault="0015129A" w:rsidP="00861A65">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00546/ECATEPEC/IP/2020</w:t>
            </w:r>
          </w:p>
        </w:tc>
        <w:tc>
          <w:tcPr>
            <w:tcW w:w="4721" w:type="dxa"/>
          </w:tcPr>
          <w:p w14:paraId="650D8A5C" w14:textId="77777777" w:rsidR="00AE615F" w:rsidRPr="00DA16DE" w:rsidRDefault="0015129A" w:rsidP="00861A65">
            <w:pPr>
              <w:jc w:val="both"/>
              <w:rPr>
                <w:rFonts w:ascii="Palatino Linotype" w:hAnsi="Palatino Linotype"/>
                <w:color w:val="000000"/>
                <w:sz w:val="14"/>
                <w:szCs w:val="14"/>
              </w:rPr>
            </w:pPr>
            <w:r w:rsidRPr="00DA16DE">
              <w:rPr>
                <w:rFonts w:ascii="Palatino Linotype" w:hAnsi="Palatino Linotype"/>
                <w:color w:val="000000"/>
                <w:sz w:val="14"/>
                <w:szCs w:val="14"/>
              </w:rPr>
              <w:t>DE CONFORMIDAD CON el artículo 6 segundo párrafo, apartado A de la Constitución Política de Los Estados Unidos Mexicanos, 12 y el TITULO QUINTO, artículo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DISCO DENOMINADO 5, en forma precisa y entendible DEL MES DE DICIEMBRE DEL AÑO 2019 DEL AYUNTAMIENTO MUNICIPAL DE ECATEPEC DE MORELOS, ENVIADA AL OSFEM Y QUE CONSISTE EN LO SIGUIENTE; 1.- Pólizas de Diario con los documentos comprobatorios. 2.- Pólizas de Egresos con los documentos comprobatorios.</w:t>
            </w:r>
          </w:p>
        </w:tc>
      </w:tr>
      <w:tr w:rsidR="00AE615F" w:rsidRPr="00DA16DE" w14:paraId="6CB4CB04" w14:textId="77777777" w:rsidTr="0015129A">
        <w:tc>
          <w:tcPr>
            <w:tcW w:w="1984" w:type="dxa"/>
            <w:vAlign w:val="center"/>
          </w:tcPr>
          <w:p w14:paraId="3964745E" w14:textId="77777777" w:rsidR="00AE615F" w:rsidRPr="00DA16DE" w:rsidRDefault="00AE615F" w:rsidP="00AE615F">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04794/INFOEM/IP/RR/2020</w:t>
            </w:r>
          </w:p>
        </w:tc>
        <w:tc>
          <w:tcPr>
            <w:tcW w:w="1985" w:type="dxa"/>
            <w:vAlign w:val="center"/>
          </w:tcPr>
          <w:p w14:paraId="5DD11197" w14:textId="77777777" w:rsidR="00AE615F" w:rsidRPr="00DA16DE" w:rsidRDefault="0015129A" w:rsidP="00861A65">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00545/ECATEPEC/IP/2020</w:t>
            </w:r>
          </w:p>
        </w:tc>
        <w:tc>
          <w:tcPr>
            <w:tcW w:w="4721" w:type="dxa"/>
          </w:tcPr>
          <w:p w14:paraId="389CA6B9" w14:textId="77777777" w:rsidR="00AE615F" w:rsidRPr="00DA16DE" w:rsidRDefault="0015129A" w:rsidP="00861A65">
            <w:pPr>
              <w:jc w:val="both"/>
              <w:rPr>
                <w:rFonts w:ascii="Palatino Linotype" w:hAnsi="Palatino Linotype"/>
                <w:color w:val="000000"/>
                <w:sz w:val="14"/>
                <w:szCs w:val="14"/>
              </w:rPr>
            </w:pPr>
            <w:r w:rsidRPr="00DA16DE">
              <w:rPr>
                <w:rFonts w:ascii="Palatino Linotype" w:hAnsi="Palatino Linotype"/>
                <w:color w:val="000000"/>
                <w:sz w:val="14"/>
                <w:szCs w:val="14"/>
              </w:rPr>
              <w:t>DE CONFORMIDAD CON el artículo 6 segundo párrafo, apartado A de la Constitución Política de Los Estados Unidos Mexicanos, 12 y el TITULO QUINTO, artículo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DISCO DENOMINADO 4, en forma precisa y entendible DEL MES DE DICIEMBRE DEL AÑO 2019 DEL AYUNTAMIENTO MUNICIPAL DE ECATEPEC DE MORELOS, ENVIADA AL OSFEM Y QUE CONSISTE EN LO SIGUIENTE; 1.- Nómina general del 01 al 15 del mes solicitado (Formato xls);. 2.- Nómina general del 16 al 30/31 del mes (Formato xls);, 3.- Reporte de remuneraciones de mandos medios y superiores (Formato xls);, 4.- Reporte de altas y bajas del personal (Formato xls).</w:t>
            </w:r>
          </w:p>
        </w:tc>
      </w:tr>
      <w:tr w:rsidR="00AE615F" w:rsidRPr="00DA16DE" w14:paraId="515766E1" w14:textId="77777777" w:rsidTr="0015129A">
        <w:tc>
          <w:tcPr>
            <w:tcW w:w="1984" w:type="dxa"/>
            <w:vAlign w:val="center"/>
          </w:tcPr>
          <w:p w14:paraId="6EDD410D" w14:textId="77777777" w:rsidR="00AE615F" w:rsidRPr="00DA16DE" w:rsidRDefault="00AE615F" w:rsidP="00AE615F">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04795/INFOEM/IP/RR/2020</w:t>
            </w:r>
          </w:p>
        </w:tc>
        <w:tc>
          <w:tcPr>
            <w:tcW w:w="1985" w:type="dxa"/>
            <w:vAlign w:val="center"/>
          </w:tcPr>
          <w:p w14:paraId="39157F71" w14:textId="77777777" w:rsidR="00AE615F" w:rsidRPr="00DA16DE" w:rsidRDefault="0015129A" w:rsidP="00AE615F">
            <w:pPr>
              <w:jc w:val="center"/>
              <w:rPr>
                <w:rFonts w:ascii="Palatino Linotype" w:hAnsi="Palatino Linotype"/>
                <w:b/>
                <w:color w:val="000000" w:themeColor="text1"/>
                <w:sz w:val="14"/>
                <w:szCs w:val="14"/>
              </w:rPr>
            </w:pPr>
            <w:r w:rsidRPr="00DA16DE">
              <w:rPr>
                <w:rFonts w:ascii="Palatino Linotype" w:hAnsi="Palatino Linotype"/>
                <w:b/>
                <w:color w:val="000000" w:themeColor="text1"/>
                <w:sz w:val="14"/>
                <w:szCs w:val="14"/>
              </w:rPr>
              <w:t>00544/ECATEPEC/IP/2020</w:t>
            </w:r>
          </w:p>
        </w:tc>
        <w:tc>
          <w:tcPr>
            <w:tcW w:w="4721" w:type="dxa"/>
          </w:tcPr>
          <w:p w14:paraId="08C6E54D" w14:textId="77777777" w:rsidR="00AE615F" w:rsidRPr="00DA16DE" w:rsidRDefault="0015129A" w:rsidP="00AE615F">
            <w:pPr>
              <w:jc w:val="both"/>
              <w:rPr>
                <w:rFonts w:ascii="Palatino Linotype" w:hAnsi="Palatino Linotype"/>
                <w:color w:val="000000"/>
                <w:sz w:val="14"/>
                <w:szCs w:val="14"/>
              </w:rPr>
            </w:pPr>
            <w:r w:rsidRPr="00DA16DE">
              <w:rPr>
                <w:rFonts w:ascii="Palatino Linotype" w:hAnsi="Palatino Linotype"/>
                <w:color w:val="000000"/>
                <w:sz w:val="14"/>
                <w:szCs w:val="14"/>
              </w:rPr>
              <w:t xml:space="preserve">DE CONFORMIDAD CON el artículo 6 segundo párrafo, apartado A de la Constitución Política de Los Estados Unidos Mexicanos, 12 y el TITULO QUINTO, artículo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w:t>
            </w:r>
            <w:r w:rsidRPr="00DA16DE">
              <w:rPr>
                <w:rFonts w:ascii="Palatino Linotype" w:hAnsi="Palatino Linotype"/>
                <w:color w:val="000000"/>
                <w:sz w:val="14"/>
                <w:szCs w:val="14"/>
              </w:rPr>
              <w:lastRenderedPageBreak/>
              <w:t>DISCO DENOMINADO 1, en forma precisa y entendible DEL MES DE DICIEMBRE DEL AÑO 2019 DEL AYUNTAMIENTO MUNICIPAL DE ECATEPEC DE MORELOS, ENVIADA AL OSFEM Y QUE CONSISTE EN LO SIGUIENTE; 1.- Inventario General de Parque Vehicular (Formato xls), 2.- Estado de Flujos de Efectivo (Formato pdf);, 3.- Anexo al Estado de Situación Financiera (Formato pdf y xls);, 4.- Balanza de Comprobación Detallada (Formatos pdf y xls);</w:t>
            </w:r>
          </w:p>
        </w:tc>
      </w:tr>
    </w:tbl>
    <w:p w14:paraId="2112B083" w14:textId="77777777" w:rsidR="00AE615F" w:rsidRPr="00DA16DE" w:rsidRDefault="00AE615F" w:rsidP="00AE615F">
      <w:pPr>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cs="Arial"/>
          <w:b/>
          <w:color w:val="000000" w:themeColor="text1"/>
        </w:rPr>
        <w:lastRenderedPageBreak/>
        <w:t>MODALIDAD DE ENTREGA:</w:t>
      </w:r>
      <w:r w:rsidRPr="00DA16DE">
        <w:rPr>
          <w:rFonts w:ascii="Palatino Linotype" w:hAnsi="Palatino Linotype" w:cs="Arial"/>
          <w:color w:val="000000" w:themeColor="text1"/>
        </w:rPr>
        <w:t xml:space="preserve"> Vía </w:t>
      </w:r>
      <w:r w:rsidRPr="00DA16DE">
        <w:rPr>
          <w:rFonts w:ascii="Palatino Linotype" w:hAnsi="Palatino Linotype" w:cs="Arial"/>
          <w:b/>
          <w:color w:val="000000" w:themeColor="text1"/>
        </w:rPr>
        <w:t>SAIMEX</w:t>
      </w:r>
      <w:r w:rsidRPr="00DA16DE">
        <w:rPr>
          <w:rFonts w:ascii="Palatino Linotype" w:hAnsi="Palatino Linotype" w:cs="Arial"/>
          <w:color w:val="000000" w:themeColor="text1"/>
        </w:rPr>
        <w:t>.</w:t>
      </w:r>
    </w:p>
    <w:p w14:paraId="650A6535" w14:textId="77777777" w:rsidR="00AE615F" w:rsidRPr="00DA16DE" w:rsidRDefault="00AE615F" w:rsidP="00AE615F">
      <w:pPr>
        <w:spacing w:before="100" w:beforeAutospacing="1" w:after="100" w:afterAutospacing="1" w:line="360" w:lineRule="auto"/>
        <w:jc w:val="both"/>
        <w:rPr>
          <w:rFonts w:ascii="Palatino Linotype" w:hAnsi="Palatino Linotype"/>
        </w:rPr>
      </w:pPr>
      <w:r w:rsidRPr="00DA16DE">
        <w:rPr>
          <w:rFonts w:ascii="Palatino Linotype" w:hAnsi="Palatino Linotype"/>
          <w:b/>
          <w:color w:val="000000" w:themeColor="text1"/>
          <w:sz w:val="28"/>
          <w:szCs w:val="28"/>
        </w:rPr>
        <w:t xml:space="preserve">II. </w:t>
      </w:r>
      <w:r w:rsidRPr="00DA16DE">
        <w:rPr>
          <w:rFonts w:ascii="Palatino Linotype" w:hAnsi="Palatino Linotype"/>
        </w:rPr>
        <w:t xml:space="preserve">De las constancias que obran en los expedientes electrónicos del </w:t>
      </w:r>
      <w:r w:rsidRPr="00DA16DE">
        <w:rPr>
          <w:rFonts w:ascii="Palatino Linotype" w:hAnsi="Palatino Linotype"/>
          <w:b/>
        </w:rPr>
        <w:t>SAIMEX</w:t>
      </w:r>
      <w:r w:rsidRPr="00DA16DE">
        <w:rPr>
          <w:rFonts w:ascii="Palatino Linotype" w:hAnsi="Palatino Linotype"/>
        </w:rPr>
        <w:t xml:space="preserve">, se puede advertir que </w:t>
      </w:r>
      <w:r w:rsidRPr="00DA16DE">
        <w:rPr>
          <w:rFonts w:ascii="Palatino Linotype" w:hAnsi="Palatino Linotype"/>
          <w:b/>
        </w:rPr>
        <w:t xml:space="preserve">EL SUJETO OBLIGADO </w:t>
      </w:r>
      <w:r w:rsidRPr="00DA16DE">
        <w:rPr>
          <w:rFonts w:ascii="Palatino Linotype" w:hAnsi="Palatino Linotype"/>
        </w:rPr>
        <w:t xml:space="preserve">fue miso en dar respuesta </w:t>
      </w:r>
      <w:r w:rsidR="00861A65" w:rsidRPr="00DA16DE">
        <w:rPr>
          <w:rFonts w:ascii="Palatino Linotype" w:hAnsi="Palatino Linotype"/>
        </w:rPr>
        <w:t xml:space="preserve">a las solicitudes de información que le fueron planteadas por el hoy </w:t>
      </w:r>
      <w:r w:rsidR="00861A65" w:rsidRPr="00DA16DE">
        <w:rPr>
          <w:rFonts w:ascii="Palatino Linotype" w:hAnsi="Palatino Linotype"/>
          <w:b/>
        </w:rPr>
        <w:t>RECURRENTE</w:t>
      </w:r>
      <w:r w:rsidR="00861A65" w:rsidRPr="00DA16DE">
        <w:rPr>
          <w:rFonts w:ascii="Palatino Linotype" w:hAnsi="Palatino Linotype"/>
        </w:rPr>
        <w:t>.</w:t>
      </w:r>
    </w:p>
    <w:p w14:paraId="5AD9975E" w14:textId="77777777" w:rsidR="00AE615F" w:rsidRPr="00DA16DE" w:rsidRDefault="00AE615F" w:rsidP="00AE615F">
      <w:pPr>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b/>
          <w:color w:val="000000" w:themeColor="text1"/>
          <w:sz w:val="28"/>
          <w:szCs w:val="28"/>
        </w:rPr>
        <w:t>III.</w:t>
      </w:r>
      <w:r w:rsidRPr="00DA16DE">
        <w:rPr>
          <w:rFonts w:ascii="Palatino Linotype" w:hAnsi="Palatino Linotype"/>
          <w:color w:val="000000" w:themeColor="text1"/>
          <w:sz w:val="28"/>
          <w:szCs w:val="28"/>
        </w:rPr>
        <w:t xml:space="preserve"> </w:t>
      </w:r>
      <w:r w:rsidR="00861A65" w:rsidRPr="00DA16DE">
        <w:rPr>
          <w:rFonts w:ascii="Palatino Linotype" w:hAnsi="Palatino Linotype"/>
          <w:color w:val="000000" w:themeColor="text1"/>
        </w:rPr>
        <w:t xml:space="preserve">Inconforme con la falta de respuestas, </w:t>
      </w:r>
      <w:r w:rsidR="00861A65" w:rsidRPr="00DA16DE">
        <w:rPr>
          <w:rFonts w:ascii="Palatino Linotype" w:hAnsi="Palatino Linotype" w:cs="Arial"/>
          <w:color w:val="000000" w:themeColor="text1"/>
        </w:rPr>
        <w:t xml:space="preserve">el día veintiséis de octubre de dos mil veinte, </w:t>
      </w:r>
      <w:r w:rsidR="00861A65" w:rsidRPr="00DA16DE">
        <w:rPr>
          <w:rFonts w:ascii="Palatino Linotype" w:hAnsi="Palatino Linotype"/>
          <w:b/>
          <w:color w:val="000000" w:themeColor="text1"/>
        </w:rPr>
        <w:t>EL RECURRENTE</w:t>
      </w:r>
      <w:r w:rsidR="00861A65" w:rsidRPr="00DA16DE">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00861A65" w:rsidRPr="00DA16DE">
        <w:rPr>
          <w:rFonts w:ascii="Palatino Linotype" w:hAnsi="Palatino Linotype" w:cs="Arial"/>
          <w:color w:val="000000" w:themeColor="text1"/>
        </w:rPr>
        <w:t>, en los que señaló como acto impugnado y razones o motivos los siguientes:</w:t>
      </w:r>
    </w:p>
    <w:tbl>
      <w:tblPr>
        <w:tblStyle w:val="Tablaconcuadrcula"/>
        <w:tblW w:w="0" w:type="auto"/>
        <w:jc w:val="center"/>
        <w:tblLayout w:type="fixed"/>
        <w:tblLook w:val="04A0" w:firstRow="1" w:lastRow="0" w:firstColumn="1" w:lastColumn="0" w:noHBand="0" w:noVBand="1"/>
      </w:tblPr>
      <w:tblGrid>
        <w:gridCol w:w="1980"/>
        <w:gridCol w:w="2835"/>
        <w:gridCol w:w="3402"/>
      </w:tblGrid>
      <w:tr w:rsidR="0015129A" w:rsidRPr="00DA16DE" w14:paraId="0882809C" w14:textId="77777777" w:rsidTr="0015129A">
        <w:trPr>
          <w:jc w:val="center"/>
        </w:trPr>
        <w:tc>
          <w:tcPr>
            <w:tcW w:w="1980" w:type="dxa"/>
            <w:shd w:val="clear" w:color="auto" w:fill="D9D9D9" w:themeFill="background1" w:themeFillShade="D9"/>
          </w:tcPr>
          <w:p w14:paraId="6890C750" w14:textId="77777777" w:rsidR="0015129A" w:rsidRPr="00DA16DE" w:rsidRDefault="0015129A" w:rsidP="009A0016">
            <w:pPr>
              <w:pStyle w:val="Prrafodelista"/>
              <w:ind w:left="0"/>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Recurso de revisión</w:t>
            </w:r>
          </w:p>
        </w:tc>
        <w:tc>
          <w:tcPr>
            <w:tcW w:w="2835" w:type="dxa"/>
            <w:shd w:val="clear" w:color="auto" w:fill="D9D9D9" w:themeFill="background1" w:themeFillShade="D9"/>
          </w:tcPr>
          <w:p w14:paraId="153B43EC" w14:textId="77777777" w:rsidR="0015129A" w:rsidRPr="00DA16DE" w:rsidRDefault="0015129A" w:rsidP="009A0016">
            <w:pPr>
              <w:pStyle w:val="Prrafodelista"/>
              <w:ind w:left="0"/>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Acto impugnado</w:t>
            </w:r>
          </w:p>
        </w:tc>
        <w:tc>
          <w:tcPr>
            <w:tcW w:w="3402" w:type="dxa"/>
            <w:shd w:val="clear" w:color="auto" w:fill="D9D9D9" w:themeFill="background1" w:themeFillShade="D9"/>
          </w:tcPr>
          <w:p w14:paraId="1DA971E1" w14:textId="77777777" w:rsidR="0015129A" w:rsidRPr="00DA16DE" w:rsidRDefault="0015129A" w:rsidP="009A0016">
            <w:pPr>
              <w:pStyle w:val="Prrafodelista"/>
              <w:ind w:left="0"/>
              <w:jc w:val="center"/>
              <w:rPr>
                <w:rFonts w:ascii="Palatino Linotype" w:hAnsi="Palatino Linotype" w:cs="Arial"/>
                <w:b/>
                <w:color w:val="000000" w:themeColor="text1"/>
                <w:sz w:val="16"/>
                <w:szCs w:val="16"/>
              </w:rPr>
            </w:pPr>
            <w:r w:rsidRPr="00DA16DE">
              <w:rPr>
                <w:rFonts w:ascii="Palatino Linotype" w:hAnsi="Palatino Linotype" w:cs="Arial"/>
                <w:b/>
                <w:color w:val="000000" w:themeColor="text1"/>
                <w:sz w:val="16"/>
                <w:szCs w:val="16"/>
              </w:rPr>
              <w:t>Razones o motivos</w:t>
            </w:r>
          </w:p>
        </w:tc>
      </w:tr>
      <w:tr w:rsidR="0015129A" w:rsidRPr="00DA16DE" w14:paraId="41F4CDEE" w14:textId="77777777" w:rsidTr="0015129A">
        <w:trPr>
          <w:trHeight w:val="964"/>
          <w:jc w:val="center"/>
        </w:trPr>
        <w:tc>
          <w:tcPr>
            <w:tcW w:w="1980" w:type="dxa"/>
            <w:vAlign w:val="center"/>
          </w:tcPr>
          <w:p w14:paraId="118C992C" w14:textId="77777777" w:rsidR="0015129A" w:rsidRPr="00DA16DE" w:rsidRDefault="0015129A" w:rsidP="0015129A">
            <w:pPr>
              <w:pStyle w:val="Prrafodelista"/>
              <w:ind w:left="0"/>
              <w:jc w:val="center"/>
              <w:rPr>
                <w:rFonts w:ascii="Palatino Linotype" w:hAnsi="Palatino Linotype" w:cs="Arial"/>
                <w:b/>
                <w:color w:val="000000" w:themeColor="text1"/>
                <w:sz w:val="14"/>
                <w:szCs w:val="14"/>
              </w:rPr>
            </w:pPr>
            <w:r w:rsidRPr="00DA16DE">
              <w:rPr>
                <w:rFonts w:ascii="Palatino Linotype" w:hAnsi="Palatino Linotype" w:cs="Arial"/>
                <w:b/>
                <w:color w:val="000000" w:themeColor="text1"/>
                <w:sz w:val="14"/>
                <w:szCs w:val="14"/>
              </w:rPr>
              <w:t>04792/INFOEM/IP/RR/2020</w:t>
            </w:r>
          </w:p>
        </w:tc>
        <w:tc>
          <w:tcPr>
            <w:tcW w:w="2835" w:type="dxa"/>
          </w:tcPr>
          <w:p w14:paraId="59DCDECF"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no da respuesta a mi solicitud de información publica</w:t>
            </w:r>
          </w:p>
        </w:tc>
        <w:tc>
          <w:tcPr>
            <w:tcW w:w="3402" w:type="dxa"/>
          </w:tcPr>
          <w:p w14:paraId="095CA363"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omite dar contestación a mi solicitud de información publica</w:t>
            </w:r>
          </w:p>
        </w:tc>
      </w:tr>
      <w:tr w:rsidR="0015129A" w:rsidRPr="00DA16DE" w14:paraId="7A4A505E" w14:textId="77777777" w:rsidTr="0015129A">
        <w:trPr>
          <w:trHeight w:val="282"/>
          <w:jc w:val="center"/>
        </w:trPr>
        <w:tc>
          <w:tcPr>
            <w:tcW w:w="1980" w:type="dxa"/>
            <w:vAlign w:val="center"/>
          </w:tcPr>
          <w:p w14:paraId="678CE971" w14:textId="77777777" w:rsidR="0015129A" w:rsidRPr="00DA16DE" w:rsidRDefault="0015129A" w:rsidP="009A0016">
            <w:pPr>
              <w:pStyle w:val="Prrafodelista"/>
              <w:ind w:left="0"/>
              <w:jc w:val="center"/>
              <w:rPr>
                <w:rFonts w:ascii="Palatino Linotype" w:hAnsi="Palatino Linotype" w:cs="Arial"/>
                <w:b/>
                <w:color w:val="000000" w:themeColor="text1"/>
                <w:sz w:val="14"/>
                <w:szCs w:val="14"/>
              </w:rPr>
            </w:pPr>
            <w:r w:rsidRPr="00DA16DE">
              <w:rPr>
                <w:rFonts w:ascii="Palatino Linotype" w:hAnsi="Palatino Linotype" w:cs="Arial"/>
                <w:b/>
                <w:color w:val="000000" w:themeColor="text1"/>
                <w:sz w:val="14"/>
                <w:szCs w:val="14"/>
              </w:rPr>
              <w:t>04793/INFOEM/IP/RR/2020</w:t>
            </w:r>
          </w:p>
        </w:tc>
        <w:tc>
          <w:tcPr>
            <w:tcW w:w="2835" w:type="dxa"/>
          </w:tcPr>
          <w:p w14:paraId="23E486EB"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no da respuesta a mi solicitud de información publica</w:t>
            </w:r>
          </w:p>
        </w:tc>
        <w:tc>
          <w:tcPr>
            <w:tcW w:w="3402" w:type="dxa"/>
          </w:tcPr>
          <w:p w14:paraId="1118AA4F"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omite dar contestación a mi solicitud de información publica</w:t>
            </w:r>
          </w:p>
        </w:tc>
      </w:tr>
      <w:tr w:rsidR="0015129A" w:rsidRPr="00DA16DE" w14:paraId="7F7E8AE1" w14:textId="77777777" w:rsidTr="0015129A">
        <w:trPr>
          <w:trHeight w:val="273"/>
          <w:jc w:val="center"/>
        </w:trPr>
        <w:tc>
          <w:tcPr>
            <w:tcW w:w="1980" w:type="dxa"/>
            <w:vAlign w:val="center"/>
          </w:tcPr>
          <w:p w14:paraId="0FFA24C8" w14:textId="77777777" w:rsidR="0015129A" w:rsidRPr="00DA16DE" w:rsidRDefault="0015129A" w:rsidP="0015129A">
            <w:pPr>
              <w:pStyle w:val="Prrafodelista"/>
              <w:ind w:left="0"/>
              <w:jc w:val="center"/>
              <w:rPr>
                <w:rFonts w:ascii="Palatino Linotype" w:hAnsi="Palatino Linotype" w:cs="Arial"/>
                <w:b/>
                <w:color w:val="000000" w:themeColor="text1"/>
                <w:sz w:val="14"/>
                <w:szCs w:val="14"/>
              </w:rPr>
            </w:pPr>
            <w:r w:rsidRPr="00DA16DE">
              <w:rPr>
                <w:rFonts w:ascii="Palatino Linotype" w:hAnsi="Palatino Linotype" w:cs="Arial"/>
                <w:b/>
                <w:color w:val="000000" w:themeColor="text1"/>
                <w:sz w:val="14"/>
                <w:szCs w:val="14"/>
              </w:rPr>
              <w:t>04794/INFOEM/IP/RR/2020</w:t>
            </w:r>
          </w:p>
        </w:tc>
        <w:tc>
          <w:tcPr>
            <w:tcW w:w="2835" w:type="dxa"/>
          </w:tcPr>
          <w:p w14:paraId="0A61BF3D"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no da respuesta a mi solicitud de información publica</w:t>
            </w:r>
          </w:p>
        </w:tc>
        <w:tc>
          <w:tcPr>
            <w:tcW w:w="3402" w:type="dxa"/>
          </w:tcPr>
          <w:p w14:paraId="62F22B93" w14:textId="77777777" w:rsidR="0015129A" w:rsidRPr="00DA16DE" w:rsidRDefault="0015129A" w:rsidP="009A0016">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omite dar contestación a mi solicitud de información publica</w:t>
            </w:r>
          </w:p>
        </w:tc>
      </w:tr>
      <w:tr w:rsidR="0015129A" w:rsidRPr="00DA16DE" w14:paraId="402B69B6" w14:textId="77777777" w:rsidTr="0015129A">
        <w:trPr>
          <w:trHeight w:val="273"/>
          <w:jc w:val="center"/>
        </w:trPr>
        <w:tc>
          <w:tcPr>
            <w:tcW w:w="1980" w:type="dxa"/>
            <w:vAlign w:val="center"/>
          </w:tcPr>
          <w:p w14:paraId="34A2C9D5" w14:textId="77777777" w:rsidR="0015129A" w:rsidRPr="00DA16DE" w:rsidRDefault="0015129A" w:rsidP="0015129A">
            <w:pPr>
              <w:pStyle w:val="Prrafodelista"/>
              <w:ind w:left="0"/>
              <w:jc w:val="center"/>
              <w:rPr>
                <w:rFonts w:ascii="Palatino Linotype" w:hAnsi="Palatino Linotype" w:cs="Arial"/>
                <w:b/>
                <w:color w:val="000000" w:themeColor="text1"/>
                <w:sz w:val="14"/>
                <w:szCs w:val="14"/>
              </w:rPr>
            </w:pPr>
            <w:r w:rsidRPr="00DA16DE">
              <w:rPr>
                <w:rFonts w:ascii="Palatino Linotype" w:hAnsi="Palatino Linotype" w:cs="Arial"/>
                <w:b/>
                <w:color w:val="000000" w:themeColor="text1"/>
                <w:sz w:val="14"/>
                <w:szCs w:val="14"/>
              </w:rPr>
              <w:t>04795/INFOEM/IP/RR/2020</w:t>
            </w:r>
          </w:p>
        </w:tc>
        <w:tc>
          <w:tcPr>
            <w:tcW w:w="2835" w:type="dxa"/>
          </w:tcPr>
          <w:p w14:paraId="6425C007" w14:textId="77777777" w:rsidR="0015129A" w:rsidRPr="00DA16DE" w:rsidRDefault="0015129A" w:rsidP="0015129A">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no da respuesta a mi solicitud de información publica</w:t>
            </w:r>
          </w:p>
        </w:tc>
        <w:tc>
          <w:tcPr>
            <w:tcW w:w="3402" w:type="dxa"/>
          </w:tcPr>
          <w:p w14:paraId="1744A99B" w14:textId="77777777" w:rsidR="0015129A" w:rsidRPr="00DA16DE" w:rsidRDefault="0015129A" w:rsidP="0015129A">
            <w:pPr>
              <w:pStyle w:val="Prrafodelista"/>
              <w:ind w:left="0"/>
              <w:jc w:val="both"/>
              <w:rPr>
                <w:rFonts w:ascii="Palatino Linotype" w:hAnsi="Palatino Linotype" w:cs="Arial"/>
                <w:color w:val="000000" w:themeColor="text1"/>
                <w:sz w:val="14"/>
                <w:szCs w:val="14"/>
              </w:rPr>
            </w:pPr>
            <w:r w:rsidRPr="00DA16DE">
              <w:rPr>
                <w:rFonts w:ascii="Palatino Linotype" w:hAnsi="Palatino Linotype" w:cs="Arial"/>
                <w:color w:val="000000" w:themeColor="text1"/>
                <w:sz w:val="14"/>
                <w:szCs w:val="14"/>
              </w:rPr>
              <w:t>El sujeto obligado omite dar contestación a mi solicitud de información publica</w:t>
            </w:r>
          </w:p>
        </w:tc>
      </w:tr>
    </w:tbl>
    <w:p w14:paraId="5C83531E" w14:textId="77777777" w:rsidR="0015129A" w:rsidRPr="00DA16DE" w:rsidRDefault="00AE615F" w:rsidP="0015129A">
      <w:pPr>
        <w:spacing w:before="100" w:beforeAutospacing="1" w:after="100" w:afterAutospacing="1" w:line="360" w:lineRule="auto"/>
        <w:ind w:right="49"/>
        <w:jc w:val="both"/>
        <w:rPr>
          <w:rFonts w:ascii="Palatino Linotype" w:hAnsi="Palatino Linotype" w:cs="Arial"/>
          <w:color w:val="000000" w:themeColor="text1"/>
        </w:rPr>
      </w:pPr>
      <w:r w:rsidRPr="00DA16DE">
        <w:rPr>
          <w:rFonts w:ascii="Palatino Linotype" w:hAnsi="Palatino Linotype" w:cs="Arial"/>
          <w:b/>
          <w:color w:val="000000" w:themeColor="text1"/>
          <w:sz w:val="28"/>
        </w:rPr>
        <w:t xml:space="preserve">IV. </w:t>
      </w:r>
      <w:r w:rsidR="0015129A" w:rsidRPr="00DA16DE">
        <w:rPr>
          <w:rFonts w:ascii="Palatino Linotype" w:hAnsi="Palatino Linotype" w:cs="Arial"/>
          <w:color w:val="000000" w:themeColor="text1"/>
        </w:rPr>
        <w:t xml:space="preserve">El veintiséis de octubre de dos mil veinte, </w:t>
      </w:r>
      <w:r w:rsidR="0015129A" w:rsidRPr="00DA16DE">
        <w:rPr>
          <w:rFonts w:ascii="Palatino Linotype" w:hAnsi="Palatino Linotype"/>
          <w:color w:val="000000" w:themeColor="text1"/>
        </w:rPr>
        <w:t>los</w:t>
      </w:r>
      <w:r w:rsidR="0015129A" w:rsidRPr="00DA16DE">
        <w:rPr>
          <w:rFonts w:ascii="Palatino Linotype" w:hAnsi="Palatino Linotype" w:cs="Arial"/>
          <w:color w:val="000000" w:themeColor="text1"/>
        </w:rPr>
        <w:t xml:space="preserve"> </w:t>
      </w:r>
      <w:r w:rsidR="0015129A" w:rsidRPr="00DA16DE">
        <w:rPr>
          <w:rFonts w:ascii="Palatino Linotype" w:hAnsi="Palatino Linotype" w:cs="Arial"/>
          <w:color w:val="000000" w:themeColor="text1"/>
          <w:lang w:val="es-ES_tradnl"/>
        </w:rPr>
        <w:t>recursos de revisión de que</w:t>
      </w:r>
      <w:r w:rsidR="0015129A" w:rsidRPr="00DA16DE">
        <w:rPr>
          <w:rFonts w:ascii="Palatino Linotype" w:hAnsi="Palatino Linotype" w:cs="Arial"/>
          <w:color w:val="000000" w:themeColor="text1"/>
        </w:rPr>
        <w:t xml:space="preserve"> se tratan</w:t>
      </w:r>
      <w:r w:rsidR="0015129A" w:rsidRPr="00DA16DE">
        <w:rPr>
          <w:rFonts w:ascii="Palatino Linotype" w:hAnsi="Palatino Linotype" w:cs="Arial"/>
          <w:color w:val="000000" w:themeColor="text1"/>
          <w:lang w:val="es-ES_tradnl"/>
        </w:rPr>
        <w:t xml:space="preserve"> se enviaron electrónicamente al Instituto de </w:t>
      </w:r>
      <w:r w:rsidR="0015129A" w:rsidRPr="00DA16DE">
        <w:rPr>
          <w:rFonts w:ascii="Palatino Linotype" w:eastAsia="Arial Unicode MS" w:hAnsi="Palatino Linotype" w:cs="Arial"/>
          <w:color w:val="000000" w:themeColor="text1"/>
        </w:rPr>
        <w:t>Transparencia</w:t>
      </w:r>
      <w:r w:rsidR="0015129A" w:rsidRPr="00DA16DE">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0015129A" w:rsidRPr="00DA16DE">
        <w:rPr>
          <w:rFonts w:ascii="Palatino Linotype" w:hAnsi="Palatino Linotype"/>
          <w:color w:val="000000" w:themeColor="text1"/>
        </w:rPr>
        <w:t xml:space="preserve">Ley de </w:t>
      </w:r>
      <w:r w:rsidR="0015129A" w:rsidRPr="00DA16DE">
        <w:rPr>
          <w:rFonts w:ascii="Palatino Linotype" w:hAnsi="Palatino Linotype"/>
          <w:color w:val="000000" w:themeColor="text1"/>
        </w:rPr>
        <w:lastRenderedPageBreak/>
        <w:t>Transparencia y Acceso a la Información Pública del Estado de México y Municipios</w:t>
      </w:r>
      <w:r w:rsidR="0015129A" w:rsidRPr="00DA16DE">
        <w:rPr>
          <w:rFonts w:ascii="Palatino Linotype" w:hAnsi="Palatino Linotype" w:cs="Arial"/>
          <w:color w:val="000000" w:themeColor="text1"/>
          <w:lang w:val="es-ES_tradnl"/>
        </w:rPr>
        <w:t>, se turnaron, a través del</w:t>
      </w:r>
      <w:r w:rsidR="0015129A" w:rsidRPr="00DA16DE">
        <w:rPr>
          <w:rFonts w:ascii="Palatino Linotype" w:eastAsia="Arial Unicode MS" w:hAnsi="Palatino Linotype" w:cs="Arial"/>
          <w:color w:val="000000" w:themeColor="text1"/>
          <w:lang w:val="es-ES_tradnl"/>
        </w:rPr>
        <w:t xml:space="preserve"> </w:t>
      </w:r>
      <w:r w:rsidR="0015129A" w:rsidRPr="00DA16DE">
        <w:rPr>
          <w:rFonts w:ascii="Palatino Linotype" w:eastAsia="Arial Unicode MS" w:hAnsi="Palatino Linotype" w:cs="Arial"/>
          <w:b/>
          <w:color w:val="000000" w:themeColor="text1"/>
          <w:lang w:val="es-ES_tradnl"/>
        </w:rPr>
        <w:t>SAIMEX</w:t>
      </w:r>
      <w:r w:rsidR="0015129A" w:rsidRPr="00DA16DE">
        <w:rPr>
          <w:rFonts w:ascii="Palatino Linotype" w:hAnsi="Palatino Linotype"/>
          <w:color w:val="000000" w:themeColor="text1"/>
        </w:rPr>
        <w:t xml:space="preserve">, el recurso de revisión </w:t>
      </w:r>
      <w:r w:rsidR="0015129A" w:rsidRPr="00DA16DE">
        <w:rPr>
          <w:rFonts w:ascii="Palatino Linotype" w:hAnsi="Palatino Linotype"/>
          <w:b/>
          <w:color w:val="000000" w:themeColor="text1"/>
          <w:spacing w:val="-20"/>
        </w:rPr>
        <w:t xml:space="preserve">04792/INFOEM/IP/RR/2020  </w:t>
      </w:r>
      <w:r w:rsidR="0015129A" w:rsidRPr="00DA16DE">
        <w:rPr>
          <w:rFonts w:ascii="Palatino Linotype" w:hAnsi="Palatino Linotype"/>
          <w:color w:val="000000" w:themeColor="text1"/>
        </w:rPr>
        <w:t xml:space="preserve">a la </w:t>
      </w:r>
      <w:r w:rsidR="0015129A" w:rsidRPr="00DA16DE">
        <w:rPr>
          <w:rFonts w:ascii="Palatino Linotype" w:hAnsi="Palatino Linotype" w:cs="Arial"/>
          <w:color w:val="000000" w:themeColor="text1"/>
          <w:lang w:val="es-ES_tradnl"/>
        </w:rPr>
        <w:t xml:space="preserve">Comisionada </w:t>
      </w:r>
      <w:r w:rsidR="0015129A" w:rsidRPr="00DA16DE">
        <w:rPr>
          <w:rFonts w:ascii="Palatino Linotype" w:hAnsi="Palatino Linotype" w:cs="Arial"/>
          <w:b/>
          <w:color w:val="000000" w:themeColor="text1"/>
          <w:lang w:val="es-ES_tradnl"/>
        </w:rPr>
        <w:t>Eva Abaid Yapur,</w:t>
      </w:r>
      <w:r w:rsidR="0015129A" w:rsidRPr="00DA16DE">
        <w:rPr>
          <w:rFonts w:ascii="Palatino Linotype" w:hAnsi="Palatino Linotype" w:cs="Arial"/>
          <w:color w:val="000000" w:themeColor="text1"/>
          <w:lang w:val="es-ES_tradnl"/>
        </w:rPr>
        <w:t xml:space="preserve"> el recurso de revisión</w:t>
      </w:r>
      <w:r w:rsidR="0015129A" w:rsidRPr="00DA16DE">
        <w:rPr>
          <w:rFonts w:ascii="Palatino Linotype" w:hAnsi="Palatino Linotype"/>
          <w:b/>
          <w:color w:val="000000" w:themeColor="text1"/>
        </w:rPr>
        <w:t xml:space="preserve"> </w:t>
      </w:r>
      <w:r w:rsidR="0015129A" w:rsidRPr="00DA16DE">
        <w:rPr>
          <w:rFonts w:ascii="Palatino Linotype" w:hAnsi="Palatino Linotype"/>
          <w:b/>
          <w:color w:val="000000" w:themeColor="text1"/>
          <w:spacing w:val="-20"/>
        </w:rPr>
        <w:t xml:space="preserve">04793/INFOEM/IP/RR/2020 </w:t>
      </w:r>
      <w:r w:rsidR="0015129A" w:rsidRPr="00DA16DE">
        <w:rPr>
          <w:rFonts w:ascii="Palatino Linotype" w:hAnsi="Palatino Linotype"/>
          <w:color w:val="000000" w:themeColor="text1"/>
        </w:rPr>
        <w:t xml:space="preserve">al Comisionado </w:t>
      </w:r>
      <w:r w:rsidR="0015129A" w:rsidRPr="00DA16DE">
        <w:rPr>
          <w:rFonts w:ascii="Palatino Linotype" w:hAnsi="Palatino Linotype"/>
          <w:b/>
          <w:color w:val="000000" w:themeColor="text1"/>
        </w:rPr>
        <w:t xml:space="preserve">José Guadalupe Luna Hernández, </w:t>
      </w:r>
      <w:r w:rsidR="0015129A" w:rsidRPr="00DA16DE">
        <w:rPr>
          <w:rFonts w:ascii="Palatino Linotype" w:hAnsi="Palatino Linotype"/>
          <w:color w:val="000000" w:themeColor="text1"/>
        </w:rPr>
        <w:t xml:space="preserve">el recurso de revisión </w:t>
      </w:r>
      <w:r w:rsidR="0015129A" w:rsidRPr="00DA16DE">
        <w:rPr>
          <w:rFonts w:ascii="Palatino Linotype" w:hAnsi="Palatino Linotype"/>
          <w:b/>
          <w:color w:val="000000" w:themeColor="text1"/>
          <w:spacing w:val="-20"/>
        </w:rPr>
        <w:t xml:space="preserve">04794/INFOEM/IP/RR/2020 </w:t>
      </w:r>
      <w:r w:rsidR="0015129A" w:rsidRPr="00DA16DE">
        <w:rPr>
          <w:rFonts w:ascii="Palatino Linotype" w:hAnsi="Palatino Linotype"/>
          <w:color w:val="000000" w:themeColor="text1"/>
        </w:rPr>
        <w:t>al Comisionado</w:t>
      </w:r>
      <w:r w:rsidR="0015129A" w:rsidRPr="00DA16DE">
        <w:rPr>
          <w:rFonts w:ascii="Palatino Linotype" w:hAnsi="Palatino Linotype"/>
          <w:color w:val="000000" w:themeColor="text1"/>
          <w:spacing w:val="-20"/>
        </w:rPr>
        <w:t xml:space="preserve"> </w:t>
      </w:r>
      <w:r w:rsidR="0015129A" w:rsidRPr="00DA16DE">
        <w:rPr>
          <w:rFonts w:ascii="Palatino Linotype" w:hAnsi="Palatino Linotype"/>
          <w:b/>
          <w:color w:val="000000" w:themeColor="text1"/>
        </w:rPr>
        <w:t xml:space="preserve">Javier Martínez Cruz </w:t>
      </w:r>
      <w:r w:rsidR="0015129A" w:rsidRPr="00DA16DE">
        <w:rPr>
          <w:rFonts w:ascii="Palatino Linotype" w:hAnsi="Palatino Linotype"/>
          <w:color w:val="000000" w:themeColor="text1"/>
        </w:rPr>
        <w:t xml:space="preserve">y el recurso de revisión </w:t>
      </w:r>
      <w:r w:rsidR="0015129A" w:rsidRPr="00DA16DE">
        <w:rPr>
          <w:rFonts w:ascii="Palatino Linotype" w:hAnsi="Palatino Linotype"/>
          <w:b/>
          <w:color w:val="000000" w:themeColor="text1"/>
          <w:spacing w:val="-20"/>
        </w:rPr>
        <w:t xml:space="preserve">04795/INFOEM/IP/RR/2020 </w:t>
      </w:r>
      <w:r w:rsidR="0015129A" w:rsidRPr="00DA16DE">
        <w:rPr>
          <w:rFonts w:ascii="Palatino Linotype" w:hAnsi="Palatino Linotype"/>
          <w:color w:val="000000" w:themeColor="text1"/>
        </w:rPr>
        <w:t xml:space="preserve">a la Comisionada Presidenta </w:t>
      </w:r>
      <w:r w:rsidR="0015129A" w:rsidRPr="00DA16DE">
        <w:rPr>
          <w:rFonts w:ascii="Palatino Linotype" w:hAnsi="Palatino Linotype"/>
          <w:b/>
          <w:color w:val="000000" w:themeColor="text1"/>
        </w:rPr>
        <w:t xml:space="preserve">Zulema Martínez Sánchez, </w:t>
      </w:r>
      <w:r w:rsidR="0015129A" w:rsidRPr="00DA16DE">
        <w:rPr>
          <w:rFonts w:ascii="Palatino Linotype" w:hAnsi="Palatino Linotype"/>
          <w:color w:val="000000" w:themeColor="text1"/>
        </w:rPr>
        <w:t xml:space="preserve">a </w:t>
      </w:r>
      <w:r w:rsidR="0015129A" w:rsidRPr="00DA16DE">
        <w:rPr>
          <w:rFonts w:ascii="Palatino Linotype" w:hAnsi="Palatino Linotype" w:cs="Arial"/>
          <w:color w:val="000000" w:themeColor="text1"/>
          <w:lang w:val="es-ES_tradnl"/>
        </w:rPr>
        <w:t>efecto de que decretaran su admisión o desechamiento.</w:t>
      </w:r>
    </w:p>
    <w:p w14:paraId="3518843C" w14:textId="77777777" w:rsidR="0015129A" w:rsidRPr="00DA16DE" w:rsidRDefault="00AE615F" w:rsidP="0015129A">
      <w:pPr>
        <w:pStyle w:val="Piedepgina"/>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cs="Arial"/>
          <w:b/>
          <w:color w:val="000000" w:themeColor="text1"/>
          <w:sz w:val="28"/>
          <w:szCs w:val="28"/>
        </w:rPr>
        <w:t>V.</w:t>
      </w:r>
      <w:r w:rsidRPr="00DA16DE">
        <w:rPr>
          <w:rFonts w:ascii="Palatino Linotype" w:hAnsi="Palatino Linotype" w:cs="Arial"/>
          <w:b/>
          <w:color w:val="000000" w:themeColor="text1"/>
          <w:sz w:val="28"/>
        </w:rPr>
        <w:t xml:space="preserve"> </w:t>
      </w:r>
      <w:r w:rsidR="0015129A" w:rsidRPr="00DA16DE">
        <w:rPr>
          <w:rFonts w:ascii="Palatino Linotype" w:hAnsi="Palatino Linotype" w:cs="Arial"/>
          <w:color w:val="000000" w:themeColor="text1"/>
        </w:rPr>
        <w:t>De las constancias de los expedientes electrónicos del</w:t>
      </w:r>
      <w:r w:rsidR="0015129A" w:rsidRPr="00DA16DE">
        <w:rPr>
          <w:rFonts w:ascii="Palatino Linotype" w:hAnsi="Palatino Linotype" w:cs="Arial"/>
          <w:b/>
          <w:color w:val="000000" w:themeColor="text1"/>
        </w:rPr>
        <w:t xml:space="preserve"> SAIMEX</w:t>
      </w:r>
      <w:r w:rsidR="0015129A" w:rsidRPr="00DA16DE">
        <w:rPr>
          <w:rFonts w:ascii="Palatino Linotype" w:hAnsi="Palatino Linotype" w:cs="Arial"/>
          <w:color w:val="000000" w:themeColor="text1"/>
        </w:rPr>
        <w:t xml:space="preserve">, se desprende que el treinta de octubre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15129A" w:rsidRPr="00DA16DE">
        <w:rPr>
          <w:rFonts w:ascii="Palatino Linotype" w:hAnsi="Palatino Linotype" w:cs="Arial"/>
          <w:b/>
          <w:color w:val="000000" w:themeColor="text1"/>
        </w:rPr>
        <w:t xml:space="preserve">EL SUJETO OBLIGADO </w:t>
      </w:r>
      <w:r w:rsidR="0015129A" w:rsidRPr="00DA16DE">
        <w:rPr>
          <w:rFonts w:ascii="Palatino Linotype" w:hAnsi="Palatino Linotype" w:cs="Arial"/>
          <w:color w:val="000000" w:themeColor="text1"/>
        </w:rPr>
        <w:t>rindiera sus</w:t>
      </w:r>
      <w:r w:rsidR="0015129A" w:rsidRPr="00DA16DE">
        <w:rPr>
          <w:rFonts w:ascii="Palatino Linotype" w:hAnsi="Palatino Linotype" w:cs="Arial"/>
          <w:b/>
          <w:color w:val="000000" w:themeColor="text1"/>
        </w:rPr>
        <w:t xml:space="preserve"> </w:t>
      </w:r>
      <w:r w:rsidR="0015129A" w:rsidRPr="00DA16DE">
        <w:rPr>
          <w:rFonts w:ascii="Palatino Linotype" w:hAnsi="Palatino Linotype" w:cs="Arial"/>
          <w:color w:val="000000" w:themeColor="text1"/>
        </w:rPr>
        <w:t>Informes Justificados respectivamente.</w:t>
      </w:r>
    </w:p>
    <w:p w14:paraId="0895BF93" w14:textId="77777777" w:rsidR="0015129A" w:rsidRPr="00DA16DE" w:rsidRDefault="00AE615F" w:rsidP="0015129A">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DA16DE">
        <w:rPr>
          <w:rFonts w:ascii="Palatino Linotype" w:hAnsi="Palatino Linotype" w:cs="Arial"/>
          <w:b/>
          <w:color w:val="000000" w:themeColor="text1"/>
          <w:sz w:val="28"/>
        </w:rPr>
        <w:t xml:space="preserve">VI. </w:t>
      </w:r>
      <w:r w:rsidR="0015129A" w:rsidRPr="00DA16DE">
        <w:rPr>
          <w:rFonts w:ascii="Palatino Linotype" w:hAnsi="Palatino Linotype" w:cs="Arial"/>
          <w:color w:val="000000" w:themeColor="text1"/>
          <w:lang w:val="es-ES_tradnl"/>
        </w:rPr>
        <w:t xml:space="preserve">Por economía procesal y </w:t>
      </w:r>
      <w:r w:rsidR="0015129A" w:rsidRPr="00DA16DE">
        <w:rPr>
          <w:rFonts w:ascii="Palatino Linotype" w:hAnsi="Palatino Linotype" w:cs="Arial"/>
          <w:color w:val="000000" w:themeColor="text1"/>
        </w:rPr>
        <w:t xml:space="preserve">con la finalidad de evitar resoluciones contradictorias, en </w:t>
      </w:r>
      <w:r w:rsidR="0015129A" w:rsidRPr="00DA16DE">
        <w:rPr>
          <w:rFonts w:ascii="Palatino Linotype" w:hAnsi="Palatino Linotype"/>
          <w:color w:val="000000" w:themeColor="text1"/>
        </w:rPr>
        <w:t xml:space="preserve">la Vigésima Quinta Sesión Ordinaria celebrada el cinco de noviembre de dos mil veinte, el Pleno de este Instituto </w:t>
      </w:r>
      <w:r w:rsidR="0015129A" w:rsidRPr="00DA16DE">
        <w:rPr>
          <w:rFonts w:ascii="Palatino Linotype" w:hAnsi="Palatino Linotype" w:cs="Arial"/>
          <w:color w:val="000000" w:themeColor="text1"/>
        </w:rPr>
        <w:t xml:space="preserve">determinó </w:t>
      </w:r>
      <w:r w:rsidR="0015129A" w:rsidRPr="00DA16DE">
        <w:rPr>
          <w:rFonts w:ascii="Palatino Linotype" w:hAnsi="Palatino Linotype"/>
          <w:color w:val="000000" w:themeColor="text1"/>
        </w:rPr>
        <w:t xml:space="preserve">acumular los recursos de revisión </w:t>
      </w:r>
      <w:r w:rsidR="0015129A" w:rsidRPr="00DA16DE">
        <w:rPr>
          <w:rFonts w:ascii="Palatino Linotype" w:hAnsi="Palatino Linotype"/>
          <w:b/>
          <w:color w:val="000000" w:themeColor="text1"/>
          <w:spacing w:val="-20"/>
        </w:rPr>
        <w:t xml:space="preserve">04792/INFOEM/IP/RR/2020, 04793/INFOEM/IP/RR/2020, 04794/INFOEM/IP/RR/2020 </w:t>
      </w:r>
      <w:r w:rsidR="0015129A" w:rsidRPr="00DA16DE">
        <w:rPr>
          <w:rFonts w:ascii="Palatino Linotype" w:hAnsi="Palatino Linotype"/>
          <w:color w:val="000000" w:themeColor="text1"/>
          <w:spacing w:val="-20"/>
        </w:rPr>
        <w:t>y</w:t>
      </w:r>
      <w:r w:rsidR="0015129A" w:rsidRPr="00DA16DE">
        <w:rPr>
          <w:rFonts w:ascii="Palatino Linotype" w:hAnsi="Palatino Linotype"/>
          <w:b/>
          <w:color w:val="000000" w:themeColor="text1"/>
          <w:spacing w:val="-20"/>
        </w:rPr>
        <w:t xml:space="preserve"> 04795/INFOEM/IP/RR/2020</w:t>
      </w:r>
      <w:r w:rsidR="0015129A" w:rsidRPr="00DA16DE">
        <w:rPr>
          <w:rFonts w:ascii="Palatino Linotype" w:hAnsi="Palatino Linotype"/>
          <w:b/>
          <w:color w:val="000000" w:themeColor="text1"/>
        </w:rPr>
        <w:t xml:space="preserve"> acumulados</w:t>
      </w:r>
      <w:r w:rsidR="0015129A" w:rsidRPr="00DA16DE">
        <w:rPr>
          <w:rFonts w:ascii="Palatino Linotype" w:hAnsi="Palatino Linotype" w:cs="Arial"/>
          <w:color w:val="000000" w:themeColor="text1"/>
        </w:rPr>
        <w:t>,</w:t>
      </w:r>
      <w:r w:rsidR="0015129A" w:rsidRPr="00DA16DE">
        <w:rPr>
          <w:rFonts w:ascii="Palatino Linotype" w:hAnsi="Palatino Linotype"/>
          <w:color w:val="000000" w:themeColor="text1"/>
        </w:rPr>
        <w:t xml:space="preserve"> acordando la elaboración del proyecto de resolución por parte de la Comisionada </w:t>
      </w:r>
      <w:r w:rsidR="0015129A" w:rsidRPr="00DA16DE">
        <w:rPr>
          <w:rFonts w:ascii="Palatino Linotype" w:hAnsi="Palatino Linotype"/>
          <w:b/>
          <w:color w:val="000000" w:themeColor="text1"/>
        </w:rPr>
        <w:t>EVA ABAID YAPUR</w:t>
      </w:r>
      <w:r w:rsidR="0015129A" w:rsidRPr="00DA16DE">
        <w:rPr>
          <w:rFonts w:ascii="Palatino Linotype" w:hAnsi="Palatino Linotype" w:cs="Arial"/>
          <w:color w:val="000000" w:themeColor="text1"/>
        </w:rPr>
        <w:t>.</w:t>
      </w:r>
    </w:p>
    <w:p w14:paraId="73E332B5" w14:textId="77777777" w:rsidR="0015129A" w:rsidRPr="00DA16DE" w:rsidRDefault="00AE615F" w:rsidP="0015129A">
      <w:p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hAnsi="Palatino Linotype" w:cs="Arial"/>
          <w:b/>
          <w:color w:val="000000" w:themeColor="text1"/>
          <w:sz w:val="28"/>
        </w:rPr>
        <w:lastRenderedPageBreak/>
        <w:t xml:space="preserve">VII. </w:t>
      </w:r>
      <w:r w:rsidR="0015129A" w:rsidRPr="00DA16DE">
        <w:rPr>
          <w:rFonts w:ascii="Palatino Linotype" w:eastAsia="Arial Unicode MS" w:hAnsi="Palatino Linotype" w:cs="Arial"/>
          <w:color w:val="000000" w:themeColor="text1"/>
        </w:rPr>
        <w:t xml:space="preserve">Conforme a las constancias del </w:t>
      </w:r>
      <w:r w:rsidR="0015129A" w:rsidRPr="00DA16DE">
        <w:rPr>
          <w:rFonts w:ascii="Palatino Linotype" w:eastAsia="Arial Unicode MS" w:hAnsi="Palatino Linotype" w:cs="Arial"/>
          <w:b/>
          <w:color w:val="000000" w:themeColor="text1"/>
        </w:rPr>
        <w:t>SAIMEX</w:t>
      </w:r>
      <w:r w:rsidR="0015129A" w:rsidRPr="00DA16DE">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0015129A" w:rsidRPr="00DA16DE">
        <w:rPr>
          <w:rFonts w:ascii="Palatino Linotype" w:eastAsia="Arial Unicode MS" w:hAnsi="Palatino Linotype" w:cs="Arial"/>
          <w:b/>
          <w:color w:val="000000" w:themeColor="text1"/>
        </w:rPr>
        <w:t xml:space="preserve">EL SUJETO OBLIGADO </w:t>
      </w:r>
      <w:r w:rsidR="0015129A" w:rsidRPr="00DA16DE">
        <w:rPr>
          <w:rFonts w:ascii="Palatino Linotype" w:eastAsia="Arial Unicode MS" w:hAnsi="Palatino Linotype" w:cs="Arial"/>
          <w:color w:val="000000" w:themeColor="text1"/>
        </w:rPr>
        <w:t>hizo entrega de los informes justificados que se describen enseguida:</w:t>
      </w:r>
    </w:p>
    <w:p w14:paraId="6E1D2E74" w14:textId="77777777" w:rsidR="00AE615F" w:rsidRPr="00DA16DE" w:rsidRDefault="0015129A" w:rsidP="00AE615F">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4792</w:t>
      </w:r>
      <w:r w:rsidR="00AE615F" w:rsidRPr="00DA16DE">
        <w:rPr>
          <w:rFonts w:ascii="Palatino Linotype" w:eastAsia="Arial Unicode MS" w:hAnsi="Palatino Linotype" w:cs="Arial"/>
          <w:b/>
          <w:color w:val="000000" w:themeColor="text1"/>
        </w:rPr>
        <w:t>/INFOEM/IP/RR/2020</w:t>
      </w:r>
    </w:p>
    <w:p w14:paraId="708C1D23" w14:textId="77777777" w:rsidR="0015129A" w:rsidRPr="00DA16DE" w:rsidRDefault="0015129A" w:rsidP="00AE615F">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Respuesta del área 04792.pdf</w:t>
      </w:r>
      <w:r w:rsidR="00AE615F" w:rsidRPr="00DA16DE">
        <w:rPr>
          <w:rFonts w:ascii="Palatino Linotype" w:eastAsia="Arial Unicode MS" w:hAnsi="Palatino Linotype" w:cs="Arial"/>
          <w:b/>
          <w:color w:val="000000" w:themeColor="text1"/>
        </w:rPr>
        <w:t xml:space="preserve">: </w:t>
      </w:r>
      <w:r w:rsidR="00AE615F" w:rsidRPr="00DA16DE">
        <w:rPr>
          <w:rFonts w:ascii="Palatino Linotype" w:eastAsia="Arial Unicode MS" w:hAnsi="Palatino Linotype" w:cs="Arial"/>
          <w:color w:val="000000" w:themeColor="text1"/>
        </w:rPr>
        <w:t xml:space="preserve">contiene el oficio mediante el cual </w:t>
      </w:r>
      <w:r w:rsidRPr="00DA16DE">
        <w:rPr>
          <w:rFonts w:ascii="Palatino Linotype" w:eastAsia="Arial Unicode MS" w:hAnsi="Palatino Linotype" w:cs="Arial"/>
          <w:color w:val="000000" w:themeColor="text1"/>
        </w:rPr>
        <w:t xml:space="preserve">la encargada de despacho de la Tesorería Municipal dio respuesta a la solicitud de información refiriendo que lo solicitado se encontraba en la liga electrónica https://ecatepec.gob.mx/transparencia-conac.  </w:t>
      </w:r>
    </w:p>
    <w:p w14:paraId="4A46B170" w14:textId="77777777" w:rsidR="0015129A" w:rsidRPr="00DA16DE" w:rsidRDefault="0015129A" w:rsidP="00AE615F">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 xml:space="preserve">04792-2020.pdf: </w:t>
      </w:r>
      <w:r w:rsidRPr="00DA16DE">
        <w:rPr>
          <w:rFonts w:ascii="Palatino Linotype" w:eastAsia="Arial Unicode MS" w:hAnsi="Palatino Linotype" w:cs="Arial"/>
          <w:color w:val="000000" w:themeColor="text1"/>
        </w:rPr>
        <w:t>contiene el oficio signado por la Titular de la Unidad de Transparencia mediante el cual remite la respuesta proporcionada por el área competente.</w:t>
      </w:r>
    </w:p>
    <w:p w14:paraId="1511FAEB" w14:textId="77777777" w:rsidR="00AE615F" w:rsidRPr="00DA16DE" w:rsidRDefault="0015129A" w:rsidP="00AE615F">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04793</w:t>
      </w:r>
      <w:r w:rsidR="00AE615F" w:rsidRPr="00DA16DE">
        <w:rPr>
          <w:rFonts w:ascii="Palatino Linotype" w:eastAsia="Arial Unicode MS" w:hAnsi="Palatino Linotype" w:cs="Arial"/>
          <w:b/>
          <w:color w:val="000000" w:themeColor="text1"/>
        </w:rPr>
        <w:t>/INFOEM/IP/RR/2020</w:t>
      </w:r>
    </w:p>
    <w:p w14:paraId="6DD3CC0E" w14:textId="77777777" w:rsidR="00AE615F" w:rsidRPr="00DA16DE" w:rsidRDefault="0015129A" w:rsidP="00AE615F">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eastAsia="Arial Unicode MS" w:hAnsi="Palatino Linotype" w:cs="Arial"/>
          <w:b/>
          <w:color w:val="000000" w:themeColor="text1"/>
        </w:rPr>
        <w:t xml:space="preserve">Fue omiso </w:t>
      </w:r>
    </w:p>
    <w:p w14:paraId="7148283F" w14:textId="77777777" w:rsidR="00AE615F" w:rsidRPr="00DA16DE" w:rsidRDefault="0015129A" w:rsidP="00AE615F">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04794</w:t>
      </w:r>
      <w:r w:rsidR="00AE615F" w:rsidRPr="00DA16DE">
        <w:rPr>
          <w:rFonts w:ascii="Palatino Linotype" w:eastAsia="Arial Unicode MS" w:hAnsi="Palatino Linotype" w:cs="Arial"/>
          <w:b/>
          <w:color w:val="000000" w:themeColor="text1"/>
        </w:rPr>
        <w:t>/INFOEM/IP/RR/2020</w:t>
      </w:r>
    </w:p>
    <w:p w14:paraId="783D0021" w14:textId="77777777" w:rsidR="00AE615F" w:rsidRPr="00DA16DE" w:rsidRDefault="0015129A" w:rsidP="00AE615F">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 xml:space="preserve">Fue omiso </w:t>
      </w:r>
    </w:p>
    <w:p w14:paraId="573AECF2" w14:textId="77777777" w:rsidR="0015129A" w:rsidRPr="00DA16DE" w:rsidRDefault="0015129A" w:rsidP="0015129A">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04795/INFOEM/IP/RR/2020</w:t>
      </w:r>
    </w:p>
    <w:p w14:paraId="0AA0DC9B" w14:textId="77777777" w:rsidR="0015129A" w:rsidRPr="00DA16DE" w:rsidRDefault="0015129A" w:rsidP="0015129A">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 xml:space="preserve">Fue omiso </w:t>
      </w:r>
    </w:p>
    <w:p w14:paraId="583BCDDF" w14:textId="77777777" w:rsidR="0015129A" w:rsidRPr="00DA16DE" w:rsidRDefault="0015129A" w:rsidP="00AE615F">
      <w:p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eastAsia="Arial Unicode MS" w:hAnsi="Palatino Linotype" w:cs="Arial"/>
          <w:color w:val="000000" w:themeColor="text1"/>
        </w:rPr>
        <w:lastRenderedPageBreak/>
        <w:t xml:space="preserve">Informes Justificados que fueron puestos a disposición del </w:t>
      </w:r>
      <w:r w:rsidRPr="00DA16DE">
        <w:rPr>
          <w:rFonts w:ascii="Palatino Linotype" w:eastAsia="Arial Unicode MS" w:hAnsi="Palatino Linotype" w:cs="Arial"/>
          <w:b/>
          <w:color w:val="000000" w:themeColor="text1"/>
        </w:rPr>
        <w:t xml:space="preserve">RECURRENTE </w:t>
      </w:r>
      <w:r w:rsidRPr="00DA16DE">
        <w:rPr>
          <w:rFonts w:ascii="Palatino Linotype" w:eastAsia="Arial Unicode MS" w:hAnsi="Palatino Linotype" w:cs="Arial"/>
          <w:color w:val="000000" w:themeColor="text1"/>
        </w:rPr>
        <w:t xml:space="preserve">en fecha trece de noviembre de dos mil veinte; motivo por el cual el particular en fecha catorce de noviembre de ese mismo año, </w:t>
      </w:r>
      <w:r w:rsidR="00AE615F" w:rsidRPr="00DA16DE">
        <w:rPr>
          <w:rFonts w:ascii="Palatino Linotype" w:eastAsia="Arial Unicode MS" w:hAnsi="Palatino Linotype" w:cs="Arial"/>
          <w:color w:val="000000" w:themeColor="text1"/>
        </w:rPr>
        <w:t xml:space="preserve">realizó </w:t>
      </w:r>
      <w:r w:rsidRPr="00DA16DE">
        <w:rPr>
          <w:rFonts w:ascii="Palatino Linotype" w:eastAsia="Arial Unicode MS" w:hAnsi="Palatino Linotype" w:cs="Arial"/>
          <w:color w:val="000000" w:themeColor="text1"/>
        </w:rPr>
        <w:t>las manifestaciones siguientes:</w:t>
      </w:r>
    </w:p>
    <w:p w14:paraId="0955BA42" w14:textId="77777777" w:rsidR="0015129A" w:rsidRPr="00DA16DE" w:rsidRDefault="0015129A" w:rsidP="0015129A">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4792/INFOEM/IP/RR/2020</w:t>
      </w:r>
    </w:p>
    <w:p w14:paraId="38D72C13" w14:textId="77777777" w:rsidR="0015129A" w:rsidRPr="00DA16DE" w:rsidRDefault="0015129A" w:rsidP="0015129A">
      <w:pPr>
        <w:pStyle w:val="Prrafodelista"/>
        <w:numPr>
          <w:ilvl w:val="0"/>
          <w:numId w:val="14"/>
        </w:numPr>
        <w:spacing w:before="100" w:beforeAutospacing="1" w:after="100" w:afterAutospacing="1" w:line="360" w:lineRule="auto"/>
        <w:jc w:val="both"/>
        <w:rPr>
          <w:rFonts w:ascii="Palatino Linotype" w:eastAsia="Arial Unicode MS" w:hAnsi="Palatino Linotype"/>
          <w:b/>
          <w:color w:val="000000" w:themeColor="text1"/>
        </w:rPr>
      </w:pPr>
      <w:r w:rsidRPr="00DA16DE">
        <w:rPr>
          <w:rFonts w:ascii="Palatino Linotype" w:eastAsia="Arial Unicode MS" w:hAnsi="Palatino Linotype"/>
          <w:b/>
          <w:color w:val="000000" w:themeColor="text1"/>
        </w:rPr>
        <w:t xml:space="preserve">Respuesta del área 04792.pdf: </w:t>
      </w:r>
      <w:r w:rsidRPr="00DA16DE">
        <w:rPr>
          <w:rFonts w:ascii="Palatino Linotype" w:eastAsia="Arial Unicode MS" w:hAnsi="Palatino Linotype"/>
          <w:color w:val="000000" w:themeColor="text1"/>
        </w:rPr>
        <w:t xml:space="preserve">no contiene manifestaciones del particular; por el contrario se trata del oficio de Tesorería remitido por </w:t>
      </w:r>
      <w:r w:rsidRPr="00DA16DE">
        <w:rPr>
          <w:rFonts w:ascii="Palatino Linotype" w:eastAsia="Arial Unicode MS" w:hAnsi="Palatino Linotype"/>
          <w:b/>
          <w:color w:val="000000" w:themeColor="text1"/>
        </w:rPr>
        <w:t xml:space="preserve">EL SUJETO OBLIGADO </w:t>
      </w:r>
      <w:r w:rsidRPr="00DA16DE">
        <w:rPr>
          <w:rFonts w:ascii="Palatino Linotype" w:eastAsia="Arial Unicode MS" w:hAnsi="Palatino Linotype"/>
          <w:color w:val="000000" w:themeColor="text1"/>
        </w:rPr>
        <w:t xml:space="preserve">en Informe Justificado. </w:t>
      </w:r>
    </w:p>
    <w:p w14:paraId="31C2B44A" w14:textId="77777777" w:rsidR="0015129A" w:rsidRPr="00DA16DE" w:rsidRDefault="0015129A" w:rsidP="0015129A">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4793/INFOEM/IP/RR/2020</w:t>
      </w:r>
    </w:p>
    <w:p w14:paraId="158B3721" w14:textId="77777777" w:rsidR="0015129A" w:rsidRPr="00DA16DE" w:rsidRDefault="004102FF" w:rsidP="0015129A">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eastAsia="Arial Unicode MS" w:hAnsi="Palatino Linotype" w:cs="Arial"/>
          <w:color w:val="000000" w:themeColor="text1"/>
        </w:rPr>
        <w:t>No presentó</w:t>
      </w:r>
      <w:r w:rsidR="0015129A" w:rsidRPr="00DA16DE">
        <w:rPr>
          <w:rFonts w:ascii="Palatino Linotype" w:eastAsia="Arial Unicode MS" w:hAnsi="Palatino Linotype" w:cs="Arial"/>
          <w:color w:val="000000" w:themeColor="text1"/>
        </w:rPr>
        <w:t xml:space="preserve"> manifestaciones que a su derecho convinieran.</w:t>
      </w:r>
    </w:p>
    <w:p w14:paraId="18CEA1F7" w14:textId="77777777" w:rsidR="0015129A" w:rsidRPr="00DA16DE" w:rsidRDefault="0015129A" w:rsidP="0015129A">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4794/INFOEM/IP/RR/2020</w:t>
      </w:r>
    </w:p>
    <w:p w14:paraId="4A284451" w14:textId="0B45837A" w:rsidR="0015129A" w:rsidRPr="00DA16DE" w:rsidRDefault="0015129A" w:rsidP="0015129A">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eastAsia="Arial Unicode MS" w:hAnsi="Palatino Linotype" w:cs="Arial"/>
          <w:color w:val="000000" w:themeColor="text1"/>
        </w:rPr>
        <w:t>No present</w:t>
      </w:r>
      <w:r w:rsidR="004102FF" w:rsidRPr="00DA16DE">
        <w:rPr>
          <w:rFonts w:ascii="Palatino Linotype" w:eastAsia="Arial Unicode MS" w:hAnsi="Palatino Linotype" w:cs="Arial"/>
          <w:color w:val="000000" w:themeColor="text1"/>
        </w:rPr>
        <w:t>ó</w:t>
      </w:r>
      <w:r w:rsidRPr="00DA16DE">
        <w:rPr>
          <w:rFonts w:ascii="Palatino Linotype" w:eastAsia="Arial Unicode MS" w:hAnsi="Palatino Linotype" w:cs="Arial"/>
          <w:color w:val="000000" w:themeColor="text1"/>
        </w:rPr>
        <w:t xml:space="preserve"> manifestaciones que a su derecho convinieran.</w:t>
      </w:r>
    </w:p>
    <w:p w14:paraId="05D1AB20" w14:textId="77777777" w:rsidR="0015129A" w:rsidRPr="00DA16DE" w:rsidRDefault="0015129A" w:rsidP="0015129A">
      <w:pPr>
        <w:spacing w:before="100" w:beforeAutospacing="1" w:after="100" w:afterAutospacing="1" w:line="360" w:lineRule="auto"/>
        <w:jc w:val="both"/>
        <w:rPr>
          <w:rFonts w:ascii="Palatino Linotype" w:eastAsia="Arial Unicode MS" w:hAnsi="Palatino Linotype" w:cs="Arial"/>
          <w:b/>
          <w:color w:val="000000" w:themeColor="text1"/>
        </w:rPr>
      </w:pPr>
      <w:r w:rsidRPr="00DA16DE">
        <w:rPr>
          <w:rFonts w:ascii="Palatino Linotype" w:eastAsia="Arial Unicode MS" w:hAnsi="Palatino Linotype" w:cs="Arial"/>
          <w:b/>
          <w:color w:val="000000" w:themeColor="text1"/>
        </w:rPr>
        <w:t>4795/INFOEM/IP/RR/2020</w:t>
      </w:r>
    </w:p>
    <w:p w14:paraId="579E99FB" w14:textId="04D1A24F" w:rsidR="0015129A" w:rsidRPr="00DA16DE" w:rsidRDefault="0015129A" w:rsidP="0015129A">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DA16DE">
        <w:rPr>
          <w:rFonts w:ascii="Palatino Linotype" w:eastAsia="Arial Unicode MS" w:hAnsi="Palatino Linotype" w:cs="Arial"/>
          <w:color w:val="000000" w:themeColor="text1"/>
        </w:rPr>
        <w:t>No present</w:t>
      </w:r>
      <w:r w:rsidR="004102FF" w:rsidRPr="00DA16DE">
        <w:rPr>
          <w:rFonts w:ascii="Palatino Linotype" w:eastAsia="Arial Unicode MS" w:hAnsi="Palatino Linotype" w:cs="Arial"/>
          <w:color w:val="000000" w:themeColor="text1"/>
        </w:rPr>
        <w:t>ó</w:t>
      </w:r>
      <w:r w:rsidRPr="00DA16DE">
        <w:rPr>
          <w:rFonts w:ascii="Palatino Linotype" w:eastAsia="Arial Unicode MS" w:hAnsi="Palatino Linotype" w:cs="Arial"/>
          <w:color w:val="000000" w:themeColor="text1"/>
        </w:rPr>
        <w:t xml:space="preserve"> manifestaciones que a su derecho convinieran.</w:t>
      </w:r>
    </w:p>
    <w:p w14:paraId="7A86043A" w14:textId="77777777" w:rsidR="00AE615F" w:rsidRPr="00DA16DE" w:rsidRDefault="0015129A" w:rsidP="00AE615F">
      <w:pPr>
        <w:pStyle w:val="Piedepgina"/>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b/>
          <w:color w:val="000000" w:themeColor="text1"/>
          <w:sz w:val="28"/>
          <w:szCs w:val="28"/>
        </w:rPr>
        <w:t>VIII.</w:t>
      </w:r>
      <w:r w:rsidR="00AE615F" w:rsidRPr="00DA16DE">
        <w:rPr>
          <w:rFonts w:ascii="Palatino Linotype" w:hAnsi="Palatino Linotype"/>
          <w:b/>
          <w:color w:val="000000" w:themeColor="text1"/>
          <w:sz w:val="28"/>
          <w:szCs w:val="28"/>
        </w:rPr>
        <w:t xml:space="preserve"> </w:t>
      </w:r>
      <w:r w:rsidR="00AE615F" w:rsidRPr="00DA16DE">
        <w:rPr>
          <w:rFonts w:ascii="Palatino Linotype" w:hAnsi="Palatino Linotype" w:cs="Arial"/>
          <w:color w:val="000000" w:themeColor="text1"/>
        </w:rPr>
        <w:t xml:space="preserve">Una vez analizado el estado procesal que guardaban los expedientes, en fecha </w:t>
      </w:r>
      <w:r w:rsidRPr="00DA16DE">
        <w:rPr>
          <w:rFonts w:ascii="Palatino Linotype" w:hAnsi="Palatino Linotype" w:cs="Arial"/>
          <w:color w:val="000000" w:themeColor="text1"/>
        </w:rPr>
        <w:t xml:space="preserve">veinte de </w:t>
      </w:r>
      <w:r w:rsidR="00AE615F" w:rsidRPr="00DA16DE">
        <w:rPr>
          <w:rFonts w:ascii="Palatino Linotype" w:hAnsi="Palatino Linotype" w:cs="Arial"/>
          <w:color w:val="000000" w:themeColor="text1"/>
        </w:rPr>
        <w:t xml:space="preserve">noviembre de dos mil veinte, la Comisionada </w:t>
      </w:r>
      <w:r w:rsidR="00AE615F" w:rsidRPr="00DA16DE">
        <w:rPr>
          <w:rFonts w:ascii="Palatino Linotype" w:hAnsi="Palatino Linotype" w:cs="Arial"/>
          <w:b/>
          <w:color w:val="000000" w:themeColor="text1"/>
        </w:rPr>
        <w:t xml:space="preserve">EVA ABAID YAPUR </w:t>
      </w:r>
      <w:r w:rsidR="00AE615F" w:rsidRPr="00DA16DE">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establecido en el artículo </w:t>
      </w:r>
      <w:r w:rsidR="00AE615F" w:rsidRPr="00DA16DE">
        <w:rPr>
          <w:rFonts w:ascii="Palatino Linotype" w:hAnsi="Palatino Linotype" w:cs="Arial"/>
          <w:color w:val="000000" w:themeColor="text1"/>
        </w:rPr>
        <w:lastRenderedPageBreak/>
        <w:t>185 fracciones VI y VIII de la Ley de Transparencia y Acceso a la Información Pública del Estado de México y Municipios.</w:t>
      </w:r>
    </w:p>
    <w:p w14:paraId="025D214E" w14:textId="77777777" w:rsidR="00AE615F" w:rsidRPr="00DA16DE" w:rsidRDefault="0015129A" w:rsidP="00AE615F">
      <w:pPr>
        <w:pStyle w:val="Prrafodelista"/>
        <w:spacing w:before="240" w:after="240" w:line="360" w:lineRule="auto"/>
        <w:ind w:left="0"/>
        <w:jc w:val="both"/>
        <w:rPr>
          <w:rFonts w:ascii="Palatino Linotype" w:hAnsi="Palatino Linotype"/>
        </w:rPr>
      </w:pPr>
      <w:r w:rsidRPr="00DA16DE">
        <w:rPr>
          <w:rFonts w:ascii="Palatino Linotype" w:hAnsi="Palatino Linotype" w:cs="Arial"/>
          <w:b/>
          <w:color w:val="000000" w:themeColor="text1"/>
          <w:sz w:val="28"/>
          <w:szCs w:val="28"/>
        </w:rPr>
        <w:t>I</w:t>
      </w:r>
      <w:r w:rsidR="00AE615F" w:rsidRPr="00DA16DE">
        <w:rPr>
          <w:rFonts w:ascii="Palatino Linotype" w:hAnsi="Palatino Linotype" w:cs="Arial"/>
          <w:b/>
          <w:color w:val="000000" w:themeColor="text1"/>
          <w:sz w:val="28"/>
          <w:szCs w:val="28"/>
        </w:rPr>
        <w:t>X.</w:t>
      </w:r>
      <w:r w:rsidR="00AE615F" w:rsidRPr="00DA16DE">
        <w:rPr>
          <w:rFonts w:ascii="Palatino Linotype" w:hAnsi="Palatino Linotype" w:cs="Arial"/>
          <w:color w:val="000000" w:themeColor="text1"/>
        </w:rPr>
        <w:t xml:space="preserve"> </w:t>
      </w:r>
      <w:r w:rsidR="00AE615F" w:rsidRPr="00DA16DE">
        <w:rPr>
          <w:rFonts w:ascii="Palatino Linotype" w:hAnsi="Palatino Linotype"/>
        </w:rPr>
        <w:t xml:space="preserve">En fecha </w:t>
      </w:r>
      <w:r w:rsidRPr="00DA16DE">
        <w:rPr>
          <w:rFonts w:ascii="Palatino Linotype" w:hAnsi="Palatino Linotype"/>
        </w:rPr>
        <w:t xml:space="preserve">quince </w:t>
      </w:r>
      <w:r w:rsidR="00AE615F" w:rsidRPr="00DA16DE">
        <w:rPr>
          <w:rFonts w:ascii="Palatino Linotype" w:hAnsi="Palatino Linotype"/>
        </w:rPr>
        <w:t>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49D3671B" w14:textId="77777777" w:rsidR="00AE615F" w:rsidRPr="00DA16DE" w:rsidRDefault="00AE615F" w:rsidP="00AE615F">
      <w:pPr>
        <w:jc w:val="center"/>
        <w:rPr>
          <w:rFonts w:ascii="Palatino Linotype" w:hAnsi="Palatino Linotype" w:cs="Arial"/>
          <w:b/>
          <w:bCs/>
          <w:color w:val="000000" w:themeColor="text1"/>
          <w:spacing w:val="60"/>
          <w:sz w:val="28"/>
          <w:lang w:val="es-ES_tradnl"/>
        </w:rPr>
      </w:pPr>
      <w:r w:rsidRPr="00DA16DE">
        <w:rPr>
          <w:rFonts w:ascii="Palatino Linotype" w:hAnsi="Palatino Linotype" w:cs="Arial"/>
          <w:b/>
          <w:bCs/>
          <w:color w:val="000000" w:themeColor="text1"/>
          <w:spacing w:val="60"/>
          <w:sz w:val="28"/>
          <w:lang w:val="es-ES_tradnl"/>
        </w:rPr>
        <w:t>CONSIDERANDO</w:t>
      </w:r>
    </w:p>
    <w:p w14:paraId="71E71D49" w14:textId="77777777" w:rsidR="00BE0CD7" w:rsidRPr="00DA16DE" w:rsidRDefault="00BE0CD7" w:rsidP="00BE0CD7">
      <w:pPr>
        <w:pStyle w:val="Prrafodelista"/>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A16DE">
        <w:rPr>
          <w:rFonts w:ascii="Palatino Linotype" w:hAnsi="Palatino Linotype"/>
          <w:b/>
        </w:rPr>
        <w:t>Competencia</w:t>
      </w:r>
      <w:r w:rsidRPr="00DA16DE">
        <w:rPr>
          <w:rFonts w:ascii="Palatino Linotype" w:hAnsi="Palatino Linotype"/>
        </w:rPr>
        <w:t>.</w:t>
      </w:r>
      <w:r w:rsidRPr="00DA16DE">
        <w:rPr>
          <w:rFonts w:ascii="Palatino Linotype" w:hAnsi="Palatino Linotype"/>
          <w:b/>
        </w:rPr>
        <w:t xml:space="preserve"> </w:t>
      </w:r>
      <w:r w:rsidRPr="00DA16DE">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A16D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A5B6245" w14:textId="77777777" w:rsidR="00BE0CD7" w:rsidRPr="00DA16DE" w:rsidRDefault="00BE0CD7" w:rsidP="00BE0CD7">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DA16DE">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DA16DE">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58FF601" w14:textId="77777777" w:rsidR="00AE615F" w:rsidRPr="00DA16DE" w:rsidRDefault="00AE615F" w:rsidP="00AE615F">
      <w:pPr>
        <w:spacing w:before="100" w:beforeAutospacing="1" w:after="100" w:afterAutospacing="1" w:line="360" w:lineRule="auto"/>
        <w:jc w:val="both"/>
        <w:rPr>
          <w:rFonts w:ascii="Palatino Linotype" w:hAnsi="Palatino Linotype" w:cs="Arial"/>
          <w:b/>
          <w:bCs/>
          <w:color w:val="000000" w:themeColor="text1"/>
        </w:rPr>
      </w:pPr>
      <w:r w:rsidRPr="00DA16DE">
        <w:rPr>
          <w:rFonts w:ascii="Palatino Linotype" w:hAnsi="Palatino Linotype" w:cs="Arial"/>
          <w:b/>
          <w:color w:val="000000" w:themeColor="text1"/>
          <w:sz w:val="28"/>
        </w:rPr>
        <w:t>SEGUNDO</w:t>
      </w:r>
      <w:r w:rsidRPr="00DA16DE">
        <w:rPr>
          <w:rFonts w:ascii="Palatino Linotype" w:hAnsi="Palatino Linotype" w:cs="Arial"/>
          <w:b/>
          <w:color w:val="000000" w:themeColor="text1"/>
        </w:rPr>
        <w:t xml:space="preserve">. Interés. </w:t>
      </w:r>
      <w:r w:rsidRPr="00DA16DE">
        <w:rPr>
          <w:rFonts w:ascii="Palatino Linotype" w:hAnsi="Palatino Linotype" w:cs="Arial"/>
          <w:color w:val="000000" w:themeColor="text1"/>
        </w:rPr>
        <w:t xml:space="preserve">Los recursos de revisión fueron interpuestos por parte legítima, en atención a que fueron presentados por </w:t>
      </w:r>
      <w:r w:rsidRPr="00DA16DE">
        <w:rPr>
          <w:rFonts w:ascii="Palatino Linotype" w:hAnsi="Palatino Linotype" w:cs="Arial"/>
          <w:b/>
          <w:color w:val="000000" w:themeColor="text1"/>
        </w:rPr>
        <w:t>EL RECURRENTE</w:t>
      </w:r>
      <w:r w:rsidRPr="00DA16DE">
        <w:rPr>
          <w:rFonts w:ascii="Palatino Linotype" w:hAnsi="Palatino Linotype" w:cs="Arial"/>
          <w:snapToGrid w:val="0"/>
          <w:color w:val="000000" w:themeColor="text1"/>
        </w:rPr>
        <w:t xml:space="preserve">, quien es la misma persona que formuló las solicitudes de acceso a la información pública </w:t>
      </w:r>
      <w:r w:rsidRPr="00DA16DE">
        <w:rPr>
          <w:rFonts w:ascii="Palatino Linotype" w:hAnsi="Palatino Linotype" w:cs="Arial"/>
          <w:bCs/>
          <w:color w:val="000000" w:themeColor="text1"/>
        </w:rPr>
        <w:t xml:space="preserve">al </w:t>
      </w:r>
      <w:r w:rsidRPr="00DA16DE">
        <w:rPr>
          <w:rFonts w:ascii="Palatino Linotype" w:hAnsi="Palatino Linotype" w:cs="Arial"/>
          <w:b/>
          <w:bCs/>
          <w:color w:val="000000" w:themeColor="text1"/>
        </w:rPr>
        <w:t>SUJETO OBLIGADO.</w:t>
      </w:r>
    </w:p>
    <w:p w14:paraId="0EDD68FF" w14:textId="77777777" w:rsidR="00AE615F" w:rsidRPr="00DA16DE" w:rsidRDefault="00AE615F" w:rsidP="00AE615F">
      <w:pPr>
        <w:pStyle w:val="Encabezado"/>
        <w:spacing w:before="100" w:beforeAutospacing="1" w:after="100" w:afterAutospacing="1" w:line="360" w:lineRule="auto"/>
        <w:jc w:val="both"/>
        <w:rPr>
          <w:rFonts w:ascii="Palatino Linotype" w:hAnsi="Palatino Linotype"/>
          <w:color w:val="000000" w:themeColor="text1"/>
        </w:rPr>
      </w:pPr>
      <w:r w:rsidRPr="00DA16DE">
        <w:rPr>
          <w:rFonts w:ascii="Palatino Linotype" w:eastAsia="Times New Roman" w:hAnsi="Palatino Linotype" w:cs="Arial"/>
          <w:b/>
          <w:color w:val="000000" w:themeColor="text1"/>
          <w:sz w:val="28"/>
          <w:szCs w:val="28"/>
          <w:lang w:val="es-ES"/>
        </w:rPr>
        <w:t>TERCERO.</w:t>
      </w:r>
      <w:r w:rsidRPr="00DA16DE">
        <w:rPr>
          <w:rFonts w:ascii="Palatino Linotype" w:hAnsi="Palatino Linotype" w:cs="Arial"/>
          <w:color w:val="000000" w:themeColor="text1"/>
        </w:rPr>
        <w:t xml:space="preserve"> </w:t>
      </w:r>
      <w:r w:rsidRPr="00DA16DE">
        <w:rPr>
          <w:rFonts w:ascii="Palatino Linotype" w:hAnsi="Palatino Linotype" w:cs="Arial"/>
          <w:b/>
          <w:color w:val="000000" w:themeColor="text1"/>
        </w:rPr>
        <w:t>Justificación de la Acumulación de los recursos.</w:t>
      </w:r>
      <w:r w:rsidRPr="00DA16DE">
        <w:rPr>
          <w:rFonts w:ascii="Palatino Linotype" w:hAnsi="Palatino Linotype" w:cs="Arial"/>
          <w:color w:val="000000" w:themeColor="text1"/>
        </w:rPr>
        <w:t xml:space="preserve"> De las constancias que obran en los expedientes acumulados, se advierte que en los recursos de revisión</w:t>
      </w:r>
      <w:r w:rsidRPr="00DA16DE">
        <w:rPr>
          <w:rFonts w:ascii="Palatino Linotype" w:hAnsi="Palatino Linotype" w:cs="Arial"/>
          <w:b/>
          <w:bCs/>
          <w:color w:val="000000" w:themeColor="text1"/>
        </w:rPr>
        <w:t xml:space="preserve">, </w:t>
      </w:r>
      <w:r w:rsidRPr="00DA16DE">
        <w:rPr>
          <w:rFonts w:ascii="Palatino Linotype" w:hAnsi="Palatino Linotype"/>
          <w:b/>
          <w:color w:val="000000" w:themeColor="text1"/>
          <w:spacing w:val="-20"/>
        </w:rPr>
        <w:t>04</w:t>
      </w:r>
      <w:r w:rsidR="0015129A" w:rsidRPr="00DA16DE">
        <w:rPr>
          <w:rFonts w:ascii="Palatino Linotype" w:hAnsi="Palatino Linotype"/>
          <w:b/>
          <w:color w:val="000000" w:themeColor="text1"/>
          <w:spacing w:val="-20"/>
        </w:rPr>
        <w:t xml:space="preserve">792/INFOEM/IP/RR/2020, 04793/INFOEM/IP/RR/2020, 04794/INFOEM/IP/RR/202 </w:t>
      </w:r>
      <w:r w:rsidRPr="00DA16DE">
        <w:rPr>
          <w:rFonts w:ascii="Palatino Linotype" w:hAnsi="Palatino Linotype"/>
          <w:color w:val="000000" w:themeColor="text1"/>
          <w:spacing w:val="-20"/>
        </w:rPr>
        <w:t>y</w:t>
      </w:r>
      <w:r w:rsidR="0015129A" w:rsidRPr="00DA16DE">
        <w:rPr>
          <w:rFonts w:ascii="Palatino Linotype" w:hAnsi="Palatino Linotype"/>
          <w:b/>
          <w:color w:val="000000" w:themeColor="text1"/>
          <w:spacing w:val="-20"/>
        </w:rPr>
        <w:t xml:space="preserve"> 04795</w:t>
      </w:r>
      <w:r w:rsidRPr="00DA16DE">
        <w:rPr>
          <w:rFonts w:ascii="Palatino Linotype" w:hAnsi="Palatino Linotype"/>
          <w:b/>
          <w:color w:val="000000" w:themeColor="text1"/>
          <w:spacing w:val="-20"/>
        </w:rPr>
        <w:t>/INFOEM/IP/RR/2020</w:t>
      </w:r>
      <w:r w:rsidRPr="00DA16DE">
        <w:rPr>
          <w:rFonts w:ascii="Palatino Linotype" w:hAnsi="Palatino Linotype"/>
          <w:b/>
          <w:color w:val="000000" w:themeColor="text1"/>
        </w:rPr>
        <w:t xml:space="preserve"> acumulados</w:t>
      </w:r>
      <w:r w:rsidRPr="00DA16DE">
        <w:rPr>
          <w:rFonts w:ascii="Palatino Linotype" w:hAnsi="Palatino Linotype" w:cs="Arial"/>
          <w:color w:val="000000" w:themeColor="text1"/>
        </w:rPr>
        <w:t xml:space="preserve">, fueron presentados por la misma persona respecto de los actos u omisiones del mismo </w:t>
      </w:r>
      <w:r w:rsidRPr="00DA16DE">
        <w:rPr>
          <w:rFonts w:ascii="Palatino Linotype" w:hAnsi="Palatino Linotype" w:cs="Arial"/>
          <w:b/>
          <w:color w:val="000000" w:themeColor="text1"/>
        </w:rPr>
        <w:t>SUJETO OBLIGADO</w:t>
      </w:r>
      <w:r w:rsidRPr="00DA16DE">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A16DE">
        <w:rPr>
          <w:rFonts w:ascii="Palatino Linotype" w:hAnsi="Palatino Linotype" w:cs="Arial"/>
          <w:color w:val="000000" w:themeColor="text1"/>
          <w:lang w:val="es-ES"/>
        </w:rPr>
        <w:t xml:space="preserve">Código de Procedimientos Administrativos del Estado de México, de aplicación supletoria en términos del </w:t>
      </w:r>
      <w:r w:rsidRPr="00DA16DE">
        <w:rPr>
          <w:rFonts w:ascii="Palatino Linotype" w:hAnsi="Palatino Linotype" w:cs="Arial"/>
          <w:color w:val="000000" w:themeColor="text1"/>
        </w:rPr>
        <w:t xml:space="preserve">artículo 195 de </w:t>
      </w:r>
      <w:r w:rsidRPr="00DA16DE">
        <w:rPr>
          <w:rFonts w:ascii="Palatino Linotype" w:hAnsi="Palatino Linotype"/>
          <w:color w:val="000000" w:themeColor="text1"/>
        </w:rPr>
        <w:t>la Ley de Transparencia y Acceso a la Información Pública del Estado de México y Municipios en vigor, que a la letra señalan:</w:t>
      </w:r>
    </w:p>
    <w:p w14:paraId="5F11AFF0" w14:textId="77777777" w:rsidR="00AE615F" w:rsidRPr="00DA16DE" w:rsidRDefault="00AE615F" w:rsidP="00AE615F">
      <w:pPr>
        <w:tabs>
          <w:tab w:val="left" w:pos="8222"/>
        </w:tabs>
        <w:ind w:left="851" w:right="899"/>
        <w:jc w:val="center"/>
        <w:rPr>
          <w:rFonts w:ascii="Palatino Linotype" w:hAnsi="Palatino Linotype" w:cs="Arial"/>
          <w:b/>
          <w:i/>
          <w:color w:val="000000" w:themeColor="text1"/>
          <w:sz w:val="22"/>
          <w:szCs w:val="22"/>
        </w:rPr>
      </w:pPr>
      <w:r w:rsidRPr="00DA16DE">
        <w:rPr>
          <w:rFonts w:ascii="Palatino Linotype" w:hAnsi="Palatino Linotype" w:cs="Arial"/>
          <w:b/>
          <w:i/>
          <w:color w:val="000000" w:themeColor="text1"/>
          <w:sz w:val="22"/>
          <w:szCs w:val="22"/>
        </w:rPr>
        <w:t>Código de Procedimientos Administrativos del Estado de México</w:t>
      </w:r>
    </w:p>
    <w:p w14:paraId="449777F5" w14:textId="77777777" w:rsidR="00AE615F" w:rsidRPr="00DA16DE" w:rsidRDefault="00AE615F" w:rsidP="00AE615F">
      <w:pPr>
        <w:tabs>
          <w:tab w:val="left" w:pos="8222"/>
        </w:tabs>
        <w:ind w:left="851" w:right="899"/>
        <w:jc w:val="both"/>
        <w:rPr>
          <w:rFonts w:ascii="Palatino Linotype" w:hAnsi="Palatino Linotype" w:cs="Arial"/>
          <w:i/>
          <w:color w:val="000000" w:themeColor="text1"/>
          <w:sz w:val="22"/>
          <w:szCs w:val="22"/>
        </w:rPr>
      </w:pPr>
      <w:r w:rsidRPr="00DA16DE">
        <w:rPr>
          <w:rFonts w:ascii="Palatino Linotype" w:hAnsi="Palatino Linotype" w:cs="Arial"/>
          <w:i/>
          <w:color w:val="000000" w:themeColor="text1"/>
          <w:sz w:val="22"/>
          <w:szCs w:val="22"/>
        </w:rPr>
        <w:lastRenderedPageBreak/>
        <w:t>“</w:t>
      </w:r>
      <w:r w:rsidRPr="00DA16DE">
        <w:rPr>
          <w:rFonts w:ascii="Palatino Linotype" w:hAnsi="Palatino Linotype" w:cs="Arial"/>
          <w:b/>
          <w:i/>
          <w:color w:val="000000" w:themeColor="text1"/>
          <w:sz w:val="22"/>
          <w:szCs w:val="22"/>
        </w:rPr>
        <w:t>Artículo 18</w:t>
      </w:r>
      <w:r w:rsidRPr="00DA16DE">
        <w:rPr>
          <w:rFonts w:ascii="Palatino Linotype" w:hAnsi="Palatino Linotype" w:cs="Arial"/>
          <w:i/>
          <w:color w:val="000000" w:themeColor="text1"/>
          <w:sz w:val="22"/>
          <w:szCs w:val="22"/>
        </w:rPr>
        <w:t xml:space="preserve">.- </w:t>
      </w:r>
      <w:r w:rsidRPr="00DA16DE">
        <w:rPr>
          <w:rFonts w:ascii="Palatino Linotype" w:hAnsi="Palatino Linotype" w:cs="Arial"/>
          <w:b/>
          <w:i/>
          <w:color w:val="000000" w:themeColor="text1"/>
          <w:sz w:val="22"/>
          <w:szCs w:val="22"/>
        </w:rPr>
        <w:t xml:space="preserve">La autoridad administrativa o el Tribunal </w:t>
      </w:r>
      <w:r w:rsidRPr="00DA16DE">
        <w:rPr>
          <w:rFonts w:ascii="Palatino Linotype" w:hAnsi="Palatino Linotype" w:cs="Arial"/>
          <w:b/>
          <w:i/>
          <w:color w:val="000000" w:themeColor="text1"/>
          <w:sz w:val="22"/>
          <w:szCs w:val="22"/>
          <w:u w:val="single"/>
        </w:rPr>
        <w:t>acordarán la acumulación de los expedientes</w:t>
      </w:r>
      <w:r w:rsidRPr="00DA16DE">
        <w:rPr>
          <w:rFonts w:ascii="Palatino Linotype" w:hAnsi="Palatino Linotype" w:cs="Arial"/>
          <w:b/>
          <w:i/>
          <w:color w:val="000000" w:themeColor="text1"/>
          <w:sz w:val="22"/>
          <w:szCs w:val="22"/>
        </w:rPr>
        <w:t xml:space="preserve"> del procedimiento y proceso administrativo que ante ellos se sigan, de oficio</w:t>
      </w:r>
      <w:r w:rsidRPr="00DA16DE">
        <w:rPr>
          <w:rFonts w:ascii="Palatino Linotype" w:hAnsi="Palatino Linotype" w:cs="Arial"/>
          <w:i/>
          <w:color w:val="000000" w:themeColor="text1"/>
          <w:sz w:val="22"/>
          <w:szCs w:val="22"/>
        </w:rPr>
        <w:t xml:space="preserve"> o a petición de parte, </w:t>
      </w:r>
      <w:r w:rsidRPr="00DA16DE">
        <w:rPr>
          <w:rFonts w:ascii="Palatino Linotype" w:hAnsi="Palatino Linotype" w:cs="Arial"/>
          <w:b/>
          <w:i/>
          <w:color w:val="000000" w:themeColor="text1"/>
          <w:sz w:val="22"/>
          <w:szCs w:val="22"/>
          <w:u w:val="single"/>
        </w:rPr>
        <w:t>cuando las partes</w:t>
      </w:r>
      <w:r w:rsidRPr="00DA16DE">
        <w:rPr>
          <w:rFonts w:ascii="Palatino Linotype" w:hAnsi="Palatino Linotype" w:cs="Arial"/>
          <w:i/>
          <w:color w:val="000000" w:themeColor="text1"/>
          <w:sz w:val="22"/>
          <w:szCs w:val="22"/>
        </w:rPr>
        <w:t xml:space="preserve"> o los actos administrativos </w:t>
      </w:r>
      <w:r w:rsidRPr="00DA16DE">
        <w:rPr>
          <w:rFonts w:ascii="Palatino Linotype" w:hAnsi="Palatino Linotype" w:cs="Arial"/>
          <w:b/>
          <w:i/>
          <w:color w:val="000000" w:themeColor="text1"/>
          <w:sz w:val="22"/>
          <w:szCs w:val="22"/>
          <w:u w:val="single"/>
        </w:rPr>
        <w:t>sean iguales</w:t>
      </w:r>
      <w:r w:rsidRPr="00DA16DE">
        <w:rPr>
          <w:rFonts w:ascii="Palatino Linotype" w:hAnsi="Palatino Linotype" w:cs="Arial"/>
          <w:i/>
          <w:color w:val="000000" w:themeColor="text1"/>
          <w:sz w:val="22"/>
          <w:szCs w:val="22"/>
        </w:rPr>
        <w:t xml:space="preserve">, se trate de actos conexos o </w:t>
      </w:r>
      <w:r w:rsidRPr="00DA16DE">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DA16DE">
        <w:rPr>
          <w:rFonts w:ascii="Palatino Linotype" w:hAnsi="Palatino Linotype" w:cs="Arial"/>
          <w:i/>
          <w:color w:val="000000" w:themeColor="text1"/>
          <w:sz w:val="22"/>
          <w:szCs w:val="22"/>
        </w:rPr>
        <w:t>. La misma regla se aplicará, en lo conducente, para la separación de los expedientes.”</w:t>
      </w:r>
    </w:p>
    <w:p w14:paraId="01E1CFD1" w14:textId="77777777" w:rsidR="00AE615F" w:rsidRPr="00DA16DE" w:rsidRDefault="00AE615F" w:rsidP="00AE615F">
      <w:pPr>
        <w:tabs>
          <w:tab w:val="left" w:pos="8222"/>
        </w:tabs>
        <w:ind w:left="851" w:right="899"/>
        <w:jc w:val="center"/>
        <w:rPr>
          <w:rFonts w:ascii="Palatino Linotype" w:hAnsi="Palatino Linotype" w:cs="Arial"/>
          <w:b/>
          <w:i/>
          <w:color w:val="000000" w:themeColor="text1"/>
          <w:sz w:val="22"/>
          <w:szCs w:val="22"/>
        </w:rPr>
      </w:pPr>
      <w:r w:rsidRPr="00DA16DE">
        <w:rPr>
          <w:rFonts w:ascii="Palatino Linotype" w:hAnsi="Palatino Linotype" w:cs="Arial"/>
          <w:b/>
          <w:i/>
          <w:color w:val="000000" w:themeColor="text1"/>
          <w:sz w:val="22"/>
          <w:szCs w:val="22"/>
        </w:rPr>
        <w:t xml:space="preserve">Ley de Transparencia y Acceso a la Información Pública del Estado de México y Municipios </w:t>
      </w:r>
    </w:p>
    <w:p w14:paraId="4EEE4849" w14:textId="77777777" w:rsidR="00AE615F" w:rsidRPr="00DA16DE" w:rsidRDefault="00AE615F" w:rsidP="00AE615F">
      <w:pPr>
        <w:tabs>
          <w:tab w:val="left" w:pos="8222"/>
        </w:tabs>
        <w:ind w:left="851" w:right="899"/>
        <w:jc w:val="both"/>
        <w:rPr>
          <w:rFonts w:ascii="Palatino Linotype" w:hAnsi="Palatino Linotype" w:cs="Arial"/>
          <w:i/>
          <w:color w:val="000000" w:themeColor="text1"/>
          <w:sz w:val="22"/>
          <w:szCs w:val="22"/>
        </w:rPr>
      </w:pPr>
      <w:r w:rsidRPr="00DA16DE">
        <w:rPr>
          <w:rFonts w:ascii="Palatino Linotype" w:hAnsi="Palatino Linotype" w:cs="Arial"/>
          <w:i/>
          <w:color w:val="000000" w:themeColor="text1"/>
          <w:sz w:val="22"/>
          <w:szCs w:val="22"/>
        </w:rPr>
        <w:t>“</w:t>
      </w:r>
      <w:r w:rsidRPr="00DA16DE">
        <w:rPr>
          <w:rFonts w:ascii="Palatino Linotype" w:hAnsi="Palatino Linotype" w:cs="Arial"/>
          <w:b/>
          <w:i/>
          <w:color w:val="000000" w:themeColor="text1"/>
          <w:sz w:val="22"/>
          <w:szCs w:val="22"/>
        </w:rPr>
        <w:t xml:space="preserve">Artículo 195. </w:t>
      </w:r>
      <w:r w:rsidRPr="00DA16DE">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2657FDAD" w14:textId="77777777" w:rsidR="00AE615F" w:rsidRPr="00DA16DE" w:rsidRDefault="00AE615F" w:rsidP="00AE615F">
      <w:pPr>
        <w:tabs>
          <w:tab w:val="left" w:pos="8222"/>
        </w:tabs>
        <w:ind w:left="851" w:right="899"/>
        <w:jc w:val="both"/>
        <w:rPr>
          <w:rFonts w:ascii="Palatino Linotype" w:hAnsi="Palatino Linotype" w:cs="Arial"/>
          <w:color w:val="000000" w:themeColor="text1"/>
          <w:sz w:val="22"/>
          <w:szCs w:val="22"/>
        </w:rPr>
      </w:pPr>
      <w:r w:rsidRPr="00DA16DE">
        <w:rPr>
          <w:rFonts w:ascii="Palatino Linotype" w:hAnsi="Palatino Linotype" w:cs="Arial"/>
          <w:color w:val="000000" w:themeColor="text1"/>
          <w:sz w:val="22"/>
          <w:szCs w:val="22"/>
        </w:rPr>
        <w:t>(Énfasis añadido)</w:t>
      </w:r>
    </w:p>
    <w:p w14:paraId="18ABA892" w14:textId="77777777" w:rsidR="00AE615F" w:rsidRPr="00DA16DE" w:rsidRDefault="00AE615F" w:rsidP="00AE615F">
      <w:pPr>
        <w:pStyle w:val="Encabezado"/>
        <w:spacing w:before="100" w:beforeAutospacing="1" w:after="100" w:afterAutospacing="1" w:line="360" w:lineRule="auto"/>
        <w:jc w:val="both"/>
        <w:rPr>
          <w:rFonts w:ascii="Palatino Linotype" w:hAnsi="Palatino Linotype" w:cs="Arial"/>
          <w:color w:val="000000" w:themeColor="text1"/>
        </w:rPr>
      </w:pPr>
      <w:r w:rsidRPr="00DA16DE">
        <w:rPr>
          <w:rFonts w:ascii="Palatino Linotype" w:hAnsi="Palatino Linotype" w:cs="Arial"/>
          <w:color w:val="000000" w:themeColor="text1"/>
        </w:rPr>
        <w:t>De lo dispuesto en la normativa anterior, dicha acumulación procede cuando:</w:t>
      </w:r>
    </w:p>
    <w:p w14:paraId="0C6EB0E6" w14:textId="77777777" w:rsidR="00AE615F" w:rsidRPr="00DA16DE" w:rsidRDefault="00AE615F" w:rsidP="00AE615F">
      <w:pPr>
        <w:pStyle w:val="Encabezado"/>
        <w:numPr>
          <w:ilvl w:val="0"/>
          <w:numId w:val="1"/>
        </w:numPr>
        <w:spacing w:line="360" w:lineRule="auto"/>
        <w:jc w:val="both"/>
        <w:rPr>
          <w:rFonts w:ascii="Palatino Linotype" w:hAnsi="Palatino Linotype" w:cs="Arial"/>
          <w:color w:val="000000" w:themeColor="text1"/>
        </w:rPr>
      </w:pPr>
      <w:r w:rsidRPr="00DA16DE">
        <w:rPr>
          <w:rFonts w:ascii="Palatino Linotype" w:hAnsi="Palatino Linotype" w:cs="Arial"/>
          <w:color w:val="000000" w:themeColor="text1"/>
        </w:rPr>
        <w:t>El solicitante y la información referida sean las mismas;</w:t>
      </w:r>
    </w:p>
    <w:p w14:paraId="0D852274" w14:textId="77777777" w:rsidR="00AE615F" w:rsidRPr="00DA16DE" w:rsidRDefault="00AE615F" w:rsidP="00AE615F">
      <w:pPr>
        <w:pStyle w:val="Encabezado"/>
        <w:numPr>
          <w:ilvl w:val="0"/>
          <w:numId w:val="1"/>
        </w:numPr>
        <w:spacing w:line="360" w:lineRule="auto"/>
        <w:jc w:val="both"/>
        <w:rPr>
          <w:rFonts w:ascii="Palatino Linotype" w:hAnsi="Palatino Linotype" w:cs="Arial"/>
          <w:color w:val="000000" w:themeColor="text1"/>
        </w:rPr>
      </w:pPr>
      <w:r w:rsidRPr="00DA16DE">
        <w:rPr>
          <w:rFonts w:ascii="Palatino Linotype" w:hAnsi="Palatino Linotype" w:cs="Arial"/>
          <w:color w:val="000000" w:themeColor="text1"/>
        </w:rPr>
        <w:t>Las partes o los actos impugnados sean iguales;</w:t>
      </w:r>
    </w:p>
    <w:p w14:paraId="478766C6" w14:textId="77777777" w:rsidR="00AE615F" w:rsidRPr="00DA16DE" w:rsidRDefault="00AE615F" w:rsidP="00AE615F">
      <w:pPr>
        <w:pStyle w:val="Encabezado"/>
        <w:numPr>
          <w:ilvl w:val="0"/>
          <w:numId w:val="1"/>
        </w:numPr>
        <w:spacing w:line="360" w:lineRule="auto"/>
        <w:jc w:val="both"/>
        <w:rPr>
          <w:rFonts w:ascii="Palatino Linotype" w:hAnsi="Palatino Linotype" w:cs="Arial"/>
          <w:color w:val="000000" w:themeColor="text1"/>
        </w:rPr>
      </w:pPr>
      <w:r w:rsidRPr="00DA16DE">
        <w:rPr>
          <w:rFonts w:ascii="Palatino Linotype" w:hAnsi="Palatino Linotype" w:cs="Arial"/>
          <w:b/>
          <w:color w:val="000000" w:themeColor="text1"/>
          <w:u w:val="single"/>
        </w:rPr>
        <w:t>Cuando se trate del mismo solicitante, el mismo Sujeto Obligado</w:t>
      </w:r>
      <w:r w:rsidRPr="00DA16DE">
        <w:rPr>
          <w:rFonts w:ascii="Palatino Linotype" w:hAnsi="Palatino Linotype" w:cs="Arial"/>
          <w:color w:val="000000" w:themeColor="text1"/>
        </w:rPr>
        <w:t>, y</w:t>
      </w:r>
    </w:p>
    <w:p w14:paraId="307EA155" w14:textId="77777777" w:rsidR="00AE615F" w:rsidRPr="00DA16DE" w:rsidRDefault="00AE615F" w:rsidP="00AE615F">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DA16DE">
        <w:rPr>
          <w:rFonts w:ascii="Palatino Linotype" w:hAnsi="Palatino Linotype" w:cs="Arial"/>
          <w:b/>
          <w:color w:val="000000" w:themeColor="text1"/>
          <w:u w:val="single"/>
        </w:rPr>
        <w:t>Aun tratándose de solicitudes diversas, resulte conveniente la resolución unificada de los asuntos</w:t>
      </w:r>
      <w:r w:rsidRPr="00DA16DE">
        <w:rPr>
          <w:rFonts w:ascii="Palatino Linotype" w:hAnsi="Palatino Linotype" w:cs="Arial"/>
          <w:b/>
          <w:i/>
          <w:color w:val="000000" w:themeColor="text1"/>
          <w:u w:val="single"/>
        </w:rPr>
        <w:t>.</w:t>
      </w:r>
    </w:p>
    <w:p w14:paraId="050006D6" w14:textId="77777777" w:rsidR="00AE615F" w:rsidRPr="00DA16DE" w:rsidRDefault="00AE615F" w:rsidP="00AE615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DA16DE">
        <w:rPr>
          <w:rFonts w:ascii="Palatino Linotype" w:hAnsi="Palatino Linotype" w:cs="Arial"/>
          <w:color w:val="000000" w:themeColor="text1"/>
        </w:rPr>
        <w:t xml:space="preserve">De esta suerte, tal y como se mencionó anteriormente, los recursos de revisión que nos ocupan fueron interpuestos por el mismo </w:t>
      </w:r>
      <w:r w:rsidRPr="00DA16DE">
        <w:rPr>
          <w:rFonts w:ascii="Palatino Linotype" w:hAnsi="Palatino Linotype" w:cs="Arial"/>
          <w:b/>
          <w:color w:val="000000" w:themeColor="text1"/>
        </w:rPr>
        <w:t>RECURRENTE</w:t>
      </w:r>
      <w:r w:rsidRPr="00DA16DE">
        <w:rPr>
          <w:rFonts w:ascii="Palatino Linotype" w:hAnsi="Palatino Linotype" w:cs="Arial"/>
          <w:color w:val="000000" w:themeColor="text1"/>
        </w:rPr>
        <w:t xml:space="preserve"> ante el mismo </w:t>
      </w:r>
      <w:r w:rsidRPr="00DA16DE">
        <w:rPr>
          <w:rFonts w:ascii="Palatino Linotype" w:hAnsi="Palatino Linotype" w:cs="Arial"/>
          <w:b/>
          <w:color w:val="000000" w:themeColor="text1"/>
        </w:rPr>
        <w:t>SUJETO OBLIGADO</w:t>
      </w:r>
      <w:r w:rsidRPr="00DA16DE">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6D12E1C2" w14:textId="77777777" w:rsidR="0015129A" w:rsidRPr="00DA16DE" w:rsidRDefault="00AE615F" w:rsidP="0015129A">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color w:val="000000"/>
          <w:lang w:val="es-ES"/>
        </w:rPr>
      </w:pPr>
      <w:r w:rsidRPr="00DA16DE">
        <w:rPr>
          <w:rFonts w:ascii="Palatino Linotype" w:hAnsi="Palatino Linotype"/>
          <w:b/>
          <w:color w:val="000000" w:themeColor="text1"/>
          <w:sz w:val="28"/>
        </w:rPr>
        <w:t xml:space="preserve">CUARTO. </w:t>
      </w:r>
      <w:r w:rsidRPr="00DA16DE">
        <w:rPr>
          <w:rFonts w:ascii="Palatino Linotype" w:hAnsi="Palatino Linotype" w:cs="Arial"/>
          <w:b/>
          <w:color w:val="000000" w:themeColor="text1"/>
        </w:rPr>
        <w:t xml:space="preserve">Oportunidad. </w:t>
      </w:r>
      <w:r w:rsidR="0015129A" w:rsidRPr="00DA16DE">
        <w:rPr>
          <w:rFonts w:ascii="Palatino Linotype" w:eastAsia="Palatino Linotype" w:hAnsi="Palatino Linotype" w:cs="Palatino Linotype"/>
          <w:color w:val="000000"/>
          <w:lang w:val="es-ES"/>
        </w:rPr>
        <w:t xml:space="preserve">Es de precisar que la Ley de Transparencia y Acceso a la Información Pública del Estado de México y Municipios, describe el mecanismo de </w:t>
      </w:r>
      <w:r w:rsidR="0015129A" w:rsidRPr="00DA16DE">
        <w:rPr>
          <w:rFonts w:ascii="Palatino Linotype" w:eastAsia="Palatino Linotype" w:hAnsi="Palatino Linotype" w:cs="Palatino Linotype"/>
          <w:color w:val="000000"/>
          <w:lang w:val="es-ES"/>
        </w:rPr>
        <w:lastRenderedPageBreak/>
        <w:t>procedencia de los recursos de revisión, como se puede apreciar en el siguiente artículo:</w:t>
      </w:r>
    </w:p>
    <w:p w14:paraId="086BBB27" w14:textId="77777777" w:rsidR="0015129A" w:rsidRPr="00DA16DE" w:rsidRDefault="0015129A" w:rsidP="0015129A">
      <w:pPr>
        <w:ind w:left="851" w:right="902"/>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b/>
          <w:i/>
          <w:color w:val="000000"/>
          <w:sz w:val="22"/>
          <w:szCs w:val="22"/>
          <w:lang w:val="es-ES"/>
        </w:rPr>
        <w:t>“Artículo 163.</w:t>
      </w:r>
      <w:r w:rsidRPr="00DA16DE">
        <w:rPr>
          <w:rFonts w:ascii="Palatino Linotype" w:eastAsia="Palatino Linotype" w:hAnsi="Palatino Linotype" w:cs="Palatino Linotype"/>
          <w:i/>
          <w:color w:val="000000"/>
          <w:sz w:val="22"/>
          <w:szCs w:val="22"/>
          <w:lang w:val="es-ES"/>
        </w:rPr>
        <w:t xml:space="preserve"> La Unidad </w:t>
      </w:r>
      <w:r w:rsidRPr="00DA16DE">
        <w:rPr>
          <w:rFonts w:ascii="Palatino Linotype" w:eastAsia="Palatino Linotype" w:hAnsi="Palatino Linotype" w:cs="Palatino Linotype"/>
          <w:i/>
          <w:sz w:val="22"/>
          <w:szCs w:val="22"/>
          <w:lang w:val="es-ES"/>
        </w:rPr>
        <w:t>de</w:t>
      </w:r>
      <w:r w:rsidRPr="00DA16DE">
        <w:rPr>
          <w:rFonts w:ascii="Palatino Linotype" w:eastAsia="Palatino Linotype" w:hAnsi="Palatino Linotype" w:cs="Palatino Linotype"/>
          <w:i/>
          <w:color w:val="000000"/>
          <w:sz w:val="22"/>
          <w:szCs w:val="22"/>
          <w:lang w:val="es-ES"/>
        </w:rPr>
        <w:t xml:space="preserve"> Transparencia deberá notificar la respuesta a la solicitud al interesado en el </w:t>
      </w:r>
      <w:r w:rsidRPr="00DA16DE">
        <w:rPr>
          <w:rFonts w:ascii="Palatino Linotype" w:eastAsia="Palatino Linotype" w:hAnsi="Palatino Linotype" w:cs="Palatino Linotype"/>
          <w:i/>
          <w:sz w:val="22"/>
          <w:szCs w:val="22"/>
          <w:lang w:val="es-ES"/>
        </w:rPr>
        <w:t>menor</w:t>
      </w:r>
      <w:r w:rsidRPr="00DA16DE">
        <w:rPr>
          <w:rFonts w:ascii="Palatino Linotype" w:eastAsia="Palatino Linotype" w:hAnsi="Palatino Linotype" w:cs="Palatino Linotype"/>
          <w:i/>
          <w:color w:val="000000"/>
          <w:sz w:val="22"/>
          <w:szCs w:val="22"/>
          <w:lang w:val="es-ES"/>
        </w:rPr>
        <w:t xml:space="preserve"> tiempo posible, que no podrá exceder de quince días hábiles, contados a partir del día siguiente a la presentación de aquélla.</w:t>
      </w:r>
    </w:p>
    <w:p w14:paraId="27F77B65" w14:textId="77777777" w:rsidR="0015129A" w:rsidRPr="00DA16DE" w:rsidRDefault="0015129A" w:rsidP="0015129A">
      <w:pPr>
        <w:ind w:left="851" w:right="902"/>
        <w:jc w:val="both"/>
        <w:rPr>
          <w:rFonts w:ascii="Palatino Linotype" w:eastAsia="Palatino Linotype" w:hAnsi="Palatino Linotype" w:cs="Palatino Linotype"/>
          <w:i/>
          <w:color w:val="000000"/>
          <w:sz w:val="22"/>
          <w:szCs w:val="22"/>
          <w:lang w:val="es-ES"/>
        </w:rPr>
      </w:pPr>
    </w:p>
    <w:p w14:paraId="5C459C52" w14:textId="77777777" w:rsidR="0015129A" w:rsidRPr="00DA16DE" w:rsidRDefault="0015129A" w:rsidP="0015129A">
      <w:pPr>
        <w:ind w:left="851" w:right="902"/>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i/>
          <w:color w:val="000000"/>
          <w:sz w:val="22"/>
          <w:szCs w:val="22"/>
          <w:lang w:val="es-ES"/>
        </w:rPr>
        <w:t xml:space="preserve">Excepcionalmente, el plazo referido en el párrafo anterior podrá ampliarse hasta por siete días hábiles más, siempre y </w:t>
      </w:r>
      <w:r w:rsidRPr="00DA16DE">
        <w:rPr>
          <w:rFonts w:ascii="Palatino Linotype" w:eastAsia="Palatino Linotype" w:hAnsi="Palatino Linotype" w:cs="Palatino Linotype"/>
          <w:i/>
          <w:sz w:val="22"/>
          <w:szCs w:val="22"/>
          <w:lang w:val="es-ES"/>
        </w:rPr>
        <w:t>cuando</w:t>
      </w:r>
      <w:r w:rsidRPr="00DA16DE">
        <w:rPr>
          <w:rFonts w:ascii="Palatino Linotype" w:eastAsia="Palatino Linotype" w:hAnsi="Palatino Linotype" w:cs="Palatino Linotype"/>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58ACC54" w14:textId="77777777" w:rsidR="0015129A" w:rsidRPr="00DA16DE" w:rsidRDefault="0015129A" w:rsidP="0015129A">
      <w:pPr>
        <w:spacing w:before="100" w:beforeAutospacing="1" w:after="100" w:afterAutospacing="1" w:line="360" w:lineRule="auto"/>
        <w:jc w:val="both"/>
        <w:rPr>
          <w:rFonts w:ascii="Palatino Linotype" w:eastAsia="Palatino Linotype" w:hAnsi="Palatino Linotype" w:cs="Palatino Linotype"/>
          <w:color w:val="000000"/>
          <w:lang w:val="es-ES"/>
        </w:rPr>
      </w:pPr>
      <w:r w:rsidRPr="00DA16DE">
        <w:rPr>
          <w:rFonts w:ascii="Palatino Linotype" w:eastAsia="Palatino Linotype" w:hAnsi="Palatino Linotype" w:cs="Palatino Linotype"/>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68CDAAD9" w14:textId="77777777" w:rsidR="0015129A" w:rsidRPr="00DA16DE" w:rsidRDefault="0015129A" w:rsidP="0015129A">
      <w:pPr>
        <w:spacing w:before="100" w:beforeAutospacing="1" w:after="100" w:afterAutospacing="1" w:line="360" w:lineRule="auto"/>
        <w:jc w:val="both"/>
        <w:rPr>
          <w:rFonts w:ascii="Palatino Linotype" w:eastAsia="Palatino Linotype" w:hAnsi="Palatino Linotype" w:cs="Palatino Linotype"/>
          <w:color w:val="000000"/>
          <w:lang w:val="es-ES"/>
        </w:rPr>
      </w:pPr>
      <w:r w:rsidRPr="00DA16DE">
        <w:rPr>
          <w:rFonts w:ascii="Palatino Linotype" w:eastAsia="Palatino Linotype" w:hAnsi="Palatino Linotype" w:cs="Palatino Linotype"/>
          <w:color w:val="000000"/>
          <w:lang w:val="es-ES"/>
        </w:rPr>
        <w:t xml:space="preserve">Derivado de lo anterior, se constituye la figura jurídica de la </w:t>
      </w:r>
      <w:r w:rsidRPr="00DA16DE">
        <w:rPr>
          <w:rFonts w:ascii="Palatino Linotype" w:eastAsia="Palatino Linotype" w:hAnsi="Palatino Linotype" w:cs="Palatino Linotype"/>
          <w:b/>
          <w:color w:val="000000"/>
          <w:lang w:val="es-ES"/>
        </w:rPr>
        <w:t>NEGATIVA FICTA</w:t>
      </w:r>
      <w:r w:rsidRPr="00DA16DE">
        <w:rPr>
          <w:rFonts w:ascii="Palatino Linotype" w:eastAsia="Palatino Linotype" w:hAnsi="Palatino Linotype" w:cs="Palatino Linotype"/>
          <w:color w:val="000000"/>
          <w:lang w:val="es-ES"/>
        </w:rPr>
        <w:t>, cuya esencia consiste en atribuir un efecto negativo al silencio de la autoridad administrativa frente a las instancias y solicitudes que hagan los particulares.</w:t>
      </w:r>
    </w:p>
    <w:p w14:paraId="35203C3F" w14:textId="77777777" w:rsidR="0015129A" w:rsidRPr="00DA16DE" w:rsidRDefault="0015129A" w:rsidP="0015129A">
      <w:pPr>
        <w:spacing w:before="100" w:beforeAutospacing="1" w:after="100" w:afterAutospacing="1" w:line="360" w:lineRule="auto"/>
        <w:jc w:val="both"/>
        <w:rPr>
          <w:rFonts w:ascii="Palatino Linotype" w:eastAsia="Palatino Linotype" w:hAnsi="Palatino Linotype" w:cs="Palatino Linotype"/>
          <w:color w:val="000000"/>
          <w:lang w:val="es-ES"/>
        </w:rPr>
      </w:pPr>
      <w:r w:rsidRPr="00DA16DE">
        <w:rPr>
          <w:rFonts w:ascii="Palatino Linotype" w:eastAsia="Palatino Linotype" w:hAnsi="Palatino Linotype" w:cs="Palatino Linotype"/>
          <w:color w:val="000000"/>
          <w:lang w:val="es-ES"/>
        </w:rPr>
        <w:t>Por su parte, el artículo 178 de la Ley de Transparencia y Acceso a la Información Pública del Estado de México y Municipios, establece:</w:t>
      </w:r>
    </w:p>
    <w:p w14:paraId="30B40891" w14:textId="77777777" w:rsidR="0015129A" w:rsidRPr="00DA16DE" w:rsidRDefault="0015129A" w:rsidP="0015129A">
      <w:pPr>
        <w:ind w:left="851" w:right="901"/>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b/>
          <w:i/>
          <w:color w:val="000000"/>
          <w:sz w:val="22"/>
          <w:szCs w:val="22"/>
          <w:lang w:val="es-ES"/>
        </w:rPr>
        <w:lastRenderedPageBreak/>
        <w:t xml:space="preserve">“Artículo 178. </w:t>
      </w:r>
      <w:r w:rsidRPr="00DA16DE">
        <w:rPr>
          <w:rFonts w:ascii="Palatino Linotype" w:eastAsia="Palatino Linotype" w:hAnsi="Palatino Linotype" w:cs="Palatino Linotype"/>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5B967B0" w14:textId="77777777" w:rsidR="0015129A" w:rsidRPr="00DA16DE" w:rsidRDefault="0015129A" w:rsidP="0015129A">
      <w:pPr>
        <w:ind w:left="851" w:right="901"/>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DA16DE">
        <w:rPr>
          <w:rFonts w:ascii="Palatino Linotype" w:eastAsia="Palatino Linotype" w:hAnsi="Palatino Linotype" w:cs="Palatino Linotype"/>
          <w:i/>
          <w:color w:val="000000"/>
          <w:sz w:val="22"/>
          <w:szCs w:val="22"/>
          <w:lang w:val="es-ES"/>
        </w:rPr>
        <w:t>, acompañado con el documento que pruebe la fecha en que presentó la solicitud.</w:t>
      </w:r>
    </w:p>
    <w:p w14:paraId="34CB8994" w14:textId="77777777" w:rsidR="0015129A" w:rsidRPr="00DA16DE" w:rsidRDefault="0015129A" w:rsidP="0015129A">
      <w:pPr>
        <w:ind w:left="851" w:right="901"/>
        <w:jc w:val="both"/>
        <w:rPr>
          <w:rFonts w:ascii="Palatino Linotype" w:eastAsia="Palatino Linotype" w:hAnsi="Palatino Linotype" w:cs="Palatino Linotype"/>
          <w:i/>
          <w:color w:val="000000"/>
          <w:sz w:val="22"/>
          <w:szCs w:val="22"/>
          <w:lang w:val="es-ES"/>
        </w:rPr>
      </w:pPr>
    </w:p>
    <w:p w14:paraId="7F69C6E8" w14:textId="77777777" w:rsidR="0015129A" w:rsidRPr="00DA16DE" w:rsidRDefault="0015129A" w:rsidP="0015129A">
      <w:pPr>
        <w:ind w:left="851" w:right="901"/>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i/>
          <w:color w:val="000000"/>
          <w:sz w:val="22"/>
          <w:szCs w:val="22"/>
          <w:lang w:val="es-ES"/>
        </w:rPr>
        <w:t>En el caso de que se interponga ante la Unidad de Transparencia, ésta deberá remitir el recurso de revisión al Instituto a más tardar al día siguiente de haberlo recibido.”</w:t>
      </w:r>
    </w:p>
    <w:p w14:paraId="1800B1D0" w14:textId="77777777" w:rsidR="0015129A" w:rsidRPr="00DA16DE" w:rsidRDefault="0015129A" w:rsidP="0015129A">
      <w:pPr>
        <w:ind w:left="851" w:right="901"/>
        <w:jc w:val="both"/>
        <w:rPr>
          <w:rFonts w:ascii="Palatino Linotype" w:eastAsia="Palatino Linotype" w:hAnsi="Palatino Linotype" w:cs="Palatino Linotype"/>
          <w:i/>
          <w:color w:val="000000"/>
          <w:sz w:val="22"/>
          <w:szCs w:val="22"/>
          <w:lang w:val="es-ES"/>
        </w:rPr>
      </w:pPr>
      <w:r w:rsidRPr="00DA16DE">
        <w:rPr>
          <w:rFonts w:ascii="Palatino Linotype" w:eastAsia="Palatino Linotype" w:hAnsi="Palatino Linotype" w:cs="Palatino Linotype"/>
          <w:i/>
          <w:color w:val="000000"/>
          <w:sz w:val="22"/>
          <w:szCs w:val="22"/>
          <w:lang w:val="es-ES"/>
        </w:rPr>
        <w:t xml:space="preserve">(Énfasis añadido) </w:t>
      </w:r>
    </w:p>
    <w:p w14:paraId="6DB23208" w14:textId="77777777" w:rsidR="0015129A" w:rsidRPr="00DA16DE" w:rsidRDefault="0015129A" w:rsidP="0015129A">
      <w:pPr>
        <w:spacing w:before="100" w:beforeAutospacing="1" w:after="100" w:afterAutospacing="1" w:line="360" w:lineRule="auto"/>
        <w:jc w:val="both"/>
        <w:rPr>
          <w:rFonts w:ascii="Palatino Linotype" w:eastAsia="Palatino Linotype" w:hAnsi="Palatino Linotype" w:cs="Palatino Linotype"/>
          <w:color w:val="000000"/>
          <w:lang w:val="es-ES"/>
        </w:rPr>
      </w:pPr>
      <w:r w:rsidRPr="00DA16DE">
        <w:rPr>
          <w:rFonts w:ascii="Palatino Linotype" w:eastAsia="Palatino Linotype" w:hAnsi="Palatino Linotype" w:cs="Palatino Linotype"/>
          <w:color w:val="000000"/>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DA16DE">
        <w:rPr>
          <w:rFonts w:ascii="Palatino Linotype" w:eastAsia="Palatino Linotype" w:hAnsi="Palatino Linotype" w:cs="Palatino Linotype"/>
          <w:b/>
          <w:color w:val="000000"/>
          <w:lang w:val="es-ES"/>
        </w:rPr>
        <w:t>SUJETO OBLIGADO</w:t>
      </w:r>
      <w:r w:rsidRPr="00DA16DE">
        <w:rPr>
          <w:rFonts w:ascii="Palatino Linotype" w:eastAsia="Palatino Linotype" w:hAnsi="Palatino Linotype" w:cs="Palatino Linotype"/>
          <w:color w:val="000000"/>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DA16DE">
        <w:rPr>
          <w:rFonts w:ascii="Palatino Linotype" w:eastAsia="Palatino Linotype" w:hAnsi="Palatino Linotype" w:cs="Palatino Linotype"/>
          <w:b/>
          <w:color w:val="000000"/>
          <w:lang w:val="es-ES"/>
        </w:rPr>
        <w:t xml:space="preserve">EL RECURRENTE </w:t>
      </w:r>
      <w:r w:rsidRPr="00DA16DE">
        <w:rPr>
          <w:rFonts w:ascii="Palatino Linotype" w:eastAsia="Palatino Linotype" w:hAnsi="Palatino Linotype" w:cs="Palatino Linotype"/>
          <w:color w:val="000000"/>
          <w:lang w:val="es-ES"/>
        </w:rPr>
        <w:t>está en la total libertad de presentar su medio de impugnación en cualquier momento, consecuentemente se tiene que dicho recurso se presentó oportunamente.</w:t>
      </w:r>
    </w:p>
    <w:p w14:paraId="683642F5" w14:textId="77777777" w:rsidR="00AE615F" w:rsidRPr="00DA16DE" w:rsidRDefault="00AE615F" w:rsidP="0015129A">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b/>
        </w:rPr>
      </w:pPr>
      <w:r w:rsidRPr="00DA16DE">
        <w:rPr>
          <w:rFonts w:ascii="Palatino Linotype" w:hAnsi="Palatino Linotype"/>
          <w:b/>
          <w:color w:val="000000" w:themeColor="text1"/>
          <w:sz w:val="28"/>
          <w:szCs w:val="20"/>
          <w:lang w:val="es-ES_tradnl"/>
        </w:rPr>
        <w:t xml:space="preserve">QUINTO. </w:t>
      </w:r>
      <w:r w:rsidRPr="00DA16DE">
        <w:rPr>
          <w:rFonts w:ascii="Palatino Linotype" w:hAnsi="Palatino Linotype"/>
          <w:b/>
          <w:color w:val="000000" w:themeColor="text1"/>
        </w:rPr>
        <w:t xml:space="preserve">Procedibilidad. </w:t>
      </w:r>
      <w:r w:rsidRPr="00DA16DE">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w:t>
      </w:r>
      <w:r w:rsidRPr="00DA16DE">
        <w:rPr>
          <w:rFonts w:ascii="Palatino Linotype" w:hAnsi="Palatino Linotype" w:cs="Arial"/>
          <w:szCs w:val="28"/>
        </w:rPr>
        <w:lastRenderedPageBreak/>
        <w:t xml:space="preserve">Transparencia y Acceso a la Información Pública del Estado de México y Municipios, en atención a que fue presentado mediante el formato visible en el </w:t>
      </w:r>
      <w:r w:rsidRPr="00DA16DE">
        <w:rPr>
          <w:rFonts w:ascii="Palatino Linotype" w:hAnsi="Palatino Linotype" w:cs="Arial"/>
          <w:b/>
          <w:szCs w:val="28"/>
        </w:rPr>
        <w:t>SAIMEX</w:t>
      </w:r>
      <w:r w:rsidRPr="00DA16DE">
        <w:rPr>
          <w:rFonts w:ascii="Palatino Linotype" w:hAnsi="Palatino Linotype" w:cs="Arial"/>
          <w:szCs w:val="28"/>
        </w:rPr>
        <w:t>.</w:t>
      </w:r>
    </w:p>
    <w:p w14:paraId="04B39A22" w14:textId="77777777" w:rsidR="0015129A" w:rsidRPr="00DA16DE" w:rsidRDefault="00AE615F" w:rsidP="0015129A">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DA16DE">
        <w:rPr>
          <w:rFonts w:ascii="Palatino Linotype" w:hAnsi="Palatino Linotype" w:cs="Arial"/>
          <w:b/>
          <w:color w:val="000000" w:themeColor="text1"/>
          <w:sz w:val="28"/>
          <w:szCs w:val="28"/>
        </w:rPr>
        <w:t>SEXTO</w:t>
      </w:r>
      <w:r w:rsidRPr="00DA16DE">
        <w:rPr>
          <w:rFonts w:ascii="Palatino Linotype" w:hAnsi="Palatino Linotype" w:cs="Arial"/>
          <w:b/>
          <w:color w:val="000000" w:themeColor="text1"/>
        </w:rPr>
        <w:t>. Estudio y resolución del asunto.</w:t>
      </w:r>
      <w:r w:rsidRPr="00DA16DE">
        <w:rPr>
          <w:rFonts w:ascii="Palatino Linotype" w:hAnsi="Palatino Linotype" w:cs="Arial"/>
          <w:color w:val="000000" w:themeColor="text1"/>
        </w:rPr>
        <w:t xml:space="preserve"> </w:t>
      </w:r>
      <w:r w:rsidR="0015129A" w:rsidRPr="00DA16DE">
        <w:rPr>
          <w:rFonts w:ascii="Palatino Linotype" w:hAnsi="Palatino Linotype" w:cs="Arial"/>
        </w:rPr>
        <w:t>Del análisis efectuado, se advierte que los recursos de revisión de que se trata son procedentes; toda vez, que se actualiza la hipótesis prevista en la fracción VII del artículo 179 de la Ley de la materia, que a la letra dice:</w:t>
      </w:r>
    </w:p>
    <w:p w14:paraId="792CB7C1" w14:textId="77777777" w:rsidR="0015129A" w:rsidRPr="00DA16DE" w:rsidRDefault="0015129A" w:rsidP="0015129A">
      <w:pPr>
        <w:ind w:left="851" w:right="902"/>
        <w:jc w:val="both"/>
        <w:rPr>
          <w:rFonts w:ascii="Palatino Linotype" w:hAnsi="Palatino Linotype" w:cs="Arial"/>
          <w:bCs/>
          <w:i/>
          <w:sz w:val="22"/>
          <w:szCs w:val="22"/>
        </w:rPr>
      </w:pPr>
      <w:r w:rsidRPr="00DA16DE">
        <w:rPr>
          <w:rFonts w:ascii="Palatino Linotype" w:hAnsi="Palatino Linotype" w:cs="Arial"/>
          <w:bCs/>
          <w:i/>
          <w:sz w:val="22"/>
          <w:szCs w:val="22"/>
        </w:rPr>
        <w:t>“</w:t>
      </w:r>
      <w:r w:rsidRPr="00DA16DE">
        <w:rPr>
          <w:rFonts w:ascii="Palatino Linotype" w:hAnsi="Palatino Linotype" w:cs="Arial"/>
          <w:b/>
          <w:bCs/>
          <w:i/>
          <w:sz w:val="22"/>
          <w:szCs w:val="22"/>
        </w:rPr>
        <w:t>Artículo</w:t>
      </w:r>
      <w:r w:rsidRPr="00DA16DE">
        <w:rPr>
          <w:rFonts w:ascii="Palatino Linotype" w:hAnsi="Palatino Linotype" w:cs="Arial"/>
          <w:b/>
          <w:bCs/>
          <w:i/>
        </w:rPr>
        <w:t xml:space="preserve"> </w:t>
      </w:r>
      <w:r w:rsidRPr="00DA16DE">
        <w:rPr>
          <w:rFonts w:ascii="Palatino Linotype" w:hAnsi="Palatino Linotype" w:cs="Arial"/>
          <w:b/>
          <w:bCs/>
          <w:i/>
          <w:sz w:val="22"/>
          <w:szCs w:val="22"/>
        </w:rPr>
        <w:t>179.</w:t>
      </w:r>
      <w:r w:rsidRPr="00DA16DE">
        <w:rPr>
          <w:rFonts w:ascii="Palatino Linotype" w:hAnsi="Palatino Linotype" w:cs="Arial"/>
          <w:bCs/>
          <w:i/>
        </w:rPr>
        <w:t xml:space="preserve"> </w:t>
      </w:r>
      <w:r w:rsidRPr="00DA16DE">
        <w:rPr>
          <w:rFonts w:ascii="Palatino Linotype" w:hAnsi="Palatino Linotype" w:cs="Arial"/>
          <w:bCs/>
          <w:i/>
          <w:sz w:val="22"/>
          <w:szCs w:val="22"/>
        </w:rPr>
        <w:t>El</w:t>
      </w:r>
      <w:r w:rsidRPr="00DA16DE">
        <w:rPr>
          <w:rFonts w:ascii="Palatino Linotype" w:hAnsi="Palatino Linotype" w:cs="Arial"/>
          <w:bCs/>
          <w:i/>
        </w:rPr>
        <w:t xml:space="preserve"> </w:t>
      </w:r>
      <w:r w:rsidRPr="00DA16DE">
        <w:rPr>
          <w:rFonts w:ascii="Palatino Linotype" w:hAnsi="Palatino Linotype" w:cs="Arial"/>
          <w:bCs/>
          <w:i/>
          <w:sz w:val="22"/>
          <w:szCs w:val="22"/>
        </w:rPr>
        <w:t>recurso</w:t>
      </w:r>
      <w:r w:rsidRPr="00DA16DE">
        <w:rPr>
          <w:rFonts w:ascii="Palatino Linotype" w:hAnsi="Palatino Linotype" w:cs="Arial"/>
          <w:bCs/>
          <w:i/>
        </w:rPr>
        <w:t xml:space="preserve"> </w:t>
      </w:r>
      <w:r w:rsidRPr="00DA16DE">
        <w:rPr>
          <w:rFonts w:ascii="Palatino Linotype" w:hAnsi="Palatino Linotype" w:cs="Arial"/>
          <w:bCs/>
          <w:i/>
          <w:sz w:val="22"/>
          <w:szCs w:val="22"/>
        </w:rPr>
        <w:t>de</w:t>
      </w:r>
      <w:r w:rsidRPr="00DA16DE">
        <w:rPr>
          <w:rFonts w:ascii="Palatino Linotype" w:hAnsi="Palatino Linotype" w:cs="Arial"/>
          <w:bCs/>
          <w:i/>
        </w:rPr>
        <w:t xml:space="preserve"> </w:t>
      </w:r>
      <w:r w:rsidRPr="00DA16DE">
        <w:rPr>
          <w:rFonts w:ascii="Palatino Linotype" w:hAnsi="Palatino Linotype" w:cs="Arial"/>
          <w:bCs/>
          <w:i/>
          <w:sz w:val="22"/>
          <w:szCs w:val="22"/>
        </w:rPr>
        <w:t>revisión</w:t>
      </w:r>
      <w:r w:rsidRPr="00DA16DE">
        <w:rPr>
          <w:rFonts w:ascii="Palatino Linotype" w:hAnsi="Palatino Linotype" w:cs="Arial"/>
          <w:bCs/>
          <w:i/>
        </w:rPr>
        <w:t xml:space="preserve"> </w:t>
      </w:r>
      <w:r w:rsidRPr="00DA16DE">
        <w:rPr>
          <w:rFonts w:ascii="Palatino Linotype" w:hAnsi="Palatino Linotype" w:cs="Arial"/>
          <w:bCs/>
          <w:i/>
          <w:sz w:val="22"/>
          <w:szCs w:val="22"/>
        </w:rPr>
        <w:t>es</w:t>
      </w:r>
      <w:r w:rsidRPr="00DA16DE">
        <w:rPr>
          <w:rFonts w:ascii="Palatino Linotype" w:hAnsi="Palatino Linotype" w:cs="Arial"/>
          <w:bCs/>
          <w:i/>
        </w:rPr>
        <w:t xml:space="preserve"> </w:t>
      </w:r>
      <w:r w:rsidRPr="00DA16DE">
        <w:rPr>
          <w:rFonts w:ascii="Palatino Linotype" w:hAnsi="Palatino Linotype" w:cs="Arial"/>
          <w:bCs/>
          <w:i/>
          <w:sz w:val="22"/>
          <w:szCs w:val="22"/>
        </w:rPr>
        <w:t>un</w:t>
      </w:r>
      <w:r w:rsidRPr="00DA16DE">
        <w:rPr>
          <w:rFonts w:ascii="Palatino Linotype" w:hAnsi="Palatino Linotype" w:cs="Arial"/>
          <w:bCs/>
          <w:i/>
        </w:rPr>
        <w:t xml:space="preserve"> </w:t>
      </w:r>
      <w:r w:rsidRPr="00DA16DE">
        <w:rPr>
          <w:rFonts w:ascii="Palatino Linotype" w:hAnsi="Palatino Linotype" w:cs="Arial"/>
          <w:bCs/>
          <w:i/>
          <w:sz w:val="22"/>
          <w:szCs w:val="22"/>
        </w:rPr>
        <w:t>medio</w:t>
      </w:r>
      <w:r w:rsidRPr="00DA16DE">
        <w:rPr>
          <w:rFonts w:ascii="Palatino Linotype" w:hAnsi="Palatino Linotype" w:cs="Arial"/>
          <w:bCs/>
          <w:i/>
        </w:rPr>
        <w:t xml:space="preserve"> </w:t>
      </w:r>
      <w:r w:rsidRPr="00DA16DE">
        <w:rPr>
          <w:rFonts w:ascii="Palatino Linotype" w:hAnsi="Palatino Linotype" w:cs="Arial"/>
          <w:bCs/>
          <w:i/>
          <w:sz w:val="22"/>
          <w:szCs w:val="22"/>
        </w:rPr>
        <w:t>de</w:t>
      </w:r>
      <w:r w:rsidRPr="00DA16DE">
        <w:rPr>
          <w:rFonts w:ascii="Palatino Linotype" w:hAnsi="Palatino Linotype" w:cs="Arial"/>
          <w:bCs/>
          <w:i/>
        </w:rPr>
        <w:t xml:space="preserve"> </w:t>
      </w:r>
      <w:r w:rsidRPr="00DA16DE">
        <w:rPr>
          <w:rFonts w:ascii="Palatino Linotype" w:hAnsi="Palatino Linotype" w:cs="Arial"/>
          <w:bCs/>
          <w:i/>
          <w:sz w:val="22"/>
          <w:szCs w:val="22"/>
        </w:rPr>
        <w:t>protección</w:t>
      </w:r>
      <w:r w:rsidRPr="00DA16DE">
        <w:rPr>
          <w:rFonts w:ascii="Palatino Linotype" w:hAnsi="Palatino Linotype" w:cs="Arial"/>
          <w:bCs/>
          <w:i/>
        </w:rPr>
        <w:t xml:space="preserve"> </w:t>
      </w:r>
      <w:r w:rsidRPr="00DA16DE">
        <w:rPr>
          <w:rFonts w:ascii="Palatino Linotype" w:hAnsi="Palatino Linotype" w:cs="Arial"/>
          <w:bCs/>
          <w:i/>
          <w:sz w:val="22"/>
          <w:szCs w:val="22"/>
        </w:rPr>
        <w:t>que</w:t>
      </w:r>
      <w:r w:rsidRPr="00DA16DE">
        <w:rPr>
          <w:rFonts w:ascii="Palatino Linotype" w:hAnsi="Palatino Linotype" w:cs="Arial"/>
          <w:bCs/>
          <w:i/>
        </w:rPr>
        <w:t xml:space="preserve"> </w:t>
      </w:r>
      <w:r w:rsidRPr="00DA16DE">
        <w:rPr>
          <w:rFonts w:ascii="Palatino Linotype" w:hAnsi="Palatino Linotype" w:cs="Arial"/>
          <w:bCs/>
          <w:i/>
          <w:sz w:val="22"/>
          <w:szCs w:val="22"/>
        </w:rPr>
        <w:t>la</w:t>
      </w:r>
      <w:r w:rsidRPr="00DA16DE">
        <w:rPr>
          <w:rFonts w:ascii="Palatino Linotype" w:hAnsi="Palatino Linotype" w:cs="Arial"/>
          <w:bCs/>
          <w:i/>
        </w:rPr>
        <w:t xml:space="preserve"> </w:t>
      </w:r>
      <w:r w:rsidRPr="00DA16DE">
        <w:rPr>
          <w:rFonts w:ascii="Palatino Linotype" w:hAnsi="Palatino Linotype" w:cs="Arial"/>
          <w:bCs/>
          <w:i/>
          <w:sz w:val="22"/>
          <w:szCs w:val="22"/>
        </w:rPr>
        <w:t>Ley</w:t>
      </w:r>
      <w:r w:rsidRPr="00DA16DE">
        <w:rPr>
          <w:rFonts w:ascii="Palatino Linotype" w:hAnsi="Palatino Linotype" w:cs="Arial"/>
          <w:bCs/>
          <w:i/>
        </w:rPr>
        <w:t xml:space="preserve"> </w:t>
      </w:r>
      <w:r w:rsidRPr="00DA16DE">
        <w:rPr>
          <w:rFonts w:ascii="Palatino Linotype" w:hAnsi="Palatino Linotype" w:cs="Arial"/>
          <w:bCs/>
          <w:i/>
          <w:sz w:val="22"/>
          <w:szCs w:val="22"/>
        </w:rPr>
        <w:t>otorga</w:t>
      </w:r>
      <w:r w:rsidRPr="00DA16DE">
        <w:rPr>
          <w:rFonts w:ascii="Palatino Linotype" w:hAnsi="Palatino Linotype" w:cs="Arial"/>
          <w:bCs/>
          <w:i/>
        </w:rPr>
        <w:t xml:space="preserve"> </w:t>
      </w:r>
      <w:r w:rsidRPr="00DA16DE">
        <w:rPr>
          <w:rFonts w:ascii="Palatino Linotype" w:hAnsi="Palatino Linotype" w:cs="Arial"/>
          <w:bCs/>
          <w:i/>
          <w:sz w:val="22"/>
          <w:szCs w:val="22"/>
        </w:rPr>
        <w:t>a</w:t>
      </w:r>
      <w:r w:rsidRPr="00DA16DE">
        <w:rPr>
          <w:rFonts w:ascii="Palatino Linotype" w:hAnsi="Palatino Linotype" w:cs="Arial"/>
          <w:bCs/>
          <w:i/>
        </w:rPr>
        <w:t xml:space="preserve"> </w:t>
      </w:r>
      <w:r w:rsidRPr="00DA16DE">
        <w:rPr>
          <w:rFonts w:ascii="Palatino Linotype" w:hAnsi="Palatino Linotype" w:cs="Arial"/>
          <w:bCs/>
          <w:i/>
          <w:sz w:val="22"/>
          <w:szCs w:val="22"/>
        </w:rPr>
        <w:t>los</w:t>
      </w:r>
      <w:r w:rsidRPr="00DA16DE">
        <w:rPr>
          <w:rFonts w:ascii="Palatino Linotype" w:hAnsi="Palatino Linotype" w:cs="Arial"/>
          <w:bCs/>
          <w:i/>
        </w:rPr>
        <w:t xml:space="preserve"> </w:t>
      </w:r>
      <w:r w:rsidRPr="00DA16DE">
        <w:rPr>
          <w:rFonts w:ascii="Palatino Linotype" w:hAnsi="Palatino Linotype" w:cs="Arial"/>
          <w:bCs/>
          <w:i/>
          <w:sz w:val="22"/>
          <w:szCs w:val="22"/>
        </w:rPr>
        <w:t>particulares,</w:t>
      </w:r>
      <w:r w:rsidRPr="00DA16DE">
        <w:rPr>
          <w:rFonts w:ascii="Palatino Linotype" w:hAnsi="Palatino Linotype" w:cs="Arial"/>
          <w:bCs/>
          <w:i/>
        </w:rPr>
        <w:t xml:space="preserve"> </w:t>
      </w:r>
      <w:r w:rsidRPr="00DA16DE">
        <w:rPr>
          <w:rFonts w:ascii="Palatino Linotype" w:hAnsi="Palatino Linotype" w:cs="Arial"/>
          <w:bCs/>
          <w:i/>
          <w:sz w:val="22"/>
          <w:szCs w:val="22"/>
        </w:rPr>
        <w:t>para</w:t>
      </w:r>
      <w:r w:rsidRPr="00DA16DE">
        <w:rPr>
          <w:rFonts w:ascii="Palatino Linotype" w:hAnsi="Palatino Linotype" w:cs="Arial"/>
          <w:bCs/>
          <w:i/>
        </w:rPr>
        <w:t xml:space="preserve"> </w:t>
      </w:r>
      <w:r w:rsidRPr="00DA16DE">
        <w:rPr>
          <w:rFonts w:ascii="Palatino Linotype" w:hAnsi="Palatino Linotype" w:cs="Arial"/>
          <w:bCs/>
          <w:i/>
          <w:sz w:val="22"/>
          <w:szCs w:val="22"/>
        </w:rPr>
        <w:t>hacer</w:t>
      </w:r>
      <w:r w:rsidRPr="00DA16DE">
        <w:rPr>
          <w:rFonts w:ascii="Palatino Linotype" w:hAnsi="Palatino Linotype" w:cs="Arial"/>
          <w:bCs/>
          <w:i/>
        </w:rPr>
        <w:t xml:space="preserve"> </w:t>
      </w:r>
      <w:r w:rsidRPr="00DA16DE">
        <w:rPr>
          <w:rFonts w:ascii="Palatino Linotype" w:hAnsi="Palatino Linotype" w:cs="Arial"/>
          <w:bCs/>
          <w:i/>
          <w:sz w:val="22"/>
          <w:szCs w:val="22"/>
        </w:rPr>
        <w:t>valer</w:t>
      </w:r>
      <w:r w:rsidRPr="00DA16DE">
        <w:rPr>
          <w:rFonts w:ascii="Palatino Linotype" w:hAnsi="Palatino Linotype" w:cs="Arial"/>
          <w:bCs/>
          <w:i/>
        </w:rPr>
        <w:t xml:space="preserve"> </w:t>
      </w:r>
      <w:r w:rsidRPr="00DA16DE">
        <w:rPr>
          <w:rFonts w:ascii="Palatino Linotype" w:hAnsi="Palatino Linotype" w:cs="Arial"/>
          <w:bCs/>
          <w:i/>
          <w:sz w:val="22"/>
          <w:szCs w:val="22"/>
        </w:rPr>
        <w:t>su</w:t>
      </w:r>
      <w:r w:rsidRPr="00DA16DE">
        <w:rPr>
          <w:rFonts w:ascii="Palatino Linotype" w:hAnsi="Palatino Linotype" w:cs="Arial"/>
          <w:bCs/>
          <w:i/>
        </w:rPr>
        <w:t xml:space="preserve"> </w:t>
      </w:r>
      <w:r w:rsidRPr="00DA16DE">
        <w:rPr>
          <w:rFonts w:ascii="Palatino Linotype" w:hAnsi="Palatino Linotype" w:cs="Arial"/>
          <w:bCs/>
          <w:i/>
          <w:sz w:val="22"/>
          <w:szCs w:val="22"/>
        </w:rPr>
        <w:t>derecho</w:t>
      </w:r>
      <w:r w:rsidRPr="00DA16DE">
        <w:rPr>
          <w:rFonts w:ascii="Palatino Linotype" w:hAnsi="Palatino Linotype" w:cs="Arial"/>
          <w:bCs/>
          <w:i/>
        </w:rPr>
        <w:t xml:space="preserve"> </w:t>
      </w:r>
      <w:r w:rsidRPr="00DA16DE">
        <w:rPr>
          <w:rFonts w:ascii="Palatino Linotype" w:hAnsi="Palatino Linotype" w:cs="Arial"/>
          <w:bCs/>
          <w:i/>
          <w:sz w:val="22"/>
          <w:szCs w:val="22"/>
        </w:rPr>
        <w:t>de</w:t>
      </w:r>
      <w:r w:rsidRPr="00DA16DE">
        <w:rPr>
          <w:rFonts w:ascii="Palatino Linotype" w:hAnsi="Palatino Linotype" w:cs="Arial"/>
          <w:bCs/>
          <w:i/>
        </w:rPr>
        <w:t xml:space="preserve"> </w:t>
      </w:r>
      <w:r w:rsidRPr="00DA16DE">
        <w:rPr>
          <w:rFonts w:ascii="Palatino Linotype" w:hAnsi="Palatino Linotype" w:cs="Arial"/>
          <w:bCs/>
          <w:i/>
          <w:sz w:val="22"/>
          <w:szCs w:val="22"/>
        </w:rPr>
        <w:t>acceso</w:t>
      </w:r>
      <w:r w:rsidRPr="00DA16DE">
        <w:rPr>
          <w:rFonts w:ascii="Palatino Linotype" w:hAnsi="Palatino Linotype" w:cs="Arial"/>
          <w:bCs/>
          <w:i/>
        </w:rPr>
        <w:t xml:space="preserve"> </w:t>
      </w:r>
      <w:r w:rsidRPr="00DA16DE">
        <w:rPr>
          <w:rFonts w:ascii="Palatino Linotype" w:hAnsi="Palatino Linotype" w:cs="Arial"/>
          <w:bCs/>
          <w:i/>
          <w:sz w:val="22"/>
          <w:szCs w:val="22"/>
        </w:rPr>
        <w:t>a</w:t>
      </w:r>
      <w:r w:rsidRPr="00DA16DE">
        <w:rPr>
          <w:rFonts w:ascii="Palatino Linotype" w:hAnsi="Palatino Linotype" w:cs="Arial"/>
          <w:bCs/>
          <w:i/>
        </w:rPr>
        <w:t xml:space="preserve"> </w:t>
      </w:r>
      <w:r w:rsidRPr="00DA16DE">
        <w:rPr>
          <w:rFonts w:ascii="Palatino Linotype" w:hAnsi="Palatino Linotype" w:cs="Arial"/>
          <w:bCs/>
          <w:i/>
          <w:sz w:val="22"/>
          <w:szCs w:val="22"/>
        </w:rPr>
        <w:t>la</w:t>
      </w:r>
      <w:r w:rsidRPr="00DA16DE">
        <w:rPr>
          <w:rFonts w:ascii="Palatino Linotype" w:hAnsi="Palatino Linotype" w:cs="Arial"/>
          <w:bCs/>
          <w:i/>
        </w:rPr>
        <w:t xml:space="preserve"> </w:t>
      </w:r>
      <w:r w:rsidRPr="00DA16DE">
        <w:rPr>
          <w:rFonts w:ascii="Palatino Linotype" w:hAnsi="Palatino Linotype" w:cs="Arial"/>
          <w:bCs/>
          <w:i/>
          <w:sz w:val="22"/>
          <w:szCs w:val="22"/>
        </w:rPr>
        <w:t>información</w:t>
      </w:r>
      <w:r w:rsidRPr="00DA16DE">
        <w:rPr>
          <w:rFonts w:ascii="Palatino Linotype" w:hAnsi="Palatino Linotype" w:cs="Arial"/>
          <w:bCs/>
          <w:i/>
        </w:rPr>
        <w:t xml:space="preserve"> </w:t>
      </w:r>
      <w:r w:rsidRPr="00DA16DE">
        <w:rPr>
          <w:rFonts w:ascii="Palatino Linotype" w:hAnsi="Palatino Linotype" w:cs="Arial"/>
          <w:bCs/>
          <w:i/>
          <w:sz w:val="22"/>
          <w:szCs w:val="22"/>
        </w:rPr>
        <w:t>pública,</w:t>
      </w:r>
      <w:r w:rsidRPr="00DA16DE">
        <w:rPr>
          <w:rFonts w:ascii="Palatino Linotype" w:hAnsi="Palatino Linotype" w:cs="Arial"/>
          <w:bCs/>
          <w:i/>
        </w:rPr>
        <w:t xml:space="preserve"> </w:t>
      </w:r>
      <w:r w:rsidRPr="00DA16DE">
        <w:rPr>
          <w:rFonts w:ascii="Palatino Linotype" w:hAnsi="Palatino Linotype" w:cs="Arial"/>
          <w:bCs/>
          <w:i/>
          <w:sz w:val="22"/>
          <w:szCs w:val="22"/>
        </w:rPr>
        <w:t>y</w:t>
      </w:r>
      <w:r w:rsidRPr="00DA16DE">
        <w:rPr>
          <w:rFonts w:ascii="Palatino Linotype" w:hAnsi="Palatino Linotype" w:cs="Arial"/>
          <w:bCs/>
          <w:i/>
        </w:rPr>
        <w:t xml:space="preserve"> </w:t>
      </w:r>
      <w:r w:rsidRPr="00DA16DE">
        <w:rPr>
          <w:rFonts w:ascii="Palatino Linotype" w:hAnsi="Palatino Linotype" w:cs="Arial"/>
          <w:bCs/>
          <w:i/>
          <w:sz w:val="22"/>
          <w:szCs w:val="22"/>
        </w:rPr>
        <w:t>procederá</w:t>
      </w:r>
      <w:r w:rsidRPr="00DA16DE">
        <w:rPr>
          <w:rFonts w:ascii="Palatino Linotype" w:hAnsi="Palatino Linotype" w:cs="Arial"/>
          <w:bCs/>
          <w:i/>
        </w:rPr>
        <w:t xml:space="preserve"> </w:t>
      </w:r>
      <w:r w:rsidRPr="00DA16DE">
        <w:rPr>
          <w:rFonts w:ascii="Palatino Linotype" w:hAnsi="Palatino Linotype" w:cs="Arial"/>
          <w:bCs/>
          <w:i/>
          <w:sz w:val="22"/>
          <w:szCs w:val="22"/>
        </w:rPr>
        <w:t>en</w:t>
      </w:r>
      <w:r w:rsidRPr="00DA16DE">
        <w:rPr>
          <w:rFonts w:ascii="Palatino Linotype" w:hAnsi="Palatino Linotype" w:cs="Arial"/>
          <w:bCs/>
          <w:i/>
        </w:rPr>
        <w:t xml:space="preserve"> </w:t>
      </w:r>
      <w:r w:rsidRPr="00DA16DE">
        <w:rPr>
          <w:rFonts w:ascii="Palatino Linotype" w:hAnsi="Palatino Linotype" w:cs="Arial"/>
          <w:bCs/>
          <w:i/>
          <w:sz w:val="22"/>
          <w:szCs w:val="22"/>
        </w:rPr>
        <w:t>contra</w:t>
      </w:r>
      <w:r w:rsidRPr="00DA16DE">
        <w:rPr>
          <w:rFonts w:ascii="Palatino Linotype" w:hAnsi="Palatino Linotype" w:cs="Arial"/>
          <w:bCs/>
          <w:i/>
        </w:rPr>
        <w:t xml:space="preserve"> </w:t>
      </w:r>
      <w:r w:rsidRPr="00DA16DE">
        <w:rPr>
          <w:rFonts w:ascii="Palatino Linotype" w:hAnsi="Palatino Linotype" w:cs="Arial"/>
          <w:bCs/>
          <w:i/>
          <w:sz w:val="22"/>
          <w:szCs w:val="22"/>
        </w:rPr>
        <w:t>de</w:t>
      </w:r>
      <w:r w:rsidRPr="00DA16DE">
        <w:rPr>
          <w:rFonts w:ascii="Palatino Linotype" w:hAnsi="Palatino Linotype" w:cs="Arial"/>
          <w:bCs/>
          <w:i/>
        </w:rPr>
        <w:t xml:space="preserve"> </w:t>
      </w:r>
      <w:r w:rsidRPr="00DA16DE">
        <w:rPr>
          <w:rFonts w:ascii="Palatino Linotype" w:hAnsi="Palatino Linotype" w:cs="Arial"/>
          <w:bCs/>
          <w:i/>
          <w:sz w:val="22"/>
          <w:szCs w:val="22"/>
        </w:rPr>
        <w:t>las</w:t>
      </w:r>
      <w:r w:rsidRPr="00DA16DE">
        <w:rPr>
          <w:rFonts w:ascii="Palatino Linotype" w:hAnsi="Palatino Linotype" w:cs="Arial"/>
          <w:bCs/>
          <w:i/>
        </w:rPr>
        <w:t xml:space="preserve"> </w:t>
      </w:r>
      <w:r w:rsidRPr="00DA16DE">
        <w:rPr>
          <w:rFonts w:ascii="Palatino Linotype" w:hAnsi="Palatino Linotype" w:cs="Arial"/>
          <w:bCs/>
          <w:i/>
          <w:sz w:val="22"/>
          <w:szCs w:val="22"/>
        </w:rPr>
        <w:t>siguientes</w:t>
      </w:r>
      <w:r w:rsidRPr="00DA16DE">
        <w:rPr>
          <w:rFonts w:ascii="Palatino Linotype" w:hAnsi="Palatino Linotype" w:cs="Arial"/>
          <w:bCs/>
          <w:i/>
        </w:rPr>
        <w:t xml:space="preserve"> </w:t>
      </w:r>
      <w:r w:rsidRPr="00DA16DE">
        <w:rPr>
          <w:rFonts w:ascii="Palatino Linotype" w:hAnsi="Palatino Linotype" w:cs="Arial"/>
          <w:bCs/>
          <w:i/>
          <w:sz w:val="22"/>
          <w:szCs w:val="22"/>
        </w:rPr>
        <w:t>causas:</w:t>
      </w:r>
    </w:p>
    <w:p w14:paraId="43926A2A" w14:textId="77777777" w:rsidR="0015129A" w:rsidRPr="00DA16DE" w:rsidRDefault="0015129A" w:rsidP="0015129A">
      <w:pPr>
        <w:ind w:left="851" w:right="902"/>
        <w:jc w:val="both"/>
        <w:rPr>
          <w:rFonts w:ascii="Palatino Linotype" w:hAnsi="Palatino Linotype" w:cs="Arial"/>
          <w:bCs/>
          <w:i/>
          <w:sz w:val="22"/>
          <w:szCs w:val="22"/>
        </w:rPr>
      </w:pPr>
      <w:r w:rsidRPr="00DA16DE">
        <w:rPr>
          <w:rFonts w:ascii="Palatino Linotype" w:hAnsi="Palatino Linotype" w:cs="Arial"/>
          <w:b/>
          <w:bCs/>
          <w:i/>
          <w:sz w:val="22"/>
          <w:szCs w:val="22"/>
        </w:rPr>
        <w:t>…</w:t>
      </w:r>
    </w:p>
    <w:p w14:paraId="62FF9B42" w14:textId="77777777" w:rsidR="0015129A" w:rsidRPr="00DA16DE" w:rsidRDefault="0015129A" w:rsidP="0015129A">
      <w:pPr>
        <w:ind w:left="851" w:right="902"/>
        <w:jc w:val="both"/>
        <w:rPr>
          <w:rFonts w:ascii="Palatino Linotype" w:hAnsi="Palatino Linotype" w:cs="Arial"/>
          <w:b/>
          <w:bCs/>
          <w:i/>
          <w:sz w:val="22"/>
          <w:szCs w:val="22"/>
        </w:rPr>
      </w:pPr>
      <w:r w:rsidRPr="00DA16DE">
        <w:rPr>
          <w:rFonts w:ascii="Palatino Linotype" w:hAnsi="Palatino Linotype" w:cs="Arial"/>
          <w:b/>
          <w:bCs/>
          <w:i/>
          <w:sz w:val="22"/>
          <w:szCs w:val="22"/>
        </w:rPr>
        <w:t>VII.</w:t>
      </w:r>
      <w:r w:rsidRPr="00DA16DE">
        <w:rPr>
          <w:rFonts w:ascii="Palatino Linotype" w:hAnsi="Palatino Linotype" w:cs="Arial"/>
          <w:b/>
          <w:bCs/>
          <w:i/>
        </w:rPr>
        <w:t xml:space="preserve"> </w:t>
      </w:r>
      <w:r w:rsidRPr="00DA16DE">
        <w:rPr>
          <w:rFonts w:ascii="Palatino Linotype" w:hAnsi="Palatino Linotype" w:cs="Arial"/>
          <w:b/>
          <w:bCs/>
          <w:i/>
          <w:sz w:val="22"/>
          <w:szCs w:val="22"/>
        </w:rPr>
        <w:t>La</w:t>
      </w:r>
      <w:r w:rsidRPr="00DA16DE">
        <w:rPr>
          <w:rFonts w:ascii="Palatino Linotype" w:hAnsi="Palatino Linotype" w:cs="Arial"/>
          <w:b/>
          <w:bCs/>
          <w:i/>
        </w:rPr>
        <w:t xml:space="preserve"> </w:t>
      </w:r>
      <w:r w:rsidRPr="00DA16DE">
        <w:rPr>
          <w:rFonts w:ascii="Palatino Linotype" w:hAnsi="Palatino Linotype" w:cs="Arial"/>
          <w:b/>
          <w:bCs/>
          <w:i/>
          <w:sz w:val="22"/>
          <w:szCs w:val="22"/>
        </w:rPr>
        <w:t>falta</w:t>
      </w:r>
      <w:r w:rsidRPr="00DA16DE">
        <w:rPr>
          <w:rFonts w:ascii="Palatino Linotype" w:hAnsi="Palatino Linotype" w:cs="Arial"/>
          <w:b/>
          <w:bCs/>
          <w:i/>
        </w:rPr>
        <w:t xml:space="preserve"> </w:t>
      </w:r>
      <w:r w:rsidRPr="00DA16DE">
        <w:rPr>
          <w:rFonts w:ascii="Palatino Linotype" w:hAnsi="Palatino Linotype" w:cs="Arial"/>
          <w:b/>
          <w:bCs/>
          <w:i/>
          <w:sz w:val="22"/>
          <w:szCs w:val="22"/>
        </w:rPr>
        <w:t>de</w:t>
      </w:r>
      <w:r w:rsidRPr="00DA16DE">
        <w:rPr>
          <w:rFonts w:ascii="Palatino Linotype" w:hAnsi="Palatino Linotype" w:cs="Arial"/>
          <w:b/>
          <w:bCs/>
          <w:i/>
        </w:rPr>
        <w:t xml:space="preserve"> </w:t>
      </w:r>
      <w:r w:rsidRPr="00DA16DE">
        <w:rPr>
          <w:rFonts w:ascii="Palatino Linotype" w:hAnsi="Palatino Linotype" w:cs="Arial"/>
          <w:b/>
          <w:bCs/>
          <w:i/>
          <w:sz w:val="22"/>
          <w:szCs w:val="22"/>
        </w:rPr>
        <w:t>respuesta</w:t>
      </w:r>
      <w:r w:rsidRPr="00DA16DE">
        <w:rPr>
          <w:rFonts w:ascii="Palatino Linotype" w:hAnsi="Palatino Linotype" w:cs="Arial"/>
          <w:b/>
          <w:bCs/>
          <w:i/>
        </w:rPr>
        <w:t xml:space="preserve"> </w:t>
      </w:r>
      <w:r w:rsidRPr="00DA16DE">
        <w:rPr>
          <w:rFonts w:ascii="Palatino Linotype" w:hAnsi="Palatino Linotype" w:cs="Arial"/>
          <w:b/>
          <w:bCs/>
          <w:i/>
          <w:sz w:val="22"/>
          <w:szCs w:val="22"/>
        </w:rPr>
        <w:t>a</w:t>
      </w:r>
      <w:r w:rsidRPr="00DA16DE">
        <w:rPr>
          <w:rFonts w:ascii="Palatino Linotype" w:hAnsi="Palatino Linotype" w:cs="Arial"/>
          <w:b/>
          <w:bCs/>
          <w:i/>
        </w:rPr>
        <w:t xml:space="preserve"> </w:t>
      </w:r>
      <w:r w:rsidRPr="00DA16DE">
        <w:rPr>
          <w:rFonts w:ascii="Palatino Linotype" w:hAnsi="Palatino Linotype" w:cs="Arial"/>
          <w:b/>
          <w:bCs/>
          <w:i/>
          <w:sz w:val="22"/>
          <w:szCs w:val="22"/>
        </w:rPr>
        <w:t>una</w:t>
      </w:r>
      <w:r w:rsidRPr="00DA16DE">
        <w:rPr>
          <w:rFonts w:ascii="Palatino Linotype" w:hAnsi="Palatino Linotype" w:cs="Arial"/>
          <w:b/>
          <w:bCs/>
          <w:i/>
        </w:rPr>
        <w:t xml:space="preserve"> </w:t>
      </w:r>
      <w:r w:rsidRPr="00DA16DE">
        <w:rPr>
          <w:rFonts w:ascii="Palatino Linotype" w:hAnsi="Palatino Linotype" w:cs="Arial"/>
          <w:b/>
          <w:bCs/>
          <w:i/>
          <w:sz w:val="22"/>
          <w:szCs w:val="22"/>
        </w:rPr>
        <w:t>solicitud</w:t>
      </w:r>
      <w:r w:rsidRPr="00DA16DE">
        <w:rPr>
          <w:rFonts w:ascii="Palatino Linotype" w:hAnsi="Palatino Linotype" w:cs="Arial"/>
          <w:b/>
          <w:bCs/>
          <w:i/>
        </w:rPr>
        <w:t xml:space="preserve"> </w:t>
      </w:r>
      <w:r w:rsidRPr="00DA16DE">
        <w:rPr>
          <w:rFonts w:ascii="Palatino Linotype" w:hAnsi="Palatino Linotype" w:cs="Arial"/>
          <w:b/>
          <w:bCs/>
          <w:i/>
          <w:sz w:val="22"/>
          <w:szCs w:val="22"/>
        </w:rPr>
        <w:t>de</w:t>
      </w:r>
      <w:r w:rsidRPr="00DA16DE">
        <w:rPr>
          <w:rFonts w:ascii="Palatino Linotype" w:hAnsi="Palatino Linotype" w:cs="Arial"/>
          <w:b/>
          <w:bCs/>
          <w:i/>
        </w:rPr>
        <w:t xml:space="preserve"> </w:t>
      </w:r>
      <w:r w:rsidRPr="00DA16DE">
        <w:rPr>
          <w:rFonts w:ascii="Palatino Linotype" w:hAnsi="Palatino Linotype" w:cs="Arial"/>
          <w:b/>
          <w:bCs/>
          <w:i/>
          <w:sz w:val="22"/>
          <w:szCs w:val="22"/>
        </w:rPr>
        <w:t>acceso</w:t>
      </w:r>
      <w:r w:rsidRPr="00DA16DE">
        <w:rPr>
          <w:rFonts w:ascii="Palatino Linotype" w:hAnsi="Palatino Linotype" w:cs="Arial"/>
          <w:b/>
          <w:bCs/>
          <w:i/>
        </w:rPr>
        <w:t xml:space="preserve"> </w:t>
      </w:r>
      <w:r w:rsidRPr="00DA16DE">
        <w:rPr>
          <w:rFonts w:ascii="Palatino Linotype" w:hAnsi="Palatino Linotype" w:cs="Arial"/>
          <w:b/>
          <w:bCs/>
          <w:i/>
          <w:sz w:val="22"/>
          <w:szCs w:val="22"/>
        </w:rPr>
        <w:t>a</w:t>
      </w:r>
      <w:r w:rsidRPr="00DA16DE">
        <w:rPr>
          <w:rFonts w:ascii="Palatino Linotype" w:hAnsi="Palatino Linotype" w:cs="Arial"/>
          <w:b/>
          <w:bCs/>
          <w:i/>
        </w:rPr>
        <w:t xml:space="preserve"> </w:t>
      </w:r>
      <w:r w:rsidRPr="00DA16DE">
        <w:rPr>
          <w:rFonts w:ascii="Palatino Linotype" w:hAnsi="Palatino Linotype" w:cs="Arial"/>
          <w:b/>
          <w:bCs/>
          <w:i/>
          <w:sz w:val="22"/>
          <w:szCs w:val="22"/>
        </w:rPr>
        <w:t>la</w:t>
      </w:r>
      <w:r w:rsidRPr="00DA16DE">
        <w:rPr>
          <w:rFonts w:ascii="Palatino Linotype" w:hAnsi="Palatino Linotype" w:cs="Arial"/>
          <w:b/>
          <w:bCs/>
          <w:i/>
        </w:rPr>
        <w:t xml:space="preserve"> </w:t>
      </w:r>
      <w:r w:rsidRPr="00DA16DE">
        <w:rPr>
          <w:rFonts w:ascii="Palatino Linotype" w:hAnsi="Palatino Linotype" w:cs="Arial"/>
          <w:b/>
          <w:bCs/>
          <w:i/>
          <w:sz w:val="22"/>
          <w:szCs w:val="22"/>
        </w:rPr>
        <w:t>información;</w:t>
      </w:r>
    </w:p>
    <w:p w14:paraId="02F41031" w14:textId="77777777" w:rsidR="0015129A" w:rsidRPr="00DA16DE" w:rsidRDefault="0015129A" w:rsidP="0015129A">
      <w:pPr>
        <w:ind w:left="851" w:right="902"/>
        <w:jc w:val="both"/>
        <w:rPr>
          <w:rFonts w:ascii="Palatino Linotype" w:hAnsi="Palatino Linotype" w:cs="Arial"/>
          <w:b/>
          <w:bCs/>
          <w:i/>
          <w:sz w:val="22"/>
          <w:szCs w:val="22"/>
        </w:rPr>
      </w:pPr>
      <w:r w:rsidRPr="00DA16DE">
        <w:rPr>
          <w:rFonts w:ascii="Palatino Linotype" w:hAnsi="Palatino Linotype" w:cs="Arial"/>
          <w:b/>
          <w:bCs/>
          <w:i/>
          <w:sz w:val="22"/>
          <w:szCs w:val="22"/>
        </w:rPr>
        <w:t>…</w:t>
      </w:r>
      <w:r w:rsidRPr="00DA16DE">
        <w:rPr>
          <w:rFonts w:ascii="Palatino Linotype" w:hAnsi="Palatino Linotype" w:cs="Arial"/>
          <w:bCs/>
          <w:i/>
          <w:sz w:val="22"/>
          <w:szCs w:val="22"/>
        </w:rPr>
        <w:t>”</w:t>
      </w:r>
      <w:r w:rsidRPr="00DA16DE">
        <w:rPr>
          <w:rFonts w:ascii="Palatino Linotype" w:hAnsi="Palatino Linotype" w:cs="Arial"/>
          <w:b/>
          <w:bCs/>
          <w:i/>
        </w:rPr>
        <w:t xml:space="preserve"> </w:t>
      </w:r>
    </w:p>
    <w:p w14:paraId="681DD9C7" w14:textId="77777777" w:rsidR="0015129A" w:rsidRPr="00DA16DE" w:rsidRDefault="0015129A" w:rsidP="0015129A">
      <w:pPr>
        <w:ind w:left="851" w:right="902"/>
        <w:jc w:val="both"/>
        <w:rPr>
          <w:rFonts w:ascii="Palatino Linotype" w:hAnsi="Palatino Linotype" w:cs="Arial"/>
          <w:b/>
          <w:bCs/>
          <w:sz w:val="22"/>
          <w:szCs w:val="22"/>
        </w:rPr>
      </w:pPr>
      <w:r w:rsidRPr="00DA16DE">
        <w:rPr>
          <w:rFonts w:ascii="Palatino Linotype" w:hAnsi="Palatino Linotype" w:cs="Arial"/>
          <w:bCs/>
          <w:sz w:val="22"/>
          <w:szCs w:val="22"/>
        </w:rPr>
        <w:t>(Énfasis añadido.)</w:t>
      </w:r>
    </w:p>
    <w:p w14:paraId="5C38870D" w14:textId="77777777" w:rsidR="0015129A" w:rsidRPr="00DA16DE" w:rsidRDefault="0015129A" w:rsidP="0015129A">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DA16DE">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DA16DE">
        <w:rPr>
          <w:rFonts w:ascii="Palatino Linotype" w:hAnsi="Palatino Linotype" w:cs="Arial"/>
          <w:b/>
        </w:rPr>
        <w:t>EL SUJETO OBLIGADO</w:t>
      </w:r>
      <w:r w:rsidRPr="00DA16DE">
        <w:rPr>
          <w:rFonts w:ascii="Palatino Linotype" w:hAnsi="Palatino Linotype" w:cs="Arial"/>
        </w:rPr>
        <w:t xml:space="preserve"> omitió dar, respuesta a lo requerido por el ahora </w:t>
      </w:r>
      <w:r w:rsidRPr="00DA16DE">
        <w:rPr>
          <w:rFonts w:ascii="Palatino Linotype" w:hAnsi="Palatino Linotype"/>
          <w:b/>
          <w:lang w:val="es-ES"/>
        </w:rPr>
        <w:t>RECURRENTE</w:t>
      </w:r>
      <w:r w:rsidRPr="00DA16DE">
        <w:rPr>
          <w:rFonts w:ascii="Palatino Linotype" w:hAnsi="Palatino Linotype" w:cs="Arial"/>
        </w:rPr>
        <w:t>.</w:t>
      </w:r>
      <w:r w:rsidRPr="00DA16DE">
        <w:rPr>
          <w:rFonts w:ascii="Palatino Linotype" w:hAnsi="Palatino Linotype" w:cs="Arial"/>
          <w:b/>
        </w:rPr>
        <w:t xml:space="preserve"> </w:t>
      </w:r>
    </w:p>
    <w:p w14:paraId="7FA1F3CE" w14:textId="77777777" w:rsidR="0015129A" w:rsidRPr="00DA16DE" w:rsidRDefault="0015129A" w:rsidP="0015129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A16DE">
        <w:rPr>
          <w:rFonts w:ascii="Palatino Linotype" w:hAnsi="Palatino Linotype" w:cs="Arial"/>
        </w:rPr>
        <w:t xml:space="preserve">Una vez determinada la vía, sobre la que versará el presente estudio, y para ilustrar lo anterior, conviene recordar que </w:t>
      </w:r>
      <w:r w:rsidRPr="00DA16DE">
        <w:rPr>
          <w:rFonts w:ascii="Palatino Linotype" w:hAnsi="Palatino Linotype" w:cs="Arial"/>
          <w:b/>
        </w:rPr>
        <w:t xml:space="preserve">EL RECURRENTE </w:t>
      </w:r>
      <w:r w:rsidRPr="00DA16DE">
        <w:rPr>
          <w:rFonts w:ascii="Palatino Linotype" w:hAnsi="Palatino Linotype" w:cs="Arial"/>
        </w:rPr>
        <w:t xml:space="preserve">solicitó al </w:t>
      </w:r>
      <w:r w:rsidRPr="00DA16DE">
        <w:rPr>
          <w:rFonts w:ascii="Palatino Linotype" w:hAnsi="Palatino Linotype" w:cs="Arial"/>
          <w:b/>
        </w:rPr>
        <w:t xml:space="preserve">SUJETO OBLIGADO </w:t>
      </w:r>
      <w:r w:rsidRPr="00DA16DE">
        <w:rPr>
          <w:rFonts w:ascii="Palatino Linotype" w:hAnsi="Palatino Linotype" w:cs="Arial"/>
        </w:rPr>
        <w:t>la información que a continuación se desagrega:</w:t>
      </w:r>
    </w:p>
    <w:p w14:paraId="0313303C"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cuenta pública del Municipio correspondiente al ejercicio fiscal de 2019.</w:t>
      </w:r>
    </w:p>
    <w:p w14:paraId="122E0DCB"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Las pólizas de diario con los documentos comprobatorios del mes de diciembre de 2019.</w:t>
      </w:r>
    </w:p>
    <w:p w14:paraId="0BD3EDBB"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lastRenderedPageBreak/>
        <w:t xml:space="preserve"> Las pólizas de egresos con documentos comprobatorios del mes de diciembre de 2019.</w:t>
      </w:r>
    </w:p>
    <w:p w14:paraId="5C53E644"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nómina general del 1 al 15 de diciembre de 2019 en formato xls.</w:t>
      </w:r>
    </w:p>
    <w:p w14:paraId="19B5958C"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nómina general del 16 al 31 de diciembre de 2019 en formato xls.</w:t>
      </w:r>
    </w:p>
    <w:p w14:paraId="738DAB96" w14:textId="43010310" w:rsidR="008D5BC3" w:rsidRPr="00DA16DE" w:rsidRDefault="008D5BC3"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Reporte de remuneraciones de mandos medios y superiores del mes de diciembre de 2019 en formato xls.</w:t>
      </w:r>
    </w:p>
    <w:p w14:paraId="6636E357"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Reporte de altas y bajas del personal en el mes de diciembre de 2019 en formato xls.</w:t>
      </w:r>
    </w:p>
    <w:p w14:paraId="62BC6562" w14:textId="47806106" w:rsidR="0015129A" w:rsidRPr="00DA16DE" w:rsidRDefault="008D5BC3"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El inventario general</w:t>
      </w:r>
      <w:r w:rsidR="0015129A" w:rsidRPr="00DA16DE">
        <w:rPr>
          <w:rFonts w:ascii="Palatino Linotype" w:hAnsi="Palatino Linotype" w:cs="Arial"/>
          <w:lang w:val="es-ES"/>
        </w:rPr>
        <w:t xml:space="preserve"> del parque vehicular del mes de diciembre de 2019 en formato xls.</w:t>
      </w:r>
    </w:p>
    <w:p w14:paraId="708A4634"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Los estados de flujos de efectivo en formato pdf del mes de diciembre de 2019.</w:t>
      </w:r>
    </w:p>
    <w:p w14:paraId="03B41E6C"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El anexo al estado de situación financiera en formato pdf y xls del mes de diciembre de 2019.</w:t>
      </w:r>
    </w:p>
    <w:p w14:paraId="2FFFCD82" w14:textId="77777777" w:rsidR="0015129A" w:rsidRPr="00DA16DE" w:rsidRDefault="0015129A" w:rsidP="0015129A">
      <w:pPr>
        <w:pStyle w:val="Prrafodelista"/>
        <w:widowControl w:val="0"/>
        <w:numPr>
          <w:ilvl w:val="0"/>
          <w:numId w:val="26"/>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balanza de comprobación detallada en formato pdf y xls del mes de diciembre de 2019.</w:t>
      </w:r>
    </w:p>
    <w:p w14:paraId="037BB784"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t xml:space="preserve">Como se indicó en el Resultando II de la presente resolución, </w:t>
      </w:r>
      <w:r w:rsidRPr="00DA16DE">
        <w:rPr>
          <w:rFonts w:ascii="Palatino Linotype" w:hAnsi="Palatino Linotype" w:cs="Arial"/>
          <w:b/>
        </w:rPr>
        <w:t>EL SUJETO OBLIGADO</w:t>
      </w:r>
      <w:r w:rsidRPr="00DA16DE">
        <w:rPr>
          <w:rFonts w:ascii="Palatino Linotype" w:hAnsi="Palatino Linotype" w:cs="Arial"/>
        </w:rPr>
        <w:t xml:space="preserve"> fue omiso en dar respuesta a las solicitudes de información del hoy </w:t>
      </w:r>
      <w:r w:rsidRPr="00DA16DE">
        <w:rPr>
          <w:rFonts w:ascii="Palatino Linotype" w:hAnsi="Palatino Linotype" w:cs="Arial"/>
          <w:b/>
        </w:rPr>
        <w:t>RECURRENTE</w:t>
      </w:r>
      <w:r w:rsidRPr="00DA16DE">
        <w:rPr>
          <w:rFonts w:ascii="Palatino Linotype" w:hAnsi="Palatino Linotype" w:cs="Arial"/>
        </w:rPr>
        <w:t>, por lo que éste procedió a interponer los recursos de revisión de mérito, doliéndose medularmente de la negativa a proporcionar la información requerida.</w:t>
      </w:r>
    </w:p>
    <w:p w14:paraId="3C3BFAC6"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t xml:space="preserve">Bajo ese tenor, </w:t>
      </w:r>
      <w:r w:rsidRPr="00DA16DE">
        <w:rPr>
          <w:rFonts w:ascii="Palatino Linotype" w:hAnsi="Palatino Linotype" w:cs="Arial"/>
          <w:b/>
        </w:rPr>
        <w:t xml:space="preserve">EL SUJETO OBLIGADO </w:t>
      </w:r>
      <w:r w:rsidRPr="00DA16DE">
        <w:rPr>
          <w:rFonts w:ascii="Palatino Linotype" w:hAnsi="Palatino Linotype" w:cs="Arial"/>
        </w:rPr>
        <w:t xml:space="preserve">rindió Informe Justiciado únicamente en el recurso de revisión </w:t>
      </w:r>
      <w:r w:rsidRPr="00DA16DE">
        <w:rPr>
          <w:rFonts w:ascii="Palatino Linotype" w:hAnsi="Palatino Linotype" w:cs="Arial"/>
          <w:b/>
        </w:rPr>
        <w:t xml:space="preserve">04792/INFOEM/IP/RR/2020, </w:t>
      </w:r>
      <w:r w:rsidRPr="00DA16DE">
        <w:rPr>
          <w:rFonts w:ascii="Palatino Linotype" w:hAnsi="Palatino Linotype" w:cs="Arial"/>
        </w:rPr>
        <w:t xml:space="preserve">proporcionando una liga electrónica </w:t>
      </w:r>
      <w:r w:rsidRPr="00DA16DE">
        <w:rPr>
          <w:rFonts w:ascii="Palatino Linotype" w:hAnsi="Palatino Linotype" w:cs="Arial"/>
        </w:rPr>
        <w:lastRenderedPageBreak/>
        <w:t xml:space="preserve">en la que a su decir se encontraba contenida la información de la cuenta pública 2019 solicitada; dicho que será demostrado en párrafos del presente estudio subsecuentes. </w:t>
      </w:r>
    </w:p>
    <w:p w14:paraId="64106421"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lang w:val="es-ES"/>
        </w:rPr>
        <w:t xml:space="preserve">Hechas las precisiones anteriores, y derivado de la entrega del Informe Justificado en el recurso de revisión </w:t>
      </w:r>
      <w:r w:rsidRPr="00DA16DE">
        <w:rPr>
          <w:rFonts w:ascii="Palatino Linotype" w:hAnsi="Palatino Linotype" w:cs="Arial"/>
          <w:b/>
        </w:rPr>
        <w:t xml:space="preserve">04792/INFOEM/IP/RR/2020, </w:t>
      </w:r>
      <w:r w:rsidRPr="00DA16DE">
        <w:rPr>
          <w:rFonts w:ascii="Palatino Linotype" w:hAnsi="Palatino Linotype" w:cs="Arial"/>
        </w:rPr>
        <w:t xml:space="preserve">es que resulta conveniente entrar a su estudio de manera independiente al resto de los recursos de revisión acumulados; en ese sentido conviene recordar que la solicitud de información que dio origen al mismo consistió en que </w:t>
      </w:r>
      <w:r w:rsidRPr="00DA16DE">
        <w:rPr>
          <w:rFonts w:ascii="Palatino Linotype" w:hAnsi="Palatino Linotype" w:cs="Arial"/>
          <w:b/>
        </w:rPr>
        <w:t xml:space="preserve">EL SUJETO OBLIGADO </w:t>
      </w:r>
      <w:r w:rsidRPr="00DA16DE">
        <w:rPr>
          <w:rFonts w:ascii="Palatino Linotype" w:hAnsi="Palatino Linotype" w:cs="Arial"/>
        </w:rPr>
        <w:t>le proporcionara al particular la cuenta pública del Municipio correspondiente al ejercicio fiscal de 2019.</w:t>
      </w:r>
    </w:p>
    <w:p w14:paraId="63DE3CE6"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t xml:space="preserve">Dada la negativa de este para dar respuesta, es que </w:t>
      </w:r>
      <w:r w:rsidRPr="00DA16DE">
        <w:rPr>
          <w:rFonts w:ascii="Palatino Linotype" w:hAnsi="Palatino Linotype" w:cs="Arial"/>
          <w:b/>
        </w:rPr>
        <w:t xml:space="preserve">EL RECURRENTE </w:t>
      </w:r>
      <w:r w:rsidRPr="00DA16DE">
        <w:rPr>
          <w:rFonts w:ascii="Palatino Linotype" w:hAnsi="Palatino Linotype" w:cs="Arial"/>
        </w:rPr>
        <w:t xml:space="preserve">presentó el recurso de revisión doliéndose precisamente de la omisión para dar respuesta; por lo que, </w:t>
      </w:r>
      <w:r w:rsidRPr="00DA16DE">
        <w:rPr>
          <w:rFonts w:ascii="Palatino Linotype" w:hAnsi="Palatino Linotype" w:cs="Arial"/>
          <w:b/>
        </w:rPr>
        <w:t xml:space="preserve">EL SUJETO OBLIGADO </w:t>
      </w:r>
      <w:r w:rsidRPr="00DA16DE">
        <w:rPr>
          <w:rFonts w:ascii="Palatino Linotype" w:hAnsi="Palatino Linotype" w:cs="Arial"/>
        </w:rPr>
        <w:t>mediante Informe Justificado indicó una liga electrónica en la que a su decir se encontraba toda la información requerida.</w:t>
      </w:r>
    </w:p>
    <w:p w14:paraId="5FD32782" w14:textId="77777777" w:rsidR="0015129A" w:rsidRPr="00DA16DE" w:rsidRDefault="0015129A" w:rsidP="0015129A">
      <w:pPr>
        <w:spacing w:before="100" w:beforeAutospacing="1" w:after="100" w:afterAutospacing="1" w:line="360" w:lineRule="auto"/>
        <w:jc w:val="both"/>
        <w:rPr>
          <w:rFonts w:ascii="Palatino Linotype" w:hAnsi="Palatino Linotype" w:cs="Arial"/>
          <w:b/>
          <w:color w:val="000000"/>
          <w:lang w:val="es-ES"/>
        </w:rPr>
      </w:pPr>
      <w:r w:rsidRPr="00DA16DE">
        <w:rPr>
          <w:rFonts w:ascii="Palatino Linotype" w:hAnsi="Palatino Linotype"/>
          <w:lang w:val="es-ES"/>
        </w:rPr>
        <w:t xml:space="preserve">Motivo por el que, se obvia el análisis de la competencia por parte del </w:t>
      </w:r>
      <w:r w:rsidRPr="00DA16DE">
        <w:rPr>
          <w:rFonts w:ascii="Palatino Linotype" w:hAnsi="Palatino Linotype"/>
          <w:b/>
          <w:lang w:val="es-ES"/>
        </w:rPr>
        <w:t>SUJETO OBLIGADO</w:t>
      </w:r>
      <w:r w:rsidRPr="00DA16DE">
        <w:rPr>
          <w:rFonts w:ascii="Palatino Linotype" w:hAnsi="Palatino Linotype"/>
          <w:lang w:val="es-ES"/>
        </w:rPr>
        <w:t>, para generar, administrar o poseer la información solicitada en el recurso que nos ocupa, dado que éste ha asumido la misma, en razón de que mediante el Informe Justificado, éste proporcionó una liga electrónica que a su decir contiene la información solicitada</w:t>
      </w:r>
      <w:r w:rsidRPr="00DA16DE">
        <w:rPr>
          <w:rFonts w:ascii="Palatino Linotype" w:hAnsi="Palatino Linotype" w:cs="Arial"/>
          <w:color w:val="000000"/>
          <w:lang w:val="es-ES"/>
        </w:rPr>
        <w:t>; por lo que, ante tales pronunciamientos se presume que genera, posee y administra la información requerida por el particular.</w:t>
      </w:r>
    </w:p>
    <w:p w14:paraId="429F8BE8" w14:textId="77777777" w:rsidR="0015129A" w:rsidRPr="00DA16DE" w:rsidRDefault="0015129A" w:rsidP="0015129A">
      <w:pPr>
        <w:spacing w:before="100" w:beforeAutospacing="1" w:after="100" w:afterAutospacing="1" w:line="360" w:lineRule="auto"/>
        <w:jc w:val="both"/>
        <w:rPr>
          <w:rFonts w:ascii="Palatino Linotype" w:hAnsi="Palatino Linotype"/>
          <w:lang w:val="es-ES"/>
        </w:rPr>
      </w:pPr>
      <w:r w:rsidRPr="00DA16DE">
        <w:rPr>
          <w:rFonts w:ascii="Palatino Linotype" w:hAnsi="Palatino Linotype"/>
          <w:lang w:val="es-ES"/>
        </w:rPr>
        <w:t xml:space="preserve">En este contexto, el hecho de que </w:t>
      </w:r>
      <w:r w:rsidRPr="00DA16DE">
        <w:rPr>
          <w:rFonts w:ascii="Palatino Linotype" w:hAnsi="Palatino Linotype"/>
          <w:b/>
          <w:lang w:val="es-ES"/>
        </w:rPr>
        <w:t>EL SUJETO OBLIGADO</w:t>
      </w:r>
      <w:r w:rsidRPr="00DA16DE">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w:t>
      </w:r>
      <w:r w:rsidRPr="00DA16DE">
        <w:rPr>
          <w:rFonts w:ascii="Palatino Linotype" w:hAnsi="Palatino Linotype"/>
          <w:lang w:val="es-ES"/>
        </w:rPr>
        <w:lastRenderedPageBreak/>
        <w:t>cual se actualiza el supuesto jurídico, previsto en el artículo 12 de la Ley de Transparencia y Acceso a la Información Pública del Estado de México y Municipios, que literalmente establece:</w:t>
      </w:r>
    </w:p>
    <w:p w14:paraId="7DC70969" w14:textId="77777777" w:rsidR="0015129A" w:rsidRPr="00DA16DE" w:rsidRDefault="0015129A" w:rsidP="0015129A">
      <w:pPr>
        <w:ind w:left="851" w:right="899"/>
        <w:jc w:val="both"/>
        <w:rPr>
          <w:rFonts w:ascii="Palatino Linotype" w:hAnsi="Palatino Linotype"/>
          <w:i/>
          <w:sz w:val="22"/>
          <w:szCs w:val="22"/>
          <w:lang w:val="es-ES"/>
        </w:rPr>
      </w:pPr>
      <w:r w:rsidRPr="00DA16DE">
        <w:rPr>
          <w:rFonts w:ascii="Palatino Linotype" w:hAnsi="Palatino Linotype"/>
          <w:b/>
          <w:i/>
          <w:sz w:val="22"/>
          <w:szCs w:val="22"/>
          <w:lang w:val="es-ES"/>
        </w:rPr>
        <w:t>“Artículo 12</w:t>
      </w:r>
      <w:r w:rsidRPr="00DA16DE">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57C101F2" w14:textId="77777777" w:rsidR="0015129A" w:rsidRPr="00DA16DE" w:rsidRDefault="0015129A" w:rsidP="0015129A">
      <w:pPr>
        <w:ind w:left="851" w:right="899"/>
        <w:jc w:val="both"/>
        <w:rPr>
          <w:rFonts w:ascii="Palatino Linotype" w:hAnsi="Palatino Linotype"/>
          <w:i/>
          <w:sz w:val="22"/>
          <w:szCs w:val="22"/>
          <w:lang w:val="es-ES"/>
        </w:rPr>
      </w:pPr>
    </w:p>
    <w:p w14:paraId="2274840C" w14:textId="77777777" w:rsidR="0015129A" w:rsidRPr="00DA16DE" w:rsidRDefault="0015129A" w:rsidP="0015129A">
      <w:pPr>
        <w:ind w:left="851" w:right="899"/>
        <w:jc w:val="both"/>
        <w:rPr>
          <w:rFonts w:ascii="Palatino Linotype" w:hAnsi="Palatino Linotype"/>
          <w:b/>
          <w:i/>
          <w:sz w:val="22"/>
          <w:szCs w:val="22"/>
          <w:lang w:val="es-ES"/>
        </w:rPr>
      </w:pPr>
      <w:r w:rsidRPr="00DA16DE">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A16DE">
        <w:rPr>
          <w:rFonts w:ascii="Palatino Linotype" w:hAnsi="Palatino Linotype"/>
          <w:b/>
          <w:i/>
          <w:sz w:val="22"/>
          <w:szCs w:val="22"/>
          <w:lang w:val="es-ES"/>
        </w:rPr>
        <w:t>”</w:t>
      </w:r>
    </w:p>
    <w:p w14:paraId="6AFA7FBF" w14:textId="77777777" w:rsidR="0015129A" w:rsidRPr="00DA16DE" w:rsidRDefault="0015129A" w:rsidP="0015129A">
      <w:pPr>
        <w:spacing w:before="100" w:beforeAutospacing="1" w:after="100" w:afterAutospacing="1" w:line="360" w:lineRule="auto"/>
        <w:jc w:val="both"/>
        <w:rPr>
          <w:rFonts w:ascii="Palatino Linotype" w:hAnsi="Palatino Linotype"/>
          <w:lang w:val="es-ES"/>
        </w:rPr>
      </w:pPr>
      <w:r w:rsidRPr="00DA16DE">
        <w:rPr>
          <w:rFonts w:ascii="Palatino Linotype" w:hAnsi="Palatino Linotype"/>
          <w:lang w:val="es-ES"/>
        </w:rPr>
        <w:t xml:space="preserve">De hecho, el estudio de la naturaleza jurídica de la información pública solicitada, tiene por objeto determinar si ésta la genera, posee o administra </w:t>
      </w:r>
      <w:r w:rsidRPr="00DA16DE">
        <w:rPr>
          <w:rFonts w:ascii="Palatino Linotype" w:hAnsi="Palatino Linotype"/>
          <w:b/>
          <w:lang w:val="es-ES"/>
        </w:rPr>
        <w:t>EL SUJETO OBLIGADO</w:t>
      </w:r>
      <w:r w:rsidRPr="00DA16DE">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2703B5DA" w14:textId="794C7302"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lang w:val="es-ES"/>
        </w:rPr>
        <w:t xml:space="preserve">Así, aun cuando </w:t>
      </w:r>
      <w:r w:rsidRPr="00DA16DE">
        <w:rPr>
          <w:rFonts w:ascii="Palatino Linotype" w:hAnsi="Palatino Linotype" w:cs="Arial"/>
          <w:b/>
          <w:lang w:val="es-ES"/>
        </w:rPr>
        <w:t xml:space="preserve">EL SUJETO OBLIGADO </w:t>
      </w:r>
      <w:r w:rsidRPr="00DA16DE">
        <w:rPr>
          <w:rFonts w:ascii="Palatino Linotype" w:hAnsi="Palatino Linotype" w:cs="Arial"/>
          <w:lang w:val="es-ES"/>
        </w:rPr>
        <w:t xml:space="preserve">haya reconocido su competencia para generar, poseer o administrar la información, </w:t>
      </w:r>
      <w:r w:rsidRPr="00DA16DE">
        <w:rPr>
          <w:rFonts w:ascii="Palatino Linotype" w:hAnsi="Palatino Linotype" w:cs="Arial"/>
        </w:rPr>
        <w:t xml:space="preserve">es esencial establecer el análisis de lo solicitado y lo entregado en Informe Justificado; con la finalidad de determinar si con dicho pronunciamiento </w:t>
      </w:r>
      <w:r w:rsidRPr="00DA16DE">
        <w:rPr>
          <w:rFonts w:ascii="Palatino Linotype" w:hAnsi="Palatino Linotype" w:cs="Arial"/>
          <w:b/>
        </w:rPr>
        <w:t xml:space="preserve">EL SUJETO OBLIGADO </w:t>
      </w:r>
      <w:r w:rsidRPr="00DA16DE">
        <w:rPr>
          <w:rFonts w:ascii="Palatino Linotype" w:hAnsi="Palatino Linotype" w:cs="Arial"/>
        </w:rPr>
        <w:t xml:space="preserve">colmó el derecho de acceso a la información ejercido por </w:t>
      </w:r>
      <w:r w:rsidRPr="00DA16DE">
        <w:rPr>
          <w:rFonts w:ascii="Palatino Linotype" w:hAnsi="Palatino Linotype" w:cs="Arial"/>
          <w:b/>
        </w:rPr>
        <w:t>EL RECURRENTE</w:t>
      </w:r>
      <w:r w:rsidRPr="00DA16DE">
        <w:rPr>
          <w:rFonts w:ascii="Palatino Linotype" w:hAnsi="Palatino Linotype" w:cs="Arial"/>
        </w:rPr>
        <w:t xml:space="preserve">; motivo por el cual personal de esta </w:t>
      </w:r>
      <w:r w:rsidRPr="00DA16DE">
        <w:rPr>
          <w:rFonts w:ascii="Palatino Linotype" w:hAnsi="Palatino Linotype" w:cs="Arial"/>
        </w:rPr>
        <w:lastRenderedPageBreak/>
        <w:t>Ponencia Resolutora tuvo a bien inspeccionar dicha liga electrónica encontrando lo siguiente:</w:t>
      </w:r>
    </w:p>
    <w:p w14:paraId="54644296" w14:textId="2D1965A4" w:rsidR="0015129A" w:rsidRPr="00DA16DE" w:rsidRDefault="00466DF9" w:rsidP="0015129A">
      <w:pPr>
        <w:pStyle w:val="Prrafodelista"/>
        <w:numPr>
          <w:ilvl w:val="0"/>
          <w:numId w:val="14"/>
        </w:numPr>
        <w:spacing w:before="100" w:beforeAutospacing="1" w:after="100" w:afterAutospacing="1" w:line="360" w:lineRule="auto"/>
        <w:jc w:val="both"/>
        <w:rPr>
          <w:rFonts w:ascii="Palatino Linotype" w:hAnsi="Palatino Linotype" w:cs="Arial"/>
          <w:lang w:val="es-ES"/>
        </w:rPr>
      </w:pPr>
      <w:hyperlink r:id="rId11" w:history="1">
        <w:r w:rsidR="0015129A" w:rsidRPr="00DA16DE">
          <w:rPr>
            <w:rStyle w:val="Hipervnculo"/>
            <w:rFonts w:ascii="Palatino Linotype" w:hAnsi="Palatino Linotype" w:cs="Arial"/>
            <w:lang w:val="es-ES"/>
          </w:rPr>
          <w:t>https://ecatepec.gob.mx/transparencia-conac</w:t>
        </w:r>
      </w:hyperlink>
    </w:p>
    <w:p w14:paraId="255B5EE4" w14:textId="77777777" w:rsidR="0015129A" w:rsidRPr="00DA16DE" w:rsidRDefault="0015129A" w:rsidP="0015129A">
      <w:pPr>
        <w:pStyle w:val="Prrafodelista"/>
        <w:spacing w:before="100" w:beforeAutospacing="1" w:after="100" w:afterAutospacing="1" w:line="360" w:lineRule="auto"/>
        <w:ind w:left="720"/>
        <w:jc w:val="center"/>
        <w:rPr>
          <w:rFonts w:ascii="Palatino Linotype" w:hAnsi="Palatino Linotype" w:cs="Arial"/>
          <w:lang w:val="es-ES"/>
        </w:rPr>
      </w:pPr>
      <w:r w:rsidRPr="00DA16DE">
        <w:rPr>
          <w:noProof/>
          <w:lang w:eastAsia="es-MX"/>
        </w:rPr>
        <mc:AlternateContent>
          <mc:Choice Requires="wps">
            <w:drawing>
              <wp:anchor distT="0" distB="0" distL="114300" distR="114300" simplePos="0" relativeHeight="251662336" behindDoc="0" locked="0" layoutInCell="1" allowOverlap="1" wp14:anchorId="20B11CA9" wp14:editId="45A550D7">
                <wp:simplePos x="0" y="0"/>
                <wp:positionH relativeFrom="column">
                  <wp:posOffset>933458</wp:posOffset>
                </wp:positionH>
                <wp:positionV relativeFrom="paragraph">
                  <wp:posOffset>1191888</wp:posOffset>
                </wp:positionV>
                <wp:extent cx="1217330" cy="690008"/>
                <wp:effectExtent l="19050" t="19050" r="20955" b="15240"/>
                <wp:wrapNone/>
                <wp:docPr id="3" name="Rectángulo 3"/>
                <wp:cNvGraphicFramePr/>
                <a:graphic xmlns:a="http://schemas.openxmlformats.org/drawingml/2006/main">
                  <a:graphicData uri="http://schemas.microsoft.com/office/word/2010/wordprocessingShape">
                    <wps:wsp>
                      <wps:cNvSpPr/>
                      <wps:spPr>
                        <a:xfrm>
                          <a:off x="0" y="0"/>
                          <a:ext cx="1217330" cy="6900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60B99" id="Rectángulo 3" o:spid="_x0000_s1026" style="position:absolute;margin-left:73.5pt;margin-top:93.85pt;width:95.85pt;height:5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" filled="f" strokecolor="red" strokeweight="3pt"/>
            </w:pict>
          </mc:Fallback>
        </mc:AlternateContent>
      </w:r>
      <w:r w:rsidRPr="00DA16DE">
        <w:rPr>
          <w:noProof/>
          <w:lang w:eastAsia="es-MX"/>
        </w:rPr>
        <w:drawing>
          <wp:inline distT="0" distB="0" distL="0" distR="0" wp14:anchorId="721B32F3" wp14:editId="187E953B">
            <wp:extent cx="4811514" cy="2468319"/>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33" t="3447" r="6030" b="15584"/>
                    <a:stretch/>
                  </pic:blipFill>
                  <pic:spPr bwMode="auto">
                    <a:xfrm>
                      <a:off x="0" y="0"/>
                      <a:ext cx="4818493" cy="24718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5427F8"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lang w:val="es-ES"/>
        </w:rPr>
        <w:t xml:space="preserve">De la imagen inserta se puede advertir que del ejercicio fiscal 2019 únicamente se encuentra publicada información referente al presupuesto tanto de egresos como de ingresos; lo que a todas luces no satisface el derecho de acceso a la información del particular, permitiendo </w:t>
      </w:r>
      <w:r w:rsidRPr="00DA16DE">
        <w:rPr>
          <w:rFonts w:ascii="Palatino Linotype" w:hAnsi="Palatino Linotype" w:cs="Arial"/>
        </w:rPr>
        <w:t xml:space="preserve">aseverar que </w:t>
      </w:r>
      <w:r w:rsidRPr="00DA16DE">
        <w:rPr>
          <w:rFonts w:ascii="Palatino Linotype" w:hAnsi="Palatino Linotype" w:cs="Arial"/>
          <w:b/>
        </w:rPr>
        <w:t xml:space="preserve">EL SUJETO OBLIGADO </w:t>
      </w:r>
      <w:r w:rsidRPr="00DA16DE">
        <w:rPr>
          <w:rFonts w:ascii="Palatino Linotype" w:hAnsi="Palatino Linotype" w:cs="Arial"/>
        </w:rPr>
        <w:t>no dio cabal cumplimiento a lo establecido en el artículo 161 de la Ley de la materia, que a la letra reza:</w:t>
      </w:r>
    </w:p>
    <w:p w14:paraId="608E3872" w14:textId="77777777" w:rsidR="0015129A" w:rsidRPr="00DA16DE" w:rsidRDefault="0015129A" w:rsidP="0015129A">
      <w:pPr>
        <w:ind w:left="851" w:right="992"/>
        <w:jc w:val="both"/>
        <w:rPr>
          <w:rFonts w:ascii="Palatino Linotype" w:hAnsi="Palatino Linotype"/>
          <w:i/>
          <w:sz w:val="22"/>
          <w:szCs w:val="22"/>
        </w:rPr>
      </w:pPr>
      <w:r w:rsidRPr="00DA16DE">
        <w:rPr>
          <w:rFonts w:ascii="Palatino Linotype" w:hAnsi="Palatino Linotype"/>
          <w:b/>
          <w:i/>
          <w:sz w:val="22"/>
          <w:szCs w:val="22"/>
        </w:rPr>
        <w:t>“Artículo 161</w:t>
      </w:r>
      <w:r w:rsidRPr="00DA16DE">
        <w:rPr>
          <w:rFonts w:ascii="Palatino Linotype" w:hAnsi="Palatino Linotype"/>
          <w:i/>
          <w:sz w:val="22"/>
          <w:szCs w:val="22"/>
        </w:rPr>
        <w:t xml:space="preserve">. </w:t>
      </w:r>
      <w:r w:rsidRPr="00DA16DE">
        <w:rPr>
          <w:rFonts w:ascii="Palatino Linotype" w:hAnsi="Palatino Linotype"/>
          <w:b/>
          <w:i/>
          <w:sz w:val="22"/>
          <w:szCs w:val="22"/>
        </w:rPr>
        <w:t>Cuando la información requerida por el solicitante ya esté disponible al público en medios impresos, tales como libros, compendios, trípticos, registros públicos, en formatos electrónicos disponibles en Internet o en cualquier otro medio,</w:t>
      </w:r>
      <w:r w:rsidRPr="00DA16DE">
        <w:rPr>
          <w:rFonts w:ascii="Palatino Linotype" w:hAnsi="Palatino Linotype"/>
          <w:i/>
          <w:sz w:val="22"/>
          <w:szCs w:val="22"/>
        </w:rPr>
        <w:t xml:space="preserve"> </w:t>
      </w:r>
      <w:r w:rsidRPr="00DA16DE">
        <w:rPr>
          <w:rFonts w:ascii="Palatino Linotype" w:hAnsi="Palatino Linotype"/>
          <w:b/>
          <w:i/>
          <w:sz w:val="22"/>
          <w:szCs w:val="22"/>
        </w:rPr>
        <w:t>se le hará saber</w:t>
      </w:r>
      <w:r w:rsidRPr="00DA16DE">
        <w:rPr>
          <w:rFonts w:ascii="Palatino Linotype" w:hAnsi="Palatino Linotype"/>
          <w:i/>
          <w:sz w:val="22"/>
          <w:szCs w:val="22"/>
        </w:rPr>
        <w:t xml:space="preserve"> por el </w:t>
      </w:r>
      <w:r w:rsidRPr="00DA16DE">
        <w:rPr>
          <w:rFonts w:ascii="Palatino Linotype" w:hAnsi="Palatino Linotype"/>
          <w:b/>
          <w:i/>
          <w:sz w:val="22"/>
          <w:szCs w:val="22"/>
        </w:rPr>
        <w:t>medio requerido</w:t>
      </w:r>
      <w:r w:rsidRPr="00DA16DE">
        <w:rPr>
          <w:rFonts w:ascii="Palatino Linotype" w:hAnsi="Palatino Linotype"/>
          <w:i/>
          <w:sz w:val="22"/>
          <w:szCs w:val="22"/>
        </w:rPr>
        <w:t xml:space="preserve"> por el </w:t>
      </w:r>
      <w:r w:rsidRPr="00DA16DE">
        <w:rPr>
          <w:rFonts w:ascii="Palatino Linotype" w:hAnsi="Palatino Linotype"/>
          <w:b/>
          <w:i/>
          <w:sz w:val="22"/>
          <w:szCs w:val="22"/>
        </w:rPr>
        <w:t>solicitante la fuente, el lugar y la forma en que puede consultar, reproducir o adquirir dicha información</w:t>
      </w:r>
      <w:r w:rsidRPr="00DA16DE">
        <w:rPr>
          <w:rFonts w:ascii="Palatino Linotype" w:hAnsi="Palatino Linotype"/>
          <w:i/>
          <w:sz w:val="22"/>
          <w:szCs w:val="22"/>
        </w:rPr>
        <w:t xml:space="preserve"> en un plazo no mayor a cinco días hábiles. </w:t>
      </w:r>
      <w:r w:rsidRPr="00DA16DE">
        <w:rPr>
          <w:rFonts w:ascii="Palatino Linotype" w:hAnsi="Palatino Linotype"/>
          <w:b/>
          <w:i/>
          <w:sz w:val="22"/>
          <w:szCs w:val="22"/>
        </w:rPr>
        <w:t xml:space="preserve">La fuente deberá ser precisa y concreta y no debe implicar que el </w:t>
      </w:r>
      <w:r w:rsidRPr="00DA16DE">
        <w:rPr>
          <w:rFonts w:ascii="Palatino Linotype" w:hAnsi="Palatino Linotype"/>
          <w:b/>
          <w:i/>
          <w:sz w:val="22"/>
          <w:szCs w:val="22"/>
        </w:rPr>
        <w:lastRenderedPageBreak/>
        <w:t>solicitante realice una búsqueda en toda la información que se encuentre disponible</w:t>
      </w:r>
      <w:r w:rsidRPr="00DA16DE">
        <w:rPr>
          <w:rFonts w:ascii="Palatino Linotype" w:hAnsi="Palatino Linotype"/>
          <w:i/>
          <w:sz w:val="22"/>
          <w:szCs w:val="22"/>
        </w:rPr>
        <w:t>.”</w:t>
      </w:r>
    </w:p>
    <w:p w14:paraId="4B186812" w14:textId="77777777" w:rsidR="0015129A" w:rsidRPr="00DA16DE" w:rsidRDefault="0015129A" w:rsidP="0015129A">
      <w:pPr>
        <w:ind w:left="851" w:right="992"/>
        <w:jc w:val="both"/>
        <w:rPr>
          <w:rFonts w:ascii="Palatino Linotype" w:hAnsi="Palatino Linotype"/>
          <w:i/>
          <w:sz w:val="22"/>
          <w:szCs w:val="22"/>
        </w:rPr>
      </w:pPr>
    </w:p>
    <w:p w14:paraId="025D61A5" w14:textId="77777777" w:rsidR="0015129A" w:rsidRPr="00DA16DE" w:rsidRDefault="0015129A" w:rsidP="0015129A">
      <w:pPr>
        <w:ind w:left="851" w:right="992"/>
        <w:jc w:val="both"/>
        <w:rPr>
          <w:rFonts w:ascii="Palatino Linotype" w:hAnsi="Palatino Linotype" w:cs="Arial"/>
          <w:i/>
          <w:sz w:val="22"/>
          <w:szCs w:val="22"/>
        </w:rPr>
      </w:pPr>
      <w:r w:rsidRPr="00DA16DE">
        <w:rPr>
          <w:rFonts w:ascii="Palatino Linotype" w:hAnsi="Palatino Linotype"/>
          <w:i/>
          <w:sz w:val="22"/>
          <w:szCs w:val="22"/>
        </w:rPr>
        <w:t>(Énfasis añadido)</w:t>
      </w:r>
    </w:p>
    <w:p w14:paraId="5377A805"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sz w:val="27"/>
          <w:szCs w:val="27"/>
        </w:rPr>
        <w:t>Atento</w:t>
      </w:r>
      <w:r w:rsidRPr="00DA16DE">
        <w:rPr>
          <w:rFonts w:ascii="Palatino Linotype" w:hAnsi="Palatino Linotype" w:cs="Arial"/>
        </w:rPr>
        <w:t xml:space="preserve"> a lo anterior, este Órgano Garante advierte que la solicitud del </w:t>
      </w:r>
      <w:r w:rsidRPr="00DA16DE">
        <w:rPr>
          <w:rFonts w:ascii="Palatino Linotype" w:hAnsi="Palatino Linotype" w:cs="Arial"/>
          <w:b/>
        </w:rPr>
        <w:t>RECURRENTE,</w:t>
      </w:r>
      <w:r w:rsidRPr="00DA16DE">
        <w:rPr>
          <w:rFonts w:ascii="Palatino Linotype" w:hAnsi="Palatino Linotype" w:cs="Arial"/>
        </w:rPr>
        <w:t xml:space="preserve"> constituye el acceso a información pública por disposición del artículo 4 de la Ley de Transparencia y Acceso a la Información Pública del Estado de México y Municipios:</w:t>
      </w:r>
    </w:p>
    <w:p w14:paraId="3075A0AF" w14:textId="77777777" w:rsidR="0015129A" w:rsidRPr="00DA16DE" w:rsidRDefault="0015129A" w:rsidP="0015129A">
      <w:pPr>
        <w:tabs>
          <w:tab w:val="left" w:pos="8080"/>
        </w:tabs>
        <w:spacing w:before="100" w:beforeAutospacing="1" w:after="100" w:afterAutospacing="1"/>
        <w:ind w:left="851" w:right="567"/>
        <w:jc w:val="both"/>
        <w:rPr>
          <w:rFonts w:ascii="Palatino Linotype" w:hAnsi="Palatino Linotype" w:cs="Arial"/>
          <w:i/>
          <w:sz w:val="22"/>
          <w:szCs w:val="22"/>
        </w:rPr>
      </w:pPr>
      <w:r w:rsidRPr="00DA16DE">
        <w:rPr>
          <w:rFonts w:ascii="Palatino Linotype" w:hAnsi="Palatino Linotype" w:cs="Arial"/>
          <w:b/>
          <w:i/>
          <w:sz w:val="22"/>
          <w:szCs w:val="22"/>
        </w:rPr>
        <w:t>“Artículo 4.</w:t>
      </w:r>
      <w:r w:rsidRPr="00DA16DE">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A23464" w14:textId="77777777" w:rsidR="0015129A" w:rsidRPr="00DA16DE" w:rsidRDefault="0015129A" w:rsidP="0015129A">
      <w:pPr>
        <w:tabs>
          <w:tab w:val="left" w:pos="8080"/>
        </w:tabs>
        <w:spacing w:before="100" w:beforeAutospacing="1" w:after="100" w:afterAutospacing="1"/>
        <w:ind w:left="851" w:right="567"/>
        <w:jc w:val="both"/>
        <w:rPr>
          <w:rFonts w:ascii="Palatino Linotype" w:hAnsi="Palatino Linotype" w:cs="Arial"/>
          <w:i/>
          <w:sz w:val="22"/>
          <w:szCs w:val="22"/>
        </w:rPr>
      </w:pPr>
      <w:r w:rsidRPr="00DA16DE">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8C09981" w14:textId="77777777" w:rsidR="0015129A" w:rsidRPr="00DA16DE" w:rsidRDefault="0015129A" w:rsidP="0015129A">
      <w:pPr>
        <w:tabs>
          <w:tab w:val="left" w:pos="8080"/>
        </w:tabs>
        <w:spacing w:before="100" w:beforeAutospacing="1" w:after="100" w:afterAutospacing="1"/>
        <w:ind w:left="851" w:right="567"/>
        <w:jc w:val="both"/>
        <w:rPr>
          <w:rFonts w:ascii="Palatino Linotype" w:hAnsi="Palatino Linotype" w:cs="Arial"/>
          <w:i/>
          <w:sz w:val="22"/>
          <w:szCs w:val="22"/>
        </w:rPr>
      </w:pPr>
      <w:r w:rsidRPr="00DA16DE">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FCD8DAD"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6BC11F4E"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lastRenderedPageBreak/>
        <w:t>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w:t>
      </w:r>
    </w:p>
    <w:p w14:paraId="6ADADE08" w14:textId="77777777" w:rsidR="0015129A" w:rsidRPr="00DA16DE" w:rsidRDefault="0015129A" w:rsidP="0015129A">
      <w:pPr>
        <w:spacing w:before="100" w:beforeAutospacing="1" w:after="100" w:afterAutospacing="1" w:line="360" w:lineRule="auto"/>
        <w:jc w:val="both"/>
        <w:rPr>
          <w:rFonts w:ascii="Palatino Linotype" w:hAnsi="Palatino Linotype" w:cs="Arial"/>
        </w:rPr>
      </w:pPr>
      <w:r w:rsidRPr="00DA16DE">
        <w:rPr>
          <w:rFonts w:ascii="Palatino Linotype" w:hAnsi="Palatino Linotype" w:cs="Arial"/>
        </w:rPr>
        <w:t>En relación a  lo expuesto se cita la siguiente tesis aislada:</w:t>
      </w:r>
    </w:p>
    <w:p w14:paraId="6984CBEB" w14:textId="77777777" w:rsidR="0015129A" w:rsidRPr="00DA16DE" w:rsidRDefault="0015129A" w:rsidP="0015129A">
      <w:pPr>
        <w:ind w:left="851" w:right="992"/>
        <w:jc w:val="both"/>
        <w:rPr>
          <w:rFonts w:ascii="Palatino Linotype" w:hAnsi="Palatino Linotype" w:cs="Arial"/>
          <w:b/>
          <w:i/>
          <w:sz w:val="22"/>
        </w:rPr>
      </w:pPr>
      <w:r w:rsidRPr="00DA16DE">
        <w:rPr>
          <w:rFonts w:ascii="Palatino Linotype" w:hAnsi="Palatino Linotype" w:cs="Arial"/>
          <w:b/>
          <w:i/>
          <w:sz w:val="22"/>
        </w:rPr>
        <w:t>ACCESO A LA INFORMACIÓN. IMPLICACIÓN DEL PRINCIPIO DE MÁXIMA PUBLICIDAD EN EL DERECHO FUNDAMENTAL RELATIVO.</w:t>
      </w:r>
    </w:p>
    <w:p w14:paraId="268FEFAF" w14:textId="77777777" w:rsidR="0015129A" w:rsidRPr="00DA16DE" w:rsidRDefault="0015129A" w:rsidP="0015129A">
      <w:pPr>
        <w:ind w:left="851" w:right="992"/>
        <w:jc w:val="both"/>
        <w:rPr>
          <w:rFonts w:ascii="Palatino Linotype" w:hAnsi="Palatino Linotype" w:cs="Arial"/>
          <w:i/>
          <w:sz w:val="22"/>
        </w:rPr>
      </w:pPr>
    </w:p>
    <w:p w14:paraId="7AEAC2F8" w14:textId="77777777" w:rsidR="0015129A" w:rsidRPr="00DA16DE" w:rsidRDefault="0015129A" w:rsidP="0015129A">
      <w:pPr>
        <w:ind w:left="851" w:right="992"/>
        <w:jc w:val="both"/>
        <w:rPr>
          <w:rFonts w:ascii="Palatino Linotype" w:hAnsi="Palatino Linotype" w:cs="Arial"/>
          <w:i/>
          <w:sz w:val="22"/>
        </w:rPr>
      </w:pPr>
      <w:r w:rsidRPr="00DA16DE">
        <w:rPr>
          <w:rFonts w:ascii="Palatino Linotype" w:hAnsi="Palatino Linotype" w:cs="Arial"/>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w:t>
      </w:r>
      <w:r w:rsidRPr="00DA16DE">
        <w:rPr>
          <w:rFonts w:ascii="Palatino Linotype" w:hAnsi="Palatino Linotype" w:cs="Arial"/>
          <w:b/>
          <w:i/>
          <w:sz w:val="22"/>
        </w:rPr>
        <w:t xml:space="preserve">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w:t>
      </w:r>
      <w:r w:rsidRPr="00DA16DE">
        <w:rPr>
          <w:rFonts w:ascii="Palatino Linotype" w:hAnsi="Palatino Linotype" w:cs="Arial"/>
          <w:b/>
          <w:i/>
          <w:sz w:val="22"/>
        </w:rPr>
        <w:lastRenderedPageBreak/>
        <w:t xml:space="preserve">características principales del gobierno republicano, que es la publicidad de los actos de gobierno y la transparencia en el actuar de la administración, conducente y necesaria para la rendición de cuentas. </w:t>
      </w:r>
      <w:r w:rsidRPr="00DA16DE">
        <w:rPr>
          <w:rFonts w:ascii="Palatino Linotype" w:hAnsi="Palatino Linotype" w:cs="Arial"/>
          <w:i/>
          <w:sz w:val="22"/>
        </w:rPr>
        <w:t xml:space="preserve">Por ello, el principio de máxima publicidad incorporado en el texto constitucional, implica </w:t>
      </w:r>
      <w:r w:rsidRPr="00DA16DE">
        <w:rPr>
          <w:rFonts w:ascii="Palatino Linotype" w:hAnsi="Palatino Linotype" w:cs="Arial"/>
          <w:b/>
          <w:i/>
          <w:sz w:val="22"/>
        </w:rPr>
        <w:t>para cualquier autoridad, realizar un manejo de la información bajo la premisa inicial que toda ella es pública</w:t>
      </w:r>
      <w:r w:rsidRPr="00DA16DE">
        <w:rPr>
          <w:rFonts w:ascii="Palatino Linotype" w:hAnsi="Palatino Linotype" w:cs="Arial"/>
          <w:i/>
          <w:sz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1B469F5A" w14:textId="77777777" w:rsidR="0015129A" w:rsidRPr="00DA16DE" w:rsidRDefault="0015129A" w:rsidP="0015129A">
      <w:pPr>
        <w:ind w:left="851" w:right="992"/>
        <w:jc w:val="both"/>
        <w:rPr>
          <w:rFonts w:ascii="Palatino Linotype" w:hAnsi="Palatino Linotype" w:cs="Arial"/>
          <w:i/>
          <w:sz w:val="22"/>
        </w:rPr>
      </w:pPr>
    </w:p>
    <w:p w14:paraId="7F5C11E3" w14:textId="77777777" w:rsidR="0015129A" w:rsidRPr="00DA16DE" w:rsidRDefault="0015129A" w:rsidP="0015129A">
      <w:pPr>
        <w:ind w:left="851" w:right="992"/>
        <w:jc w:val="both"/>
        <w:rPr>
          <w:rFonts w:ascii="Palatino Linotype" w:hAnsi="Palatino Linotype" w:cs="Arial"/>
          <w:i/>
          <w:sz w:val="22"/>
        </w:rPr>
      </w:pPr>
      <w:r w:rsidRPr="00DA16DE">
        <w:rPr>
          <w:rFonts w:ascii="Palatino Linotype" w:hAnsi="Palatino Linotype" w:cs="Arial"/>
          <w:i/>
          <w:sz w:val="22"/>
        </w:rPr>
        <w:t>CUARTO TRIBUNAL COLEGIADO EN MATERIA ADMINISTRATIVA DEL PRIMER CIRCUITO.</w:t>
      </w:r>
    </w:p>
    <w:p w14:paraId="0A273BA3" w14:textId="77777777" w:rsidR="0015129A" w:rsidRPr="00DA16DE" w:rsidRDefault="0015129A" w:rsidP="0015129A">
      <w:pPr>
        <w:ind w:left="851" w:right="992"/>
        <w:jc w:val="both"/>
        <w:rPr>
          <w:rFonts w:ascii="Palatino Linotype" w:hAnsi="Palatino Linotype" w:cs="Arial"/>
          <w:i/>
          <w:sz w:val="22"/>
        </w:rPr>
      </w:pPr>
    </w:p>
    <w:p w14:paraId="1E278D98" w14:textId="77777777" w:rsidR="0015129A" w:rsidRPr="00DA16DE" w:rsidRDefault="0015129A" w:rsidP="0015129A">
      <w:pPr>
        <w:ind w:left="851" w:right="992"/>
        <w:jc w:val="both"/>
        <w:rPr>
          <w:rFonts w:ascii="Palatino Linotype" w:hAnsi="Palatino Linotype" w:cs="Arial"/>
          <w:i/>
          <w:sz w:val="22"/>
        </w:rPr>
      </w:pPr>
      <w:r w:rsidRPr="00DA16DE">
        <w:rPr>
          <w:rFonts w:ascii="Palatino Linotype" w:hAnsi="Palatino Linotype" w:cs="Arial"/>
          <w:i/>
          <w:sz w:val="22"/>
        </w:rPr>
        <w:t>Amparo en revisión 257/2012. Ruth Corona Muñoz. 6 de diciembre de 2012. Unanimidad de votos. Ponente: Jean Claude Tron Petit. Secretaria: Mayra Susana Martínez López.</w:t>
      </w:r>
    </w:p>
    <w:p w14:paraId="6E6FCE97" w14:textId="45537E24" w:rsidR="0015129A" w:rsidRPr="00DA16DE" w:rsidRDefault="0015129A" w:rsidP="0015129A">
      <w:pPr>
        <w:spacing w:before="100" w:beforeAutospacing="1" w:after="100" w:afterAutospacing="1" w:line="360" w:lineRule="auto"/>
        <w:ind w:right="49"/>
        <w:jc w:val="both"/>
        <w:rPr>
          <w:rFonts w:ascii="Palatino Linotype" w:hAnsi="Palatino Linotype" w:cs="Arial"/>
        </w:rPr>
      </w:pPr>
      <w:r w:rsidRPr="00DA16DE">
        <w:rPr>
          <w:rFonts w:ascii="Palatino Linotype" w:hAnsi="Palatino Linotype" w:cs="Arial"/>
        </w:rPr>
        <w:t xml:space="preserve">En relación con lo ya expuesto y derivado de que </w:t>
      </w:r>
      <w:r w:rsidRPr="00DA16DE">
        <w:rPr>
          <w:rFonts w:ascii="Palatino Linotype" w:hAnsi="Palatino Linotype" w:cs="Arial"/>
          <w:b/>
        </w:rPr>
        <w:t xml:space="preserve">EL SUJETO OBLIGADO </w:t>
      </w:r>
      <w:r w:rsidRPr="00DA16DE">
        <w:rPr>
          <w:rFonts w:ascii="Palatino Linotype" w:hAnsi="Palatino Linotype" w:cs="Arial"/>
        </w:rPr>
        <w:t xml:space="preserve">asumió contar con la información solicitada; éste Órgano Garante determina ordenar </w:t>
      </w:r>
      <w:r w:rsidR="004102FF" w:rsidRPr="00DA16DE">
        <w:rPr>
          <w:rFonts w:ascii="Palatino Linotype" w:hAnsi="Palatino Linotype" w:cs="Arial"/>
        </w:rPr>
        <w:t xml:space="preserve">los documentos que integran </w:t>
      </w:r>
      <w:r w:rsidRPr="00DA16DE">
        <w:rPr>
          <w:rFonts w:ascii="Palatino Linotype" w:hAnsi="Palatino Linotype" w:cs="Arial"/>
        </w:rPr>
        <w:t xml:space="preserve">la Cuenta Pública del </w:t>
      </w:r>
      <w:r w:rsidR="004102FF" w:rsidRPr="00DA16DE">
        <w:rPr>
          <w:rFonts w:ascii="Palatino Linotype" w:hAnsi="Palatino Linotype" w:cs="Arial"/>
        </w:rPr>
        <w:t xml:space="preserve">Municipio </w:t>
      </w:r>
      <w:r w:rsidRPr="00DA16DE">
        <w:rPr>
          <w:rFonts w:ascii="Palatino Linotype" w:hAnsi="Palatino Linotype" w:cs="Arial"/>
        </w:rPr>
        <w:t>correspondiente al 2019</w:t>
      </w:r>
      <w:r w:rsidR="004102FF" w:rsidRPr="00DA16DE">
        <w:rPr>
          <w:rFonts w:ascii="Palatino Linotype" w:hAnsi="Palatino Linotype" w:cs="Arial"/>
        </w:rPr>
        <w:t>.</w:t>
      </w:r>
    </w:p>
    <w:p w14:paraId="525576E8"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A16DE">
        <w:rPr>
          <w:rFonts w:ascii="Palatino Linotype" w:hAnsi="Palatino Linotype"/>
        </w:rPr>
        <w:t xml:space="preserve">Por otra parte en relación a los recursos de revisión identificados en el proemio de la presente resolución con los números </w:t>
      </w:r>
      <w:r w:rsidRPr="00DA16DE">
        <w:rPr>
          <w:rFonts w:ascii="Palatino Linotype" w:hAnsi="Palatino Linotype" w:cs="Arial"/>
          <w:b/>
          <w:bCs/>
          <w:color w:val="000000" w:themeColor="text1"/>
          <w:spacing w:val="-20"/>
        </w:rPr>
        <w:t>04793/INFOEM/IP/RR/2020</w:t>
      </w:r>
      <w:r w:rsidRPr="00DA16DE">
        <w:rPr>
          <w:rFonts w:ascii="Palatino Linotype" w:hAnsi="Palatino Linotype" w:cs="Arial"/>
          <w:color w:val="000000" w:themeColor="text1"/>
          <w:spacing w:val="-20"/>
        </w:rPr>
        <w:t xml:space="preserve">, </w:t>
      </w:r>
      <w:r w:rsidRPr="00DA16DE">
        <w:rPr>
          <w:rFonts w:ascii="Palatino Linotype" w:hAnsi="Palatino Linotype" w:cs="Arial"/>
          <w:b/>
          <w:bCs/>
          <w:color w:val="000000" w:themeColor="text1"/>
          <w:spacing w:val="-20"/>
        </w:rPr>
        <w:t xml:space="preserve">04794/INFOEM/IP/RR/2020 y 04795/INFOEM/IP/RR/2020, </w:t>
      </w:r>
      <w:r w:rsidRPr="00DA16DE">
        <w:rPr>
          <w:rFonts w:ascii="Palatino Linotype" w:hAnsi="Palatino Linotype"/>
        </w:rPr>
        <w:t xml:space="preserve">donde </w:t>
      </w:r>
      <w:r w:rsidRPr="00DA16DE">
        <w:rPr>
          <w:rFonts w:ascii="Palatino Linotype" w:hAnsi="Palatino Linotype"/>
          <w:b/>
        </w:rPr>
        <w:t>EL SUJETO OBLIGADO</w:t>
      </w:r>
      <w:r w:rsidRPr="00DA16DE">
        <w:rPr>
          <w:rFonts w:ascii="Palatino Linotype" w:hAnsi="Palatino Linotype" w:cs="Arial"/>
          <w:b/>
          <w:bCs/>
          <w:color w:val="000000" w:themeColor="text1"/>
          <w:spacing w:val="-20"/>
        </w:rPr>
        <w:t xml:space="preserve"> </w:t>
      </w:r>
      <w:r w:rsidRPr="00DA16DE">
        <w:rPr>
          <w:rFonts w:ascii="Palatino Linotype" w:hAnsi="Palatino Linotype"/>
        </w:rPr>
        <w:t xml:space="preserve">fue omiso tanto en dar respuesta como en rendir los informes justificados correspondientes, es necesario que esta Ponencia Resolutora recuerde que la información solicitada en los mismos consistió en: </w:t>
      </w:r>
    </w:p>
    <w:p w14:paraId="33BF8C75"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Las pólizas de diario con los documentos comprobatorios del mes de diciembre de 2019.</w:t>
      </w:r>
    </w:p>
    <w:p w14:paraId="567C26BD"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 xml:space="preserve"> Las pólizas de egresos con documentos comprobatorios del mes de diciembre </w:t>
      </w:r>
      <w:r w:rsidRPr="00DA16DE">
        <w:rPr>
          <w:rFonts w:ascii="Palatino Linotype" w:hAnsi="Palatino Linotype" w:cs="Arial"/>
          <w:lang w:val="es-ES"/>
        </w:rPr>
        <w:lastRenderedPageBreak/>
        <w:t>de 2019.</w:t>
      </w:r>
    </w:p>
    <w:p w14:paraId="73E71060"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nómina general del 1 al 15 de diciembre de 2019 en formato xls.</w:t>
      </w:r>
    </w:p>
    <w:p w14:paraId="026C2C6A"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nómina general del 16 al 31 de diciembre de 2019 en formato xls.</w:t>
      </w:r>
    </w:p>
    <w:p w14:paraId="4280360B" w14:textId="4BA62122" w:rsidR="008D5BC3" w:rsidRPr="00DA16DE" w:rsidRDefault="008D5BC3"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Reporte de remuneraciones de mandos medios y superiores de diciembre de 2019 en formato xls.</w:t>
      </w:r>
    </w:p>
    <w:p w14:paraId="0AF0839A"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Reporte de altas y bajas del personal en el mes de diciembre de 2019 en formato xls.</w:t>
      </w:r>
    </w:p>
    <w:p w14:paraId="47F55B0D"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El inventario general del parque vehicular del mes de diciembre de 2019 en formato xls.</w:t>
      </w:r>
    </w:p>
    <w:p w14:paraId="2AB2E3B9"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Los estados de flujos de efectivo en formato pdf del mes de diciembre de 2019.</w:t>
      </w:r>
    </w:p>
    <w:p w14:paraId="2BD6EAE1"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El anexo al estado de situación financiera en formato pdf y xls del mes de diciembre de 2019.</w:t>
      </w:r>
    </w:p>
    <w:p w14:paraId="6EFD75D4" w14:textId="77777777" w:rsidR="0015129A" w:rsidRPr="00DA16DE" w:rsidRDefault="0015129A" w:rsidP="0015129A">
      <w:pPr>
        <w:pStyle w:val="Prrafodelista"/>
        <w:widowControl w:val="0"/>
        <w:numPr>
          <w:ilvl w:val="0"/>
          <w:numId w:val="27"/>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rPr>
        <w:t>La balanza de comprobación detallada en formato pdf y xls del mes de diciembre de 2019.</w:t>
      </w:r>
    </w:p>
    <w:p w14:paraId="0C9E39C9"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A16DE">
        <w:rPr>
          <w:rFonts w:ascii="Palatino Linotype" w:hAnsi="Palatino Linotype"/>
        </w:rPr>
        <w:t xml:space="preserve">Dada la negativa del </w:t>
      </w:r>
      <w:r w:rsidRPr="00DA16DE">
        <w:rPr>
          <w:rFonts w:ascii="Palatino Linotype" w:hAnsi="Palatino Linotype"/>
          <w:b/>
        </w:rPr>
        <w:t xml:space="preserve">SUJETO OBLIGADO </w:t>
      </w:r>
      <w:r w:rsidRPr="00DA16DE">
        <w:rPr>
          <w:rFonts w:ascii="Palatino Linotype" w:hAnsi="Palatino Linotype"/>
        </w:rPr>
        <w:t xml:space="preserve">a proporcionar una respuesta es que </w:t>
      </w:r>
      <w:r w:rsidRPr="00DA16DE">
        <w:rPr>
          <w:rFonts w:ascii="Palatino Linotype" w:hAnsi="Palatino Linotype"/>
          <w:b/>
        </w:rPr>
        <w:t xml:space="preserve">EL RECURRENTE </w:t>
      </w:r>
      <w:r w:rsidRPr="00DA16DE">
        <w:rPr>
          <w:rFonts w:ascii="Palatino Linotype" w:hAnsi="Palatino Linotype"/>
        </w:rPr>
        <w:t>interpuso los medios de impugnación en estudio; sin embargo, pese a que se habilitara el apartado de manifestaciones ambas partes fueron omisas en presentar los informes justificados correspondientes o bien en realizar las manifestaciones y alegatos que a su derecho convinieran.</w:t>
      </w:r>
    </w:p>
    <w:p w14:paraId="2D1B798F"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cs="Arial"/>
        </w:rPr>
        <w:t xml:space="preserve">Primeramente, esta Ponencia Resolutora considera pertinente analizar si </w:t>
      </w:r>
      <w:r w:rsidRPr="00DA16DE">
        <w:rPr>
          <w:rFonts w:ascii="Palatino Linotype" w:hAnsi="Palatino Linotype" w:cs="Arial"/>
          <w:b/>
        </w:rPr>
        <w:t>EL SUJETO OBLIGADO</w:t>
      </w:r>
      <w:r w:rsidRPr="00DA16DE">
        <w:rPr>
          <w:rFonts w:ascii="Palatino Linotype" w:hAnsi="Palatino Linotype" w:cs="Arial"/>
        </w:rPr>
        <w:t xml:space="preserve">, es la autoridad competente para generar, administrar o poseer la información requerida por </w:t>
      </w:r>
      <w:r w:rsidRPr="00DA16DE">
        <w:rPr>
          <w:rFonts w:ascii="Palatino Linotype" w:hAnsi="Palatino Linotype" w:cs="Arial"/>
          <w:b/>
        </w:rPr>
        <w:t>EL RECURRENTE</w:t>
      </w:r>
      <w:r w:rsidRPr="00DA16DE">
        <w:rPr>
          <w:rFonts w:ascii="Palatino Linotype" w:hAnsi="Palatino Linotype" w:cs="Arial"/>
        </w:rPr>
        <w:t xml:space="preserve">, en virtud del ámbito de sus atribuciones, funciones, facultades o competencias, y si la misma, se trata de </w:t>
      </w:r>
      <w:r w:rsidRPr="00DA16DE">
        <w:rPr>
          <w:rFonts w:ascii="Palatino Linotype" w:hAnsi="Palatino Linotype" w:cs="Arial"/>
        </w:rPr>
        <w:lastRenderedPageBreak/>
        <w:t>información pública susceptible de ser entregada al particular.</w:t>
      </w:r>
    </w:p>
    <w:p w14:paraId="12133CDE"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cs="Arial"/>
        </w:rPr>
        <w:t xml:space="preserve">En ese sentido, es oportuno enfatizar lo que, respecto al derecho de acceso a la </w:t>
      </w:r>
      <w:r w:rsidRPr="00DA16DE">
        <w:rPr>
          <w:rStyle w:val="d"/>
          <w:rFonts w:ascii="Palatino Linotype" w:eastAsia="Arial Unicode MS" w:hAnsi="Palatino Linotype"/>
          <w:bCs/>
        </w:rPr>
        <w:t>información</w:t>
      </w:r>
      <w:r w:rsidRPr="00DA16DE">
        <w:rPr>
          <w:rFonts w:ascii="Palatino Linotype" w:hAnsi="Palatino Linotype" w:cs="Arial"/>
        </w:rPr>
        <w:t xml:space="preserve"> pública, refiere el artículo 6° apartado A de la Constitución Política de los Estados Unidos Mexicanos, que en su parte conducente señala:</w:t>
      </w:r>
    </w:p>
    <w:p w14:paraId="0712C2EE"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w:t>
      </w:r>
      <w:r w:rsidRPr="00DA16DE">
        <w:rPr>
          <w:rFonts w:ascii="Palatino Linotype" w:hAnsi="Palatino Linotype" w:cs="Arial"/>
          <w:b/>
          <w:i/>
          <w:sz w:val="22"/>
          <w:szCs w:val="22"/>
        </w:rPr>
        <w:t>Artículo 6o.</w:t>
      </w:r>
      <w:r w:rsidRPr="00DA16DE">
        <w:rPr>
          <w:rFonts w:ascii="Palatino Linotype" w:hAnsi="Palatino Linotype" w:cs="Arial"/>
          <w:i/>
          <w:sz w:val="22"/>
          <w:szCs w:val="22"/>
        </w:rPr>
        <w:t xml:space="preserve"> La manifestación de las ideas no será objeto de ninguna inquisición judicial o administrativa, </w:t>
      </w:r>
      <w:r w:rsidRPr="00DA16DE">
        <w:rPr>
          <w:rFonts w:ascii="Palatino Linotype" w:hAnsi="Palatino Linotype" w:cs="Arial"/>
          <w:bCs/>
          <w:i/>
          <w:sz w:val="22"/>
          <w:szCs w:val="22"/>
        </w:rPr>
        <w:t>sino</w:t>
      </w:r>
      <w:r w:rsidRPr="00DA16DE">
        <w:rPr>
          <w:rFonts w:ascii="Palatino Linotype" w:hAnsi="Palatino Linotype" w:cs="Arial"/>
          <w:i/>
          <w:sz w:val="22"/>
          <w:szCs w:val="22"/>
        </w:rPr>
        <w:t xml:space="preserve"> en el caso de que ataque a la moral, la vida privada o los derechos de terceros, provoque algún delito, o perturbe el orden público; el derecho de réplica será ejercido en los términos dispuestos por la ley. </w:t>
      </w:r>
      <w:r w:rsidRPr="00DA16DE">
        <w:rPr>
          <w:rFonts w:ascii="Palatino Linotype" w:hAnsi="Palatino Linotype" w:cs="Arial"/>
          <w:b/>
          <w:i/>
          <w:sz w:val="22"/>
          <w:szCs w:val="22"/>
        </w:rPr>
        <w:t>El derecho a la información será garantizado por el Estado.</w:t>
      </w:r>
      <w:r w:rsidRPr="00DA16DE">
        <w:rPr>
          <w:rFonts w:ascii="Palatino Linotype" w:hAnsi="Palatino Linotype" w:cs="Arial"/>
          <w:i/>
          <w:sz w:val="22"/>
          <w:szCs w:val="22"/>
        </w:rPr>
        <w:t xml:space="preserve"> </w:t>
      </w:r>
    </w:p>
    <w:p w14:paraId="75CCD35D"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4DD58BBF"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Para efectos de lo dispuesto en el presente artículo se observará lo siguiente:</w:t>
      </w:r>
    </w:p>
    <w:p w14:paraId="145F0D0F"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A.</w:t>
      </w:r>
      <w:r w:rsidRPr="00DA16D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1D84B6CB"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b/>
          <w:i/>
          <w:sz w:val="22"/>
          <w:szCs w:val="22"/>
        </w:rPr>
        <w:t xml:space="preserve">I. </w:t>
      </w:r>
      <w:r w:rsidRPr="00DA16DE">
        <w:rPr>
          <w:rFonts w:ascii="Palatino Linotype" w:hAnsi="Palatino Linotype" w:cs="Arial"/>
          <w:b/>
          <w:i/>
          <w:sz w:val="22"/>
          <w:szCs w:val="22"/>
          <w:u w:val="single"/>
        </w:rPr>
        <w:t>Toda la información en posesión de</w:t>
      </w:r>
      <w:r w:rsidRPr="00DA16DE">
        <w:rPr>
          <w:rFonts w:ascii="Palatino Linotype" w:hAnsi="Palatino Linotype" w:cs="Arial"/>
          <w:i/>
          <w:sz w:val="22"/>
          <w:szCs w:val="22"/>
          <w:u w:val="single"/>
        </w:rPr>
        <w:t xml:space="preserve"> </w:t>
      </w:r>
      <w:r w:rsidRPr="00DA16DE">
        <w:rPr>
          <w:rFonts w:ascii="Palatino Linotype" w:hAnsi="Palatino Linotype" w:cs="Arial"/>
          <w:b/>
          <w:i/>
          <w:sz w:val="22"/>
          <w:szCs w:val="22"/>
          <w:u w:val="single"/>
        </w:rPr>
        <w:t>cualquier autoridad</w:t>
      </w:r>
      <w:r w:rsidRPr="00DA16DE">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A16DE">
        <w:rPr>
          <w:rFonts w:ascii="Palatino Linotype" w:hAnsi="Palatino Linotype" w:cs="Arial"/>
          <w:b/>
          <w:i/>
          <w:sz w:val="22"/>
          <w:szCs w:val="22"/>
          <w:u w:val="single"/>
        </w:rPr>
        <w:t>es pública</w:t>
      </w:r>
      <w:r w:rsidRPr="00DA16DE">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A16DE">
        <w:rPr>
          <w:rFonts w:ascii="Palatino Linotype" w:hAnsi="Palatino Linotype" w:cs="Arial"/>
          <w:b/>
          <w:i/>
          <w:sz w:val="22"/>
          <w:szCs w:val="22"/>
          <w:u w:val="single"/>
        </w:rPr>
        <w:t>Los sujetos obligados deberán documentar todo acto que derive del ejercicio de sus facultades, competencias o funciones</w:t>
      </w:r>
      <w:r w:rsidRPr="00DA16DE">
        <w:rPr>
          <w:rFonts w:ascii="Palatino Linotype" w:hAnsi="Palatino Linotype" w:cs="Arial"/>
          <w:i/>
          <w:sz w:val="22"/>
          <w:szCs w:val="22"/>
        </w:rPr>
        <w:t>, la ley determinará los supuestos específicos bajo los cuales procederá la declaración de inexistencia de la información.</w:t>
      </w:r>
    </w:p>
    <w:p w14:paraId="07654205"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i/>
          <w:sz w:val="22"/>
          <w:szCs w:val="22"/>
        </w:rPr>
        <w:t>II. La información que se refiere a la vida privada y los datos personales será protegida en los términos y con las excepciones que fijen las leyes.</w:t>
      </w:r>
    </w:p>
    <w:p w14:paraId="52A27D1A"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3EA62CA1"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080B02B2"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b/>
          <w:i/>
          <w:sz w:val="22"/>
          <w:szCs w:val="22"/>
        </w:rPr>
        <w:t xml:space="preserve">V. </w:t>
      </w:r>
      <w:r w:rsidRPr="00DA16D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DA16DE">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297310DA"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3E5A38C9" w14:textId="77777777" w:rsidR="0015129A" w:rsidRPr="00DA16DE" w:rsidRDefault="0015129A" w:rsidP="0015129A">
      <w:pPr>
        <w:spacing w:before="100" w:after="100"/>
        <w:ind w:left="709" w:right="709"/>
        <w:jc w:val="both"/>
        <w:rPr>
          <w:rFonts w:ascii="Palatino Linotype" w:hAnsi="Palatino Linotype" w:cs="Arial"/>
          <w:i/>
          <w:sz w:val="22"/>
          <w:szCs w:val="22"/>
        </w:rPr>
      </w:pPr>
      <w:r w:rsidRPr="00DA16DE">
        <w:rPr>
          <w:rFonts w:ascii="Palatino Linotype" w:hAnsi="Palatino Linotype" w:cs="Arial"/>
          <w:i/>
          <w:sz w:val="22"/>
          <w:szCs w:val="22"/>
        </w:rPr>
        <w:t>VII. La inobservancia a las disposiciones en materia de acceso a la información pública será sancionada en los términos que dispongan las leyes.</w:t>
      </w:r>
    </w:p>
    <w:p w14:paraId="26415CB3" w14:textId="77777777" w:rsidR="0015129A" w:rsidRPr="00DA16DE" w:rsidRDefault="0015129A" w:rsidP="0015129A">
      <w:pPr>
        <w:spacing w:before="120"/>
        <w:ind w:left="709" w:right="709"/>
        <w:jc w:val="both"/>
        <w:rPr>
          <w:rFonts w:ascii="Palatino Linotype" w:hAnsi="Palatino Linotype" w:cs="Arial"/>
          <w:i/>
          <w:sz w:val="22"/>
          <w:szCs w:val="22"/>
        </w:rPr>
      </w:pPr>
      <w:r w:rsidRPr="00DA16DE">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48E0529" w14:textId="77777777" w:rsidR="0015129A" w:rsidRPr="00DA16DE" w:rsidRDefault="0015129A" w:rsidP="0015129A">
      <w:pPr>
        <w:ind w:left="709" w:right="709"/>
        <w:jc w:val="both"/>
        <w:rPr>
          <w:rFonts w:ascii="Palatino Linotype" w:hAnsi="Palatino Linotype" w:cs="Arial"/>
          <w:i/>
          <w:sz w:val="22"/>
          <w:szCs w:val="22"/>
        </w:rPr>
      </w:pPr>
      <w:r w:rsidRPr="00DA16DE">
        <w:rPr>
          <w:rFonts w:ascii="Palatino Linotype" w:hAnsi="Palatino Linotype" w:cs="Arial"/>
          <w:i/>
          <w:sz w:val="22"/>
          <w:szCs w:val="22"/>
        </w:rPr>
        <w:t>…</w:t>
      </w:r>
    </w:p>
    <w:p w14:paraId="4768D055"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La ley establecerá aquella información que se considere reservada o confidencial.”</w:t>
      </w:r>
    </w:p>
    <w:p w14:paraId="1B0D2FF0" w14:textId="77777777" w:rsidR="0015129A" w:rsidRPr="00DA16DE" w:rsidRDefault="0015129A" w:rsidP="0015129A">
      <w:pPr>
        <w:spacing w:before="120" w:after="120"/>
        <w:ind w:left="709" w:right="709"/>
        <w:jc w:val="both"/>
        <w:rPr>
          <w:rFonts w:ascii="Palatino Linotype" w:hAnsi="Palatino Linotype"/>
          <w:sz w:val="22"/>
          <w:szCs w:val="22"/>
        </w:rPr>
      </w:pPr>
      <w:r w:rsidRPr="00DA16DE">
        <w:rPr>
          <w:rFonts w:ascii="Palatino Linotype" w:hAnsi="Palatino Linotype"/>
          <w:sz w:val="22"/>
          <w:szCs w:val="22"/>
        </w:rPr>
        <w:t>(Énfasis añadido)</w:t>
      </w:r>
    </w:p>
    <w:p w14:paraId="63F4C29B" w14:textId="77777777" w:rsidR="0015129A" w:rsidRPr="00DA16DE" w:rsidRDefault="0015129A" w:rsidP="0015129A">
      <w:pPr>
        <w:pStyle w:val="Prrafodelista"/>
        <w:widowControl w:val="0"/>
        <w:autoSpaceDE w:val="0"/>
        <w:autoSpaceDN w:val="0"/>
        <w:adjustRightInd w:val="0"/>
        <w:spacing w:before="200" w:after="120" w:line="360" w:lineRule="auto"/>
        <w:ind w:left="0"/>
        <w:jc w:val="both"/>
        <w:rPr>
          <w:rFonts w:ascii="Palatino Linotype" w:hAnsi="Palatino Linotype" w:cs="Arial"/>
        </w:rPr>
      </w:pPr>
      <w:r w:rsidRPr="00DA16DE">
        <w:rPr>
          <w:rFonts w:ascii="Palatino Linotype" w:hAnsi="Palatino Linotype" w:cs="Arial"/>
        </w:rPr>
        <w:t>Por su parte, la Constitución Política del Estado Libre y Soberano de México, en su artículo 5°, párrafos vigésimo primero, vigésimo segundo y vigésimo tercero, fracciones I y VI, que disponen, en su parte conducente, lo siguiente:</w:t>
      </w:r>
    </w:p>
    <w:p w14:paraId="3FDAABE5"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w:t>
      </w:r>
      <w:r w:rsidRPr="00DA16DE">
        <w:rPr>
          <w:rFonts w:ascii="Palatino Linotype" w:hAnsi="Palatino Linotype" w:cs="Arial"/>
          <w:b/>
          <w:i/>
          <w:sz w:val="22"/>
          <w:szCs w:val="22"/>
        </w:rPr>
        <w:t xml:space="preserve">Artículo 5. </w:t>
      </w:r>
      <w:r w:rsidRPr="00DA16DE">
        <w:rPr>
          <w:rFonts w:ascii="Palatino Linotype" w:hAnsi="Palatino Linotype" w:cs="Arial"/>
          <w:i/>
          <w:sz w:val="22"/>
          <w:szCs w:val="22"/>
        </w:rPr>
        <w:t xml:space="preserve">… </w:t>
      </w:r>
    </w:p>
    <w:p w14:paraId="43014622" w14:textId="77777777" w:rsidR="0015129A" w:rsidRPr="00DA16DE" w:rsidRDefault="0015129A" w:rsidP="0015129A">
      <w:pPr>
        <w:spacing w:before="120" w:after="120"/>
        <w:ind w:left="709" w:right="709"/>
        <w:jc w:val="both"/>
        <w:rPr>
          <w:rFonts w:ascii="Palatino Linotype" w:hAnsi="Palatino Linotype"/>
          <w:i/>
          <w:sz w:val="22"/>
          <w:szCs w:val="22"/>
        </w:rPr>
      </w:pPr>
      <w:r w:rsidRPr="00DA16DE">
        <w:rPr>
          <w:rFonts w:ascii="Palatino Linotype" w:hAnsi="Palatino Linotype"/>
          <w:b/>
          <w:i/>
          <w:sz w:val="22"/>
          <w:szCs w:val="22"/>
          <w:u w:val="single"/>
        </w:rPr>
        <w:t>El derecho a la información será garantizado por el Estado</w:t>
      </w:r>
      <w:r w:rsidRPr="00DA16DE">
        <w:rPr>
          <w:rFonts w:ascii="Palatino Linotype" w:hAnsi="Palatino Linotype"/>
          <w:i/>
          <w:sz w:val="22"/>
          <w:szCs w:val="22"/>
        </w:rPr>
        <w:t xml:space="preserve">. La ley establecerá las previsiones que permitan asegurar la protección, el respeto y la difusión de este derecho. </w:t>
      </w:r>
    </w:p>
    <w:p w14:paraId="22EC6D4E" w14:textId="77777777" w:rsidR="0015129A" w:rsidRPr="00DA16DE" w:rsidRDefault="0015129A" w:rsidP="0015129A">
      <w:pPr>
        <w:spacing w:before="120" w:after="120"/>
        <w:ind w:left="709" w:right="709"/>
        <w:jc w:val="both"/>
        <w:rPr>
          <w:rFonts w:ascii="Palatino Linotype" w:hAnsi="Palatino Linotype"/>
          <w:i/>
          <w:sz w:val="22"/>
          <w:szCs w:val="22"/>
        </w:rPr>
      </w:pPr>
      <w:r w:rsidRPr="00DA16DE">
        <w:rPr>
          <w:rFonts w:ascii="Palatino Linotype" w:hAnsi="Palatino Linotype"/>
          <w:i/>
          <w:sz w:val="22"/>
          <w:szCs w:val="22"/>
        </w:rPr>
        <w:t xml:space="preserve">Para garantizar el ejercicio </w:t>
      </w:r>
      <w:r w:rsidRPr="00DA16DE">
        <w:rPr>
          <w:rFonts w:ascii="Palatino Linotype" w:hAnsi="Palatino Linotype" w:cs="Arial"/>
          <w:bCs/>
          <w:i/>
          <w:sz w:val="22"/>
          <w:szCs w:val="22"/>
        </w:rPr>
        <w:t>del</w:t>
      </w:r>
      <w:r w:rsidRPr="00DA16DE">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32A12D7" w14:textId="77777777" w:rsidR="0015129A" w:rsidRPr="00DA16DE" w:rsidRDefault="0015129A" w:rsidP="0015129A">
      <w:pPr>
        <w:spacing w:before="120" w:after="120"/>
        <w:ind w:left="709" w:right="709"/>
        <w:jc w:val="both"/>
        <w:rPr>
          <w:rFonts w:ascii="Palatino Linotype" w:hAnsi="Palatino Linotype"/>
          <w:i/>
          <w:sz w:val="22"/>
          <w:szCs w:val="22"/>
        </w:rPr>
      </w:pPr>
      <w:r w:rsidRPr="00DA16DE">
        <w:rPr>
          <w:rFonts w:ascii="Palatino Linotype" w:hAnsi="Palatino Linotype"/>
          <w:i/>
          <w:sz w:val="22"/>
          <w:szCs w:val="22"/>
        </w:rPr>
        <w:lastRenderedPageBreak/>
        <w:t>Este derecho se regirá por los principios y bases siguientes:</w:t>
      </w:r>
    </w:p>
    <w:p w14:paraId="6021A336" w14:textId="77777777" w:rsidR="0015129A" w:rsidRPr="00DA16DE" w:rsidRDefault="0015129A" w:rsidP="0015129A">
      <w:pPr>
        <w:spacing w:before="120"/>
        <w:ind w:left="709" w:right="709"/>
        <w:jc w:val="both"/>
        <w:rPr>
          <w:rFonts w:ascii="Palatino Linotype" w:hAnsi="Palatino Linotype"/>
          <w:i/>
          <w:sz w:val="22"/>
          <w:szCs w:val="22"/>
        </w:rPr>
      </w:pPr>
      <w:r w:rsidRPr="00DA16DE">
        <w:rPr>
          <w:rFonts w:ascii="Palatino Linotype" w:hAnsi="Palatino Linotype"/>
          <w:b/>
          <w:i/>
          <w:sz w:val="22"/>
          <w:szCs w:val="22"/>
        </w:rPr>
        <w:t xml:space="preserve">I. </w:t>
      </w:r>
      <w:r w:rsidRPr="00DA16DE">
        <w:rPr>
          <w:rFonts w:ascii="Palatino Linotype" w:hAnsi="Palatino Linotype"/>
          <w:b/>
          <w:i/>
          <w:sz w:val="22"/>
          <w:szCs w:val="22"/>
          <w:u w:val="single"/>
        </w:rPr>
        <w:t>Toda la información en posesión</w:t>
      </w:r>
      <w:r w:rsidRPr="00DA16DE">
        <w:rPr>
          <w:rFonts w:ascii="Palatino Linotype" w:hAnsi="Palatino Linotype"/>
          <w:b/>
          <w:i/>
          <w:sz w:val="22"/>
          <w:szCs w:val="22"/>
        </w:rPr>
        <w:t xml:space="preserve"> </w:t>
      </w:r>
      <w:r w:rsidRPr="00DA16DE">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DA16DE">
        <w:rPr>
          <w:rFonts w:ascii="Palatino Linotype" w:hAnsi="Palatino Linotype"/>
          <w:b/>
          <w:i/>
          <w:sz w:val="22"/>
          <w:szCs w:val="22"/>
          <w:u w:val="single"/>
        </w:rPr>
        <w:t>del gobierno y de la administración pública municipal y sus organismos descentralizados</w:t>
      </w:r>
      <w:r w:rsidRPr="00DA16DE">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DA16DE">
        <w:rPr>
          <w:rFonts w:ascii="Palatino Linotype" w:hAnsi="Palatino Linotype"/>
          <w:b/>
          <w:i/>
          <w:sz w:val="22"/>
          <w:szCs w:val="22"/>
          <w:u w:val="single"/>
        </w:rPr>
        <w:t>es pública</w:t>
      </w:r>
      <w:r w:rsidRPr="00DA16DE">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DA16DE">
        <w:rPr>
          <w:rFonts w:ascii="Palatino Linotype" w:hAnsi="Palatino Linotype" w:cs="Arial"/>
          <w:bCs/>
          <w:i/>
          <w:sz w:val="22"/>
          <w:szCs w:val="22"/>
        </w:rPr>
        <w:t>interpretación</w:t>
      </w:r>
      <w:r w:rsidRPr="00DA16DE">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7F380C" w14:textId="77777777" w:rsidR="0015129A" w:rsidRPr="00DA16DE" w:rsidRDefault="0015129A" w:rsidP="0015129A">
      <w:pPr>
        <w:ind w:left="709" w:right="709"/>
        <w:jc w:val="both"/>
        <w:rPr>
          <w:rFonts w:ascii="Palatino Linotype" w:hAnsi="Palatino Linotype"/>
          <w:i/>
          <w:sz w:val="22"/>
          <w:szCs w:val="22"/>
        </w:rPr>
      </w:pPr>
      <w:r w:rsidRPr="00DA16DE">
        <w:rPr>
          <w:rFonts w:ascii="Palatino Linotype" w:hAnsi="Palatino Linotype"/>
          <w:i/>
          <w:sz w:val="22"/>
          <w:szCs w:val="22"/>
        </w:rPr>
        <w:t>…</w:t>
      </w:r>
    </w:p>
    <w:p w14:paraId="7C95C746" w14:textId="77777777" w:rsidR="0015129A" w:rsidRPr="00DA16DE" w:rsidRDefault="0015129A" w:rsidP="0015129A">
      <w:pPr>
        <w:spacing w:before="120" w:after="120"/>
        <w:ind w:left="709" w:right="709"/>
        <w:jc w:val="both"/>
        <w:rPr>
          <w:rFonts w:ascii="Palatino Linotype" w:hAnsi="Palatino Linotype"/>
          <w:i/>
          <w:sz w:val="22"/>
          <w:szCs w:val="22"/>
        </w:rPr>
      </w:pPr>
      <w:r w:rsidRPr="00DA16DE">
        <w:rPr>
          <w:rFonts w:ascii="Palatino Linotype" w:hAnsi="Palatino Linotype"/>
          <w:b/>
          <w:i/>
          <w:sz w:val="22"/>
          <w:szCs w:val="22"/>
        </w:rPr>
        <w:t xml:space="preserve">VI. </w:t>
      </w:r>
      <w:r w:rsidRPr="00DA16DE">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DA16DE">
        <w:rPr>
          <w:rFonts w:ascii="Palatino Linotype" w:hAnsi="Palatino Linotype"/>
          <w:i/>
          <w:sz w:val="22"/>
          <w:szCs w:val="22"/>
        </w:rPr>
        <w:t xml:space="preserve"> y los indicadores que permitan rendir cuenta del cumplimiento de sus objetivos y los resultados obtenidos.”</w:t>
      </w:r>
    </w:p>
    <w:p w14:paraId="190ABAFF" w14:textId="77777777" w:rsidR="0015129A" w:rsidRPr="00DA16DE" w:rsidRDefault="0015129A" w:rsidP="0015129A">
      <w:pPr>
        <w:spacing w:before="120" w:after="120"/>
        <w:ind w:left="709" w:right="709"/>
        <w:jc w:val="both"/>
        <w:rPr>
          <w:rFonts w:ascii="Palatino Linotype" w:hAnsi="Palatino Linotype"/>
          <w:sz w:val="22"/>
          <w:szCs w:val="22"/>
        </w:rPr>
      </w:pPr>
      <w:r w:rsidRPr="00DA16DE">
        <w:rPr>
          <w:rFonts w:ascii="Palatino Linotype" w:hAnsi="Palatino Linotype"/>
          <w:sz w:val="22"/>
          <w:szCs w:val="22"/>
        </w:rPr>
        <w:t>(Énfasis añadido)</w:t>
      </w:r>
    </w:p>
    <w:p w14:paraId="4BB49823"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cs="Arial"/>
        </w:rPr>
        <w:t>Por su parte, tenemos que la Ley de Transparencia y Acceso a la Información Pública del Estado de México y Municipios, prevé en su artículo 23, lo siguiente:</w:t>
      </w:r>
    </w:p>
    <w:p w14:paraId="6A3D45D6" w14:textId="77777777" w:rsidR="0015129A" w:rsidRPr="00DA16DE" w:rsidRDefault="0015129A" w:rsidP="0015129A">
      <w:pPr>
        <w:spacing w:before="120"/>
        <w:ind w:left="709" w:right="709"/>
        <w:jc w:val="both"/>
        <w:rPr>
          <w:rFonts w:ascii="Palatino Linotype" w:hAnsi="Palatino Linotype" w:cs="Arial"/>
          <w:i/>
          <w:sz w:val="22"/>
          <w:szCs w:val="22"/>
        </w:rPr>
      </w:pPr>
      <w:r w:rsidRPr="00DA16DE">
        <w:rPr>
          <w:rFonts w:ascii="Palatino Linotype" w:hAnsi="Palatino Linotype" w:cs="Arial"/>
          <w:i/>
          <w:sz w:val="22"/>
          <w:szCs w:val="22"/>
        </w:rPr>
        <w:t>“</w:t>
      </w:r>
      <w:r w:rsidRPr="00DA16DE">
        <w:rPr>
          <w:rFonts w:ascii="Palatino Linotype" w:hAnsi="Palatino Linotype" w:cs="Arial"/>
          <w:b/>
          <w:i/>
          <w:sz w:val="22"/>
          <w:szCs w:val="22"/>
        </w:rPr>
        <w:t xml:space="preserve">Artículo 23. </w:t>
      </w:r>
      <w:r w:rsidRPr="00DA16DE">
        <w:rPr>
          <w:rFonts w:ascii="Palatino Linotype" w:hAnsi="Palatino Linotype" w:cs="Arial"/>
          <w:b/>
          <w:i/>
          <w:sz w:val="22"/>
          <w:szCs w:val="22"/>
          <w:u w:val="single"/>
        </w:rPr>
        <w:t xml:space="preserve">Son sujetos obligados a transparentar y permitir el acceso a su información y </w:t>
      </w:r>
      <w:r w:rsidRPr="00DA16DE">
        <w:rPr>
          <w:rFonts w:ascii="Palatino Linotype" w:hAnsi="Palatino Linotype"/>
          <w:b/>
          <w:i/>
          <w:sz w:val="22"/>
          <w:szCs w:val="22"/>
          <w:u w:val="single"/>
        </w:rPr>
        <w:t>proteger</w:t>
      </w:r>
      <w:r w:rsidRPr="00DA16DE">
        <w:rPr>
          <w:rFonts w:ascii="Palatino Linotype" w:hAnsi="Palatino Linotype" w:cs="Arial"/>
          <w:b/>
          <w:i/>
          <w:sz w:val="22"/>
          <w:szCs w:val="22"/>
          <w:u w:val="single"/>
        </w:rPr>
        <w:t xml:space="preserve"> los datos personales que obren en su poder</w:t>
      </w:r>
      <w:r w:rsidRPr="00DA16DE">
        <w:rPr>
          <w:rFonts w:ascii="Palatino Linotype" w:hAnsi="Palatino Linotype" w:cs="Arial"/>
          <w:i/>
          <w:sz w:val="22"/>
          <w:szCs w:val="22"/>
        </w:rPr>
        <w:t>:</w:t>
      </w:r>
    </w:p>
    <w:p w14:paraId="4BAD1BC0" w14:textId="77777777" w:rsidR="0015129A" w:rsidRPr="00DA16DE" w:rsidRDefault="0015129A" w:rsidP="0015129A">
      <w:pPr>
        <w:ind w:left="709" w:right="709"/>
        <w:jc w:val="both"/>
        <w:rPr>
          <w:rFonts w:ascii="Palatino Linotype" w:hAnsi="Palatino Linotype" w:cs="Arial"/>
          <w:i/>
          <w:sz w:val="22"/>
          <w:szCs w:val="22"/>
        </w:rPr>
      </w:pPr>
      <w:r w:rsidRPr="00DA16DE">
        <w:rPr>
          <w:rFonts w:ascii="Palatino Linotype" w:hAnsi="Palatino Linotype" w:cs="Arial"/>
          <w:i/>
          <w:sz w:val="22"/>
          <w:szCs w:val="22"/>
        </w:rPr>
        <w:t>…</w:t>
      </w:r>
    </w:p>
    <w:p w14:paraId="4B0E7C00" w14:textId="77777777" w:rsidR="0015129A" w:rsidRPr="00DA16DE" w:rsidRDefault="0015129A" w:rsidP="0015129A">
      <w:pPr>
        <w:spacing w:before="120"/>
        <w:ind w:left="709" w:right="709"/>
        <w:jc w:val="both"/>
        <w:rPr>
          <w:rFonts w:ascii="Palatino Linotype" w:hAnsi="Palatino Linotype" w:cs="Arial"/>
          <w:b/>
          <w:i/>
          <w:sz w:val="22"/>
          <w:szCs w:val="22"/>
          <w:u w:val="single"/>
        </w:rPr>
      </w:pPr>
      <w:r w:rsidRPr="00DA16DE">
        <w:rPr>
          <w:rFonts w:ascii="Palatino Linotype" w:hAnsi="Palatino Linotype" w:cs="Arial"/>
          <w:b/>
          <w:i/>
          <w:sz w:val="22"/>
          <w:szCs w:val="22"/>
        </w:rPr>
        <w:t xml:space="preserve">IV. </w:t>
      </w:r>
      <w:r w:rsidRPr="00DA16DE">
        <w:rPr>
          <w:rFonts w:ascii="Palatino Linotype" w:hAnsi="Palatino Linotype" w:cs="Arial"/>
          <w:b/>
          <w:i/>
          <w:sz w:val="22"/>
          <w:szCs w:val="22"/>
          <w:u w:val="single"/>
        </w:rPr>
        <w:t>Los ayuntamientos</w:t>
      </w:r>
      <w:r w:rsidRPr="00DA16DE">
        <w:rPr>
          <w:rFonts w:ascii="Palatino Linotype" w:hAnsi="Palatino Linotype" w:cs="Arial"/>
          <w:b/>
          <w:i/>
          <w:sz w:val="22"/>
          <w:szCs w:val="22"/>
        </w:rPr>
        <w:t xml:space="preserve"> </w:t>
      </w:r>
      <w:r w:rsidRPr="00DA16DE">
        <w:rPr>
          <w:rFonts w:ascii="Palatino Linotype" w:hAnsi="Palatino Linotype" w:cs="Arial"/>
          <w:i/>
          <w:sz w:val="22"/>
          <w:szCs w:val="22"/>
        </w:rPr>
        <w:t>y las dependencias, organismos, órganos y entidades de la administración municipal;</w:t>
      </w:r>
    </w:p>
    <w:p w14:paraId="05B7F162" w14:textId="77777777" w:rsidR="0015129A" w:rsidRPr="00DA16DE" w:rsidRDefault="0015129A" w:rsidP="0015129A">
      <w:pPr>
        <w:ind w:left="709" w:right="709"/>
        <w:jc w:val="both"/>
        <w:rPr>
          <w:rFonts w:ascii="Palatino Linotype" w:hAnsi="Palatino Linotype"/>
          <w:i/>
          <w:sz w:val="22"/>
          <w:szCs w:val="22"/>
        </w:rPr>
      </w:pPr>
      <w:r w:rsidRPr="00DA16DE">
        <w:rPr>
          <w:rFonts w:ascii="Palatino Linotype" w:hAnsi="Palatino Linotype" w:cs="Arial"/>
          <w:i/>
          <w:sz w:val="22"/>
          <w:szCs w:val="22"/>
        </w:rPr>
        <w:t>…</w:t>
      </w:r>
    </w:p>
    <w:p w14:paraId="7CB3E6DC" w14:textId="77777777" w:rsidR="0015129A" w:rsidRPr="00DA16DE" w:rsidRDefault="0015129A" w:rsidP="0015129A">
      <w:pPr>
        <w:spacing w:before="80" w:after="80"/>
        <w:ind w:left="709" w:right="709"/>
        <w:jc w:val="both"/>
        <w:rPr>
          <w:rFonts w:ascii="Palatino Linotype" w:hAnsi="Palatino Linotype"/>
          <w:i/>
          <w:sz w:val="22"/>
          <w:szCs w:val="22"/>
        </w:rPr>
      </w:pPr>
      <w:r w:rsidRPr="00DA16DE">
        <w:rPr>
          <w:rFonts w:ascii="Palatino Linotype" w:hAnsi="Palatino Linotype"/>
          <w:i/>
          <w:sz w:val="22"/>
          <w:szCs w:val="22"/>
        </w:rPr>
        <w:t xml:space="preserve">Los sujetos obligados deberán hacer pública toda aquella información relativa a los montos y las personas a </w:t>
      </w:r>
      <w:r w:rsidRPr="00DA16DE">
        <w:rPr>
          <w:rFonts w:ascii="Palatino Linotype" w:hAnsi="Palatino Linotype" w:cs="Arial"/>
          <w:bCs/>
          <w:i/>
          <w:sz w:val="22"/>
          <w:szCs w:val="22"/>
        </w:rPr>
        <w:t>quienes</w:t>
      </w:r>
      <w:r w:rsidRPr="00DA16DE">
        <w:rPr>
          <w:rFonts w:ascii="Palatino Linotype" w:hAnsi="Palatino Linotype"/>
          <w:i/>
          <w:sz w:val="22"/>
          <w:szCs w:val="22"/>
        </w:rPr>
        <w:t xml:space="preserve"> entreguen, por cualquier motivo, recursos públicos, así como los informes que dichas personas les entreguen sobre el uso y destino de dichos recursos.</w:t>
      </w:r>
    </w:p>
    <w:p w14:paraId="1CAC70D9"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u w:val="single"/>
        </w:rPr>
        <w:lastRenderedPageBreak/>
        <w:t>Los servidores públicos deberán transparentar sus acciones así como garantizar y respetar el derecho de acceso a la información pública</w:t>
      </w:r>
      <w:r w:rsidRPr="00DA16DE">
        <w:rPr>
          <w:rFonts w:ascii="Palatino Linotype" w:hAnsi="Palatino Linotype" w:cs="Arial"/>
          <w:i/>
          <w:sz w:val="22"/>
          <w:szCs w:val="22"/>
        </w:rPr>
        <w:t>.”</w:t>
      </w:r>
    </w:p>
    <w:p w14:paraId="1E71F01A" w14:textId="77777777" w:rsidR="0015129A" w:rsidRPr="00DA16DE" w:rsidRDefault="0015129A" w:rsidP="0015129A">
      <w:pPr>
        <w:spacing w:before="120" w:after="120"/>
        <w:ind w:left="709" w:right="709"/>
        <w:jc w:val="both"/>
        <w:rPr>
          <w:rFonts w:ascii="Palatino Linotype" w:hAnsi="Palatino Linotype" w:cs="Arial"/>
          <w:sz w:val="22"/>
        </w:rPr>
      </w:pPr>
      <w:r w:rsidRPr="00DA16DE">
        <w:rPr>
          <w:rFonts w:ascii="Palatino Linotype" w:hAnsi="Palatino Linotype" w:cs="Arial"/>
          <w:sz w:val="22"/>
        </w:rPr>
        <w:t>(Énfasis añadido)</w:t>
      </w:r>
    </w:p>
    <w:p w14:paraId="1414E2ED"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14:paraId="00524A89"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rPr>
        <w:t xml:space="preserve">Ahora bien, </w:t>
      </w:r>
      <w:r w:rsidRPr="00DA16DE">
        <w:rPr>
          <w:rFonts w:ascii="Palatino Linotype" w:hAnsi="Palatino Linotype" w:cs="Arial"/>
        </w:rPr>
        <w:t xml:space="preserve">esta Ponencia Resolutora considera pertinente analizar si </w:t>
      </w:r>
      <w:r w:rsidRPr="00DA16DE">
        <w:rPr>
          <w:rFonts w:ascii="Palatino Linotype" w:hAnsi="Palatino Linotype" w:cs="Arial"/>
          <w:b/>
        </w:rPr>
        <w:t>EL SUJETO OBLIGADO</w:t>
      </w:r>
      <w:r w:rsidRPr="00DA16DE">
        <w:rPr>
          <w:rFonts w:ascii="Palatino Linotype" w:hAnsi="Palatino Linotype" w:cs="Arial"/>
        </w:rPr>
        <w:t xml:space="preserve">, es la autoridad competente para generar, administrar o poseer la información requerida por </w:t>
      </w:r>
      <w:r w:rsidRPr="00DA16DE">
        <w:rPr>
          <w:rFonts w:ascii="Palatino Linotype" w:hAnsi="Palatino Linotype" w:cs="Arial"/>
          <w:b/>
        </w:rPr>
        <w:t>EL RECURRENTE</w:t>
      </w:r>
      <w:r w:rsidRPr="00DA16DE">
        <w:rPr>
          <w:rFonts w:ascii="Palatino Linotype" w:hAnsi="Palatino Linotype" w:cs="Arial"/>
        </w:rPr>
        <w:t>, en virtud del ámbito de sus atribuciones, funciones, facultades o competencias, y si la misma, se trata de información pública susceptible de ser entregada al particular.</w:t>
      </w:r>
    </w:p>
    <w:p w14:paraId="7002123A" w14:textId="77777777" w:rsidR="0015129A" w:rsidRPr="00DA16DE" w:rsidRDefault="0015129A" w:rsidP="0015129A">
      <w:pPr>
        <w:spacing w:before="120" w:after="200" w:line="360" w:lineRule="auto"/>
        <w:jc w:val="both"/>
        <w:rPr>
          <w:rFonts w:ascii="Palatino Linotype" w:hAnsi="Palatino Linotype"/>
        </w:rPr>
      </w:pPr>
      <w:r w:rsidRPr="00DA16DE">
        <w:rPr>
          <w:rFonts w:ascii="Palatino Linotype" w:hAnsi="Palatino Linotype" w:cs="Arial"/>
        </w:rPr>
        <w:t xml:space="preserve">Así, debe observarse lo señalado en los Lineamientos para la Integración del Informe Mensual Municipal 2019, los cuales contienen </w:t>
      </w:r>
      <w:r w:rsidRPr="00DA16DE">
        <w:rPr>
          <w:rFonts w:ascii="Palatino Linotype" w:eastAsia="MS Mincho" w:hAnsi="Palatino Linotype" w:cs="Arial"/>
          <w:lang w:val="es-ES_tradnl"/>
        </w:rPr>
        <w:t xml:space="preserve">las </w:t>
      </w:r>
      <w:r w:rsidRPr="00DA16DE">
        <w:rPr>
          <w:rFonts w:ascii="Palatino Linotype" w:hAnsi="Palatino Linotype" w:cs="Arial"/>
        </w:rPr>
        <w:t>disposiciones</w:t>
      </w:r>
      <w:r w:rsidRPr="00DA16DE">
        <w:rPr>
          <w:rFonts w:ascii="Palatino Linotype" w:eastAsia="MS Mincho" w:hAnsi="Palatino Linotype" w:cs="Arial"/>
          <w:lang w:val="es-ES_tradnl"/>
        </w:rPr>
        <w:t xml:space="preserve"> administrativas que rigen a las Entidades Fiscalizables en el Estado de México, entre ellos los Ayuntamientos Municipales, los cuales son emitidos anualmente por el Órgano Superior de Fiscalización del Estado de México (OSFEM) en ejercicio de sus atribuciones, y que son una h</w:t>
      </w:r>
      <w:r w:rsidRPr="00DA16DE">
        <w:rPr>
          <w:rFonts w:ascii="Palatino Linotype" w:eastAsia="MS Mincho" w:hAnsi="Palatino Linotype" w:cs="Tahoma"/>
          <w:lang w:val="es-ES_tradnl"/>
        </w:rPr>
        <w:t xml:space="preserve">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w:t>
      </w:r>
      <w:r w:rsidRPr="00DA16DE">
        <w:rPr>
          <w:rFonts w:ascii="Palatino Linotype" w:eastAsia="MS Mincho" w:hAnsi="Palatino Linotype" w:cs="Tahoma"/>
          <w:lang w:val="es-ES_tradnl"/>
        </w:rPr>
        <w:lastRenderedPageBreak/>
        <w:t>Dependencias y Entidades Públicas del Gobierno y Municipios, todos del Estado de México.</w:t>
      </w:r>
    </w:p>
    <w:p w14:paraId="1A823E93" w14:textId="77777777" w:rsidR="0015129A" w:rsidRPr="00DA16DE" w:rsidRDefault="0015129A" w:rsidP="0015129A">
      <w:pPr>
        <w:spacing w:before="200" w:after="200" w:line="360" w:lineRule="auto"/>
        <w:jc w:val="both"/>
        <w:rPr>
          <w:rFonts w:ascii="Palatino Linotype" w:hAnsi="Palatino Linotype"/>
        </w:rPr>
      </w:pPr>
      <w:r w:rsidRPr="00DA16DE">
        <w:rPr>
          <w:rFonts w:ascii="Palatino Linotype" w:eastAsia="MS Mincho" w:hAnsi="Palatino Linotype" w:cs="Tahoma"/>
          <w:lang w:val="es-ES_tradnl"/>
        </w:rPr>
        <w:t xml:space="preserve">Así, los Lineamientos en comento sirven para definir los criterios, formatos y documentación necesaria para </w:t>
      </w:r>
      <w:r w:rsidRPr="00DA16DE">
        <w:rPr>
          <w:rFonts w:ascii="Palatino Linotype" w:hAnsi="Palatino Linotype" w:cs="Arial"/>
        </w:rPr>
        <w:t>presentar</w:t>
      </w:r>
      <w:r w:rsidRPr="00DA16DE">
        <w:rPr>
          <w:rFonts w:ascii="Palatino Linotype" w:eastAsia="MS Mincho" w:hAnsi="Palatino Linotype" w:cs="Tahoma"/>
          <w:lang w:val="es-ES_tradnl"/>
        </w:rPr>
        <w:t xml:space="preserve"> los informes mensuales. Entre los criterios que se manejan en tales Lineamientos esta aquel que se refiere a las </w:t>
      </w:r>
      <w:r w:rsidRPr="00DA16DE">
        <w:rPr>
          <w:rFonts w:ascii="Palatino Linotype" w:eastAsia="MS Mincho" w:hAnsi="Palatino Linotype" w:cs="Tahoma"/>
          <w:b/>
          <w:lang w:val="es-ES_tradnl"/>
        </w:rPr>
        <w:t>pólizas de egresos y pólizas de cheques, con sus respectivos soportes documentales</w:t>
      </w:r>
      <w:r w:rsidRPr="00DA16DE">
        <w:rPr>
          <w:rFonts w:ascii="Palatino Linotype" w:eastAsia="MS Mincho" w:hAnsi="Palatino Linotype" w:cs="Tahoma"/>
          <w:lang w:val="es-ES_tradnl"/>
        </w:rPr>
        <w:t>, el cual, se integra dentro del</w:t>
      </w:r>
      <w:r w:rsidRPr="00DA16DE">
        <w:rPr>
          <w:rFonts w:ascii="Palatino Linotype" w:hAnsi="Palatino Linotype" w:cs="Arial"/>
        </w:rPr>
        <w:t xml:space="preserve"> </w:t>
      </w:r>
      <w:r w:rsidRPr="00DA16DE">
        <w:rPr>
          <w:rFonts w:ascii="Palatino Linotype" w:hAnsi="Palatino Linotype" w:cs="Arial"/>
          <w:b/>
        </w:rPr>
        <w:t>Disco 5 “Imágenes Digitalizadas”</w:t>
      </w:r>
      <w:r w:rsidRPr="00DA16DE">
        <w:rPr>
          <w:rFonts w:ascii="Palatino Linotype" w:hAnsi="Palatino Linotype" w:cs="Arial"/>
        </w:rPr>
        <w:t>, y cuyo contenido debe ser enviado por los Tesoreros Municipales al OSFEM, en términos del artículo 2 fracción XI de la Ley de Fiscalización Superior del Estado de México</w:t>
      </w:r>
      <w:r w:rsidRPr="00DA16DE">
        <w:rPr>
          <w:rStyle w:val="Refdenotaalpie"/>
          <w:rFonts w:ascii="Palatino Linotype" w:hAnsi="Palatino Linotype" w:cs="Arial"/>
        </w:rPr>
        <w:footnoteReference w:id="1"/>
      </w:r>
      <w:r w:rsidRPr="00DA16DE">
        <w:rPr>
          <w:rFonts w:ascii="Palatino Linotype" w:hAnsi="Palatino Linotype"/>
        </w:rPr>
        <w:t xml:space="preserve">, como se muestra a continuación: </w:t>
      </w:r>
    </w:p>
    <w:p w14:paraId="11A746E0"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p>
    <w:p w14:paraId="5956BF10"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noProof/>
          <w:lang w:eastAsia="es-MX"/>
        </w:rPr>
        <mc:AlternateContent>
          <mc:Choice Requires="wps">
            <w:drawing>
              <wp:anchor distT="0" distB="0" distL="114300" distR="114300" simplePos="0" relativeHeight="251663360" behindDoc="0" locked="0" layoutInCell="1" allowOverlap="1" wp14:anchorId="4B2FC323" wp14:editId="025DF33B">
                <wp:simplePos x="0" y="0"/>
                <wp:positionH relativeFrom="column">
                  <wp:posOffset>597200</wp:posOffset>
                </wp:positionH>
                <wp:positionV relativeFrom="paragraph">
                  <wp:posOffset>946676</wp:posOffset>
                </wp:positionV>
                <wp:extent cx="4572000" cy="645129"/>
                <wp:effectExtent l="19050" t="19050" r="19050" b="22225"/>
                <wp:wrapNone/>
                <wp:docPr id="5" name="Rectángulo 5"/>
                <wp:cNvGraphicFramePr/>
                <a:graphic xmlns:a="http://schemas.openxmlformats.org/drawingml/2006/main">
                  <a:graphicData uri="http://schemas.microsoft.com/office/word/2010/wordprocessingShape">
                    <wps:wsp>
                      <wps:cNvSpPr/>
                      <wps:spPr>
                        <a:xfrm>
                          <a:off x="0" y="0"/>
                          <a:ext cx="4572000" cy="6451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5F7D6" id="Rectángulo 5" o:spid="_x0000_s1026" style="position:absolute;margin-left:47pt;margin-top:74.55pt;width:5in;height:5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" filled="f" strokecolor="red" strokeweight="3pt"/>
            </w:pict>
          </mc:Fallback>
        </mc:AlternateContent>
      </w:r>
      <w:r w:rsidRPr="00DA16DE">
        <w:rPr>
          <w:noProof/>
          <w:lang w:eastAsia="es-MX"/>
        </w:rPr>
        <w:drawing>
          <wp:inline distT="0" distB="0" distL="0" distR="0" wp14:anchorId="6948C5EB" wp14:editId="27DDBE03">
            <wp:extent cx="4721104" cy="2300025"/>
            <wp:effectExtent l="0" t="0" r="381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73" t="24291" r="22605" b="20059"/>
                    <a:stretch/>
                  </pic:blipFill>
                  <pic:spPr bwMode="auto">
                    <a:xfrm>
                      <a:off x="0" y="0"/>
                      <a:ext cx="4725925" cy="23023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ECB1C9"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noProof/>
          <w:lang w:eastAsia="es-MX"/>
        </w:rPr>
        <w:lastRenderedPageBreak/>
        <mc:AlternateContent>
          <mc:Choice Requires="wps">
            <w:drawing>
              <wp:anchor distT="0" distB="0" distL="114300" distR="114300" simplePos="0" relativeHeight="251671552" behindDoc="0" locked="0" layoutInCell="1" allowOverlap="1" wp14:anchorId="00CF4A51" wp14:editId="2B62B502">
                <wp:simplePos x="0" y="0"/>
                <wp:positionH relativeFrom="column">
                  <wp:posOffset>619638</wp:posOffset>
                </wp:positionH>
                <wp:positionV relativeFrom="paragraph">
                  <wp:posOffset>3476154</wp:posOffset>
                </wp:positionV>
                <wp:extent cx="5155421" cy="1447332"/>
                <wp:effectExtent l="19050" t="19050" r="26670" b="19685"/>
                <wp:wrapNone/>
                <wp:docPr id="26" name="Conector recto 26"/>
                <wp:cNvGraphicFramePr/>
                <a:graphic xmlns:a="http://schemas.openxmlformats.org/drawingml/2006/main">
                  <a:graphicData uri="http://schemas.microsoft.com/office/word/2010/wordprocessingShape">
                    <wps:wsp>
                      <wps:cNvCnPr/>
                      <wps:spPr>
                        <a:xfrm>
                          <a:off x="0" y="0"/>
                          <a:ext cx="5155421" cy="144733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38AC3" id="Conector recto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8pt,273.7pt" to="454.7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" strokecolor="#5b9bd5 [3204]" strokeweight="2.25pt">
                <v:stroke joinstyle="miter"/>
              </v:line>
            </w:pict>
          </mc:Fallback>
        </mc:AlternateContent>
      </w:r>
      <w:r w:rsidRPr="00DA16DE">
        <w:rPr>
          <w:noProof/>
          <w:lang w:eastAsia="es-MX"/>
        </w:rPr>
        <w:drawing>
          <wp:inline distT="0" distB="0" distL="0" distR="0" wp14:anchorId="04C6CE52" wp14:editId="59E5CE6E">
            <wp:extent cx="4985441" cy="3556623"/>
            <wp:effectExtent l="0" t="0" r="571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67" t="24291" r="27351" b="16094"/>
                    <a:stretch/>
                  </pic:blipFill>
                  <pic:spPr bwMode="auto">
                    <a:xfrm>
                      <a:off x="0" y="0"/>
                      <a:ext cx="4991279" cy="35607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6D5837"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noProof/>
          <w:lang w:eastAsia="es-MX"/>
        </w:rPr>
        <w:lastRenderedPageBreak/>
        <mc:AlternateContent>
          <mc:Choice Requires="wps">
            <w:drawing>
              <wp:anchor distT="0" distB="0" distL="114300" distR="114300" simplePos="0" relativeHeight="251664384" behindDoc="0" locked="0" layoutInCell="1" allowOverlap="1" wp14:anchorId="602D41B7" wp14:editId="433EF348">
                <wp:simplePos x="0" y="0"/>
                <wp:positionH relativeFrom="column">
                  <wp:posOffset>647687</wp:posOffset>
                </wp:positionH>
                <wp:positionV relativeFrom="paragraph">
                  <wp:posOffset>5428919</wp:posOffset>
                </wp:positionV>
                <wp:extent cx="4908589" cy="1940996"/>
                <wp:effectExtent l="0" t="0" r="25400" b="21590"/>
                <wp:wrapNone/>
                <wp:docPr id="17" name="Conector recto 17"/>
                <wp:cNvGraphicFramePr/>
                <a:graphic xmlns:a="http://schemas.openxmlformats.org/drawingml/2006/main">
                  <a:graphicData uri="http://schemas.microsoft.com/office/word/2010/wordprocessingShape">
                    <wps:wsp>
                      <wps:cNvCnPr/>
                      <wps:spPr>
                        <a:xfrm>
                          <a:off x="0" y="0"/>
                          <a:ext cx="4908589" cy="194099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14217"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1pt,427.45pt" to="437.5pt,5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" strokecolor="#5b9bd5 [3204]" strokeweight="1.5pt">
                <v:stroke joinstyle="miter"/>
              </v:line>
            </w:pict>
          </mc:Fallback>
        </mc:AlternateContent>
      </w:r>
      <w:r w:rsidRPr="00DA16DE">
        <w:rPr>
          <w:noProof/>
          <w:lang w:eastAsia="es-MX"/>
        </w:rPr>
        <w:drawing>
          <wp:inline distT="0" distB="0" distL="0" distR="0" wp14:anchorId="6107D6EA" wp14:editId="04CCACF9">
            <wp:extent cx="5006983" cy="5480790"/>
            <wp:effectExtent l="0" t="0" r="317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17" t="16367" r="31805" b="9886"/>
                    <a:stretch/>
                  </pic:blipFill>
                  <pic:spPr bwMode="auto">
                    <a:xfrm>
                      <a:off x="0" y="0"/>
                      <a:ext cx="5020920" cy="54960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DE1AEA"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noProof/>
          <w:lang w:eastAsia="es-MX"/>
        </w:rPr>
        <w:lastRenderedPageBreak/>
        <w:drawing>
          <wp:inline distT="0" distB="0" distL="0" distR="0" wp14:anchorId="3B147764" wp14:editId="1B35143E">
            <wp:extent cx="4538223" cy="404467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10" t="28943" r="32966" b="13159"/>
                    <a:stretch/>
                  </pic:blipFill>
                  <pic:spPr bwMode="auto">
                    <a:xfrm>
                      <a:off x="0" y="0"/>
                      <a:ext cx="4543745" cy="40495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BB29D2"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A16DE">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5E564AFD" wp14:editId="2F87BC27">
                <wp:simplePos x="0" y="0"/>
                <wp:positionH relativeFrom="column">
                  <wp:posOffset>58657</wp:posOffset>
                </wp:positionH>
                <wp:positionV relativeFrom="paragraph">
                  <wp:posOffset>1798597</wp:posOffset>
                </wp:positionV>
                <wp:extent cx="5615425" cy="1335136"/>
                <wp:effectExtent l="19050" t="19050" r="23495" b="36830"/>
                <wp:wrapNone/>
                <wp:docPr id="27" name="Conector recto 27"/>
                <wp:cNvGraphicFramePr/>
                <a:graphic xmlns:a="http://schemas.openxmlformats.org/drawingml/2006/main">
                  <a:graphicData uri="http://schemas.microsoft.com/office/word/2010/wordprocessingShape">
                    <wps:wsp>
                      <wps:cNvCnPr/>
                      <wps:spPr>
                        <a:xfrm>
                          <a:off x="0" y="0"/>
                          <a:ext cx="5615425" cy="13351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7BA7C" id="Conector recto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pt,141.6pt" to="446.7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" strokecolor="#5b9bd5 [3204]" strokeweight="2.25pt">
                <v:stroke joinstyle="miter"/>
              </v:line>
            </w:pict>
          </mc:Fallback>
        </mc:AlternateContent>
      </w:r>
      <w:r w:rsidRPr="00DA16DE">
        <w:rPr>
          <w:rFonts w:ascii="Palatino Linotype" w:hAnsi="Palatino Linotype"/>
        </w:rPr>
        <w:t xml:space="preserve">Del mismo modo la información solicitada en los incisos c), d) y e), del presente estudio donde el particular requirió al </w:t>
      </w:r>
      <w:r w:rsidRPr="00DA16DE">
        <w:rPr>
          <w:rFonts w:ascii="Palatino Linotype" w:hAnsi="Palatino Linotype"/>
          <w:b/>
        </w:rPr>
        <w:t xml:space="preserve">SUJETO OBLIGADO </w:t>
      </w:r>
      <w:r w:rsidRPr="00DA16DE">
        <w:rPr>
          <w:rFonts w:ascii="Palatino Linotype" w:hAnsi="Palatino Linotype"/>
        </w:rPr>
        <w:t>la nómina general de las dos quincenas del mes de diciembre de 2019 y el reporta de altas y bajas del personal del mismo mes y año; al respecto conviene señalar que en los Lineamientos referidos con antelación específicamente en el disco 4 se encuentra inmersa la información requerida tal y como se puede advertir a continuación:</w:t>
      </w:r>
    </w:p>
    <w:p w14:paraId="41403A93"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054A01C2" wp14:editId="03321DF0">
                <wp:simplePos x="0" y="0"/>
                <wp:positionH relativeFrom="column">
                  <wp:posOffset>304675</wp:posOffset>
                </wp:positionH>
                <wp:positionV relativeFrom="paragraph">
                  <wp:posOffset>23685</wp:posOffset>
                </wp:positionV>
                <wp:extent cx="1800751" cy="224393"/>
                <wp:effectExtent l="19050" t="19050" r="28575" b="23495"/>
                <wp:wrapNone/>
                <wp:docPr id="20" name="Rectángulo 20"/>
                <wp:cNvGraphicFramePr/>
                <a:graphic xmlns:a="http://schemas.openxmlformats.org/drawingml/2006/main">
                  <a:graphicData uri="http://schemas.microsoft.com/office/word/2010/wordprocessingShape">
                    <wps:wsp>
                      <wps:cNvSpPr/>
                      <wps:spPr>
                        <a:xfrm>
                          <a:off x="0" y="0"/>
                          <a:ext cx="1800751" cy="2243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0AEF7" id="Rectángulo 20" o:spid="_x0000_s1026" style="position:absolute;margin-left:24pt;margin-top:1.85pt;width:141.8pt;height:1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" filled="f" strokecolor="red" strokeweight="3pt"/>
            </w:pict>
          </mc:Fallback>
        </mc:AlternateContent>
      </w:r>
      <w:r w:rsidRPr="00DA16DE">
        <w:rPr>
          <w:noProof/>
          <w:lang w:eastAsia="es-MX"/>
        </w:rPr>
        <mc:AlternateContent>
          <mc:Choice Requires="wps">
            <w:drawing>
              <wp:anchor distT="0" distB="0" distL="114300" distR="114300" simplePos="0" relativeHeight="251667456" behindDoc="0" locked="0" layoutInCell="1" allowOverlap="1" wp14:anchorId="34B324FA" wp14:editId="579E6BC7">
                <wp:simplePos x="0" y="0"/>
                <wp:positionH relativeFrom="column">
                  <wp:posOffset>518663</wp:posOffset>
                </wp:positionH>
                <wp:positionV relativeFrom="paragraph">
                  <wp:posOffset>2525157</wp:posOffset>
                </wp:positionV>
                <wp:extent cx="4465413" cy="230003"/>
                <wp:effectExtent l="19050" t="19050" r="11430" b="17780"/>
                <wp:wrapNone/>
                <wp:docPr id="22" name="Rectángulo 22"/>
                <wp:cNvGraphicFramePr/>
                <a:graphic xmlns:a="http://schemas.openxmlformats.org/drawingml/2006/main">
                  <a:graphicData uri="http://schemas.microsoft.com/office/word/2010/wordprocessingShape">
                    <wps:wsp>
                      <wps:cNvSpPr/>
                      <wps:spPr>
                        <a:xfrm>
                          <a:off x="0" y="0"/>
                          <a:ext cx="4465413" cy="2300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7733C" id="Rectángulo 22" o:spid="_x0000_s1026" style="position:absolute;margin-left:40.85pt;margin-top:198.85pt;width:351.6pt;height:18.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" filled="f" strokecolor="red" strokeweight="2.25pt"/>
            </w:pict>
          </mc:Fallback>
        </mc:AlternateContent>
      </w:r>
      <w:r w:rsidRPr="00DA16DE">
        <w:rPr>
          <w:noProof/>
          <w:lang w:eastAsia="es-MX"/>
        </w:rPr>
        <mc:AlternateContent>
          <mc:Choice Requires="wps">
            <w:drawing>
              <wp:anchor distT="0" distB="0" distL="114300" distR="114300" simplePos="0" relativeHeight="251666432" behindDoc="0" locked="0" layoutInCell="1" allowOverlap="1" wp14:anchorId="7399A3C8" wp14:editId="682D1E79">
                <wp:simplePos x="0" y="0"/>
                <wp:positionH relativeFrom="column">
                  <wp:posOffset>569151</wp:posOffset>
                </wp:positionH>
                <wp:positionV relativeFrom="paragraph">
                  <wp:posOffset>2031494</wp:posOffset>
                </wp:positionV>
                <wp:extent cx="4409315" cy="269271"/>
                <wp:effectExtent l="19050" t="19050" r="10795" b="16510"/>
                <wp:wrapNone/>
                <wp:docPr id="21" name="Rectángulo 21"/>
                <wp:cNvGraphicFramePr/>
                <a:graphic xmlns:a="http://schemas.openxmlformats.org/drawingml/2006/main">
                  <a:graphicData uri="http://schemas.microsoft.com/office/word/2010/wordprocessingShape">
                    <wps:wsp>
                      <wps:cNvSpPr/>
                      <wps:spPr>
                        <a:xfrm>
                          <a:off x="0" y="0"/>
                          <a:ext cx="4409315" cy="2692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7A24F" id="Rectángulo 21" o:spid="_x0000_s1026" style="position:absolute;margin-left:44.8pt;margin-top:159.95pt;width:347.2pt;height:2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" filled="f" strokecolor="red" strokeweight="2.25pt"/>
            </w:pict>
          </mc:Fallback>
        </mc:AlternateContent>
      </w:r>
      <w:r w:rsidRPr="00DA16DE">
        <w:rPr>
          <w:noProof/>
          <w:lang w:eastAsia="es-MX"/>
        </w:rPr>
        <w:drawing>
          <wp:inline distT="0" distB="0" distL="0" distR="0" wp14:anchorId="25F6FAAD" wp14:editId="0EFB75D9">
            <wp:extent cx="5465876" cy="3427598"/>
            <wp:effectExtent l="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78" t="15677" r="22896" b="19712"/>
                    <a:stretch/>
                  </pic:blipFill>
                  <pic:spPr bwMode="auto">
                    <a:xfrm>
                      <a:off x="0" y="0"/>
                      <a:ext cx="5476894" cy="34345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13F8B6" w14:textId="77777777" w:rsidR="0015129A" w:rsidRPr="00DA16DE" w:rsidRDefault="0015129A" w:rsidP="0015129A">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rPr>
      </w:pPr>
      <w:r w:rsidRPr="00DA16DE">
        <w:rPr>
          <w:noProof/>
          <w:lang w:eastAsia="es-MX"/>
        </w:rPr>
        <mc:AlternateContent>
          <mc:Choice Requires="wps">
            <w:drawing>
              <wp:anchor distT="0" distB="0" distL="114300" distR="114300" simplePos="0" relativeHeight="251670528" behindDoc="0" locked="0" layoutInCell="1" allowOverlap="1" wp14:anchorId="5FE4C5BF" wp14:editId="668307E7">
                <wp:simplePos x="0" y="0"/>
                <wp:positionH relativeFrom="column">
                  <wp:posOffset>445735</wp:posOffset>
                </wp:positionH>
                <wp:positionV relativeFrom="paragraph">
                  <wp:posOffset>1631073</wp:posOffset>
                </wp:positionV>
                <wp:extent cx="4902519" cy="325370"/>
                <wp:effectExtent l="19050" t="19050" r="12700" b="17780"/>
                <wp:wrapNone/>
                <wp:docPr id="25" name="Rectángulo 25"/>
                <wp:cNvGraphicFramePr/>
                <a:graphic xmlns:a="http://schemas.openxmlformats.org/drawingml/2006/main">
                  <a:graphicData uri="http://schemas.microsoft.com/office/word/2010/wordprocessingShape">
                    <wps:wsp>
                      <wps:cNvSpPr/>
                      <wps:spPr>
                        <a:xfrm>
                          <a:off x="0" y="0"/>
                          <a:ext cx="4902519" cy="3253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FCA31" id="Rectángulo 25" o:spid="_x0000_s1026" style="position:absolute;margin-left:35.1pt;margin-top:128.45pt;width:386.05pt;height:25.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" filled="f" strokecolor="red" strokeweight="3pt"/>
            </w:pict>
          </mc:Fallback>
        </mc:AlternateContent>
      </w:r>
      <w:r w:rsidRPr="00DA16DE">
        <w:rPr>
          <w:noProof/>
          <w:lang w:eastAsia="es-MX"/>
        </w:rPr>
        <mc:AlternateContent>
          <mc:Choice Requires="wps">
            <w:drawing>
              <wp:anchor distT="0" distB="0" distL="114300" distR="114300" simplePos="0" relativeHeight="251669504" behindDoc="0" locked="0" layoutInCell="1" allowOverlap="1" wp14:anchorId="4BD308C0" wp14:editId="7A0393CD">
                <wp:simplePos x="0" y="0"/>
                <wp:positionH relativeFrom="column">
                  <wp:posOffset>462564</wp:posOffset>
                </wp:positionH>
                <wp:positionV relativeFrom="paragraph">
                  <wp:posOffset>755942</wp:posOffset>
                </wp:positionV>
                <wp:extent cx="4886150" cy="605860"/>
                <wp:effectExtent l="19050" t="19050" r="10160" b="22860"/>
                <wp:wrapNone/>
                <wp:docPr id="24" name="Rectángulo 24"/>
                <wp:cNvGraphicFramePr/>
                <a:graphic xmlns:a="http://schemas.openxmlformats.org/drawingml/2006/main">
                  <a:graphicData uri="http://schemas.microsoft.com/office/word/2010/wordprocessingShape">
                    <wps:wsp>
                      <wps:cNvSpPr/>
                      <wps:spPr>
                        <a:xfrm>
                          <a:off x="0" y="0"/>
                          <a:ext cx="4886150" cy="6058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609CD" id="Rectángulo 24" o:spid="_x0000_s1026" style="position:absolute;margin-left:36.4pt;margin-top:59.5pt;width:384.75pt;height:47.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" filled="f" strokecolor="red" strokeweight="3pt"/>
            </w:pict>
          </mc:Fallback>
        </mc:AlternateContent>
      </w:r>
      <w:r w:rsidRPr="00DA16DE">
        <w:rPr>
          <w:noProof/>
          <w:lang w:eastAsia="es-MX"/>
        </w:rPr>
        <w:drawing>
          <wp:inline distT="0" distB="0" distL="0" distR="0" wp14:anchorId="764A0872" wp14:editId="1132E9B0">
            <wp:extent cx="4967683" cy="3539794"/>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44" t="9303" r="23471" b="19359"/>
                    <a:stretch/>
                  </pic:blipFill>
                  <pic:spPr bwMode="auto">
                    <a:xfrm>
                      <a:off x="0" y="0"/>
                      <a:ext cx="4971350" cy="35424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3939C2" w14:textId="77777777" w:rsidR="0015129A" w:rsidRPr="00DA16DE" w:rsidRDefault="0015129A" w:rsidP="0015129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color w:val="000000"/>
        </w:rPr>
        <w:lastRenderedPageBreak/>
        <w:t>Finalmente en relación a los incisos f), g), h), i) y j) del presente estudio y en donde el particular solicitó e</w:t>
      </w:r>
      <w:r w:rsidRPr="00DA16DE">
        <w:rPr>
          <w:rFonts w:ascii="Palatino Linotype" w:hAnsi="Palatino Linotype" w:cs="Arial"/>
          <w:lang w:val="es-ES"/>
        </w:rPr>
        <w:t>l inventario general del parque vehicular en formato xls, los estados de flujos de efectivo en formato pdf, el anexo al estado de situación financiera en formato pdf y xls, y la balanza de comprobación detallada en formato pdf y xls, todos del mes de diciembre de 2019, conviene señalar que los Lineamientos para la entrega del Informe Mensual Municipal 2019 establecen que:</w:t>
      </w:r>
    </w:p>
    <w:p w14:paraId="5B698092" w14:textId="77777777" w:rsidR="0015129A" w:rsidRPr="00DA16DE" w:rsidRDefault="0015129A" w:rsidP="0015129A">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sidRPr="00DA16DE">
        <w:rPr>
          <w:noProof/>
        </w:rPr>
        <mc:AlternateContent>
          <mc:Choice Requires="wps">
            <w:drawing>
              <wp:anchor distT="0" distB="0" distL="114300" distR="114300" simplePos="0" relativeHeight="251673600" behindDoc="0" locked="0" layoutInCell="1" allowOverlap="1" wp14:anchorId="693BCA8B" wp14:editId="35D62CE2">
                <wp:simplePos x="0" y="0"/>
                <wp:positionH relativeFrom="column">
                  <wp:posOffset>2807468</wp:posOffset>
                </wp:positionH>
                <wp:positionV relativeFrom="paragraph">
                  <wp:posOffset>287281</wp:posOffset>
                </wp:positionV>
                <wp:extent cx="560924" cy="4151233"/>
                <wp:effectExtent l="19050" t="19050" r="10795" b="20955"/>
                <wp:wrapNone/>
                <wp:docPr id="30" name="Rectángulo 30"/>
                <wp:cNvGraphicFramePr/>
                <a:graphic xmlns:a="http://schemas.openxmlformats.org/drawingml/2006/main">
                  <a:graphicData uri="http://schemas.microsoft.com/office/word/2010/wordprocessingShape">
                    <wps:wsp>
                      <wps:cNvSpPr/>
                      <wps:spPr>
                        <a:xfrm>
                          <a:off x="0" y="0"/>
                          <a:ext cx="560924" cy="41512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1469B" id="Rectángulo 30" o:spid="_x0000_s1026" style="position:absolute;margin-left:221.05pt;margin-top:22.6pt;width:44.15pt;height:32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" filled="f" strokecolor="red" strokeweight="2.25pt"/>
            </w:pict>
          </mc:Fallback>
        </mc:AlternateContent>
      </w:r>
      <w:r w:rsidRPr="00DA16DE">
        <w:rPr>
          <w:noProof/>
        </w:rPr>
        <w:drawing>
          <wp:inline distT="0" distB="0" distL="0" distR="0" wp14:anchorId="7484B3A3" wp14:editId="21EC76BE">
            <wp:extent cx="4401599" cy="2070022"/>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24" t="14816" r="22122" b="37460"/>
                    <a:stretch/>
                  </pic:blipFill>
                  <pic:spPr bwMode="auto">
                    <a:xfrm>
                      <a:off x="0" y="0"/>
                      <a:ext cx="4417355" cy="20774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764A9C" w14:textId="77777777" w:rsidR="0015129A" w:rsidRPr="00DA16DE" w:rsidRDefault="0015129A" w:rsidP="0015129A">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sidRPr="00DA16DE">
        <w:rPr>
          <w:noProof/>
        </w:rPr>
        <mc:AlternateContent>
          <mc:Choice Requires="wps">
            <w:drawing>
              <wp:anchor distT="0" distB="0" distL="114300" distR="114300" simplePos="0" relativeHeight="251674624" behindDoc="0" locked="0" layoutInCell="1" allowOverlap="1" wp14:anchorId="07941AB0" wp14:editId="57D0863C">
                <wp:simplePos x="0" y="0"/>
                <wp:positionH relativeFrom="column">
                  <wp:posOffset>686957</wp:posOffset>
                </wp:positionH>
                <wp:positionV relativeFrom="paragraph">
                  <wp:posOffset>413720</wp:posOffset>
                </wp:positionV>
                <wp:extent cx="3803455" cy="936839"/>
                <wp:effectExtent l="19050" t="19050" r="26035" b="15875"/>
                <wp:wrapNone/>
                <wp:docPr id="31" name="Rectángulo 31"/>
                <wp:cNvGraphicFramePr/>
                <a:graphic xmlns:a="http://schemas.openxmlformats.org/drawingml/2006/main">
                  <a:graphicData uri="http://schemas.microsoft.com/office/word/2010/wordprocessingShape">
                    <wps:wsp>
                      <wps:cNvSpPr/>
                      <wps:spPr>
                        <a:xfrm>
                          <a:off x="0" y="0"/>
                          <a:ext cx="3803455" cy="9368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1CCB5" id="Rectángulo 31" o:spid="_x0000_s1026" style="position:absolute;margin-left:54.1pt;margin-top:32.6pt;width:299.5pt;height:7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" filled="f" strokecolor="red" strokeweight="2.25pt"/>
            </w:pict>
          </mc:Fallback>
        </mc:AlternateContent>
      </w:r>
      <w:r w:rsidRPr="00DA16DE">
        <w:rPr>
          <w:noProof/>
        </w:rPr>
        <w:drawing>
          <wp:inline distT="0" distB="0" distL="0" distR="0" wp14:anchorId="75BAA3C1" wp14:editId="14291BE7">
            <wp:extent cx="4445195" cy="209807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11" t="18951" r="21736" b="33154"/>
                    <a:stretch/>
                  </pic:blipFill>
                  <pic:spPr bwMode="auto">
                    <a:xfrm>
                      <a:off x="0" y="0"/>
                      <a:ext cx="4451927" cy="21012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194040" w14:textId="77777777" w:rsidR="0015129A" w:rsidRPr="00DA16DE" w:rsidRDefault="0015129A" w:rsidP="0015129A">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sidRPr="00DA16DE">
        <w:rPr>
          <w:noProof/>
        </w:rPr>
        <w:lastRenderedPageBreak/>
        <mc:AlternateContent>
          <mc:Choice Requires="wps">
            <w:drawing>
              <wp:anchor distT="0" distB="0" distL="114300" distR="114300" simplePos="0" relativeHeight="251675648" behindDoc="0" locked="0" layoutInCell="1" allowOverlap="1" wp14:anchorId="082018E8" wp14:editId="5268214C">
                <wp:simplePos x="0" y="0"/>
                <wp:positionH relativeFrom="column">
                  <wp:posOffset>518663</wp:posOffset>
                </wp:positionH>
                <wp:positionV relativeFrom="paragraph">
                  <wp:posOffset>2635231</wp:posOffset>
                </wp:positionV>
                <wp:extent cx="4644927" cy="392687"/>
                <wp:effectExtent l="19050" t="19050" r="22860" b="26670"/>
                <wp:wrapNone/>
                <wp:docPr id="33" name="Rectángulo 33"/>
                <wp:cNvGraphicFramePr/>
                <a:graphic xmlns:a="http://schemas.openxmlformats.org/drawingml/2006/main">
                  <a:graphicData uri="http://schemas.microsoft.com/office/word/2010/wordprocessingShape">
                    <wps:wsp>
                      <wps:cNvSpPr/>
                      <wps:spPr>
                        <a:xfrm>
                          <a:off x="0" y="0"/>
                          <a:ext cx="4644927" cy="3926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F3C1B" id="Rectángulo 33" o:spid="_x0000_s1026" style="position:absolute;margin-left:40.85pt;margin-top:207.5pt;width:365.75pt;height:30.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" filled="f" strokecolor="red" strokeweight="2.25pt"/>
            </w:pict>
          </mc:Fallback>
        </mc:AlternateContent>
      </w:r>
      <w:r w:rsidRPr="00DA16DE">
        <w:rPr>
          <w:noProof/>
        </w:rPr>
        <w:drawing>
          <wp:inline distT="0" distB="0" distL="0" distR="0" wp14:anchorId="7FD2301B" wp14:editId="3D8C714C">
            <wp:extent cx="4652945" cy="307417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411" t="18952" r="22084" b="14645"/>
                    <a:stretch/>
                  </pic:blipFill>
                  <pic:spPr bwMode="auto">
                    <a:xfrm>
                      <a:off x="0" y="0"/>
                      <a:ext cx="4659815" cy="30787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C2C193" w14:textId="77777777" w:rsidR="0015129A" w:rsidRPr="00DA16DE" w:rsidRDefault="0015129A" w:rsidP="0015129A">
      <w:pPr>
        <w:spacing w:before="200" w:after="200" w:line="360" w:lineRule="auto"/>
        <w:jc w:val="both"/>
        <w:rPr>
          <w:rFonts w:ascii="Palatino Linotype" w:hAnsi="Palatino Linotype" w:cs="Arial"/>
          <w:color w:val="000000"/>
        </w:rPr>
      </w:pPr>
      <w:r w:rsidRPr="00DA16DE">
        <w:rPr>
          <w:rFonts w:ascii="Palatino Linotype" w:hAnsi="Palatino Linotype" w:cs="Arial"/>
          <w:color w:val="000000"/>
        </w:rPr>
        <w:t xml:space="preserve">Atento a lo anterior, se </w:t>
      </w:r>
      <w:r w:rsidRPr="00DA16DE">
        <w:rPr>
          <w:rFonts w:ascii="Palatino Linotype" w:hAnsi="Palatino Linotype" w:cs="Arial"/>
        </w:rPr>
        <w:t>advierte</w:t>
      </w:r>
      <w:r w:rsidRPr="00DA16DE">
        <w:rPr>
          <w:rFonts w:ascii="Palatino Linotype" w:hAnsi="Palatino Linotype" w:cs="Arial"/>
          <w:color w:val="000000"/>
        </w:rPr>
        <w:t xml:space="preserve"> que la </w:t>
      </w:r>
      <w:r w:rsidRPr="00DA16DE">
        <w:rPr>
          <w:rFonts w:ascii="Palatino Linotype" w:hAnsi="Palatino Linotype" w:cs="Arial"/>
          <w:color w:val="000000"/>
          <w:sz w:val="22"/>
        </w:rPr>
        <w:t xml:space="preserve">información </w:t>
      </w:r>
      <w:r w:rsidRPr="00DA16DE">
        <w:rPr>
          <w:rFonts w:ascii="Palatino Linotype" w:hAnsi="Palatino Linotype" w:cs="Arial"/>
          <w:color w:val="000000"/>
        </w:rPr>
        <w:t xml:space="preserve">requerida es documentación que generó </w:t>
      </w:r>
      <w:r w:rsidRPr="00DA16DE">
        <w:rPr>
          <w:rFonts w:ascii="Palatino Linotype" w:hAnsi="Palatino Linotype" w:cs="Arial"/>
          <w:b/>
          <w:color w:val="000000"/>
        </w:rPr>
        <w:t xml:space="preserve">EL SUJETO OBLIGADO </w:t>
      </w:r>
      <w:r w:rsidRPr="00DA16DE">
        <w:rPr>
          <w:rFonts w:ascii="Palatino Linotype" w:hAnsi="Palatino Linotype" w:cs="Arial"/>
          <w:color w:val="000000"/>
        </w:rPr>
        <w:t xml:space="preserve">a efecto de remitirla al OSFEM en los plazos señalados en el calendario de obligaciones periódicas del año 2019, como parte de los Discos 5, 4 y 1 respectivamente, de los informes mensuales respectivos específicamente para el mes de diciembre. Por tanto, se determina su entrega al </w:t>
      </w:r>
      <w:r w:rsidRPr="00DA16DE">
        <w:rPr>
          <w:rFonts w:ascii="Palatino Linotype" w:hAnsi="Palatino Linotype" w:cs="Arial"/>
          <w:b/>
          <w:color w:val="000000"/>
        </w:rPr>
        <w:t>RECURRENTE</w:t>
      </w:r>
      <w:r w:rsidRPr="00DA16DE">
        <w:rPr>
          <w:rFonts w:ascii="Palatino Linotype" w:hAnsi="Palatino Linotype" w:cs="Arial"/>
          <w:color w:val="000000"/>
        </w:rPr>
        <w:t xml:space="preserve"> en </w:t>
      </w:r>
      <w:r w:rsidRPr="00DA16DE">
        <w:rPr>
          <w:rFonts w:ascii="Palatino Linotype" w:hAnsi="Palatino Linotype" w:cs="Arial"/>
          <w:b/>
          <w:color w:val="000000"/>
        </w:rPr>
        <w:t>versión pública</w:t>
      </w:r>
      <w:r w:rsidRPr="00DA16DE">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B88F493" w14:textId="77777777" w:rsidR="0015129A" w:rsidRPr="00DA16DE" w:rsidRDefault="0015129A" w:rsidP="0015129A">
      <w:pPr>
        <w:autoSpaceDE w:val="0"/>
        <w:autoSpaceDN w:val="0"/>
        <w:adjustRightInd w:val="0"/>
        <w:spacing w:before="240" w:after="240" w:line="360" w:lineRule="auto"/>
        <w:jc w:val="both"/>
        <w:rPr>
          <w:rFonts w:ascii="Palatino Linotype" w:hAnsi="Palatino Linotype" w:cs="Arial"/>
        </w:rPr>
      </w:pPr>
      <w:r w:rsidRPr="00DA16DE">
        <w:rPr>
          <w:rFonts w:ascii="Palatino Linotype" w:hAnsi="Palatino Linotype" w:cs="Arial"/>
        </w:rPr>
        <w:lastRenderedPageBreak/>
        <w:t xml:space="preserve">Siendo importante señalar que, para la elaboración de versiones públicas, es necesario que el Comité de Transparencia del </w:t>
      </w:r>
      <w:r w:rsidRPr="00DA16DE">
        <w:rPr>
          <w:rFonts w:ascii="Palatino Linotype" w:hAnsi="Palatino Linotype" w:cs="Arial"/>
          <w:b/>
        </w:rPr>
        <w:t xml:space="preserve">SUJETO OBLIGADO </w:t>
      </w:r>
      <w:r w:rsidRPr="00DA16DE">
        <w:rPr>
          <w:rFonts w:ascii="Palatino Linotype" w:hAnsi="Palatino Linotype" w:cs="Arial"/>
        </w:rPr>
        <w:t xml:space="preserve">emita el respectivo Acuerdo de Clasificación fundado y motivado. </w:t>
      </w:r>
    </w:p>
    <w:p w14:paraId="301B92E1" w14:textId="77777777" w:rsidR="0015129A" w:rsidRPr="00DA16DE" w:rsidRDefault="0015129A" w:rsidP="0015129A">
      <w:pPr>
        <w:spacing w:before="240" w:after="240" w:line="360" w:lineRule="auto"/>
        <w:jc w:val="both"/>
        <w:rPr>
          <w:rFonts w:ascii="Palatino Linotype" w:hAnsi="Palatino Linotype" w:cs="Arial"/>
        </w:rPr>
      </w:pPr>
      <w:r w:rsidRPr="00DA16DE">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DA16DE">
        <w:rPr>
          <w:rFonts w:ascii="Palatino Linotype" w:hAnsi="Palatino Linotype" w:cs="Arial"/>
          <w:b/>
        </w:rPr>
        <w:t>EL SUJETO OBLIGADO</w:t>
      </w:r>
      <w:r w:rsidRPr="00DA16DE">
        <w:rPr>
          <w:rFonts w:ascii="Palatino Linotype" w:hAnsi="Palatino Linotype" w:cs="Arial"/>
        </w:rPr>
        <w:t>, por lo que, todo dato personal susceptible de clasificación debe ser protegido.</w:t>
      </w:r>
    </w:p>
    <w:p w14:paraId="2CDE95A9" w14:textId="77777777" w:rsidR="0015129A" w:rsidRPr="00DA16DE" w:rsidRDefault="0015129A" w:rsidP="0015129A">
      <w:pPr>
        <w:autoSpaceDE w:val="0"/>
        <w:autoSpaceDN w:val="0"/>
        <w:adjustRightInd w:val="0"/>
        <w:spacing w:before="240" w:after="240" w:line="360" w:lineRule="auto"/>
        <w:jc w:val="both"/>
        <w:rPr>
          <w:rFonts w:ascii="Palatino Linotype" w:hAnsi="Palatino Linotype" w:cs="Arial"/>
          <w:lang w:val="es-ES_tradnl"/>
        </w:rPr>
      </w:pPr>
      <w:r w:rsidRPr="00DA16DE">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DA16DE">
        <w:rPr>
          <w:rFonts w:ascii="Palatino Linotype" w:hAnsi="Palatino Linotype" w:cs="Arial"/>
        </w:rPr>
        <w:t>Ley de Protección de Datos Personales en posesión de Sujetos Obligados del Estado de México y Municipios</w:t>
      </w:r>
      <w:r w:rsidRPr="00DA16DE">
        <w:rPr>
          <w:rFonts w:ascii="Palatino Linotype" w:hAnsi="Palatino Linotype" w:cs="Arial"/>
          <w:lang w:val="es-ES_tradnl"/>
        </w:rPr>
        <w:t>; atento a ello, al momento de realizar la versión pública se deben proteger datos personales, de manera enunciativa más no limitativa el nombre, dirección, números de teléfonos particulares, RFC, CURP, números de cuenta bancaria de particulares, entre otros, ya que en nada abonan a la trasparencia</w:t>
      </w:r>
      <w:r w:rsidRPr="00DA16DE">
        <w:rPr>
          <w:rFonts w:ascii="Palatino Linotype" w:hAnsi="Palatino Linotype" w:cs="Arial"/>
        </w:rPr>
        <w:t xml:space="preserve">. </w:t>
      </w:r>
    </w:p>
    <w:p w14:paraId="722038A7" w14:textId="77777777" w:rsidR="0015129A" w:rsidRPr="00DA16DE" w:rsidRDefault="0015129A" w:rsidP="0015129A">
      <w:pPr>
        <w:autoSpaceDE w:val="0"/>
        <w:autoSpaceDN w:val="0"/>
        <w:adjustRightInd w:val="0"/>
        <w:spacing w:before="240" w:after="240" w:line="360" w:lineRule="auto"/>
        <w:jc w:val="both"/>
        <w:rPr>
          <w:rFonts w:ascii="Palatino Linotype" w:hAnsi="Palatino Linotype" w:cs="Arial"/>
          <w:lang w:val="es-ES_tradnl"/>
        </w:rPr>
      </w:pPr>
      <w:r w:rsidRPr="00DA16DE">
        <w:rPr>
          <w:rFonts w:ascii="Palatino Linotype" w:hAnsi="Palatino Linotype" w:cs="Arial"/>
          <w:lang w:val="es-ES_tradnl"/>
        </w:rPr>
        <w:t xml:space="preserve">La finalidad de la </w:t>
      </w:r>
      <w:r w:rsidRPr="00DA16DE">
        <w:rPr>
          <w:rFonts w:ascii="Palatino Linotype" w:hAnsi="Palatino Linotype" w:cs="Arial"/>
          <w:b/>
          <w:lang w:val="es-ES_tradnl"/>
        </w:rPr>
        <w:t>versión pública</w:t>
      </w:r>
      <w:r w:rsidRPr="00DA16DE">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w:t>
      </w:r>
      <w:r w:rsidRPr="00DA16DE">
        <w:rPr>
          <w:rFonts w:ascii="Palatino Linotype" w:hAnsi="Palatino Linotype" w:cs="Arial"/>
          <w:lang w:val="es-ES_tradnl"/>
        </w:rPr>
        <w:lastRenderedPageBreak/>
        <w:t>palabras, la protección de datos personales y su confidencialidad, es una derivación del derecho a la intimidad.</w:t>
      </w:r>
    </w:p>
    <w:p w14:paraId="592A4AB7" w14:textId="77777777" w:rsidR="0015129A" w:rsidRPr="00DA16DE" w:rsidRDefault="0015129A" w:rsidP="0015129A">
      <w:pPr>
        <w:spacing w:before="240" w:after="240" w:line="360" w:lineRule="auto"/>
        <w:jc w:val="both"/>
        <w:rPr>
          <w:rFonts w:ascii="Palatino Linotype" w:hAnsi="Palatino Linotype" w:cs="Arial"/>
          <w:lang w:val="es-ES_tradnl"/>
        </w:rPr>
      </w:pPr>
      <w:r w:rsidRPr="00DA16DE">
        <w:rPr>
          <w:rFonts w:ascii="Palatino Linotype" w:hAnsi="Palatino Linotype" w:cs="Arial"/>
          <w:lang w:val="es-ES_tradnl"/>
        </w:rPr>
        <w:t xml:space="preserve">Por ende, en el presente caso, </w:t>
      </w:r>
      <w:r w:rsidRPr="00DA16DE">
        <w:rPr>
          <w:rFonts w:ascii="Palatino Linotype" w:hAnsi="Palatino Linotype" w:cs="Arial"/>
          <w:b/>
          <w:lang w:val="es-ES_tradnl"/>
        </w:rPr>
        <w:t>EL SUJETO OBLIGADO</w:t>
      </w:r>
      <w:r w:rsidRPr="00DA16DE">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DA16DE">
        <w:rPr>
          <w:rFonts w:ascii="Palatino Linotype" w:hAnsi="Palatino Linotype" w:cs="Arial"/>
        </w:rPr>
        <w:t>es</w:t>
      </w:r>
      <w:r w:rsidRPr="00DA16DE">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14:paraId="4681259F" w14:textId="77777777" w:rsidR="0015129A" w:rsidRPr="00DA16DE" w:rsidRDefault="0015129A" w:rsidP="0015129A">
      <w:pPr>
        <w:spacing w:before="120" w:after="120"/>
        <w:ind w:left="709" w:right="709"/>
        <w:jc w:val="center"/>
        <w:rPr>
          <w:rFonts w:ascii="Palatino Linotype" w:hAnsi="Palatino Linotype" w:cs="Arial"/>
          <w:b/>
          <w:i/>
          <w:sz w:val="22"/>
        </w:rPr>
      </w:pPr>
      <w:r w:rsidRPr="00DA16DE">
        <w:rPr>
          <w:rFonts w:ascii="Palatino Linotype" w:hAnsi="Palatino Linotype" w:cs="Arial"/>
          <w:b/>
          <w:i/>
          <w:sz w:val="22"/>
        </w:rPr>
        <w:t>Ley de Transparencia y Acceso a la Información Pública del Estado de México y Municipios</w:t>
      </w:r>
    </w:p>
    <w:p w14:paraId="638D281D"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w:t>
      </w:r>
      <w:r w:rsidRPr="00DA16DE">
        <w:rPr>
          <w:rFonts w:ascii="Palatino Linotype" w:hAnsi="Palatino Linotype" w:cs="Arial"/>
          <w:b/>
          <w:i/>
          <w:sz w:val="22"/>
          <w:szCs w:val="22"/>
        </w:rPr>
        <w:t xml:space="preserve">Artículo 49. </w:t>
      </w:r>
      <w:r w:rsidRPr="00DA16DE">
        <w:rPr>
          <w:rFonts w:ascii="Palatino Linotype" w:hAnsi="Palatino Linotype" w:cs="Arial"/>
          <w:b/>
          <w:i/>
          <w:sz w:val="22"/>
          <w:szCs w:val="22"/>
          <w:u w:val="single"/>
        </w:rPr>
        <w:t xml:space="preserve">Los </w:t>
      </w:r>
      <w:r w:rsidRPr="00DA16DE">
        <w:rPr>
          <w:rFonts w:ascii="Palatino Linotype" w:hAnsi="Palatino Linotype" w:cs="Arial"/>
          <w:b/>
          <w:i/>
          <w:sz w:val="22"/>
          <w:u w:val="single"/>
        </w:rPr>
        <w:t>Comités</w:t>
      </w:r>
      <w:r w:rsidRPr="00DA16DE">
        <w:rPr>
          <w:rFonts w:ascii="Palatino Linotype" w:hAnsi="Palatino Linotype" w:cs="Arial"/>
          <w:b/>
          <w:i/>
          <w:sz w:val="22"/>
          <w:szCs w:val="22"/>
          <w:u w:val="single"/>
        </w:rPr>
        <w:t xml:space="preserve"> de </w:t>
      </w:r>
      <w:r w:rsidRPr="00DA16DE">
        <w:rPr>
          <w:rFonts w:ascii="Palatino Linotype" w:hAnsi="Palatino Linotype" w:cs="Arial"/>
          <w:b/>
          <w:bCs/>
          <w:i/>
          <w:noProof/>
          <w:sz w:val="22"/>
          <w:u w:val="single"/>
        </w:rPr>
        <w:t>Transparencia</w:t>
      </w:r>
      <w:r w:rsidRPr="00DA16DE">
        <w:rPr>
          <w:rFonts w:ascii="Palatino Linotype" w:hAnsi="Palatino Linotype" w:cs="Arial"/>
          <w:b/>
          <w:i/>
          <w:sz w:val="22"/>
          <w:szCs w:val="22"/>
          <w:u w:val="single"/>
        </w:rPr>
        <w:t xml:space="preserve"> tendrán las siguientes atribuciones</w:t>
      </w:r>
      <w:r w:rsidRPr="00DA16DE">
        <w:rPr>
          <w:rFonts w:ascii="Palatino Linotype" w:hAnsi="Palatino Linotype" w:cs="Arial"/>
          <w:i/>
          <w:sz w:val="22"/>
          <w:szCs w:val="22"/>
        </w:rPr>
        <w:t>:</w:t>
      </w:r>
    </w:p>
    <w:p w14:paraId="3948DB32"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VIII.</w:t>
      </w:r>
      <w:r w:rsidRPr="00DA16DE">
        <w:rPr>
          <w:rFonts w:ascii="Palatino Linotype" w:hAnsi="Palatino Linotype" w:cs="Arial"/>
          <w:i/>
          <w:sz w:val="22"/>
          <w:szCs w:val="22"/>
        </w:rPr>
        <w:t xml:space="preserve"> </w:t>
      </w:r>
      <w:r w:rsidRPr="00DA16DE">
        <w:rPr>
          <w:rFonts w:ascii="Palatino Linotype" w:hAnsi="Palatino Linotype" w:cs="Arial"/>
          <w:b/>
          <w:i/>
          <w:sz w:val="22"/>
          <w:szCs w:val="22"/>
          <w:u w:val="single"/>
        </w:rPr>
        <w:t>Aprobar</w:t>
      </w:r>
      <w:r w:rsidRPr="00DA16DE">
        <w:rPr>
          <w:rFonts w:ascii="Palatino Linotype" w:hAnsi="Palatino Linotype" w:cs="Arial"/>
          <w:i/>
          <w:sz w:val="22"/>
          <w:szCs w:val="22"/>
        </w:rPr>
        <w:t xml:space="preserve">, </w:t>
      </w:r>
      <w:r w:rsidRPr="00DA16DE">
        <w:rPr>
          <w:rFonts w:ascii="Palatino Linotype" w:hAnsi="Palatino Linotype" w:cs="Arial"/>
          <w:i/>
          <w:sz w:val="22"/>
        </w:rPr>
        <w:t>modificar</w:t>
      </w:r>
      <w:r w:rsidRPr="00DA16DE">
        <w:rPr>
          <w:rFonts w:ascii="Palatino Linotype" w:hAnsi="Palatino Linotype" w:cs="Arial"/>
          <w:i/>
          <w:sz w:val="22"/>
          <w:szCs w:val="22"/>
        </w:rPr>
        <w:t xml:space="preserve"> o revocar </w:t>
      </w:r>
      <w:r w:rsidRPr="00DA16DE">
        <w:rPr>
          <w:rFonts w:ascii="Palatino Linotype" w:hAnsi="Palatino Linotype" w:cs="Arial"/>
          <w:b/>
          <w:i/>
          <w:sz w:val="22"/>
          <w:szCs w:val="22"/>
          <w:u w:val="single"/>
        </w:rPr>
        <w:t>la clasificación de la información</w:t>
      </w:r>
      <w:r w:rsidRPr="00DA16DE">
        <w:rPr>
          <w:rFonts w:ascii="Palatino Linotype" w:hAnsi="Palatino Linotype" w:cs="Arial"/>
          <w:i/>
          <w:sz w:val="22"/>
          <w:szCs w:val="22"/>
        </w:rPr>
        <w:t>;</w:t>
      </w:r>
    </w:p>
    <w:p w14:paraId="3B0DCDE7"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Artículo 132.</w:t>
      </w:r>
      <w:r w:rsidRPr="00DA16DE">
        <w:rPr>
          <w:rFonts w:ascii="Palatino Linotype" w:hAnsi="Palatino Linotype" w:cs="Arial"/>
          <w:i/>
          <w:sz w:val="22"/>
          <w:szCs w:val="22"/>
        </w:rPr>
        <w:t xml:space="preserve"> </w:t>
      </w:r>
      <w:r w:rsidRPr="00DA16DE">
        <w:rPr>
          <w:rFonts w:ascii="Palatino Linotype" w:hAnsi="Palatino Linotype" w:cs="Arial"/>
          <w:b/>
          <w:i/>
          <w:sz w:val="22"/>
          <w:szCs w:val="22"/>
          <w:u w:val="single"/>
        </w:rPr>
        <w:t xml:space="preserve">La </w:t>
      </w:r>
      <w:r w:rsidRPr="00DA16DE">
        <w:rPr>
          <w:rFonts w:ascii="Palatino Linotype" w:hAnsi="Palatino Linotype" w:cs="Arial"/>
          <w:b/>
          <w:bCs/>
          <w:i/>
          <w:noProof/>
          <w:sz w:val="22"/>
          <w:u w:val="single"/>
        </w:rPr>
        <w:t>clasificación</w:t>
      </w:r>
      <w:r w:rsidRPr="00DA16DE">
        <w:rPr>
          <w:rFonts w:ascii="Palatino Linotype" w:hAnsi="Palatino Linotype" w:cs="Arial"/>
          <w:b/>
          <w:i/>
          <w:sz w:val="22"/>
          <w:szCs w:val="22"/>
          <w:u w:val="single"/>
        </w:rPr>
        <w:t xml:space="preserve"> de la información se llevará a cabo en el momento en que</w:t>
      </w:r>
      <w:r w:rsidRPr="00DA16DE">
        <w:rPr>
          <w:rFonts w:ascii="Palatino Linotype" w:hAnsi="Palatino Linotype" w:cs="Arial"/>
          <w:i/>
          <w:sz w:val="22"/>
          <w:szCs w:val="22"/>
        </w:rPr>
        <w:t>:</w:t>
      </w:r>
    </w:p>
    <w:p w14:paraId="1BA0EE5D"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I. Se reciba una solicitud de acceso a la información;</w:t>
      </w:r>
    </w:p>
    <w:p w14:paraId="07E5184A"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 xml:space="preserve">II. Se determine </w:t>
      </w:r>
      <w:r w:rsidRPr="00DA16DE">
        <w:rPr>
          <w:rFonts w:ascii="Palatino Linotype" w:hAnsi="Palatino Linotype" w:cs="Arial"/>
          <w:bCs/>
          <w:i/>
          <w:noProof/>
          <w:sz w:val="22"/>
        </w:rPr>
        <w:t>mediante</w:t>
      </w:r>
      <w:r w:rsidRPr="00DA16DE">
        <w:rPr>
          <w:rFonts w:ascii="Palatino Linotype" w:hAnsi="Palatino Linotype" w:cs="Arial"/>
          <w:i/>
          <w:sz w:val="22"/>
          <w:szCs w:val="22"/>
        </w:rPr>
        <w:t xml:space="preserve"> resolución de autoridad competente; o </w:t>
      </w:r>
    </w:p>
    <w:p w14:paraId="7AE192B1"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w:t>
      </w:r>
    </w:p>
    <w:p w14:paraId="3AC578E7" w14:textId="77777777" w:rsidR="0015129A" w:rsidRPr="00DA16DE" w:rsidRDefault="0015129A" w:rsidP="0015129A">
      <w:pPr>
        <w:spacing w:before="120" w:after="120"/>
        <w:ind w:left="709" w:right="709"/>
        <w:jc w:val="center"/>
        <w:rPr>
          <w:rFonts w:ascii="Palatino Linotype" w:hAnsi="Palatino Linotype" w:cs="Arial"/>
          <w:b/>
          <w:i/>
          <w:sz w:val="22"/>
        </w:rPr>
      </w:pPr>
      <w:r w:rsidRPr="00DA16DE">
        <w:rPr>
          <w:rFonts w:ascii="Palatino Linotype" w:hAnsi="Palatino Linotype" w:cs="Arial"/>
          <w:b/>
          <w:i/>
          <w:sz w:val="22"/>
        </w:rPr>
        <w:t>Lineamientos Generales en materia de Clasificación y Desclasificación de la Información, así como para la elaboración de Versiones Públicas</w:t>
      </w:r>
    </w:p>
    <w:p w14:paraId="44BBFF46"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w:t>
      </w:r>
      <w:r w:rsidRPr="00DA16DE">
        <w:rPr>
          <w:rFonts w:ascii="Palatino Linotype" w:hAnsi="Palatino Linotype" w:cs="Arial"/>
          <w:b/>
          <w:i/>
          <w:sz w:val="22"/>
          <w:szCs w:val="22"/>
        </w:rPr>
        <w:t>Cuarto.</w:t>
      </w:r>
      <w:r w:rsidRPr="00DA16DE">
        <w:rPr>
          <w:rFonts w:ascii="Palatino Linotype" w:hAnsi="Palatino Linotype" w:cs="Arial"/>
          <w:i/>
          <w:sz w:val="22"/>
          <w:szCs w:val="22"/>
        </w:rPr>
        <w:t xml:space="preserve"> </w:t>
      </w:r>
      <w:r w:rsidRPr="00DA16DE">
        <w:rPr>
          <w:rFonts w:ascii="Palatino Linotype" w:hAnsi="Palatino Linotype" w:cs="Arial"/>
          <w:b/>
          <w:i/>
          <w:sz w:val="22"/>
          <w:szCs w:val="22"/>
          <w:u w:val="single"/>
        </w:rPr>
        <w:t>Para clasificar la información como reservada</w:t>
      </w:r>
      <w:r w:rsidRPr="00DA16DE">
        <w:rPr>
          <w:rFonts w:ascii="Palatino Linotype" w:hAnsi="Palatino Linotype" w:cs="Arial"/>
          <w:i/>
          <w:sz w:val="22"/>
          <w:szCs w:val="22"/>
        </w:rPr>
        <w:t xml:space="preserve"> o confidencial, </w:t>
      </w:r>
      <w:r w:rsidRPr="00DA16DE">
        <w:rPr>
          <w:rFonts w:ascii="Palatino Linotype" w:hAnsi="Palatino Linotype" w:cs="Arial"/>
          <w:b/>
          <w:i/>
          <w:sz w:val="22"/>
          <w:szCs w:val="22"/>
          <w:u w:val="single"/>
        </w:rPr>
        <w:t>de manera total</w:t>
      </w:r>
      <w:r w:rsidRPr="00DA16DE">
        <w:rPr>
          <w:rFonts w:ascii="Palatino Linotype" w:hAnsi="Palatino Linotype" w:cs="Arial"/>
          <w:i/>
          <w:sz w:val="22"/>
          <w:szCs w:val="22"/>
        </w:rPr>
        <w:t xml:space="preserve"> o parcial, el </w:t>
      </w:r>
      <w:r w:rsidRPr="00DA16DE">
        <w:rPr>
          <w:rFonts w:ascii="Palatino Linotype" w:hAnsi="Palatino Linotype" w:cs="Arial"/>
          <w:b/>
          <w:i/>
          <w:sz w:val="22"/>
          <w:szCs w:val="22"/>
          <w:u w:val="single"/>
        </w:rPr>
        <w:t xml:space="preserve">titular del </w:t>
      </w:r>
      <w:r w:rsidRPr="00DA16DE">
        <w:rPr>
          <w:rFonts w:ascii="Palatino Linotype" w:hAnsi="Palatino Linotype" w:cs="Arial"/>
          <w:b/>
          <w:bCs/>
          <w:i/>
          <w:noProof/>
          <w:sz w:val="22"/>
          <w:u w:val="single"/>
        </w:rPr>
        <w:t>área</w:t>
      </w:r>
      <w:r w:rsidRPr="00DA16DE">
        <w:rPr>
          <w:rFonts w:ascii="Palatino Linotype" w:hAnsi="Palatino Linotype" w:cs="Arial"/>
          <w:b/>
          <w:i/>
          <w:sz w:val="22"/>
          <w:szCs w:val="22"/>
          <w:u w:val="single"/>
        </w:rPr>
        <w:t xml:space="preserve"> del sujeto </w:t>
      </w:r>
      <w:r w:rsidRPr="00DA16DE">
        <w:rPr>
          <w:rFonts w:ascii="Palatino Linotype" w:hAnsi="Palatino Linotype" w:cs="Arial"/>
          <w:b/>
          <w:i/>
          <w:sz w:val="22"/>
          <w:u w:val="single"/>
        </w:rPr>
        <w:t>obligado</w:t>
      </w:r>
      <w:r w:rsidRPr="00DA16DE">
        <w:rPr>
          <w:rFonts w:ascii="Palatino Linotype" w:hAnsi="Palatino Linotype" w:cs="Arial"/>
          <w:b/>
          <w:i/>
          <w:sz w:val="22"/>
          <w:szCs w:val="22"/>
          <w:u w:val="single"/>
        </w:rPr>
        <w:t xml:space="preserve"> deberá atender lo dispuesto por el Título Sexto de la Ley General, en relación con las disposiciones contenidas en los presentes lineamientos</w:t>
      </w:r>
      <w:r w:rsidRPr="00DA16DE">
        <w:rPr>
          <w:rFonts w:ascii="Palatino Linotype" w:hAnsi="Palatino Linotype" w:cs="Arial"/>
          <w:i/>
          <w:sz w:val="22"/>
          <w:szCs w:val="22"/>
        </w:rPr>
        <w:t xml:space="preserve">, así como en aquellas </w:t>
      </w:r>
      <w:r w:rsidRPr="00DA16DE">
        <w:rPr>
          <w:rFonts w:ascii="Palatino Linotype" w:hAnsi="Palatino Linotype" w:cs="Arial"/>
          <w:i/>
          <w:sz w:val="22"/>
          <w:szCs w:val="22"/>
        </w:rPr>
        <w:lastRenderedPageBreak/>
        <w:t>disposiciones legales aplicables a la materia en el ámbito de sus respectivas competencias, en tanto estas últimas no contravengan lo dispuesto en la Ley General.</w:t>
      </w:r>
    </w:p>
    <w:p w14:paraId="7B3CF399"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 xml:space="preserve">Los sujetos obligados deberán aplicar, de manera estricta, las excepciones al derecho de acceso a la </w:t>
      </w:r>
      <w:r w:rsidRPr="00DA16DE">
        <w:rPr>
          <w:rFonts w:ascii="Palatino Linotype" w:hAnsi="Palatino Linotype" w:cs="Arial"/>
          <w:bCs/>
          <w:i/>
          <w:noProof/>
          <w:sz w:val="22"/>
        </w:rPr>
        <w:t>información</w:t>
      </w:r>
      <w:r w:rsidRPr="00DA16DE">
        <w:rPr>
          <w:rFonts w:ascii="Palatino Linotype" w:hAnsi="Palatino Linotype" w:cs="Arial"/>
          <w:i/>
          <w:sz w:val="22"/>
          <w:szCs w:val="22"/>
        </w:rPr>
        <w:t xml:space="preserve"> y sólo </w:t>
      </w:r>
      <w:r w:rsidRPr="00DA16DE">
        <w:rPr>
          <w:rFonts w:ascii="Palatino Linotype" w:hAnsi="Palatino Linotype" w:cs="Arial"/>
          <w:i/>
          <w:sz w:val="22"/>
        </w:rPr>
        <w:t>podrán</w:t>
      </w:r>
      <w:r w:rsidRPr="00DA16DE">
        <w:rPr>
          <w:rFonts w:ascii="Palatino Linotype" w:hAnsi="Palatino Linotype" w:cs="Arial"/>
          <w:i/>
          <w:sz w:val="22"/>
          <w:szCs w:val="22"/>
        </w:rPr>
        <w:t xml:space="preserve"> invocarlas cuando acrediten su procedencia.</w:t>
      </w:r>
    </w:p>
    <w:p w14:paraId="6C5A263F"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Quinto.</w:t>
      </w:r>
      <w:r w:rsidRPr="00DA16D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w:t>
      </w:r>
      <w:r w:rsidRPr="00DA16DE">
        <w:rPr>
          <w:rFonts w:ascii="Palatino Linotype" w:hAnsi="Palatino Linotype" w:cs="Arial"/>
          <w:i/>
          <w:sz w:val="22"/>
        </w:rPr>
        <w:t>corresponderá</w:t>
      </w:r>
      <w:r w:rsidRPr="00DA16DE">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7A2DDB"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Sexto.</w:t>
      </w:r>
      <w:r w:rsidRPr="00DA16DE">
        <w:rPr>
          <w:rFonts w:ascii="Palatino Linotype" w:hAnsi="Palatino Linotype" w:cs="Arial"/>
          <w:i/>
          <w:sz w:val="22"/>
          <w:szCs w:val="22"/>
        </w:rPr>
        <w:t xml:space="preserve"> Los sujetos obligados no podrán emitir acuerdos de carácter general ni particular que clasifiquen </w:t>
      </w:r>
      <w:r w:rsidRPr="00DA16DE">
        <w:rPr>
          <w:rFonts w:ascii="Palatino Linotype" w:hAnsi="Palatino Linotype" w:cs="Arial"/>
          <w:bCs/>
          <w:i/>
          <w:noProof/>
          <w:sz w:val="22"/>
        </w:rPr>
        <w:t>documentos</w:t>
      </w:r>
      <w:r w:rsidRPr="00DA16DE">
        <w:rPr>
          <w:rFonts w:ascii="Palatino Linotype" w:hAnsi="Palatino Linotype" w:cs="Arial"/>
          <w:i/>
          <w:sz w:val="22"/>
          <w:szCs w:val="22"/>
        </w:rPr>
        <w:t xml:space="preserve"> o expedientes como reservados, ni clasificar documentos antes de que se genere la información o cuando éstos no obren en sus archivos.</w:t>
      </w:r>
    </w:p>
    <w:p w14:paraId="3F3E04D9"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u w:val="single"/>
        </w:rPr>
        <w:t xml:space="preserve">La clasificación de </w:t>
      </w:r>
      <w:r w:rsidRPr="00DA16DE">
        <w:rPr>
          <w:rFonts w:ascii="Palatino Linotype" w:hAnsi="Palatino Linotype" w:cs="Arial"/>
          <w:b/>
          <w:i/>
          <w:sz w:val="22"/>
          <w:u w:val="single"/>
        </w:rPr>
        <w:t>información</w:t>
      </w:r>
      <w:r w:rsidRPr="00DA16DE">
        <w:rPr>
          <w:rFonts w:ascii="Palatino Linotype" w:hAnsi="Palatino Linotype" w:cs="Arial"/>
          <w:b/>
          <w:i/>
          <w:sz w:val="22"/>
          <w:szCs w:val="22"/>
          <w:u w:val="single"/>
        </w:rPr>
        <w:t xml:space="preserve"> se realizará conforme a un análisis caso por caso, mediante la aplicación </w:t>
      </w:r>
      <w:r w:rsidRPr="00DA16DE">
        <w:rPr>
          <w:rFonts w:ascii="Palatino Linotype" w:hAnsi="Palatino Linotype" w:cs="Arial"/>
          <w:b/>
          <w:bCs/>
          <w:i/>
          <w:noProof/>
          <w:sz w:val="22"/>
          <w:u w:val="single"/>
        </w:rPr>
        <w:t>de</w:t>
      </w:r>
      <w:r w:rsidRPr="00DA16DE">
        <w:rPr>
          <w:rFonts w:ascii="Palatino Linotype" w:hAnsi="Palatino Linotype" w:cs="Arial"/>
          <w:b/>
          <w:i/>
          <w:sz w:val="22"/>
          <w:szCs w:val="22"/>
          <w:u w:val="single"/>
        </w:rPr>
        <w:t xml:space="preserve"> la prueba de daño y de interés público</w:t>
      </w:r>
      <w:r w:rsidRPr="00DA16DE">
        <w:rPr>
          <w:rFonts w:ascii="Palatino Linotype" w:hAnsi="Palatino Linotype" w:cs="Arial"/>
          <w:i/>
          <w:sz w:val="22"/>
          <w:szCs w:val="22"/>
        </w:rPr>
        <w:t>.</w:t>
      </w:r>
    </w:p>
    <w:p w14:paraId="494CCDF3"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Séptimo.</w:t>
      </w:r>
      <w:r w:rsidRPr="00DA16DE">
        <w:rPr>
          <w:rFonts w:ascii="Palatino Linotype" w:hAnsi="Palatino Linotype" w:cs="Arial"/>
          <w:i/>
          <w:sz w:val="22"/>
          <w:szCs w:val="22"/>
        </w:rPr>
        <w:t xml:space="preserve"> La clasificación </w:t>
      </w:r>
      <w:r w:rsidRPr="00DA16DE">
        <w:rPr>
          <w:rFonts w:ascii="Palatino Linotype" w:hAnsi="Palatino Linotype" w:cs="Arial"/>
          <w:bCs/>
          <w:i/>
          <w:noProof/>
          <w:sz w:val="22"/>
        </w:rPr>
        <w:t>de</w:t>
      </w:r>
      <w:r w:rsidRPr="00DA16DE">
        <w:rPr>
          <w:rFonts w:ascii="Palatino Linotype" w:hAnsi="Palatino Linotype" w:cs="Arial"/>
          <w:i/>
          <w:sz w:val="22"/>
          <w:szCs w:val="22"/>
        </w:rPr>
        <w:t xml:space="preserve"> la </w:t>
      </w:r>
      <w:r w:rsidRPr="00DA16DE">
        <w:rPr>
          <w:rFonts w:ascii="Palatino Linotype" w:hAnsi="Palatino Linotype" w:cs="Arial"/>
          <w:i/>
          <w:sz w:val="22"/>
        </w:rPr>
        <w:t>información</w:t>
      </w:r>
      <w:r w:rsidRPr="00DA16DE">
        <w:rPr>
          <w:rFonts w:ascii="Palatino Linotype" w:hAnsi="Palatino Linotype" w:cs="Arial"/>
          <w:i/>
          <w:sz w:val="22"/>
          <w:szCs w:val="22"/>
        </w:rPr>
        <w:t xml:space="preserve"> se llevará a cabo en el momento en que:</w:t>
      </w:r>
    </w:p>
    <w:p w14:paraId="2285CA4E"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I.</w:t>
      </w:r>
      <w:r w:rsidRPr="00DA16DE">
        <w:rPr>
          <w:rFonts w:ascii="Palatino Linotype" w:hAnsi="Palatino Linotype" w:cs="Arial"/>
          <w:i/>
          <w:sz w:val="22"/>
          <w:szCs w:val="22"/>
        </w:rPr>
        <w:t xml:space="preserve"> Se reciba una </w:t>
      </w:r>
      <w:r w:rsidRPr="00DA16DE">
        <w:rPr>
          <w:rFonts w:ascii="Palatino Linotype" w:hAnsi="Palatino Linotype" w:cs="Arial"/>
          <w:i/>
          <w:sz w:val="22"/>
        </w:rPr>
        <w:t>solicitud</w:t>
      </w:r>
      <w:r w:rsidRPr="00DA16DE">
        <w:rPr>
          <w:rFonts w:ascii="Palatino Linotype" w:hAnsi="Palatino Linotype" w:cs="Arial"/>
          <w:i/>
          <w:sz w:val="22"/>
          <w:szCs w:val="22"/>
        </w:rPr>
        <w:t xml:space="preserve"> de acceso a la información;</w:t>
      </w:r>
    </w:p>
    <w:p w14:paraId="01AEE2D0"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II.</w:t>
      </w:r>
      <w:r w:rsidRPr="00DA16DE">
        <w:rPr>
          <w:rFonts w:ascii="Palatino Linotype" w:hAnsi="Palatino Linotype" w:cs="Arial"/>
          <w:i/>
          <w:sz w:val="22"/>
          <w:szCs w:val="22"/>
        </w:rPr>
        <w:t xml:space="preserve"> Se determine </w:t>
      </w:r>
      <w:r w:rsidRPr="00DA16DE">
        <w:rPr>
          <w:rFonts w:ascii="Palatino Linotype" w:hAnsi="Palatino Linotype" w:cs="Arial"/>
          <w:bCs/>
          <w:i/>
          <w:noProof/>
          <w:sz w:val="22"/>
        </w:rPr>
        <w:t>mediante</w:t>
      </w:r>
      <w:r w:rsidRPr="00DA16DE">
        <w:rPr>
          <w:rFonts w:ascii="Palatino Linotype" w:hAnsi="Palatino Linotype" w:cs="Arial"/>
          <w:i/>
          <w:sz w:val="22"/>
          <w:szCs w:val="22"/>
        </w:rPr>
        <w:t xml:space="preserve"> resolución de autoridad competente, o</w:t>
      </w:r>
    </w:p>
    <w:p w14:paraId="2D3FFC30"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III.</w:t>
      </w:r>
      <w:r w:rsidRPr="00DA16DE">
        <w:rPr>
          <w:rFonts w:ascii="Palatino Linotype" w:hAnsi="Palatino Linotype" w:cs="Arial"/>
          <w:i/>
          <w:sz w:val="22"/>
          <w:szCs w:val="22"/>
        </w:rPr>
        <w:t xml:space="preserve"> Se generen </w:t>
      </w:r>
      <w:r w:rsidRPr="00DA16DE">
        <w:rPr>
          <w:rFonts w:ascii="Palatino Linotype" w:hAnsi="Palatino Linotype" w:cs="Arial"/>
          <w:bCs/>
          <w:i/>
          <w:noProof/>
          <w:sz w:val="22"/>
        </w:rPr>
        <w:t>versiones</w:t>
      </w:r>
      <w:r w:rsidRPr="00DA16DE">
        <w:rPr>
          <w:rFonts w:ascii="Palatino Linotype" w:hAnsi="Palatino Linotype" w:cs="Arial"/>
          <w:i/>
          <w:sz w:val="22"/>
          <w:szCs w:val="22"/>
        </w:rPr>
        <w:t xml:space="preserve"> públicas para dar cumplimiento a las obligaciones de transparencia </w:t>
      </w:r>
      <w:r w:rsidRPr="00DA16DE">
        <w:rPr>
          <w:rFonts w:ascii="Palatino Linotype" w:hAnsi="Palatino Linotype" w:cs="Arial"/>
          <w:bCs/>
          <w:i/>
          <w:noProof/>
          <w:sz w:val="22"/>
        </w:rPr>
        <w:t>previstas</w:t>
      </w:r>
      <w:r w:rsidRPr="00DA16DE">
        <w:rPr>
          <w:rFonts w:ascii="Palatino Linotype" w:hAnsi="Palatino Linotype" w:cs="Arial"/>
          <w:i/>
          <w:sz w:val="22"/>
          <w:szCs w:val="22"/>
        </w:rPr>
        <w:t xml:space="preserve"> en la Ley General, la Ley Federal y las correspondientes de las entidades federativas.</w:t>
      </w:r>
    </w:p>
    <w:p w14:paraId="0ABA80E1"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u w:val="single"/>
        </w:rPr>
        <w:t xml:space="preserve">Los titulares de las áreas deberán revisar la clasificación al momento de la recepción de una solicitud de </w:t>
      </w:r>
      <w:r w:rsidRPr="00DA16DE">
        <w:rPr>
          <w:rFonts w:ascii="Palatino Linotype" w:hAnsi="Palatino Linotype" w:cs="Arial"/>
          <w:b/>
          <w:bCs/>
          <w:i/>
          <w:noProof/>
          <w:sz w:val="22"/>
          <w:u w:val="single"/>
        </w:rPr>
        <w:t>acceso</w:t>
      </w:r>
      <w:r w:rsidRPr="00DA16DE">
        <w:rPr>
          <w:rFonts w:ascii="Palatino Linotype" w:hAnsi="Palatino Linotype" w:cs="Arial"/>
          <w:b/>
          <w:i/>
          <w:sz w:val="22"/>
          <w:szCs w:val="22"/>
          <w:u w:val="single"/>
        </w:rPr>
        <w:t xml:space="preserve"> a la información, para verificar si encuadra en una causal de reserva o de confidencialidad</w:t>
      </w:r>
      <w:r w:rsidRPr="00DA16DE">
        <w:rPr>
          <w:rFonts w:ascii="Palatino Linotype" w:hAnsi="Palatino Linotype" w:cs="Arial"/>
          <w:i/>
          <w:sz w:val="22"/>
          <w:szCs w:val="22"/>
        </w:rPr>
        <w:t>.</w:t>
      </w:r>
    </w:p>
    <w:p w14:paraId="2FEEEE23"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Octavo</w:t>
      </w:r>
      <w:r w:rsidRPr="00DA16DE">
        <w:rPr>
          <w:rFonts w:ascii="Palatino Linotype" w:hAnsi="Palatino Linotype" w:cs="Arial"/>
          <w:i/>
          <w:sz w:val="22"/>
          <w:szCs w:val="22"/>
        </w:rPr>
        <w:t xml:space="preserve">. </w:t>
      </w:r>
      <w:r w:rsidRPr="00DA16DE">
        <w:rPr>
          <w:rFonts w:ascii="Palatino Linotype" w:hAnsi="Palatino Linotype" w:cs="Arial"/>
          <w:b/>
          <w:i/>
          <w:sz w:val="22"/>
          <w:szCs w:val="22"/>
          <w:u w:val="single"/>
        </w:rPr>
        <w:t xml:space="preserve">Para fundar la clasificación de la información se debe señalar el artículo, fracción, inciso, párrafo o numeral de la ley o tratado internacional suscrito por el Estado mexicano que </w:t>
      </w:r>
      <w:r w:rsidRPr="00DA16DE">
        <w:rPr>
          <w:rFonts w:ascii="Palatino Linotype" w:hAnsi="Palatino Linotype" w:cs="Arial"/>
          <w:b/>
          <w:bCs/>
          <w:i/>
          <w:noProof/>
          <w:sz w:val="22"/>
          <w:u w:val="single"/>
        </w:rPr>
        <w:t>expresamente</w:t>
      </w:r>
      <w:r w:rsidRPr="00DA16DE">
        <w:rPr>
          <w:rFonts w:ascii="Palatino Linotype" w:hAnsi="Palatino Linotype" w:cs="Arial"/>
          <w:b/>
          <w:i/>
          <w:sz w:val="22"/>
          <w:szCs w:val="22"/>
          <w:u w:val="single"/>
        </w:rPr>
        <w:t xml:space="preserve"> le otorga el carácter de reservada</w:t>
      </w:r>
      <w:r w:rsidRPr="00DA16DE">
        <w:rPr>
          <w:rFonts w:ascii="Palatino Linotype" w:hAnsi="Palatino Linotype" w:cs="Arial"/>
          <w:i/>
          <w:sz w:val="22"/>
          <w:szCs w:val="22"/>
        </w:rPr>
        <w:t xml:space="preserve"> o confidencial.</w:t>
      </w:r>
    </w:p>
    <w:p w14:paraId="7C32899B" w14:textId="77777777" w:rsidR="0015129A" w:rsidRPr="00DA16DE" w:rsidRDefault="0015129A" w:rsidP="0015129A">
      <w:pPr>
        <w:spacing w:before="120" w:after="120"/>
        <w:ind w:left="709" w:right="709"/>
        <w:jc w:val="both"/>
        <w:rPr>
          <w:rFonts w:ascii="Palatino Linotype" w:hAnsi="Palatino Linotype" w:cs="Arial"/>
          <w:bCs/>
          <w:i/>
          <w:noProof/>
          <w:sz w:val="22"/>
        </w:rPr>
      </w:pPr>
      <w:r w:rsidRPr="00DA16DE">
        <w:rPr>
          <w:rFonts w:ascii="Palatino Linotype" w:hAnsi="Palatino Linotype" w:cs="Arial"/>
          <w:b/>
          <w:i/>
          <w:sz w:val="22"/>
          <w:szCs w:val="22"/>
          <w:u w:val="single"/>
        </w:rPr>
        <w:t xml:space="preserve">Para </w:t>
      </w:r>
      <w:r w:rsidRPr="00DA16DE">
        <w:rPr>
          <w:rFonts w:ascii="Palatino Linotype" w:hAnsi="Palatino Linotype" w:cs="Arial"/>
          <w:b/>
          <w:bCs/>
          <w:i/>
          <w:noProof/>
          <w:sz w:val="22"/>
          <w:u w:val="single"/>
        </w:rPr>
        <w:t xml:space="preserve">motivar la clasificación se deberán señalar las razones o circunstancias especiales que lo </w:t>
      </w:r>
      <w:r w:rsidRPr="00DA16DE">
        <w:rPr>
          <w:rFonts w:ascii="Palatino Linotype" w:hAnsi="Palatino Linotype" w:cs="Arial"/>
          <w:b/>
          <w:i/>
          <w:sz w:val="22"/>
          <w:szCs w:val="22"/>
          <w:u w:val="single"/>
        </w:rPr>
        <w:t>llevaron</w:t>
      </w:r>
      <w:r w:rsidRPr="00DA16DE">
        <w:rPr>
          <w:rFonts w:ascii="Palatino Linotype" w:hAnsi="Palatino Linotype" w:cs="Arial"/>
          <w:b/>
          <w:bCs/>
          <w:i/>
          <w:noProof/>
          <w:sz w:val="22"/>
          <w:u w:val="single"/>
        </w:rPr>
        <w:t xml:space="preserve"> a concluir que el caso particular se ajusta al supuesto previsto por la norma legal invocada como fundamento</w:t>
      </w:r>
      <w:r w:rsidRPr="00DA16DE">
        <w:rPr>
          <w:rFonts w:ascii="Palatino Linotype" w:hAnsi="Palatino Linotype" w:cs="Arial"/>
          <w:bCs/>
          <w:i/>
          <w:noProof/>
          <w:sz w:val="22"/>
        </w:rPr>
        <w:t>.</w:t>
      </w:r>
    </w:p>
    <w:p w14:paraId="39D5F7CB" w14:textId="77777777" w:rsidR="0015129A" w:rsidRPr="00DA16DE" w:rsidRDefault="0015129A" w:rsidP="0015129A">
      <w:pPr>
        <w:spacing w:before="120" w:after="120"/>
        <w:ind w:left="709" w:right="709"/>
        <w:jc w:val="both"/>
        <w:rPr>
          <w:rFonts w:ascii="Palatino Linotype" w:hAnsi="Palatino Linotype" w:cs="Arial"/>
          <w:bCs/>
          <w:i/>
          <w:noProof/>
          <w:sz w:val="22"/>
        </w:rPr>
      </w:pPr>
      <w:r w:rsidRPr="00DA16DE">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DA16DE">
        <w:rPr>
          <w:rFonts w:ascii="Palatino Linotype" w:hAnsi="Palatino Linotype" w:cs="Arial"/>
          <w:i/>
          <w:sz w:val="22"/>
          <w:szCs w:val="22"/>
        </w:rPr>
        <w:t>de</w:t>
      </w:r>
      <w:r w:rsidRPr="00DA16DE">
        <w:rPr>
          <w:rFonts w:ascii="Palatino Linotype" w:hAnsi="Palatino Linotype" w:cs="Arial"/>
          <w:bCs/>
          <w:i/>
          <w:noProof/>
          <w:sz w:val="22"/>
        </w:rPr>
        <w:t xml:space="preserve"> </w:t>
      </w:r>
      <w:r w:rsidRPr="00DA16DE">
        <w:rPr>
          <w:rFonts w:ascii="Palatino Linotype" w:hAnsi="Palatino Linotype" w:cs="Arial"/>
          <w:i/>
          <w:sz w:val="22"/>
          <w:szCs w:val="22"/>
        </w:rPr>
        <w:t>reserva</w:t>
      </w:r>
      <w:r w:rsidRPr="00DA16DE">
        <w:rPr>
          <w:rFonts w:ascii="Palatino Linotype" w:hAnsi="Palatino Linotype" w:cs="Arial"/>
          <w:bCs/>
          <w:i/>
          <w:noProof/>
          <w:sz w:val="22"/>
        </w:rPr>
        <w:t>.</w:t>
      </w:r>
    </w:p>
    <w:p w14:paraId="60900395" w14:textId="77777777" w:rsidR="0015129A" w:rsidRPr="00DA16DE" w:rsidRDefault="0015129A" w:rsidP="0015129A">
      <w:pPr>
        <w:spacing w:before="120" w:after="120"/>
        <w:ind w:left="709" w:right="709"/>
        <w:jc w:val="both"/>
        <w:rPr>
          <w:rFonts w:ascii="Palatino Linotype" w:hAnsi="Palatino Linotype" w:cs="Arial"/>
          <w:bCs/>
          <w:i/>
          <w:noProof/>
          <w:sz w:val="22"/>
        </w:rPr>
      </w:pPr>
      <w:r w:rsidRPr="00DA16DE">
        <w:rPr>
          <w:rFonts w:ascii="Palatino Linotype" w:hAnsi="Palatino Linotype" w:cs="Arial"/>
          <w:i/>
          <w:sz w:val="22"/>
          <w:szCs w:val="22"/>
        </w:rPr>
        <w:t>Tratándose</w:t>
      </w:r>
      <w:r w:rsidRPr="00DA16DE">
        <w:rPr>
          <w:rFonts w:ascii="Palatino Linotype" w:hAnsi="Palatino Linotype" w:cs="Arial"/>
          <w:bCs/>
          <w:i/>
          <w:noProof/>
          <w:sz w:val="22"/>
        </w:rPr>
        <w:t xml:space="preserve"> de información clasificada como confidencial respecto de la cual se haya determinado </w:t>
      </w:r>
      <w:r w:rsidRPr="00DA16DE">
        <w:rPr>
          <w:rFonts w:ascii="Palatino Linotype" w:hAnsi="Palatino Linotype" w:cs="Arial"/>
          <w:i/>
          <w:sz w:val="22"/>
          <w:szCs w:val="22"/>
        </w:rPr>
        <w:t>su</w:t>
      </w:r>
      <w:r w:rsidRPr="00DA16D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FE646FF"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Cs/>
          <w:i/>
          <w:noProof/>
          <w:sz w:val="22"/>
        </w:rPr>
        <w:t>Los documentos contenidos</w:t>
      </w:r>
      <w:r w:rsidRPr="00DA16DE">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103E4C47"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Noveno.</w:t>
      </w:r>
      <w:r w:rsidRPr="00DA16D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00F6A4"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Décimo.</w:t>
      </w:r>
      <w:r w:rsidRPr="00DA16DE">
        <w:rPr>
          <w:rFonts w:ascii="Palatino Linotype" w:hAnsi="Palatino Linotype" w:cs="Arial"/>
          <w:i/>
          <w:sz w:val="22"/>
          <w:szCs w:val="22"/>
        </w:rPr>
        <w:t xml:space="preserve"> Los titulares de las áreas, deberán tener conocimiento y llevar un registro del personal que, por la naturaleza de sus atribuciones, tenga acceso a los </w:t>
      </w:r>
      <w:r w:rsidRPr="00DA16DE">
        <w:rPr>
          <w:rFonts w:ascii="Palatino Linotype" w:hAnsi="Palatino Linotype" w:cs="Arial"/>
          <w:i/>
          <w:sz w:val="22"/>
        </w:rPr>
        <w:t>documentos</w:t>
      </w:r>
      <w:r w:rsidRPr="00DA16DE">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D02C9EB"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DA16DE">
        <w:rPr>
          <w:rFonts w:ascii="Palatino Linotype" w:hAnsi="Palatino Linotype" w:cs="Arial"/>
          <w:i/>
          <w:sz w:val="22"/>
        </w:rPr>
        <w:t>que</w:t>
      </w:r>
      <w:r w:rsidRPr="00DA16DE">
        <w:rPr>
          <w:rFonts w:ascii="Palatino Linotype" w:hAnsi="Palatino Linotype" w:cs="Arial"/>
          <w:i/>
          <w:sz w:val="22"/>
          <w:szCs w:val="22"/>
        </w:rPr>
        <w:t xml:space="preserve"> rija la actuación del sujeto obligado.</w:t>
      </w:r>
    </w:p>
    <w:p w14:paraId="4F091C21" w14:textId="77777777" w:rsidR="0015129A" w:rsidRPr="00DA16DE" w:rsidRDefault="0015129A" w:rsidP="0015129A">
      <w:pPr>
        <w:spacing w:before="120" w:after="120"/>
        <w:ind w:left="709" w:right="709"/>
        <w:jc w:val="both"/>
        <w:rPr>
          <w:rFonts w:ascii="Palatino Linotype" w:hAnsi="Palatino Linotype" w:cs="Arial"/>
          <w:i/>
          <w:sz w:val="22"/>
          <w:szCs w:val="22"/>
        </w:rPr>
      </w:pPr>
      <w:r w:rsidRPr="00DA16DE">
        <w:rPr>
          <w:rFonts w:ascii="Palatino Linotype" w:hAnsi="Palatino Linotype" w:cs="Arial"/>
          <w:b/>
          <w:i/>
          <w:sz w:val="22"/>
          <w:szCs w:val="22"/>
        </w:rPr>
        <w:t>Décimo primero.</w:t>
      </w:r>
      <w:r w:rsidRPr="00DA16D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88FD13" w14:textId="77777777" w:rsidR="0015129A" w:rsidRPr="00DA16DE" w:rsidRDefault="0015129A" w:rsidP="0015129A">
      <w:pPr>
        <w:spacing w:before="120" w:after="120"/>
        <w:ind w:left="709" w:right="709"/>
        <w:jc w:val="both"/>
        <w:rPr>
          <w:rFonts w:ascii="Palatino Linotype" w:hAnsi="Palatino Linotype" w:cs="Arial"/>
          <w:sz w:val="22"/>
          <w:szCs w:val="22"/>
        </w:rPr>
      </w:pPr>
      <w:r w:rsidRPr="00DA16DE">
        <w:rPr>
          <w:rFonts w:ascii="Palatino Linotype" w:hAnsi="Palatino Linotype" w:cs="Arial"/>
          <w:sz w:val="22"/>
          <w:szCs w:val="22"/>
        </w:rPr>
        <w:t>(Énfasis Añadido)</w:t>
      </w:r>
    </w:p>
    <w:p w14:paraId="416188A3" w14:textId="77777777" w:rsidR="0015129A" w:rsidRPr="00DA16DE" w:rsidRDefault="0015129A" w:rsidP="0015129A">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DA16DE">
        <w:rPr>
          <w:rFonts w:ascii="Palatino Linotype" w:hAnsi="Palatino Linotype" w:cs="Arial"/>
        </w:rPr>
        <w:t>Por lo tanto,</w:t>
      </w:r>
      <w:r w:rsidRPr="00DA16DE">
        <w:rPr>
          <w:rFonts w:ascii="Palatino Linotype" w:hAnsi="Palatino Linotype"/>
        </w:rPr>
        <w:t xml:space="preserve"> es importante referir que </w:t>
      </w:r>
      <w:r w:rsidRPr="00DA16DE">
        <w:rPr>
          <w:rFonts w:ascii="Palatino Linotype" w:hAnsi="Palatino Linotype"/>
          <w:b/>
        </w:rPr>
        <w:t>EL SUJETO OBLIGADO</w:t>
      </w:r>
      <w:r w:rsidRPr="00DA16DE">
        <w:rPr>
          <w:rFonts w:ascii="Palatino Linotype" w:hAnsi="Palatino Linotype"/>
        </w:rPr>
        <w:t xml:space="preserve"> debe seguir el procedimiento legal establecido para su </w:t>
      </w:r>
      <w:r w:rsidRPr="00DA16DE">
        <w:rPr>
          <w:rFonts w:ascii="Palatino Linotype" w:hAnsi="Palatino Linotype"/>
          <w:lang w:eastAsia="es-MX"/>
        </w:rPr>
        <w:t>clasificación</w:t>
      </w:r>
      <w:r w:rsidRPr="00DA16DE">
        <w:rPr>
          <w:rFonts w:ascii="Palatino Linotype" w:hAnsi="Palatino Linotype"/>
        </w:rPr>
        <w:t>, esto es, que su Comité de</w:t>
      </w:r>
      <w:r w:rsidRPr="00DA16DE">
        <w:rPr>
          <w:rFonts w:ascii="Palatino Linotype" w:hAnsi="Palatino Linotype" w:cs="Arial"/>
        </w:rPr>
        <w:t xml:space="preserve"> Transparencia haya emitido un Acuerdo de Clasificación que cumpla con las formalidades previstas antes citadas</w:t>
      </w:r>
      <w:r w:rsidRPr="00DA16DE">
        <w:rPr>
          <w:rFonts w:ascii="Palatino Linotype" w:hAnsi="Palatino Linotype" w:cs="Arial"/>
          <w:b/>
        </w:rPr>
        <w:t xml:space="preserve"> </w:t>
      </w:r>
      <w:r w:rsidRPr="00DA16DE">
        <w:rPr>
          <w:rFonts w:ascii="Palatino Linotype" w:hAnsi="Palatino Linotype" w:cs="Arial"/>
        </w:rPr>
        <w:t xml:space="preserve">que la sustente, en el </w:t>
      </w:r>
      <w:r w:rsidRPr="00DA16DE">
        <w:rPr>
          <w:rFonts w:ascii="Palatino Linotype" w:hAnsi="Palatino Linotype" w:cs="Arial"/>
          <w:lang w:eastAsia="es-MX"/>
        </w:rPr>
        <w:t>que</w:t>
      </w:r>
      <w:r w:rsidRPr="00DA16DE">
        <w:rPr>
          <w:rFonts w:ascii="Palatino Linotype" w:hAnsi="Palatino Linotype" w:cs="Arial"/>
        </w:rPr>
        <w:t xml:space="preserve"> se expongan los fundamentos y razones que llevaron a la autoridad a su clasificación como </w:t>
      </w:r>
      <w:r w:rsidRPr="00DA16DE">
        <w:rPr>
          <w:rFonts w:ascii="Palatino Linotype" w:hAnsi="Palatino Linotype" w:cs="Arial"/>
        </w:rPr>
        <w:lastRenderedPageBreak/>
        <w:t>confidencial o reservada, pues no señalarse dejaría a los particulares en estado de incertidumbre, al no conocer o comprender los motivos de su reserva temporal, violentando el derecho de acceso a la información del solicitante.</w:t>
      </w:r>
    </w:p>
    <w:p w14:paraId="55C39AAC"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n-US"/>
        </w:rPr>
      </w:pPr>
      <w:r w:rsidRPr="00DA16DE">
        <w:rPr>
          <w:rFonts w:ascii="Palatino Linotype" w:hAnsi="Palatino Linotype"/>
        </w:rPr>
        <w:t xml:space="preserve">Precisado lo anterior, entre los datos que de manera enunciativa más no limitativa, </w:t>
      </w:r>
      <w:r w:rsidRPr="00DA16DE">
        <w:rPr>
          <w:rFonts w:ascii="Palatino Linotype" w:hAnsi="Palatino Linotype"/>
          <w:b/>
        </w:rPr>
        <w:t>pudieran</w:t>
      </w:r>
      <w:r w:rsidRPr="00DA16DE">
        <w:rPr>
          <w:rFonts w:ascii="Palatino Linotype" w:hAnsi="Palatino Linotype"/>
        </w:rPr>
        <w:t xml:space="preserve"> contenerse en el documento que se ordena entregar en versión pública, se encuentran </w:t>
      </w:r>
      <w:r w:rsidRPr="00DA16DE">
        <w:rPr>
          <w:rFonts w:ascii="Palatino Linotype" w:hAnsi="Palatino Linotype" w:cs="Arial"/>
        </w:rPr>
        <w:t xml:space="preserve">el </w:t>
      </w:r>
      <w:r w:rsidRPr="00DA16DE">
        <w:rPr>
          <w:rFonts w:ascii="Palatino Linotype" w:hAnsi="Palatino Linotype" w:cs="Arial"/>
          <w:b/>
        </w:rPr>
        <w:t>Registro Federal de Contribuyentes</w:t>
      </w:r>
      <w:r w:rsidRPr="00DA16DE">
        <w:rPr>
          <w:rFonts w:ascii="Palatino Linotype" w:hAnsi="Palatino Linotype" w:cs="Arial"/>
        </w:rPr>
        <w:t xml:space="preserve"> (RFC), la </w:t>
      </w:r>
      <w:r w:rsidRPr="00DA16DE">
        <w:rPr>
          <w:rFonts w:ascii="Palatino Linotype" w:hAnsi="Palatino Linotype" w:cs="Arial"/>
          <w:b/>
        </w:rPr>
        <w:t>Clave Única de Registro de Población</w:t>
      </w:r>
      <w:r w:rsidRPr="00DA16DE">
        <w:rPr>
          <w:rFonts w:ascii="Palatino Linotype" w:hAnsi="Palatino Linotype" w:cs="Arial"/>
        </w:rPr>
        <w:t xml:space="preserve"> (CURP), así como aquellos que sólo le atañen a sus titulares como </w:t>
      </w:r>
      <w:r w:rsidRPr="00DA16DE">
        <w:rPr>
          <w:rFonts w:ascii="Palatino Linotype" w:eastAsia="Arial Unicode MS" w:hAnsi="Palatino Linotype" w:cs="Arial"/>
          <w:b/>
        </w:rPr>
        <w:t>números de cuenta</w:t>
      </w:r>
      <w:r w:rsidRPr="00DA16DE">
        <w:rPr>
          <w:rFonts w:ascii="Palatino Linotype" w:hAnsi="Palatino Linotype"/>
        </w:rPr>
        <w:t xml:space="preserve">, los cuales como se ha precisado son susceptibles de ser clasificados como información </w:t>
      </w:r>
      <w:r w:rsidRPr="00DA16DE">
        <w:rPr>
          <w:rFonts w:ascii="Palatino Linotype" w:hAnsi="Palatino Linotype" w:cs="Arial"/>
          <w:b/>
          <w:u w:val="single"/>
        </w:rPr>
        <w:t>confidencial</w:t>
      </w:r>
      <w:r w:rsidRPr="00DA16DE">
        <w:rPr>
          <w:rFonts w:ascii="Palatino Linotype" w:hAnsi="Palatino Linotype" w:cs="Arial"/>
        </w:rPr>
        <w:t>.</w:t>
      </w:r>
    </w:p>
    <w:p w14:paraId="4C11A0EF"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rPr>
      </w:pPr>
      <w:r w:rsidRPr="00DA16DE">
        <w:rPr>
          <w:rFonts w:ascii="Palatino Linotype" w:hAnsi="Palatino Linotype" w:cs="Arial"/>
          <w:lang w:eastAsia="es-MX"/>
        </w:rPr>
        <w:t xml:space="preserve">Por cuanto hace al </w:t>
      </w:r>
      <w:r w:rsidRPr="00DA16DE">
        <w:rPr>
          <w:rFonts w:ascii="Palatino Linotype" w:hAnsi="Palatino Linotype" w:cs="Arial"/>
          <w:b/>
          <w:lang w:eastAsia="es-MX"/>
        </w:rPr>
        <w:t>Registro Federal de Contribuyentes</w:t>
      </w:r>
      <w:r w:rsidRPr="00DA16DE">
        <w:rPr>
          <w:rFonts w:ascii="Palatino Linotype" w:hAnsi="Palatino Linotype" w:cs="Arial"/>
          <w:lang w:eastAsia="es-MX"/>
        </w:rPr>
        <w:t xml:space="preserve"> </w:t>
      </w:r>
      <w:r w:rsidRPr="00DA16DE">
        <w:rPr>
          <w:rFonts w:ascii="Palatino Linotype" w:hAnsi="Palatino Linotype" w:cs="Arial"/>
          <w:b/>
          <w:lang w:eastAsia="es-MX"/>
        </w:rPr>
        <w:t>de las personas físicas</w:t>
      </w:r>
      <w:r w:rsidRPr="00DA16D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A16DE">
        <w:rPr>
          <w:rFonts w:ascii="Palatino Linotype" w:hAnsi="Palatino Linotype"/>
          <w:bCs/>
        </w:rPr>
        <w:t>del</w:t>
      </w:r>
      <w:r w:rsidRPr="00DA16D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A16DE">
        <w:rPr>
          <w:rFonts w:ascii="Palatino Linotype" w:hAnsi="Palatino Linotype"/>
        </w:rPr>
        <w:t xml:space="preserve"> y finalmente la homoclave; la cual, para su obtención es necesario acreditar personalidad, fecha de nacimiento entre otros con documentos oficiales.</w:t>
      </w:r>
    </w:p>
    <w:p w14:paraId="5B57D29B"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rPr>
      </w:pPr>
    </w:p>
    <w:p w14:paraId="53375FB8"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DA16DE">
        <w:rPr>
          <w:rFonts w:ascii="Palatino Linotype" w:hAnsi="Palatino Linotype" w:cs="Arial"/>
          <w:lang w:eastAsia="es-MX"/>
        </w:rPr>
        <w:t xml:space="preserve">Al respecto, </w:t>
      </w:r>
      <w:r w:rsidRPr="00DA16DE">
        <w:rPr>
          <w:rFonts w:ascii="Palatino Linotype" w:hAnsi="Palatino Linotype" w:cs="Arial"/>
          <w:color w:val="000000"/>
        </w:rPr>
        <w:t xml:space="preserve">es aplicable el Criterio 19/17 de la Segunda Época, emitido por </w:t>
      </w:r>
      <w:r w:rsidRPr="00DA16DE">
        <w:rPr>
          <w:rFonts w:ascii="Palatino Linotype" w:eastAsia="Arial Unicode MS" w:hAnsi="Palatino Linotype" w:cs="Arial"/>
          <w:color w:val="000000"/>
        </w:rPr>
        <w:t xml:space="preserve">el Instituto Nacional de </w:t>
      </w:r>
      <w:r w:rsidRPr="00DA16DE">
        <w:rPr>
          <w:rFonts w:ascii="Palatino Linotype" w:hAnsi="Palatino Linotype"/>
          <w:bCs/>
        </w:rPr>
        <w:t>Transparencia</w:t>
      </w:r>
      <w:r w:rsidRPr="00DA16DE">
        <w:rPr>
          <w:rFonts w:ascii="Palatino Linotype" w:eastAsia="Arial Unicode MS" w:hAnsi="Palatino Linotype" w:cs="Arial"/>
          <w:color w:val="000000"/>
        </w:rPr>
        <w:t>, Acceso a la Información y Protección de Datos Personales,</w:t>
      </w:r>
      <w:r w:rsidRPr="00DA16DE">
        <w:rPr>
          <w:rFonts w:ascii="Palatino Linotype" w:hAnsi="Palatino Linotype"/>
          <w:bCs/>
          <w:color w:val="000000"/>
        </w:rPr>
        <w:t xml:space="preserve"> que dice:</w:t>
      </w:r>
      <w:r w:rsidRPr="00DA16DE">
        <w:rPr>
          <w:rFonts w:ascii="Palatino Linotype" w:hAnsi="Palatino Linotype"/>
          <w:b/>
          <w:bCs/>
          <w:color w:val="000000"/>
        </w:rPr>
        <w:t xml:space="preserve"> </w:t>
      </w:r>
    </w:p>
    <w:p w14:paraId="0E6006C4"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lang w:eastAsia="en-US"/>
        </w:rPr>
      </w:pPr>
      <w:r w:rsidRPr="00DA16DE">
        <w:rPr>
          <w:rFonts w:ascii="Palatino Linotype" w:hAnsi="Palatino Linotype" w:cs="Arial"/>
          <w:bCs/>
          <w:i/>
          <w:sz w:val="22"/>
        </w:rPr>
        <w:lastRenderedPageBreak/>
        <w:t>“</w:t>
      </w:r>
      <w:r w:rsidRPr="00DA16DE">
        <w:rPr>
          <w:rFonts w:ascii="Palatino Linotype" w:hAnsi="Palatino Linotype" w:cs="Arial"/>
          <w:b/>
          <w:bCs/>
          <w:i/>
          <w:sz w:val="22"/>
        </w:rPr>
        <w:t xml:space="preserve">Registro Federal de Contribuyentes (RFC) de personas físicas. </w:t>
      </w:r>
      <w:r w:rsidRPr="00DA16DE">
        <w:rPr>
          <w:rFonts w:ascii="Palatino Linotype" w:hAnsi="Palatino Linotype" w:cs="Arial"/>
          <w:b/>
          <w:bCs/>
          <w:i/>
          <w:sz w:val="22"/>
          <w:u w:val="single"/>
        </w:rPr>
        <w:t>El RFC es una clave</w:t>
      </w:r>
      <w:r w:rsidRPr="00DA16DE">
        <w:rPr>
          <w:rFonts w:ascii="Palatino Linotype" w:hAnsi="Palatino Linotype" w:cs="Arial"/>
          <w:bCs/>
          <w:i/>
          <w:sz w:val="22"/>
        </w:rPr>
        <w:t xml:space="preserve"> de carácter fiscal, única e irrepetible, </w:t>
      </w:r>
      <w:r w:rsidRPr="00DA16DE">
        <w:rPr>
          <w:rFonts w:ascii="Palatino Linotype" w:hAnsi="Palatino Linotype" w:cs="Arial"/>
          <w:b/>
          <w:bCs/>
          <w:i/>
          <w:sz w:val="22"/>
          <w:u w:val="single"/>
        </w:rPr>
        <w:t>que permite identificar al titular, su edad y fecha de nacimiento</w:t>
      </w:r>
      <w:r w:rsidRPr="00DA16DE">
        <w:rPr>
          <w:rFonts w:ascii="Palatino Linotype" w:hAnsi="Palatino Linotype" w:cs="Arial"/>
          <w:bCs/>
          <w:i/>
          <w:sz w:val="22"/>
        </w:rPr>
        <w:t xml:space="preserve">, por lo que </w:t>
      </w:r>
      <w:r w:rsidRPr="00DA16DE">
        <w:rPr>
          <w:rFonts w:ascii="Palatino Linotype" w:hAnsi="Palatino Linotype" w:cs="Arial"/>
          <w:b/>
          <w:bCs/>
          <w:i/>
          <w:sz w:val="22"/>
          <w:u w:val="single"/>
        </w:rPr>
        <w:t>es un dato personal de carácter confidencial</w:t>
      </w:r>
      <w:r w:rsidRPr="00DA16DE">
        <w:rPr>
          <w:rFonts w:ascii="Palatino Linotype" w:hAnsi="Palatino Linotype" w:cs="Arial"/>
          <w:i/>
          <w:sz w:val="22"/>
        </w:rPr>
        <w:t>.</w:t>
      </w:r>
    </w:p>
    <w:p w14:paraId="14F0366B"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Resoluciones:</w:t>
      </w:r>
    </w:p>
    <w:p w14:paraId="5E645699"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RRA 0189/17. Morena. 08 de febrero de 2017. Por unanimidad. Comisionado Ponente Joel Salas Suárez.</w:t>
      </w:r>
    </w:p>
    <w:p w14:paraId="4A5B2078"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xml:space="preserve">• RRA 0677/17. Universidad Nacional Autónoma de México. 08 de marzo de 2017. Por unanimidad. Comisionado Ponente Rosendoevgueni Monterrey Chepov. </w:t>
      </w:r>
    </w:p>
    <w:p w14:paraId="24F98339"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
          <w:bCs/>
          <w:i/>
          <w:sz w:val="22"/>
        </w:rPr>
        <w:t>• RRA 1564/17. Tribunal Electoral del Poder Judicial de la Federación. 26 de abril de 2017. Por unanimidad. Comisionado Ponente Oscar Mauricio Guerra Ford.</w:t>
      </w:r>
      <w:r w:rsidRPr="00DA16DE">
        <w:rPr>
          <w:rFonts w:ascii="Palatino Linotype" w:hAnsi="Palatino Linotype" w:cs="Arial"/>
          <w:i/>
          <w:sz w:val="22"/>
        </w:rPr>
        <w:t>”</w:t>
      </w:r>
    </w:p>
    <w:p w14:paraId="132BDD34"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sz w:val="22"/>
        </w:rPr>
      </w:pPr>
      <w:r w:rsidRPr="00DA16DE">
        <w:rPr>
          <w:rFonts w:ascii="Palatino Linotype" w:hAnsi="Palatino Linotype" w:cs="Arial"/>
          <w:sz w:val="22"/>
        </w:rPr>
        <w:t>(Énfasis añadido)</w:t>
      </w:r>
    </w:p>
    <w:p w14:paraId="14D1CFE9"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A16DE">
        <w:rPr>
          <w:rFonts w:ascii="Palatino Linotype" w:hAnsi="Palatino Linotype" w:cs="Arial"/>
          <w:lang w:eastAsia="es-MX"/>
        </w:rPr>
        <w:t xml:space="preserve">De lo anterior, se desprende que el Registro Federal de Contribuyentes se vincula al nombre de su </w:t>
      </w:r>
      <w:r w:rsidRPr="00DA16DE">
        <w:rPr>
          <w:rFonts w:ascii="Palatino Linotype" w:hAnsi="Palatino Linotype"/>
          <w:bCs/>
        </w:rPr>
        <w:t>titular</w:t>
      </w:r>
      <w:r w:rsidRPr="00DA16DE">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A16DE">
        <w:rPr>
          <w:rFonts w:ascii="Palatino Linotype" w:hAnsi="Palatino Linotype"/>
          <w:lang w:eastAsia="es-MX"/>
        </w:rPr>
        <w:t>Municipios</w:t>
      </w:r>
      <w:r w:rsidRPr="00DA16DE">
        <w:rPr>
          <w:rFonts w:ascii="Palatino Linotype" w:hAnsi="Palatino Linotype" w:cs="Arial"/>
          <w:lang w:eastAsia="es-MX"/>
        </w:rPr>
        <w:t xml:space="preserve"> y </w:t>
      </w:r>
      <w:r w:rsidRPr="00DA16DE">
        <w:rPr>
          <w:rFonts w:ascii="Palatino Linotype" w:hAnsi="Palatino Linotype" w:cs="Arial"/>
        </w:rPr>
        <w:t>4 fracción XI</w:t>
      </w:r>
      <w:r w:rsidRPr="00DA16DE">
        <w:rPr>
          <w:rFonts w:ascii="Palatino Linotype" w:hAnsi="Palatino Linotype" w:cs="Arial"/>
          <w:lang w:eastAsia="es-MX"/>
        </w:rPr>
        <w:t xml:space="preserve"> </w:t>
      </w:r>
      <w:r w:rsidRPr="00DA16DE">
        <w:rPr>
          <w:rFonts w:ascii="Palatino Linotype" w:hAnsi="Palatino Linotype" w:cs="Arial"/>
        </w:rPr>
        <w:t>de la Ley de Protección de Datos Personales en Posesión de Sujetos Obligados del Estado de México y Municipios.</w:t>
      </w:r>
    </w:p>
    <w:p w14:paraId="5021E414"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Por cuanto hace a la </w:t>
      </w:r>
      <w:r w:rsidRPr="00DA16DE">
        <w:rPr>
          <w:rFonts w:ascii="Palatino Linotype" w:hAnsi="Palatino Linotype" w:cs="Arial"/>
          <w:b/>
        </w:rPr>
        <w:t xml:space="preserve">Clave Única de Registro de Población, </w:t>
      </w:r>
      <w:r w:rsidRPr="00DA16DE">
        <w:rPr>
          <w:rFonts w:ascii="Palatino Linotype" w:hAnsi="Palatino Linotype" w:cs="Arial"/>
          <w:lang w:eastAsia="es-MX"/>
        </w:rPr>
        <w:t xml:space="preserve">constituye un dato personal, ya que </w:t>
      </w:r>
      <w:r w:rsidRPr="00DA16DE">
        <w:rPr>
          <w:rFonts w:ascii="Palatino Linotype" w:hAnsi="Palatino Linotype"/>
          <w:lang w:eastAsia="es-MX"/>
        </w:rPr>
        <w:t>tiene</w:t>
      </w:r>
      <w:r w:rsidRPr="00DA16D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3F37A337"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Lo </w:t>
      </w:r>
      <w:r w:rsidRPr="00DA16DE">
        <w:rPr>
          <w:rFonts w:ascii="Palatino Linotype" w:hAnsi="Palatino Linotype"/>
          <w:lang w:eastAsia="es-MX"/>
        </w:rPr>
        <w:t>anterior</w:t>
      </w:r>
      <w:r w:rsidRPr="00DA16DE">
        <w:rPr>
          <w:rFonts w:ascii="Palatino Linotype" w:hAnsi="Palatino Linotype" w:cs="Arial"/>
          <w:lang w:eastAsia="es-MX"/>
        </w:rPr>
        <w:t xml:space="preserve">, </w:t>
      </w:r>
      <w:r w:rsidRPr="00DA16DE">
        <w:rPr>
          <w:rFonts w:ascii="Palatino Linotype" w:hAnsi="Palatino Linotype"/>
          <w:bCs/>
        </w:rPr>
        <w:t>tiene</w:t>
      </w:r>
      <w:r w:rsidRPr="00DA16DE">
        <w:rPr>
          <w:rFonts w:ascii="Palatino Linotype" w:hAnsi="Palatino Linotype" w:cs="Arial"/>
          <w:lang w:eastAsia="es-MX"/>
        </w:rPr>
        <w:t xml:space="preserve"> sustento en los artículos 86 y 91 de la Ley General de Población, la cual señala lo siguiente:</w:t>
      </w:r>
    </w:p>
    <w:p w14:paraId="547D478D"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Bold"/>
          <w:bCs/>
          <w:i/>
          <w:sz w:val="22"/>
        </w:rPr>
        <w:lastRenderedPageBreak/>
        <w:t>“</w:t>
      </w:r>
      <w:r w:rsidRPr="00DA16DE">
        <w:rPr>
          <w:rFonts w:ascii="Palatino Linotype" w:hAnsi="Palatino Linotype" w:cs="Arial,Bold"/>
          <w:b/>
          <w:bCs/>
          <w:i/>
          <w:sz w:val="22"/>
        </w:rPr>
        <w:t xml:space="preserve">Artículo 86. </w:t>
      </w:r>
      <w:r w:rsidRPr="00DA16DE">
        <w:rPr>
          <w:rFonts w:ascii="Palatino Linotype" w:hAnsi="Palatino Linotype" w:cs="Arial"/>
          <w:i/>
          <w:sz w:val="22"/>
        </w:rPr>
        <w:t>El Registro Nacional de Población tiene como finalidad registrar a cada una de las personas que integran la población del país, con los datos que permitan certificar y acreditar fehacientemente su identidad.</w:t>
      </w:r>
    </w:p>
    <w:p w14:paraId="652ECC81"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Bold"/>
          <w:b/>
          <w:bCs/>
          <w:i/>
          <w:sz w:val="22"/>
        </w:rPr>
        <w:t xml:space="preserve">Artículo 91. </w:t>
      </w:r>
      <w:r w:rsidRPr="00DA16DE">
        <w:rPr>
          <w:rFonts w:ascii="Palatino Linotype" w:hAnsi="Palatino Linotype" w:cs="Arial"/>
          <w:i/>
          <w:sz w:val="22"/>
        </w:rPr>
        <w:t>Al incorporar a una persona en el Registro Nacional de Población, se le asignará una clave que se denominará Clave Única de Registro de Población. Esta servirá para registrarla e identificarla en forma individual.”</w:t>
      </w:r>
    </w:p>
    <w:p w14:paraId="4F685A5D" w14:textId="77777777" w:rsidR="0015129A" w:rsidRPr="00DA16DE" w:rsidRDefault="0015129A" w:rsidP="0015129A">
      <w:pPr>
        <w:spacing w:before="240" w:after="200" w:line="360" w:lineRule="auto"/>
        <w:jc w:val="both"/>
        <w:rPr>
          <w:rFonts w:ascii="Palatino Linotype" w:hAnsi="Palatino Linotype"/>
        </w:rPr>
      </w:pPr>
      <w:r w:rsidRPr="00DA16DE">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DA16DE">
        <w:rPr>
          <w:rFonts w:ascii="Palatino Linotype" w:hAnsi="Palatino Linotype"/>
          <w:bCs/>
        </w:rPr>
        <w:t>identidad</w:t>
      </w:r>
      <w:r w:rsidRPr="00DA16DE">
        <w:rPr>
          <w:rFonts w:ascii="Palatino Linotype" w:hAnsi="Palatino Linotype"/>
        </w:rPr>
        <w:t xml:space="preserve"> (acta de nacimiento, carta de naturalización o documento migratorio), la </w:t>
      </w:r>
      <w:r w:rsidRPr="00DA16DE">
        <w:rPr>
          <w:rFonts w:ascii="Palatino Linotype" w:hAnsi="Palatino Linotype" w:cs="Arial"/>
        </w:rPr>
        <w:t>cual</w:t>
      </w:r>
      <w:r w:rsidRPr="00DA16DE">
        <w:rPr>
          <w:rFonts w:ascii="Palatino Linotype" w:hAnsi="Palatino Linotype"/>
        </w:rPr>
        <w:t xml:space="preserve"> se integra de</w:t>
      </w:r>
      <w:r w:rsidRPr="00DA16DE">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A16DE">
        <w:rPr>
          <w:rFonts w:ascii="Palatino Linotype" w:hAnsi="Palatino Linotype"/>
        </w:rPr>
        <w:t>; sexo; Entidad Federativa de nacimiento; consonantes internas del nombre y apellidos; un diferenciador de homonimia y siglo; así como un dígito verificador.</w:t>
      </w:r>
    </w:p>
    <w:p w14:paraId="715F7208" w14:textId="77777777" w:rsidR="0015129A" w:rsidRPr="00DA16DE" w:rsidRDefault="0015129A" w:rsidP="0015129A">
      <w:pPr>
        <w:pStyle w:val="Prrafodelista"/>
        <w:widowControl w:val="0"/>
        <w:autoSpaceDE w:val="0"/>
        <w:autoSpaceDN w:val="0"/>
        <w:adjustRightInd w:val="0"/>
        <w:spacing w:before="200" w:after="12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Al respecto, el </w:t>
      </w:r>
      <w:r w:rsidRPr="00DA16DE">
        <w:rPr>
          <w:rFonts w:ascii="Palatino Linotype" w:eastAsia="Arial Unicode MS" w:hAnsi="Palatino Linotype" w:cs="Arial"/>
        </w:rPr>
        <w:t>Instituto Nacional de Transparencia, Acceso a la Información y Protección de Datos Personales (INAI),</w:t>
      </w:r>
      <w:r w:rsidRPr="00DA16DE">
        <w:rPr>
          <w:rFonts w:ascii="Palatino Linotype" w:hAnsi="Palatino Linotype" w:cs="Arial"/>
          <w:lang w:eastAsia="es-MX"/>
        </w:rPr>
        <w:t xml:space="preserve"> a través del Criterio 18/17 de la Segunda Época, señala literalmente lo siguiente:</w:t>
      </w:r>
    </w:p>
    <w:p w14:paraId="75A68B59"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
          <w:i/>
          <w:sz w:val="22"/>
        </w:rPr>
        <w:t>“</w:t>
      </w:r>
      <w:r w:rsidRPr="00DA16DE">
        <w:rPr>
          <w:rFonts w:ascii="Palatino Linotype" w:hAnsi="Palatino Linotype" w:cs="Arial"/>
          <w:b/>
          <w:i/>
          <w:sz w:val="22"/>
        </w:rPr>
        <w:t>Clave Única de Registro de Población (CURP).</w:t>
      </w:r>
      <w:r w:rsidRPr="00DA16DE">
        <w:rPr>
          <w:rFonts w:ascii="Palatino Linotype" w:hAnsi="Palatino Linotype" w:cs="Arial"/>
          <w:i/>
          <w:sz w:val="22"/>
        </w:rPr>
        <w:t xml:space="preserve"> </w:t>
      </w:r>
      <w:r w:rsidRPr="00DA16DE">
        <w:rPr>
          <w:rFonts w:ascii="Palatino Linotype" w:hAnsi="Palatino Linotype" w:cs="Arial"/>
          <w:b/>
          <w:i/>
          <w:sz w:val="22"/>
          <w:u w:val="single"/>
        </w:rPr>
        <w:t>La Clave Única de Registro de Población se integra por datos personales que sólo conciernen al particular titular</w:t>
      </w:r>
      <w:r w:rsidRPr="00DA16DE">
        <w:rPr>
          <w:rFonts w:ascii="Palatino Linotype" w:hAnsi="Palatino Linotype" w:cs="Arial"/>
          <w:i/>
          <w:sz w:val="22"/>
        </w:rPr>
        <w:t xml:space="preserve"> de la misma, </w:t>
      </w:r>
      <w:r w:rsidRPr="00DA16DE">
        <w:rPr>
          <w:rFonts w:ascii="Palatino Linotype" w:hAnsi="Palatino Linotype" w:cs="Arial"/>
          <w:b/>
          <w:i/>
          <w:sz w:val="22"/>
          <w:u w:val="single"/>
        </w:rPr>
        <w:t>como lo son su nombre, apellidos, fecha de nacimiento, lugar de nacimiento y sexo</w:t>
      </w:r>
      <w:r w:rsidRPr="00DA16DE">
        <w:rPr>
          <w:rFonts w:ascii="Palatino Linotype" w:hAnsi="Palatino Linotype" w:cs="Arial"/>
          <w:i/>
          <w:sz w:val="22"/>
        </w:rPr>
        <w:t xml:space="preserve">. Dichos datos, constituyen información que distingue plenamente a una persona física del resto de los habitantes del país, </w:t>
      </w:r>
      <w:r w:rsidRPr="00DA16DE">
        <w:rPr>
          <w:rFonts w:ascii="Palatino Linotype" w:hAnsi="Palatino Linotype" w:cs="Arial"/>
          <w:b/>
          <w:i/>
          <w:sz w:val="22"/>
          <w:u w:val="single"/>
        </w:rPr>
        <w:t>por lo que la CURP está considerada como información confidencial</w:t>
      </w:r>
      <w:r w:rsidRPr="00DA16DE">
        <w:rPr>
          <w:rFonts w:ascii="Palatino Linotype" w:hAnsi="Palatino Linotype" w:cs="Arial"/>
          <w:i/>
          <w:sz w:val="22"/>
        </w:rPr>
        <w:t xml:space="preserve">. </w:t>
      </w:r>
    </w:p>
    <w:p w14:paraId="113CCBA6"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Resoluciones:</w:t>
      </w:r>
    </w:p>
    <w:p w14:paraId="645D4B96"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RRA 3995/16. Secretaría de la Defensa Nacional. 1 de febrero de 2017. Por unanimidad. Comisionado Ponente Rosendoevgueni Monterrey Chepov.</w:t>
      </w:r>
    </w:p>
    <w:p w14:paraId="6A29A0BE"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lastRenderedPageBreak/>
        <w:t xml:space="preserve">• RRA 0937/17. Senado de la República. 15 de marzo de 2017. Por unanimidad. Comisionada Ponente Ximena Puente de la Mora. </w:t>
      </w:r>
    </w:p>
    <w:p w14:paraId="5A087E66"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
          <w:bCs/>
          <w:i/>
          <w:sz w:val="22"/>
        </w:rPr>
        <w:t>• RRA 0478/17. Secretaría de Relaciones Exteriores. 26 de abril de 2017. Por unanimidad. Comisionada Ponente Areli Cano Guadiana.</w:t>
      </w:r>
      <w:r w:rsidRPr="00DA16DE">
        <w:rPr>
          <w:rFonts w:ascii="Palatino Linotype" w:hAnsi="Palatino Linotype" w:cs="Arial"/>
          <w:i/>
          <w:sz w:val="22"/>
        </w:rPr>
        <w:t>”</w:t>
      </w:r>
    </w:p>
    <w:p w14:paraId="12E6060B"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sz w:val="22"/>
        </w:rPr>
      </w:pPr>
      <w:r w:rsidRPr="00DA16DE">
        <w:rPr>
          <w:rFonts w:ascii="Palatino Linotype" w:hAnsi="Palatino Linotype" w:cs="Arial"/>
          <w:sz w:val="22"/>
        </w:rPr>
        <w:t>(Énfasis añadido)</w:t>
      </w:r>
    </w:p>
    <w:p w14:paraId="1D82988F"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De lo anterior, se desprende que la </w:t>
      </w:r>
      <w:r w:rsidRPr="00DA16DE">
        <w:rPr>
          <w:rFonts w:ascii="Palatino Linotype" w:hAnsi="Palatino Linotype"/>
          <w:lang w:eastAsia="es-MX"/>
        </w:rPr>
        <w:t xml:space="preserve">Clave Única de Registro de Población, </w:t>
      </w:r>
      <w:r w:rsidRPr="00DA16D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A16DE">
        <w:rPr>
          <w:rFonts w:ascii="Palatino Linotype" w:hAnsi="Palatino Linotype"/>
          <w:bCs/>
        </w:rPr>
        <w:t>personal</w:t>
      </w:r>
      <w:r w:rsidRPr="00DA16DE">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A16DE">
        <w:rPr>
          <w:rFonts w:ascii="Palatino Linotype" w:hAnsi="Palatino Linotype" w:cs="Arial"/>
        </w:rPr>
        <w:t>4 fracción XI</w:t>
      </w:r>
      <w:r w:rsidRPr="00DA16DE">
        <w:rPr>
          <w:rFonts w:ascii="Palatino Linotype" w:hAnsi="Palatino Linotype" w:cs="Arial"/>
          <w:lang w:eastAsia="es-MX"/>
        </w:rPr>
        <w:t xml:space="preserve"> </w:t>
      </w:r>
      <w:r w:rsidRPr="00DA16DE">
        <w:rPr>
          <w:rFonts w:ascii="Palatino Linotype" w:hAnsi="Palatino Linotype" w:cs="Arial"/>
        </w:rPr>
        <w:t>de la Ley de Protección de Datos Personales en Posesión de Sujetos Obligados del Estado de México y Municipios</w:t>
      </w:r>
      <w:r w:rsidRPr="00DA16DE">
        <w:rPr>
          <w:rFonts w:ascii="Palatino Linotype" w:hAnsi="Palatino Linotype" w:cs="Arial"/>
          <w:lang w:eastAsia="es-MX"/>
        </w:rPr>
        <w:t>.</w:t>
      </w:r>
    </w:p>
    <w:p w14:paraId="36236125"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Por cuanto hace a la </w:t>
      </w:r>
      <w:r w:rsidRPr="00DA16DE">
        <w:rPr>
          <w:rFonts w:ascii="Palatino Linotype" w:hAnsi="Palatino Linotype" w:cs="Arial"/>
          <w:b/>
        </w:rPr>
        <w:t xml:space="preserve">Clave Única de Registro de Población, </w:t>
      </w:r>
      <w:r w:rsidRPr="00DA16DE">
        <w:rPr>
          <w:rFonts w:ascii="Palatino Linotype" w:hAnsi="Palatino Linotype" w:cs="Arial"/>
          <w:lang w:eastAsia="es-MX"/>
        </w:rPr>
        <w:t xml:space="preserve">constituye un dato personal, ya que </w:t>
      </w:r>
      <w:r w:rsidRPr="00DA16DE">
        <w:rPr>
          <w:rFonts w:ascii="Palatino Linotype" w:hAnsi="Palatino Linotype"/>
          <w:lang w:eastAsia="es-MX"/>
        </w:rPr>
        <w:t>tiene</w:t>
      </w:r>
      <w:r w:rsidRPr="00DA16D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6528EF4" w14:textId="77777777" w:rsidR="0015129A" w:rsidRPr="00DA16DE" w:rsidRDefault="0015129A" w:rsidP="0015129A">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DA16DE">
        <w:rPr>
          <w:rFonts w:ascii="Palatino Linotype" w:hAnsi="Palatino Linotype" w:cs="Arial"/>
          <w:lang w:eastAsia="es-MX"/>
        </w:rPr>
        <w:t xml:space="preserve">Lo </w:t>
      </w:r>
      <w:r w:rsidRPr="00DA16DE">
        <w:rPr>
          <w:rFonts w:ascii="Palatino Linotype" w:hAnsi="Palatino Linotype"/>
          <w:lang w:eastAsia="es-MX"/>
        </w:rPr>
        <w:t>anterior</w:t>
      </w:r>
      <w:r w:rsidRPr="00DA16DE">
        <w:rPr>
          <w:rFonts w:ascii="Palatino Linotype" w:hAnsi="Palatino Linotype" w:cs="Arial"/>
          <w:lang w:eastAsia="es-MX"/>
        </w:rPr>
        <w:t xml:space="preserve">, </w:t>
      </w:r>
      <w:r w:rsidRPr="00DA16DE">
        <w:rPr>
          <w:rFonts w:ascii="Palatino Linotype" w:hAnsi="Palatino Linotype"/>
          <w:bCs/>
        </w:rPr>
        <w:t>tiene</w:t>
      </w:r>
      <w:r w:rsidRPr="00DA16DE">
        <w:rPr>
          <w:rFonts w:ascii="Palatino Linotype" w:hAnsi="Palatino Linotype" w:cs="Arial"/>
          <w:lang w:eastAsia="es-MX"/>
        </w:rPr>
        <w:t xml:space="preserve"> sustento en los artículos 86 y 91 de la Ley General de Población, la cual señala lo siguiente:</w:t>
      </w:r>
    </w:p>
    <w:p w14:paraId="2842D732"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Bold"/>
          <w:bCs/>
          <w:i/>
          <w:sz w:val="22"/>
        </w:rPr>
        <w:t>“</w:t>
      </w:r>
      <w:r w:rsidRPr="00DA16DE">
        <w:rPr>
          <w:rFonts w:ascii="Palatino Linotype" w:hAnsi="Palatino Linotype" w:cs="Arial,Bold"/>
          <w:b/>
          <w:bCs/>
          <w:i/>
          <w:sz w:val="22"/>
        </w:rPr>
        <w:t xml:space="preserve">Artículo 86. </w:t>
      </w:r>
      <w:r w:rsidRPr="00DA16DE">
        <w:rPr>
          <w:rFonts w:ascii="Palatino Linotype" w:hAnsi="Palatino Linotype" w:cs="Arial"/>
          <w:i/>
          <w:sz w:val="22"/>
        </w:rPr>
        <w:t>El Registro Nacional de Población tiene como finalidad registrar a cada una de las personas que integran la población del país, con los datos que permitan certificar y acreditar fehacientemente su identidad.</w:t>
      </w:r>
    </w:p>
    <w:p w14:paraId="2746679E"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sz w:val="22"/>
        </w:rPr>
      </w:pPr>
      <w:r w:rsidRPr="00DA16DE">
        <w:rPr>
          <w:rFonts w:ascii="Palatino Linotype" w:hAnsi="Palatino Linotype" w:cs="Arial,Bold"/>
          <w:b/>
          <w:bCs/>
          <w:i/>
          <w:sz w:val="22"/>
        </w:rPr>
        <w:t xml:space="preserve">Artículo 91. </w:t>
      </w:r>
      <w:r w:rsidRPr="00DA16DE">
        <w:rPr>
          <w:rFonts w:ascii="Palatino Linotype" w:hAnsi="Palatino Linotype" w:cs="Arial"/>
          <w:i/>
          <w:sz w:val="22"/>
        </w:rPr>
        <w:t>Al incorporar a una persona en el Registro Nacional de Población, se le asignará una clave que se denominará Clave Única de Registro de Población. Esta servirá para registrarla e identificarla en forma individual.”</w:t>
      </w:r>
    </w:p>
    <w:p w14:paraId="5301D2B1" w14:textId="77777777" w:rsidR="0015129A" w:rsidRPr="00DA16DE" w:rsidRDefault="0015129A" w:rsidP="0015129A">
      <w:pPr>
        <w:spacing w:before="100" w:beforeAutospacing="1" w:after="100" w:afterAutospacing="1" w:line="360" w:lineRule="auto"/>
        <w:jc w:val="both"/>
        <w:rPr>
          <w:rFonts w:ascii="Palatino Linotype" w:hAnsi="Palatino Linotype" w:cs="Arial"/>
          <w:lang w:val="es-ES"/>
        </w:rPr>
      </w:pPr>
      <w:r w:rsidRPr="00DA16DE">
        <w:rPr>
          <w:rFonts w:ascii="Palatino Linotype" w:hAnsi="Palatino Linotype" w:cs="Arial"/>
          <w:lang w:val="es-ES" w:eastAsia="es-CO"/>
        </w:rPr>
        <w:lastRenderedPageBreak/>
        <w:t>Por otro lado, es conveniente precisar que si bien d</w:t>
      </w:r>
      <w:r w:rsidRPr="00DA16DE">
        <w:rPr>
          <w:rFonts w:ascii="Palatino Linotype" w:hAnsi="Palatino Linotype" w:cs="Arial"/>
          <w:lang w:val="es-ES"/>
        </w:rPr>
        <w:t xml:space="preserve">entro de la información contenida en la nómina general requerida,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DA16DE">
        <w:rPr>
          <w:rFonts w:ascii="Palatino Linotype" w:hAnsi="Palatino Linotype" w:cs="Arial"/>
          <w:b/>
          <w:lang w:val="es-ES"/>
        </w:rPr>
        <w:t>información de forma disociada</w:t>
      </w:r>
      <w:r w:rsidRPr="00DA16DE">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7FCB648" w14:textId="77777777" w:rsidR="0015129A" w:rsidRPr="00DA16DE" w:rsidRDefault="0015129A" w:rsidP="0015129A">
      <w:pPr>
        <w:ind w:left="851" w:right="899"/>
        <w:jc w:val="both"/>
        <w:rPr>
          <w:rFonts w:ascii="Palatino Linotype" w:hAnsi="Palatino Linotype" w:cs="Arial"/>
          <w:bCs/>
          <w:i/>
          <w:noProof/>
          <w:sz w:val="22"/>
          <w:szCs w:val="22"/>
          <w:lang w:val="es-ES"/>
        </w:rPr>
      </w:pPr>
      <w:r w:rsidRPr="00DA16DE">
        <w:rPr>
          <w:rFonts w:ascii="Palatino Linotype" w:hAnsi="Palatino Linotype" w:cs="Arial"/>
          <w:bCs/>
          <w:i/>
          <w:noProof/>
          <w:sz w:val="22"/>
          <w:szCs w:val="22"/>
          <w:lang w:val="es-ES"/>
        </w:rPr>
        <w:t>“</w:t>
      </w:r>
      <w:r w:rsidRPr="00DA16DE">
        <w:rPr>
          <w:rFonts w:ascii="Palatino Linotype" w:hAnsi="Palatino Linotype" w:cs="Arial"/>
          <w:b/>
          <w:bCs/>
          <w:i/>
          <w:noProof/>
          <w:sz w:val="22"/>
          <w:szCs w:val="22"/>
          <w:lang w:val="es-ES"/>
        </w:rPr>
        <w:t>Artículo 4.-</w:t>
      </w:r>
      <w:r w:rsidRPr="00DA16DE">
        <w:rPr>
          <w:rFonts w:ascii="Palatino Linotype" w:hAnsi="Palatino Linotype" w:cs="Arial"/>
          <w:bCs/>
          <w:i/>
          <w:noProof/>
          <w:sz w:val="22"/>
          <w:szCs w:val="22"/>
          <w:lang w:val="es-ES"/>
        </w:rPr>
        <w:t xml:space="preserve"> Para los efectos de esta Ley se entiende por:</w:t>
      </w:r>
    </w:p>
    <w:p w14:paraId="04E9A3CE" w14:textId="77777777" w:rsidR="0015129A" w:rsidRPr="00DA16DE" w:rsidRDefault="0015129A" w:rsidP="0015129A">
      <w:pPr>
        <w:ind w:left="851" w:right="899"/>
        <w:jc w:val="both"/>
        <w:rPr>
          <w:rFonts w:ascii="Palatino Linotype" w:hAnsi="Palatino Linotype" w:cs="Arial"/>
          <w:bCs/>
          <w:i/>
          <w:noProof/>
          <w:sz w:val="22"/>
          <w:szCs w:val="22"/>
          <w:lang w:val="es-ES"/>
        </w:rPr>
      </w:pPr>
      <w:r w:rsidRPr="00DA16DE">
        <w:rPr>
          <w:rFonts w:ascii="Palatino Linotype" w:hAnsi="Palatino Linotype" w:cs="Arial"/>
          <w:bCs/>
          <w:i/>
          <w:noProof/>
          <w:sz w:val="22"/>
          <w:szCs w:val="22"/>
          <w:lang w:val="es-ES"/>
        </w:rPr>
        <w:t>…</w:t>
      </w:r>
    </w:p>
    <w:p w14:paraId="123DB96E" w14:textId="77777777" w:rsidR="0015129A" w:rsidRPr="00DA16DE" w:rsidRDefault="0015129A" w:rsidP="0015129A">
      <w:pPr>
        <w:ind w:left="851" w:right="899"/>
        <w:jc w:val="both"/>
        <w:rPr>
          <w:rFonts w:ascii="Palatino Linotype" w:hAnsi="Palatino Linotype" w:cs="Arial"/>
          <w:bCs/>
          <w:i/>
          <w:noProof/>
          <w:sz w:val="22"/>
          <w:szCs w:val="22"/>
          <w:lang w:val="es-ES"/>
        </w:rPr>
      </w:pPr>
      <w:r w:rsidRPr="00DA16DE">
        <w:rPr>
          <w:rFonts w:ascii="Palatino Linotype" w:hAnsi="Palatino Linotype" w:cs="Arial"/>
          <w:b/>
          <w:bCs/>
          <w:i/>
          <w:noProof/>
          <w:sz w:val="22"/>
          <w:szCs w:val="22"/>
          <w:lang w:val="es-ES"/>
        </w:rPr>
        <w:t>XII. Disociación:</w:t>
      </w:r>
      <w:r w:rsidRPr="00DA16DE">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64FF6F26" w14:textId="77777777" w:rsidR="0015129A" w:rsidRPr="00DA16DE" w:rsidRDefault="0015129A" w:rsidP="0015129A">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DA16DE">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3657FBDE" w14:textId="77777777" w:rsidR="0015129A" w:rsidRPr="00DA16DE" w:rsidRDefault="0015129A" w:rsidP="0015129A">
      <w:pPr>
        <w:spacing w:before="240" w:line="360" w:lineRule="auto"/>
        <w:jc w:val="both"/>
        <w:rPr>
          <w:rFonts w:ascii="Palatino Linotype" w:hAnsi="Palatino Linotype" w:cs="Arial"/>
        </w:rPr>
      </w:pPr>
      <w:r w:rsidRPr="00DA16DE">
        <w:rPr>
          <w:rFonts w:ascii="Palatino Linotype" w:hAnsi="Palatino Linotype"/>
        </w:rPr>
        <w:t xml:space="preserve">Ahora bien, en el caso de los </w:t>
      </w:r>
      <w:r w:rsidRPr="00DA16DE">
        <w:rPr>
          <w:rFonts w:ascii="Palatino Linotype" w:hAnsi="Palatino Linotype" w:cs="Arial"/>
          <w:b/>
        </w:rPr>
        <w:t>números de cuenta bancaria y/o CLABE’s interbancarias</w:t>
      </w:r>
      <w:r w:rsidRPr="00DA16DE">
        <w:rPr>
          <w:rFonts w:ascii="Palatino Linotype" w:hAnsi="Palatino Linotype" w:cs="Arial"/>
        </w:rPr>
        <w:t xml:space="preserve"> de dependencias y entidades públicas del Estado, debe precisarse que se trata de información pública, en razón de que favorece la rendición de cuentas al </w:t>
      </w:r>
      <w:r w:rsidRPr="00DA16DE">
        <w:rPr>
          <w:rFonts w:ascii="Palatino Linotype" w:hAnsi="Palatino Linotype" w:cs="Arial"/>
        </w:rPr>
        <w:lastRenderedPageBreak/>
        <w:t xml:space="preserve">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DA16DE">
        <w:rPr>
          <w:rFonts w:ascii="Palatino Linotype" w:hAnsi="Palatino Linotype" w:cs="Arial"/>
          <w:b/>
        </w:rPr>
        <w:t>para identificar las cuentas de sus clientes</w:t>
      </w:r>
      <w:r w:rsidRPr="00DA16DE">
        <w:rPr>
          <w:rFonts w:ascii="Palatino Linotype" w:hAnsi="Palatino Linotype" w:cs="Arial"/>
        </w:rPr>
        <w:t>, a través de los cuales se puede acceder a información relacionada con su patrimonio y realizar diversas transacciones, por tanto, se trata de información privada en términos de los artículos 3 fracción XXIII y 143 fracción I de la Ley de Transparencia y Acceso a la Información Pública del Estado de México y Municipios, la cual debe ser protegida por los Sujetos obligados.</w:t>
      </w:r>
    </w:p>
    <w:p w14:paraId="68663F2D" w14:textId="77777777" w:rsidR="0015129A" w:rsidRPr="00DA16DE" w:rsidRDefault="0015129A" w:rsidP="0015129A">
      <w:pPr>
        <w:spacing w:before="240" w:line="360" w:lineRule="auto"/>
        <w:jc w:val="both"/>
        <w:rPr>
          <w:rFonts w:ascii="Palatino Linotype" w:hAnsi="Palatino Linotype"/>
          <w:b/>
          <w:bCs/>
          <w:color w:val="000000"/>
        </w:rPr>
      </w:pPr>
      <w:r w:rsidRPr="00DA16DE">
        <w:rPr>
          <w:rFonts w:ascii="Palatino Linotype" w:hAnsi="Palatino Linotype" w:cs="Arial"/>
        </w:rPr>
        <w:t xml:space="preserve">Al respecto, sirve de </w:t>
      </w:r>
      <w:r w:rsidRPr="00DA16DE">
        <w:rPr>
          <w:rFonts w:ascii="Palatino Linotype" w:hAnsi="Palatino Linotype" w:cs="Arial"/>
          <w:color w:val="000000"/>
        </w:rPr>
        <w:t>apoyo a lo anterior, los Criterios 10/17 y 11/17</w:t>
      </w:r>
      <w:r w:rsidRPr="00DA16DE">
        <w:rPr>
          <w:rFonts w:ascii="Palatino Linotype" w:hAnsi="Palatino Linotype" w:cs="Arial"/>
        </w:rPr>
        <w:t xml:space="preserve"> de la Segunda Época</w:t>
      </w:r>
      <w:r w:rsidRPr="00DA16DE">
        <w:rPr>
          <w:rFonts w:ascii="Palatino Linotype" w:hAnsi="Palatino Linotype" w:cs="Arial"/>
          <w:color w:val="000000"/>
        </w:rPr>
        <w:t xml:space="preserve">, emitidos por </w:t>
      </w:r>
      <w:r w:rsidRPr="00DA16DE">
        <w:rPr>
          <w:rFonts w:ascii="Palatino Linotype" w:eastAsia="Arial Unicode MS" w:hAnsi="Palatino Linotype" w:cs="Arial"/>
          <w:color w:val="000000"/>
        </w:rPr>
        <w:t>el Instituto Nacional de Transparencia, Acceso a la Información y Protección de Datos Personales,</w:t>
      </w:r>
      <w:r w:rsidRPr="00DA16DE">
        <w:rPr>
          <w:rFonts w:ascii="Palatino Linotype" w:hAnsi="Palatino Linotype"/>
          <w:bCs/>
          <w:color w:val="000000"/>
        </w:rPr>
        <w:t xml:space="preserve"> los cuales </w:t>
      </w:r>
      <w:r w:rsidRPr="00DA16DE">
        <w:rPr>
          <w:rFonts w:ascii="Palatino Linotype" w:hAnsi="Palatino Linotype" w:cs="Arial"/>
        </w:rPr>
        <w:t>señalan literalmente lo siguiente:</w:t>
      </w:r>
      <w:r w:rsidRPr="00DA16DE">
        <w:rPr>
          <w:rFonts w:ascii="Palatino Linotype" w:hAnsi="Palatino Linotype"/>
          <w:b/>
          <w:bCs/>
          <w:color w:val="000000"/>
        </w:rPr>
        <w:t xml:space="preserve"> </w:t>
      </w:r>
    </w:p>
    <w:p w14:paraId="35927EC9" w14:textId="77777777" w:rsidR="0015129A" w:rsidRPr="00DA16DE" w:rsidRDefault="0015129A" w:rsidP="0015129A">
      <w:pPr>
        <w:autoSpaceDE w:val="0"/>
        <w:autoSpaceDN w:val="0"/>
        <w:adjustRightInd w:val="0"/>
        <w:spacing w:after="120"/>
        <w:ind w:left="709" w:right="709"/>
        <w:jc w:val="center"/>
        <w:rPr>
          <w:rFonts w:ascii="Palatino Linotype" w:hAnsi="Palatino Linotype" w:cs="Arial"/>
          <w:b/>
          <w:i/>
          <w:sz w:val="22"/>
        </w:rPr>
      </w:pPr>
      <w:r w:rsidRPr="00DA16DE">
        <w:rPr>
          <w:rFonts w:ascii="Palatino Linotype" w:hAnsi="Palatino Linotype" w:cs="Arial"/>
          <w:b/>
          <w:i/>
          <w:color w:val="000000"/>
        </w:rPr>
        <w:t>Criterio 10/17</w:t>
      </w:r>
    </w:p>
    <w:p w14:paraId="5016ABE7"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i/>
          <w:color w:val="000000"/>
          <w:sz w:val="22"/>
          <w:szCs w:val="22"/>
        </w:rPr>
      </w:pPr>
      <w:r w:rsidRPr="00DA16DE">
        <w:rPr>
          <w:rFonts w:ascii="Palatino Linotype" w:hAnsi="Palatino Linotype" w:cs="Arial"/>
          <w:i/>
          <w:sz w:val="22"/>
        </w:rPr>
        <w:t>“</w:t>
      </w:r>
      <w:r w:rsidRPr="00DA16DE">
        <w:rPr>
          <w:rFonts w:ascii="Palatino Linotype" w:hAnsi="Palatino Linotype" w:cs="Arial"/>
          <w:b/>
          <w:i/>
          <w:color w:val="000000"/>
          <w:sz w:val="22"/>
          <w:szCs w:val="22"/>
        </w:rPr>
        <w:t>Cuentas bancarias y/o CLABE interbancaria de personas físicas y morales privadas.</w:t>
      </w:r>
      <w:r w:rsidRPr="00DA16DE">
        <w:rPr>
          <w:rFonts w:ascii="Palatino Linotype" w:hAnsi="Palatino Linotype" w:cs="Arial"/>
          <w:i/>
          <w:color w:val="000000"/>
          <w:sz w:val="22"/>
          <w:szCs w:val="22"/>
        </w:rPr>
        <w:t xml:space="preserve"> </w:t>
      </w:r>
      <w:r w:rsidRPr="00DA16DE">
        <w:rPr>
          <w:rFonts w:ascii="Palatino Linotype" w:hAnsi="Palatino Linotype" w:cs="Arial"/>
          <w:i/>
          <w:color w:val="000000"/>
          <w:sz w:val="22"/>
          <w:szCs w:val="22"/>
          <w:u w:val="single"/>
        </w:rPr>
        <w:t xml:space="preserve">El número de cuenta bancaria y/o CLABE interbancaria de particulares es información </w:t>
      </w:r>
      <w:r w:rsidRPr="00DA16DE">
        <w:rPr>
          <w:rFonts w:ascii="Palatino Linotype" w:hAnsi="Palatino Linotype" w:cs="Arial"/>
          <w:i/>
          <w:sz w:val="22"/>
          <w:u w:val="single"/>
        </w:rPr>
        <w:t>confidencial</w:t>
      </w:r>
      <w:r w:rsidRPr="00DA16DE">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0CD9051"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Resoluciones:</w:t>
      </w:r>
    </w:p>
    <w:p w14:paraId="39262D45"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RRA 1276/16 Grupo Aeroportuario de la Ciudad de México. S.A. de C.V. 01 de noviembre de 2016. Por unanimidad. Comisionada Ponente Areli Cano Guadiana.</w:t>
      </w:r>
    </w:p>
    <w:p w14:paraId="08A3929A"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xml:space="preserve">• RRA 3527/16 Servicio de Administración Tributaria. 07 de diciembre de 2016. Por unanimidad. Comisionada Ponente Ximena Puente de la Mora. </w:t>
      </w:r>
    </w:p>
    <w:p w14:paraId="063BCBF5" w14:textId="77777777" w:rsidR="0015129A" w:rsidRPr="00DA16DE" w:rsidRDefault="0015129A" w:rsidP="0015129A">
      <w:pPr>
        <w:autoSpaceDE w:val="0"/>
        <w:autoSpaceDN w:val="0"/>
        <w:adjustRightInd w:val="0"/>
        <w:spacing w:before="120" w:after="120"/>
        <w:ind w:left="709" w:right="709"/>
        <w:jc w:val="both"/>
        <w:rPr>
          <w:rFonts w:ascii="Palatino Linotype" w:hAnsi="Palatino Linotype" w:cs="Arial"/>
          <w:bCs/>
          <w:i/>
          <w:sz w:val="22"/>
        </w:rPr>
      </w:pPr>
      <w:r w:rsidRPr="00DA16DE">
        <w:rPr>
          <w:rFonts w:ascii="Palatino Linotype" w:hAnsi="Palatino Linotype" w:cs="Arial"/>
          <w:bCs/>
          <w:i/>
          <w:sz w:val="22"/>
        </w:rPr>
        <w:t>• RRA 4404/16 Partido del Trabajo. 01 de febrero de 2017. Por unanimidad. Comisionado Ponente Francisco Acuña Llamas.”</w:t>
      </w:r>
    </w:p>
    <w:p w14:paraId="3F0C1759" w14:textId="77777777" w:rsidR="0015129A" w:rsidRPr="00DA16DE" w:rsidRDefault="0015129A" w:rsidP="0015129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A16DE">
        <w:rPr>
          <w:rFonts w:ascii="Palatino Linotype" w:hAnsi="Palatino Linotype"/>
          <w:lang w:eastAsia="es-MX"/>
        </w:rPr>
        <w:lastRenderedPageBreak/>
        <w:t>Antes de concluir, es de señalar que</w:t>
      </w:r>
      <w:r w:rsidRPr="00DA16DE">
        <w:rPr>
          <w:rFonts w:ascii="Palatino Linotype" w:hAnsi="Palatino Linotype" w:cs="Arial"/>
        </w:rPr>
        <w:t xml:space="preserve">, como ya se mencionó </w:t>
      </w:r>
      <w:r w:rsidRPr="00DA16DE">
        <w:rPr>
          <w:rFonts w:ascii="Palatino Linotype" w:hAnsi="Palatino Linotype" w:cs="Arial"/>
          <w:b/>
        </w:rPr>
        <w:t xml:space="preserve">EL </w:t>
      </w:r>
      <w:r w:rsidRPr="00DA16DE">
        <w:rPr>
          <w:rFonts w:ascii="Palatino Linotype" w:eastAsia="Calibri" w:hAnsi="Palatino Linotype" w:cs="Arial"/>
          <w:b/>
        </w:rPr>
        <w:t>SUJETO OBLIGADO</w:t>
      </w:r>
      <w:r w:rsidRPr="00DA16DE">
        <w:rPr>
          <w:rFonts w:ascii="Palatino Linotype" w:eastAsia="Calibri" w:hAnsi="Palatino Linotype" w:cs="Arial"/>
        </w:rPr>
        <w:t>, omitió proporcionar las respuestas a las solicitudes de acceso a la información pública, en el término contemplado en el artículo 163 de la Ley de la materia razón por la que</w:t>
      </w:r>
      <w:r w:rsidRPr="00DA16DE">
        <w:rPr>
          <w:rFonts w:ascii="Palatino Linotype" w:hAnsi="Palatino Linotype" w:cs="Arial"/>
        </w:rPr>
        <w:t xml:space="preserve"> </w:t>
      </w:r>
      <w:r w:rsidRPr="00DA16DE">
        <w:rPr>
          <w:rFonts w:ascii="Palatino Linotype" w:hAnsi="Palatino Linotype" w:cs="Arial"/>
          <w:b/>
        </w:rPr>
        <w:t>se ordena dar vista al Titular de la Contraloría Interna y Órgano de Control y Vigilancia de este Instituto</w:t>
      </w:r>
      <w:r w:rsidRPr="00DA16DE">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4DE884A7" w14:textId="77777777" w:rsidR="0015129A" w:rsidRPr="00DA16DE" w:rsidRDefault="0015129A" w:rsidP="0015129A">
      <w:pPr>
        <w:widowControl w:val="0"/>
        <w:autoSpaceDE w:val="0"/>
        <w:autoSpaceDN w:val="0"/>
        <w:adjustRightInd w:val="0"/>
        <w:spacing w:before="240" w:after="240" w:line="360" w:lineRule="auto"/>
        <w:jc w:val="both"/>
        <w:rPr>
          <w:rFonts w:ascii="Palatino Linotype" w:eastAsia="Calibri" w:hAnsi="Palatino Linotype" w:cs="Arial"/>
        </w:rPr>
      </w:pPr>
      <w:r w:rsidRPr="00DA16DE">
        <w:rPr>
          <w:rFonts w:ascii="Palatino Linotype" w:eastAsia="Calibri" w:hAnsi="Palatino Linotype" w:cs="Arial"/>
        </w:rPr>
        <w:t xml:space="preserve">Finalmente, y ante la falta de respuesta a las solicitudes de información, y con base en lo expuesto, lo procedente es </w:t>
      </w:r>
      <w:r w:rsidRPr="00DA16DE">
        <w:rPr>
          <w:rFonts w:ascii="Palatino Linotype" w:eastAsia="Calibri" w:hAnsi="Palatino Linotype" w:cs="Arial"/>
          <w:b/>
        </w:rPr>
        <w:t>ORDENAR</w:t>
      </w:r>
      <w:r w:rsidRPr="00DA16DE">
        <w:rPr>
          <w:rFonts w:ascii="Palatino Linotype" w:eastAsia="Calibri" w:hAnsi="Palatino Linotype" w:cs="Arial"/>
        </w:rPr>
        <w:t xml:space="preserve"> al </w:t>
      </w:r>
      <w:r w:rsidRPr="00DA16DE">
        <w:rPr>
          <w:rFonts w:ascii="Palatino Linotype" w:eastAsia="Calibri" w:hAnsi="Palatino Linotype" w:cs="Arial"/>
          <w:b/>
        </w:rPr>
        <w:t>SUJETO OBLIGADO</w:t>
      </w:r>
      <w:r w:rsidRPr="00DA16DE">
        <w:rPr>
          <w:rFonts w:ascii="Palatino Linotype" w:eastAsia="Calibri" w:hAnsi="Palatino Linotype" w:cs="Arial"/>
        </w:rPr>
        <w:t xml:space="preserve"> la entrega de la información que ha quedado precisada, ello con apego a los principios del derecho de acceso a la información y derivado del estudio realizado en el presente Considerando en atención a los principios previstos en el artículo 9 de la Ley de Transparencia y Acceso a la Información Pública del Estado de México y Municipios.</w:t>
      </w:r>
    </w:p>
    <w:p w14:paraId="6C35D3E8" w14:textId="77777777" w:rsidR="00AE615F" w:rsidRPr="00DA16DE" w:rsidRDefault="00AE615F" w:rsidP="00AE615F">
      <w:pPr>
        <w:widowControl w:val="0"/>
        <w:autoSpaceDE w:val="0"/>
        <w:autoSpaceDN w:val="0"/>
        <w:adjustRightInd w:val="0"/>
        <w:spacing w:before="100" w:beforeAutospacing="1" w:after="100" w:afterAutospacing="1" w:line="360" w:lineRule="auto"/>
        <w:jc w:val="both"/>
        <w:rPr>
          <w:rFonts w:ascii="Palatino Linotype" w:hAnsi="Palatino Linotype"/>
        </w:rPr>
      </w:pPr>
      <w:r w:rsidRPr="00DA16DE">
        <w:rPr>
          <w:rFonts w:ascii="Palatino Linotype" w:eastAsia="Calibri" w:hAnsi="Palatino Linotype" w:cs="Arial"/>
          <w:color w:val="000000" w:themeColor="text1"/>
        </w:rPr>
        <w:t xml:space="preserve">Así, con fundamento en lo prescrito en los artículos 5, párrafos </w:t>
      </w:r>
      <w:r w:rsidRPr="00DA16DE">
        <w:rPr>
          <w:rFonts w:ascii="Palatino Linotype" w:hAnsi="Palatino Linotype"/>
          <w:color w:val="000000" w:themeColor="text1"/>
        </w:rPr>
        <w:t xml:space="preserve">vigésimo </w:t>
      </w:r>
      <w:r w:rsidRPr="00DA16DE">
        <w:rPr>
          <w:rFonts w:ascii="Palatino Linotype" w:hAnsi="Palatino Linotype" w:cs="Arial"/>
          <w:color w:val="000000" w:themeColor="text1"/>
        </w:rPr>
        <w:t>segundo,</w:t>
      </w:r>
      <w:r w:rsidRPr="00DA16DE">
        <w:rPr>
          <w:rFonts w:ascii="Palatino Linotype" w:hAnsi="Palatino Linotype"/>
          <w:color w:val="000000" w:themeColor="text1"/>
        </w:rPr>
        <w:t xml:space="preserve"> vigésimo </w:t>
      </w:r>
      <w:r w:rsidRPr="00DA16DE">
        <w:rPr>
          <w:rFonts w:ascii="Palatino Linotype" w:hAnsi="Palatino Linotype" w:cs="Arial"/>
          <w:color w:val="000000" w:themeColor="text1"/>
        </w:rPr>
        <w:t>tercero</w:t>
      </w:r>
      <w:r w:rsidRPr="00DA16DE">
        <w:rPr>
          <w:rFonts w:ascii="Palatino Linotype" w:hAnsi="Palatino Linotype"/>
          <w:color w:val="000000" w:themeColor="text1"/>
        </w:rPr>
        <w:t xml:space="preserve"> y vigésimo cuarto, fracciones IV y V </w:t>
      </w:r>
      <w:r w:rsidRPr="00DA16DE">
        <w:rPr>
          <w:rFonts w:ascii="Palatino Linotype" w:eastAsia="Calibri" w:hAnsi="Palatino Linotype" w:cs="Arial"/>
          <w:color w:val="000000" w:themeColor="text1"/>
        </w:rPr>
        <w:t xml:space="preserve">de la Constitución Política del Estado Libre y Soberano de México; </w:t>
      </w:r>
      <w:r w:rsidRPr="00DA16DE">
        <w:rPr>
          <w:rFonts w:ascii="Palatino Linotype" w:hAnsi="Palatino Linotype" w:cs="Arial"/>
          <w:color w:val="000000" w:themeColor="text1"/>
        </w:rPr>
        <w:t>2, fracción II, 9, 29, 36, fracciones I y II, 176, 178, 179, 181, 185, fracción I, 186 y 188</w:t>
      </w:r>
      <w:r w:rsidRPr="00DA16DE">
        <w:rPr>
          <w:rFonts w:ascii="Palatino Linotype" w:eastAsia="Calibri" w:hAnsi="Palatino Linotype" w:cs="Arial"/>
          <w:color w:val="000000" w:themeColor="text1"/>
        </w:rPr>
        <w:t xml:space="preserve"> de la Ley de Transparencia y Acceso a la Información Pública del Estado de México y Municipios, este Pleno:</w:t>
      </w:r>
    </w:p>
    <w:p w14:paraId="680F51EE" w14:textId="77777777" w:rsidR="00AE615F" w:rsidRPr="00DA16DE" w:rsidRDefault="00AE615F" w:rsidP="00AE615F">
      <w:pPr>
        <w:jc w:val="both"/>
        <w:rPr>
          <w:rFonts w:ascii="Palatino Linotype" w:eastAsia="Calibri" w:hAnsi="Palatino Linotype" w:cs="Arial"/>
          <w:color w:val="000000" w:themeColor="text1"/>
        </w:rPr>
      </w:pPr>
    </w:p>
    <w:p w14:paraId="2EC711F8" w14:textId="77777777" w:rsidR="00AE615F" w:rsidRPr="00DA16DE" w:rsidRDefault="00AE615F" w:rsidP="00AE615F">
      <w:pPr>
        <w:jc w:val="center"/>
        <w:rPr>
          <w:rFonts w:ascii="Palatino Linotype" w:eastAsia="Calibri" w:hAnsi="Palatino Linotype" w:cs="Arial"/>
          <w:b/>
          <w:color w:val="000000" w:themeColor="text1"/>
          <w:spacing w:val="30"/>
          <w:sz w:val="28"/>
        </w:rPr>
      </w:pPr>
      <w:r w:rsidRPr="00DA16DE">
        <w:rPr>
          <w:rFonts w:ascii="Palatino Linotype" w:eastAsia="Calibri" w:hAnsi="Palatino Linotype" w:cs="Arial"/>
          <w:b/>
          <w:color w:val="000000" w:themeColor="text1"/>
          <w:spacing w:val="30"/>
          <w:sz w:val="28"/>
        </w:rPr>
        <w:t>RESUELVE</w:t>
      </w:r>
    </w:p>
    <w:p w14:paraId="26093043" w14:textId="77777777" w:rsidR="00AE615F" w:rsidRPr="00DA16DE" w:rsidRDefault="00AE615F" w:rsidP="00AE615F">
      <w:pPr>
        <w:autoSpaceDE w:val="0"/>
        <w:autoSpaceDN w:val="0"/>
        <w:adjustRightInd w:val="0"/>
        <w:ind w:right="-91"/>
        <w:contextualSpacing/>
        <w:jc w:val="both"/>
        <w:rPr>
          <w:rFonts w:ascii="Palatino Linotype" w:hAnsi="Palatino Linotype"/>
          <w:color w:val="000000" w:themeColor="text1"/>
          <w:lang w:eastAsia="en-US"/>
        </w:rPr>
      </w:pPr>
    </w:p>
    <w:p w14:paraId="498D33A9" w14:textId="77777777" w:rsidR="00AE615F" w:rsidRPr="00DA16DE" w:rsidRDefault="00AE615F" w:rsidP="00AE615F">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DA16DE">
        <w:rPr>
          <w:rFonts w:ascii="Palatino Linotype" w:hAnsi="Palatino Linotype" w:cs="Arial"/>
          <w:b/>
          <w:color w:val="000000" w:themeColor="text1"/>
          <w:sz w:val="28"/>
        </w:rPr>
        <w:t>PRIMERO</w:t>
      </w:r>
      <w:r w:rsidRPr="00DA16DE">
        <w:rPr>
          <w:rFonts w:ascii="Palatino Linotype" w:hAnsi="Palatino Linotype" w:cs="Arial"/>
          <w:color w:val="000000" w:themeColor="text1"/>
        </w:rPr>
        <w:t xml:space="preserve"> Resultan</w:t>
      </w:r>
      <w:r w:rsidRPr="00DA16DE">
        <w:rPr>
          <w:rFonts w:ascii="Palatino Linotype" w:hAnsi="Palatino Linotype"/>
        </w:rPr>
        <w:t xml:space="preserve"> </w:t>
      </w:r>
      <w:r w:rsidRPr="00DA16DE">
        <w:rPr>
          <w:rFonts w:ascii="Palatino Linotype" w:hAnsi="Palatino Linotype" w:cs="Arial"/>
          <w:b/>
        </w:rPr>
        <w:t>fundadas</w:t>
      </w:r>
      <w:r w:rsidRPr="00DA16DE">
        <w:rPr>
          <w:rFonts w:ascii="Palatino Linotype" w:hAnsi="Palatino Linotype"/>
        </w:rPr>
        <w:t xml:space="preserve"> las razones o motivos de inconformidad planteadas </w:t>
      </w:r>
      <w:r w:rsidRPr="00DA16DE">
        <w:rPr>
          <w:rFonts w:ascii="Palatino Linotype" w:hAnsi="Palatino Linotype"/>
        </w:rPr>
        <w:lastRenderedPageBreak/>
        <w:t xml:space="preserve">por </w:t>
      </w:r>
      <w:r w:rsidRPr="00DA16DE">
        <w:rPr>
          <w:rFonts w:ascii="Palatino Linotype" w:hAnsi="Palatino Linotype"/>
          <w:b/>
        </w:rPr>
        <w:t xml:space="preserve">EL RECURRENTE </w:t>
      </w:r>
      <w:r w:rsidRPr="00DA16DE">
        <w:rPr>
          <w:rFonts w:ascii="Palatino Linotype" w:hAnsi="Palatino Linotype"/>
        </w:rPr>
        <w:t xml:space="preserve">y analizadas en esta resolución en términos del Considerando </w:t>
      </w:r>
      <w:r w:rsidRPr="00DA16DE">
        <w:rPr>
          <w:rFonts w:ascii="Palatino Linotype" w:hAnsi="Palatino Linotype"/>
          <w:b/>
        </w:rPr>
        <w:t>SEXTO</w:t>
      </w:r>
      <w:r w:rsidRPr="00DA16DE">
        <w:rPr>
          <w:rFonts w:ascii="Palatino Linotype" w:hAnsi="Palatino Linotype"/>
        </w:rPr>
        <w:t>.</w:t>
      </w:r>
    </w:p>
    <w:p w14:paraId="4903B283" w14:textId="77777777" w:rsidR="0015129A" w:rsidRPr="00DA16DE" w:rsidRDefault="00AE615F" w:rsidP="0015129A">
      <w:pPr>
        <w:spacing w:before="240" w:after="240" w:line="360" w:lineRule="auto"/>
        <w:jc w:val="both"/>
        <w:rPr>
          <w:rFonts w:ascii="Palatino Linotype" w:eastAsia="Calibri" w:hAnsi="Palatino Linotype" w:cs="Arial"/>
        </w:rPr>
      </w:pPr>
      <w:r w:rsidRPr="00DA16DE">
        <w:rPr>
          <w:rFonts w:ascii="Palatino Linotype" w:hAnsi="Palatino Linotype" w:cs="Arial"/>
          <w:b/>
          <w:color w:val="000000" w:themeColor="text1"/>
          <w:sz w:val="28"/>
        </w:rPr>
        <w:t>SEGUNDO</w:t>
      </w:r>
      <w:r w:rsidRPr="00DA16DE">
        <w:rPr>
          <w:rFonts w:ascii="Palatino Linotype" w:hAnsi="Palatino Linotype" w:cs="Arial"/>
          <w:color w:val="000000" w:themeColor="text1"/>
        </w:rPr>
        <w:t xml:space="preserve">. </w:t>
      </w:r>
      <w:r w:rsidR="0015129A" w:rsidRPr="00DA16DE">
        <w:rPr>
          <w:rFonts w:ascii="Palatino Linotype" w:eastAsia="Calibri" w:hAnsi="Palatino Linotype" w:cs="Arial"/>
          <w:bCs/>
        </w:rPr>
        <w:t>Se</w:t>
      </w:r>
      <w:r w:rsidR="0015129A" w:rsidRPr="00DA16DE">
        <w:rPr>
          <w:rFonts w:ascii="Palatino Linotype" w:eastAsia="Calibri" w:hAnsi="Palatino Linotype" w:cs="Arial"/>
          <w:b/>
          <w:bCs/>
        </w:rPr>
        <w:t xml:space="preserve"> </w:t>
      </w:r>
      <w:r w:rsidR="0015129A" w:rsidRPr="00DA16DE">
        <w:rPr>
          <w:rFonts w:ascii="Palatino Linotype" w:eastAsia="Calibri" w:hAnsi="Palatino Linotype" w:cs="Arial"/>
          <w:b/>
        </w:rPr>
        <w:t xml:space="preserve">ORDENA </w:t>
      </w:r>
      <w:r w:rsidR="0015129A" w:rsidRPr="00DA16DE">
        <w:rPr>
          <w:rFonts w:ascii="Palatino Linotype" w:eastAsia="Calibri" w:hAnsi="Palatino Linotype" w:cs="Arial"/>
        </w:rPr>
        <w:t xml:space="preserve">al </w:t>
      </w:r>
      <w:r w:rsidR="0015129A" w:rsidRPr="00DA16DE">
        <w:rPr>
          <w:rFonts w:ascii="Palatino Linotype" w:eastAsia="Calibri" w:hAnsi="Palatino Linotype" w:cs="Arial"/>
          <w:b/>
        </w:rPr>
        <w:t xml:space="preserve">SUJETO OBLIGADO </w:t>
      </w:r>
      <w:r w:rsidR="0015129A" w:rsidRPr="00DA16DE">
        <w:rPr>
          <w:rFonts w:ascii="Palatino Linotype" w:eastAsia="Calibri" w:hAnsi="Palatino Linotype" w:cs="Arial"/>
        </w:rPr>
        <w:t xml:space="preserve">atienda las solicitudes de información que dieron origen a los recursos de revisión </w:t>
      </w:r>
      <w:r w:rsidR="0015129A" w:rsidRPr="00DA16DE">
        <w:rPr>
          <w:rFonts w:ascii="Palatino Linotype" w:hAnsi="Palatino Linotype" w:cs="Arial"/>
          <w:b/>
          <w:color w:val="000000" w:themeColor="text1"/>
        </w:rPr>
        <w:t>04792/</w:t>
      </w:r>
      <w:r w:rsidR="0015129A" w:rsidRPr="00DA16DE">
        <w:rPr>
          <w:rFonts w:ascii="Palatino Linotype" w:hAnsi="Palatino Linotype" w:cs="Arial"/>
          <w:b/>
          <w:bCs/>
          <w:color w:val="000000" w:themeColor="text1"/>
        </w:rPr>
        <w:t>INFOEM/IP/RR/2020,</w:t>
      </w:r>
      <w:r w:rsidR="0015129A" w:rsidRPr="00DA16DE">
        <w:rPr>
          <w:rFonts w:ascii="Palatino Linotype" w:hAnsi="Palatino Linotype" w:cs="Arial"/>
          <w:bCs/>
          <w:color w:val="000000" w:themeColor="text1"/>
        </w:rPr>
        <w:t xml:space="preserve"> </w:t>
      </w:r>
      <w:r w:rsidR="0015129A" w:rsidRPr="00DA16DE">
        <w:rPr>
          <w:rFonts w:ascii="Palatino Linotype" w:hAnsi="Palatino Linotype" w:cs="Arial"/>
          <w:b/>
          <w:bCs/>
          <w:color w:val="000000" w:themeColor="text1"/>
        </w:rPr>
        <w:t>04793/INFOEM/IP/RR/2020</w:t>
      </w:r>
      <w:r w:rsidR="0015129A" w:rsidRPr="00DA16DE">
        <w:rPr>
          <w:rFonts w:ascii="Palatino Linotype" w:hAnsi="Palatino Linotype" w:cs="Arial"/>
          <w:color w:val="000000" w:themeColor="text1"/>
        </w:rPr>
        <w:t xml:space="preserve">, </w:t>
      </w:r>
      <w:r w:rsidR="0015129A" w:rsidRPr="00DA16DE">
        <w:rPr>
          <w:rFonts w:ascii="Palatino Linotype" w:hAnsi="Palatino Linotype" w:cs="Arial"/>
          <w:b/>
          <w:bCs/>
          <w:color w:val="000000" w:themeColor="text1"/>
        </w:rPr>
        <w:t>04794/INFOEM/IP/RR/2020 y 04795/INFOEM/IP/RR/2020</w:t>
      </w:r>
      <w:r w:rsidR="0015129A" w:rsidRPr="00DA16DE">
        <w:rPr>
          <w:rFonts w:ascii="Palatino Linotype" w:eastAsia="Calibri" w:hAnsi="Palatino Linotype" w:cs="Arial"/>
        </w:rPr>
        <w:t xml:space="preserve"> </w:t>
      </w:r>
      <w:r w:rsidR="0015129A" w:rsidRPr="00DA16DE">
        <w:rPr>
          <w:rFonts w:ascii="Palatino Linotype" w:hAnsi="Palatino Linotype"/>
          <w:bCs/>
        </w:rPr>
        <w:t xml:space="preserve">y </w:t>
      </w:r>
      <w:r w:rsidR="0015129A" w:rsidRPr="00DA16DE">
        <w:rPr>
          <w:rFonts w:ascii="Palatino Linotype" w:hAnsi="Palatino Linotype" w:cs="Arial"/>
          <w:bCs/>
        </w:rPr>
        <w:t xml:space="preserve">haga entrega al </w:t>
      </w:r>
      <w:r w:rsidR="0015129A" w:rsidRPr="00DA16DE">
        <w:rPr>
          <w:rFonts w:ascii="Palatino Linotype" w:hAnsi="Palatino Linotype" w:cs="Arial"/>
          <w:b/>
          <w:bCs/>
        </w:rPr>
        <w:t xml:space="preserve">RECURRENTE, </w:t>
      </w:r>
      <w:r w:rsidR="0015129A" w:rsidRPr="00DA16DE">
        <w:rPr>
          <w:rFonts w:ascii="Palatino Linotype" w:hAnsi="Palatino Linotype" w:cs="Arial"/>
          <w:bCs/>
        </w:rPr>
        <w:t xml:space="preserve">vía </w:t>
      </w:r>
      <w:r w:rsidR="0015129A" w:rsidRPr="00DA16DE">
        <w:rPr>
          <w:rFonts w:ascii="Palatino Linotype" w:hAnsi="Palatino Linotype" w:cs="Arial"/>
          <w:b/>
          <w:bCs/>
        </w:rPr>
        <w:t xml:space="preserve">SAIMEX </w:t>
      </w:r>
      <w:r w:rsidR="0015129A" w:rsidRPr="00DA16DE">
        <w:rPr>
          <w:rFonts w:ascii="Palatino Linotype" w:hAnsi="Palatino Linotype" w:cs="Arial"/>
          <w:bCs/>
        </w:rPr>
        <w:t xml:space="preserve">en términos del Considerando </w:t>
      </w:r>
      <w:r w:rsidR="0015129A" w:rsidRPr="00DA16DE">
        <w:rPr>
          <w:rFonts w:ascii="Palatino Linotype" w:hAnsi="Palatino Linotype" w:cs="Arial"/>
          <w:b/>
          <w:bCs/>
        </w:rPr>
        <w:t>SEXTO</w:t>
      </w:r>
      <w:r w:rsidR="0015129A" w:rsidRPr="00DA16DE">
        <w:rPr>
          <w:rFonts w:ascii="Palatino Linotype" w:hAnsi="Palatino Linotype" w:cs="Arial"/>
          <w:bCs/>
        </w:rPr>
        <w:t xml:space="preserve"> de esta resolución, en </w:t>
      </w:r>
      <w:r w:rsidR="0015129A" w:rsidRPr="00DA16DE">
        <w:rPr>
          <w:rFonts w:ascii="Palatino Linotype" w:hAnsi="Palatino Linotype" w:cs="Arial"/>
          <w:b/>
          <w:bCs/>
        </w:rPr>
        <w:t>versión pública</w:t>
      </w:r>
      <w:r w:rsidR="0015129A" w:rsidRPr="00DA16DE">
        <w:rPr>
          <w:rFonts w:ascii="Palatino Linotype" w:eastAsia="Calibri" w:hAnsi="Palatino Linotype" w:cs="Arial"/>
        </w:rPr>
        <w:t xml:space="preserve">, de lo siguiente: </w:t>
      </w:r>
    </w:p>
    <w:p w14:paraId="2DE41672" w14:textId="7EF1E3CF" w:rsidR="0015129A" w:rsidRPr="00DA16DE" w:rsidRDefault="00AE615F" w:rsidP="00805D16">
      <w:pPr>
        <w:ind w:left="851" w:hanging="142"/>
        <w:jc w:val="both"/>
        <w:rPr>
          <w:rFonts w:ascii="Palatino Linotype" w:hAnsi="Palatino Linotype" w:cs="Arial"/>
          <w:i/>
          <w:sz w:val="22"/>
        </w:rPr>
      </w:pPr>
      <w:r w:rsidRPr="00DA16DE">
        <w:rPr>
          <w:rFonts w:ascii="Palatino Linotype" w:hAnsi="Palatino Linotype"/>
          <w:i/>
          <w:iCs/>
          <w:color w:val="222222"/>
          <w:sz w:val="22"/>
          <w:szCs w:val="22"/>
        </w:rPr>
        <w:t>“a)</w:t>
      </w:r>
      <w:r w:rsidR="0015129A" w:rsidRPr="00DA16DE">
        <w:rPr>
          <w:rFonts w:ascii="Palatino Linotype" w:eastAsia="Calibri" w:hAnsi="Palatino Linotype" w:cs="Arial"/>
          <w:i/>
          <w:sz w:val="22"/>
        </w:rPr>
        <w:t xml:space="preserve"> </w:t>
      </w:r>
      <w:r w:rsidR="0015129A" w:rsidRPr="00DA16DE">
        <w:rPr>
          <w:rFonts w:ascii="Palatino Linotype" w:hAnsi="Palatino Linotype" w:cs="Arial"/>
          <w:i/>
          <w:sz w:val="22"/>
        </w:rPr>
        <w:t>L</w:t>
      </w:r>
      <w:r w:rsidR="00805D16" w:rsidRPr="00DA16DE">
        <w:rPr>
          <w:rFonts w:ascii="Palatino Linotype" w:hAnsi="Palatino Linotype" w:cs="Arial"/>
          <w:i/>
          <w:sz w:val="22"/>
        </w:rPr>
        <w:t>os documentos que integran l</w:t>
      </w:r>
      <w:r w:rsidR="0015129A" w:rsidRPr="00DA16DE">
        <w:rPr>
          <w:rFonts w:ascii="Palatino Linotype" w:hAnsi="Palatino Linotype" w:cs="Arial"/>
          <w:i/>
          <w:sz w:val="22"/>
        </w:rPr>
        <w:t>a cuenta pública 2019 del Municipio.</w:t>
      </w:r>
    </w:p>
    <w:p w14:paraId="223DD880" w14:textId="77777777" w:rsidR="0015129A" w:rsidRPr="00DA16DE" w:rsidRDefault="0015129A" w:rsidP="0015129A">
      <w:pPr>
        <w:ind w:left="851"/>
        <w:jc w:val="both"/>
        <w:rPr>
          <w:rFonts w:ascii="Palatino Linotype" w:hAnsi="Palatino Linotype"/>
          <w:b/>
          <w:i/>
          <w:iCs/>
          <w:color w:val="222222"/>
          <w:sz w:val="22"/>
          <w:szCs w:val="22"/>
        </w:rPr>
      </w:pPr>
    </w:p>
    <w:p w14:paraId="39A76C1C" w14:textId="77777777" w:rsidR="0015129A" w:rsidRPr="00DA16DE" w:rsidRDefault="0015129A" w:rsidP="0015129A">
      <w:pPr>
        <w:ind w:left="851"/>
        <w:jc w:val="both"/>
        <w:rPr>
          <w:rFonts w:ascii="Palatino Linotype" w:hAnsi="Palatino Linotype" w:cs="Arial"/>
          <w:b/>
          <w:i/>
          <w:sz w:val="22"/>
        </w:rPr>
      </w:pPr>
      <w:r w:rsidRPr="00DA16DE">
        <w:rPr>
          <w:rFonts w:ascii="Palatino Linotype" w:hAnsi="Palatino Linotype"/>
          <w:b/>
          <w:i/>
          <w:iCs/>
          <w:color w:val="222222"/>
          <w:sz w:val="22"/>
          <w:szCs w:val="22"/>
        </w:rPr>
        <w:t xml:space="preserve">Del mes de diciembre de 2019 </w:t>
      </w:r>
    </w:p>
    <w:p w14:paraId="66EB3E31" w14:textId="77777777" w:rsidR="0015129A" w:rsidRPr="00DA16DE" w:rsidRDefault="0015129A" w:rsidP="0015129A">
      <w:pPr>
        <w:ind w:left="851"/>
        <w:jc w:val="both"/>
        <w:rPr>
          <w:rFonts w:ascii="Palatino Linotype" w:hAnsi="Palatino Linotype" w:cs="Arial"/>
          <w:i/>
          <w:sz w:val="22"/>
        </w:rPr>
      </w:pPr>
      <w:r w:rsidRPr="00DA16DE">
        <w:rPr>
          <w:rFonts w:ascii="Palatino Linotype" w:hAnsi="Palatino Linotype"/>
          <w:i/>
          <w:iCs/>
          <w:color w:val="222222"/>
          <w:sz w:val="22"/>
          <w:szCs w:val="22"/>
        </w:rPr>
        <w:t xml:space="preserve">b) </w:t>
      </w:r>
      <w:r w:rsidRPr="00DA16DE">
        <w:rPr>
          <w:rFonts w:ascii="Palatino Linotype" w:hAnsi="Palatino Linotype" w:cs="Arial"/>
          <w:i/>
          <w:sz w:val="22"/>
        </w:rPr>
        <w:t>Las pólizas de diario con los documentos comprobatorios.</w:t>
      </w:r>
    </w:p>
    <w:p w14:paraId="69BDDDB3" w14:textId="77777777" w:rsidR="0015129A" w:rsidRPr="00DA16DE" w:rsidRDefault="0015129A" w:rsidP="0015129A">
      <w:pPr>
        <w:ind w:left="851"/>
        <w:jc w:val="both"/>
        <w:rPr>
          <w:rFonts w:ascii="Palatino Linotype" w:hAnsi="Palatino Linotype" w:cs="Arial"/>
          <w:i/>
          <w:sz w:val="22"/>
        </w:rPr>
      </w:pPr>
      <w:r w:rsidRPr="00DA16DE">
        <w:rPr>
          <w:rFonts w:ascii="Palatino Linotype" w:hAnsi="Palatino Linotype"/>
          <w:i/>
          <w:iCs/>
          <w:color w:val="222222"/>
          <w:sz w:val="22"/>
          <w:szCs w:val="22"/>
        </w:rPr>
        <w:t xml:space="preserve">c) </w:t>
      </w:r>
      <w:r w:rsidRPr="00DA16DE">
        <w:rPr>
          <w:rFonts w:ascii="Palatino Linotype" w:hAnsi="Palatino Linotype" w:cs="Arial"/>
          <w:i/>
          <w:sz w:val="22"/>
        </w:rPr>
        <w:t>Las pólizas de egresos con documentos comprobatorios.</w:t>
      </w:r>
    </w:p>
    <w:p w14:paraId="33EF1E8E" w14:textId="77777777" w:rsidR="0015129A" w:rsidRPr="00DA16DE" w:rsidRDefault="0015129A" w:rsidP="0015129A">
      <w:pPr>
        <w:ind w:left="851"/>
        <w:jc w:val="both"/>
        <w:rPr>
          <w:rFonts w:ascii="Palatino Linotype" w:hAnsi="Palatino Linotype" w:cs="Arial"/>
          <w:i/>
          <w:sz w:val="22"/>
        </w:rPr>
      </w:pPr>
      <w:r w:rsidRPr="00DA16DE">
        <w:rPr>
          <w:rFonts w:ascii="Palatino Linotype" w:hAnsi="Palatino Linotype" w:cs="Arial"/>
          <w:i/>
          <w:sz w:val="22"/>
        </w:rPr>
        <w:t>d) La nómina general de la primera y segunda quincena en formato xls.</w:t>
      </w:r>
    </w:p>
    <w:p w14:paraId="0D264E8A" w14:textId="7B0577AD" w:rsidR="008D5BC3" w:rsidRPr="00DA16DE" w:rsidRDefault="0015129A" w:rsidP="0015129A">
      <w:pPr>
        <w:ind w:left="851"/>
        <w:jc w:val="both"/>
        <w:rPr>
          <w:rFonts w:ascii="Palatino Linotype" w:hAnsi="Palatino Linotype" w:cs="Arial"/>
          <w:i/>
          <w:sz w:val="22"/>
        </w:rPr>
      </w:pPr>
      <w:r w:rsidRPr="00DA16DE">
        <w:rPr>
          <w:rFonts w:ascii="Palatino Linotype" w:hAnsi="Palatino Linotype" w:cs="Arial"/>
          <w:i/>
          <w:sz w:val="22"/>
        </w:rPr>
        <w:t xml:space="preserve">e) </w:t>
      </w:r>
      <w:r w:rsidR="008D5BC3" w:rsidRPr="00DA16DE">
        <w:rPr>
          <w:rFonts w:ascii="Palatino Linotype" w:hAnsi="Palatino Linotype" w:cs="Arial"/>
          <w:i/>
          <w:sz w:val="22"/>
        </w:rPr>
        <w:t>Reporte de remuneraciones de mandos medios y superiores en formato xls.</w:t>
      </w:r>
    </w:p>
    <w:p w14:paraId="7773F118" w14:textId="3933B7BF" w:rsidR="0015129A" w:rsidRPr="00DA16DE" w:rsidRDefault="008D5BC3" w:rsidP="0015129A">
      <w:pPr>
        <w:ind w:left="851"/>
        <w:jc w:val="both"/>
        <w:rPr>
          <w:rFonts w:ascii="Palatino Linotype" w:hAnsi="Palatino Linotype" w:cs="Arial"/>
          <w:i/>
          <w:sz w:val="22"/>
        </w:rPr>
      </w:pPr>
      <w:r w:rsidRPr="00DA16DE">
        <w:rPr>
          <w:rFonts w:ascii="Palatino Linotype" w:hAnsi="Palatino Linotype" w:cs="Arial"/>
          <w:i/>
          <w:sz w:val="22"/>
        </w:rPr>
        <w:t xml:space="preserve">f) </w:t>
      </w:r>
      <w:r w:rsidR="0015129A" w:rsidRPr="00DA16DE">
        <w:rPr>
          <w:rFonts w:ascii="Palatino Linotype" w:hAnsi="Palatino Linotype" w:cs="Arial"/>
          <w:i/>
          <w:sz w:val="22"/>
        </w:rPr>
        <w:t>Reporte de altas y bajas del personal en formato xls.</w:t>
      </w:r>
    </w:p>
    <w:p w14:paraId="35F518CF" w14:textId="2830105A" w:rsidR="0015129A" w:rsidRPr="00DA16DE" w:rsidRDefault="008D5BC3" w:rsidP="0015129A">
      <w:pPr>
        <w:ind w:left="851"/>
        <w:jc w:val="both"/>
        <w:rPr>
          <w:rFonts w:ascii="Palatino Linotype" w:hAnsi="Palatino Linotype" w:cs="Arial"/>
          <w:i/>
          <w:sz w:val="22"/>
        </w:rPr>
      </w:pPr>
      <w:r w:rsidRPr="00DA16DE">
        <w:rPr>
          <w:rFonts w:ascii="Palatino Linotype" w:hAnsi="Palatino Linotype" w:cs="Arial"/>
          <w:i/>
          <w:sz w:val="22"/>
        </w:rPr>
        <w:t>g</w:t>
      </w:r>
      <w:r w:rsidR="0015129A" w:rsidRPr="00DA16DE">
        <w:rPr>
          <w:rFonts w:ascii="Palatino Linotype" w:hAnsi="Palatino Linotype" w:cs="Arial"/>
          <w:i/>
          <w:sz w:val="22"/>
        </w:rPr>
        <w:t>) El inventario general del parque vehicular en formato xls.</w:t>
      </w:r>
    </w:p>
    <w:p w14:paraId="16C5970B" w14:textId="52852FA9" w:rsidR="0015129A" w:rsidRPr="00DA16DE" w:rsidRDefault="008D5BC3" w:rsidP="0015129A">
      <w:pPr>
        <w:ind w:left="851"/>
        <w:jc w:val="both"/>
        <w:rPr>
          <w:rFonts w:ascii="Palatino Linotype" w:hAnsi="Palatino Linotype" w:cs="Arial"/>
          <w:i/>
          <w:sz w:val="22"/>
        </w:rPr>
      </w:pPr>
      <w:r w:rsidRPr="00DA16DE">
        <w:rPr>
          <w:rFonts w:ascii="Palatino Linotype" w:hAnsi="Palatino Linotype" w:cs="Arial"/>
          <w:i/>
          <w:sz w:val="22"/>
        </w:rPr>
        <w:t>h</w:t>
      </w:r>
      <w:r w:rsidR="0015129A" w:rsidRPr="00DA16DE">
        <w:rPr>
          <w:rFonts w:ascii="Palatino Linotype" w:hAnsi="Palatino Linotype" w:cs="Arial"/>
          <w:i/>
          <w:sz w:val="22"/>
        </w:rPr>
        <w:t>) Los estados de flujos de efectivo en formato pdf.</w:t>
      </w:r>
    </w:p>
    <w:p w14:paraId="35402C4E" w14:textId="542E9537" w:rsidR="0015129A" w:rsidRPr="00DA16DE" w:rsidRDefault="008D5BC3" w:rsidP="0015129A">
      <w:pPr>
        <w:ind w:left="851"/>
        <w:jc w:val="both"/>
        <w:rPr>
          <w:rFonts w:ascii="Palatino Linotype" w:hAnsi="Palatino Linotype" w:cs="Arial"/>
          <w:i/>
          <w:sz w:val="22"/>
        </w:rPr>
      </w:pPr>
      <w:r w:rsidRPr="00DA16DE">
        <w:rPr>
          <w:rFonts w:ascii="Palatino Linotype" w:hAnsi="Palatino Linotype" w:cs="Arial"/>
          <w:i/>
          <w:sz w:val="22"/>
        </w:rPr>
        <w:t>i</w:t>
      </w:r>
      <w:r w:rsidR="0015129A" w:rsidRPr="00DA16DE">
        <w:rPr>
          <w:rFonts w:ascii="Palatino Linotype" w:hAnsi="Palatino Linotype" w:cs="Arial"/>
          <w:i/>
          <w:sz w:val="22"/>
        </w:rPr>
        <w:t>) El anexo al estado de situación financiera en formato pdf y xls.</w:t>
      </w:r>
    </w:p>
    <w:p w14:paraId="79F085B9" w14:textId="3BDEF5EF" w:rsidR="0015129A" w:rsidRPr="00DA16DE" w:rsidRDefault="008D5BC3" w:rsidP="0015129A">
      <w:pPr>
        <w:ind w:left="851"/>
        <w:jc w:val="both"/>
        <w:rPr>
          <w:rFonts w:ascii="Palatino Linotype" w:hAnsi="Palatino Linotype" w:cs="Arial"/>
          <w:i/>
          <w:sz w:val="22"/>
        </w:rPr>
      </w:pPr>
      <w:r w:rsidRPr="00DA16DE">
        <w:rPr>
          <w:rFonts w:ascii="Palatino Linotype" w:hAnsi="Palatino Linotype" w:cs="Arial"/>
          <w:i/>
          <w:sz w:val="22"/>
        </w:rPr>
        <w:t>j</w:t>
      </w:r>
      <w:r w:rsidR="0015129A" w:rsidRPr="00DA16DE">
        <w:rPr>
          <w:rFonts w:ascii="Palatino Linotype" w:hAnsi="Palatino Linotype" w:cs="Arial"/>
          <w:i/>
          <w:sz w:val="22"/>
        </w:rPr>
        <w:t>) La balanza de comprobación detallada en formato pdf y xls.</w:t>
      </w:r>
    </w:p>
    <w:p w14:paraId="1B46FECC" w14:textId="77777777" w:rsidR="00AE615F" w:rsidRPr="00DA16DE" w:rsidRDefault="00AE615F" w:rsidP="0015129A">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DA16DE">
        <w:rPr>
          <w:rFonts w:ascii="Palatino Linotype" w:hAnsi="Palatino Linotype"/>
          <w:i/>
          <w:iCs/>
          <w:color w:val="222222"/>
          <w:sz w:val="22"/>
          <w:szCs w:val="22"/>
          <w:lang w:eastAsia="es-MX"/>
        </w:rPr>
        <w:t xml:space="preserve">Debiendo notificar al </w:t>
      </w:r>
      <w:r w:rsidRPr="00DA16DE">
        <w:rPr>
          <w:rFonts w:ascii="Palatino Linotype" w:hAnsi="Palatino Linotype"/>
          <w:b/>
          <w:i/>
          <w:iCs/>
          <w:color w:val="222222"/>
          <w:sz w:val="22"/>
          <w:szCs w:val="22"/>
          <w:lang w:eastAsia="es-MX"/>
        </w:rPr>
        <w:t>RECURRENTE</w:t>
      </w:r>
      <w:r w:rsidRPr="00DA16DE">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0DA9A3DE" w14:textId="4D883659" w:rsidR="00AE615F" w:rsidRPr="00DA16DE" w:rsidRDefault="00AE615F" w:rsidP="00AE615F">
      <w:pPr>
        <w:spacing w:before="100" w:beforeAutospacing="1" w:after="100" w:afterAutospacing="1" w:line="360" w:lineRule="auto"/>
        <w:jc w:val="both"/>
        <w:rPr>
          <w:rFonts w:ascii="Palatino Linotype" w:eastAsia="Calibri" w:hAnsi="Palatino Linotype" w:cs="Arial"/>
          <w:color w:val="000000" w:themeColor="text1"/>
        </w:rPr>
      </w:pPr>
      <w:r w:rsidRPr="00DA16DE">
        <w:rPr>
          <w:rFonts w:ascii="Palatino Linotype" w:hAnsi="Palatino Linotype" w:cs="Arial"/>
          <w:b/>
          <w:color w:val="000000" w:themeColor="text1"/>
          <w:sz w:val="28"/>
          <w:szCs w:val="28"/>
        </w:rPr>
        <w:t>TERCERO</w:t>
      </w:r>
      <w:r w:rsidRPr="00DA16DE">
        <w:rPr>
          <w:rFonts w:ascii="Palatino Linotype" w:hAnsi="Palatino Linotype" w:cs="Arial"/>
          <w:b/>
          <w:color w:val="000000" w:themeColor="text1"/>
        </w:rPr>
        <w:t xml:space="preserve">. </w:t>
      </w:r>
      <w:r w:rsidRPr="00DA16DE">
        <w:rPr>
          <w:rFonts w:ascii="Palatino Linotype" w:hAnsi="Palatino Linotype"/>
          <w:b/>
          <w:bCs/>
          <w:color w:val="000000" w:themeColor="text1"/>
        </w:rPr>
        <w:t>Notifíquese</w:t>
      </w:r>
      <w:r w:rsidRPr="00DA16DE">
        <w:rPr>
          <w:rFonts w:ascii="Palatino Linotype" w:hAnsi="Palatino Linotype"/>
          <w:color w:val="000000" w:themeColor="text1"/>
        </w:rPr>
        <w:t> </w:t>
      </w:r>
      <w:r w:rsidRPr="00DA16DE">
        <w:rPr>
          <w:rFonts w:ascii="Palatino Linotype" w:eastAsia="Calibri" w:hAnsi="Palatino Linotype" w:cs="Arial"/>
          <w:color w:val="000000" w:themeColor="text1"/>
        </w:rPr>
        <w:t>al Titular de la Unidad de Transparencia del </w:t>
      </w:r>
      <w:r w:rsidRPr="00DA16DE">
        <w:rPr>
          <w:rFonts w:ascii="Palatino Linotype" w:eastAsia="Calibri" w:hAnsi="Palatino Linotype" w:cs="Arial"/>
          <w:b/>
          <w:color w:val="000000" w:themeColor="text1"/>
        </w:rPr>
        <w:t>SUJETO OBLIGADO</w:t>
      </w:r>
      <w:r w:rsidRPr="00DA16DE">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de cumplimiento a lo ordenado en los recursos de revisión, </w:t>
      </w:r>
      <w:r w:rsidRPr="00DA16DE">
        <w:rPr>
          <w:rFonts w:ascii="Palatino Linotype" w:eastAsia="Calibri" w:hAnsi="Palatino Linotype" w:cs="Arial"/>
          <w:color w:val="000000" w:themeColor="text1"/>
        </w:rPr>
        <w:lastRenderedPageBreak/>
        <w:t xml:space="preserve">dentro del plazo de </w:t>
      </w:r>
      <w:r w:rsidR="00FE09CD" w:rsidRPr="00DA16DE">
        <w:rPr>
          <w:rFonts w:ascii="Palatino Linotype" w:eastAsia="Calibri" w:hAnsi="Palatino Linotype" w:cs="Arial"/>
          <w:color w:val="000000" w:themeColor="text1"/>
        </w:rPr>
        <w:t>quince</w:t>
      </w:r>
      <w:r w:rsidRPr="00DA16DE">
        <w:rPr>
          <w:rFonts w:ascii="Palatino Linotype" w:eastAsia="Calibri" w:hAnsi="Palatino Linotype" w:cs="Arial"/>
          <w:color w:val="000000" w:themeColor="text1"/>
        </w:rPr>
        <w:t xml:space="preserve"> días hábiles, debiendo informar a este Instituto en un plazo de tres días hábiles siguientes sobre el cumplimiento dado a la presente resolución.</w:t>
      </w:r>
    </w:p>
    <w:p w14:paraId="40002143" w14:textId="77777777" w:rsidR="00AE615F" w:rsidRPr="00DA16DE" w:rsidRDefault="00AE615F" w:rsidP="00AE615F">
      <w:pPr>
        <w:spacing w:before="100" w:beforeAutospacing="1" w:after="100" w:afterAutospacing="1" w:line="360" w:lineRule="auto"/>
        <w:ind w:right="49"/>
        <w:jc w:val="both"/>
        <w:rPr>
          <w:rFonts w:ascii="Palatino Linotype" w:eastAsia="Calibri" w:hAnsi="Palatino Linotype" w:cs="Arial"/>
          <w:color w:val="000000" w:themeColor="text1"/>
        </w:rPr>
      </w:pPr>
      <w:r w:rsidRPr="00DA16DE">
        <w:rPr>
          <w:rFonts w:ascii="Palatino Linotype" w:hAnsi="Palatino Linotype" w:cs="Arial"/>
          <w:b/>
          <w:bCs/>
          <w:color w:val="000000" w:themeColor="text1"/>
          <w:sz w:val="28"/>
        </w:rPr>
        <w:t xml:space="preserve">CUARTO. </w:t>
      </w:r>
      <w:r w:rsidRPr="00DA16DE">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DA16DE">
        <w:rPr>
          <w:rFonts w:ascii="Palatino Linotype" w:eastAsia="Calibri" w:hAnsi="Palatino Linotype" w:cs="Arial"/>
          <w:b/>
          <w:color w:val="000000" w:themeColor="text1"/>
        </w:rPr>
        <w:t>SUJETO</w:t>
      </w:r>
      <w:r w:rsidRPr="00DA16DE">
        <w:rPr>
          <w:rFonts w:ascii="Palatino Linotype" w:eastAsia="Calibri" w:hAnsi="Palatino Linotype" w:cs="Arial"/>
          <w:color w:val="000000" w:themeColor="text1"/>
        </w:rPr>
        <w:t xml:space="preserve"> </w:t>
      </w:r>
      <w:r w:rsidRPr="00DA16DE">
        <w:rPr>
          <w:rFonts w:ascii="Palatino Linotype" w:eastAsia="Calibri" w:hAnsi="Palatino Linotype" w:cs="Arial"/>
          <w:b/>
          <w:color w:val="000000" w:themeColor="text1"/>
        </w:rPr>
        <w:t>OBLIGADO</w:t>
      </w:r>
      <w:r w:rsidRPr="00DA16DE">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6008E838" w14:textId="77777777" w:rsidR="00AE615F" w:rsidRPr="00DA16DE" w:rsidRDefault="00AE615F" w:rsidP="00AE615F">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DA16DE">
        <w:rPr>
          <w:rFonts w:ascii="Palatino Linotype" w:hAnsi="Palatino Linotype" w:cs="Arial"/>
          <w:b/>
          <w:bCs/>
          <w:color w:val="000000" w:themeColor="text1"/>
          <w:sz w:val="28"/>
        </w:rPr>
        <w:t>QUINTO.</w:t>
      </w:r>
      <w:r w:rsidRPr="00DA16DE">
        <w:rPr>
          <w:rFonts w:ascii="Palatino Linotype" w:hAnsi="Palatino Linotype"/>
          <w:color w:val="000000" w:themeColor="text1"/>
          <w:szCs w:val="17"/>
          <w:lang w:eastAsia="es-ES_tradnl"/>
        </w:rPr>
        <w:t xml:space="preserve"> </w:t>
      </w:r>
      <w:r w:rsidRPr="00DA16DE">
        <w:rPr>
          <w:rFonts w:ascii="Palatino Linotype" w:hAnsi="Palatino Linotype"/>
          <w:b/>
          <w:color w:val="000000" w:themeColor="text1"/>
          <w:szCs w:val="17"/>
          <w:lang w:eastAsia="es-ES_tradnl"/>
        </w:rPr>
        <w:t>Notifíquese</w:t>
      </w:r>
      <w:r w:rsidRPr="00DA16DE">
        <w:rPr>
          <w:rFonts w:ascii="Palatino Linotype" w:hAnsi="Palatino Linotype"/>
          <w:color w:val="000000" w:themeColor="text1"/>
          <w:szCs w:val="17"/>
          <w:lang w:eastAsia="es-ES_tradnl"/>
        </w:rPr>
        <w:t xml:space="preserve"> al </w:t>
      </w:r>
      <w:r w:rsidRPr="00DA16DE">
        <w:rPr>
          <w:rFonts w:ascii="Palatino Linotype" w:hAnsi="Palatino Linotype"/>
          <w:b/>
          <w:color w:val="000000" w:themeColor="text1"/>
          <w:szCs w:val="17"/>
          <w:lang w:eastAsia="es-ES_tradnl"/>
        </w:rPr>
        <w:t>RECURRENTE</w:t>
      </w:r>
      <w:r w:rsidRPr="00DA16DE">
        <w:rPr>
          <w:rFonts w:ascii="Palatino Linotype" w:hAnsi="Palatino Linotype"/>
          <w:color w:val="000000" w:themeColor="text1"/>
          <w:szCs w:val="17"/>
          <w:lang w:eastAsia="es-ES_tradnl"/>
        </w:rPr>
        <w:t xml:space="preserve"> la presente resolución</w:t>
      </w:r>
      <w:r w:rsidRPr="00DA16DE">
        <w:rPr>
          <w:rFonts w:ascii="Palatino Linotype" w:hAnsi="Palatino Linotype" w:cs="Arial"/>
          <w:color w:val="000000" w:themeColor="text1"/>
        </w:rPr>
        <w:t>.</w:t>
      </w:r>
    </w:p>
    <w:p w14:paraId="50C1A73A" w14:textId="77777777" w:rsidR="00AE615F" w:rsidRPr="00DA16DE" w:rsidRDefault="00AE615F" w:rsidP="00AE615F">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DA16DE">
        <w:rPr>
          <w:rFonts w:ascii="Palatino Linotype" w:hAnsi="Palatino Linotype" w:cs="Arial"/>
          <w:b/>
          <w:bCs/>
          <w:color w:val="000000" w:themeColor="text1"/>
          <w:sz w:val="28"/>
        </w:rPr>
        <w:t>SEXTO.</w:t>
      </w:r>
      <w:r w:rsidRPr="00DA16DE">
        <w:rPr>
          <w:rFonts w:ascii="Palatino Linotype" w:hAnsi="Palatino Linotype"/>
          <w:color w:val="000000" w:themeColor="text1"/>
          <w:szCs w:val="17"/>
          <w:lang w:eastAsia="es-ES_tradnl"/>
        </w:rPr>
        <w:t xml:space="preserve"> </w:t>
      </w:r>
      <w:r w:rsidRPr="00DA16DE">
        <w:rPr>
          <w:rFonts w:ascii="Palatino Linotype" w:hAnsi="Palatino Linotype"/>
          <w:b/>
          <w:color w:val="000000" w:themeColor="text1"/>
          <w:szCs w:val="17"/>
          <w:lang w:eastAsia="es-ES_tradnl"/>
        </w:rPr>
        <w:t>Hágase del conocimiento</w:t>
      </w:r>
      <w:r w:rsidRPr="00DA16DE">
        <w:rPr>
          <w:rFonts w:ascii="Palatino Linotype" w:hAnsi="Palatino Linotype"/>
          <w:color w:val="000000" w:themeColor="text1"/>
          <w:szCs w:val="17"/>
          <w:lang w:eastAsia="es-ES_tradnl"/>
        </w:rPr>
        <w:t xml:space="preserve"> al </w:t>
      </w:r>
      <w:r w:rsidRPr="00DA16DE">
        <w:rPr>
          <w:rFonts w:ascii="Palatino Linotype" w:hAnsi="Palatino Linotype"/>
          <w:b/>
          <w:color w:val="000000" w:themeColor="text1"/>
          <w:szCs w:val="17"/>
          <w:lang w:eastAsia="es-ES_tradnl"/>
        </w:rPr>
        <w:t>RECURRENTE</w:t>
      </w:r>
      <w:r w:rsidRPr="00DA16DE">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03931B7" w14:textId="77777777" w:rsidR="0015129A" w:rsidRPr="00DA16DE" w:rsidRDefault="0015129A" w:rsidP="0015129A">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A16DE">
        <w:rPr>
          <w:rFonts w:ascii="Palatino Linotype" w:hAnsi="Palatino Linotype"/>
          <w:b/>
          <w:color w:val="222222"/>
          <w:sz w:val="28"/>
          <w:szCs w:val="28"/>
          <w:lang w:eastAsia="es-ES_tradnl"/>
        </w:rPr>
        <w:t>SÉPTIMO</w:t>
      </w:r>
      <w:r w:rsidRPr="00DA16DE">
        <w:rPr>
          <w:rFonts w:ascii="Palatino Linotype" w:hAnsi="Palatino Linotype"/>
          <w:b/>
          <w:color w:val="222222"/>
          <w:szCs w:val="17"/>
          <w:lang w:eastAsia="es-ES_tradnl"/>
        </w:rPr>
        <w:t xml:space="preserve">. Hágase del conocimiento </w:t>
      </w:r>
      <w:r w:rsidRPr="00DA16DE">
        <w:rPr>
          <w:rFonts w:ascii="Palatino Linotype" w:hAnsi="Palatino Linotype"/>
          <w:color w:val="222222"/>
          <w:szCs w:val="17"/>
          <w:lang w:eastAsia="es-ES_tradnl"/>
        </w:rPr>
        <w:t xml:space="preserve">del </w:t>
      </w:r>
      <w:r w:rsidRPr="00DA16DE">
        <w:rPr>
          <w:rFonts w:ascii="Palatino Linotype" w:hAnsi="Palatino Linotype"/>
          <w:b/>
          <w:color w:val="222222"/>
          <w:szCs w:val="17"/>
          <w:lang w:eastAsia="es-ES_tradnl"/>
        </w:rPr>
        <w:t xml:space="preserve">RECURRENTE </w:t>
      </w:r>
      <w:r w:rsidRPr="00DA16DE">
        <w:rPr>
          <w:rFonts w:ascii="Palatino Linotype" w:hAnsi="Palatino Linotype"/>
          <w:color w:val="222222"/>
          <w:szCs w:val="17"/>
          <w:lang w:eastAsia="es-ES_tradnl"/>
        </w:rPr>
        <w:t xml:space="preserve">que la respuesta que dé </w:t>
      </w:r>
      <w:r w:rsidRPr="00DA16DE">
        <w:rPr>
          <w:rFonts w:ascii="Palatino Linotype" w:hAnsi="Palatino Linotype"/>
          <w:b/>
          <w:color w:val="222222"/>
          <w:szCs w:val="17"/>
          <w:lang w:eastAsia="es-ES_tradnl"/>
        </w:rPr>
        <w:t>EL SUJETO OBLIGADO</w:t>
      </w:r>
      <w:r w:rsidRPr="00DA16DE">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DA16DE">
        <w:rPr>
          <w:rFonts w:ascii="Palatino Linotype" w:hAnsi="Palatino Linotype"/>
          <w:color w:val="222222"/>
          <w:lang w:eastAsia="es-MX"/>
        </w:rPr>
        <w:t>de Transparencia y Acceso a la Información Pública del Estado de México y Municipios.</w:t>
      </w:r>
    </w:p>
    <w:p w14:paraId="1D350490" w14:textId="77777777" w:rsidR="0015129A" w:rsidRPr="00DA16DE" w:rsidRDefault="0015129A" w:rsidP="0015129A">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A16DE">
        <w:rPr>
          <w:rFonts w:ascii="Palatino Linotype" w:hAnsi="Palatino Linotype"/>
          <w:b/>
          <w:color w:val="222222"/>
          <w:sz w:val="28"/>
          <w:szCs w:val="28"/>
          <w:lang w:eastAsia="es-ES_tradnl"/>
        </w:rPr>
        <w:t>OCTAVO</w:t>
      </w:r>
      <w:r w:rsidRPr="00DA16DE">
        <w:rPr>
          <w:rFonts w:ascii="Palatino Linotype" w:hAnsi="Palatino Linotype"/>
          <w:b/>
          <w:color w:val="222222"/>
          <w:szCs w:val="17"/>
          <w:lang w:eastAsia="es-ES_tradnl"/>
        </w:rPr>
        <w:t xml:space="preserve">. Gírese oficio </w:t>
      </w:r>
      <w:r w:rsidRPr="00DA16DE">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w:t>
      </w:r>
      <w:r w:rsidRPr="00DA16DE">
        <w:rPr>
          <w:rFonts w:ascii="Palatino Linotype" w:hAnsi="Palatino Linotype"/>
          <w:color w:val="222222"/>
          <w:szCs w:val="17"/>
          <w:lang w:eastAsia="es-ES_tradnl"/>
        </w:rPr>
        <w:lastRenderedPageBreak/>
        <w:t xml:space="preserve">Transparencia y Acceso a la Información Pública del Estado de México y Municipios, a fin de que determine lo conducente en términos del Considerando </w:t>
      </w:r>
      <w:r w:rsidRPr="00DA16DE">
        <w:rPr>
          <w:rFonts w:ascii="Palatino Linotype" w:hAnsi="Palatino Linotype"/>
          <w:b/>
          <w:color w:val="222222"/>
          <w:szCs w:val="17"/>
          <w:lang w:eastAsia="es-ES_tradnl"/>
        </w:rPr>
        <w:t>SEXTO</w:t>
      </w:r>
      <w:r w:rsidRPr="00DA16DE">
        <w:rPr>
          <w:rFonts w:ascii="Palatino Linotype" w:hAnsi="Palatino Linotype"/>
          <w:color w:val="222222"/>
          <w:szCs w:val="17"/>
          <w:lang w:eastAsia="es-ES_tradnl"/>
        </w:rPr>
        <w:t xml:space="preserve"> de la presente resolución.</w:t>
      </w:r>
    </w:p>
    <w:p w14:paraId="7D99C0D5" w14:textId="0EF5B566" w:rsidR="00FE09CD" w:rsidRPr="00DA16DE" w:rsidRDefault="00FE09CD" w:rsidP="0015129A">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A16DE">
        <w:rPr>
          <w:rFonts w:ascii="Palatino Linotype" w:hAnsi="Palatino Linotype"/>
          <w:b/>
          <w:color w:val="222222"/>
          <w:sz w:val="28"/>
          <w:szCs w:val="17"/>
          <w:lang w:eastAsia="es-ES_tradnl"/>
        </w:rPr>
        <w:t>NOVENO</w:t>
      </w:r>
      <w:r w:rsidRPr="00DA16DE">
        <w:rPr>
          <w:rFonts w:ascii="Palatino Linotype" w:hAnsi="Palatino Linotype"/>
          <w:color w:val="222222"/>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7BC76B" w14:textId="77777777" w:rsidR="00FE09CD" w:rsidRPr="00DA16DE" w:rsidRDefault="00FE09CD" w:rsidP="0015129A">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p>
    <w:p w14:paraId="15FCBBF1" w14:textId="36871BA9" w:rsidR="00AE615F" w:rsidRPr="00DA16DE" w:rsidRDefault="00AE615F" w:rsidP="00AE615F">
      <w:pPr>
        <w:tabs>
          <w:tab w:val="left" w:pos="709"/>
        </w:tabs>
        <w:spacing w:line="360" w:lineRule="auto"/>
        <w:ind w:right="51"/>
        <w:jc w:val="both"/>
        <w:rPr>
          <w:rFonts w:ascii="Palatino Linotype" w:hAnsi="Palatino Linotype" w:cs="Arial"/>
          <w:color w:val="000000" w:themeColor="text1"/>
        </w:rPr>
      </w:pPr>
      <w:r w:rsidRPr="00DA16DE">
        <w:rPr>
          <w:rFonts w:ascii="Palatino Linotype" w:hAnsi="Palatino Linotype" w:cs="Arial"/>
          <w:color w:val="000000" w:themeColor="text1"/>
        </w:rPr>
        <w:t xml:space="preserve">ASÍ LO RESUELVE, POR </w:t>
      </w:r>
      <w:r w:rsidR="00DA16DE" w:rsidRPr="00DA16DE">
        <w:rPr>
          <w:rFonts w:ascii="Palatino Linotype" w:hAnsi="Palatino Linotype" w:cs="Arial"/>
          <w:color w:val="000000" w:themeColor="text1"/>
        </w:rPr>
        <w:t xml:space="preserve">UNANIMIDAD </w:t>
      </w:r>
      <w:r w:rsidRPr="00DA16DE">
        <w:rPr>
          <w:rFonts w:ascii="Palatino Linotype" w:hAnsi="Palatino Linotype" w:cs="Arial"/>
          <w:color w:val="000000" w:themeColor="text1"/>
        </w:rPr>
        <w:t>DE VOTOS EL PLENO DEL</w:t>
      </w:r>
      <w:r w:rsidRPr="00DA16DE">
        <w:rPr>
          <w:rFonts w:ascii="Palatino Linotype" w:eastAsia="Arial Unicode MS" w:hAnsi="Palatino Linotype" w:cs="Arial"/>
          <w:color w:val="000000" w:themeColor="text1"/>
        </w:rPr>
        <w:t xml:space="preserve"> INSTITUTO DE </w:t>
      </w:r>
      <w:r w:rsidRPr="00DA16DE">
        <w:rPr>
          <w:rFonts w:ascii="Palatino Linotype" w:hAnsi="Palatino Linotype"/>
          <w:color w:val="000000" w:themeColor="text1"/>
          <w:lang w:eastAsia="en-US"/>
        </w:rPr>
        <w:t>TRANSPARENCIA</w:t>
      </w:r>
      <w:r w:rsidRPr="00DA16DE">
        <w:rPr>
          <w:rFonts w:ascii="Palatino Linotype" w:eastAsia="Arial Unicode MS" w:hAnsi="Palatino Linotype" w:cs="Arial"/>
          <w:color w:val="000000" w:themeColor="text1"/>
        </w:rPr>
        <w:t>, ACCESO A LA INFORMACIÓN PÚBLICA Y PROTECCIÓN DE DATOS PERSONALES DEL ESTADO DE MÉXICO Y MUNICIPIOS</w:t>
      </w:r>
      <w:r w:rsidRPr="00DA16DE">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w:t>
      </w:r>
      <w:r w:rsidRPr="00DA16DE">
        <w:rPr>
          <w:rFonts w:ascii="Palatino Linotype" w:hAnsi="Palatino Linotype" w:cs="Arial"/>
          <w:color w:val="000000" w:themeColor="text1"/>
          <w:shd w:val="clear" w:color="auto" w:fill="FFFFFF" w:themeFill="background1"/>
        </w:rPr>
        <w:t xml:space="preserve">EN LA </w:t>
      </w:r>
      <w:r w:rsidRPr="00DA16DE">
        <w:rPr>
          <w:rFonts w:ascii="Palatino Linotype" w:hAnsi="Palatino Linotype" w:cs="Arial"/>
          <w:color w:val="000000" w:themeColor="text1"/>
        </w:rPr>
        <w:t xml:space="preserve">PRIMERA SESIÓN ORDINARIA CELEBRADA </w:t>
      </w:r>
      <w:r w:rsidR="00DA16DE" w:rsidRPr="00DA16DE">
        <w:rPr>
          <w:rFonts w:ascii="Palatino Linotype" w:hAnsi="Palatino Linotype" w:cs="Arial"/>
          <w:color w:val="000000" w:themeColor="text1"/>
        </w:rPr>
        <w:t>EL VEINTE</w:t>
      </w:r>
      <w:r w:rsidR="0015129A" w:rsidRPr="00DA16DE">
        <w:rPr>
          <w:rFonts w:ascii="Palatino Linotype" w:hAnsi="Palatino Linotype" w:cs="Arial"/>
          <w:color w:val="000000" w:themeColor="text1"/>
        </w:rPr>
        <w:t xml:space="preserve"> DE ENERO DE DOS MIL VEINTIUNO</w:t>
      </w:r>
      <w:r w:rsidRPr="00DA16DE">
        <w:rPr>
          <w:rFonts w:ascii="Palatino Linotype" w:hAnsi="Palatino Linotype" w:cs="Arial"/>
          <w:color w:val="000000" w:themeColor="text1"/>
        </w:rPr>
        <w:t xml:space="preserve">, ANTE EL SECRETARIO TÉCNICO DEL PLENO, </w:t>
      </w:r>
      <w:r w:rsidRPr="00DA16DE">
        <w:rPr>
          <w:rFonts w:ascii="Palatino Linotype" w:eastAsia="Arial Unicode MS" w:hAnsi="Palatino Linotype" w:cs="Arial"/>
          <w:color w:val="000000" w:themeColor="text1"/>
        </w:rPr>
        <w:t>ALEXIS</w:t>
      </w:r>
      <w:r w:rsidRPr="00DA16DE">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AE615F" w:rsidRPr="00DA16DE" w14:paraId="1ABFAFC1" w14:textId="77777777" w:rsidTr="00861A6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AE615F" w:rsidRPr="00DA16DE" w14:paraId="2833DF27" w14:textId="77777777" w:rsidTr="00861A65">
              <w:trPr>
                <w:jc w:val="center"/>
              </w:trPr>
              <w:tc>
                <w:tcPr>
                  <w:tcW w:w="10365" w:type="dxa"/>
                  <w:gridSpan w:val="2"/>
                  <w:shd w:val="clear" w:color="auto" w:fill="auto"/>
                </w:tcPr>
                <w:p w14:paraId="1BC2C5CC" w14:textId="77777777" w:rsidR="00AE615F" w:rsidRPr="00DA16DE" w:rsidRDefault="00AE615F" w:rsidP="00861A65">
                  <w:pPr>
                    <w:jc w:val="center"/>
                    <w:rPr>
                      <w:rFonts w:ascii="Palatino Linotype" w:hAnsi="Palatino Linotype" w:cs="Arial"/>
                      <w:b/>
                      <w:color w:val="000000" w:themeColor="text1"/>
                    </w:rPr>
                  </w:pPr>
                </w:p>
                <w:p w14:paraId="1A2AF442" w14:textId="77777777" w:rsidR="00AE615F" w:rsidRPr="00DA16DE" w:rsidRDefault="00AE615F" w:rsidP="00861A65">
                  <w:pPr>
                    <w:jc w:val="center"/>
                    <w:rPr>
                      <w:rFonts w:ascii="Palatino Linotype" w:hAnsi="Palatino Linotype" w:cs="Arial"/>
                      <w:b/>
                      <w:color w:val="000000" w:themeColor="text1"/>
                    </w:rPr>
                  </w:pPr>
                </w:p>
                <w:p w14:paraId="783D0273" w14:textId="77777777" w:rsidR="00DA16DE" w:rsidRPr="00DA16DE" w:rsidRDefault="00DA16DE" w:rsidP="00861A65">
                  <w:pPr>
                    <w:jc w:val="center"/>
                    <w:rPr>
                      <w:rFonts w:ascii="Palatino Linotype" w:hAnsi="Palatino Linotype" w:cs="Arial"/>
                      <w:b/>
                      <w:color w:val="000000" w:themeColor="text1"/>
                    </w:rPr>
                  </w:pPr>
                </w:p>
                <w:p w14:paraId="5793F0BC" w14:textId="77777777" w:rsidR="00DA16DE" w:rsidRPr="00DA16DE" w:rsidRDefault="00DA16DE" w:rsidP="00861A65">
                  <w:pPr>
                    <w:jc w:val="center"/>
                    <w:rPr>
                      <w:rFonts w:ascii="Palatino Linotype" w:hAnsi="Palatino Linotype" w:cs="Arial"/>
                      <w:b/>
                      <w:color w:val="000000" w:themeColor="text1"/>
                    </w:rPr>
                  </w:pPr>
                </w:p>
                <w:p w14:paraId="7CE956F3"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Zulema Martínez Sánchez</w:t>
                  </w:r>
                </w:p>
                <w:p w14:paraId="1EB9935A"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color w:val="000000" w:themeColor="text1"/>
                    </w:rPr>
                    <w:t>Comisionada Presidenta</w:t>
                  </w:r>
                </w:p>
                <w:p w14:paraId="5056ACE6"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 xml:space="preserve">(RÚBRICA) </w:t>
                  </w:r>
                </w:p>
              </w:tc>
            </w:tr>
            <w:tr w:rsidR="00AE615F" w:rsidRPr="00DA16DE" w14:paraId="403B5F5D" w14:textId="77777777" w:rsidTr="00861A65">
              <w:trPr>
                <w:jc w:val="center"/>
              </w:trPr>
              <w:tc>
                <w:tcPr>
                  <w:tcW w:w="5182" w:type="dxa"/>
                  <w:shd w:val="clear" w:color="auto" w:fill="auto"/>
                </w:tcPr>
                <w:p w14:paraId="6904AEB6" w14:textId="77777777" w:rsidR="00AE615F" w:rsidRPr="00DA16DE" w:rsidRDefault="00AE615F" w:rsidP="00861A65">
                  <w:pPr>
                    <w:jc w:val="center"/>
                    <w:rPr>
                      <w:rFonts w:ascii="Palatino Linotype" w:hAnsi="Palatino Linotype" w:cs="Arial"/>
                      <w:b/>
                      <w:color w:val="000000" w:themeColor="text1"/>
                    </w:rPr>
                  </w:pPr>
                </w:p>
                <w:p w14:paraId="618738FB" w14:textId="77777777" w:rsidR="00DA16DE" w:rsidRPr="00DA16DE" w:rsidRDefault="00DA16DE" w:rsidP="00861A65">
                  <w:pPr>
                    <w:jc w:val="center"/>
                    <w:rPr>
                      <w:rFonts w:ascii="Palatino Linotype" w:hAnsi="Palatino Linotype" w:cs="Arial"/>
                      <w:b/>
                      <w:color w:val="000000" w:themeColor="text1"/>
                    </w:rPr>
                  </w:pPr>
                </w:p>
                <w:p w14:paraId="1BA1E97A" w14:textId="77777777" w:rsidR="00DA16DE" w:rsidRPr="00DA16DE" w:rsidRDefault="00DA16DE" w:rsidP="00861A65">
                  <w:pPr>
                    <w:jc w:val="center"/>
                    <w:rPr>
                      <w:rFonts w:ascii="Palatino Linotype" w:hAnsi="Palatino Linotype" w:cs="Arial"/>
                      <w:b/>
                      <w:color w:val="000000" w:themeColor="text1"/>
                    </w:rPr>
                  </w:pPr>
                </w:p>
                <w:p w14:paraId="2D869D33" w14:textId="77777777" w:rsidR="00DA16DE" w:rsidRPr="00DA16DE" w:rsidRDefault="00DA16DE" w:rsidP="00861A65">
                  <w:pPr>
                    <w:jc w:val="center"/>
                    <w:rPr>
                      <w:rFonts w:ascii="Palatino Linotype" w:hAnsi="Palatino Linotype" w:cs="Arial"/>
                      <w:b/>
                      <w:color w:val="000000" w:themeColor="text1"/>
                    </w:rPr>
                  </w:pPr>
                </w:p>
                <w:p w14:paraId="73AF6A42" w14:textId="77777777" w:rsidR="00AE615F" w:rsidRPr="00DA16DE" w:rsidRDefault="00AE615F" w:rsidP="00861A65">
                  <w:pPr>
                    <w:jc w:val="center"/>
                    <w:rPr>
                      <w:rFonts w:ascii="Palatino Linotype" w:hAnsi="Palatino Linotype" w:cs="Arial"/>
                      <w:b/>
                      <w:color w:val="000000" w:themeColor="text1"/>
                    </w:rPr>
                  </w:pPr>
                </w:p>
                <w:p w14:paraId="2B8C66A1"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Eva Abaid Yapur</w:t>
                  </w:r>
                </w:p>
                <w:p w14:paraId="444A03AF"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color w:val="000000" w:themeColor="text1"/>
                    </w:rPr>
                    <w:t>Comisionada</w:t>
                  </w:r>
                </w:p>
                <w:p w14:paraId="667C1834"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(RÚBRICA)</w:t>
                  </w:r>
                </w:p>
              </w:tc>
              <w:tc>
                <w:tcPr>
                  <w:tcW w:w="5183" w:type="dxa"/>
                  <w:shd w:val="clear" w:color="auto" w:fill="auto"/>
                </w:tcPr>
                <w:p w14:paraId="41B9759B" w14:textId="77777777" w:rsidR="00AE615F" w:rsidRPr="00DA16DE" w:rsidRDefault="00AE615F" w:rsidP="00861A65">
                  <w:pPr>
                    <w:jc w:val="center"/>
                    <w:rPr>
                      <w:rFonts w:ascii="Palatino Linotype" w:hAnsi="Palatino Linotype" w:cs="Arial"/>
                      <w:b/>
                      <w:color w:val="000000" w:themeColor="text1"/>
                    </w:rPr>
                  </w:pPr>
                </w:p>
                <w:p w14:paraId="204989FE" w14:textId="77777777" w:rsidR="00DA16DE" w:rsidRPr="00DA16DE" w:rsidRDefault="00DA16DE" w:rsidP="00861A65">
                  <w:pPr>
                    <w:jc w:val="center"/>
                    <w:rPr>
                      <w:rFonts w:ascii="Palatino Linotype" w:hAnsi="Palatino Linotype" w:cs="Arial"/>
                      <w:b/>
                      <w:color w:val="000000" w:themeColor="text1"/>
                    </w:rPr>
                  </w:pPr>
                </w:p>
                <w:p w14:paraId="403F8E4B" w14:textId="77777777" w:rsidR="00DA16DE" w:rsidRPr="00DA16DE" w:rsidRDefault="00DA16DE" w:rsidP="00861A65">
                  <w:pPr>
                    <w:jc w:val="center"/>
                    <w:rPr>
                      <w:rFonts w:ascii="Palatino Linotype" w:hAnsi="Palatino Linotype" w:cs="Arial"/>
                      <w:b/>
                      <w:color w:val="000000" w:themeColor="text1"/>
                    </w:rPr>
                  </w:pPr>
                </w:p>
                <w:p w14:paraId="6142B5DA" w14:textId="77777777" w:rsidR="00DA16DE" w:rsidRPr="00DA16DE" w:rsidRDefault="00DA16DE" w:rsidP="00861A65">
                  <w:pPr>
                    <w:jc w:val="center"/>
                    <w:rPr>
                      <w:rFonts w:ascii="Palatino Linotype" w:hAnsi="Palatino Linotype" w:cs="Arial"/>
                      <w:b/>
                      <w:color w:val="000000" w:themeColor="text1"/>
                    </w:rPr>
                  </w:pPr>
                </w:p>
                <w:p w14:paraId="02E198AC" w14:textId="77777777" w:rsidR="00AE615F" w:rsidRPr="00DA16DE" w:rsidRDefault="00AE615F" w:rsidP="00861A65">
                  <w:pPr>
                    <w:jc w:val="center"/>
                    <w:rPr>
                      <w:rFonts w:ascii="Palatino Linotype" w:hAnsi="Palatino Linotype" w:cs="Arial"/>
                      <w:b/>
                      <w:color w:val="000000" w:themeColor="text1"/>
                    </w:rPr>
                  </w:pPr>
                </w:p>
                <w:p w14:paraId="23AABE66"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José Guadalupe Luna Hernández</w:t>
                  </w:r>
                </w:p>
                <w:p w14:paraId="68572692"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color w:val="000000" w:themeColor="text1"/>
                    </w:rPr>
                    <w:t>Comisionado</w:t>
                  </w:r>
                </w:p>
                <w:p w14:paraId="726FA5DF"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(RÚBRICA)</w:t>
                  </w:r>
                </w:p>
              </w:tc>
            </w:tr>
            <w:tr w:rsidR="00AE615F" w:rsidRPr="00DA16DE" w14:paraId="7829DDA6" w14:textId="77777777" w:rsidTr="00861A65">
              <w:trPr>
                <w:jc w:val="center"/>
              </w:trPr>
              <w:tc>
                <w:tcPr>
                  <w:tcW w:w="5182" w:type="dxa"/>
                  <w:shd w:val="clear" w:color="auto" w:fill="auto"/>
                </w:tcPr>
                <w:p w14:paraId="40C6364C" w14:textId="77777777" w:rsidR="00AE615F" w:rsidRPr="00DA16DE" w:rsidRDefault="00AE615F" w:rsidP="00861A65">
                  <w:pPr>
                    <w:jc w:val="center"/>
                    <w:rPr>
                      <w:rFonts w:ascii="Palatino Linotype" w:hAnsi="Palatino Linotype" w:cs="Arial"/>
                      <w:b/>
                      <w:color w:val="000000" w:themeColor="text1"/>
                    </w:rPr>
                  </w:pPr>
                </w:p>
                <w:p w14:paraId="0F1DCE57" w14:textId="77777777" w:rsidR="00AE615F" w:rsidRPr="00DA16DE" w:rsidRDefault="00AE615F" w:rsidP="00861A65">
                  <w:pPr>
                    <w:jc w:val="center"/>
                    <w:rPr>
                      <w:rFonts w:ascii="Palatino Linotype" w:hAnsi="Palatino Linotype" w:cs="Arial"/>
                      <w:b/>
                      <w:color w:val="000000" w:themeColor="text1"/>
                    </w:rPr>
                  </w:pPr>
                </w:p>
                <w:p w14:paraId="57474788" w14:textId="77777777" w:rsidR="00DA16DE" w:rsidRPr="00DA16DE" w:rsidRDefault="00DA16DE" w:rsidP="00861A65">
                  <w:pPr>
                    <w:jc w:val="center"/>
                    <w:rPr>
                      <w:rFonts w:ascii="Palatino Linotype" w:hAnsi="Palatino Linotype" w:cs="Arial"/>
                      <w:b/>
                      <w:color w:val="000000" w:themeColor="text1"/>
                    </w:rPr>
                  </w:pPr>
                </w:p>
                <w:p w14:paraId="6490165A" w14:textId="77777777" w:rsidR="00DA16DE" w:rsidRPr="00DA16DE" w:rsidRDefault="00DA16DE" w:rsidP="00861A65">
                  <w:pPr>
                    <w:jc w:val="center"/>
                    <w:rPr>
                      <w:rFonts w:ascii="Palatino Linotype" w:hAnsi="Palatino Linotype" w:cs="Arial"/>
                      <w:b/>
                      <w:color w:val="000000" w:themeColor="text1"/>
                    </w:rPr>
                  </w:pPr>
                </w:p>
                <w:p w14:paraId="05819316" w14:textId="77777777" w:rsidR="00AE615F" w:rsidRPr="00DA16DE" w:rsidRDefault="00AE615F" w:rsidP="00861A65">
                  <w:pPr>
                    <w:jc w:val="center"/>
                    <w:rPr>
                      <w:rFonts w:ascii="Palatino Linotype" w:hAnsi="Palatino Linotype" w:cs="Arial"/>
                      <w:b/>
                      <w:color w:val="000000" w:themeColor="text1"/>
                    </w:rPr>
                  </w:pPr>
                </w:p>
                <w:p w14:paraId="56F45E4D" w14:textId="77777777" w:rsidR="00AE615F" w:rsidRPr="00DA16DE" w:rsidRDefault="00AE615F" w:rsidP="00861A65">
                  <w:pPr>
                    <w:ind w:left="708" w:hanging="708"/>
                    <w:jc w:val="center"/>
                    <w:rPr>
                      <w:rFonts w:ascii="Palatino Linotype" w:hAnsi="Palatino Linotype" w:cs="Arial"/>
                      <w:b/>
                      <w:color w:val="000000" w:themeColor="text1"/>
                    </w:rPr>
                  </w:pPr>
                  <w:r w:rsidRPr="00DA16DE">
                    <w:rPr>
                      <w:rFonts w:ascii="Palatino Linotype" w:hAnsi="Palatino Linotype" w:cs="Arial"/>
                      <w:b/>
                      <w:color w:val="000000" w:themeColor="text1"/>
                    </w:rPr>
                    <w:t>Javier Martínez Cruz</w:t>
                  </w:r>
                </w:p>
                <w:p w14:paraId="77D2895C"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color w:val="000000" w:themeColor="text1"/>
                    </w:rPr>
                    <w:t>Comisionado</w:t>
                  </w:r>
                </w:p>
                <w:p w14:paraId="62EC8302"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b/>
                      <w:color w:val="000000" w:themeColor="text1"/>
                    </w:rPr>
                    <w:t>(RÚBRICA)</w:t>
                  </w:r>
                </w:p>
              </w:tc>
              <w:tc>
                <w:tcPr>
                  <w:tcW w:w="5183" w:type="dxa"/>
                  <w:shd w:val="clear" w:color="auto" w:fill="auto"/>
                </w:tcPr>
                <w:p w14:paraId="266AD5D8" w14:textId="77777777" w:rsidR="00AE615F" w:rsidRPr="00DA16DE" w:rsidRDefault="00AE615F" w:rsidP="00861A65">
                  <w:pPr>
                    <w:jc w:val="center"/>
                    <w:rPr>
                      <w:rFonts w:ascii="Palatino Linotype" w:hAnsi="Palatino Linotype" w:cs="Arial"/>
                      <w:b/>
                      <w:color w:val="000000" w:themeColor="text1"/>
                    </w:rPr>
                  </w:pPr>
                </w:p>
                <w:p w14:paraId="6B9A8B72" w14:textId="77777777" w:rsidR="00AE615F" w:rsidRPr="00DA16DE" w:rsidRDefault="00AE615F" w:rsidP="00861A65">
                  <w:pPr>
                    <w:jc w:val="center"/>
                    <w:rPr>
                      <w:rFonts w:ascii="Palatino Linotype" w:hAnsi="Palatino Linotype" w:cs="Arial"/>
                      <w:b/>
                      <w:color w:val="000000" w:themeColor="text1"/>
                    </w:rPr>
                  </w:pPr>
                </w:p>
                <w:p w14:paraId="06B674C2" w14:textId="77777777" w:rsidR="00DA16DE" w:rsidRPr="00DA16DE" w:rsidRDefault="00DA16DE" w:rsidP="00861A65">
                  <w:pPr>
                    <w:jc w:val="center"/>
                    <w:rPr>
                      <w:rFonts w:ascii="Palatino Linotype" w:hAnsi="Palatino Linotype" w:cs="Arial"/>
                      <w:b/>
                      <w:color w:val="000000" w:themeColor="text1"/>
                    </w:rPr>
                  </w:pPr>
                </w:p>
                <w:p w14:paraId="20A9E5D5" w14:textId="77777777" w:rsidR="00DA16DE" w:rsidRPr="00DA16DE" w:rsidRDefault="00DA16DE" w:rsidP="00861A65">
                  <w:pPr>
                    <w:jc w:val="center"/>
                    <w:rPr>
                      <w:rFonts w:ascii="Palatino Linotype" w:hAnsi="Palatino Linotype" w:cs="Arial"/>
                      <w:b/>
                      <w:color w:val="000000" w:themeColor="text1"/>
                    </w:rPr>
                  </w:pPr>
                </w:p>
                <w:p w14:paraId="22E4754C" w14:textId="77777777" w:rsidR="00AE615F" w:rsidRPr="00DA16DE" w:rsidRDefault="00AE615F" w:rsidP="00861A65">
                  <w:pPr>
                    <w:jc w:val="center"/>
                    <w:rPr>
                      <w:rFonts w:ascii="Palatino Linotype" w:hAnsi="Palatino Linotype" w:cs="Arial"/>
                      <w:b/>
                      <w:color w:val="000000" w:themeColor="text1"/>
                    </w:rPr>
                  </w:pPr>
                </w:p>
                <w:p w14:paraId="3174B934"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Luis Gustavo Parra Noriega</w:t>
                  </w:r>
                </w:p>
                <w:p w14:paraId="65F1DC80"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color w:val="000000" w:themeColor="text1"/>
                    </w:rPr>
                    <w:t>Comisionado</w:t>
                  </w:r>
                </w:p>
                <w:p w14:paraId="0AA507D3"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(RÚBRICA)</w:t>
                  </w:r>
                </w:p>
              </w:tc>
            </w:tr>
            <w:tr w:rsidR="00AE615F" w:rsidRPr="00DA16DE" w14:paraId="569434CB" w14:textId="77777777" w:rsidTr="00861A65">
              <w:trPr>
                <w:jc w:val="center"/>
              </w:trPr>
              <w:tc>
                <w:tcPr>
                  <w:tcW w:w="10365" w:type="dxa"/>
                  <w:gridSpan w:val="2"/>
                  <w:shd w:val="clear" w:color="auto" w:fill="auto"/>
                </w:tcPr>
                <w:p w14:paraId="79292BC0" w14:textId="77777777" w:rsidR="00AE615F" w:rsidRPr="00DA16DE" w:rsidRDefault="00AE615F" w:rsidP="00861A65">
                  <w:pPr>
                    <w:jc w:val="center"/>
                    <w:rPr>
                      <w:rFonts w:ascii="Palatino Linotype" w:hAnsi="Palatino Linotype" w:cs="Arial"/>
                      <w:b/>
                      <w:color w:val="000000" w:themeColor="text1"/>
                    </w:rPr>
                  </w:pPr>
                </w:p>
                <w:p w14:paraId="3B806E18" w14:textId="77777777" w:rsidR="00AE615F" w:rsidRPr="00DA16DE" w:rsidRDefault="00AE615F" w:rsidP="00861A65">
                  <w:pPr>
                    <w:jc w:val="center"/>
                    <w:rPr>
                      <w:rFonts w:ascii="Palatino Linotype" w:hAnsi="Palatino Linotype" w:cs="Arial"/>
                      <w:b/>
                      <w:color w:val="000000" w:themeColor="text1"/>
                    </w:rPr>
                  </w:pPr>
                </w:p>
                <w:p w14:paraId="30E2EE6D" w14:textId="77777777" w:rsidR="00DA16DE" w:rsidRPr="00DA16DE" w:rsidRDefault="00DA16DE" w:rsidP="00861A65">
                  <w:pPr>
                    <w:jc w:val="center"/>
                    <w:rPr>
                      <w:rFonts w:ascii="Palatino Linotype" w:hAnsi="Palatino Linotype" w:cs="Arial"/>
                      <w:b/>
                      <w:color w:val="000000" w:themeColor="text1"/>
                    </w:rPr>
                  </w:pPr>
                </w:p>
                <w:p w14:paraId="0CE1A178" w14:textId="77777777" w:rsidR="00DA16DE" w:rsidRPr="00DA16DE" w:rsidRDefault="00DA16DE" w:rsidP="00861A65">
                  <w:pPr>
                    <w:jc w:val="center"/>
                    <w:rPr>
                      <w:rFonts w:ascii="Palatino Linotype" w:hAnsi="Palatino Linotype" w:cs="Arial"/>
                      <w:b/>
                      <w:color w:val="000000" w:themeColor="text1"/>
                    </w:rPr>
                  </w:pPr>
                </w:p>
                <w:p w14:paraId="46FC3237" w14:textId="77777777" w:rsidR="00DA16DE" w:rsidRPr="00DA16DE" w:rsidRDefault="00DA16DE" w:rsidP="00861A65">
                  <w:pPr>
                    <w:jc w:val="center"/>
                    <w:rPr>
                      <w:rFonts w:ascii="Palatino Linotype" w:hAnsi="Palatino Linotype" w:cs="Arial"/>
                      <w:b/>
                      <w:color w:val="000000" w:themeColor="text1"/>
                    </w:rPr>
                  </w:pPr>
                </w:p>
                <w:p w14:paraId="490C669C" w14:textId="77777777" w:rsidR="00AE615F" w:rsidRPr="00DA16DE" w:rsidRDefault="00AE615F" w:rsidP="00861A65">
                  <w:pPr>
                    <w:jc w:val="center"/>
                    <w:rPr>
                      <w:rFonts w:ascii="Palatino Linotype" w:hAnsi="Palatino Linotype" w:cs="Arial"/>
                      <w:b/>
                      <w:color w:val="000000" w:themeColor="text1"/>
                    </w:rPr>
                  </w:pPr>
                  <w:r w:rsidRPr="00DA16DE">
                    <w:rPr>
                      <w:rFonts w:ascii="Palatino Linotype" w:hAnsi="Palatino Linotype" w:cs="Arial"/>
                      <w:b/>
                      <w:color w:val="000000" w:themeColor="text1"/>
                    </w:rPr>
                    <w:t xml:space="preserve"> Alexis Tapia Ramírez</w:t>
                  </w:r>
                </w:p>
                <w:p w14:paraId="7BC94AFB"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color w:val="000000" w:themeColor="text1"/>
                    </w:rPr>
                    <w:t>Secretario Técnico del Pleno</w:t>
                  </w:r>
                </w:p>
                <w:p w14:paraId="744E76FE" w14:textId="77777777" w:rsidR="00AE615F" w:rsidRPr="00DA16DE" w:rsidRDefault="00AE615F" w:rsidP="00861A65">
                  <w:pPr>
                    <w:jc w:val="center"/>
                    <w:rPr>
                      <w:rFonts w:ascii="Palatino Linotype" w:hAnsi="Palatino Linotype" w:cs="Arial"/>
                      <w:color w:val="000000" w:themeColor="text1"/>
                    </w:rPr>
                  </w:pPr>
                  <w:r w:rsidRPr="00DA16DE">
                    <w:rPr>
                      <w:rFonts w:ascii="Palatino Linotype" w:hAnsi="Palatino Linotype" w:cs="Arial"/>
                      <w:b/>
                      <w:color w:val="000000" w:themeColor="text1"/>
                    </w:rPr>
                    <w:t>(RÚBRICA)</w:t>
                  </w:r>
                  <w:r w:rsidRPr="00DA16DE">
                    <w:rPr>
                      <w:rFonts w:ascii="Palatino Linotype" w:hAnsi="Palatino Linotype" w:cs="Arial"/>
                      <w:color w:val="000000" w:themeColor="text1"/>
                    </w:rPr>
                    <w:t xml:space="preserve"> </w:t>
                  </w:r>
                </w:p>
                <w:p w14:paraId="0137D933" w14:textId="77777777" w:rsidR="00AE615F" w:rsidRPr="00DA16DE" w:rsidRDefault="00AE615F" w:rsidP="00861A65">
                  <w:pPr>
                    <w:jc w:val="center"/>
                    <w:rPr>
                      <w:rFonts w:ascii="Palatino Linotype" w:hAnsi="Palatino Linotype" w:cs="Arial"/>
                      <w:color w:val="000000" w:themeColor="text1"/>
                    </w:rPr>
                  </w:pPr>
                </w:p>
              </w:tc>
            </w:tr>
          </w:tbl>
          <w:p w14:paraId="0EBA4397" w14:textId="77777777" w:rsidR="00AE615F" w:rsidRPr="00DA16DE" w:rsidRDefault="00AE615F" w:rsidP="00861A65">
            <w:pPr>
              <w:jc w:val="both"/>
              <w:rPr>
                <w:rFonts w:ascii="Palatino Linotype" w:hAnsi="Palatino Linotype" w:cs="Arial"/>
                <w:color w:val="000000" w:themeColor="text1"/>
              </w:rPr>
            </w:pPr>
          </w:p>
        </w:tc>
      </w:tr>
    </w:tbl>
    <w:p w14:paraId="46C645EC" w14:textId="77777777" w:rsidR="00AE615F" w:rsidRPr="00DA16DE" w:rsidRDefault="00AE615F" w:rsidP="00AE615F">
      <w:pPr>
        <w:jc w:val="both"/>
        <w:rPr>
          <w:rFonts w:ascii="Palatino Linotype" w:hAnsi="Palatino Linotype" w:cs="Arial"/>
          <w:color w:val="000000" w:themeColor="text1"/>
          <w:sz w:val="20"/>
        </w:rPr>
      </w:pPr>
    </w:p>
    <w:p w14:paraId="541F359B" w14:textId="77777777" w:rsidR="00DA16DE" w:rsidRPr="00DA16DE" w:rsidRDefault="00DA16DE" w:rsidP="00AE615F">
      <w:pPr>
        <w:jc w:val="both"/>
        <w:rPr>
          <w:rFonts w:ascii="Palatino Linotype" w:hAnsi="Palatino Linotype" w:cs="Arial"/>
          <w:color w:val="000000" w:themeColor="text1"/>
          <w:sz w:val="20"/>
        </w:rPr>
      </w:pPr>
    </w:p>
    <w:p w14:paraId="4C585C0A" w14:textId="77777777" w:rsidR="00DA16DE" w:rsidRPr="00DA16DE" w:rsidRDefault="00DA16DE" w:rsidP="00AE615F">
      <w:pPr>
        <w:jc w:val="both"/>
        <w:rPr>
          <w:rFonts w:ascii="Palatino Linotype" w:hAnsi="Palatino Linotype" w:cs="Arial"/>
          <w:color w:val="000000" w:themeColor="text1"/>
          <w:sz w:val="20"/>
        </w:rPr>
      </w:pPr>
    </w:p>
    <w:p w14:paraId="74CFD893" w14:textId="77777777" w:rsidR="00DA16DE" w:rsidRPr="00DA16DE" w:rsidRDefault="00DA16DE" w:rsidP="00AE615F">
      <w:pPr>
        <w:jc w:val="both"/>
        <w:rPr>
          <w:rFonts w:ascii="Palatino Linotype" w:hAnsi="Palatino Linotype" w:cs="Arial"/>
          <w:color w:val="000000" w:themeColor="text1"/>
          <w:sz w:val="20"/>
        </w:rPr>
      </w:pPr>
    </w:p>
    <w:p w14:paraId="64B483A6" w14:textId="77777777" w:rsidR="00DA16DE" w:rsidRPr="00DA16DE" w:rsidRDefault="00DA16DE" w:rsidP="00AE615F">
      <w:pPr>
        <w:jc w:val="both"/>
        <w:rPr>
          <w:rFonts w:ascii="Palatino Linotype" w:hAnsi="Palatino Linotype" w:cs="Arial"/>
          <w:color w:val="000000" w:themeColor="text1"/>
          <w:sz w:val="20"/>
        </w:rPr>
      </w:pPr>
    </w:p>
    <w:p w14:paraId="7C2B6812" w14:textId="77777777" w:rsidR="00DA16DE" w:rsidRPr="00DA16DE" w:rsidRDefault="00DA16DE" w:rsidP="00AE615F">
      <w:pPr>
        <w:jc w:val="both"/>
        <w:rPr>
          <w:rFonts w:ascii="Palatino Linotype" w:hAnsi="Palatino Linotype" w:cs="Arial"/>
          <w:color w:val="000000" w:themeColor="text1"/>
          <w:sz w:val="20"/>
        </w:rPr>
      </w:pPr>
    </w:p>
    <w:p w14:paraId="2844628B" w14:textId="77777777" w:rsidR="00DA16DE" w:rsidRPr="00DA16DE" w:rsidRDefault="00DA16DE" w:rsidP="00AE615F">
      <w:pPr>
        <w:jc w:val="both"/>
        <w:rPr>
          <w:rFonts w:ascii="Palatino Linotype" w:hAnsi="Palatino Linotype" w:cs="Arial"/>
          <w:color w:val="000000" w:themeColor="text1"/>
          <w:sz w:val="20"/>
        </w:rPr>
      </w:pPr>
    </w:p>
    <w:p w14:paraId="3F753B29" w14:textId="77777777" w:rsidR="00AE615F" w:rsidRPr="00DA16DE" w:rsidRDefault="00AE615F" w:rsidP="00AE615F">
      <w:pPr>
        <w:jc w:val="both"/>
        <w:rPr>
          <w:rFonts w:ascii="Palatino Linotype" w:hAnsi="Palatino Linotype" w:cs="Arial"/>
          <w:color w:val="000000" w:themeColor="text1"/>
          <w:sz w:val="20"/>
        </w:rPr>
      </w:pPr>
    </w:p>
    <w:p w14:paraId="0F6B783A" w14:textId="5270BD71" w:rsidR="00AE615F" w:rsidRPr="00DA16DE" w:rsidRDefault="00AE615F" w:rsidP="00AE615F">
      <w:pPr>
        <w:jc w:val="both"/>
        <w:rPr>
          <w:rFonts w:ascii="Palatino Linotype" w:hAnsi="Palatino Linotype" w:cs="Arial"/>
          <w:color w:val="000000" w:themeColor="text1"/>
          <w:sz w:val="20"/>
        </w:rPr>
      </w:pPr>
      <w:r w:rsidRPr="00DA16DE">
        <w:rPr>
          <w:rFonts w:ascii="Palatino Linotype" w:hAnsi="Palatino Linotype" w:cs="Arial"/>
          <w:color w:val="000000" w:themeColor="text1"/>
          <w:sz w:val="20"/>
        </w:rPr>
        <w:t xml:space="preserve">Esta hoja corresponde a la resolución de </w:t>
      </w:r>
      <w:r w:rsidR="00DA16DE" w:rsidRPr="00DA16DE">
        <w:rPr>
          <w:rFonts w:ascii="Palatino Linotype" w:hAnsi="Palatino Linotype" w:cs="Arial"/>
          <w:color w:val="000000" w:themeColor="text1"/>
          <w:sz w:val="20"/>
        </w:rPr>
        <w:t>veinte</w:t>
      </w:r>
      <w:r w:rsidR="0015129A" w:rsidRPr="00DA16DE">
        <w:rPr>
          <w:rFonts w:ascii="Palatino Linotype" w:hAnsi="Palatino Linotype" w:cs="Arial"/>
          <w:color w:val="000000" w:themeColor="text1"/>
          <w:sz w:val="20"/>
        </w:rPr>
        <w:t xml:space="preserve"> de enero de dos mil veintiuno</w:t>
      </w:r>
      <w:r w:rsidRPr="00DA16DE">
        <w:rPr>
          <w:rFonts w:ascii="Palatino Linotype" w:hAnsi="Palatino Linotype" w:cs="Arial"/>
          <w:color w:val="000000" w:themeColor="text1"/>
          <w:sz w:val="20"/>
        </w:rPr>
        <w:t>, emitida en el</w:t>
      </w:r>
      <w:r w:rsidR="0015129A" w:rsidRPr="00DA16DE">
        <w:rPr>
          <w:rFonts w:ascii="Palatino Linotype" w:hAnsi="Palatino Linotype" w:cs="Arial"/>
          <w:color w:val="000000" w:themeColor="text1"/>
          <w:sz w:val="20"/>
        </w:rPr>
        <w:t xml:space="preserve"> recurso de revisión número 04792</w:t>
      </w:r>
      <w:r w:rsidRPr="00DA16DE">
        <w:rPr>
          <w:rFonts w:ascii="Palatino Linotype" w:hAnsi="Palatino Linotype" w:cs="Arial"/>
          <w:color w:val="000000" w:themeColor="text1"/>
          <w:sz w:val="20"/>
        </w:rPr>
        <w:t>/INFOEM/IP/RR/2020 y acumulados.</w:t>
      </w:r>
    </w:p>
    <w:p w14:paraId="1AF76A2E" w14:textId="3F51E6B9" w:rsidR="0007650C" w:rsidRDefault="00AE615F" w:rsidP="008D5BC3">
      <w:pPr>
        <w:jc w:val="both"/>
      </w:pPr>
      <w:r w:rsidRPr="00DA16DE">
        <w:rPr>
          <w:rFonts w:ascii="Palatino Linotype" w:hAnsi="Palatino Linotype" w:cs="Arial"/>
          <w:color w:val="000000" w:themeColor="text1"/>
          <w:sz w:val="20"/>
        </w:rPr>
        <w:t>YSM/AMV</w:t>
      </w:r>
    </w:p>
    <w:sectPr w:rsidR="0007650C" w:rsidSect="00861A65">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6FD96" w14:textId="77777777" w:rsidR="00593592" w:rsidRDefault="00593592" w:rsidP="00AE615F">
      <w:r>
        <w:separator/>
      </w:r>
    </w:p>
  </w:endnote>
  <w:endnote w:type="continuationSeparator" w:id="0">
    <w:p w14:paraId="39AFB447" w14:textId="77777777" w:rsidR="00593592" w:rsidRDefault="00593592" w:rsidP="00AE6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A2B3" w14:textId="77777777" w:rsidR="00861A65" w:rsidRPr="0010196A" w:rsidRDefault="00861A65" w:rsidP="00861A65">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36D3">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36D3">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B72B0" w14:textId="77777777" w:rsidR="00861A65" w:rsidRPr="0010196A" w:rsidRDefault="00861A65" w:rsidP="00861A65">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36D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36D3">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4DA15" w14:textId="77777777" w:rsidR="00593592" w:rsidRDefault="00593592" w:rsidP="00AE615F">
      <w:r>
        <w:separator/>
      </w:r>
    </w:p>
  </w:footnote>
  <w:footnote w:type="continuationSeparator" w:id="0">
    <w:p w14:paraId="11BE8076" w14:textId="77777777" w:rsidR="00593592" w:rsidRDefault="00593592" w:rsidP="00AE615F">
      <w:r>
        <w:continuationSeparator/>
      </w:r>
    </w:p>
  </w:footnote>
  <w:footnote w:id="1">
    <w:p w14:paraId="6B4467C0" w14:textId="77777777" w:rsidR="0015129A" w:rsidRDefault="0015129A" w:rsidP="0015129A">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3A4D12AF" w14:textId="77777777" w:rsidR="0015129A" w:rsidRPr="008C3786" w:rsidRDefault="0015129A" w:rsidP="0015129A">
      <w:pPr>
        <w:pStyle w:val="Textonotapie"/>
        <w:jc w:val="both"/>
        <w:rPr>
          <w:rFonts w:ascii="Palatino Linotype" w:hAnsi="Palatino Linotype"/>
          <w:sz w:val="16"/>
          <w:szCs w:val="16"/>
        </w:rPr>
      </w:pPr>
      <w:r>
        <w:rPr>
          <w:rFonts w:ascii="Palatino Linotype" w:hAnsi="Palatino Linotype"/>
          <w:sz w:val="16"/>
          <w:szCs w:val="16"/>
        </w:rPr>
        <w:t>…</w:t>
      </w:r>
    </w:p>
    <w:p w14:paraId="39D286A3" w14:textId="77777777" w:rsidR="0015129A" w:rsidRPr="008C3786" w:rsidRDefault="0015129A" w:rsidP="0015129A">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FEED4" w14:textId="77777777" w:rsidR="00861A65" w:rsidRDefault="00593592">
    <w:pPr>
      <w:pStyle w:val="Encabezado"/>
    </w:pPr>
    <w:r>
      <w:rPr>
        <w:noProof/>
        <w:lang w:val="es-MX" w:eastAsia="es-MX"/>
      </w:rPr>
      <w:pict w14:anchorId="48CCD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BFEB" w14:textId="77777777" w:rsidR="00861A65" w:rsidRPr="0010196A" w:rsidRDefault="00593592" w:rsidP="00861A6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4DFF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861A65" w:rsidRPr="008F2CCC" w14:paraId="13DB96ED" w14:textId="77777777" w:rsidTr="00861A65">
      <w:tc>
        <w:tcPr>
          <w:tcW w:w="2977" w:type="dxa"/>
          <w:vMerge w:val="restart"/>
        </w:tcPr>
        <w:p w14:paraId="00775A97" w14:textId="77777777" w:rsidR="00861A65" w:rsidRPr="008F2CCC" w:rsidRDefault="00861A65" w:rsidP="00861A65">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4FF9D6FE" wp14:editId="3EB9C0F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DDAF984" w14:textId="77777777" w:rsidR="00861A65" w:rsidRPr="00664658" w:rsidRDefault="00861A65" w:rsidP="00861A65">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54A332AA" w14:textId="19314FCA" w:rsidR="00861A65" w:rsidRPr="00664658" w:rsidRDefault="002616C6" w:rsidP="00861A65">
          <w:pPr>
            <w:jc w:val="both"/>
            <w:rPr>
              <w:rFonts w:ascii="Palatino Linotype" w:hAnsi="Palatino Linotype"/>
              <w:b/>
              <w:sz w:val="22"/>
              <w:szCs w:val="22"/>
              <w:lang w:val="es-ES_tradnl"/>
            </w:rPr>
          </w:pPr>
          <w:r>
            <w:rPr>
              <w:rFonts w:ascii="Palatino Linotype" w:hAnsi="Palatino Linotype"/>
              <w:b/>
              <w:sz w:val="22"/>
              <w:szCs w:val="22"/>
              <w:lang w:val="es-ES_tradnl"/>
            </w:rPr>
            <w:t>04792</w:t>
          </w:r>
          <w:r w:rsidR="00861A65" w:rsidRPr="005A5E02">
            <w:rPr>
              <w:rFonts w:ascii="Palatino Linotype" w:hAnsi="Palatino Linotype"/>
              <w:b/>
              <w:sz w:val="22"/>
              <w:szCs w:val="22"/>
              <w:lang w:val="es-ES_tradnl"/>
            </w:rPr>
            <w:t>/INFOEM/IP/RR/20</w:t>
          </w:r>
          <w:r w:rsidR="00861A65">
            <w:rPr>
              <w:rFonts w:ascii="Palatino Linotype" w:hAnsi="Palatino Linotype"/>
              <w:b/>
              <w:sz w:val="22"/>
              <w:szCs w:val="22"/>
              <w:lang w:val="es-ES_tradnl"/>
            </w:rPr>
            <w:t>20 y acumulados</w:t>
          </w:r>
        </w:p>
      </w:tc>
    </w:tr>
    <w:tr w:rsidR="00861A65" w:rsidRPr="008F2CCC" w14:paraId="3E0AC254" w14:textId="77777777" w:rsidTr="00861A65">
      <w:tc>
        <w:tcPr>
          <w:tcW w:w="2977" w:type="dxa"/>
          <w:vMerge/>
        </w:tcPr>
        <w:p w14:paraId="6A39BC8A" w14:textId="77777777" w:rsidR="00861A65" w:rsidRPr="008F2CCC" w:rsidRDefault="00861A65" w:rsidP="00861A65">
          <w:pPr>
            <w:rPr>
              <w:rFonts w:ascii="Palatino Linotype" w:hAnsi="Palatino Linotype"/>
              <w:b/>
              <w:sz w:val="22"/>
              <w:szCs w:val="22"/>
              <w:lang w:val="es-ES_tradnl"/>
            </w:rPr>
          </w:pPr>
        </w:p>
      </w:tc>
      <w:tc>
        <w:tcPr>
          <w:tcW w:w="2551" w:type="dxa"/>
          <w:shd w:val="clear" w:color="auto" w:fill="auto"/>
        </w:tcPr>
        <w:p w14:paraId="4402EE0C" w14:textId="77777777" w:rsidR="00861A65" w:rsidRPr="00664658" w:rsidRDefault="00861A65" w:rsidP="00861A6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3F731C20" w14:textId="65DEAE70" w:rsidR="00861A65" w:rsidRPr="00D41D47" w:rsidRDefault="00CA55EC" w:rsidP="00861A65">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w:t>
          </w:r>
        </w:p>
      </w:tc>
    </w:tr>
    <w:tr w:rsidR="00861A65" w:rsidRPr="008F2CCC" w14:paraId="78E6414F" w14:textId="77777777" w:rsidTr="00861A65">
      <w:trPr>
        <w:trHeight w:val="228"/>
      </w:trPr>
      <w:tc>
        <w:tcPr>
          <w:tcW w:w="2977" w:type="dxa"/>
          <w:vMerge/>
        </w:tcPr>
        <w:p w14:paraId="3DCDEE07" w14:textId="77777777" w:rsidR="00861A65" w:rsidRPr="008F2CCC" w:rsidRDefault="00861A65" w:rsidP="00861A65">
          <w:pPr>
            <w:rPr>
              <w:rFonts w:ascii="Palatino Linotype" w:hAnsi="Palatino Linotype"/>
              <w:b/>
              <w:sz w:val="22"/>
              <w:szCs w:val="22"/>
              <w:lang w:val="es-ES_tradnl"/>
            </w:rPr>
          </w:pPr>
        </w:p>
      </w:tc>
      <w:tc>
        <w:tcPr>
          <w:tcW w:w="2551" w:type="dxa"/>
          <w:shd w:val="clear" w:color="auto" w:fill="auto"/>
        </w:tcPr>
        <w:p w14:paraId="20315065" w14:textId="77777777" w:rsidR="00861A65" w:rsidRPr="00664658" w:rsidRDefault="00861A65" w:rsidP="00861A65">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1EE601F8" w14:textId="77777777" w:rsidR="00861A65" w:rsidRPr="00664658" w:rsidRDefault="00861A65" w:rsidP="00861A6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4647913" w14:textId="77777777" w:rsidR="00861A65" w:rsidRPr="0010196A" w:rsidRDefault="00861A65" w:rsidP="00861A65">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2EBC0" w14:textId="77777777" w:rsidR="00861A65" w:rsidRPr="0010196A" w:rsidRDefault="00593592">
    <w:pPr>
      <w:rPr>
        <w:rFonts w:ascii="Palatino Linotype" w:hAnsi="Palatino Linotype"/>
        <w:sz w:val="28"/>
        <w:szCs w:val="28"/>
      </w:rPr>
    </w:pPr>
    <w:r>
      <w:rPr>
        <w:rFonts w:ascii="Palatino Linotype" w:hAnsi="Palatino Linotype"/>
        <w:noProof/>
        <w:sz w:val="28"/>
        <w:szCs w:val="28"/>
      </w:rPr>
      <w:pict w14:anchorId="772D8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861A65" w:rsidRPr="008F2CCC" w14:paraId="785B80C0" w14:textId="77777777" w:rsidTr="00861A65">
      <w:tc>
        <w:tcPr>
          <w:tcW w:w="3119" w:type="dxa"/>
          <w:vMerge w:val="restart"/>
          <w:shd w:val="clear" w:color="auto" w:fill="auto"/>
        </w:tcPr>
        <w:p w14:paraId="150AEE68" w14:textId="77777777" w:rsidR="00861A65" w:rsidRPr="008F2CCC" w:rsidRDefault="00861A65" w:rsidP="00861A65">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8AB4858" wp14:editId="4E032F8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F68D476" w14:textId="77777777" w:rsidR="00861A65" w:rsidRPr="008F2CCC" w:rsidRDefault="00861A65" w:rsidP="00861A6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53AB940C" w14:textId="77777777" w:rsidR="00861A65" w:rsidRPr="008F2CCC" w:rsidRDefault="00AE615F" w:rsidP="00AE615F">
          <w:pPr>
            <w:jc w:val="both"/>
            <w:rPr>
              <w:rFonts w:ascii="Palatino Linotype" w:hAnsi="Palatino Linotype"/>
              <w:b/>
              <w:sz w:val="22"/>
              <w:szCs w:val="22"/>
              <w:lang w:val="es-ES_tradnl"/>
            </w:rPr>
          </w:pPr>
          <w:r>
            <w:rPr>
              <w:rFonts w:ascii="Palatino Linotype" w:hAnsi="Palatino Linotype"/>
              <w:b/>
              <w:sz w:val="22"/>
              <w:szCs w:val="22"/>
              <w:lang w:val="es-ES_tradnl"/>
            </w:rPr>
            <w:t>04792</w:t>
          </w:r>
          <w:r w:rsidR="00861A65" w:rsidRPr="005A5E02">
            <w:rPr>
              <w:rFonts w:ascii="Palatino Linotype" w:hAnsi="Palatino Linotype"/>
              <w:b/>
              <w:sz w:val="22"/>
              <w:szCs w:val="22"/>
              <w:lang w:val="es-ES_tradnl"/>
            </w:rPr>
            <w:t>/INFOEM/IP/RR/20</w:t>
          </w:r>
          <w:r w:rsidR="00861A65">
            <w:rPr>
              <w:rFonts w:ascii="Palatino Linotype" w:hAnsi="Palatino Linotype"/>
              <w:b/>
              <w:sz w:val="22"/>
              <w:szCs w:val="22"/>
              <w:lang w:val="es-ES_tradnl"/>
            </w:rPr>
            <w:t>20 y acumulados</w:t>
          </w:r>
        </w:p>
      </w:tc>
    </w:tr>
    <w:tr w:rsidR="00861A65" w:rsidRPr="008F2CCC" w14:paraId="0BF42B4C" w14:textId="77777777" w:rsidTr="00861A65">
      <w:tc>
        <w:tcPr>
          <w:tcW w:w="3119" w:type="dxa"/>
          <w:vMerge/>
          <w:shd w:val="clear" w:color="auto" w:fill="auto"/>
        </w:tcPr>
        <w:p w14:paraId="69673145" w14:textId="77777777" w:rsidR="00861A65" w:rsidRPr="008F2CCC" w:rsidRDefault="00861A65" w:rsidP="00861A65">
          <w:pPr>
            <w:rPr>
              <w:rFonts w:ascii="Palatino Linotype" w:hAnsi="Palatino Linotype"/>
              <w:b/>
              <w:sz w:val="22"/>
              <w:szCs w:val="22"/>
              <w:lang w:val="es-ES_tradnl"/>
            </w:rPr>
          </w:pPr>
        </w:p>
      </w:tc>
      <w:tc>
        <w:tcPr>
          <w:tcW w:w="2552" w:type="dxa"/>
          <w:shd w:val="clear" w:color="auto" w:fill="auto"/>
        </w:tcPr>
        <w:p w14:paraId="36DA1715" w14:textId="77777777" w:rsidR="00861A65" w:rsidRPr="008F2CCC" w:rsidRDefault="00861A65" w:rsidP="00861A6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67B4537F" w14:textId="6AD1E7BE" w:rsidR="00861A65" w:rsidRPr="008F2CCC" w:rsidRDefault="00A636D3" w:rsidP="00861A65">
          <w:pPr>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r w:rsidR="00861A65">
            <w:rPr>
              <w:rFonts w:ascii="Palatino Linotype" w:hAnsi="Palatino Linotype"/>
              <w:b/>
              <w:sz w:val="22"/>
              <w:szCs w:val="22"/>
              <w:lang w:val="es-ES_tradnl"/>
            </w:rPr>
            <w:t xml:space="preserve"> </w:t>
          </w:r>
        </w:p>
      </w:tc>
    </w:tr>
    <w:tr w:rsidR="00861A65" w:rsidRPr="008F2CCC" w14:paraId="7A2D87CC" w14:textId="77777777" w:rsidTr="00861A65">
      <w:trPr>
        <w:trHeight w:val="228"/>
      </w:trPr>
      <w:tc>
        <w:tcPr>
          <w:tcW w:w="3119" w:type="dxa"/>
          <w:vMerge/>
          <w:shd w:val="clear" w:color="auto" w:fill="auto"/>
        </w:tcPr>
        <w:p w14:paraId="312DB543" w14:textId="77777777" w:rsidR="00861A65" w:rsidRPr="008F2CCC" w:rsidRDefault="00861A65" w:rsidP="00861A65">
          <w:pPr>
            <w:rPr>
              <w:rFonts w:ascii="Palatino Linotype" w:hAnsi="Palatino Linotype"/>
              <w:b/>
              <w:sz w:val="22"/>
              <w:szCs w:val="22"/>
              <w:lang w:val="es-ES_tradnl"/>
            </w:rPr>
          </w:pPr>
        </w:p>
      </w:tc>
      <w:tc>
        <w:tcPr>
          <w:tcW w:w="2552" w:type="dxa"/>
          <w:shd w:val="clear" w:color="auto" w:fill="auto"/>
        </w:tcPr>
        <w:p w14:paraId="418F9D16" w14:textId="77777777" w:rsidR="00861A65" w:rsidRPr="008F2CCC" w:rsidRDefault="00861A65" w:rsidP="00861A6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3D8A355A" w14:textId="77777777" w:rsidR="00861A65" w:rsidRPr="00DC41C8" w:rsidRDefault="00AE615F" w:rsidP="00861A65">
          <w:pPr>
            <w:jc w:val="both"/>
            <w:rPr>
              <w:rFonts w:ascii="Palatino Linotype" w:hAnsi="Palatino Linotype"/>
              <w:b/>
              <w:sz w:val="22"/>
              <w:szCs w:val="22"/>
            </w:rPr>
          </w:pPr>
          <w:r>
            <w:rPr>
              <w:rFonts w:ascii="Palatino Linotype" w:hAnsi="Palatino Linotype"/>
              <w:b/>
              <w:sz w:val="22"/>
              <w:szCs w:val="22"/>
              <w:lang w:val="es-ES_tradnl"/>
            </w:rPr>
            <w:t xml:space="preserve">Ayuntminto de Ecatepec de Morelos </w:t>
          </w:r>
        </w:p>
      </w:tc>
    </w:tr>
    <w:tr w:rsidR="00861A65" w:rsidRPr="008F2CCC" w14:paraId="5534790E" w14:textId="77777777" w:rsidTr="00861A65">
      <w:tc>
        <w:tcPr>
          <w:tcW w:w="3119" w:type="dxa"/>
          <w:vMerge/>
          <w:shd w:val="clear" w:color="auto" w:fill="auto"/>
        </w:tcPr>
        <w:p w14:paraId="3FBF8F9A" w14:textId="77777777" w:rsidR="00861A65" w:rsidRPr="008F2CCC" w:rsidRDefault="00861A65" w:rsidP="00861A65">
          <w:pPr>
            <w:rPr>
              <w:rFonts w:ascii="Palatino Linotype" w:hAnsi="Palatino Linotype"/>
              <w:b/>
              <w:sz w:val="22"/>
              <w:szCs w:val="22"/>
              <w:lang w:val="es-ES_tradnl"/>
            </w:rPr>
          </w:pPr>
        </w:p>
      </w:tc>
      <w:tc>
        <w:tcPr>
          <w:tcW w:w="2552" w:type="dxa"/>
          <w:shd w:val="clear" w:color="auto" w:fill="auto"/>
        </w:tcPr>
        <w:p w14:paraId="32F4CF67" w14:textId="77777777" w:rsidR="00861A65" w:rsidRPr="008F2CCC" w:rsidRDefault="00861A65" w:rsidP="00861A6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74C56EB1" w14:textId="77777777" w:rsidR="00861A65" w:rsidRPr="008F2CCC" w:rsidRDefault="00861A65" w:rsidP="00861A6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914F88F" w14:textId="77777777" w:rsidR="00861A65" w:rsidRPr="0010196A" w:rsidRDefault="00861A65" w:rsidP="00861A6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B59126D"/>
    <w:multiLevelType w:val="hybridMultilevel"/>
    <w:tmpl w:val="1AC42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C5469E"/>
    <w:multiLevelType w:val="hybridMultilevel"/>
    <w:tmpl w:val="99EA1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0A286F"/>
    <w:multiLevelType w:val="hybridMultilevel"/>
    <w:tmpl w:val="99EA1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0B5827"/>
    <w:multiLevelType w:val="hybridMultilevel"/>
    <w:tmpl w:val="99EA1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40714A"/>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AE659D"/>
    <w:multiLevelType w:val="hybridMultilevel"/>
    <w:tmpl w:val="8D9062C0"/>
    <w:lvl w:ilvl="0" w:tplc="B682339E">
      <w:start w:val="1"/>
      <w:numFmt w:val="lowerLetter"/>
      <w:lvlText w:val="%1)"/>
      <w:lvlJc w:val="lef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30586F3C"/>
    <w:multiLevelType w:val="hybridMultilevel"/>
    <w:tmpl w:val="B27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16468E7"/>
    <w:multiLevelType w:val="hybridMultilevel"/>
    <w:tmpl w:val="67A0D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A73C9"/>
    <w:multiLevelType w:val="hybridMultilevel"/>
    <w:tmpl w:val="C810C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nsid w:val="555B4A79"/>
    <w:multiLevelType w:val="hybridMultilevel"/>
    <w:tmpl w:val="B29EC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8221C0"/>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D073DE"/>
    <w:multiLevelType w:val="hybridMultilevel"/>
    <w:tmpl w:val="96723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0"/>
  </w:num>
  <w:num w:numId="4">
    <w:abstractNumId w:val="23"/>
  </w:num>
  <w:num w:numId="5">
    <w:abstractNumId w:val="26"/>
  </w:num>
  <w:num w:numId="6">
    <w:abstractNumId w:val="27"/>
  </w:num>
  <w:num w:numId="7">
    <w:abstractNumId w:val="17"/>
  </w:num>
  <w:num w:numId="8">
    <w:abstractNumId w:val="24"/>
  </w:num>
  <w:num w:numId="9">
    <w:abstractNumId w:val="0"/>
  </w:num>
  <w:num w:numId="10">
    <w:abstractNumId w:val="11"/>
  </w:num>
  <w:num w:numId="11">
    <w:abstractNumId w:val="6"/>
  </w:num>
  <w:num w:numId="12">
    <w:abstractNumId w:val="1"/>
  </w:num>
  <w:num w:numId="13">
    <w:abstractNumId w:val="22"/>
  </w:num>
  <w:num w:numId="14">
    <w:abstractNumId w:val="16"/>
  </w:num>
  <w:num w:numId="15">
    <w:abstractNumId w:val="28"/>
  </w:num>
  <w:num w:numId="16">
    <w:abstractNumId w:val="15"/>
  </w:num>
  <w:num w:numId="17">
    <w:abstractNumId w:val="12"/>
  </w:num>
  <w:num w:numId="18">
    <w:abstractNumId w:val="2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3"/>
  </w:num>
  <w:num w:numId="25">
    <w:abstractNumId w:val="18"/>
  </w:num>
  <w:num w:numId="26">
    <w:abstractNumId w:val="4"/>
  </w:num>
  <w:num w:numId="27">
    <w:abstractNumId w:val="7"/>
  </w:num>
  <w:num w:numId="28">
    <w:abstractNumId w:val="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5F"/>
    <w:rsid w:val="0007650C"/>
    <w:rsid w:val="00076BA4"/>
    <w:rsid w:val="00086976"/>
    <w:rsid w:val="0015129A"/>
    <w:rsid w:val="002616C6"/>
    <w:rsid w:val="00315B82"/>
    <w:rsid w:val="004102FF"/>
    <w:rsid w:val="00466DF9"/>
    <w:rsid w:val="004C2728"/>
    <w:rsid w:val="00512034"/>
    <w:rsid w:val="00593592"/>
    <w:rsid w:val="005E537A"/>
    <w:rsid w:val="006B58BA"/>
    <w:rsid w:val="00797131"/>
    <w:rsid w:val="00805D16"/>
    <w:rsid w:val="00861A65"/>
    <w:rsid w:val="008D5BC3"/>
    <w:rsid w:val="00A636D3"/>
    <w:rsid w:val="00AE615F"/>
    <w:rsid w:val="00BE0CD7"/>
    <w:rsid w:val="00C152F5"/>
    <w:rsid w:val="00C32E19"/>
    <w:rsid w:val="00C569F4"/>
    <w:rsid w:val="00CA55EC"/>
    <w:rsid w:val="00DA16DE"/>
    <w:rsid w:val="00DC3DBD"/>
    <w:rsid w:val="00FE09C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03E107"/>
  <w15:docId w15:val="{CBC79793-1017-4842-96F8-7939EAB4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15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E615F"/>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AE615F"/>
    <w:rPr>
      <w:rFonts w:eastAsiaTheme="minorEastAsia"/>
      <w:sz w:val="24"/>
      <w:szCs w:val="24"/>
      <w:lang w:val="es-ES_tradnl" w:eastAsia="es-ES"/>
    </w:rPr>
  </w:style>
  <w:style w:type="paragraph" w:styleId="Piedepgina">
    <w:name w:val="footer"/>
    <w:basedOn w:val="Normal"/>
    <w:link w:val="PiedepginaCar"/>
    <w:uiPriority w:val="99"/>
    <w:unhideWhenUsed/>
    <w:rsid w:val="00AE615F"/>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E61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E615F"/>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E615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AE6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E615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E615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E615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AE615F"/>
    <w:rPr>
      <w:vertAlign w:val="superscript"/>
    </w:rPr>
  </w:style>
  <w:style w:type="paragraph" w:styleId="NormalWeb">
    <w:name w:val="Normal (Web)"/>
    <w:basedOn w:val="Normal"/>
    <w:uiPriority w:val="99"/>
    <w:rsid w:val="00AE615F"/>
    <w:pPr>
      <w:spacing w:before="100" w:beforeAutospacing="1" w:after="100" w:afterAutospacing="1"/>
    </w:pPr>
    <w:rPr>
      <w:lang w:eastAsia="es-ES"/>
    </w:rPr>
  </w:style>
  <w:style w:type="character" w:customStyle="1" w:styleId="apple-style-span">
    <w:name w:val="apple-style-span"/>
    <w:rsid w:val="00AE615F"/>
  </w:style>
  <w:style w:type="paragraph" w:customStyle="1" w:styleId="Default">
    <w:name w:val="Default"/>
    <w:rsid w:val="00AE615F"/>
    <w:pPr>
      <w:autoSpaceDE w:val="0"/>
      <w:autoSpaceDN w:val="0"/>
      <w:adjustRightInd w:val="0"/>
      <w:spacing w:after="0" w:line="240" w:lineRule="auto"/>
    </w:pPr>
    <w:rPr>
      <w:rFonts w:ascii="Arial" w:hAnsi="Arial" w:cs="Arial"/>
      <w:color w:val="000000"/>
      <w:sz w:val="24"/>
      <w:szCs w:val="24"/>
    </w:rPr>
  </w:style>
  <w:style w:type="character" w:customStyle="1" w:styleId="d">
    <w:name w:val="d"/>
    <w:basedOn w:val="Fuentedeprrafopredeter"/>
    <w:rsid w:val="0015129A"/>
  </w:style>
  <w:style w:type="character" w:styleId="Refdecomentario">
    <w:name w:val="annotation reference"/>
    <w:basedOn w:val="Fuentedeprrafopredeter"/>
    <w:uiPriority w:val="99"/>
    <w:semiHidden/>
    <w:unhideWhenUsed/>
    <w:rsid w:val="004102FF"/>
    <w:rPr>
      <w:sz w:val="16"/>
      <w:szCs w:val="16"/>
    </w:rPr>
  </w:style>
  <w:style w:type="paragraph" w:styleId="Textocomentario">
    <w:name w:val="annotation text"/>
    <w:basedOn w:val="Normal"/>
    <w:link w:val="TextocomentarioCar"/>
    <w:uiPriority w:val="99"/>
    <w:semiHidden/>
    <w:unhideWhenUsed/>
    <w:rsid w:val="004102FF"/>
    <w:rPr>
      <w:sz w:val="20"/>
      <w:szCs w:val="20"/>
    </w:rPr>
  </w:style>
  <w:style w:type="character" w:customStyle="1" w:styleId="TextocomentarioCar">
    <w:name w:val="Texto comentario Car"/>
    <w:basedOn w:val="Fuentedeprrafopredeter"/>
    <w:link w:val="Textocomentario"/>
    <w:uiPriority w:val="99"/>
    <w:semiHidden/>
    <w:rsid w:val="004102FF"/>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102FF"/>
    <w:rPr>
      <w:b/>
      <w:bCs/>
    </w:rPr>
  </w:style>
  <w:style w:type="character" w:customStyle="1" w:styleId="AsuntodelcomentarioCar">
    <w:name w:val="Asunto del comentario Car"/>
    <w:basedOn w:val="TextocomentarioCar"/>
    <w:link w:val="Asuntodelcomentario"/>
    <w:uiPriority w:val="99"/>
    <w:semiHidden/>
    <w:rsid w:val="004102FF"/>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4102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02FF"/>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Pnt(341939);"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javascript:abrirAcusePnt(34193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atepec.gob.mx/transparencia-conac"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javascript:abrirAcusePnt(341939);"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javascript:abrirAcusePnt(341939);"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46</Pages>
  <Words>10718</Words>
  <Characters>58955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7</cp:revision>
  <dcterms:created xsi:type="dcterms:W3CDTF">2021-01-15T02:59:00Z</dcterms:created>
  <dcterms:modified xsi:type="dcterms:W3CDTF">2021-01-27T18:45:00Z</dcterms:modified>
</cp:coreProperties>
</file>