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71B6260"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1057F7">
        <w:rPr>
          <w:rFonts w:ascii="Palatino Linotype" w:eastAsia="Times New Roman" w:hAnsi="Palatino Linotype" w:cs="Arial"/>
          <w:color w:val="000000"/>
          <w:sz w:val="24"/>
          <w:szCs w:val="24"/>
          <w:lang w:eastAsia="es-MX"/>
        </w:rPr>
        <w:t xml:space="preserve">veinte de enero de </w:t>
      </w:r>
      <w:r w:rsidR="00F652B2">
        <w:rPr>
          <w:rFonts w:ascii="Palatino Linotype" w:eastAsia="Times New Roman" w:hAnsi="Palatino Linotype" w:cs="Arial"/>
          <w:color w:val="000000"/>
          <w:sz w:val="24"/>
          <w:szCs w:val="24"/>
          <w:lang w:eastAsia="es-MX"/>
        </w:rPr>
        <w:t xml:space="preserve">dos mil </w:t>
      </w:r>
      <w:r w:rsidR="002455A8">
        <w:rPr>
          <w:rFonts w:ascii="Palatino Linotype" w:eastAsia="Times New Roman" w:hAnsi="Palatino Linotype" w:cs="Arial"/>
          <w:color w:val="000000"/>
          <w:sz w:val="24"/>
          <w:szCs w:val="24"/>
          <w:lang w:eastAsia="es-MX"/>
        </w:rPr>
        <w:t>veint</w:t>
      </w:r>
      <w:r w:rsidR="001057F7">
        <w:rPr>
          <w:rFonts w:ascii="Palatino Linotype" w:eastAsia="Times New Roman" w:hAnsi="Palatino Linotype" w:cs="Arial"/>
          <w:color w:val="000000"/>
          <w:sz w:val="24"/>
          <w:szCs w:val="24"/>
          <w:lang w:eastAsia="es-MX"/>
        </w:rPr>
        <w:t>iuno</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0EE1D96F"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0</w:t>
      </w:r>
      <w:r w:rsidR="009302CE">
        <w:rPr>
          <w:rFonts w:ascii="Palatino Linotype" w:hAnsi="Palatino Linotype"/>
          <w:b/>
          <w:sz w:val="23"/>
          <w:szCs w:val="23"/>
        </w:rPr>
        <w:t>5030</w:t>
      </w:r>
      <w:r w:rsidR="00043226">
        <w:rPr>
          <w:rFonts w:ascii="Palatino Linotype" w:hAnsi="Palatino Linotype"/>
          <w:b/>
          <w:sz w:val="23"/>
          <w:szCs w:val="23"/>
        </w:rPr>
        <w:t>/INFOEM/IP/RR/2020</w:t>
      </w:r>
      <w:r w:rsidR="00045DF6">
        <w:rPr>
          <w:rFonts w:ascii="Palatino Linotype" w:hAnsi="Palatino Linotype"/>
          <w:b/>
          <w:sz w:val="23"/>
          <w:szCs w:val="23"/>
        </w:rPr>
        <w:t xml:space="preserve"> </w:t>
      </w:r>
      <w:r w:rsidR="00F94E27">
        <w:rPr>
          <w:rFonts w:ascii="Palatino Linotype" w:hAnsi="Palatino Linotype"/>
          <w:b/>
          <w:sz w:val="23"/>
          <w:szCs w:val="23"/>
        </w:rPr>
        <w:t xml:space="preserve">y </w:t>
      </w:r>
      <w:r w:rsidR="00045DF6">
        <w:rPr>
          <w:rFonts w:ascii="Palatino Linotype" w:hAnsi="Palatino Linotype"/>
          <w:b/>
          <w:sz w:val="23"/>
          <w:szCs w:val="23"/>
        </w:rPr>
        <w:t>0</w:t>
      </w:r>
      <w:r w:rsidR="009302CE">
        <w:rPr>
          <w:rFonts w:ascii="Palatino Linotype" w:hAnsi="Palatino Linotype"/>
          <w:b/>
          <w:sz w:val="23"/>
          <w:szCs w:val="23"/>
        </w:rPr>
        <w:t>5031</w:t>
      </w:r>
      <w:r w:rsidR="00043226">
        <w:rPr>
          <w:rFonts w:ascii="Palatino Linotype" w:hAnsi="Palatino Linotype"/>
          <w:b/>
          <w:sz w:val="23"/>
          <w:szCs w:val="23"/>
        </w:rPr>
        <w:t>/INFOEM/IP/RR/2020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w:t>
      </w:r>
      <w:r w:rsidR="001E09BD">
        <w:rPr>
          <w:rFonts w:ascii="Palatino Linotype" w:hAnsi="Palatino Linotype" w:cs="Arial"/>
          <w:sz w:val="24"/>
          <w:szCs w:val="24"/>
        </w:rPr>
        <w:t xml:space="preserve"> un ciudadano que</w:t>
      </w:r>
      <w:r w:rsidR="00DA4129">
        <w:rPr>
          <w:rFonts w:ascii="Palatino Linotype" w:hAnsi="Palatino Linotype" w:cs="Arial"/>
          <w:sz w:val="24"/>
          <w:szCs w:val="24"/>
        </w:rPr>
        <w:t xml:space="preserve"> no proporciono un nombre para </w:t>
      </w:r>
      <w:r w:rsidR="001E09BD">
        <w:rPr>
          <w:rFonts w:ascii="Palatino Linotype" w:hAnsi="Palatino Linotype" w:cs="Arial"/>
          <w:sz w:val="24"/>
          <w:szCs w:val="24"/>
        </w:rPr>
        <w:t>ser identificado, sin embargo en l</w:t>
      </w:r>
      <w:r w:rsidRPr="00AD2A55">
        <w:rPr>
          <w:rFonts w:ascii="Palatino Linotype" w:hAnsi="Palatino Linotype" w:cs="Arial"/>
          <w:sz w:val="24"/>
          <w:szCs w:val="24"/>
        </w:rPr>
        <w:t xml:space="preserve">o </w:t>
      </w:r>
      <w:r w:rsidR="00212537">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r w:rsidR="009302CE">
        <w:rPr>
          <w:rFonts w:ascii="Palatino Linotype" w:hAnsi="Palatino Linotype" w:cs="Arial"/>
          <w:b/>
          <w:sz w:val="24"/>
          <w:szCs w:val="24"/>
        </w:rPr>
        <w:t>Teoloyucan</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4CCAFA96"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9302CE">
        <w:rPr>
          <w:rFonts w:ascii="Palatino Linotype" w:hAnsi="Palatino Linotype" w:cs="Arial"/>
          <w:sz w:val="24"/>
          <w:szCs w:val="24"/>
        </w:rPr>
        <w:t>veintiuno de septiembre</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00A3132A">
        <w:rPr>
          <w:rFonts w:ascii="Palatino Linotype" w:hAnsi="Palatino Linotype" w:cs="Arial"/>
          <w:b/>
          <w:sz w:val="24"/>
          <w:szCs w:val="24"/>
        </w:rPr>
        <w:t xml:space="preserve">: </w:t>
      </w:r>
      <w:r w:rsidR="009302CE">
        <w:rPr>
          <w:rFonts w:ascii="Verdana" w:hAnsi="Verdana"/>
          <w:b/>
          <w:bCs/>
          <w:color w:val="FF0000"/>
        </w:rPr>
        <w:t> </w:t>
      </w:r>
      <w:r w:rsidR="009302CE" w:rsidRPr="009302CE">
        <w:rPr>
          <w:rFonts w:ascii="Palatino Linotype" w:hAnsi="Palatino Linotype" w:cs="Arial"/>
          <w:b/>
          <w:sz w:val="24"/>
          <w:szCs w:val="24"/>
        </w:rPr>
        <w:t>00260/TEOLOYU/IP/2020</w:t>
      </w:r>
      <w:r w:rsidR="00212537">
        <w:rPr>
          <w:rFonts w:ascii="Palatino Linotype" w:hAnsi="Palatino Linotype"/>
          <w:b/>
          <w:sz w:val="23"/>
          <w:szCs w:val="23"/>
        </w:rPr>
        <w:t xml:space="preserve"> y </w:t>
      </w:r>
      <w:r w:rsidR="009302CE" w:rsidRPr="009302CE">
        <w:rPr>
          <w:rFonts w:ascii="Palatino Linotype" w:hAnsi="Palatino Linotype" w:cs="Arial"/>
          <w:b/>
          <w:sz w:val="24"/>
          <w:szCs w:val="24"/>
        </w:rPr>
        <w:t>00262/TEOLOYU/IP/2020</w:t>
      </w:r>
      <w:r w:rsidR="004D2037" w:rsidRPr="00045DF6">
        <w:rPr>
          <w:rFonts w:ascii="Palatino Linotype" w:hAnsi="Palatino Linotype"/>
          <w:b/>
          <w:sz w:val="23"/>
          <w:szCs w:val="23"/>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37564E7"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9302CE" w:rsidRPr="009302CE">
        <w:rPr>
          <w:rFonts w:ascii="Palatino Linotype" w:hAnsi="Palatino Linotype" w:cs="Arial"/>
          <w:b/>
          <w:sz w:val="24"/>
          <w:szCs w:val="24"/>
        </w:rPr>
        <w:t>00260/TEOLOYU/IP/2020</w:t>
      </w:r>
      <w:r w:rsidR="004D2037">
        <w:rPr>
          <w:rFonts w:ascii="Palatino Linotype" w:hAnsi="Palatino Linotype"/>
          <w:b/>
          <w:sz w:val="23"/>
          <w:szCs w:val="23"/>
        </w:rPr>
        <w:t>.</w:t>
      </w:r>
    </w:p>
    <w:p w14:paraId="309698B8" w14:textId="7466A187" w:rsidR="0074157F" w:rsidRPr="009302CE" w:rsidRDefault="006E33CE" w:rsidP="00461744">
      <w:pPr>
        <w:spacing w:after="0" w:line="240" w:lineRule="auto"/>
        <w:ind w:left="851" w:right="850"/>
        <w:jc w:val="both"/>
        <w:rPr>
          <w:rFonts w:ascii="Palatino Linotype" w:hAnsi="Palatino Linotype"/>
          <w:i/>
          <w:color w:val="000000"/>
        </w:rPr>
      </w:pPr>
      <w:r w:rsidRPr="009302CE">
        <w:rPr>
          <w:rFonts w:ascii="Palatino Linotype" w:hAnsi="Palatino Linotype" w:cs="Arial"/>
          <w:i/>
        </w:rPr>
        <w:t>“</w:t>
      </w:r>
      <w:r w:rsidR="009302CE" w:rsidRPr="009302CE">
        <w:rPr>
          <w:rFonts w:ascii="Palatino Linotype" w:hAnsi="Palatino Linotype"/>
          <w:i/>
          <w:color w:val="000000"/>
        </w:rPr>
        <w:t xml:space="preserve">SOLICITO SABER EN PDF Y/O EXCEL LA EMPRESA O EMPRESAS CONTRATADAS, NEGOCIACIONES O PERSONAS FISICAS CONTRATADAS PARA SANITIZAR LAS CALLES E INMUEBLES DE LA ADMINISTRACIÓN EN RELACION CON LA PANDEMIA DE CORONAVIRUS DEL MES DE MARZO A SEPTIEMBRE DE 2020, ASI </w:t>
      </w:r>
      <w:r w:rsidR="009302CE" w:rsidRPr="009302CE">
        <w:rPr>
          <w:rFonts w:ascii="Palatino Linotype" w:hAnsi="Palatino Linotype"/>
          <w:i/>
          <w:color w:val="000000"/>
        </w:rPr>
        <w:lastRenderedPageBreak/>
        <w:t>COMO LOS CONTRATOS Y FACTURAS EXHIBIDAS DONDE CONSTEN FECHA, LA EMPRESA, NEGOCIACIÓN O PERSONA FISICA FACTURANTE, EL DOMICILIO DEL FACTURANTE, EL CONCEPTO, CANTIDADES, Y PRECIOS.</w:t>
      </w:r>
      <w:r w:rsidR="0074157F" w:rsidRPr="009302CE">
        <w:rPr>
          <w:rFonts w:ascii="Palatino Linotype" w:hAnsi="Palatino Linotype"/>
          <w:i/>
          <w:color w:val="000000"/>
        </w:rPr>
        <w:t>”(Sic).</w:t>
      </w:r>
    </w:p>
    <w:p w14:paraId="77D49172" w14:textId="6F885382" w:rsidR="0074157F" w:rsidRPr="009302CE" w:rsidRDefault="0089619A" w:rsidP="005F08CE">
      <w:pPr>
        <w:spacing w:after="0" w:line="360" w:lineRule="auto"/>
        <w:ind w:left="851" w:right="850"/>
        <w:jc w:val="both"/>
        <w:rPr>
          <w:rFonts w:ascii="Palatino Linotype" w:hAnsi="Palatino Linotype"/>
          <w:i/>
          <w:color w:val="000000"/>
        </w:rPr>
      </w:pPr>
      <w:r w:rsidRPr="009302CE">
        <w:rPr>
          <w:rFonts w:ascii="Palatino Linotype" w:hAnsi="Palatino Linotype"/>
          <w:i/>
          <w:color w:val="000000"/>
        </w:rPr>
        <w:tab/>
      </w:r>
    </w:p>
    <w:p w14:paraId="10DE4F96" w14:textId="1C9B7185" w:rsidR="0074157F" w:rsidRDefault="00680961" w:rsidP="00BD45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Pr>
          <w:rFonts w:ascii="Palatino Linotype" w:hAnsi="Palatino Linotype" w:cs="Arial"/>
          <w:b/>
          <w:sz w:val="24"/>
          <w:szCs w:val="24"/>
        </w:rPr>
        <w:t xml:space="preserve"> </w:t>
      </w:r>
      <w:r w:rsidR="009302CE" w:rsidRPr="009302CE">
        <w:rPr>
          <w:rFonts w:ascii="Palatino Linotype" w:hAnsi="Palatino Linotype" w:cs="Arial"/>
          <w:b/>
          <w:sz w:val="24"/>
          <w:szCs w:val="24"/>
        </w:rPr>
        <w:t>00262/TEOLOYU/IP/2020</w:t>
      </w:r>
      <w:r w:rsidR="004C6D10">
        <w:rPr>
          <w:rFonts w:ascii="Palatino Linotype" w:hAnsi="Palatino Linotype"/>
          <w:b/>
          <w:sz w:val="23"/>
          <w:szCs w:val="23"/>
        </w:rPr>
        <w:t>.</w:t>
      </w:r>
    </w:p>
    <w:p w14:paraId="57F6C99F" w14:textId="4B5FB818" w:rsidR="0074157F" w:rsidRPr="009302CE" w:rsidRDefault="0074157F" w:rsidP="009302CE">
      <w:pPr>
        <w:ind w:left="851" w:right="850"/>
        <w:jc w:val="both"/>
        <w:rPr>
          <w:rFonts w:ascii="Times New Roman" w:eastAsia="Times New Roman" w:hAnsi="Times New Roman" w:cs="Times New Roman"/>
          <w:sz w:val="24"/>
          <w:szCs w:val="24"/>
          <w:lang w:eastAsia="es-MX"/>
        </w:rPr>
      </w:pPr>
      <w:r w:rsidRPr="006E33CE">
        <w:rPr>
          <w:rFonts w:ascii="Palatino Linotype" w:hAnsi="Palatino Linotype" w:cs="Arial"/>
          <w:i/>
        </w:rPr>
        <w:t>“</w:t>
      </w:r>
      <w:r w:rsidR="009302CE" w:rsidRPr="009302CE">
        <w:rPr>
          <w:rFonts w:ascii="Palatino Linotype" w:eastAsia="Times New Roman" w:hAnsi="Palatino Linotype" w:cs="Times New Roman"/>
          <w:i/>
          <w:lang w:eastAsia="es-MX"/>
        </w:rPr>
        <w:t>SOLICITO SABER BAJO QUE RUBRO O CONCEPTO DEL GASTO PUBLICO SE VE REFLEJADO LO QUE SE PAGO POR CONCEPTO DEL SERVICIO DE SANITIZACIÓN EFECTUADOS DURANTE LA PANDEMIA DE CORONAVIRUS</w:t>
      </w:r>
      <w:r w:rsidR="00212537" w:rsidRPr="009302CE">
        <w:rPr>
          <w:rFonts w:ascii="Palatino Linotype" w:hAnsi="Palatino Linotype"/>
          <w:i/>
          <w:color w:val="000000"/>
        </w:rPr>
        <w:t>.</w:t>
      </w:r>
      <w:r w:rsidRPr="009302CE">
        <w:rPr>
          <w:rFonts w:ascii="Palatino Linotype" w:hAnsi="Palatino Linotype"/>
          <w:i/>
          <w:color w:val="000000"/>
        </w:rPr>
        <w:t>”(Sic).</w:t>
      </w:r>
    </w:p>
    <w:p w14:paraId="30DCAD0A" w14:textId="77777777" w:rsidR="0074157F" w:rsidRPr="00B16F6E" w:rsidRDefault="0074157F" w:rsidP="0074157F">
      <w:pPr>
        <w:spacing w:after="0" w:line="360" w:lineRule="auto"/>
        <w:ind w:right="850"/>
        <w:jc w:val="both"/>
        <w:rPr>
          <w:rFonts w:ascii="Palatino Linotype" w:hAnsi="Palatino Linotype" w:cs="Arial"/>
          <w:b/>
          <w:sz w:val="18"/>
          <w:szCs w:val="24"/>
        </w:rPr>
      </w:pPr>
    </w:p>
    <w:p w14:paraId="788DFD11" w14:textId="3255BAA8" w:rsidR="00EA760D" w:rsidRDefault="00EA760D" w:rsidP="009302CE">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698E5E30"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026D57">
        <w:rPr>
          <w:rFonts w:ascii="Palatino Linotype" w:hAnsi="Palatino Linotype"/>
          <w:sz w:val="24"/>
          <w:szCs w:val="24"/>
        </w:rPr>
        <w:t>en fecha</w:t>
      </w:r>
      <w:r w:rsidR="009302CE">
        <w:rPr>
          <w:rFonts w:ascii="Palatino Linotype" w:hAnsi="Palatino Linotype"/>
          <w:sz w:val="24"/>
          <w:szCs w:val="24"/>
        </w:rPr>
        <w:t xml:space="preserve"> ocho</w:t>
      </w:r>
      <w:r w:rsidR="00026D57">
        <w:rPr>
          <w:rFonts w:ascii="Palatino Linotype" w:hAnsi="Palatino Linotype"/>
          <w:sz w:val="24"/>
          <w:szCs w:val="24"/>
        </w:rPr>
        <w:t xml:space="preserve"> de octubre de dos mil veinte, emitió respuesta en los siguientes términos:</w:t>
      </w:r>
    </w:p>
    <w:p w14:paraId="4112D38E" w14:textId="77777777" w:rsidR="009302CE" w:rsidRPr="00451C07" w:rsidRDefault="009302CE" w:rsidP="00451C07">
      <w:pPr>
        <w:spacing w:after="0" w:line="360" w:lineRule="auto"/>
        <w:ind w:left="567" w:right="567"/>
        <w:jc w:val="right"/>
        <w:rPr>
          <w:rFonts w:ascii="Palatino Linotype" w:hAnsi="Palatino Linotype"/>
          <w:i/>
          <w:color w:val="000000"/>
        </w:rPr>
      </w:pPr>
      <w:r w:rsidRPr="00451C07">
        <w:rPr>
          <w:rFonts w:ascii="Palatino Linotype" w:hAnsi="Palatino Linotype"/>
          <w:i/>
          <w:color w:val="000000"/>
        </w:rPr>
        <w:t>00260/TEOLOYU/IP/2020</w:t>
      </w:r>
    </w:p>
    <w:p w14:paraId="67E2CBD2" w14:textId="77777777" w:rsidR="009302CE" w:rsidRDefault="009302CE" w:rsidP="00451C07">
      <w:pPr>
        <w:spacing w:after="0" w:line="360" w:lineRule="auto"/>
        <w:ind w:left="567" w:right="567"/>
        <w:jc w:val="both"/>
        <w:rPr>
          <w:rFonts w:ascii="Palatino Linotype" w:hAnsi="Palatino Linotype"/>
          <w:i/>
          <w:color w:val="000000"/>
        </w:rPr>
      </w:pPr>
      <w:r w:rsidRPr="00451C07">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E48F0A" w14:textId="77777777" w:rsidR="00451C07" w:rsidRDefault="00451C07" w:rsidP="00451C07">
      <w:pPr>
        <w:spacing w:after="0" w:line="360" w:lineRule="auto"/>
        <w:ind w:left="567" w:right="567"/>
        <w:jc w:val="both"/>
        <w:rPr>
          <w:rFonts w:ascii="Palatino Linotype" w:hAnsi="Palatino Linotype"/>
          <w:i/>
          <w:color w:val="000000"/>
        </w:rPr>
      </w:pPr>
    </w:p>
    <w:p w14:paraId="521A56C0" w14:textId="577EF75D" w:rsidR="00451C07" w:rsidRPr="00451C07" w:rsidRDefault="00451C07" w:rsidP="00451C07">
      <w:pPr>
        <w:spacing w:after="0" w:line="360" w:lineRule="auto"/>
        <w:ind w:left="567" w:right="567"/>
        <w:jc w:val="both"/>
        <w:rPr>
          <w:rFonts w:ascii="Palatino Linotype" w:hAnsi="Palatino Linotype"/>
          <w:i/>
          <w:color w:val="000000"/>
        </w:rPr>
      </w:pPr>
      <w:r w:rsidRPr="009302CE">
        <w:rPr>
          <w:rFonts w:ascii="Palatino Linotype" w:eastAsia="Times New Roman" w:hAnsi="Palatino Linotype" w:cs="Times New Roman"/>
          <w:i/>
          <w:lang w:eastAsia="es-MX"/>
        </w:rPr>
        <w:t xml:space="preserve">Estimado solicitante reciba un cordial saludo, así mismo de conformidad con los artículos 1, 2, 3, fracción XLIV, 4, 12, 16, 23, fracción V, 24, fracción, XI y último párrafo, 50, 51, 53, fracciones, II, IV, V, y </w:t>
      </w:r>
      <w:proofErr w:type="gramStart"/>
      <w:r w:rsidRPr="009302CE">
        <w:rPr>
          <w:rFonts w:ascii="Palatino Linotype" w:eastAsia="Times New Roman" w:hAnsi="Palatino Linotype" w:cs="Times New Roman"/>
          <w:i/>
          <w:lang w:eastAsia="es-MX"/>
        </w:rPr>
        <w:t>VI ,</w:t>
      </w:r>
      <w:proofErr w:type="gramEnd"/>
      <w:r w:rsidRPr="009302CE">
        <w:rPr>
          <w:rFonts w:ascii="Palatino Linotype" w:eastAsia="Times New Roman" w:hAnsi="Palatino Linotype" w:cs="Times New Roman"/>
          <w:i/>
          <w:lang w:eastAsia="es-MX"/>
        </w:rPr>
        <w:t xml:space="preserve"> 176,177 y 178 de la Ley de Transparencia y Acceso a la Información Pública del Estado de México y </w:t>
      </w:r>
      <w:proofErr w:type="spellStart"/>
      <w:r w:rsidRPr="009302CE">
        <w:rPr>
          <w:rFonts w:ascii="Palatino Linotype" w:eastAsia="Times New Roman" w:hAnsi="Palatino Linotype" w:cs="Times New Roman"/>
          <w:i/>
          <w:lang w:eastAsia="es-MX"/>
        </w:rPr>
        <w:t>Municipios;le</w:t>
      </w:r>
      <w:proofErr w:type="spellEnd"/>
      <w:r w:rsidRPr="009302CE">
        <w:rPr>
          <w:rFonts w:ascii="Palatino Linotype" w:eastAsia="Times New Roman" w:hAnsi="Palatino Linotype" w:cs="Times New Roman"/>
          <w:i/>
          <w:lang w:eastAsia="es-MX"/>
        </w:rPr>
        <w:t xml:space="preserve"> anexo oficio.</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9302CE" w:rsidRPr="009302CE" w14:paraId="3732FE37" w14:textId="77777777" w:rsidTr="009302CE">
        <w:trPr>
          <w:trHeight w:val="150"/>
          <w:tblCellSpacing w:w="0" w:type="dxa"/>
          <w:jc w:val="center"/>
        </w:trPr>
        <w:tc>
          <w:tcPr>
            <w:tcW w:w="0" w:type="auto"/>
            <w:vAlign w:val="center"/>
            <w:hideMark/>
          </w:tcPr>
          <w:p w14:paraId="530663E4" w14:textId="61BE06DE" w:rsidR="009302CE" w:rsidRPr="009302CE" w:rsidRDefault="009302CE" w:rsidP="00451C07">
            <w:pPr>
              <w:spacing w:after="0" w:line="240" w:lineRule="auto"/>
              <w:ind w:left="567" w:right="567"/>
              <w:rPr>
                <w:rFonts w:ascii="Palatino Linotype" w:eastAsia="Times New Roman" w:hAnsi="Palatino Linotype" w:cs="Times New Roman"/>
                <w:i/>
                <w:lang w:eastAsia="es-MX"/>
              </w:rPr>
            </w:pPr>
          </w:p>
        </w:tc>
      </w:tr>
      <w:tr w:rsidR="009302CE" w:rsidRPr="009302CE" w14:paraId="1198756C" w14:textId="77777777" w:rsidTr="009302CE">
        <w:trPr>
          <w:tblCellSpacing w:w="0" w:type="dxa"/>
          <w:jc w:val="center"/>
        </w:trPr>
        <w:tc>
          <w:tcPr>
            <w:tcW w:w="0" w:type="auto"/>
            <w:vAlign w:val="center"/>
            <w:hideMark/>
          </w:tcPr>
          <w:p w14:paraId="3A4F5C66" w14:textId="77777777" w:rsidR="009302CE" w:rsidRPr="009302CE" w:rsidRDefault="009302CE" w:rsidP="00451C07">
            <w:pPr>
              <w:spacing w:after="0" w:line="240" w:lineRule="auto"/>
              <w:ind w:left="567" w:right="567"/>
              <w:rPr>
                <w:rFonts w:ascii="Palatino Linotype" w:eastAsia="Times New Roman" w:hAnsi="Palatino Linotype" w:cs="Times New Roman"/>
                <w:i/>
                <w:lang w:eastAsia="es-MX"/>
              </w:rPr>
            </w:pPr>
          </w:p>
        </w:tc>
      </w:tr>
    </w:tbl>
    <w:p w14:paraId="0530C630" w14:textId="77777777" w:rsidR="009302CE" w:rsidRPr="00451C07" w:rsidRDefault="009302CE" w:rsidP="00451C07">
      <w:pPr>
        <w:spacing w:after="0" w:line="360" w:lineRule="auto"/>
        <w:ind w:left="567" w:right="567"/>
        <w:jc w:val="both"/>
        <w:rPr>
          <w:rFonts w:ascii="Palatino Linotype" w:hAnsi="Palatino Linotype"/>
          <w:i/>
          <w:color w:val="000000"/>
        </w:rPr>
      </w:pPr>
    </w:p>
    <w:p w14:paraId="1437279E" w14:textId="2DFD1AFB" w:rsidR="00026D57" w:rsidRPr="00451C07" w:rsidRDefault="00026D57" w:rsidP="00451C07">
      <w:pPr>
        <w:spacing w:after="0" w:line="360" w:lineRule="auto"/>
        <w:ind w:left="567" w:right="567"/>
        <w:jc w:val="both"/>
        <w:rPr>
          <w:rFonts w:ascii="Palatino Linotype" w:hAnsi="Palatino Linotype"/>
          <w:i/>
          <w:color w:val="000000"/>
        </w:rPr>
      </w:pPr>
      <w:r w:rsidRPr="00451C07">
        <w:rPr>
          <w:rFonts w:ascii="Palatino Linotype" w:hAnsi="Palatino Linotype"/>
          <w:i/>
          <w:color w:val="000000"/>
        </w:rPr>
        <w:t>ATENTAMENTE</w:t>
      </w:r>
    </w:p>
    <w:p w14:paraId="10B5EA1B" w14:textId="193FB7F8" w:rsidR="006E33CE" w:rsidRPr="00451C07" w:rsidRDefault="009302CE" w:rsidP="00451C07">
      <w:pPr>
        <w:spacing w:after="0" w:line="360" w:lineRule="auto"/>
        <w:ind w:left="567" w:right="567"/>
        <w:rPr>
          <w:rFonts w:ascii="Palatino Linotype" w:hAnsi="Palatino Linotype"/>
          <w:i/>
          <w:color w:val="000000"/>
        </w:rPr>
      </w:pPr>
      <w:r w:rsidRPr="00451C07">
        <w:rPr>
          <w:rFonts w:ascii="Palatino Linotype" w:hAnsi="Palatino Linotype"/>
          <w:i/>
          <w:color w:val="000000"/>
        </w:rPr>
        <w:t xml:space="preserve">Lic. Ana Beatriz Romero </w:t>
      </w:r>
      <w:proofErr w:type="spellStart"/>
      <w:r w:rsidRPr="00451C07">
        <w:rPr>
          <w:rFonts w:ascii="Palatino Linotype" w:hAnsi="Palatino Linotype"/>
          <w:i/>
          <w:color w:val="000000"/>
        </w:rPr>
        <w:t>Oceguera</w:t>
      </w:r>
      <w:proofErr w:type="spellEnd"/>
    </w:p>
    <w:p w14:paraId="3C81513A" w14:textId="77777777" w:rsidR="009302CE" w:rsidRDefault="009302CE" w:rsidP="00451C07">
      <w:pPr>
        <w:spacing w:after="0" w:line="360" w:lineRule="auto"/>
        <w:ind w:left="567"/>
        <w:jc w:val="center"/>
        <w:rPr>
          <w:rFonts w:ascii="Palatino Linotype" w:hAnsi="Palatino Linotype"/>
          <w:sz w:val="24"/>
          <w:szCs w:val="24"/>
        </w:rPr>
      </w:pPr>
    </w:p>
    <w:p w14:paraId="7A659458" w14:textId="6D536076" w:rsidR="000942F1" w:rsidRDefault="001C2646" w:rsidP="00A115B9">
      <w:pPr>
        <w:spacing w:after="0" w:line="360" w:lineRule="auto"/>
        <w:jc w:val="both"/>
        <w:rPr>
          <w:rFonts w:ascii="Palatino Linotype" w:hAnsi="Palatino Linotype"/>
          <w:sz w:val="24"/>
          <w:szCs w:val="24"/>
        </w:rPr>
      </w:pPr>
      <w:r>
        <w:rPr>
          <w:rFonts w:ascii="Palatino Linotype" w:hAnsi="Palatino Linotype"/>
          <w:sz w:val="24"/>
          <w:szCs w:val="24"/>
        </w:rPr>
        <w:t xml:space="preserve">En relación a la solicitud de información numero: </w:t>
      </w:r>
      <w:r w:rsidR="00451C07" w:rsidRPr="009302CE">
        <w:rPr>
          <w:rFonts w:ascii="Palatino Linotype" w:hAnsi="Palatino Linotype" w:cs="Arial"/>
          <w:b/>
          <w:sz w:val="24"/>
          <w:szCs w:val="24"/>
        </w:rPr>
        <w:t>00260/TEOLOYU/IP/2020</w:t>
      </w:r>
      <w:r w:rsidR="00927D6E">
        <w:rPr>
          <w:rFonts w:ascii="Palatino Linotype" w:hAnsi="Palatino Linotype"/>
          <w:b/>
          <w:sz w:val="23"/>
          <w:szCs w:val="23"/>
        </w:rPr>
        <w:t xml:space="preserve">, </w:t>
      </w:r>
      <w:r w:rsidR="005E7E5F">
        <w:rPr>
          <w:rFonts w:ascii="Palatino Linotype" w:hAnsi="Palatino Linotype"/>
          <w:sz w:val="24"/>
          <w:szCs w:val="24"/>
        </w:rPr>
        <w:t xml:space="preserve">se </w:t>
      </w:r>
      <w:r w:rsidR="00A115B9">
        <w:rPr>
          <w:rFonts w:ascii="Palatino Linotype" w:hAnsi="Palatino Linotype"/>
          <w:sz w:val="24"/>
          <w:szCs w:val="24"/>
        </w:rPr>
        <w:t>adjuntó</w:t>
      </w:r>
      <w:r w:rsidR="005E7E5F">
        <w:rPr>
          <w:rFonts w:ascii="Palatino Linotype" w:hAnsi="Palatino Linotype"/>
          <w:sz w:val="24"/>
          <w:szCs w:val="24"/>
        </w:rPr>
        <w:t xml:space="preserve"> un archivo en </w:t>
      </w:r>
      <w:proofErr w:type="spellStart"/>
      <w:r w:rsidR="005E7E5F">
        <w:rPr>
          <w:rFonts w:ascii="Palatino Linotype" w:hAnsi="Palatino Linotype"/>
          <w:sz w:val="24"/>
          <w:szCs w:val="24"/>
        </w:rPr>
        <w:t>pdf</w:t>
      </w:r>
      <w:proofErr w:type="spellEnd"/>
      <w:r w:rsidR="005E7E5F">
        <w:rPr>
          <w:rFonts w:ascii="Palatino Linotype" w:hAnsi="Palatino Linotype"/>
          <w:sz w:val="24"/>
          <w:szCs w:val="24"/>
        </w:rPr>
        <w:t xml:space="preserve">, denominado </w:t>
      </w:r>
      <w:r w:rsidR="00451C07">
        <w:rPr>
          <w:rFonts w:ascii="Palatino Linotype" w:hAnsi="Palatino Linotype"/>
          <w:b/>
          <w:sz w:val="24"/>
          <w:szCs w:val="24"/>
        </w:rPr>
        <w:t>Oficio Tesorería</w:t>
      </w:r>
      <w:r w:rsidR="005E7E5F" w:rsidRPr="005E7E5F">
        <w:rPr>
          <w:rFonts w:ascii="Palatino Linotype" w:hAnsi="Palatino Linotype"/>
          <w:b/>
          <w:sz w:val="24"/>
          <w:szCs w:val="24"/>
        </w:rPr>
        <w:t>.pdf</w:t>
      </w:r>
      <w:r w:rsidR="005E7E5F">
        <w:rPr>
          <w:rFonts w:ascii="Palatino Linotype" w:hAnsi="Palatino Linotype"/>
          <w:b/>
          <w:sz w:val="24"/>
          <w:szCs w:val="24"/>
        </w:rPr>
        <w:t xml:space="preserve">, </w:t>
      </w:r>
      <w:r w:rsidR="005E7E5F">
        <w:rPr>
          <w:rFonts w:ascii="Palatino Linotype" w:hAnsi="Palatino Linotype"/>
          <w:sz w:val="24"/>
          <w:szCs w:val="24"/>
        </w:rPr>
        <w:t xml:space="preserve"> el cual contiene </w:t>
      </w:r>
      <w:r w:rsidR="00A115B9">
        <w:rPr>
          <w:rFonts w:ascii="Palatino Linotype" w:hAnsi="Palatino Linotype"/>
          <w:sz w:val="24"/>
          <w:szCs w:val="24"/>
        </w:rPr>
        <w:t xml:space="preserve">el oficio </w:t>
      </w:r>
      <w:r w:rsidR="00451C07">
        <w:rPr>
          <w:rFonts w:ascii="Palatino Linotype" w:hAnsi="Palatino Linotype"/>
          <w:sz w:val="24"/>
          <w:szCs w:val="24"/>
        </w:rPr>
        <w:t xml:space="preserve">TES/OE/247/09/2020, de fecha veintiocho de septiembre de dos mil veinte en donde </w:t>
      </w:r>
      <w:r w:rsidR="00AB137D">
        <w:rPr>
          <w:rFonts w:ascii="Palatino Linotype" w:hAnsi="Palatino Linotype"/>
          <w:sz w:val="24"/>
          <w:szCs w:val="24"/>
        </w:rPr>
        <w:t>la tesorera Municipal</w:t>
      </w:r>
      <w:r w:rsidR="00A115B9">
        <w:rPr>
          <w:rFonts w:ascii="Palatino Linotype" w:hAnsi="Palatino Linotype"/>
          <w:sz w:val="24"/>
          <w:szCs w:val="24"/>
        </w:rPr>
        <w:t>,</w:t>
      </w:r>
      <w:r w:rsidR="00AB137D">
        <w:rPr>
          <w:rFonts w:ascii="Palatino Linotype" w:hAnsi="Palatino Linotype"/>
          <w:sz w:val="24"/>
          <w:szCs w:val="24"/>
        </w:rPr>
        <w:t xml:space="preserve"> informa que esa Tesorería se encuentra en proceso de auditoría, ordenado por el Órgano Superior de Fiscalización del Estado de México, bajo la orden de Auditoria OSFEM/AED/666/2020, de fecha veintitrés de septiembre de dos mil veinte, por lo que le es imposible proporcionar la información solicitada, ya que la misma se encuentra en proceso de revisión, la petición podrá ser solventada hasta contar con la liberación de la auditoria, al mismo se </w:t>
      </w:r>
      <w:r w:rsidR="000942F1">
        <w:rPr>
          <w:rFonts w:ascii="Palatino Linotype" w:hAnsi="Palatino Linotype"/>
          <w:sz w:val="24"/>
          <w:szCs w:val="24"/>
        </w:rPr>
        <w:t xml:space="preserve">adjuntó la primera hoja del acta de inicio de auditoria de desempeño </w:t>
      </w:r>
      <w:r w:rsidR="009516B9">
        <w:rPr>
          <w:rFonts w:ascii="Palatino Linotype" w:hAnsi="Palatino Linotype"/>
          <w:sz w:val="24"/>
          <w:szCs w:val="24"/>
        </w:rPr>
        <w:t xml:space="preserve">ACTA/005/CP2019, así mismos se adjuntó el archivo denominado </w:t>
      </w:r>
      <w:r w:rsidR="009516B9" w:rsidRPr="009516B9">
        <w:rPr>
          <w:rFonts w:ascii="Palatino Linotype" w:hAnsi="Palatino Linotype"/>
          <w:b/>
          <w:sz w:val="24"/>
          <w:szCs w:val="24"/>
        </w:rPr>
        <w:t>Oficio administración.pdf</w:t>
      </w:r>
      <w:r w:rsidR="009516B9">
        <w:rPr>
          <w:rFonts w:ascii="Palatino Linotype" w:hAnsi="Palatino Linotype"/>
          <w:b/>
          <w:sz w:val="24"/>
          <w:szCs w:val="24"/>
        </w:rPr>
        <w:t xml:space="preserve">, </w:t>
      </w:r>
      <w:r w:rsidR="009516B9">
        <w:rPr>
          <w:rFonts w:ascii="Palatino Linotype" w:hAnsi="Palatino Linotype"/>
          <w:sz w:val="24"/>
          <w:szCs w:val="24"/>
        </w:rPr>
        <w:t xml:space="preserve"> el cual contiene el oficio ADM/223/2020, de fecha treinta de septiembre de dos mil veinte, en donde el Director de Administración, en donde informa que respecto de las solicitudes 206, 00197, 2017, 222, 237, 279, 280, 274, 238, 223, 210, 292, 273, 272, 271, 270, 269, 268, y 263/TEOLOYU/IP/2020, en donde se requiere información correspondiente a los meses de enero 2019 a septiembre 2020, se informa que se encuentra en proceso de auditoria número OSFEM/AED/666/2020.</w:t>
      </w:r>
    </w:p>
    <w:p w14:paraId="6A7A6022" w14:textId="77777777" w:rsidR="009516B9" w:rsidRDefault="009516B9" w:rsidP="00A115B9">
      <w:pPr>
        <w:spacing w:after="0" w:line="360" w:lineRule="auto"/>
        <w:jc w:val="both"/>
        <w:rPr>
          <w:rFonts w:ascii="Palatino Linotype" w:hAnsi="Palatino Linotype"/>
          <w:sz w:val="24"/>
          <w:szCs w:val="24"/>
        </w:rPr>
      </w:pPr>
    </w:p>
    <w:p w14:paraId="73C6D928" w14:textId="7C5366B6" w:rsidR="009516B9" w:rsidRPr="009516B9" w:rsidRDefault="009516B9" w:rsidP="00A115B9">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relación a la solicitud de información numero: </w:t>
      </w:r>
      <w:r>
        <w:rPr>
          <w:rFonts w:ascii="Palatino Linotype" w:hAnsi="Palatino Linotype" w:cs="Arial"/>
          <w:b/>
          <w:sz w:val="24"/>
          <w:szCs w:val="24"/>
        </w:rPr>
        <w:t>00262</w:t>
      </w:r>
      <w:r w:rsidRPr="009302CE">
        <w:rPr>
          <w:rFonts w:ascii="Palatino Linotype" w:hAnsi="Palatino Linotype" w:cs="Arial"/>
          <w:b/>
          <w:sz w:val="24"/>
          <w:szCs w:val="24"/>
        </w:rPr>
        <w:t>/TEOLOYU/IP/2020</w:t>
      </w:r>
      <w:r>
        <w:rPr>
          <w:rFonts w:ascii="Palatino Linotype" w:hAnsi="Palatino Linotype" w:cs="Arial"/>
          <w:b/>
          <w:sz w:val="24"/>
          <w:szCs w:val="24"/>
        </w:rPr>
        <w:t xml:space="preserve">, </w:t>
      </w:r>
      <w:r>
        <w:rPr>
          <w:rFonts w:ascii="Palatino Linotype" w:hAnsi="Palatino Linotype" w:cs="Arial"/>
          <w:sz w:val="24"/>
          <w:szCs w:val="24"/>
        </w:rPr>
        <w:t xml:space="preserve">en donde se </w:t>
      </w:r>
      <w:proofErr w:type="spellStart"/>
      <w:r>
        <w:rPr>
          <w:rFonts w:ascii="Palatino Linotype" w:hAnsi="Palatino Linotype" w:cs="Arial"/>
          <w:sz w:val="24"/>
          <w:szCs w:val="24"/>
        </w:rPr>
        <w:t>adjunto</w:t>
      </w:r>
      <w:proofErr w:type="spellEnd"/>
      <w:r>
        <w:rPr>
          <w:rFonts w:ascii="Palatino Linotype" w:hAnsi="Palatino Linotype" w:cs="Arial"/>
          <w:sz w:val="24"/>
          <w:szCs w:val="24"/>
        </w:rPr>
        <w:t xml:space="preserve"> el archivo </w:t>
      </w:r>
      <w:r>
        <w:rPr>
          <w:rFonts w:ascii="Palatino Linotype" w:hAnsi="Palatino Linotype" w:cs="Arial"/>
          <w:b/>
          <w:sz w:val="24"/>
          <w:szCs w:val="24"/>
        </w:rPr>
        <w:t xml:space="preserve">Oficio Tesorería.pdf, </w:t>
      </w:r>
      <w:r>
        <w:rPr>
          <w:rFonts w:ascii="Palatino Linotype" w:hAnsi="Palatino Linotype" w:cs="Arial"/>
          <w:sz w:val="24"/>
          <w:szCs w:val="24"/>
        </w:rPr>
        <w:t xml:space="preserve">que contiene el oficio </w:t>
      </w:r>
      <w:r>
        <w:rPr>
          <w:rFonts w:ascii="Palatino Linotype" w:hAnsi="Palatino Linotype"/>
          <w:sz w:val="24"/>
          <w:szCs w:val="24"/>
        </w:rPr>
        <w:t>TES/OE/247/09/2020, de fecha veintiocho de septiembre de dos mil veinte en donde la tesorera Municipal, informa que esa Tesorería se encuentra en proceso de auditoría, ordenado por el Órgano Superior de Fiscalización del Estado de México, bajo la orden de Auditoria OSFEM/AED/666/2020, de fecha veintitrés de septiembre de dos mil veinte, por lo que le es imposible proporcionar la información solicitada, ya que la misma se encuentra en proceso de revisión, la petición podrá ser solventada hasta contar con la liberación de la auditoria, al mismo se adjuntó la primera hoja del acta de inicio de auditoria de desempeño ACTA/005/CP2019.</w:t>
      </w:r>
    </w:p>
    <w:p w14:paraId="5C685A63" w14:textId="77777777" w:rsidR="000942F1" w:rsidRDefault="000942F1" w:rsidP="00A115B9">
      <w:pPr>
        <w:spacing w:after="0" w:line="360" w:lineRule="auto"/>
        <w:jc w:val="both"/>
        <w:rPr>
          <w:rFonts w:ascii="Palatino Linotype" w:hAnsi="Palatino Linotype"/>
          <w:sz w:val="24"/>
          <w:szCs w:val="24"/>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08AE75B4"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933651">
        <w:rPr>
          <w:rFonts w:ascii="Palatino Linotype" w:hAnsi="Palatino Linotype" w:cs="Arial"/>
          <w:sz w:val="24"/>
          <w:szCs w:val="24"/>
        </w:rPr>
        <w:t>s</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as por parte del Sujeto Obligado, en fecha </w:t>
      </w:r>
      <w:r w:rsidR="009516B9">
        <w:rPr>
          <w:rFonts w:ascii="Palatino Linotype" w:hAnsi="Palatino Linotype" w:cs="Arial"/>
          <w:sz w:val="24"/>
          <w:szCs w:val="24"/>
        </w:rPr>
        <w:t>veintisiete</w:t>
      </w:r>
      <w:r w:rsidR="00C8441F">
        <w:rPr>
          <w:rFonts w:ascii="Palatino Linotype" w:hAnsi="Palatino Linotype" w:cs="Arial"/>
          <w:sz w:val="24"/>
          <w:szCs w:val="24"/>
        </w:rPr>
        <w:t xml:space="preserve"> de octubre de dos mil veinte</w:t>
      </w:r>
      <w:r>
        <w:rPr>
          <w:rFonts w:ascii="Palatino Linotype" w:hAnsi="Palatino Linotype" w:cs="Arial"/>
          <w:sz w:val="24"/>
          <w:szCs w:val="24"/>
        </w:rPr>
        <w:t xml:space="preserve">, el ahora Recurrente interpone recursos de revisión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fue</w:t>
      </w:r>
      <w:r w:rsidR="00927D6E">
        <w:rPr>
          <w:rFonts w:ascii="Palatino Linotype" w:hAnsi="Palatino Linotype" w:cs="Arial"/>
          <w:sz w:val="24"/>
          <w:szCs w:val="24"/>
        </w:rPr>
        <w:t>r</w:t>
      </w:r>
      <w:r>
        <w:rPr>
          <w:rFonts w:ascii="Palatino Linotype" w:hAnsi="Palatino Linotype" w:cs="Arial"/>
          <w:sz w:val="24"/>
          <w:szCs w:val="24"/>
        </w:rPr>
        <w:t xml:space="preserve">on </w:t>
      </w:r>
      <w:r w:rsidRPr="00AD2A55">
        <w:rPr>
          <w:rFonts w:ascii="Palatino Linotype" w:hAnsi="Palatino Linotype" w:cs="Arial"/>
          <w:sz w:val="24"/>
          <w:szCs w:val="24"/>
        </w:rPr>
        <w:t>registrado</w:t>
      </w:r>
      <w:r>
        <w:rPr>
          <w:rFonts w:ascii="Palatino Linotype" w:hAnsi="Palatino Linotype" w:cs="Arial"/>
          <w:sz w:val="24"/>
          <w:szCs w:val="24"/>
        </w:rPr>
        <w:t>s</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Pr="00AD2A55">
        <w:rPr>
          <w:rFonts w:ascii="Palatino Linotype" w:hAnsi="Palatino Linotype" w:cs="Arial"/>
          <w:sz w:val="24"/>
          <w:szCs w:val="24"/>
        </w:rPr>
        <w:t>l</w:t>
      </w:r>
      <w:r w:rsidR="007C444A">
        <w:rPr>
          <w:rFonts w:ascii="Palatino Linotype" w:hAnsi="Palatino Linotype" w:cs="Arial"/>
          <w:sz w:val="24"/>
          <w:szCs w:val="24"/>
        </w:rPr>
        <w:t>os</w:t>
      </w:r>
      <w:r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0A7A78">
        <w:rPr>
          <w:rFonts w:ascii="Palatino Linotype" w:hAnsi="Palatino Linotype" w:cs="Arial"/>
          <w:b/>
          <w:bCs/>
          <w:sz w:val="24"/>
          <w:szCs w:val="24"/>
          <w:lang w:eastAsia="es-MX"/>
        </w:rPr>
        <w:t>5030</w:t>
      </w:r>
      <w:r>
        <w:rPr>
          <w:rFonts w:ascii="Palatino Linotype" w:hAnsi="Palatino Linotype" w:cs="Arial"/>
          <w:b/>
          <w:bCs/>
          <w:sz w:val="24"/>
          <w:szCs w:val="24"/>
          <w:lang w:eastAsia="es-MX"/>
        </w:rPr>
        <w:t>/INFOEM/IP/RR/2020 y 0</w:t>
      </w:r>
      <w:r w:rsidR="000A7A78">
        <w:rPr>
          <w:rFonts w:ascii="Palatino Linotype" w:hAnsi="Palatino Linotype" w:cs="Arial"/>
          <w:b/>
          <w:bCs/>
          <w:sz w:val="24"/>
          <w:szCs w:val="24"/>
          <w:lang w:eastAsia="es-MX"/>
        </w:rPr>
        <w:t>5031</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47D67B0E"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0A7A78">
        <w:rPr>
          <w:rFonts w:ascii="Palatino Linotype" w:hAnsi="Palatino Linotype" w:cs="Arial"/>
          <w:b/>
          <w:bCs/>
          <w:sz w:val="24"/>
          <w:szCs w:val="24"/>
          <w:lang w:eastAsia="es-MX"/>
        </w:rPr>
        <w:t>503</w:t>
      </w:r>
      <w:r w:rsidR="007C444A">
        <w:rPr>
          <w:rFonts w:ascii="Palatino Linotype" w:hAnsi="Palatino Linotype" w:cs="Arial"/>
          <w:b/>
          <w:bCs/>
          <w:sz w:val="24"/>
          <w:szCs w:val="24"/>
          <w:lang w:eastAsia="es-MX"/>
        </w:rPr>
        <w:t>0</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498B983C" w:rsidR="006E33CE" w:rsidRPr="000A7A78" w:rsidRDefault="006E33CE" w:rsidP="000A7A78">
      <w:pPr>
        <w:ind w:left="567" w:right="567"/>
        <w:jc w:val="both"/>
        <w:rPr>
          <w:rFonts w:ascii="Palatino Linotype" w:hAnsi="Palatino Linotype" w:cs="Times New Roman"/>
          <w:i/>
          <w:color w:val="000000"/>
        </w:rPr>
      </w:pPr>
      <w:r w:rsidRPr="000A7A78">
        <w:rPr>
          <w:rFonts w:ascii="Palatino Linotype" w:hAnsi="Palatino Linotype" w:cs="Times New Roman"/>
          <w:i/>
          <w:color w:val="000000"/>
        </w:rPr>
        <w:t>“</w:t>
      </w:r>
      <w:r w:rsidR="000A7A78" w:rsidRPr="000A7A78">
        <w:rPr>
          <w:rFonts w:ascii="Palatino Linotype" w:hAnsi="Palatino Linotype"/>
          <w:i/>
          <w:color w:val="000000"/>
        </w:rPr>
        <w:t>RESPUESTA A LA SOLICITUD 00260/TEOLOYU/IP/2020</w:t>
      </w:r>
      <w:r w:rsidR="00C8441F" w:rsidRPr="000A7A78">
        <w:rPr>
          <w:rFonts w:ascii="Palatino Linotype" w:hAnsi="Palatino Linotype" w:cs="Times New Roman"/>
          <w:i/>
          <w:color w:val="000000"/>
        </w:rPr>
        <w:t>.</w:t>
      </w:r>
      <w:r w:rsidRPr="000A7A78">
        <w:rPr>
          <w:rFonts w:ascii="Palatino Linotype" w:hAnsi="Palatino Linotype" w:cs="Times New Roman"/>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7B127ABD" w:rsidR="006E33CE" w:rsidRPr="000A7A78" w:rsidRDefault="006E33CE" w:rsidP="000A7A78">
      <w:pPr>
        <w:ind w:left="567" w:right="567"/>
        <w:jc w:val="both"/>
        <w:rPr>
          <w:rFonts w:ascii="Palatino Linotype" w:hAnsi="Palatino Linotype" w:cs="Times New Roman"/>
          <w:i/>
          <w:color w:val="000000"/>
        </w:rPr>
      </w:pPr>
      <w:r w:rsidRPr="000A7A78">
        <w:rPr>
          <w:rFonts w:ascii="Palatino Linotype" w:hAnsi="Palatino Linotype" w:cs="Times New Roman"/>
          <w:i/>
          <w:color w:val="000000"/>
        </w:rPr>
        <w:t>“</w:t>
      </w:r>
      <w:r w:rsidR="000A7A78" w:rsidRPr="000A7A78">
        <w:rPr>
          <w:rFonts w:ascii="Palatino Linotype" w:hAnsi="Palatino Linotype"/>
          <w:i/>
          <w:color w:val="000000"/>
        </w:rPr>
        <w:t xml:space="preserve">PRIMER AGRAVIO DE INCONFORMIDAD: EN RELACIÓN AL OFICIO TES/OE/247/09/2020 QUE SE ME DIO POR RESPUESTA EL SUJETO OBLIGADO </w:t>
      </w:r>
      <w:r w:rsidR="000A7A78" w:rsidRPr="000A7A78">
        <w:rPr>
          <w:rFonts w:ascii="Palatino Linotype" w:hAnsi="Palatino Linotype"/>
          <w:i/>
          <w:color w:val="000000"/>
        </w:rPr>
        <w:lastRenderedPageBreak/>
        <w:t xml:space="preserve">SUSCRITO POR LA TESORERA MUNICIPAL. En principio debe decirse que dicho oficio me causa perjuicio en virtud de que del listado de solicitudes de información que ahí se mencionan, en lo concerniente a la 00260/TEOLOYU/IP/2020, no se contempla, resultando que por ese solo hecho se acredita la omisión de no dar contestación a lo solicitado dentro del término que tenía para hacerlo. No obstante lo anterior, si la autoridad revisora estima que con el texto que contiene el oficio de la tesorera municipal se satisface una respuesta al solicitante de la información, sobre dicha circunstancia expongo que de igual forma me causa perjuicio lo expuesto por dicha servidora pública,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(en adelante Ley de Transparencia Local);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la tesorera donde cita varias solicitudes de información exponiendo su negativa a proporción la información de forma genérica, lo anterior, en términos de los artículos 129, 131 y 134 de la Ley de Transparencia Local. Cabe agregar que el oficio de la Tesorería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w:t>
      </w:r>
      <w:r w:rsidR="000A7A78" w:rsidRPr="000A7A78">
        <w:rPr>
          <w:rFonts w:ascii="Palatino Linotype" w:hAnsi="Palatino Linotype"/>
          <w:i/>
          <w:color w:val="000000"/>
        </w:rPr>
        <w:lastRenderedPageBreak/>
        <w:t xml:space="preserve">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 la Tesorera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SEGUNDO AGRAVIO DE INCONFORMIDAD: EN RELACIÓN AL OFICIO ADM/223/2020 QUE SE ME DIO POR RESPUESTA EL SUJETO OBLIGADO SUSCRITO POR EL DIRECTOR DE ADMINISTRACIÓN VICTOR HUGO DELGADO RODRIGUEZ. En principio debe decirse que dicho oficio me causa perjuicio en virtud de que del listado de solicitudes de información que ahí se mencionan, en lo concerniente a la 00260/TEOLOYU/IP/2020, no se contempla, resultando que por ese solo hecho se acredita la omisión de no dar contestación a lo solicitado dentro del término que tenía para hacerlo. No obstante lo anterior, si la autoridad revisora estima que con el texto que contiene el oficio del director de administración se satisface una respuesta al solicitante de la información, sobre dicha circunstancia expongo que de igual forma me causa perjuicio lo expuesto por dicho servidor público, en cuanto a que le es imposible proporcionar la información solicitada debido a que la Administración se encuentra en un proceso de revisión derivada de una auditoria. El agravio residen en que si bien en esencia menciona que no puede proporcionar la información solicitada en virtud de que existe en curso una auditoría, lo cierto también es que el Director de Administración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director referido donde cita varias solicitudes de información exponiendo su negativa a proporción la información de forma genérica, lo anterior, en términos de los artículos 129, </w:t>
      </w:r>
      <w:r w:rsidR="000A7A78" w:rsidRPr="000A7A78">
        <w:rPr>
          <w:rFonts w:ascii="Palatino Linotype" w:hAnsi="Palatino Linotype"/>
          <w:i/>
          <w:color w:val="000000"/>
        </w:rPr>
        <w:lastRenderedPageBreak/>
        <w:t xml:space="preserve">131 y 134 de la Ley de Transparencia Local. Cabe agregar que el oficio del Director de Administración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de Administración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 LOS OFICIOS TES/OE/247/09/2020 (TESORERIA) y ADM/223/2020 (DIRECCCION DE ADMINISTRACIÓN). El contenido de los citados oficios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w:t>
      </w:r>
      <w:r w:rsidR="000A7A78" w:rsidRPr="000A7A78">
        <w:rPr>
          <w:rFonts w:ascii="Palatino Linotype" w:hAnsi="Palatino Linotype"/>
          <w:i/>
          <w:color w:val="000000"/>
        </w:rPr>
        <w:lastRenderedPageBreak/>
        <w:t xml:space="preserve">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w:t>
      </w:r>
      <w:proofErr w:type="spellStart"/>
      <w:r w:rsidR="000A7A78" w:rsidRPr="000A7A78">
        <w:rPr>
          <w:rFonts w:ascii="Palatino Linotype" w:hAnsi="Palatino Linotype"/>
          <w:i/>
          <w:color w:val="000000"/>
        </w:rPr>
        <w:t>pro</w:t>
      </w:r>
      <w:proofErr w:type="spellEnd"/>
      <w:r w:rsidR="000A7A78" w:rsidRPr="000A7A78">
        <w:rPr>
          <w:rFonts w:ascii="Palatino Linotype" w:hAnsi="Palatino Linotype"/>
          <w:i/>
          <w:color w:val="000000"/>
        </w:rPr>
        <w:t xml:space="preserve">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CUARTO AGRAVIO DE INCONFORMIDAD: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 los autores de los oficios: TES/OE/247/09/2020 (TESORERIA) y ADM/223/2020 (DIRECCCION DE ADMINISTRACIÓN), por omitir debidamente dar la información peticionada, por lo que solicito,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w:t>
      </w:r>
      <w:r w:rsidR="000A7A78" w:rsidRPr="000A7A78">
        <w:rPr>
          <w:rFonts w:ascii="Palatino Linotype" w:hAnsi="Palatino Linotype"/>
          <w:i/>
          <w:color w:val="000000"/>
        </w:rPr>
        <w:lastRenderedPageBreak/>
        <w:t>falta de respuesta a las solicitudes de información en los plazos señalados en la normatividad aplicable; VIII. Incumplir los plazos de atención previstos en la presente Ley</w:t>
      </w:r>
      <w:r w:rsidRPr="000A7A78">
        <w:rPr>
          <w:rFonts w:ascii="Palatino Linotype" w:hAnsi="Palatino Linotype" w:cs="Times New Roman"/>
          <w:i/>
          <w:color w:val="000000"/>
        </w:rPr>
        <w:t>” (Sic).</w:t>
      </w:r>
    </w:p>
    <w:p w14:paraId="72AC5930" w14:textId="6951E6B2" w:rsidR="007C444A" w:rsidRDefault="007C444A" w:rsidP="007C444A">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0A7A78">
        <w:rPr>
          <w:rFonts w:ascii="Palatino Linotype" w:hAnsi="Palatino Linotype" w:cs="Arial"/>
          <w:b/>
          <w:bCs/>
          <w:sz w:val="24"/>
          <w:szCs w:val="24"/>
          <w:lang w:eastAsia="es-MX"/>
        </w:rPr>
        <w:t>5031</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58E67BC6" w14:textId="77777777" w:rsidR="007C444A" w:rsidRPr="00AD2A55" w:rsidRDefault="007C444A" w:rsidP="007C444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D274628" w14:textId="4C1D8A88" w:rsidR="007C444A" w:rsidRPr="000A7A78" w:rsidRDefault="007C444A" w:rsidP="000A7A78">
      <w:pPr>
        <w:ind w:left="567" w:right="567"/>
        <w:jc w:val="both"/>
        <w:rPr>
          <w:rFonts w:ascii="Palatino Linotype" w:eastAsia="Times New Roman" w:hAnsi="Palatino Linotype" w:cs="Times New Roman"/>
          <w:i/>
          <w:lang w:eastAsia="es-MX"/>
        </w:rPr>
      </w:pPr>
      <w:r w:rsidRPr="000A7A78">
        <w:rPr>
          <w:rFonts w:ascii="Palatino Linotype" w:hAnsi="Palatino Linotype"/>
          <w:i/>
          <w:color w:val="000000"/>
        </w:rPr>
        <w:t>“</w:t>
      </w:r>
      <w:r w:rsidR="000A7A78" w:rsidRPr="000A7A78">
        <w:rPr>
          <w:rFonts w:ascii="Palatino Linotype" w:hAnsi="Palatino Linotype"/>
          <w:i/>
          <w:color w:val="000000"/>
        </w:rPr>
        <w:t>RESPUESTA A LA SOLICITUD 00262/TEOLOYU/IP/2020</w:t>
      </w:r>
      <w:proofErr w:type="gramStart"/>
      <w:r w:rsidRPr="000A7A78">
        <w:rPr>
          <w:rFonts w:ascii="Palatino Linotype" w:hAnsi="Palatino Linotype"/>
          <w:i/>
          <w:color w:val="000000"/>
        </w:rPr>
        <w:t>”(</w:t>
      </w:r>
      <w:proofErr w:type="gramEnd"/>
      <w:r w:rsidRPr="000A7A78">
        <w:rPr>
          <w:rFonts w:ascii="Palatino Linotype" w:hAnsi="Palatino Linotype"/>
          <w:i/>
          <w:color w:val="000000"/>
        </w:rPr>
        <w:t>Sic).</w:t>
      </w:r>
    </w:p>
    <w:p w14:paraId="06BB1D3D" w14:textId="77777777" w:rsidR="007C444A" w:rsidRPr="000A1BB5" w:rsidRDefault="007C444A" w:rsidP="000A7A78">
      <w:pPr>
        <w:spacing w:after="0" w:line="360" w:lineRule="auto"/>
        <w:ind w:left="567" w:right="567"/>
        <w:jc w:val="both"/>
        <w:rPr>
          <w:rFonts w:ascii="Palatino Linotype" w:hAnsi="Palatino Linotype" w:cs="Arial"/>
          <w:b/>
          <w:sz w:val="20"/>
          <w:szCs w:val="24"/>
        </w:rPr>
      </w:pPr>
    </w:p>
    <w:p w14:paraId="535D632F" w14:textId="77777777" w:rsidR="007C444A" w:rsidRPr="00AD2A55" w:rsidRDefault="007C444A" w:rsidP="007C444A">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40B2DA7D" w14:textId="6DB19F00" w:rsidR="007C444A" w:rsidRPr="000A7A78" w:rsidRDefault="007C444A" w:rsidP="000A7A78">
      <w:pPr>
        <w:ind w:left="567" w:right="567"/>
        <w:jc w:val="both"/>
        <w:rPr>
          <w:rFonts w:ascii="Palatino Linotype" w:eastAsia="Times New Roman" w:hAnsi="Palatino Linotype" w:cs="Times New Roman"/>
          <w:i/>
          <w:lang w:eastAsia="es-MX"/>
        </w:rPr>
      </w:pPr>
      <w:r w:rsidRPr="000A7A78">
        <w:rPr>
          <w:rFonts w:ascii="Palatino Linotype" w:hAnsi="Palatino Linotype" w:cs="Arial"/>
          <w:i/>
        </w:rPr>
        <w:t>“</w:t>
      </w:r>
      <w:r w:rsidR="000A7A78" w:rsidRPr="000A7A78">
        <w:rPr>
          <w:rFonts w:ascii="Palatino Linotype" w:hAnsi="Palatino Linotype"/>
          <w:i/>
          <w:color w:val="000000"/>
        </w:rPr>
        <w:t xml:space="preserve">PRIMER AGRAVIO DE INCONFORMIDAD: EN RELACIÓN AL OFICIO TES/OE/247/09/2020 QUE SE ME DIO POR RESPUESTA EL SUJETO OBLIGADO SUSCRITO POR LA TESORERA MUNICIPAL. Me causa perjuicio lo expuesto por dicha servidora pública,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(en adelante Ley de Transparencia Local);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la tesorera donde cita varias solicitudes de información exponiendo su negativa a proporción la información de forma genérica, lo anterior, en </w:t>
      </w:r>
      <w:r w:rsidR="000A7A78" w:rsidRPr="000A7A78">
        <w:rPr>
          <w:rFonts w:ascii="Palatino Linotype" w:hAnsi="Palatino Linotype"/>
          <w:i/>
          <w:color w:val="000000"/>
        </w:rPr>
        <w:lastRenderedPageBreak/>
        <w:t xml:space="preserve">términos de los artículos 129, 131 y 134 de la Ley de Transparencia Local. Cabe agregar que el oficio de la Tesorería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 la Tesorera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SEGUNDO AGRAVIO DE INCONFORMIDAD: EN RELACIÓN AL OFICIO TES/OE/247/09/2020 (TESORERIA). El contenido del citado oficio me para perjuicio por el hecho de que en esencia plantea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w:t>
      </w:r>
      <w:r w:rsidR="000A7A78" w:rsidRPr="000A7A78">
        <w:rPr>
          <w:rFonts w:ascii="Palatino Linotype" w:hAnsi="Palatino Linotype"/>
          <w:i/>
          <w:color w:val="000000"/>
        </w:rPr>
        <w:lastRenderedPageBreak/>
        <w:t xml:space="preserve">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w:t>
      </w:r>
      <w:proofErr w:type="spellStart"/>
      <w:r w:rsidR="000A7A78" w:rsidRPr="000A7A78">
        <w:rPr>
          <w:rFonts w:ascii="Palatino Linotype" w:hAnsi="Palatino Linotype"/>
          <w:i/>
          <w:color w:val="000000"/>
        </w:rPr>
        <w:t>pro</w:t>
      </w:r>
      <w:proofErr w:type="spellEnd"/>
      <w:r w:rsidR="000A7A78" w:rsidRPr="000A7A78">
        <w:rPr>
          <w:rFonts w:ascii="Palatino Linotype" w:hAnsi="Palatino Linotype"/>
          <w:i/>
          <w:color w:val="000000"/>
        </w:rPr>
        <w:t xml:space="preserve">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TERCER AGRAVIO DE INCONFORMIDAD: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que es cuando se utilizó la </w:t>
      </w:r>
      <w:proofErr w:type="spellStart"/>
      <w:r w:rsidR="000A7A78" w:rsidRPr="000A7A78">
        <w:rPr>
          <w:rFonts w:ascii="Palatino Linotype" w:hAnsi="Palatino Linotype"/>
          <w:i/>
          <w:color w:val="000000"/>
        </w:rPr>
        <w:t>sanitización</w:t>
      </w:r>
      <w:proofErr w:type="spellEnd"/>
      <w:r w:rsidR="000A7A78" w:rsidRPr="000A7A78">
        <w:rPr>
          <w:rFonts w:ascii="Palatino Linotype" w:hAnsi="Palatino Linotype"/>
          <w:i/>
          <w:color w:val="000000"/>
        </w:rPr>
        <w:t xml:space="preserve">, de ahí el agravio que se hace valer. Además de lo anterior, estimo se está en presencia de causas de responsabilidad administrativa imputable al titular de la Unidad de Transparencia así como al autor del oficio: TES/OE/247/09/2020 (TESORERIA), por omitir debidamente dar la información peticionada, por lo que solicito,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w:t>
      </w:r>
      <w:r w:rsidR="000A7A78" w:rsidRPr="000A7A78">
        <w:rPr>
          <w:rFonts w:ascii="Palatino Linotype" w:hAnsi="Palatino Linotype"/>
          <w:i/>
          <w:color w:val="000000"/>
        </w:rPr>
        <w:lastRenderedPageBreak/>
        <w:t>plazos señalados en la normatividad aplicable; VIII. Incumplir los plazos de atención previstos en la presente Ley.</w:t>
      </w:r>
      <w:r w:rsidRPr="000A7A78">
        <w:rPr>
          <w:rFonts w:ascii="Palatino Linotype" w:hAnsi="Palatino Linotype"/>
          <w:i/>
          <w:color w:val="000000"/>
        </w:rPr>
        <w:t>” (Sic).</w:t>
      </w:r>
    </w:p>
    <w:p w14:paraId="36C9B187" w14:textId="77777777" w:rsidR="007C444A" w:rsidRPr="000A1BB5" w:rsidRDefault="007C444A"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56C4763A"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0A7A78">
        <w:rPr>
          <w:rFonts w:ascii="Palatino Linotype" w:hAnsi="Palatino Linotype" w:cs="Arial"/>
          <w:b/>
          <w:sz w:val="24"/>
          <w:szCs w:val="24"/>
        </w:rPr>
        <w:t>05030</w:t>
      </w:r>
      <w:r w:rsidRPr="000A1BB5">
        <w:rPr>
          <w:rFonts w:ascii="Palatino Linotype" w:hAnsi="Palatino Linotype" w:cs="Arial"/>
          <w:b/>
          <w:sz w:val="24"/>
          <w:szCs w:val="24"/>
        </w:rPr>
        <w:t>INFOEM/IP/RR/20</w:t>
      </w:r>
      <w:r>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7C444A">
        <w:rPr>
          <w:rFonts w:ascii="Palatino Linotype" w:hAnsi="Palatino Linotype" w:cs="Arial"/>
          <w:sz w:val="24"/>
          <w:szCs w:val="24"/>
        </w:rPr>
        <w:t xml:space="preserve">el recurso de revisión </w:t>
      </w:r>
      <w:r w:rsidR="007C444A">
        <w:rPr>
          <w:rFonts w:ascii="Palatino Linotype" w:hAnsi="Palatino Linotype" w:cs="Arial"/>
          <w:b/>
          <w:sz w:val="24"/>
          <w:szCs w:val="24"/>
        </w:rPr>
        <w:t>0</w:t>
      </w:r>
      <w:r w:rsidR="000A7A78">
        <w:rPr>
          <w:rFonts w:ascii="Palatino Linotype" w:hAnsi="Palatino Linotype" w:cs="Arial"/>
          <w:b/>
          <w:sz w:val="24"/>
          <w:szCs w:val="24"/>
        </w:rPr>
        <w:t>5031</w:t>
      </w:r>
      <w:r w:rsidR="007C444A" w:rsidRPr="000A1BB5">
        <w:rPr>
          <w:rFonts w:ascii="Palatino Linotype" w:hAnsi="Palatino Linotype" w:cs="Arial"/>
          <w:b/>
          <w:sz w:val="24"/>
          <w:szCs w:val="24"/>
        </w:rPr>
        <w:t>/INFOEM/IP/RR/20</w:t>
      </w:r>
      <w:r w:rsidR="007C444A">
        <w:rPr>
          <w:rFonts w:ascii="Palatino Linotype" w:hAnsi="Palatino Linotype" w:cs="Arial"/>
          <w:b/>
          <w:sz w:val="24"/>
          <w:szCs w:val="24"/>
        </w:rPr>
        <w:t xml:space="preserve">20, </w:t>
      </w:r>
      <w:r w:rsidR="007C444A">
        <w:rPr>
          <w:rFonts w:ascii="Palatino Linotype" w:hAnsi="Palatino Linotype" w:cs="Arial"/>
          <w:sz w:val="24"/>
          <w:szCs w:val="24"/>
        </w:rPr>
        <w:t>le fue turnado al Comisionad</w:t>
      </w:r>
      <w:r w:rsidR="006001EB">
        <w:rPr>
          <w:rFonts w:ascii="Palatino Linotype" w:hAnsi="Palatino Linotype" w:cs="Arial"/>
          <w:sz w:val="24"/>
          <w:szCs w:val="24"/>
        </w:rPr>
        <w:t>o</w:t>
      </w:r>
      <w:r w:rsidR="007C444A">
        <w:rPr>
          <w:rFonts w:ascii="Palatino Linotype" w:hAnsi="Palatino Linotype" w:cs="Arial"/>
          <w:sz w:val="24"/>
          <w:szCs w:val="24"/>
        </w:rPr>
        <w:t xml:space="preserve"> </w:t>
      </w:r>
      <w:r w:rsidR="006001EB">
        <w:rPr>
          <w:rFonts w:ascii="Palatino Linotype" w:hAnsi="Palatino Linotype" w:cs="Arial"/>
          <w:b/>
          <w:sz w:val="24"/>
          <w:szCs w:val="24"/>
        </w:rPr>
        <w:t>Luis Gustavo Parra Noriega</w:t>
      </w:r>
      <w:r w:rsidR="007C444A">
        <w:rPr>
          <w:rFonts w:ascii="Palatino Linotype" w:hAnsi="Palatino Linotype" w:cs="Arial"/>
          <w:b/>
          <w:sz w:val="24"/>
          <w:szCs w:val="24"/>
        </w:rPr>
        <w:t>,</w:t>
      </w:r>
      <w:r w:rsidR="007C444A">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sidR="000A7A78">
        <w:rPr>
          <w:rFonts w:ascii="Palatino Linotype" w:hAnsi="Palatino Linotype" w:cs="Arial"/>
          <w:sz w:val="24"/>
          <w:szCs w:val="24"/>
        </w:rPr>
        <w:t>tres de noviembre</w:t>
      </w:r>
      <w:r>
        <w:rPr>
          <w:rFonts w:ascii="Palatino Linotype" w:hAnsi="Palatino Linotype" w:cs="Arial"/>
          <w:sz w:val="24"/>
          <w:szCs w:val="24"/>
        </w:rPr>
        <w:t xml:space="preserve">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261F6FFF" w14:textId="4A2E9D78" w:rsidR="007C444A" w:rsidRDefault="007C444A" w:rsidP="007C444A">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6001EB">
        <w:rPr>
          <w:rFonts w:ascii="Palatino Linotype" w:hAnsi="Palatino Linotype" w:cs="Arial"/>
        </w:rPr>
        <w:t>Vigésima</w:t>
      </w:r>
      <w:r w:rsidR="000A7A78">
        <w:rPr>
          <w:rFonts w:ascii="Palatino Linotype" w:hAnsi="Palatino Linotype" w:cs="Arial"/>
        </w:rPr>
        <w:t xml:space="preserve"> Quinta</w:t>
      </w:r>
      <w:r w:rsidR="006001EB">
        <w:rPr>
          <w:rFonts w:ascii="Palatino Linotype" w:hAnsi="Palatino Linotype" w:cs="Arial"/>
        </w:rPr>
        <w:t xml:space="preserve"> </w:t>
      </w:r>
      <w:r w:rsidRPr="00697742">
        <w:rPr>
          <w:rFonts w:ascii="Palatino Linotype" w:hAnsi="Palatino Linotype" w:cs="Arial"/>
        </w:rPr>
        <w:t xml:space="preserve">Sesión Ordinaria </w:t>
      </w:r>
      <w:r w:rsidR="000A7A78">
        <w:rPr>
          <w:rFonts w:ascii="Palatino Linotype" w:hAnsi="Palatino Linotype" w:cs="Arial"/>
        </w:rPr>
        <w:t xml:space="preserve">celebrada el cinco de noviembre de </w:t>
      </w:r>
      <w:r>
        <w:rPr>
          <w:rFonts w:ascii="Palatino Linotype" w:hAnsi="Palatino Linotype" w:cs="Arial"/>
        </w:rPr>
        <w:t>dos mil veinte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1F183D7D" w14:textId="77777777" w:rsidR="007C444A" w:rsidRPr="00BF4C26" w:rsidRDefault="007C444A" w:rsidP="007C444A">
      <w:pPr>
        <w:pStyle w:val="Encabezado"/>
        <w:spacing w:line="360" w:lineRule="auto"/>
        <w:jc w:val="both"/>
        <w:rPr>
          <w:rFonts w:ascii="Palatino Linotype" w:eastAsia="MS Mincho" w:hAnsi="Palatino Linotype"/>
          <w:sz w:val="6"/>
        </w:rPr>
      </w:pPr>
    </w:p>
    <w:p w14:paraId="7FFBB28F" w14:textId="77777777" w:rsidR="007C444A" w:rsidRDefault="007C444A" w:rsidP="007C444A">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75FE0318" w14:textId="77777777" w:rsidR="007C444A" w:rsidRPr="00BF4C26" w:rsidRDefault="007C444A" w:rsidP="007C444A">
      <w:pPr>
        <w:pStyle w:val="Encabezado"/>
        <w:ind w:left="851"/>
        <w:jc w:val="both"/>
        <w:rPr>
          <w:rFonts w:ascii="Palatino Linotype" w:hAnsi="Palatino Linotype" w:cs="Arial"/>
          <w:b/>
          <w:i/>
          <w:sz w:val="12"/>
        </w:rPr>
      </w:pPr>
    </w:p>
    <w:p w14:paraId="2CC9A655" w14:textId="77777777" w:rsidR="007C444A" w:rsidRDefault="007C444A" w:rsidP="007C444A">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w:t>
      </w:r>
      <w:r w:rsidRPr="0086214E">
        <w:rPr>
          <w:rFonts w:ascii="Palatino Linotype" w:hAnsi="Palatino Linotype" w:cs="Arial"/>
          <w:i/>
        </w:rPr>
        <w:lastRenderedPageBreak/>
        <w:t xml:space="preserve">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4EFED309" w14:textId="77777777" w:rsidR="007C444A" w:rsidRPr="00BF4C26" w:rsidRDefault="007C444A" w:rsidP="007C444A">
      <w:pPr>
        <w:spacing w:after="0" w:line="240" w:lineRule="auto"/>
        <w:ind w:left="851" w:right="902"/>
        <w:jc w:val="both"/>
        <w:rPr>
          <w:rFonts w:ascii="Palatino Linotype" w:hAnsi="Palatino Linotype" w:cs="Arial"/>
          <w:i/>
          <w:sz w:val="20"/>
        </w:rPr>
      </w:pPr>
    </w:p>
    <w:p w14:paraId="20F2D70A" w14:textId="77777777" w:rsidR="007C444A" w:rsidRDefault="007C444A" w:rsidP="007C444A">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1F305B26" w14:textId="77777777" w:rsidR="007C444A" w:rsidRPr="00ED60A5" w:rsidRDefault="007C444A" w:rsidP="007C444A">
      <w:pPr>
        <w:spacing w:after="0" w:line="240" w:lineRule="auto"/>
        <w:ind w:left="851" w:right="850"/>
        <w:rPr>
          <w:rFonts w:ascii="Palatino Linotype" w:hAnsi="Palatino Linotype" w:cs="Arial"/>
          <w:b/>
          <w:i/>
          <w:sz w:val="14"/>
        </w:rPr>
      </w:pPr>
    </w:p>
    <w:p w14:paraId="1D258358" w14:textId="77777777" w:rsidR="007C444A" w:rsidRPr="0086214E" w:rsidRDefault="007C444A" w:rsidP="007C444A">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6A5DA8BE" w14:textId="77777777" w:rsidR="007C444A" w:rsidRPr="00AB6CE7" w:rsidRDefault="007C444A" w:rsidP="006E33CE">
      <w:pPr>
        <w:spacing w:after="0" w:line="360" w:lineRule="auto"/>
        <w:jc w:val="both"/>
        <w:rPr>
          <w:rFonts w:ascii="Palatino Linotype" w:hAnsi="Palatino Linotype" w:cs="Arial"/>
          <w:b/>
          <w:sz w:val="24"/>
          <w:szCs w:val="24"/>
        </w:rPr>
      </w:pPr>
    </w:p>
    <w:p w14:paraId="49D0DD8B" w14:textId="77777777" w:rsidR="006E33CE" w:rsidRPr="00E90622" w:rsidRDefault="006E33CE" w:rsidP="006E33CE">
      <w:pPr>
        <w:spacing w:after="0" w:line="360" w:lineRule="auto"/>
        <w:jc w:val="both"/>
        <w:rPr>
          <w:rFonts w:ascii="Palatino Linotype" w:hAnsi="Palatino Linotype" w:cs="Arial"/>
          <w:b/>
          <w:sz w:val="18"/>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489BF295"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0A7A78">
        <w:rPr>
          <w:rFonts w:ascii="Palatino Linotype" w:hAnsi="Palatino Linotype" w:cs="Arial"/>
          <w:b/>
          <w:bCs/>
          <w:sz w:val="24"/>
          <w:szCs w:val="24"/>
          <w:lang w:eastAsia="es-MX"/>
        </w:rPr>
        <w:t>5030</w:t>
      </w:r>
      <w:r w:rsidR="007C444A">
        <w:rPr>
          <w:rFonts w:ascii="Palatino Linotype" w:hAnsi="Palatino Linotype" w:cs="Arial"/>
          <w:b/>
          <w:bCs/>
          <w:sz w:val="24"/>
          <w:szCs w:val="24"/>
          <w:lang w:eastAsia="es-MX"/>
        </w:rPr>
        <w:t>/INFOEM/IP/RR/2020 y 0</w:t>
      </w:r>
      <w:r w:rsidR="000A7A78">
        <w:rPr>
          <w:rFonts w:ascii="Palatino Linotype" w:hAnsi="Palatino Linotype" w:cs="Arial"/>
          <w:b/>
          <w:bCs/>
          <w:sz w:val="24"/>
          <w:szCs w:val="24"/>
          <w:lang w:eastAsia="es-MX"/>
        </w:rPr>
        <w:t>5031</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74F8B74E" w14:textId="636DE520" w:rsidR="000A7A78" w:rsidRDefault="000A7A78" w:rsidP="006E33CE">
      <w:pPr>
        <w:spacing w:after="0" w:line="360" w:lineRule="auto"/>
        <w:jc w:val="both"/>
        <w:rPr>
          <w:rFonts w:ascii="Palatino Linotype" w:hAnsi="Palatino Linotype" w:cs="Arial"/>
          <w:sz w:val="24"/>
          <w:szCs w:val="24"/>
        </w:rPr>
      </w:pPr>
      <w:r>
        <w:rPr>
          <w:noProof/>
          <w:lang w:eastAsia="es-MX"/>
        </w:rPr>
        <w:drawing>
          <wp:inline distT="0" distB="0" distL="0" distR="0" wp14:anchorId="71DB11E5" wp14:editId="0974DDCE">
            <wp:extent cx="5353050" cy="1827871"/>
            <wp:effectExtent l="190500" t="190500" r="190500" b="1917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29" t="32040" r="41138" b="35038"/>
                    <a:stretch/>
                  </pic:blipFill>
                  <pic:spPr bwMode="auto">
                    <a:xfrm>
                      <a:off x="0" y="0"/>
                      <a:ext cx="5368832" cy="1833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BEF6A3" w14:textId="12459A95" w:rsidR="008C2EBF" w:rsidRDefault="000A7A78" w:rsidP="001D2388">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348042C" wp14:editId="1FE217BB">
            <wp:extent cx="4883426" cy="1676400"/>
            <wp:effectExtent l="190500" t="190500" r="18415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29" t="31158" r="39980" b="35038"/>
                    <a:stretch/>
                  </pic:blipFill>
                  <pic:spPr bwMode="auto">
                    <a:xfrm>
                      <a:off x="0" y="0"/>
                      <a:ext cx="4887393" cy="16777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314283" w14:textId="13C51F39" w:rsidR="007C444A" w:rsidRDefault="007C444A" w:rsidP="007C444A">
      <w:pPr>
        <w:spacing w:after="0" w:line="360" w:lineRule="auto"/>
        <w:jc w:val="center"/>
        <w:rPr>
          <w:rFonts w:ascii="Palatino Linotype" w:hAnsi="Palatino Linotype" w:cs="Arial"/>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2E9994C7"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0A7A78">
        <w:rPr>
          <w:rFonts w:ascii="Palatino Linotype" w:hAnsi="Palatino Linotype" w:cs="Arial"/>
          <w:sz w:val="24"/>
          <w:szCs w:val="24"/>
        </w:rPr>
        <w:t>diecisiete de noviembre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26388DFC" w14:textId="77777777" w:rsidR="001D2388" w:rsidRDefault="001D2388"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w:t>
      </w:r>
      <w:r w:rsidRPr="00A80539">
        <w:rPr>
          <w:rFonts w:ascii="Palatino Linotype" w:hAnsi="Palatino Linotype" w:cs="Arial"/>
          <w:sz w:val="24"/>
          <w:szCs w:val="24"/>
        </w:rPr>
        <w:lastRenderedPageBreak/>
        <w:t>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61F75E5" w14:textId="77777777" w:rsidR="005843E7" w:rsidRDefault="005843E7" w:rsidP="006E33CE">
      <w:pPr>
        <w:spacing w:after="0" w:line="360" w:lineRule="auto"/>
        <w:jc w:val="both"/>
        <w:rPr>
          <w:rFonts w:ascii="Palatino Linotype" w:hAnsi="Palatino Linotype" w:cs="Arial"/>
          <w:sz w:val="24"/>
          <w:szCs w:val="24"/>
        </w:rPr>
      </w:pPr>
    </w:p>
    <w:p w14:paraId="04A242A5" w14:textId="77777777" w:rsidR="005843E7" w:rsidRPr="00DB56FA" w:rsidRDefault="005843E7" w:rsidP="005843E7">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06E6B1DE" w14:textId="77777777" w:rsidR="00206E27" w:rsidRPr="009F5854" w:rsidRDefault="00206E27" w:rsidP="00206E27">
      <w:pPr>
        <w:autoSpaceDE w:val="0"/>
        <w:autoSpaceDN w:val="0"/>
        <w:adjustRightInd w:val="0"/>
        <w:spacing w:after="0" w:line="360" w:lineRule="auto"/>
        <w:jc w:val="both"/>
        <w:rPr>
          <w:rFonts w:ascii="Palatino Linotype" w:hAnsi="Palatino Linotype" w:cs="Arial"/>
          <w:b/>
          <w:sz w:val="24"/>
          <w:szCs w:val="24"/>
        </w:rPr>
      </w:pPr>
      <w:r w:rsidRPr="009F5854">
        <w:rPr>
          <w:rFonts w:ascii="Palatino Linotype" w:hAnsi="Palatino Linotype" w:cs="Arial"/>
          <w:b/>
          <w:sz w:val="24"/>
          <w:szCs w:val="24"/>
        </w:rPr>
        <w:lastRenderedPageBreak/>
        <w:t xml:space="preserve">TERCERO. Del estudio de las causas de improcedencia. </w:t>
      </w:r>
    </w:p>
    <w:p w14:paraId="5B423C2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09BDD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6BC3D01E" w14:textId="77777777" w:rsidR="00206E27" w:rsidRPr="009F5854" w:rsidRDefault="00206E27" w:rsidP="00206E27">
      <w:pPr>
        <w:spacing w:after="0" w:line="240" w:lineRule="auto"/>
        <w:ind w:left="851" w:right="851"/>
        <w:jc w:val="both"/>
        <w:rPr>
          <w:rFonts w:ascii="Palatino Linotype" w:hAnsi="Palatino Linotype"/>
          <w:b/>
          <w:bCs/>
          <w:i/>
          <w:lang w:eastAsia="es-MX"/>
        </w:rPr>
      </w:pPr>
      <w:r w:rsidRPr="009F5854">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213FCE4" w14:textId="77777777" w:rsidR="00206E27" w:rsidRPr="009F5854" w:rsidRDefault="00206E27" w:rsidP="00206E27">
      <w:pPr>
        <w:pStyle w:val="Prrafodelista"/>
        <w:autoSpaceDE w:val="0"/>
        <w:autoSpaceDN w:val="0"/>
        <w:adjustRightInd w:val="0"/>
        <w:ind w:left="851" w:right="851"/>
        <w:jc w:val="both"/>
        <w:rPr>
          <w:rFonts w:ascii="Palatino Linotype" w:hAnsi="Palatino Linotype" w:cs="Arial"/>
          <w:sz w:val="22"/>
          <w:szCs w:val="22"/>
        </w:rPr>
      </w:pPr>
      <w:r w:rsidRPr="009F5854">
        <w:rPr>
          <w:rFonts w:ascii="Palatino Linotype" w:hAnsi="Palatino Linotype"/>
          <w:i/>
          <w:sz w:val="22"/>
          <w:szCs w:val="22"/>
        </w:rPr>
        <w:t>Del examen de compatibilidad de los artículos</w:t>
      </w:r>
      <w:r w:rsidRPr="009F5854">
        <w:rPr>
          <w:rStyle w:val="apple-converted-space"/>
          <w:rFonts w:ascii="Palatino Linotype" w:hAnsi="Palatino Linotype"/>
          <w:i/>
          <w:sz w:val="22"/>
          <w:szCs w:val="22"/>
        </w:rPr>
        <w:t> </w:t>
      </w:r>
      <w:hyperlink r:id="rId10" w:history="1">
        <w:r w:rsidRPr="009F5854">
          <w:rPr>
            <w:rStyle w:val="Hipervnculo"/>
            <w:rFonts w:ascii="Palatino Linotype" w:eastAsia="Calibri" w:hAnsi="Palatino Linotype"/>
            <w:i/>
            <w:sz w:val="22"/>
            <w:szCs w:val="22"/>
          </w:rPr>
          <w:t>73 y 74 de la Ley de Amparo</w:t>
        </w:r>
      </w:hyperlink>
      <w:r w:rsidRPr="009F5854">
        <w:rPr>
          <w:rStyle w:val="apple-converted-space"/>
          <w:rFonts w:ascii="Palatino Linotype" w:hAnsi="Palatino Linotype"/>
          <w:i/>
          <w:sz w:val="22"/>
          <w:szCs w:val="22"/>
        </w:rPr>
        <w:t> </w:t>
      </w:r>
      <w:r w:rsidRPr="009F5854">
        <w:rPr>
          <w:rFonts w:ascii="Palatino Linotype" w:hAnsi="Palatino Linotype"/>
          <w:i/>
          <w:sz w:val="22"/>
          <w:szCs w:val="22"/>
        </w:rPr>
        <w:t>con el artículo</w:t>
      </w:r>
      <w:r w:rsidRPr="009F5854">
        <w:rPr>
          <w:rStyle w:val="apple-converted-space"/>
          <w:rFonts w:ascii="Palatino Linotype" w:hAnsi="Palatino Linotype"/>
          <w:i/>
          <w:sz w:val="22"/>
          <w:szCs w:val="22"/>
        </w:rPr>
        <w:t> </w:t>
      </w:r>
      <w:hyperlink r:id="rId11" w:history="1">
        <w:r w:rsidRPr="009F5854">
          <w:rPr>
            <w:rStyle w:val="Hipervnculo"/>
            <w:rFonts w:ascii="Palatino Linotype" w:eastAsia="Calibri" w:hAnsi="Palatino Linotype"/>
            <w:i/>
            <w:sz w:val="22"/>
            <w:szCs w:val="22"/>
          </w:rPr>
          <w:t>25.1 de la Convención Americana sobre Derechos Humanos</w:t>
        </w:r>
      </w:hyperlink>
      <w:r w:rsidRPr="009F5854">
        <w:rPr>
          <w:rStyle w:val="apple-converted-space"/>
          <w:rFonts w:ascii="Palatino Linotype" w:hAnsi="Palatino Linotype"/>
          <w:i/>
          <w:sz w:val="22"/>
          <w:szCs w:val="22"/>
        </w:rPr>
        <w:t> </w:t>
      </w:r>
      <w:r w:rsidRPr="009F585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F5854">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F5854">
        <w:rPr>
          <w:rFonts w:ascii="Palatino Linotype" w:hAnsi="Palatino Linotype"/>
          <w:i/>
          <w:sz w:val="22"/>
          <w:szCs w:val="22"/>
        </w:rPr>
        <w:t>concesoria</w:t>
      </w:r>
      <w:proofErr w:type="spellEnd"/>
      <w:r w:rsidRPr="009F5854">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9F5854">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63D9A98B" w14:textId="77777777" w:rsidR="00206E27" w:rsidRPr="009F5854" w:rsidRDefault="00206E27" w:rsidP="00206E27">
      <w:pPr>
        <w:pStyle w:val="Prrafodelista"/>
        <w:autoSpaceDE w:val="0"/>
        <w:autoSpaceDN w:val="0"/>
        <w:adjustRightInd w:val="0"/>
        <w:spacing w:line="360" w:lineRule="auto"/>
        <w:ind w:left="0"/>
        <w:jc w:val="both"/>
        <w:rPr>
          <w:rFonts w:ascii="Palatino Linotype" w:hAnsi="Palatino Linotype" w:cs="Arial"/>
        </w:rPr>
      </w:pPr>
    </w:p>
    <w:p w14:paraId="304A16D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Por lo que una vez que se analizó el expediente en estudio se cae en la cuenta de que no se actualiza ninguna de las casuales a continuación transcritas:</w:t>
      </w:r>
    </w:p>
    <w:p w14:paraId="255BB5D6" w14:textId="77777777" w:rsidR="00206E27" w:rsidRPr="009F5854" w:rsidRDefault="00206E27" w:rsidP="00206E27">
      <w:pPr>
        <w:pStyle w:val="Prrafodelista"/>
        <w:autoSpaceDE w:val="0"/>
        <w:autoSpaceDN w:val="0"/>
        <w:adjustRightInd w:val="0"/>
        <w:spacing w:line="360" w:lineRule="auto"/>
        <w:ind w:left="0"/>
        <w:jc w:val="both"/>
        <w:rPr>
          <w:rFonts w:ascii="Palatino Linotype" w:hAnsi="Palatino Linotype" w:cs="Arial"/>
        </w:rPr>
      </w:pPr>
    </w:p>
    <w:p w14:paraId="4A5BAA42"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“Artículo 191. El recurso será desechado por improcedente cuando:  </w:t>
      </w:r>
    </w:p>
    <w:p w14:paraId="399F85D0"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 Sea extemporáneo por haber transcurrido el plazo establecido en la presente Ley, a partir de la respuesta;  </w:t>
      </w:r>
    </w:p>
    <w:p w14:paraId="37DD3C41"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II. Se esté tramitando ante el Poder Judicial de la Federación algún recurso o medio de defensa interpuesto por el recurrente;  </w:t>
      </w:r>
    </w:p>
    <w:p w14:paraId="3D5D4C3A"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III. No actualice alguno de los supuestos previstos en la presente Ley;  </w:t>
      </w:r>
    </w:p>
    <w:p w14:paraId="3F4212E7"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IV. No se haya desahogado la prevención en los términos establecidos en la presente Ley;  </w:t>
      </w:r>
    </w:p>
    <w:p w14:paraId="64DC0CD8"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V. Se impugne la veracidad de la información proporcionada;  </w:t>
      </w:r>
    </w:p>
    <w:p w14:paraId="68E5AE02"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VI. Se trate de una consulta, o trámite en específico; y  </w:t>
      </w:r>
    </w:p>
    <w:p w14:paraId="4E516003" w14:textId="77777777" w:rsidR="00206E27" w:rsidRPr="009F5854" w:rsidRDefault="00206E27" w:rsidP="00206E27">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VII. El recurrente amplíe su solicitud en el recurso de revisión, únicamente respecto de los nuevos contenidos.”</w:t>
      </w:r>
    </w:p>
    <w:p w14:paraId="22DD3267" w14:textId="77777777" w:rsidR="00206E27" w:rsidRPr="009F5854" w:rsidRDefault="00206E27" w:rsidP="00206E27">
      <w:pPr>
        <w:pStyle w:val="Prrafodelista"/>
        <w:autoSpaceDE w:val="0"/>
        <w:autoSpaceDN w:val="0"/>
        <w:adjustRightInd w:val="0"/>
        <w:spacing w:line="360" w:lineRule="auto"/>
        <w:ind w:right="850"/>
        <w:jc w:val="both"/>
        <w:rPr>
          <w:rFonts w:ascii="Palatino Linotype" w:hAnsi="Palatino Linotype" w:cs="Arial"/>
          <w:i/>
        </w:rPr>
      </w:pPr>
    </w:p>
    <w:p w14:paraId="1AE34EB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D4EBBC3"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7085EB0C"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lastRenderedPageBreak/>
        <w:t xml:space="preserve">“Artículo 180. El recurso de revisión contendrá: </w:t>
      </w:r>
    </w:p>
    <w:p w14:paraId="5C9728F0"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 El sujeto obligado ante la cual se presentó la solicitud; </w:t>
      </w:r>
    </w:p>
    <w:p w14:paraId="2E0A698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II. El nombre del solicitante</w:t>
      </w:r>
      <w:r w:rsidRPr="009F5854">
        <w:rPr>
          <w:rFonts w:ascii="Palatino Linotype" w:hAnsi="Palatino Linotype" w:cs="Arial"/>
          <w:i/>
          <w:szCs w:val="24"/>
        </w:rPr>
        <w:t xml:space="preserve"> que recurre o de su representante y, en su caso, del tercero interesado, así como la dirección o medio que señale para recibir notificaciones; </w:t>
      </w:r>
    </w:p>
    <w:p w14:paraId="607E96C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III. El número de folio de respuesta de la solicitud de acceso; </w:t>
      </w:r>
    </w:p>
    <w:p w14:paraId="736A9E50"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5C485D58"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 El acto que se recurre; </w:t>
      </w:r>
    </w:p>
    <w:p w14:paraId="5F31E397"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 Las razones o motivos de inconformidad; </w:t>
      </w:r>
    </w:p>
    <w:p w14:paraId="17F503E8"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VII. La copia de la respuesta que se impugna y, en su caso, de la notificación correspondiente, en el caso de respuesta de la solicitud; y </w:t>
      </w:r>
    </w:p>
    <w:p w14:paraId="2DA38BE9"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VIII. Firma del recurrente, en su caso, cuando se presente por escrito, requisito sin el cual se dará trámite al recurso. </w:t>
      </w:r>
    </w:p>
    <w:p w14:paraId="763B3F0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Adicionalmente, se podrán anexar las pruebas y demás elementos que considere procedentes someter a juicio del Instituto. </w:t>
      </w:r>
    </w:p>
    <w:p w14:paraId="59EF2559"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En ningún caso será necesario que el particular ratifique el recurso de revisión interpuesto. </w:t>
      </w:r>
    </w:p>
    <w:p w14:paraId="4678ADC2"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En caso de que el recurso se interponga de manera electrónica no será indispensable que contengan los requisitos establecidos en las fracciones II, IV, VII y VIII.”</w:t>
      </w:r>
    </w:p>
    <w:p w14:paraId="1EAED0E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p>
    <w:p w14:paraId="3392120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05CB6387" w14:textId="4C07A403"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“_______</w:t>
      </w:r>
      <w:r w:rsidR="00314E06">
        <w:rPr>
          <w:rFonts w:ascii="Palatino Linotype" w:hAnsi="Palatino Linotype" w:cs="Arial"/>
          <w:sz w:val="24"/>
          <w:szCs w:val="24"/>
        </w:rPr>
        <w:t>xxxx</w:t>
      </w:r>
      <w:bookmarkStart w:id="0" w:name="_GoBack"/>
      <w:bookmarkEnd w:id="0"/>
      <w:r w:rsidRPr="009F5854">
        <w:rPr>
          <w:rFonts w:ascii="Palatino Linotype" w:hAnsi="Palatino Linotype" w:cs="Arial"/>
          <w:sz w:val="24"/>
          <w:szCs w:val="24"/>
        </w:rPr>
        <w:t>____”, por lo que no tiene certeza sobre su identidad, lo que en estricto sentido, no se colmarían los requisitos establecidos en el citado artículo 180 de la Ley de Transparencia.</w:t>
      </w:r>
    </w:p>
    <w:p w14:paraId="66B5ED9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6C696305"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w:t>
      </w:r>
      <w:r w:rsidRPr="009F5854">
        <w:rPr>
          <w:rFonts w:ascii="Palatino Linotype" w:hAnsi="Palatino Linotype" w:cs="Arial"/>
          <w:sz w:val="24"/>
          <w:szCs w:val="24"/>
        </w:rPr>
        <w:lastRenderedPageBreak/>
        <w:t>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22089F7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3FDB752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12AEF00"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471FC0EB" w14:textId="77777777" w:rsidR="00206E27" w:rsidRPr="009F5854" w:rsidRDefault="00206E27" w:rsidP="00206E27">
      <w:pPr>
        <w:autoSpaceDE w:val="0"/>
        <w:autoSpaceDN w:val="0"/>
        <w:adjustRightInd w:val="0"/>
        <w:spacing w:after="0" w:line="240" w:lineRule="auto"/>
        <w:jc w:val="center"/>
        <w:rPr>
          <w:rFonts w:ascii="Palatino Linotype" w:hAnsi="Palatino Linotype" w:cs="Arial"/>
          <w:b/>
          <w:i/>
        </w:rPr>
      </w:pPr>
      <w:r w:rsidRPr="009F5854">
        <w:rPr>
          <w:rFonts w:ascii="Palatino Linotype" w:hAnsi="Palatino Linotype" w:cs="Arial"/>
          <w:b/>
          <w:i/>
        </w:rPr>
        <w:t>Constitución Política de los Estados Unidos Mexicanos</w:t>
      </w:r>
    </w:p>
    <w:p w14:paraId="2838E31F" w14:textId="77777777" w:rsidR="00206E27" w:rsidRPr="009F5854" w:rsidRDefault="00206E27" w:rsidP="00206E27">
      <w:pPr>
        <w:autoSpaceDE w:val="0"/>
        <w:autoSpaceDN w:val="0"/>
        <w:adjustRightInd w:val="0"/>
        <w:spacing w:after="0" w:line="240" w:lineRule="auto"/>
        <w:jc w:val="both"/>
        <w:rPr>
          <w:rFonts w:ascii="Palatino Linotype" w:hAnsi="Palatino Linotype" w:cs="Arial"/>
        </w:rPr>
      </w:pPr>
    </w:p>
    <w:p w14:paraId="296DD762"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rPr>
      </w:pPr>
      <w:r w:rsidRPr="009F5854">
        <w:rPr>
          <w:rFonts w:ascii="Palatino Linotype" w:hAnsi="Palatino Linotype" w:cs="Arial"/>
          <w:i/>
        </w:rPr>
        <w:t>“</w:t>
      </w:r>
      <w:r w:rsidRPr="009F5854">
        <w:rPr>
          <w:rFonts w:ascii="Palatino Linotype" w:hAnsi="Palatino Linotype" w:cs="Arial"/>
          <w:b/>
          <w:i/>
        </w:rPr>
        <w:t>Artículo 6o</w:t>
      </w:r>
      <w:r w:rsidRPr="009F585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5EC8A2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0E7C621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Para efectos de lo dispuesto en el presente artículo se observará lo siguiente:</w:t>
      </w:r>
    </w:p>
    <w:p w14:paraId="54CCE70C"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A</w:t>
      </w:r>
      <w:r w:rsidRPr="009F585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3C8A282"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w:t>
      </w:r>
      <w:r w:rsidRPr="009F585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w:t>
      </w:r>
      <w:r w:rsidRPr="009F5854">
        <w:rPr>
          <w:rFonts w:ascii="Palatino Linotype" w:hAnsi="Palatino Linotype" w:cs="Arial"/>
          <w:i/>
          <w:szCs w:val="24"/>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0F255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0717C1AA"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III.</w:t>
      </w:r>
      <w:r w:rsidRPr="009F585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56D4870"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3C80B493"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V</w:t>
      </w:r>
      <w:r w:rsidRPr="009F585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09C349C"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VI.</w:t>
      </w:r>
      <w:r w:rsidRPr="009F585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739B09E7"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1DD7DCD4"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La ley establecerá aquella información que se considere reservada o confidencial.</w:t>
      </w:r>
    </w:p>
    <w:p w14:paraId="7D3F78DE"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p>
    <w:p w14:paraId="070CE446"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149DFC37"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Por otra parte, del contenido del artículo 1 de la Constitución Política de los Estados Unidos Mexicanos, se destaca lo siguiente:</w:t>
      </w:r>
    </w:p>
    <w:p w14:paraId="0BE198F5"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68B5B3B6"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r w:rsidRPr="009F5854">
        <w:rPr>
          <w:rFonts w:ascii="Palatino Linotype" w:hAnsi="Palatino Linotype" w:cs="Arial"/>
          <w:b/>
          <w:i/>
          <w:szCs w:val="24"/>
        </w:rPr>
        <w:t>Artículo 1o.</w:t>
      </w:r>
      <w:r w:rsidRPr="009F585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DBC3C9D"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96E114D"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9F5854">
        <w:rPr>
          <w:rFonts w:ascii="Palatino Linotype" w:hAnsi="Palatino Linotype" w:cs="Arial"/>
          <w:i/>
          <w:szCs w:val="24"/>
        </w:rPr>
        <w:lastRenderedPageBreak/>
        <w:t>Estado deberá prevenir, investigar, sancionar y reparar las violaciones a los derechos humanos, en los términos que establezca la ley.”</w:t>
      </w:r>
    </w:p>
    <w:p w14:paraId="6E9A8EA3"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3A5EF0FC"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4FD16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7C2259A6"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4CD63CB3"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51E3818F" w14:textId="77777777" w:rsidR="00206E27" w:rsidRPr="009F5854" w:rsidRDefault="00206E27" w:rsidP="00206E27">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FEE1F5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0D345480"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B9A5F75"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5C4CE4B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CF033AE"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75FB47D7"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43FFF4B2"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4D5B3897"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determinados requisitos, entre ellos, el nombre del recurrente, por lo que en el presente </w:t>
      </w:r>
      <w:r w:rsidRPr="009F5854">
        <w:rPr>
          <w:rFonts w:ascii="Palatino Linotype" w:hAnsi="Palatino Linotype" w:cs="Arial"/>
          <w:sz w:val="24"/>
          <w:szCs w:val="24"/>
        </w:rPr>
        <w:lastRenderedPageBreak/>
        <w:t>caso, al haber sido presentado el recurso de revisión vía SAIMEX, dicho requisito resulta innecesario.</w:t>
      </w:r>
    </w:p>
    <w:p w14:paraId="3F96D039" w14:textId="77777777" w:rsidR="00206E27" w:rsidRPr="009F5854" w:rsidRDefault="00206E27" w:rsidP="00206E27">
      <w:pPr>
        <w:autoSpaceDE w:val="0"/>
        <w:autoSpaceDN w:val="0"/>
        <w:adjustRightInd w:val="0"/>
        <w:spacing w:after="0" w:line="360" w:lineRule="auto"/>
        <w:jc w:val="both"/>
        <w:rPr>
          <w:rFonts w:ascii="Palatino Linotype" w:hAnsi="Palatino Linotype" w:cs="Arial"/>
          <w:sz w:val="24"/>
          <w:szCs w:val="24"/>
        </w:rPr>
      </w:pPr>
    </w:p>
    <w:p w14:paraId="17BEEC9B" w14:textId="77777777" w:rsidR="00206E27" w:rsidRPr="009F5854" w:rsidRDefault="00206E27" w:rsidP="00206E27">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rPr>
        <w:t xml:space="preserve">Así las cosas, al no existir causas de improcedencia invocadas por las partes ni advertidas de oficio por este Resolutor, se </w:t>
      </w:r>
      <w:proofErr w:type="gramStart"/>
      <w:r w:rsidRPr="009F5854">
        <w:rPr>
          <w:rFonts w:ascii="Palatino Linotype" w:hAnsi="Palatino Linotype" w:cs="Arial"/>
        </w:rPr>
        <w:t>procede</w:t>
      </w:r>
      <w:proofErr w:type="gramEnd"/>
      <w:r w:rsidRPr="009F5854">
        <w:rPr>
          <w:rFonts w:ascii="Palatino Linotype" w:hAnsi="Palatino Linotype" w:cs="Arial"/>
        </w:rPr>
        <w:t xml:space="preserve"> al análisis del fondo de los asuntos en los siguientes términos.</w:t>
      </w:r>
    </w:p>
    <w:p w14:paraId="0556AAEC" w14:textId="77777777" w:rsidR="006E33CE" w:rsidRPr="00E07DF5" w:rsidRDefault="006E33CE" w:rsidP="006E33CE">
      <w:pPr>
        <w:pStyle w:val="Prrafodelista"/>
        <w:autoSpaceDE w:val="0"/>
        <w:autoSpaceDN w:val="0"/>
        <w:adjustRightInd w:val="0"/>
        <w:spacing w:line="360" w:lineRule="auto"/>
        <w:ind w:left="0"/>
        <w:jc w:val="both"/>
        <w:rPr>
          <w:rFonts w:ascii="Palatino Linotype" w:hAnsi="Palatino Linotype" w:cs="Arial"/>
          <w:sz w:val="18"/>
        </w:rPr>
      </w:pP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A912D8D" w14:textId="77777777" w:rsidR="005F067C" w:rsidRDefault="005F067C" w:rsidP="006E33CE">
      <w:pPr>
        <w:autoSpaceDE w:val="0"/>
        <w:autoSpaceDN w:val="0"/>
        <w:adjustRightInd w:val="0"/>
        <w:spacing w:after="0" w:line="360" w:lineRule="auto"/>
        <w:jc w:val="both"/>
        <w:rPr>
          <w:rFonts w:ascii="Palatino Linotype" w:hAnsi="Palatino Linotype" w:cs="Arial"/>
          <w:sz w:val="24"/>
          <w:szCs w:val="24"/>
        </w:rPr>
      </w:pPr>
    </w:p>
    <w:p w14:paraId="1CC533AC" w14:textId="77777777" w:rsidR="005F067C" w:rsidRPr="00A64804" w:rsidRDefault="005F067C" w:rsidP="005F067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45C03E2" w14:textId="77777777" w:rsidR="005F067C" w:rsidRPr="00A24F60" w:rsidRDefault="005F067C" w:rsidP="005F067C">
      <w:pPr>
        <w:tabs>
          <w:tab w:val="left" w:pos="709"/>
        </w:tabs>
        <w:spacing w:after="0" w:line="360" w:lineRule="auto"/>
        <w:jc w:val="both"/>
        <w:rPr>
          <w:rFonts w:ascii="Palatino Linotype" w:hAnsi="Palatino Linotype"/>
          <w:sz w:val="18"/>
          <w:szCs w:val="24"/>
        </w:rPr>
      </w:pPr>
    </w:p>
    <w:p w14:paraId="690DC9FE" w14:textId="77777777" w:rsidR="005F067C" w:rsidRDefault="005F067C" w:rsidP="005F067C">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lastRenderedPageBreak/>
        <w:t>Así, tenemos en un primer plano de estudio el texto de la solicitud de información, que fue plasmada por el Recurrente en los t</w:t>
      </w:r>
      <w:r w:rsidRPr="00622FC8">
        <w:rPr>
          <w:rFonts w:ascii="Palatino Linotype" w:hAnsi="Palatino Linotype"/>
          <w:sz w:val="24"/>
          <w:szCs w:val="24"/>
        </w:rPr>
        <w:t>érminos siguientes:</w:t>
      </w:r>
    </w:p>
    <w:p w14:paraId="662C31B3" w14:textId="77777777" w:rsidR="002F6BB4" w:rsidRDefault="002F6BB4" w:rsidP="001F6671">
      <w:pPr>
        <w:spacing w:after="0" w:line="240" w:lineRule="auto"/>
        <w:ind w:right="850"/>
        <w:jc w:val="both"/>
        <w:rPr>
          <w:rFonts w:ascii="Palatino Linotype" w:hAnsi="Palatino Linotype"/>
          <w:i/>
          <w:color w:val="000000"/>
        </w:rPr>
      </w:pPr>
      <w:r>
        <w:rPr>
          <w:rFonts w:ascii="Palatino Linotype" w:hAnsi="Palatino Linotype"/>
          <w:i/>
          <w:color w:val="000000"/>
        </w:rPr>
        <w:t xml:space="preserve">QUE </w:t>
      </w:r>
      <w:r w:rsidR="001F6671" w:rsidRPr="009302CE">
        <w:rPr>
          <w:rFonts w:ascii="Palatino Linotype" w:hAnsi="Palatino Linotype"/>
          <w:i/>
          <w:color w:val="000000"/>
        </w:rPr>
        <w:t>EMPRESA O EMPRESAS CONTRATADAS, NEGOCIACIONES O PERSONAS FISICAS CONTRATADAS PARA SANITIZAR LAS CALLES E INMUEBLES DE LA ADMINISTRACIÓN EN RELACION CON LA PANDEMIA DE CORONAVIRUS DEL M</w:t>
      </w:r>
      <w:r>
        <w:rPr>
          <w:rFonts w:ascii="Palatino Linotype" w:hAnsi="Palatino Linotype"/>
          <w:i/>
          <w:color w:val="000000"/>
        </w:rPr>
        <w:t>ES DE MARZO A SEPTIEMBRE DE 202</w:t>
      </w:r>
    </w:p>
    <w:p w14:paraId="005E78BA" w14:textId="487B9690" w:rsidR="002F6BB4" w:rsidRDefault="001F6671" w:rsidP="001F6671">
      <w:pPr>
        <w:spacing w:after="0" w:line="240" w:lineRule="auto"/>
        <w:ind w:right="850"/>
        <w:jc w:val="both"/>
        <w:rPr>
          <w:rFonts w:ascii="Palatino Linotype" w:hAnsi="Palatino Linotype"/>
          <w:i/>
          <w:color w:val="000000"/>
        </w:rPr>
      </w:pPr>
      <w:r w:rsidRPr="009302CE">
        <w:rPr>
          <w:rFonts w:ascii="Palatino Linotype" w:hAnsi="Palatino Linotype"/>
          <w:i/>
          <w:color w:val="000000"/>
        </w:rPr>
        <w:t xml:space="preserve"> </w:t>
      </w:r>
    </w:p>
    <w:p w14:paraId="3DF7E179" w14:textId="434A24AD" w:rsidR="001F6671" w:rsidRPr="009302CE" w:rsidRDefault="001F6671" w:rsidP="001F6671">
      <w:pPr>
        <w:spacing w:after="0" w:line="240" w:lineRule="auto"/>
        <w:ind w:right="850"/>
        <w:jc w:val="both"/>
        <w:rPr>
          <w:rFonts w:ascii="Palatino Linotype" w:hAnsi="Palatino Linotype"/>
          <w:i/>
          <w:color w:val="000000"/>
        </w:rPr>
      </w:pPr>
      <w:r w:rsidRPr="009302CE">
        <w:rPr>
          <w:rFonts w:ascii="Palatino Linotype" w:hAnsi="Palatino Linotype"/>
          <w:i/>
          <w:color w:val="000000"/>
        </w:rPr>
        <w:t>CONTRATOS Y FACTURAS EXHIBIDAS DONDE CONSTEN FECHA, LA EMPRESA, NEGOCIACIÓN O PERSONA FISICA FACTURANTE, EL DOMICILIO DEL FACTURANTE, EL CONCEPTO, CANTIDADES, Y PRECIOS.”(Sic).</w:t>
      </w:r>
    </w:p>
    <w:p w14:paraId="49D2FB1A" w14:textId="77777777" w:rsidR="001F6671" w:rsidRDefault="001F6671" w:rsidP="005F067C">
      <w:pPr>
        <w:tabs>
          <w:tab w:val="left" w:pos="709"/>
        </w:tabs>
        <w:spacing w:after="0" w:line="360" w:lineRule="auto"/>
        <w:jc w:val="both"/>
        <w:rPr>
          <w:rFonts w:ascii="Palatino Linotype" w:hAnsi="Palatino Linotype"/>
          <w:sz w:val="24"/>
          <w:szCs w:val="24"/>
        </w:rPr>
      </w:pPr>
    </w:p>
    <w:p w14:paraId="14D8CDE4" w14:textId="484BF9CA" w:rsidR="001F6671" w:rsidRDefault="001F6671" w:rsidP="005F067C">
      <w:pPr>
        <w:tabs>
          <w:tab w:val="left" w:pos="709"/>
        </w:tabs>
        <w:spacing w:after="0" w:line="360" w:lineRule="auto"/>
        <w:jc w:val="both"/>
        <w:rPr>
          <w:rFonts w:ascii="Palatino Linotype" w:hAnsi="Palatino Linotype"/>
          <w:sz w:val="24"/>
          <w:szCs w:val="24"/>
        </w:rPr>
      </w:pPr>
      <w:r w:rsidRPr="009302CE">
        <w:rPr>
          <w:rFonts w:ascii="Palatino Linotype" w:eastAsia="Times New Roman" w:hAnsi="Palatino Linotype" w:cs="Times New Roman"/>
          <w:i/>
          <w:lang w:eastAsia="es-MX"/>
        </w:rPr>
        <w:t>BAJO QUE RUBRO O CONCEPTO DEL GASTO PUBLICO SE VE REFLEJADO LO QUE SE PAGO POR CONCEPTO DEL SERVICIO DE SANITIZACIÓN EFECTUADOS DURANTE LA PANDEMIA DE CORONAVIRUS</w:t>
      </w:r>
    </w:p>
    <w:p w14:paraId="736735AB" w14:textId="77777777" w:rsidR="006E33CE" w:rsidRDefault="006E33CE" w:rsidP="006E33CE">
      <w:pPr>
        <w:spacing w:after="0" w:line="360" w:lineRule="auto"/>
        <w:jc w:val="both"/>
        <w:rPr>
          <w:rFonts w:ascii="Palatino Linotype" w:hAnsi="Palatino Linotype" w:cs="Arial"/>
          <w:bCs/>
          <w:sz w:val="20"/>
          <w:szCs w:val="24"/>
        </w:rPr>
      </w:pPr>
    </w:p>
    <w:p w14:paraId="77CBB33F" w14:textId="5CA8743B" w:rsidR="002F6BB4" w:rsidRDefault="002F6BB4" w:rsidP="006E33CE">
      <w:pPr>
        <w:spacing w:after="0" w:line="360" w:lineRule="auto"/>
        <w:jc w:val="both"/>
        <w:rPr>
          <w:rFonts w:ascii="Palatino Linotype" w:hAnsi="Palatino Linotype" w:cs="Arial"/>
          <w:bCs/>
          <w:sz w:val="24"/>
          <w:szCs w:val="24"/>
        </w:rPr>
      </w:pPr>
      <w:r w:rsidRPr="002F6BB4">
        <w:rPr>
          <w:rFonts w:ascii="Palatino Linotype" w:hAnsi="Palatino Linotype" w:cs="Arial"/>
          <w:bCs/>
          <w:sz w:val="24"/>
          <w:szCs w:val="24"/>
        </w:rPr>
        <w:t xml:space="preserve">En respuesta el Sujeto Obligado hizo del conocimiento que conforme al acta de inicio de auditoria </w:t>
      </w:r>
      <w:r w:rsidRPr="002F6BB4">
        <w:rPr>
          <w:rFonts w:ascii="Palatino Linotype" w:hAnsi="Palatino Linotype"/>
          <w:sz w:val="24"/>
          <w:szCs w:val="24"/>
        </w:rPr>
        <w:t xml:space="preserve">ACTA/005/CP2019, se </w:t>
      </w:r>
      <w:r>
        <w:rPr>
          <w:rFonts w:ascii="Palatino Linotype" w:hAnsi="Palatino Linotype"/>
          <w:sz w:val="24"/>
          <w:szCs w:val="24"/>
        </w:rPr>
        <w:t>dio inicio a la</w:t>
      </w:r>
      <w:r w:rsidRPr="002F6BB4">
        <w:rPr>
          <w:rFonts w:ascii="Palatino Linotype" w:hAnsi="Palatino Linotype"/>
          <w:sz w:val="24"/>
          <w:szCs w:val="24"/>
        </w:rPr>
        <w:t xml:space="preserve"> Auditoria OSFEM/AED/666/2020, de fecha veintitrés de septiembre de dos mil veinte</w:t>
      </w:r>
      <w:r>
        <w:rPr>
          <w:rFonts w:ascii="Palatino Linotype" w:hAnsi="Palatino Linotype"/>
          <w:sz w:val="24"/>
          <w:szCs w:val="24"/>
        </w:rPr>
        <w:t>.</w:t>
      </w:r>
    </w:p>
    <w:p w14:paraId="457FD2BA" w14:textId="77777777" w:rsidR="002F6BB4" w:rsidRDefault="002F6BB4" w:rsidP="006E33CE">
      <w:pPr>
        <w:spacing w:after="0" w:line="360" w:lineRule="auto"/>
        <w:jc w:val="both"/>
        <w:rPr>
          <w:rFonts w:ascii="Palatino Linotype" w:hAnsi="Palatino Linotype" w:cs="Arial"/>
          <w:bCs/>
          <w:sz w:val="24"/>
          <w:szCs w:val="24"/>
        </w:rPr>
      </w:pPr>
    </w:p>
    <w:p w14:paraId="53C3F47F" w14:textId="7F5E776E" w:rsidR="002F6BB4" w:rsidRDefault="002F6BB4" w:rsidP="006E33CE">
      <w:pPr>
        <w:spacing w:after="0" w:line="360" w:lineRule="auto"/>
        <w:jc w:val="both"/>
        <w:rPr>
          <w:rFonts w:ascii="Palatino Linotype" w:hAnsi="Palatino Linotype" w:cs="Arial"/>
          <w:bCs/>
          <w:sz w:val="24"/>
          <w:szCs w:val="24"/>
        </w:rPr>
      </w:pPr>
      <w:r>
        <w:rPr>
          <w:rFonts w:ascii="Palatino Linotype" w:hAnsi="Palatino Linotype" w:cs="Arial"/>
          <w:bCs/>
          <w:sz w:val="24"/>
          <w:szCs w:val="24"/>
        </w:rPr>
        <w:t xml:space="preserve">Derivado de la respuesta proporcionada, el ahora Recurrente interpuso recurso de revisión en donde manifestó </w:t>
      </w:r>
      <w:r w:rsidR="001C205E">
        <w:rPr>
          <w:rFonts w:ascii="Palatino Linotype" w:hAnsi="Palatino Linotype" w:cs="Arial"/>
          <w:bCs/>
          <w:sz w:val="24"/>
          <w:szCs w:val="24"/>
        </w:rPr>
        <w:t>lo siguiente:</w:t>
      </w:r>
    </w:p>
    <w:p w14:paraId="51352878" w14:textId="77777777" w:rsidR="001C205E" w:rsidRDefault="001C205E" w:rsidP="006E33CE">
      <w:pPr>
        <w:spacing w:after="0" w:line="360" w:lineRule="auto"/>
        <w:jc w:val="both"/>
        <w:rPr>
          <w:rFonts w:ascii="Palatino Linotype" w:hAnsi="Palatino Linotype" w:cs="Arial"/>
          <w:bCs/>
          <w:sz w:val="24"/>
          <w:szCs w:val="24"/>
        </w:rPr>
      </w:pPr>
    </w:p>
    <w:p w14:paraId="757BDFB0" w14:textId="4B3B7774" w:rsidR="002F6BB4" w:rsidRPr="002F6BB4" w:rsidRDefault="002F6BB4" w:rsidP="002F6BB4">
      <w:pPr>
        <w:pStyle w:val="Prrafodelista"/>
        <w:numPr>
          <w:ilvl w:val="0"/>
          <w:numId w:val="27"/>
        </w:numPr>
        <w:spacing w:line="360" w:lineRule="auto"/>
        <w:jc w:val="both"/>
        <w:rPr>
          <w:rFonts w:ascii="Palatino Linotype" w:hAnsi="Palatino Linotype" w:cs="Arial"/>
          <w:bCs/>
        </w:rPr>
      </w:pPr>
      <w:r w:rsidRPr="000A7A78">
        <w:rPr>
          <w:rFonts w:ascii="Palatino Linotype" w:hAnsi="Palatino Linotype"/>
          <w:i/>
          <w:color w:val="000000"/>
        </w:rPr>
        <w:t>del listado de solicitudes de información que ahí se mencionan, en lo concerniente a la 00260/TEOLOYU/IP/2020, no se contempla</w:t>
      </w:r>
    </w:p>
    <w:p w14:paraId="450AC80A" w14:textId="49A8F389" w:rsidR="002F6BB4" w:rsidRPr="002F6BB4" w:rsidRDefault="002F6BB4" w:rsidP="002F6BB4">
      <w:pPr>
        <w:pStyle w:val="Prrafodelista"/>
        <w:numPr>
          <w:ilvl w:val="0"/>
          <w:numId w:val="27"/>
        </w:numPr>
        <w:spacing w:line="360" w:lineRule="auto"/>
        <w:jc w:val="both"/>
        <w:rPr>
          <w:rFonts w:ascii="Palatino Linotype" w:hAnsi="Palatino Linotype" w:cs="Arial"/>
          <w:bCs/>
        </w:rPr>
      </w:pPr>
      <w:r w:rsidRPr="000A7A78">
        <w:rPr>
          <w:rFonts w:ascii="Palatino Linotype" w:hAnsi="Palatino Linotype"/>
          <w:i/>
          <w:color w:val="000000"/>
        </w:rPr>
        <w:t>la Tesorería no funda ni motiva como la información solicitada obstruye o puede causar un grave perjuicio a las actividades de auditoria</w:t>
      </w:r>
    </w:p>
    <w:p w14:paraId="7193A8AE" w14:textId="06A66955" w:rsidR="002F6BB4" w:rsidRPr="002F6BB4" w:rsidRDefault="002F6BB4" w:rsidP="002F6BB4">
      <w:pPr>
        <w:pStyle w:val="Prrafodelista"/>
        <w:numPr>
          <w:ilvl w:val="0"/>
          <w:numId w:val="27"/>
        </w:numPr>
        <w:spacing w:line="360" w:lineRule="auto"/>
        <w:jc w:val="both"/>
        <w:rPr>
          <w:rFonts w:ascii="Palatino Linotype" w:hAnsi="Palatino Linotype" w:cs="Arial"/>
          <w:bCs/>
        </w:rPr>
      </w:pPr>
      <w:r>
        <w:rPr>
          <w:rFonts w:ascii="Palatino Linotype" w:hAnsi="Palatino Linotype"/>
          <w:i/>
          <w:color w:val="000000"/>
        </w:rPr>
        <w:t xml:space="preserve">no se </w:t>
      </w:r>
      <w:r w:rsidR="00180266">
        <w:rPr>
          <w:rFonts w:ascii="Palatino Linotype" w:hAnsi="Palatino Linotype"/>
          <w:i/>
          <w:color w:val="000000"/>
        </w:rPr>
        <w:t>realizó</w:t>
      </w:r>
      <w:r>
        <w:rPr>
          <w:rFonts w:ascii="Palatino Linotype" w:hAnsi="Palatino Linotype"/>
          <w:i/>
          <w:color w:val="000000"/>
        </w:rPr>
        <w:t xml:space="preserve"> la prueba de daño</w:t>
      </w:r>
    </w:p>
    <w:p w14:paraId="48BB1A37" w14:textId="53DDC053" w:rsidR="002F6BB4" w:rsidRPr="002F6BB4" w:rsidRDefault="002F6BB4" w:rsidP="002F6BB4">
      <w:pPr>
        <w:pStyle w:val="Prrafodelista"/>
        <w:numPr>
          <w:ilvl w:val="0"/>
          <w:numId w:val="27"/>
        </w:numPr>
        <w:spacing w:line="360" w:lineRule="auto"/>
        <w:jc w:val="both"/>
        <w:rPr>
          <w:rFonts w:ascii="Palatino Linotype" w:hAnsi="Palatino Linotype" w:cs="Arial"/>
          <w:bCs/>
        </w:rPr>
      </w:pPr>
      <w:r>
        <w:rPr>
          <w:rFonts w:ascii="Palatino Linotype" w:hAnsi="Palatino Linotype" w:cs="Arial"/>
          <w:bCs/>
        </w:rPr>
        <w:lastRenderedPageBreak/>
        <w:t xml:space="preserve">no se </w:t>
      </w:r>
      <w:r w:rsidR="00180266">
        <w:rPr>
          <w:rFonts w:ascii="Palatino Linotype" w:hAnsi="Palatino Linotype" w:cs="Arial"/>
          <w:bCs/>
        </w:rPr>
        <w:t>entregó</w:t>
      </w:r>
      <w:r>
        <w:rPr>
          <w:rFonts w:ascii="Palatino Linotype" w:hAnsi="Palatino Linotype" w:cs="Arial"/>
          <w:bCs/>
        </w:rPr>
        <w:t xml:space="preserve"> la </w:t>
      </w:r>
      <w:r w:rsidRPr="000A7A78">
        <w:rPr>
          <w:rFonts w:ascii="Palatino Linotype" w:hAnsi="Palatino Linotype"/>
          <w:i/>
          <w:color w:val="000000"/>
        </w:rPr>
        <w:t>resolución de clasificación que debió haberse realizado por el citado Comité</w:t>
      </w:r>
    </w:p>
    <w:p w14:paraId="1C3A2C24" w14:textId="54F0BA74" w:rsidR="002F6BB4" w:rsidRPr="00CC7D1E" w:rsidRDefault="00180266" w:rsidP="002F6BB4">
      <w:pPr>
        <w:pStyle w:val="Prrafodelista"/>
        <w:numPr>
          <w:ilvl w:val="0"/>
          <w:numId w:val="27"/>
        </w:numPr>
        <w:spacing w:line="360" w:lineRule="auto"/>
        <w:jc w:val="both"/>
        <w:rPr>
          <w:rFonts w:ascii="Palatino Linotype" w:hAnsi="Palatino Linotype" w:cs="Arial"/>
          <w:bCs/>
        </w:rPr>
      </w:pPr>
      <w:r w:rsidRPr="000A7A78">
        <w:rPr>
          <w:rFonts w:ascii="Palatino Linotype" w:hAnsi="Palatino Linotype"/>
          <w:i/>
          <w:color w:val="000000"/>
        </w:rPr>
        <w:t>dicho ejercicio de auditoria no es impedimento para proporcionar la información solicitada</w:t>
      </w:r>
    </w:p>
    <w:p w14:paraId="20327774" w14:textId="4B1D526A" w:rsidR="00CC7D1E" w:rsidRPr="002F6BB4" w:rsidRDefault="00CC7D1E" w:rsidP="002F6BB4">
      <w:pPr>
        <w:pStyle w:val="Prrafodelista"/>
        <w:numPr>
          <w:ilvl w:val="0"/>
          <w:numId w:val="27"/>
        </w:numPr>
        <w:spacing w:line="360" w:lineRule="auto"/>
        <w:jc w:val="both"/>
        <w:rPr>
          <w:rFonts w:ascii="Palatino Linotype" w:hAnsi="Palatino Linotype" w:cs="Arial"/>
          <w:bCs/>
        </w:rPr>
      </w:pPr>
      <w:r w:rsidRPr="000A7A78">
        <w:rPr>
          <w:rFonts w:ascii="Palatino Linotype" w:hAnsi="Palatino Linotype"/>
          <w:i/>
          <w:color w:val="000000"/>
        </w:rPr>
        <w:t>se advierte que las auditorias programadas de desempeño son únicamente del Ejercicio 2019, por lo que no debió existir impedimento para proporcionarme la información solicitada a partir de enero a septiembre de 2020</w:t>
      </w:r>
    </w:p>
    <w:p w14:paraId="41D555CF" w14:textId="77777777" w:rsidR="008D2F66" w:rsidRDefault="008D2F66" w:rsidP="006E33CE">
      <w:pPr>
        <w:spacing w:after="0" w:line="360" w:lineRule="auto"/>
        <w:jc w:val="both"/>
        <w:rPr>
          <w:rFonts w:ascii="Palatino Linotype" w:hAnsi="Palatino Linotype" w:cs="Arial"/>
          <w:bCs/>
          <w:sz w:val="20"/>
          <w:szCs w:val="24"/>
        </w:rPr>
      </w:pPr>
    </w:p>
    <w:p w14:paraId="6C367E30" w14:textId="77777777" w:rsidR="008D2F66" w:rsidRDefault="008D2F66" w:rsidP="006E33CE">
      <w:pPr>
        <w:spacing w:after="0" w:line="360" w:lineRule="auto"/>
        <w:jc w:val="both"/>
        <w:rPr>
          <w:rFonts w:ascii="Palatino Linotype" w:hAnsi="Palatino Linotype" w:cs="Arial"/>
          <w:bCs/>
          <w:sz w:val="20"/>
          <w:szCs w:val="24"/>
        </w:rPr>
      </w:pPr>
    </w:p>
    <w:p w14:paraId="0193D69A" w14:textId="7B4A8289" w:rsidR="008D2F66" w:rsidRDefault="00295D45" w:rsidP="006E33CE">
      <w:pPr>
        <w:spacing w:after="0" w:line="360" w:lineRule="auto"/>
        <w:jc w:val="both"/>
        <w:rPr>
          <w:rFonts w:ascii="Palatino Linotype" w:hAnsi="Palatino Linotype" w:cs="Arial"/>
          <w:bCs/>
          <w:sz w:val="24"/>
          <w:szCs w:val="24"/>
        </w:rPr>
      </w:pPr>
      <w:r>
        <w:rPr>
          <w:rFonts w:ascii="Palatino Linotype" w:hAnsi="Palatino Linotype" w:cs="Arial"/>
          <w:bCs/>
          <w:sz w:val="24"/>
          <w:szCs w:val="24"/>
        </w:rPr>
        <w:t>De los agravios citados se advierte que estos devienen fundados, con fundamentos en las siguientes consideraciones:</w:t>
      </w:r>
    </w:p>
    <w:p w14:paraId="11AA66C4" w14:textId="77777777" w:rsidR="001C205E" w:rsidRDefault="001C205E" w:rsidP="006E33CE">
      <w:pPr>
        <w:spacing w:after="0" w:line="360" w:lineRule="auto"/>
        <w:jc w:val="both"/>
        <w:rPr>
          <w:rFonts w:ascii="Palatino Linotype" w:hAnsi="Palatino Linotype" w:cs="Arial"/>
          <w:bCs/>
          <w:sz w:val="24"/>
          <w:szCs w:val="24"/>
        </w:rPr>
      </w:pPr>
    </w:p>
    <w:p w14:paraId="50EB6699" w14:textId="215BEC6A" w:rsidR="008D2F66" w:rsidRDefault="00295D45" w:rsidP="00295D45">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cs="Arial"/>
          <w:bCs/>
          <w:sz w:val="24"/>
          <w:szCs w:val="24"/>
        </w:rPr>
        <w:t xml:space="preserve">1.- En relación a la solicitud de información 00260/TEOLOYU/IP/2020, en la respuesta proporcionada no se advierte que esta se considere parte de la auditoria que se </w:t>
      </w:r>
      <w:proofErr w:type="spellStart"/>
      <w:r>
        <w:rPr>
          <w:rFonts w:ascii="Palatino Linotype" w:hAnsi="Palatino Linotype" w:cs="Arial"/>
          <w:bCs/>
          <w:sz w:val="24"/>
          <w:szCs w:val="24"/>
        </w:rPr>
        <w:t>esta</w:t>
      </w:r>
      <w:proofErr w:type="spellEnd"/>
      <w:r>
        <w:rPr>
          <w:rFonts w:ascii="Palatino Linotype" w:hAnsi="Palatino Linotype" w:cs="Arial"/>
          <w:bCs/>
          <w:sz w:val="24"/>
          <w:szCs w:val="24"/>
        </w:rPr>
        <w:t xml:space="preserve"> llevando a cabo, dejando claro que si esta información no se consideras vulnerable para dar contestación a la solicitud de información, debe ser entrega al particular, pues el Sujeto Obligado no menciona que la información no exista o no se encuentre disponible en sus archivos, por el contrario </w:t>
      </w:r>
      <w:r w:rsidRPr="00A216CC">
        <w:rPr>
          <w:rFonts w:ascii="Palatino Linotype" w:eastAsia="Times New Roman" w:hAnsi="Palatino Linotype" w:cs="Times New Roman"/>
          <w:sz w:val="24"/>
          <w:szCs w:val="24"/>
          <w:lang w:eastAsia="es-MX"/>
        </w:rPr>
        <w:t xml:space="preserve">acepta tácitamente que posee y administra 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1AB809C8" w14:textId="77777777" w:rsidR="00295D45" w:rsidRDefault="00295D45" w:rsidP="00295D45">
      <w:pPr>
        <w:spacing w:after="0" w:line="360" w:lineRule="auto"/>
        <w:ind w:right="141"/>
        <w:jc w:val="both"/>
        <w:rPr>
          <w:rFonts w:ascii="Palatino Linotype" w:eastAsia="Times New Roman" w:hAnsi="Palatino Linotype" w:cs="Times New Roman"/>
          <w:sz w:val="24"/>
          <w:szCs w:val="24"/>
          <w:lang w:eastAsia="es-MX"/>
        </w:rPr>
      </w:pPr>
    </w:p>
    <w:p w14:paraId="5E895F2B" w14:textId="3AAA1CE1" w:rsidR="00295D45" w:rsidRDefault="00295D45" w:rsidP="00295D45">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Respecto de la solicitud 00262/TEOLOYU/IP/2020, en la información remitida por el Sujeto Obligado si se contempla </w:t>
      </w:r>
      <w:r w:rsidR="004D6A79">
        <w:rPr>
          <w:rFonts w:ascii="Palatino Linotype" w:eastAsia="Times New Roman" w:hAnsi="Palatino Linotype" w:cs="Times New Roman"/>
          <w:sz w:val="24"/>
          <w:szCs w:val="24"/>
          <w:lang w:eastAsia="es-MX"/>
        </w:rPr>
        <w:t>la solicitud de información en cuestión</w:t>
      </w:r>
      <w:r w:rsidR="001C205E">
        <w:rPr>
          <w:rFonts w:ascii="Palatino Linotype" w:eastAsia="Times New Roman" w:hAnsi="Palatino Linotype" w:cs="Times New Roman"/>
          <w:sz w:val="24"/>
          <w:szCs w:val="24"/>
          <w:lang w:eastAsia="es-MX"/>
        </w:rPr>
        <w:t>, sin embargo es de señalar que se hace referencia a una auditoria de desempeño, como se muestra a continuación:</w:t>
      </w:r>
    </w:p>
    <w:p w14:paraId="3281DA8D" w14:textId="7093E853" w:rsidR="001C205E" w:rsidRPr="00295D45" w:rsidRDefault="001C205E" w:rsidP="001C205E">
      <w:pPr>
        <w:spacing w:after="0" w:line="360" w:lineRule="auto"/>
        <w:ind w:right="141"/>
        <w:jc w:val="center"/>
        <w:rPr>
          <w:rFonts w:ascii="Palatino Linotype" w:eastAsia="Times New Roman" w:hAnsi="Palatino Linotype" w:cs="Times New Roman"/>
          <w:sz w:val="24"/>
          <w:szCs w:val="24"/>
          <w:lang w:eastAsia="es-MX"/>
        </w:rPr>
      </w:pPr>
      <w:r>
        <w:rPr>
          <w:noProof/>
          <w:lang w:eastAsia="es-MX"/>
        </w:rPr>
        <w:drawing>
          <wp:inline distT="0" distB="0" distL="0" distR="0" wp14:anchorId="7544B727" wp14:editId="28C110B3">
            <wp:extent cx="5244998" cy="2337358"/>
            <wp:effectExtent l="190500" t="190500" r="184785" b="1968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65" t="20092" r="9700" b="14204"/>
                    <a:stretch/>
                  </pic:blipFill>
                  <pic:spPr bwMode="auto">
                    <a:xfrm>
                      <a:off x="0" y="0"/>
                      <a:ext cx="5249664" cy="2339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CBE7AA" w14:textId="77777777" w:rsidR="008D2F66" w:rsidRDefault="008D2F66" w:rsidP="006E33CE">
      <w:pPr>
        <w:spacing w:after="0" w:line="360" w:lineRule="auto"/>
        <w:jc w:val="both"/>
        <w:rPr>
          <w:rFonts w:ascii="Palatino Linotype" w:hAnsi="Palatino Linotype" w:cs="Arial"/>
          <w:bCs/>
          <w:sz w:val="20"/>
          <w:szCs w:val="24"/>
        </w:rPr>
      </w:pPr>
    </w:p>
    <w:p w14:paraId="36835274" w14:textId="09E3DC2D" w:rsidR="008D2F66" w:rsidRDefault="001C205E" w:rsidP="006E33CE">
      <w:pPr>
        <w:spacing w:after="0" w:line="360" w:lineRule="auto"/>
        <w:jc w:val="both"/>
        <w:rPr>
          <w:rFonts w:ascii="Palatino Linotype" w:hAnsi="Palatino Linotype" w:cs="Arial"/>
          <w:bCs/>
          <w:sz w:val="24"/>
          <w:szCs w:val="24"/>
        </w:rPr>
      </w:pPr>
      <w:r w:rsidRPr="001C205E">
        <w:rPr>
          <w:rFonts w:ascii="Palatino Linotype" w:hAnsi="Palatino Linotype" w:cs="Arial"/>
          <w:bCs/>
          <w:sz w:val="24"/>
          <w:szCs w:val="24"/>
        </w:rPr>
        <w:t>Derivado de la acumulación de los presente</w:t>
      </w:r>
      <w:r w:rsidR="008E0C5B">
        <w:rPr>
          <w:rFonts w:ascii="Palatino Linotype" w:hAnsi="Palatino Linotype" w:cs="Arial"/>
          <w:bCs/>
          <w:sz w:val="24"/>
          <w:szCs w:val="24"/>
        </w:rPr>
        <w:t>s</w:t>
      </w:r>
      <w:r w:rsidRPr="001C205E">
        <w:rPr>
          <w:rFonts w:ascii="Palatino Linotype" w:hAnsi="Palatino Linotype" w:cs="Arial"/>
          <w:bCs/>
          <w:sz w:val="24"/>
          <w:szCs w:val="24"/>
        </w:rPr>
        <w:t xml:space="preserve"> recursos de revisión, se infiere que ambas solicitudes de información, el Sujeto Obligado pretende clasificar la información como reservada derivado de dicha auditoria, sin embargo debemos dejar en claro que la </w:t>
      </w:r>
      <w:r w:rsidR="008E0C5B">
        <w:rPr>
          <w:rFonts w:ascii="Palatino Linotype" w:hAnsi="Palatino Linotype" w:cs="Arial"/>
          <w:bCs/>
          <w:sz w:val="24"/>
          <w:szCs w:val="24"/>
        </w:rPr>
        <w:t xml:space="preserve">de las documentales remitidas en respuesta, se observa que se inició una auditoria de desempeño denominada “Auditoria al Municipio de Teoloyucan” al ejercicio 2019, en este sentido debemos establecer que una Auditoria al desempeño se enfoca básicamente en </w:t>
      </w:r>
    </w:p>
    <w:p w14:paraId="058260B6" w14:textId="77777777" w:rsidR="008E0C5B" w:rsidRDefault="008E0C5B" w:rsidP="006E33CE">
      <w:pPr>
        <w:spacing w:after="0" w:line="360" w:lineRule="auto"/>
        <w:jc w:val="both"/>
        <w:rPr>
          <w:rFonts w:ascii="Palatino Linotype" w:hAnsi="Palatino Linotype" w:cs="Arial"/>
          <w:bCs/>
          <w:sz w:val="24"/>
          <w:szCs w:val="24"/>
        </w:rPr>
      </w:pPr>
    </w:p>
    <w:p w14:paraId="795C9E75" w14:textId="629B1EC6" w:rsidR="008E0C5B" w:rsidRPr="008E0C5B" w:rsidRDefault="008E0C5B" w:rsidP="00D34A9F">
      <w:pPr>
        <w:spacing w:before="100" w:beforeAutospacing="1" w:after="435" w:line="360" w:lineRule="auto"/>
        <w:jc w:val="both"/>
        <w:rPr>
          <w:rFonts w:ascii="Palatino Linotype" w:eastAsia="Times New Roman" w:hAnsi="Palatino Linotype" w:cs="Times New Roman"/>
          <w:color w:val="000000"/>
          <w:sz w:val="24"/>
          <w:szCs w:val="24"/>
          <w:lang w:eastAsia="es-MX"/>
        </w:rPr>
      </w:pPr>
      <w:r w:rsidRPr="008E0C5B">
        <w:rPr>
          <w:rFonts w:ascii="Palatino Linotype" w:eastAsia="Times New Roman" w:hAnsi="Palatino Linotype" w:cs="Times New Roman"/>
          <w:color w:val="000000"/>
          <w:sz w:val="24"/>
          <w:szCs w:val="24"/>
          <w:lang w:eastAsia="es-MX"/>
        </w:rPr>
        <w:lastRenderedPageBreak/>
        <w:t xml:space="preserve">Las auditorías de desempeño son </w:t>
      </w:r>
      <w:r w:rsidR="00724AE6" w:rsidRPr="00D34A9F">
        <w:rPr>
          <w:rFonts w:ascii="Palatino Linotype" w:eastAsia="Times New Roman" w:hAnsi="Palatino Linotype" w:cs="Times New Roman"/>
          <w:color w:val="000000"/>
          <w:sz w:val="24"/>
          <w:szCs w:val="24"/>
          <w:lang w:eastAsia="es-MX"/>
        </w:rPr>
        <w:t xml:space="preserve">realizadas por el </w:t>
      </w:r>
      <w:r w:rsidR="00D34A9F" w:rsidRPr="00D34A9F">
        <w:rPr>
          <w:rFonts w:ascii="Palatino Linotype" w:eastAsia="Times New Roman" w:hAnsi="Palatino Linotype" w:cs="Times New Roman"/>
          <w:color w:val="000000"/>
          <w:sz w:val="24"/>
          <w:szCs w:val="24"/>
          <w:lang w:eastAsia="es-MX"/>
        </w:rPr>
        <w:t>Órgano</w:t>
      </w:r>
      <w:r w:rsidR="00724AE6" w:rsidRPr="00D34A9F">
        <w:rPr>
          <w:rFonts w:ascii="Palatino Linotype" w:eastAsia="Times New Roman" w:hAnsi="Palatino Linotype" w:cs="Times New Roman"/>
          <w:color w:val="000000"/>
          <w:sz w:val="24"/>
          <w:szCs w:val="24"/>
          <w:lang w:eastAsia="es-MX"/>
        </w:rPr>
        <w:t xml:space="preserve"> Superior de Fiscalización del Estado de México,</w:t>
      </w:r>
      <w:r w:rsidRPr="008E0C5B">
        <w:rPr>
          <w:rFonts w:ascii="Palatino Linotype" w:eastAsia="Times New Roman" w:hAnsi="Palatino Linotype" w:cs="Times New Roman"/>
          <w:color w:val="000000"/>
          <w:sz w:val="24"/>
          <w:szCs w:val="24"/>
          <w:lang w:eastAsia="es-MX"/>
        </w:rPr>
        <w:t xml:space="preserve"> con base en lo establecido por la Organización Internacional de Entidades Fiscalizadoras Superiores (INTOSAI, por sus siglas en inglés), como una revisión objetiva y confiable que permite conocer si las políticas públicas operan bajo los principios de eficacia, eficiencia y economía.</w:t>
      </w:r>
    </w:p>
    <w:p w14:paraId="7137F6CC" w14:textId="77777777" w:rsidR="008E0C5B" w:rsidRPr="008E0C5B" w:rsidRDefault="008E0C5B" w:rsidP="00D34A9F">
      <w:pPr>
        <w:spacing w:before="100" w:beforeAutospacing="1" w:after="435" w:line="360" w:lineRule="auto"/>
        <w:jc w:val="both"/>
        <w:rPr>
          <w:rFonts w:ascii="Palatino Linotype" w:eastAsia="Times New Roman" w:hAnsi="Palatino Linotype" w:cs="Times New Roman"/>
          <w:color w:val="000000"/>
          <w:sz w:val="24"/>
          <w:szCs w:val="24"/>
          <w:lang w:eastAsia="es-MX"/>
        </w:rPr>
      </w:pPr>
      <w:r w:rsidRPr="008E0C5B">
        <w:rPr>
          <w:rFonts w:ascii="Palatino Linotype" w:eastAsia="Times New Roman" w:hAnsi="Palatino Linotype" w:cs="Times New Roman"/>
          <w:color w:val="000000"/>
          <w:sz w:val="24"/>
          <w:szCs w:val="24"/>
          <w:lang w:eastAsia="es-MX"/>
        </w:rPr>
        <w:t>Las auditorías de desempeño otorgan información, análisis y perspectivas sobre el quehacer gubernamental para minimizar los costos de los recursos empleados; obtener el máximo de los insumos disponibles; lograr los resultados previstos, y verificar el impacto social y económico para la ciudadanía.</w:t>
      </w:r>
    </w:p>
    <w:p w14:paraId="2DBD2620" w14:textId="77777777" w:rsidR="008E0C5B" w:rsidRPr="008E0C5B" w:rsidRDefault="008E0C5B" w:rsidP="00D34A9F">
      <w:pPr>
        <w:spacing w:before="100" w:beforeAutospacing="1" w:after="435" w:line="360" w:lineRule="auto"/>
        <w:jc w:val="both"/>
        <w:rPr>
          <w:rFonts w:ascii="Palatino Linotype" w:eastAsia="Times New Roman" w:hAnsi="Palatino Linotype" w:cs="Times New Roman"/>
          <w:color w:val="000000"/>
          <w:sz w:val="24"/>
          <w:szCs w:val="24"/>
          <w:lang w:eastAsia="es-MX"/>
        </w:rPr>
      </w:pPr>
      <w:r w:rsidRPr="008E0C5B">
        <w:rPr>
          <w:rFonts w:ascii="Palatino Linotype" w:eastAsia="Times New Roman" w:hAnsi="Palatino Linotype" w:cs="Times New Roman"/>
          <w:color w:val="000000"/>
          <w:sz w:val="24"/>
          <w:szCs w:val="24"/>
          <w:lang w:eastAsia="es-MX"/>
        </w:rPr>
        <w:t>Las evaluaciones de políticas públicas implican una valoración objetiva del impacto de los programas, proyectos, políticas y acciones gubernamentales, en el contexto de las metas establecidas en la normativa aplicable y en los documentos de planeación nacional y sectoriales.</w:t>
      </w:r>
    </w:p>
    <w:p w14:paraId="4C6C6CCC" w14:textId="77777777" w:rsidR="008E0C5B" w:rsidRPr="008E0C5B" w:rsidRDefault="008E0C5B" w:rsidP="00D34A9F">
      <w:pPr>
        <w:spacing w:before="100" w:beforeAutospacing="1" w:after="435" w:line="360" w:lineRule="auto"/>
        <w:jc w:val="both"/>
        <w:rPr>
          <w:rFonts w:ascii="Palatino Linotype" w:eastAsia="Times New Roman" w:hAnsi="Palatino Linotype" w:cs="Times New Roman"/>
          <w:color w:val="000000"/>
          <w:sz w:val="24"/>
          <w:szCs w:val="24"/>
          <w:lang w:eastAsia="es-MX"/>
        </w:rPr>
      </w:pPr>
      <w:r w:rsidRPr="008E0C5B">
        <w:rPr>
          <w:rFonts w:ascii="Palatino Linotype" w:eastAsia="Times New Roman" w:hAnsi="Palatino Linotype" w:cs="Times New Roman"/>
          <w:color w:val="000000"/>
          <w:sz w:val="24"/>
          <w:szCs w:val="24"/>
          <w:lang w:eastAsia="es-MX"/>
        </w:rPr>
        <w:t>De acuerdo con la INTOSAI, el objetivo de las evaluaciones de políticas públicas es examinar la solidez, consistencia, eficiencia y eficacia de las políticas públicas para identificar, bajo criterios objetivos y confiables, las razones de su éxito o fracaso; sus fortalezas y debilidades, así como los aspectos susceptibles de mejora que contribuyan al logro de los fines propuestos en beneficio de la sociedad.</w:t>
      </w:r>
    </w:p>
    <w:p w14:paraId="76969969" w14:textId="77777777" w:rsidR="008E0C5B" w:rsidRPr="008E0C5B" w:rsidRDefault="008E0C5B" w:rsidP="00D34A9F">
      <w:pPr>
        <w:spacing w:before="100" w:beforeAutospacing="1" w:after="435" w:line="360" w:lineRule="auto"/>
        <w:jc w:val="both"/>
        <w:rPr>
          <w:rFonts w:ascii="Palatino Linotype" w:eastAsia="Times New Roman" w:hAnsi="Palatino Linotype" w:cs="Times New Roman"/>
          <w:color w:val="000000"/>
          <w:sz w:val="24"/>
          <w:szCs w:val="24"/>
          <w:lang w:eastAsia="es-MX"/>
        </w:rPr>
      </w:pPr>
      <w:r w:rsidRPr="008E0C5B">
        <w:rPr>
          <w:rFonts w:ascii="Palatino Linotype" w:eastAsia="Times New Roman" w:hAnsi="Palatino Linotype" w:cs="Times New Roman"/>
          <w:color w:val="000000"/>
          <w:sz w:val="24"/>
          <w:szCs w:val="24"/>
          <w:lang w:eastAsia="es-MX"/>
        </w:rPr>
        <w:t>Las evaluaciones de políticas públicas abarcan los resultados del quehacer gubernamental, pero amplían tanto los alcances temporales como los administrativos, toda vez que no se ciñen a una Cuenta Pública determinada.</w:t>
      </w:r>
    </w:p>
    <w:p w14:paraId="68A7CDD5" w14:textId="62035100" w:rsidR="008D2F66" w:rsidRPr="00CD763A" w:rsidRDefault="00D34A9F" w:rsidP="008D2F66">
      <w:pPr>
        <w:spacing w:after="0" w:line="360" w:lineRule="auto"/>
        <w:jc w:val="both"/>
        <w:rPr>
          <w:rFonts w:ascii="Palatino Linotype" w:hAnsi="Palatino Linotype" w:cs="Arial"/>
          <w:color w:val="202124"/>
          <w:sz w:val="24"/>
          <w:szCs w:val="24"/>
          <w:shd w:val="clear" w:color="auto" w:fill="FFFFFF"/>
        </w:rPr>
      </w:pPr>
      <w:r w:rsidRPr="00CD763A">
        <w:rPr>
          <w:rFonts w:ascii="Palatino Linotype" w:hAnsi="Palatino Linotype" w:cs="Arial"/>
          <w:color w:val="202124"/>
          <w:sz w:val="24"/>
          <w:szCs w:val="24"/>
          <w:shd w:val="clear" w:color="auto" w:fill="FFFFFF"/>
        </w:rPr>
        <w:lastRenderedPageBreak/>
        <w:t>La </w:t>
      </w:r>
      <w:r w:rsidRPr="00CD763A">
        <w:rPr>
          <w:rFonts w:ascii="Palatino Linotype" w:hAnsi="Palatino Linotype" w:cs="Arial"/>
          <w:bCs/>
          <w:color w:val="202124"/>
          <w:sz w:val="24"/>
          <w:szCs w:val="24"/>
          <w:shd w:val="clear" w:color="auto" w:fill="FFFFFF"/>
        </w:rPr>
        <w:t>auditoría</w:t>
      </w:r>
      <w:r w:rsidRPr="00CD763A">
        <w:rPr>
          <w:rFonts w:ascii="Palatino Linotype" w:hAnsi="Palatino Linotype" w:cs="Arial"/>
          <w:color w:val="202124"/>
          <w:sz w:val="24"/>
          <w:szCs w:val="24"/>
          <w:shd w:val="clear" w:color="auto" w:fill="FFFFFF"/>
        </w:rPr>
        <w:t> al </w:t>
      </w:r>
      <w:r w:rsidRPr="00CD763A">
        <w:rPr>
          <w:rFonts w:ascii="Palatino Linotype" w:hAnsi="Palatino Linotype" w:cs="Arial"/>
          <w:bCs/>
          <w:color w:val="202124"/>
          <w:sz w:val="24"/>
          <w:szCs w:val="24"/>
          <w:shd w:val="clear" w:color="auto" w:fill="FFFFFF"/>
        </w:rPr>
        <w:t>desempeño</w:t>
      </w:r>
      <w:r w:rsidRPr="00CD763A">
        <w:rPr>
          <w:rFonts w:ascii="Palatino Linotype" w:hAnsi="Palatino Linotype" w:cs="Arial"/>
          <w:color w:val="202124"/>
          <w:sz w:val="24"/>
          <w:szCs w:val="24"/>
          <w:shd w:val="clear" w:color="auto" w:fill="FFFFFF"/>
        </w:rPr>
        <w:t> se</w:t>
      </w:r>
      <w:r w:rsidR="00CD763A">
        <w:rPr>
          <w:rFonts w:ascii="Palatino Linotype" w:hAnsi="Palatino Linotype" w:cs="Arial"/>
          <w:color w:val="202124"/>
          <w:sz w:val="24"/>
          <w:szCs w:val="24"/>
          <w:shd w:val="clear" w:color="auto" w:fill="FFFFFF"/>
        </w:rPr>
        <w:t xml:space="preserve"> </w:t>
      </w:r>
      <w:r w:rsidRPr="00CD763A">
        <w:rPr>
          <w:rFonts w:ascii="Palatino Linotype" w:hAnsi="Palatino Linotype" w:cs="Arial"/>
          <w:color w:val="202124"/>
          <w:sz w:val="24"/>
          <w:szCs w:val="24"/>
          <w:shd w:val="clear" w:color="auto" w:fill="FFFFFF"/>
        </w:rPr>
        <w:t>define como una revisión sistemática, multidisciplinaria, independiente y objetiva sobre la operación, programas y proyectos a cargo de una organización y se enfoca principalmente a la valoración para determinar si su gestión se ha desempeñado en términos de economía, eficiencia y eficacia</w:t>
      </w:r>
      <w:r w:rsidR="00EE0801" w:rsidRPr="00CD763A">
        <w:rPr>
          <w:rFonts w:ascii="Palatino Linotype" w:hAnsi="Palatino Linotype" w:cs="Arial"/>
          <w:color w:val="202124"/>
          <w:sz w:val="24"/>
          <w:szCs w:val="24"/>
          <w:shd w:val="clear" w:color="auto" w:fill="FFFFFF"/>
        </w:rPr>
        <w:t>.</w:t>
      </w:r>
    </w:p>
    <w:p w14:paraId="4DF29174" w14:textId="77777777" w:rsidR="00EE0801" w:rsidRPr="00CD763A" w:rsidRDefault="00EE0801" w:rsidP="008D2F66">
      <w:pPr>
        <w:spacing w:after="0" w:line="360" w:lineRule="auto"/>
        <w:jc w:val="both"/>
        <w:rPr>
          <w:rFonts w:ascii="Palatino Linotype" w:hAnsi="Palatino Linotype" w:cs="Arial"/>
          <w:color w:val="202124"/>
          <w:sz w:val="24"/>
          <w:szCs w:val="24"/>
          <w:shd w:val="clear" w:color="auto" w:fill="FFFFFF"/>
        </w:rPr>
      </w:pPr>
    </w:p>
    <w:p w14:paraId="6CDA8F8A" w14:textId="4BBDBC43" w:rsidR="00EE0801" w:rsidRPr="00CD763A" w:rsidRDefault="00EE0801" w:rsidP="008D2F66">
      <w:pPr>
        <w:spacing w:after="0" w:line="360" w:lineRule="auto"/>
        <w:jc w:val="both"/>
        <w:rPr>
          <w:rFonts w:ascii="Palatino Linotype" w:hAnsi="Palatino Linotype" w:cs="Arial"/>
          <w:color w:val="202124"/>
          <w:sz w:val="24"/>
          <w:szCs w:val="24"/>
          <w:shd w:val="clear" w:color="auto" w:fill="FFFFFF"/>
        </w:rPr>
      </w:pPr>
      <w:r w:rsidRPr="00CD763A">
        <w:rPr>
          <w:rFonts w:ascii="Palatino Linotype" w:hAnsi="Palatino Linotype" w:cs="Arial"/>
          <w:color w:val="202124"/>
          <w:sz w:val="24"/>
          <w:szCs w:val="24"/>
          <w:shd w:val="clear" w:color="auto" w:fill="FFFFFF"/>
        </w:rPr>
        <w:t xml:space="preserve">De acuerdo con la Ley de </w:t>
      </w:r>
      <w:r w:rsidR="006A45A0" w:rsidRPr="00CD763A">
        <w:rPr>
          <w:rFonts w:ascii="Palatino Linotype" w:hAnsi="Palatino Linotype" w:cs="Arial"/>
          <w:color w:val="202124"/>
          <w:sz w:val="24"/>
          <w:szCs w:val="24"/>
          <w:shd w:val="clear" w:color="auto" w:fill="FFFFFF"/>
        </w:rPr>
        <w:t xml:space="preserve">Fiscalización </w:t>
      </w:r>
      <w:r w:rsidRPr="00CD763A">
        <w:rPr>
          <w:rFonts w:ascii="Palatino Linotype" w:hAnsi="Palatino Linotype" w:cs="Arial"/>
          <w:color w:val="202124"/>
          <w:sz w:val="24"/>
          <w:szCs w:val="24"/>
          <w:shd w:val="clear" w:color="auto" w:fill="FFFFFF"/>
        </w:rPr>
        <w:t>Superior del Estado de M</w:t>
      </w:r>
      <w:r w:rsidR="006A45A0">
        <w:rPr>
          <w:rFonts w:ascii="Palatino Linotype" w:hAnsi="Palatino Linotype" w:cs="Arial"/>
          <w:color w:val="202124"/>
          <w:sz w:val="24"/>
          <w:szCs w:val="24"/>
          <w:shd w:val="clear" w:color="auto" w:fill="FFFFFF"/>
        </w:rPr>
        <w:t>éxico, se establece lo siguiente:</w:t>
      </w:r>
    </w:p>
    <w:p w14:paraId="01EF5872" w14:textId="77777777" w:rsidR="00EE0801" w:rsidRDefault="00EE0801" w:rsidP="008D2F66">
      <w:pPr>
        <w:spacing w:after="0" w:line="360" w:lineRule="auto"/>
        <w:jc w:val="both"/>
        <w:rPr>
          <w:rFonts w:ascii="Arial" w:hAnsi="Arial" w:cs="Arial"/>
          <w:color w:val="202124"/>
          <w:sz w:val="27"/>
          <w:szCs w:val="27"/>
          <w:shd w:val="clear" w:color="auto" w:fill="FFFFFF"/>
        </w:rPr>
      </w:pPr>
    </w:p>
    <w:p w14:paraId="5620B87F" w14:textId="77ECF0FF" w:rsidR="00EE0801" w:rsidRPr="006A45A0" w:rsidRDefault="00EE0801" w:rsidP="006A45A0">
      <w:pPr>
        <w:spacing w:after="0" w:line="360" w:lineRule="auto"/>
        <w:ind w:left="851" w:right="850"/>
        <w:jc w:val="both"/>
        <w:rPr>
          <w:rFonts w:ascii="Palatino Linotype" w:hAnsi="Palatino Linotype"/>
          <w:i/>
        </w:rPr>
      </w:pPr>
      <w:r w:rsidRPr="006A45A0">
        <w:rPr>
          <w:rFonts w:ascii="Palatino Linotype" w:hAnsi="Palatino Linotype"/>
          <w:i/>
        </w:rPr>
        <w:t>Artículo 2. Para los efectos de la presente Ley, se entenderá por:</w:t>
      </w:r>
    </w:p>
    <w:p w14:paraId="57E659E0" w14:textId="0734D682" w:rsidR="00EE0801" w:rsidRPr="006A45A0" w:rsidRDefault="00EE0801" w:rsidP="006A45A0">
      <w:pPr>
        <w:spacing w:after="0" w:line="360" w:lineRule="auto"/>
        <w:ind w:left="851" w:right="850"/>
        <w:jc w:val="both"/>
        <w:rPr>
          <w:rFonts w:ascii="Palatino Linotype" w:hAnsi="Palatino Linotype"/>
          <w:i/>
        </w:rPr>
      </w:pPr>
      <w:r w:rsidRPr="006A45A0">
        <w:rPr>
          <w:rFonts w:ascii="Palatino Linotype" w:hAnsi="Palatino Linotype"/>
          <w:i/>
        </w:rPr>
        <w:t>…</w:t>
      </w:r>
    </w:p>
    <w:p w14:paraId="1115DACC" w14:textId="1F25B38D" w:rsidR="00EE0801" w:rsidRPr="006A45A0" w:rsidRDefault="00EE0801" w:rsidP="006A45A0">
      <w:pPr>
        <w:spacing w:after="0" w:line="360" w:lineRule="auto"/>
        <w:ind w:left="851" w:right="850"/>
        <w:jc w:val="both"/>
        <w:rPr>
          <w:rFonts w:ascii="Palatino Linotype" w:hAnsi="Palatino Linotype"/>
          <w:i/>
        </w:rPr>
      </w:pPr>
      <w:r w:rsidRPr="006A45A0">
        <w:rPr>
          <w:rFonts w:ascii="Palatino Linotype" w:hAnsi="Palatino Linotype"/>
          <w:i/>
        </w:rPr>
        <w:t>XVI. Auditoría de Desempeño: A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w:t>
      </w:r>
    </w:p>
    <w:p w14:paraId="0465F7F3" w14:textId="53B97A8A" w:rsidR="00EE0801" w:rsidRPr="006A45A0" w:rsidRDefault="00EE0801" w:rsidP="006A45A0">
      <w:pPr>
        <w:spacing w:after="0" w:line="360" w:lineRule="auto"/>
        <w:ind w:left="851" w:right="850"/>
        <w:jc w:val="both"/>
        <w:rPr>
          <w:rFonts w:ascii="Palatino Linotype" w:hAnsi="Palatino Linotype"/>
          <w:i/>
        </w:rPr>
      </w:pPr>
      <w:r w:rsidRPr="006A45A0">
        <w:rPr>
          <w:rFonts w:ascii="Palatino Linotype" w:hAnsi="Palatino Linotype"/>
          <w:i/>
        </w:rPr>
        <w:t>…</w:t>
      </w:r>
    </w:p>
    <w:p w14:paraId="0D9EDAF3" w14:textId="77777777" w:rsidR="00EE0801" w:rsidRDefault="00EE0801" w:rsidP="008D2F66">
      <w:pPr>
        <w:spacing w:after="0" w:line="360" w:lineRule="auto"/>
        <w:jc w:val="both"/>
      </w:pPr>
    </w:p>
    <w:p w14:paraId="6CDDC4EF" w14:textId="608AAEF9" w:rsidR="00A32928" w:rsidRPr="007626A3" w:rsidRDefault="00A32928" w:rsidP="008D2F66">
      <w:pPr>
        <w:spacing w:after="0" w:line="360" w:lineRule="auto"/>
        <w:jc w:val="both"/>
        <w:rPr>
          <w:rFonts w:ascii="Palatino Linotype" w:hAnsi="Palatino Linotype" w:cs="Arial"/>
          <w:color w:val="202124"/>
          <w:sz w:val="24"/>
          <w:szCs w:val="24"/>
          <w:shd w:val="clear" w:color="auto" w:fill="FFFFFF"/>
        </w:rPr>
      </w:pPr>
      <w:r w:rsidRPr="007626A3">
        <w:rPr>
          <w:rFonts w:ascii="Palatino Linotype" w:hAnsi="Palatino Linotype" w:cs="Arial"/>
          <w:color w:val="202124"/>
          <w:sz w:val="24"/>
          <w:szCs w:val="24"/>
          <w:shd w:val="clear" w:color="auto" w:fill="FFFFFF"/>
        </w:rPr>
        <w:t>De</w:t>
      </w:r>
      <w:r w:rsidR="007626A3" w:rsidRPr="007626A3">
        <w:rPr>
          <w:rFonts w:ascii="Palatino Linotype" w:hAnsi="Palatino Linotype" w:cs="Arial"/>
          <w:color w:val="202124"/>
          <w:sz w:val="24"/>
          <w:szCs w:val="24"/>
          <w:shd w:val="clear" w:color="auto" w:fill="FFFFFF"/>
        </w:rPr>
        <w:t xml:space="preserve"> acuerdo a la metodología de la Auditoria de Desempeño, </w:t>
      </w:r>
      <w:r w:rsidRPr="007626A3">
        <w:rPr>
          <w:rFonts w:ascii="Palatino Linotype" w:hAnsi="Palatino Linotype" w:cs="Arial"/>
          <w:color w:val="202124"/>
          <w:sz w:val="24"/>
          <w:szCs w:val="24"/>
          <w:shd w:val="clear" w:color="auto" w:fill="FFFFFF"/>
        </w:rPr>
        <w:t>La Auditoría Especial de Desempeño e Investigación (AEDI) inicia con la planeación genérica que consiste en la aplicación de los criterios para determinar los prog</w:t>
      </w:r>
      <w:r w:rsidR="007626A3" w:rsidRPr="007626A3">
        <w:rPr>
          <w:rFonts w:ascii="Palatino Linotype" w:hAnsi="Palatino Linotype" w:cs="Arial"/>
          <w:color w:val="202124"/>
          <w:sz w:val="24"/>
          <w:szCs w:val="24"/>
          <w:shd w:val="clear" w:color="auto" w:fill="FFFFFF"/>
        </w:rPr>
        <w:t>ramas susceptibles a fiscalizar, esta metodología sólo hará referencia a la de Evaluación de Programas.</w:t>
      </w:r>
    </w:p>
    <w:p w14:paraId="0834FFE8" w14:textId="3289AD9A" w:rsidR="00295D45" w:rsidRPr="007626A3" w:rsidRDefault="009C4195" w:rsidP="008D2F66">
      <w:pPr>
        <w:spacing w:after="0" w:line="360" w:lineRule="auto"/>
        <w:jc w:val="both"/>
        <w:rPr>
          <w:rFonts w:ascii="Palatino Linotype" w:hAnsi="Palatino Linotype" w:cs="Arial"/>
          <w:color w:val="202124"/>
          <w:sz w:val="24"/>
          <w:szCs w:val="24"/>
          <w:shd w:val="clear" w:color="auto" w:fill="FFFFFF"/>
        </w:rPr>
      </w:pPr>
      <w:r w:rsidRPr="007626A3">
        <w:rPr>
          <w:rFonts w:ascii="Palatino Linotype" w:hAnsi="Palatino Linotype" w:cs="Arial"/>
          <w:color w:val="202124"/>
          <w:sz w:val="24"/>
          <w:szCs w:val="24"/>
          <w:shd w:val="clear" w:color="auto" w:fill="FFFFFF"/>
        </w:rPr>
        <w:t xml:space="preserve">                                                                                                                                                                                                                                                </w:t>
      </w:r>
    </w:p>
    <w:p w14:paraId="744A15CF" w14:textId="77777777" w:rsidR="00295D45" w:rsidRPr="007626A3" w:rsidRDefault="00295D45" w:rsidP="008D2F66">
      <w:pPr>
        <w:spacing w:after="0" w:line="360" w:lineRule="auto"/>
        <w:jc w:val="both"/>
        <w:rPr>
          <w:rFonts w:ascii="Palatino Linotype" w:hAnsi="Palatino Linotype" w:cs="Arial"/>
          <w:color w:val="202124"/>
          <w:sz w:val="24"/>
          <w:szCs w:val="24"/>
          <w:shd w:val="clear" w:color="auto" w:fill="FFFFFF"/>
        </w:rPr>
      </w:pPr>
    </w:p>
    <w:p w14:paraId="59339EAF" w14:textId="5218D92B" w:rsidR="00295D45" w:rsidRDefault="007626A3" w:rsidP="008D2F66">
      <w:pPr>
        <w:spacing w:after="0" w:line="360" w:lineRule="auto"/>
        <w:jc w:val="both"/>
        <w:rPr>
          <w:rFonts w:ascii="Palatino Linotype" w:eastAsia="Times New Roman" w:hAnsi="Palatino Linotype" w:cs="Times New Roman"/>
          <w:color w:val="000000"/>
          <w:sz w:val="24"/>
          <w:szCs w:val="24"/>
          <w:lang w:eastAsia="es-MX"/>
        </w:rPr>
      </w:pPr>
      <w:r>
        <w:rPr>
          <w:rFonts w:ascii="Palatino Linotype" w:hAnsi="Palatino Linotype"/>
          <w:color w:val="000000"/>
          <w:sz w:val="24"/>
          <w:szCs w:val="24"/>
        </w:rPr>
        <w:lastRenderedPageBreak/>
        <w:t xml:space="preserve">En otras palabras la Auditoria de desempeño, se centra en </w:t>
      </w:r>
      <w:r w:rsidR="0025571E">
        <w:rPr>
          <w:rFonts w:ascii="Palatino Linotype" w:hAnsi="Palatino Linotype"/>
          <w:color w:val="000000"/>
          <w:sz w:val="24"/>
          <w:szCs w:val="24"/>
        </w:rPr>
        <w:t>revisar, analizar y determinar si los programas y proyectos a cargo del ente fiscalizables fueron re</w:t>
      </w:r>
      <w:r w:rsidR="0025571E" w:rsidRPr="002E52AB">
        <w:rPr>
          <w:rFonts w:ascii="Palatino Linotype" w:hAnsi="Palatino Linotype"/>
          <w:color w:val="000000"/>
          <w:sz w:val="24"/>
          <w:szCs w:val="24"/>
        </w:rPr>
        <w:t xml:space="preserve">alizados con </w:t>
      </w:r>
      <w:r w:rsidR="0025571E" w:rsidRPr="002E52AB">
        <w:rPr>
          <w:rFonts w:ascii="Palatino Linotype" w:eastAsia="Times New Roman" w:hAnsi="Palatino Linotype" w:cs="Times New Roman"/>
          <w:color w:val="000000"/>
          <w:sz w:val="24"/>
          <w:szCs w:val="24"/>
          <w:lang w:eastAsia="es-MX"/>
        </w:rPr>
        <w:t>eficiencia y eficacia de las políticas públicas.</w:t>
      </w:r>
    </w:p>
    <w:p w14:paraId="3EDA2575" w14:textId="77777777" w:rsidR="00F3068E" w:rsidRPr="002E52AB" w:rsidRDefault="00F3068E" w:rsidP="008D2F66">
      <w:pPr>
        <w:spacing w:after="0" w:line="360" w:lineRule="auto"/>
        <w:jc w:val="both"/>
        <w:rPr>
          <w:rFonts w:ascii="Palatino Linotype" w:eastAsia="Times New Roman" w:hAnsi="Palatino Linotype" w:cs="Times New Roman"/>
          <w:color w:val="000000"/>
          <w:sz w:val="24"/>
          <w:szCs w:val="24"/>
          <w:lang w:eastAsia="es-MX"/>
        </w:rPr>
      </w:pPr>
    </w:p>
    <w:p w14:paraId="1E50202A" w14:textId="393AEE47" w:rsidR="0025571E" w:rsidRPr="00F3068E" w:rsidRDefault="0025571E" w:rsidP="008D2F66">
      <w:pPr>
        <w:spacing w:after="0" w:line="360" w:lineRule="auto"/>
        <w:jc w:val="both"/>
        <w:rPr>
          <w:rFonts w:ascii="Palatino Linotype" w:hAnsi="Palatino Linotype"/>
          <w:sz w:val="24"/>
          <w:szCs w:val="24"/>
        </w:rPr>
      </w:pPr>
      <w:r w:rsidRPr="00F3068E">
        <w:rPr>
          <w:rFonts w:ascii="Palatino Linotype" w:eastAsia="Times New Roman" w:hAnsi="Palatino Linotype" w:cs="Times New Roman"/>
          <w:color w:val="000000"/>
          <w:sz w:val="24"/>
          <w:szCs w:val="24"/>
          <w:lang w:eastAsia="es-MX"/>
        </w:rPr>
        <w:t xml:space="preserve">Al </w:t>
      </w:r>
      <w:r w:rsidR="002E52AB" w:rsidRPr="00F3068E">
        <w:rPr>
          <w:rFonts w:ascii="Palatino Linotype" w:eastAsia="Times New Roman" w:hAnsi="Palatino Linotype" w:cs="Times New Roman"/>
          <w:color w:val="000000"/>
          <w:sz w:val="24"/>
          <w:szCs w:val="24"/>
          <w:lang w:eastAsia="es-MX"/>
        </w:rPr>
        <w:t>contrario</w:t>
      </w:r>
      <w:r w:rsidRPr="00F3068E">
        <w:rPr>
          <w:rFonts w:ascii="Palatino Linotype" w:eastAsia="Times New Roman" w:hAnsi="Palatino Linotype" w:cs="Times New Roman"/>
          <w:color w:val="000000"/>
          <w:sz w:val="24"/>
          <w:szCs w:val="24"/>
          <w:lang w:eastAsia="es-MX"/>
        </w:rPr>
        <w:t xml:space="preserve"> las auditorias financieras</w:t>
      </w:r>
      <w:r w:rsidR="002E52AB" w:rsidRPr="00F3068E">
        <w:rPr>
          <w:rFonts w:ascii="Palatino Linotype" w:eastAsia="Times New Roman" w:hAnsi="Palatino Linotype" w:cs="Times New Roman"/>
          <w:color w:val="000000"/>
          <w:sz w:val="24"/>
          <w:szCs w:val="24"/>
          <w:lang w:eastAsia="es-MX"/>
        </w:rPr>
        <w:t>, estas</w:t>
      </w:r>
      <w:r w:rsidRPr="00F3068E">
        <w:rPr>
          <w:rFonts w:ascii="Palatino Linotype" w:eastAsia="Times New Roman" w:hAnsi="Palatino Linotype" w:cs="Times New Roman"/>
          <w:color w:val="000000"/>
          <w:sz w:val="24"/>
          <w:szCs w:val="24"/>
          <w:lang w:eastAsia="es-MX"/>
        </w:rPr>
        <w:t xml:space="preserve"> se enfocan </w:t>
      </w:r>
      <w:r w:rsidRPr="00F3068E">
        <w:rPr>
          <w:rFonts w:ascii="Palatino Linotype" w:eastAsia="Times New Roman" w:hAnsi="Palatino Linotype" w:cs="Times New Roman"/>
          <w:sz w:val="24"/>
          <w:szCs w:val="24"/>
          <w:lang w:eastAsia="es-MX"/>
        </w:rPr>
        <w:t xml:space="preserve">básicamente </w:t>
      </w:r>
      <w:r w:rsidR="002E52AB" w:rsidRPr="00F3068E">
        <w:rPr>
          <w:rStyle w:val="Textoennegrita"/>
          <w:rFonts w:ascii="Palatino Linotype" w:hAnsi="Palatino Linotype" w:cs="Arial"/>
          <w:b w:val="0"/>
          <w:sz w:val="24"/>
          <w:szCs w:val="24"/>
          <w:shd w:val="clear" w:color="auto" w:fill="FFFFFF"/>
        </w:rPr>
        <w:t>en la evaluación de la gestión económica y contable de la dependencia fiscalizables, es decir revisa analiza y comprue</w:t>
      </w:r>
      <w:r w:rsidR="00F3068E" w:rsidRPr="00F3068E">
        <w:rPr>
          <w:rStyle w:val="Textoennegrita"/>
          <w:rFonts w:ascii="Palatino Linotype" w:hAnsi="Palatino Linotype" w:cs="Arial"/>
          <w:b w:val="0"/>
          <w:sz w:val="24"/>
          <w:szCs w:val="24"/>
          <w:shd w:val="clear" w:color="auto" w:fill="FFFFFF"/>
        </w:rPr>
        <w:t>ba que los recursos ejercidos, s</w:t>
      </w:r>
      <w:r w:rsidR="002E52AB" w:rsidRPr="00F3068E">
        <w:rPr>
          <w:rStyle w:val="Textoennegrita"/>
          <w:rFonts w:ascii="Palatino Linotype" w:hAnsi="Palatino Linotype" w:cs="Arial"/>
          <w:b w:val="0"/>
          <w:sz w:val="24"/>
          <w:szCs w:val="24"/>
          <w:shd w:val="clear" w:color="auto" w:fill="FFFFFF"/>
        </w:rPr>
        <w:t xml:space="preserve">e haya efectuado bajo la normatividad aplicable, </w:t>
      </w:r>
      <w:r w:rsidR="00F3068E" w:rsidRPr="00F3068E">
        <w:rPr>
          <w:rFonts w:ascii="Palatino Linotype" w:hAnsi="Palatino Linotype"/>
          <w:sz w:val="24"/>
          <w:szCs w:val="24"/>
        </w:rPr>
        <w:t>así como también se verifica que se realice de conformidad con los principios establecidos en la Ley General de Contabilidad Gubernamental y por las normas y criterios contables expedidos por el Consejo Nacional de Armonización Contable.</w:t>
      </w:r>
    </w:p>
    <w:p w14:paraId="2C5B7C69" w14:textId="77777777" w:rsidR="00295D45" w:rsidRDefault="00295D45" w:rsidP="008D2F66">
      <w:pPr>
        <w:spacing w:after="0" w:line="360" w:lineRule="auto"/>
        <w:jc w:val="both"/>
        <w:rPr>
          <w:rFonts w:ascii="Palatino Linotype" w:hAnsi="Palatino Linotype"/>
          <w:color w:val="000000"/>
          <w:sz w:val="24"/>
          <w:szCs w:val="24"/>
        </w:rPr>
      </w:pPr>
    </w:p>
    <w:p w14:paraId="24D3EC84" w14:textId="0769F160" w:rsidR="00F3068E" w:rsidRDefault="00F3068E" w:rsidP="008D2F66">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orden de ideas, hablamos de distintas auditorias una enfocada al desempeño y otra enfocada a las finanzas, por ende la información solicitada no encuadra en clasificarla esta como reservada, pues no afecta el procedimiento que se lleva a cabo.</w:t>
      </w:r>
    </w:p>
    <w:p w14:paraId="709F6A1F" w14:textId="77777777" w:rsidR="00F3068E" w:rsidRDefault="00F3068E" w:rsidP="008D2F66">
      <w:pPr>
        <w:spacing w:after="0" w:line="360" w:lineRule="auto"/>
        <w:jc w:val="both"/>
        <w:rPr>
          <w:rFonts w:ascii="Palatino Linotype" w:hAnsi="Palatino Linotype"/>
          <w:color w:val="000000"/>
          <w:sz w:val="24"/>
          <w:szCs w:val="24"/>
        </w:rPr>
      </w:pPr>
    </w:p>
    <w:p w14:paraId="11217A51" w14:textId="626B34BF" w:rsidR="008D2F66" w:rsidRPr="00F3068E" w:rsidRDefault="00F3068E" w:rsidP="008D2F66">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Adicionalmente, </w:t>
      </w:r>
      <w:r w:rsidR="008D2F66" w:rsidRPr="009679E1">
        <w:rPr>
          <w:rFonts w:ascii="Palatino Linotype" w:hAnsi="Palatino Linotype" w:cs="Tahoma"/>
          <w:bCs/>
          <w:iCs/>
          <w:sz w:val="24"/>
          <w:lang w:val="es-ES"/>
        </w:rPr>
        <w:t xml:space="preserve">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w:t>
      </w:r>
      <w:r w:rsidR="008D2F66" w:rsidRPr="00C65A44">
        <w:rPr>
          <w:rFonts w:ascii="Palatino Linotype" w:hAnsi="Palatino Linotype" w:cs="Tahoma"/>
          <w:bCs/>
          <w:iCs/>
          <w:sz w:val="24"/>
          <w:szCs w:val="24"/>
          <w:lang w:val="es-ES"/>
        </w:rPr>
        <w:t>publicidad de la información oportuna, verificable, comprensible, actualizada y completa.</w:t>
      </w:r>
    </w:p>
    <w:p w14:paraId="4C5E3304" w14:textId="77777777" w:rsidR="008D2F66" w:rsidRPr="00C65A44" w:rsidRDefault="008D2F66" w:rsidP="008D2F66">
      <w:pPr>
        <w:spacing w:after="0" w:line="360" w:lineRule="auto"/>
        <w:jc w:val="both"/>
        <w:rPr>
          <w:rFonts w:ascii="Palatino Linotype" w:hAnsi="Palatino Linotype" w:cs="Tahoma"/>
          <w:bCs/>
          <w:iCs/>
          <w:sz w:val="24"/>
          <w:szCs w:val="24"/>
          <w:highlight w:val="yellow"/>
          <w:lang w:val="es-ES"/>
        </w:rPr>
      </w:pPr>
    </w:p>
    <w:p w14:paraId="54D80621" w14:textId="77777777" w:rsidR="008D2F66" w:rsidRPr="00C65A44" w:rsidRDefault="008D2F66" w:rsidP="008D2F66">
      <w:pPr>
        <w:spacing w:after="0" w:line="360" w:lineRule="auto"/>
        <w:jc w:val="both"/>
        <w:rPr>
          <w:rFonts w:ascii="Palatino Linotype" w:hAnsi="Palatino Linotype" w:cs="Arial"/>
          <w:sz w:val="24"/>
          <w:szCs w:val="24"/>
        </w:rPr>
      </w:pPr>
      <w:r w:rsidRPr="00C65A44">
        <w:rPr>
          <w:rFonts w:ascii="Palatino Linotype" w:hAnsi="Palatino Linotype" w:cs="Arial"/>
          <w:sz w:val="24"/>
          <w:szCs w:val="24"/>
        </w:rPr>
        <w:lastRenderedPageBreak/>
        <w:t xml:space="preserve">Por lo anterior y en atención a lo dispuesto por los artículos 4 y 12, </w:t>
      </w:r>
      <w:r w:rsidRPr="00C65A44">
        <w:rPr>
          <w:rFonts w:ascii="Palatino Linotype" w:hAnsi="Palatino Linotype" w:cs="Arial"/>
          <w:bCs/>
          <w:sz w:val="24"/>
          <w:szCs w:val="24"/>
        </w:rPr>
        <w:t>de la Ley de Transparencia y Acceso a la Información Pública del Estado de México y Municipios</w:t>
      </w:r>
      <w:r w:rsidRPr="00C65A44">
        <w:rPr>
          <w:rFonts w:ascii="Palatino Linotype" w:hAnsi="Palatino Linotype" w:cs="Arial"/>
          <w:sz w:val="24"/>
          <w:szCs w:val="24"/>
        </w:rPr>
        <w:t>, los cuales son del tenor literal siguiente:</w:t>
      </w:r>
    </w:p>
    <w:p w14:paraId="7E700C7B" w14:textId="77777777" w:rsidR="008D2F66" w:rsidRPr="009679E1" w:rsidRDefault="008D2F66" w:rsidP="008D2F66">
      <w:pPr>
        <w:pStyle w:val="Sinespaciado"/>
        <w:ind w:left="851" w:right="851"/>
        <w:jc w:val="both"/>
        <w:rPr>
          <w:rFonts w:ascii="Palatino Linotype" w:hAnsi="Palatino Linotype"/>
          <w:i/>
          <w:sz w:val="22"/>
          <w:szCs w:val="22"/>
        </w:rPr>
      </w:pPr>
    </w:p>
    <w:p w14:paraId="2B9BCB7D" w14:textId="77777777" w:rsidR="008D2F66" w:rsidRPr="009679E1" w:rsidRDefault="008D2F66" w:rsidP="008D2F66">
      <w:pPr>
        <w:pStyle w:val="Sinespaciado"/>
        <w:ind w:left="567" w:right="567"/>
        <w:jc w:val="both"/>
        <w:rPr>
          <w:rFonts w:ascii="Palatino Linotype" w:hAnsi="Palatino Linotype"/>
          <w:bCs/>
          <w:i/>
          <w:sz w:val="22"/>
          <w:szCs w:val="22"/>
        </w:rPr>
      </w:pPr>
      <w:r w:rsidRPr="009679E1">
        <w:rPr>
          <w:rFonts w:ascii="Palatino Linotype" w:hAnsi="Palatino Linotype"/>
          <w:b/>
          <w:bCs/>
          <w:i/>
          <w:sz w:val="22"/>
          <w:szCs w:val="22"/>
        </w:rPr>
        <w:t>Artículo 4.</w:t>
      </w:r>
      <w:r w:rsidRPr="009679E1">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2DA372E" w14:textId="77777777" w:rsidR="008D2F66" w:rsidRPr="009679E1" w:rsidRDefault="008D2F66" w:rsidP="008D2F66">
      <w:pPr>
        <w:pStyle w:val="Sinespaciado"/>
        <w:ind w:left="567" w:right="567"/>
        <w:jc w:val="both"/>
        <w:rPr>
          <w:rFonts w:ascii="Palatino Linotype" w:hAnsi="Palatino Linotype"/>
          <w:bCs/>
          <w:i/>
          <w:sz w:val="22"/>
          <w:szCs w:val="22"/>
        </w:rPr>
      </w:pPr>
    </w:p>
    <w:p w14:paraId="58839F19" w14:textId="77777777" w:rsidR="008D2F66" w:rsidRPr="009679E1" w:rsidRDefault="008D2F66" w:rsidP="008D2F66">
      <w:pPr>
        <w:pStyle w:val="Sinespaciado"/>
        <w:ind w:left="567" w:right="567"/>
        <w:jc w:val="both"/>
        <w:rPr>
          <w:rFonts w:ascii="Palatino Linotype" w:hAnsi="Palatino Linotype"/>
          <w:bCs/>
          <w:i/>
          <w:sz w:val="22"/>
          <w:szCs w:val="22"/>
        </w:rPr>
      </w:pPr>
      <w:r w:rsidRPr="009679E1">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9679E1">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7B758C" w14:textId="77777777" w:rsidR="008D2F66" w:rsidRPr="009679E1" w:rsidRDefault="008D2F66" w:rsidP="008D2F66">
      <w:pPr>
        <w:pStyle w:val="Sinespaciado"/>
        <w:ind w:left="567" w:right="567"/>
        <w:jc w:val="both"/>
        <w:rPr>
          <w:rFonts w:ascii="Palatino Linotype" w:hAnsi="Palatino Linotype"/>
          <w:bCs/>
          <w:i/>
          <w:sz w:val="22"/>
          <w:szCs w:val="22"/>
        </w:rPr>
      </w:pPr>
    </w:p>
    <w:p w14:paraId="3759522D" w14:textId="77777777" w:rsidR="008D2F66" w:rsidRPr="009679E1" w:rsidRDefault="008D2F66" w:rsidP="008D2F66">
      <w:pPr>
        <w:pStyle w:val="Sinespaciado"/>
        <w:ind w:left="567" w:right="567"/>
        <w:jc w:val="both"/>
        <w:rPr>
          <w:rFonts w:ascii="Palatino Linotype" w:hAnsi="Palatino Linotype"/>
          <w:bCs/>
          <w:i/>
          <w:sz w:val="22"/>
          <w:szCs w:val="22"/>
        </w:rPr>
      </w:pPr>
      <w:r w:rsidRPr="009679E1">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78B26BC6" w14:textId="77777777" w:rsidR="008D2F66" w:rsidRPr="009679E1" w:rsidRDefault="008D2F66" w:rsidP="008D2F66">
      <w:pPr>
        <w:pStyle w:val="Sinespaciado"/>
        <w:ind w:left="567" w:right="567"/>
        <w:jc w:val="both"/>
        <w:rPr>
          <w:rFonts w:ascii="Palatino Linotype" w:hAnsi="Palatino Linotype"/>
          <w:i/>
          <w:sz w:val="22"/>
          <w:szCs w:val="22"/>
        </w:rPr>
      </w:pPr>
    </w:p>
    <w:p w14:paraId="6FDD8C8E" w14:textId="77777777" w:rsidR="008D2F66" w:rsidRPr="009679E1" w:rsidRDefault="008D2F66" w:rsidP="008D2F66">
      <w:pPr>
        <w:pStyle w:val="Sinespaciado"/>
        <w:ind w:left="567" w:right="567"/>
        <w:jc w:val="both"/>
        <w:rPr>
          <w:rFonts w:ascii="Palatino Linotype" w:hAnsi="Palatino Linotype"/>
          <w:i/>
          <w:sz w:val="22"/>
          <w:szCs w:val="22"/>
        </w:rPr>
      </w:pPr>
      <w:r w:rsidRPr="009679E1">
        <w:rPr>
          <w:rFonts w:ascii="Palatino Linotype" w:hAnsi="Palatino Linotype"/>
          <w:b/>
          <w:i/>
          <w:sz w:val="22"/>
          <w:szCs w:val="22"/>
        </w:rPr>
        <w:t>Artículo 12.</w:t>
      </w:r>
      <w:r w:rsidRPr="009679E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16606B8" w14:textId="77777777" w:rsidR="008D2F66" w:rsidRPr="009679E1" w:rsidRDefault="008D2F66" w:rsidP="008D2F66">
      <w:pPr>
        <w:pStyle w:val="Sinespaciado"/>
        <w:ind w:left="567" w:right="567"/>
        <w:jc w:val="both"/>
        <w:rPr>
          <w:rFonts w:ascii="Palatino Linotype" w:hAnsi="Palatino Linotype"/>
          <w:i/>
          <w:sz w:val="22"/>
          <w:szCs w:val="22"/>
        </w:rPr>
      </w:pPr>
    </w:p>
    <w:p w14:paraId="621C804E" w14:textId="77777777" w:rsidR="008D2F66" w:rsidRPr="009679E1" w:rsidRDefault="008D2F66" w:rsidP="008D2F66">
      <w:pPr>
        <w:pStyle w:val="Sinespaciado"/>
        <w:ind w:left="567" w:right="567"/>
        <w:jc w:val="both"/>
        <w:rPr>
          <w:rFonts w:ascii="Palatino Linotype" w:hAnsi="Palatino Linotype"/>
          <w:i/>
          <w:u w:val="single"/>
        </w:rPr>
      </w:pPr>
      <w:r w:rsidRPr="009679E1">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679E1">
        <w:rPr>
          <w:rFonts w:ascii="Palatino Linotype" w:hAnsi="Palatino Linotype"/>
          <w:i/>
          <w:sz w:val="22"/>
          <w:szCs w:val="22"/>
        </w:rPr>
        <w:t>.</w:t>
      </w:r>
    </w:p>
    <w:p w14:paraId="7A732AC4" w14:textId="77777777" w:rsidR="008D2F66" w:rsidRPr="009679E1" w:rsidRDefault="008D2F66" w:rsidP="008D2F66">
      <w:pPr>
        <w:pStyle w:val="Sinespaciado"/>
        <w:spacing w:line="360" w:lineRule="auto"/>
        <w:jc w:val="both"/>
        <w:rPr>
          <w:rFonts w:ascii="Palatino Linotype" w:hAnsi="Palatino Linotype"/>
        </w:rPr>
      </w:pPr>
    </w:p>
    <w:p w14:paraId="2F3C99C4" w14:textId="77777777" w:rsidR="008D2F66" w:rsidRPr="009679E1" w:rsidRDefault="008D2F66" w:rsidP="008D2F66">
      <w:pPr>
        <w:pStyle w:val="Sinespaciado"/>
        <w:spacing w:line="360" w:lineRule="auto"/>
        <w:jc w:val="both"/>
        <w:rPr>
          <w:rFonts w:ascii="Palatino Linotype" w:hAnsi="Palatino Linotype" w:cs="Arial"/>
        </w:rPr>
      </w:pPr>
      <w:r w:rsidRPr="009679E1">
        <w:rPr>
          <w:rFonts w:ascii="Palatino Linotype" w:hAnsi="Palatino Linotype" w:cs="Arial"/>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9679E1">
        <w:rPr>
          <w:rFonts w:ascii="Palatino Linotype" w:hAnsi="Palatino Linotype" w:cs="Arial"/>
        </w:rPr>
        <w:lastRenderedPageBreak/>
        <w:t>generada, obtenida, adquirida, transformada, administrada o en posesión de los sujetos obligados es pública y accesible de manera permanente a cualquier persona.</w:t>
      </w:r>
    </w:p>
    <w:p w14:paraId="42E3B1B8" w14:textId="77777777" w:rsidR="008D2F66" w:rsidRPr="009679E1" w:rsidRDefault="008D2F66" w:rsidP="008D2F66">
      <w:pPr>
        <w:pStyle w:val="Default"/>
        <w:spacing w:line="360" w:lineRule="auto"/>
        <w:jc w:val="both"/>
        <w:rPr>
          <w:rFonts w:ascii="Palatino Linotype" w:hAnsi="Palatino Linotype"/>
          <w:szCs w:val="20"/>
        </w:rPr>
      </w:pPr>
    </w:p>
    <w:p w14:paraId="3425BE8E" w14:textId="13F3169B" w:rsidR="008D2F66" w:rsidRPr="00BF4132" w:rsidRDefault="00F3068E" w:rsidP="008D2F66">
      <w:pPr>
        <w:pStyle w:val="Default"/>
        <w:spacing w:line="360" w:lineRule="auto"/>
        <w:jc w:val="both"/>
        <w:rPr>
          <w:rFonts w:ascii="Palatino Linotype" w:hAnsi="Palatino Linotype"/>
          <w:szCs w:val="20"/>
          <w:highlight w:val="yellow"/>
        </w:rPr>
      </w:pPr>
      <w:r>
        <w:rPr>
          <w:rFonts w:ascii="Palatino Linotype" w:hAnsi="Palatino Linotype"/>
          <w:szCs w:val="20"/>
        </w:rPr>
        <w:t xml:space="preserve">Ahora bien por lo que respecta a la respuesta emitida por el Sujeto Obligado </w:t>
      </w:r>
      <w:r w:rsidR="00E74D8D">
        <w:rPr>
          <w:rFonts w:ascii="Palatino Linotype" w:hAnsi="Palatino Linotype"/>
          <w:szCs w:val="20"/>
        </w:rPr>
        <w:t xml:space="preserve">en donde pretende clasificar la información reservada, es necesario recordar que en la Ley de Transparencia Local, se advierte que la clasificación aplicara en los casos que así se establezca de acuerdo al artículo 140 de la multicitada ley, </w:t>
      </w:r>
    </w:p>
    <w:p w14:paraId="270C17D7" w14:textId="77777777" w:rsidR="008D2F66" w:rsidRPr="00BF4132" w:rsidRDefault="008D2F66" w:rsidP="008D2F66">
      <w:pPr>
        <w:pStyle w:val="Default"/>
        <w:ind w:left="567"/>
        <w:rPr>
          <w:rFonts w:ascii="Palatino Linotype" w:hAnsi="Palatino Linotype"/>
          <w:szCs w:val="20"/>
          <w:highlight w:val="yellow"/>
        </w:rPr>
      </w:pPr>
    </w:p>
    <w:p w14:paraId="6997F132" w14:textId="77777777" w:rsidR="008D2F66" w:rsidRPr="009679E1" w:rsidRDefault="008D2F66" w:rsidP="008D2F66">
      <w:pPr>
        <w:pStyle w:val="Default"/>
        <w:ind w:left="567" w:right="709"/>
        <w:jc w:val="both"/>
        <w:rPr>
          <w:rFonts w:ascii="Palatino Linotype" w:hAnsi="Palatino Linotype"/>
          <w:i/>
          <w:sz w:val="22"/>
          <w:szCs w:val="20"/>
        </w:rPr>
      </w:pPr>
    </w:p>
    <w:p w14:paraId="050CFE8F" w14:textId="77777777" w:rsidR="008D2F66" w:rsidRPr="009679E1" w:rsidRDefault="008D2F66" w:rsidP="008D2F66">
      <w:pPr>
        <w:spacing w:after="0" w:line="240" w:lineRule="auto"/>
        <w:ind w:left="567" w:right="567"/>
        <w:jc w:val="both"/>
        <w:rPr>
          <w:rFonts w:ascii="Palatino Linotype" w:hAnsi="Palatino Linotype" w:cs="Tahoma"/>
          <w:bCs/>
          <w:i/>
        </w:rPr>
      </w:pPr>
      <w:r w:rsidRPr="009679E1">
        <w:rPr>
          <w:rFonts w:ascii="Palatino Linotype" w:hAnsi="Palatino Linotype" w:cs="Tahoma"/>
          <w:b/>
          <w:bCs/>
          <w:i/>
        </w:rPr>
        <w:t>“Artículo 140.</w:t>
      </w:r>
      <w:r w:rsidRPr="009679E1">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250005D7" w14:textId="77777777" w:rsidR="00E74D8D" w:rsidRDefault="00E74D8D" w:rsidP="00E74D8D">
      <w:pPr>
        <w:pStyle w:val="Default"/>
        <w:numPr>
          <w:ilvl w:val="0"/>
          <w:numId w:val="28"/>
        </w:numPr>
        <w:ind w:left="851" w:right="850" w:firstLine="0"/>
        <w:jc w:val="both"/>
        <w:rPr>
          <w:rFonts w:ascii="Palatino Linotype" w:hAnsi="Palatino Linotype"/>
          <w:i/>
          <w:sz w:val="22"/>
          <w:szCs w:val="22"/>
        </w:rPr>
      </w:pPr>
      <w:r w:rsidRPr="00E74D8D">
        <w:rPr>
          <w:rFonts w:ascii="Palatino Linotype" w:hAnsi="Palatino Linotype"/>
          <w:i/>
          <w:sz w:val="22"/>
          <w:szCs w:val="22"/>
        </w:rPr>
        <w:t xml:space="preserve">Comprometa la seguridad pública y cuente con un propósito genuino y un efecto demostrable; </w:t>
      </w:r>
    </w:p>
    <w:p w14:paraId="762A36D3" w14:textId="77777777" w:rsidR="00E74D8D"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II. Pueda menoscabar la conducción de las negociaciones y relaciones internacionales; </w:t>
      </w:r>
    </w:p>
    <w:p w14:paraId="557845C2"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22ED4DE"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IV. Ponga en riesgo la vida, la seguridad o la salud de una persona física; </w:t>
      </w:r>
    </w:p>
    <w:p w14:paraId="5C4F2A16" w14:textId="39A9421C" w:rsidR="008D2F66" w:rsidRPr="00E74D8D"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V. Aquella cuya divulgación obstruya o pueda causar un serio perjuicio a:</w:t>
      </w:r>
    </w:p>
    <w:p w14:paraId="2D59F082"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1. Las actividades de fiscalización, verificación, inspección, comprobación y auditoría sobre el cumplimiento de las Leyes; o </w:t>
      </w:r>
    </w:p>
    <w:p w14:paraId="523FC59C"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2. La recaudación de las contribuciones. </w:t>
      </w:r>
    </w:p>
    <w:p w14:paraId="7AD2B8FC"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C6A026E"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lastRenderedPageBreak/>
        <w:t xml:space="preserve">VII. La que contengan las opiniones, recomendaciones o puntos de vista que formen parte del proceso deliberativo de los servidores públicos, hasta en tanto sea adoptada la decisión definitiva, la cual deberá estar documentada; </w:t>
      </w:r>
    </w:p>
    <w:p w14:paraId="124C0FE9"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VIII. Vulnere la conducción de los expedientes judiciales o de los procedimientos administrativos seguidos en forma de juicio, en tanto no hayan quedado firmes; </w:t>
      </w:r>
    </w:p>
    <w:p w14:paraId="441DD29B"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IX. Se encuentre contenida dentro de las investigaciones de hechos que la Ley señale como delitos y se tramiten ante el Ministerio Público; </w:t>
      </w:r>
    </w:p>
    <w:p w14:paraId="78FCBE6A" w14:textId="47254E90" w:rsidR="00E74D8D" w:rsidRPr="00E74D8D" w:rsidRDefault="00E74D8D" w:rsidP="00E74D8D">
      <w:pPr>
        <w:pStyle w:val="Default"/>
        <w:ind w:left="851" w:right="850"/>
        <w:jc w:val="both"/>
        <w:rPr>
          <w:rFonts w:ascii="Palatino Linotype" w:hAnsi="Palatino Linotype"/>
          <w:i/>
          <w:sz w:val="22"/>
          <w:szCs w:val="22"/>
          <w:highlight w:val="yellow"/>
        </w:rPr>
      </w:pPr>
      <w:r w:rsidRPr="00E74D8D">
        <w:rPr>
          <w:rFonts w:ascii="Palatino Linotype" w:hAnsi="Palatino Linotype"/>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D43C45F" w14:textId="77777777" w:rsidR="00D37DE0" w:rsidRDefault="00E74D8D" w:rsidP="00E74D8D">
      <w:pPr>
        <w:pStyle w:val="Default"/>
        <w:ind w:left="851" w:right="850"/>
        <w:jc w:val="both"/>
        <w:rPr>
          <w:rFonts w:ascii="Palatino Linotype" w:hAnsi="Palatino Linotype"/>
          <w:i/>
          <w:sz w:val="22"/>
          <w:szCs w:val="22"/>
        </w:rPr>
      </w:pPr>
      <w:r w:rsidRPr="00E74D8D">
        <w:rPr>
          <w:rFonts w:ascii="Palatino Linotype"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67110236" w14:textId="2BD17D74" w:rsidR="00E74D8D" w:rsidRPr="00E74D8D" w:rsidRDefault="00E74D8D" w:rsidP="00E74D8D">
      <w:pPr>
        <w:pStyle w:val="Default"/>
        <w:ind w:left="851" w:right="850"/>
        <w:jc w:val="both"/>
        <w:rPr>
          <w:rFonts w:ascii="Palatino Linotype" w:hAnsi="Palatino Linotype"/>
          <w:i/>
          <w:sz w:val="22"/>
          <w:szCs w:val="22"/>
          <w:highlight w:val="yellow"/>
        </w:rPr>
      </w:pPr>
      <w:r w:rsidRPr="00E74D8D">
        <w:rPr>
          <w:rFonts w:ascii="Palatino Linotype" w:hAnsi="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w:t>
      </w:r>
    </w:p>
    <w:p w14:paraId="640E7C23" w14:textId="77777777" w:rsidR="008D2F66" w:rsidRPr="00BF4132" w:rsidRDefault="008D2F66" w:rsidP="008D2F66">
      <w:pPr>
        <w:pStyle w:val="Default"/>
        <w:ind w:left="567" w:right="709"/>
        <w:jc w:val="both"/>
        <w:rPr>
          <w:rFonts w:ascii="Palatino Linotype" w:hAnsi="Palatino Linotype"/>
          <w:b/>
          <w:bCs/>
          <w:i/>
          <w:sz w:val="22"/>
          <w:szCs w:val="20"/>
          <w:highlight w:val="yellow"/>
        </w:rPr>
      </w:pPr>
    </w:p>
    <w:p w14:paraId="65416C7B" w14:textId="77777777" w:rsidR="008D2F66" w:rsidRPr="00BF4132" w:rsidRDefault="008D2F66" w:rsidP="008D2F66">
      <w:pPr>
        <w:spacing w:line="360" w:lineRule="auto"/>
        <w:ind w:right="-93"/>
        <w:jc w:val="both"/>
        <w:rPr>
          <w:rFonts w:ascii="Palatino Linotype" w:hAnsi="Palatino Linotype" w:cs="Tahoma"/>
          <w:bCs/>
          <w:sz w:val="24"/>
          <w:highlight w:val="yellow"/>
          <w:lang w:val="es-ES"/>
        </w:rPr>
      </w:pPr>
    </w:p>
    <w:p w14:paraId="4B95A42C" w14:textId="06225707" w:rsidR="008D2F66" w:rsidRPr="00D37DE0" w:rsidRDefault="00D37DE0" w:rsidP="008D2F66">
      <w:pPr>
        <w:spacing w:after="0" w:line="360" w:lineRule="auto"/>
        <w:jc w:val="both"/>
        <w:rPr>
          <w:rFonts w:ascii="Palatino Linotype" w:eastAsia="Times New Roman" w:hAnsi="Palatino Linotype" w:cs="Arial"/>
          <w:sz w:val="24"/>
          <w:szCs w:val="24"/>
          <w:lang w:eastAsia="es-MX"/>
        </w:rPr>
      </w:pPr>
      <w:r>
        <w:rPr>
          <w:rFonts w:ascii="Palatino Linotype" w:hAnsi="Palatino Linotype" w:cs="Tahoma"/>
          <w:bCs/>
          <w:sz w:val="24"/>
          <w:lang w:val="es-ES"/>
        </w:rPr>
        <w:t>No obstante en nuestro caso en particular y c</w:t>
      </w:r>
      <w:r w:rsidR="008D2F66" w:rsidRPr="003266ED">
        <w:rPr>
          <w:rFonts w:ascii="Palatino Linotype" w:hAnsi="Palatino Linotype" w:cs="Tahoma"/>
          <w:bCs/>
          <w:sz w:val="24"/>
          <w:lang w:val="es-ES"/>
        </w:rPr>
        <w:t xml:space="preserve">on base en lo expuesto, se advierte que la información susceptible de clasificarse como </w:t>
      </w:r>
      <w:r w:rsidRPr="003266ED">
        <w:rPr>
          <w:rFonts w:ascii="Palatino Linotype" w:hAnsi="Palatino Linotype" w:cs="Tahoma"/>
          <w:b/>
          <w:bCs/>
          <w:sz w:val="24"/>
          <w:lang w:val="es-ES"/>
        </w:rPr>
        <w:t>reservada</w:t>
      </w:r>
      <w:r w:rsidRPr="003266ED">
        <w:rPr>
          <w:rFonts w:ascii="Palatino Linotype" w:hAnsi="Palatino Linotype" w:cs="Tahoma"/>
          <w:bCs/>
          <w:sz w:val="24"/>
          <w:lang w:val="es-ES"/>
        </w:rPr>
        <w:t xml:space="preserve"> </w:t>
      </w:r>
      <w:r w:rsidR="008D2F66" w:rsidRPr="003266ED">
        <w:rPr>
          <w:rFonts w:ascii="Palatino Linotype" w:hAnsi="Palatino Linotype" w:cs="Tahoma"/>
          <w:bCs/>
          <w:sz w:val="24"/>
          <w:lang w:val="es-ES"/>
        </w:rPr>
        <w:t xml:space="preserve">bajo el supuesto aludido por el </w:t>
      </w:r>
      <w:r w:rsidR="008D2F66" w:rsidRPr="003266ED">
        <w:rPr>
          <w:rFonts w:ascii="Palatino Linotype" w:hAnsi="Palatino Linotype" w:cs="Tahoma"/>
          <w:b/>
          <w:bCs/>
          <w:sz w:val="24"/>
          <w:lang w:val="es-ES"/>
        </w:rPr>
        <w:t>Sujeto Obligado</w:t>
      </w:r>
      <w:r w:rsidR="008D2F66" w:rsidRPr="003266ED">
        <w:rPr>
          <w:rFonts w:ascii="Palatino Linotype" w:hAnsi="Palatino Linotype" w:cs="Tahoma"/>
          <w:bCs/>
          <w:sz w:val="24"/>
          <w:lang w:val="es-ES"/>
        </w:rPr>
        <w:t xml:space="preserve">, es aquella cuya difusión vulnere las actividades de fiscalización o bien </w:t>
      </w:r>
      <w:r w:rsidR="008D2F66" w:rsidRPr="00D37DE0">
        <w:rPr>
          <w:rFonts w:ascii="Palatino Linotype" w:eastAsia="Times New Roman" w:hAnsi="Palatino Linotype" w:cs="Arial"/>
          <w:sz w:val="24"/>
          <w:szCs w:val="24"/>
          <w:lang w:eastAsia="es-MX"/>
        </w:rPr>
        <w:t>obstruya las actividades de auditoría.</w:t>
      </w:r>
    </w:p>
    <w:p w14:paraId="46C8158F" w14:textId="77777777" w:rsidR="008D2F66" w:rsidRPr="003266ED" w:rsidRDefault="008D2F66" w:rsidP="008D2F66">
      <w:pPr>
        <w:spacing w:after="0" w:line="360" w:lineRule="auto"/>
        <w:jc w:val="both"/>
        <w:rPr>
          <w:rFonts w:ascii="Palatino Linotype" w:hAnsi="Palatino Linotype" w:cs="Tahoma"/>
          <w:bCs/>
          <w:sz w:val="24"/>
          <w:lang w:val="es-ES"/>
        </w:rPr>
      </w:pPr>
      <w:r w:rsidRPr="003266ED">
        <w:rPr>
          <w:rFonts w:ascii="Palatino Linotype" w:hAnsi="Palatino Linotype" w:cs="Tahoma"/>
          <w:bCs/>
          <w:sz w:val="24"/>
          <w:lang w:val="es-ES"/>
        </w:rPr>
        <w:t xml:space="preserve"> </w:t>
      </w:r>
    </w:p>
    <w:p w14:paraId="10C5733C" w14:textId="449E1E92" w:rsidR="008D2F66" w:rsidRPr="00C65A44" w:rsidRDefault="008D2F66" w:rsidP="008D2F66">
      <w:pPr>
        <w:spacing w:after="0" w:line="360" w:lineRule="auto"/>
        <w:jc w:val="both"/>
        <w:rPr>
          <w:rFonts w:ascii="Palatino Linotype" w:eastAsia="Times New Roman" w:hAnsi="Palatino Linotype" w:cs="Times New Roman"/>
          <w:sz w:val="24"/>
          <w:szCs w:val="24"/>
          <w:lang w:eastAsia="es-ES"/>
        </w:rPr>
      </w:pPr>
      <w:r w:rsidRPr="003266ED">
        <w:rPr>
          <w:rFonts w:ascii="Palatino Linotype" w:eastAsia="Times New Roman" w:hAnsi="Palatino Linotype" w:cs="Times New Roman"/>
          <w:sz w:val="24"/>
          <w:szCs w:val="24"/>
          <w:lang w:eastAsia="es-ES"/>
        </w:rPr>
        <w:t xml:space="preserve">Ahora bien, para el caso de la información de carácter reservada, se debe atender a lo establecido en los artículos 122, 125, 126, 127, 128, 129, 130, 131, 132, 133, 134, 135, 137, 140 fracción VIII, 141 y 142, de la Ley de Transparencia Estatal, </w:t>
      </w:r>
      <w:r w:rsidR="00D37DE0">
        <w:rPr>
          <w:rFonts w:ascii="Palatino Linotype" w:eastAsia="Times New Roman" w:hAnsi="Palatino Linotype" w:cs="Times New Roman"/>
          <w:sz w:val="24"/>
          <w:szCs w:val="24"/>
          <w:lang w:eastAsia="es-ES"/>
        </w:rPr>
        <w:t xml:space="preserve"> a</w:t>
      </w:r>
      <w:r w:rsidRPr="00C65A44">
        <w:rPr>
          <w:rFonts w:ascii="Palatino Linotype" w:eastAsia="Times New Roman" w:hAnsi="Palatino Linotype" w:cs="Times New Roman"/>
          <w:sz w:val="24"/>
          <w:szCs w:val="24"/>
          <w:lang w:eastAsia="es-ES"/>
        </w:rPr>
        <w:t xml:space="preserve">sí como lo dispuesto por los Lineamientos Generales en materia de Clasificación y Desclasificación de la Información, así como para la Elaboración de Versiones Públicas, atendiendo a lo </w:t>
      </w:r>
      <w:r w:rsidRPr="00C65A44">
        <w:rPr>
          <w:rFonts w:ascii="Palatino Linotype" w:eastAsia="Times New Roman" w:hAnsi="Palatino Linotype" w:cs="Times New Roman"/>
          <w:sz w:val="24"/>
          <w:szCs w:val="24"/>
          <w:lang w:eastAsia="es-ES"/>
        </w:rPr>
        <w:lastRenderedPageBreak/>
        <w:t>dispuesto en los identificados como Décimo Tercero, Décimo Cuarto, Vigésimo Cuarto, Quincuagésimo Primero, Quincuagésimo Segundo y Quincuagésimo Tercero.</w:t>
      </w:r>
    </w:p>
    <w:p w14:paraId="01E27E59" w14:textId="77777777" w:rsidR="008D2F66" w:rsidRPr="00C65A44" w:rsidRDefault="008D2F66" w:rsidP="008D2F66">
      <w:pPr>
        <w:spacing w:after="0" w:line="360" w:lineRule="auto"/>
        <w:ind w:right="567"/>
        <w:jc w:val="both"/>
        <w:rPr>
          <w:rFonts w:ascii="Palatino Linotype" w:eastAsia="Times New Roman" w:hAnsi="Palatino Linotype" w:cs="Times New Roman"/>
          <w:sz w:val="24"/>
          <w:szCs w:val="24"/>
          <w:lang w:eastAsia="es-ES"/>
        </w:rPr>
      </w:pPr>
    </w:p>
    <w:p w14:paraId="17A9DF96" w14:textId="3107B3EA" w:rsidR="00D37DE0" w:rsidRDefault="00D37DE0" w:rsidP="008D2F66">
      <w:pPr>
        <w:tabs>
          <w:tab w:val="left" w:pos="1828"/>
        </w:tabs>
        <w:spacing w:after="0" w:line="360" w:lineRule="auto"/>
        <w:jc w:val="both"/>
        <w:rPr>
          <w:rFonts w:ascii="Palatino Linotype" w:hAnsi="Palatino Linotype"/>
          <w:sz w:val="24"/>
          <w:szCs w:val="24"/>
        </w:rPr>
      </w:pPr>
      <w:r w:rsidRPr="00D37DE0">
        <w:rPr>
          <w:rFonts w:ascii="Palatino Linotype" w:hAnsi="Palatino Linotype"/>
          <w:sz w:val="24"/>
        </w:rPr>
        <w:t xml:space="preserve">Aunado a ellos, se debe considerar que la clasificación se sustenta </w:t>
      </w:r>
      <w:r>
        <w:rPr>
          <w:rFonts w:ascii="Palatino Linotype" w:hAnsi="Palatino Linotype"/>
          <w:sz w:val="24"/>
        </w:rPr>
        <w:t xml:space="preserve">con un acuerdo inmerso </w:t>
      </w:r>
      <w:r w:rsidRPr="00D37DE0">
        <w:rPr>
          <w:rFonts w:ascii="Palatino Linotype" w:hAnsi="Palatino Linotype"/>
          <w:sz w:val="24"/>
        </w:rPr>
        <w:t xml:space="preserve">en </w:t>
      </w:r>
      <w:r>
        <w:rPr>
          <w:rFonts w:ascii="Palatino Linotype" w:hAnsi="Palatino Linotype"/>
          <w:sz w:val="24"/>
        </w:rPr>
        <w:t xml:space="preserve">un </w:t>
      </w:r>
      <w:r w:rsidRPr="00D37DE0">
        <w:rPr>
          <w:rFonts w:ascii="Palatino Linotype" w:hAnsi="Palatino Linotype"/>
          <w:sz w:val="24"/>
        </w:rPr>
        <w:t xml:space="preserve">acta emitida por el </w:t>
      </w:r>
      <w:r w:rsidRPr="00D37DE0">
        <w:rPr>
          <w:rFonts w:ascii="Palatino Linotype" w:hAnsi="Palatino Linotype"/>
          <w:sz w:val="24"/>
          <w:szCs w:val="24"/>
        </w:rPr>
        <w:t>Comité de Transparencia en donde se fundamente y motive dicha clasificación, así mismo de plantearse la prueba de daño la cual es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r>
        <w:rPr>
          <w:rFonts w:ascii="Palatino Linotype" w:hAnsi="Palatino Linotype"/>
          <w:sz w:val="24"/>
          <w:szCs w:val="24"/>
        </w:rPr>
        <w:t>.</w:t>
      </w:r>
    </w:p>
    <w:p w14:paraId="44E219E1" w14:textId="77777777" w:rsidR="00D37DE0" w:rsidRDefault="00D37DE0" w:rsidP="008D2F66">
      <w:pPr>
        <w:tabs>
          <w:tab w:val="left" w:pos="1828"/>
        </w:tabs>
        <w:spacing w:after="0" w:line="360" w:lineRule="auto"/>
        <w:jc w:val="both"/>
        <w:rPr>
          <w:rFonts w:ascii="Palatino Linotype" w:hAnsi="Palatino Linotype"/>
          <w:sz w:val="24"/>
          <w:szCs w:val="24"/>
        </w:rPr>
      </w:pPr>
    </w:p>
    <w:p w14:paraId="0F8DF66C" w14:textId="7C8B0483" w:rsidR="00D37DE0" w:rsidRDefault="00D37DE0" w:rsidP="008D2F66">
      <w:pPr>
        <w:tabs>
          <w:tab w:val="left" w:pos="1828"/>
        </w:tabs>
        <w:spacing w:after="0" w:line="360" w:lineRule="auto"/>
        <w:jc w:val="both"/>
        <w:rPr>
          <w:rFonts w:ascii="Palatino Linotype" w:hAnsi="Palatino Linotype"/>
          <w:sz w:val="24"/>
          <w:szCs w:val="24"/>
        </w:rPr>
      </w:pPr>
      <w:r>
        <w:rPr>
          <w:rFonts w:ascii="Palatino Linotype" w:hAnsi="Palatino Linotype"/>
          <w:sz w:val="24"/>
          <w:szCs w:val="24"/>
        </w:rPr>
        <w:t xml:space="preserve">En este tenor, cuando así aplique, se deberá observar las normatividad </w:t>
      </w:r>
      <w:r w:rsidR="00F21A0F">
        <w:rPr>
          <w:rFonts w:ascii="Palatino Linotype" w:hAnsi="Palatino Linotype"/>
          <w:sz w:val="24"/>
          <w:szCs w:val="24"/>
        </w:rPr>
        <w:t>establecida</w:t>
      </w:r>
      <w:r>
        <w:rPr>
          <w:rFonts w:ascii="Palatino Linotype" w:hAnsi="Palatino Linotype"/>
          <w:sz w:val="24"/>
          <w:szCs w:val="24"/>
        </w:rPr>
        <w:t xml:space="preserve"> en la para llevar a cabo la clasificación correspondiente.</w:t>
      </w:r>
    </w:p>
    <w:p w14:paraId="4442F06F" w14:textId="77777777" w:rsidR="00D37DE0" w:rsidRDefault="00D37DE0" w:rsidP="008D2F66">
      <w:pPr>
        <w:tabs>
          <w:tab w:val="left" w:pos="1828"/>
        </w:tabs>
        <w:spacing w:after="0" w:line="360" w:lineRule="auto"/>
        <w:jc w:val="both"/>
        <w:rPr>
          <w:rFonts w:ascii="Palatino Linotype" w:hAnsi="Palatino Linotype"/>
          <w:sz w:val="24"/>
          <w:szCs w:val="24"/>
        </w:rPr>
      </w:pPr>
    </w:p>
    <w:p w14:paraId="69C54DB6" w14:textId="7CAAAAC2" w:rsidR="005A5746" w:rsidRPr="005A5746" w:rsidRDefault="00D37DE0" w:rsidP="005A5746">
      <w:pPr>
        <w:tabs>
          <w:tab w:val="left" w:pos="1828"/>
        </w:tabs>
        <w:spacing w:after="0" w:line="360" w:lineRule="auto"/>
        <w:jc w:val="both"/>
        <w:rPr>
          <w:rFonts w:ascii="Palatino Linotype" w:hAnsi="Palatino Linotype"/>
          <w:sz w:val="24"/>
          <w:szCs w:val="24"/>
        </w:rPr>
      </w:pPr>
      <w:r>
        <w:rPr>
          <w:rFonts w:ascii="Palatino Linotype" w:hAnsi="Palatino Linotype"/>
          <w:sz w:val="24"/>
          <w:szCs w:val="24"/>
        </w:rPr>
        <w:t xml:space="preserve">No obstante en el caso nos ocupa se determina que la información solicitada, en nada afecta entregarla, pues la Auditoria que está realizando el Órgano Superior de fiscalización del Estado de México, es enfocada al desempeño, razón por la cual no estima conveniente clasificar la información como reservada, por lo que se revoca la respuesta proporcionada por el Sujeto Obligado a fin de que se entregue en versión pública </w:t>
      </w:r>
      <w:r w:rsidR="005A5746">
        <w:rPr>
          <w:rFonts w:ascii="Palatino Linotype" w:hAnsi="Palatino Linotype"/>
          <w:sz w:val="24"/>
          <w:szCs w:val="24"/>
        </w:rPr>
        <w:t>de  los contratos y facturas en donde conste la fecha</w:t>
      </w:r>
      <w:r w:rsidR="002D005E">
        <w:rPr>
          <w:rFonts w:ascii="Palatino Linotype" w:hAnsi="Palatino Linotype"/>
          <w:sz w:val="24"/>
          <w:szCs w:val="24"/>
        </w:rPr>
        <w:t>,</w:t>
      </w:r>
      <w:r w:rsidR="005A5746">
        <w:rPr>
          <w:rFonts w:ascii="Palatino Linotype" w:hAnsi="Palatino Linotype"/>
          <w:sz w:val="24"/>
          <w:szCs w:val="24"/>
        </w:rPr>
        <w:t xml:space="preserve"> el domicilio del proveedor, las </w:t>
      </w:r>
      <w:r w:rsidR="005A5746" w:rsidRPr="005A5746">
        <w:rPr>
          <w:rFonts w:ascii="Palatino Linotype" w:hAnsi="Palatino Linotype"/>
          <w:sz w:val="24"/>
          <w:szCs w:val="24"/>
        </w:rPr>
        <w:t xml:space="preserve">cantidades, el concepto y los precios pactados del </w:t>
      </w:r>
      <w:r w:rsidR="005A5746" w:rsidRPr="005A5746">
        <w:rPr>
          <w:rFonts w:ascii="Palatino Linotype" w:hAnsi="Palatino Linotype"/>
          <w:color w:val="000000"/>
          <w:sz w:val="24"/>
          <w:szCs w:val="24"/>
        </w:rPr>
        <w:t>mes de marzo a septiembre de 2020</w:t>
      </w:r>
      <w:r w:rsidR="005A5746">
        <w:rPr>
          <w:rFonts w:ascii="Palatino Linotype" w:hAnsi="Palatino Linotype"/>
          <w:sz w:val="24"/>
          <w:szCs w:val="24"/>
        </w:rPr>
        <w:t xml:space="preserve">, así como el documento en donde conste la partida presupuestar en donde se refleje </w:t>
      </w:r>
      <w:r w:rsidR="002D005E">
        <w:rPr>
          <w:rFonts w:ascii="Palatino Linotype" w:hAnsi="Palatino Linotype"/>
          <w:sz w:val="24"/>
          <w:szCs w:val="24"/>
        </w:rPr>
        <w:t xml:space="preserve">la afectación por </w:t>
      </w:r>
      <w:r w:rsidR="005A5746">
        <w:rPr>
          <w:rFonts w:ascii="Palatino Linotype" w:hAnsi="Palatino Linotype"/>
          <w:sz w:val="24"/>
          <w:szCs w:val="24"/>
        </w:rPr>
        <w:t xml:space="preserve">el pago </w:t>
      </w:r>
      <w:r w:rsidR="004D5F49">
        <w:rPr>
          <w:rFonts w:ascii="Palatino Linotype" w:eastAsia="Times New Roman" w:hAnsi="Palatino Linotype" w:cs="Times New Roman"/>
          <w:sz w:val="24"/>
          <w:szCs w:val="24"/>
          <w:lang w:eastAsia="es-MX"/>
        </w:rPr>
        <w:t xml:space="preserve">del servicio de </w:t>
      </w:r>
      <w:proofErr w:type="spellStart"/>
      <w:r w:rsidR="004D5F49">
        <w:rPr>
          <w:rFonts w:ascii="Palatino Linotype" w:eastAsia="Times New Roman" w:hAnsi="Palatino Linotype" w:cs="Times New Roman"/>
          <w:sz w:val="24"/>
          <w:szCs w:val="24"/>
          <w:lang w:eastAsia="es-MX"/>
        </w:rPr>
        <w:t>sanitización</w:t>
      </w:r>
      <w:proofErr w:type="spellEnd"/>
      <w:r w:rsidR="004D5F49">
        <w:rPr>
          <w:rFonts w:ascii="Palatino Linotype" w:eastAsia="Times New Roman" w:hAnsi="Palatino Linotype" w:cs="Times New Roman"/>
          <w:sz w:val="24"/>
          <w:szCs w:val="24"/>
          <w:lang w:eastAsia="es-MX"/>
        </w:rPr>
        <w:t>.</w:t>
      </w:r>
    </w:p>
    <w:p w14:paraId="47AD19D2" w14:textId="77777777" w:rsidR="005A5746" w:rsidRDefault="005A5746" w:rsidP="008D2F66">
      <w:pPr>
        <w:tabs>
          <w:tab w:val="left" w:pos="1828"/>
        </w:tabs>
        <w:spacing w:after="0" w:line="360" w:lineRule="auto"/>
        <w:jc w:val="both"/>
        <w:rPr>
          <w:rFonts w:ascii="Palatino Linotype" w:hAnsi="Palatino Linotype"/>
          <w:sz w:val="24"/>
          <w:szCs w:val="24"/>
        </w:rPr>
      </w:pPr>
    </w:p>
    <w:p w14:paraId="70FD9BBF" w14:textId="77777777" w:rsidR="002D005E" w:rsidRPr="00D6154F" w:rsidRDefault="002D005E" w:rsidP="002D005E">
      <w:pPr>
        <w:pStyle w:val="Prrafodelista"/>
        <w:numPr>
          <w:ilvl w:val="0"/>
          <w:numId w:val="1"/>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4C4CF123" w14:textId="77777777" w:rsidR="002D005E" w:rsidRPr="00D32F71" w:rsidRDefault="002D005E" w:rsidP="002D005E">
      <w:pPr>
        <w:spacing w:line="360" w:lineRule="auto"/>
        <w:ind w:left="709" w:right="141"/>
        <w:jc w:val="both"/>
        <w:rPr>
          <w:rFonts w:ascii="Palatino Linotype" w:hAnsi="Palatino Linotype"/>
          <w:b/>
          <w:i/>
          <w:color w:val="000000"/>
          <w:sz w:val="6"/>
        </w:rPr>
      </w:pPr>
    </w:p>
    <w:p w14:paraId="3ECBA435" w14:textId="77777777" w:rsidR="002D005E" w:rsidRDefault="002D005E" w:rsidP="002D005E">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25674C96"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06F1ED56"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A2AC3BA"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5A374FD" w14:textId="77777777" w:rsidR="002D005E"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ACBCD27" w14:textId="77777777" w:rsidR="002D005E"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478A1055" w14:textId="77777777" w:rsidR="002D005E" w:rsidRPr="00A31C1A"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6A16B71" w14:textId="77777777" w:rsidR="002D005E"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9A38A5E"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22001A75" w14:textId="77777777" w:rsidR="002D005E" w:rsidRDefault="002D005E" w:rsidP="002D005E">
      <w:pPr>
        <w:autoSpaceDE w:val="0"/>
        <w:autoSpaceDN w:val="0"/>
        <w:adjustRightInd w:val="0"/>
        <w:spacing w:after="0" w:line="276" w:lineRule="auto"/>
        <w:ind w:left="567" w:right="284"/>
        <w:jc w:val="both"/>
        <w:rPr>
          <w:rFonts w:ascii="Palatino Linotype" w:hAnsi="Palatino Linotype" w:cs="Arial"/>
          <w:i/>
          <w:szCs w:val="24"/>
        </w:rPr>
      </w:pPr>
    </w:p>
    <w:p w14:paraId="7903B9F7" w14:textId="77777777" w:rsidR="002D005E" w:rsidRPr="00A31C1A" w:rsidRDefault="002D005E" w:rsidP="002D005E">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1F02332A" w14:textId="77777777" w:rsidR="002D005E" w:rsidRDefault="002D005E" w:rsidP="002D005E">
      <w:pPr>
        <w:autoSpaceDE w:val="0"/>
        <w:autoSpaceDN w:val="0"/>
        <w:adjustRightInd w:val="0"/>
        <w:spacing w:after="0" w:line="276" w:lineRule="auto"/>
        <w:ind w:left="567" w:right="284"/>
        <w:jc w:val="both"/>
        <w:rPr>
          <w:rFonts w:ascii="Palatino Linotype" w:hAnsi="Palatino Linotype" w:cs="Arial"/>
          <w:b/>
          <w:i/>
          <w:szCs w:val="24"/>
        </w:rPr>
      </w:pPr>
    </w:p>
    <w:p w14:paraId="3271A49B"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4CC499B0"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D48C470"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5BA4CBCF"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C2BBD35" w14:textId="77777777" w:rsidR="002D005E" w:rsidRPr="00542DCC"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15068182" w14:textId="77777777" w:rsidR="002D005E" w:rsidRPr="007B1AB1" w:rsidRDefault="002D005E" w:rsidP="002D005E">
      <w:pPr>
        <w:autoSpaceDE w:val="0"/>
        <w:autoSpaceDN w:val="0"/>
        <w:adjustRightInd w:val="0"/>
        <w:spacing w:after="0" w:line="360" w:lineRule="auto"/>
        <w:jc w:val="both"/>
        <w:rPr>
          <w:rFonts w:ascii="Palatino Linotype" w:hAnsi="Palatino Linotype" w:cs="Arial"/>
          <w:sz w:val="24"/>
          <w:szCs w:val="24"/>
        </w:rPr>
      </w:pPr>
    </w:p>
    <w:p w14:paraId="35A3173E" w14:textId="77777777" w:rsidR="002D005E" w:rsidRDefault="002D005E" w:rsidP="002D005E">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BF7625" w14:textId="77777777" w:rsidR="002D005E" w:rsidRDefault="002D005E" w:rsidP="002D005E">
      <w:pPr>
        <w:autoSpaceDE w:val="0"/>
        <w:autoSpaceDN w:val="0"/>
        <w:adjustRightInd w:val="0"/>
        <w:spacing w:after="0" w:line="240" w:lineRule="auto"/>
        <w:ind w:left="567" w:right="284"/>
        <w:jc w:val="both"/>
        <w:rPr>
          <w:rFonts w:ascii="Palatino Linotype" w:hAnsi="Palatino Linotype" w:cs="Arial"/>
          <w:i/>
          <w:szCs w:val="24"/>
        </w:rPr>
      </w:pPr>
    </w:p>
    <w:p w14:paraId="6824545D" w14:textId="77777777" w:rsidR="002D005E" w:rsidRPr="00A31C1A" w:rsidRDefault="002D005E" w:rsidP="002D005E">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54C55557" w14:textId="77777777" w:rsidR="002D005E" w:rsidRDefault="002D005E" w:rsidP="002D005E">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3167D77A" w14:textId="77777777" w:rsidR="002D005E" w:rsidRDefault="002D005E" w:rsidP="002D005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7C23A3C" w14:textId="77777777" w:rsidR="002D005E" w:rsidRDefault="002D005E" w:rsidP="002D005E">
      <w:pPr>
        <w:autoSpaceDE w:val="0"/>
        <w:autoSpaceDN w:val="0"/>
        <w:adjustRightInd w:val="0"/>
        <w:spacing w:after="0" w:line="276" w:lineRule="auto"/>
        <w:ind w:left="567" w:right="284"/>
        <w:jc w:val="both"/>
        <w:rPr>
          <w:rFonts w:ascii="Palatino Linotype" w:hAnsi="Palatino Linotype" w:cs="Arial"/>
          <w:i/>
          <w:szCs w:val="24"/>
        </w:rPr>
      </w:pPr>
    </w:p>
    <w:p w14:paraId="7141049B" w14:textId="77777777" w:rsidR="002D005E" w:rsidRDefault="002D005E" w:rsidP="002D005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Cabe señalar que los datos que puede contener el comprobante fiscal o factura emitida por un proveedor es: </w:t>
      </w:r>
      <w:r w:rsidRPr="00D60178">
        <w:rPr>
          <w:rFonts w:ascii="Palatino Linotype" w:hAnsi="Palatino Linotype" w:cs="Arial"/>
        </w:rPr>
        <w:t>versión, serie, folio, fecha</w:t>
      </w:r>
      <w:r>
        <w:rPr>
          <w:rFonts w:ascii="Palatino Linotype" w:hAnsi="Palatino Linotype" w:cs="Arial"/>
        </w:rPr>
        <w:t xml:space="preserve">, numero de aprobación, año de aprobación, tipo de comprobantes, forma de pago, condiciones de pago, subtotal, descuento total, método de pago, lugar de expedición, </w:t>
      </w:r>
      <w:r w:rsidRPr="008253D7">
        <w:rPr>
          <w:rFonts w:ascii="Palatino Linotype" w:hAnsi="Palatino Linotype" w:cs="Arial"/>
          <w:u w:val="single"/>
        </w:rPr>
        <w:t>número de cuenta con la que se realizó el pago,</w:t>
      </w:r>
      <w:r>
        <w:rPr>
          <w:rFonts w:ascii="Palatino Linotype" w:hAnsi="Palatino Linotype" w:cs="Arial"/>
        </w:rPr>
        <w:t xml:space="preserve"> tipo de cambio, moneda, folio fiscal del comprobante origen tratándose de pagos en parcialidades, monto del comprobante expedido por el valor total de la operación.</w:t>
      </w:r>
    </w:p>
    <w:p w14:paraId="665AB567" w14:textId="77777777" w:rsidR="002D005E" w:rsidRDefault="002D005E" w:rsidP="002D005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40EE1D70" w14:textId="77777777" w:rsidR="002D005E" w:rsidRDefault="002D005E" w:rsidP="002D005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De los anteriores puntos en su mayoría son públicos toda vez que se refieren al comprobante que se emite cuando un tercero “proveedor” proporciona un bien o un servicio a una dependencia del sector público, en este entendido, los datos personales </w:t>
      </w:r>
      <w:r>
        <w:rPr>
          <w:rFonts w:ascii="Palatino Linotype" w:hAnsi="Palatino Linotype" w:cs="Arial"/>
        </w:rPr>
        <w:lastRenderedPageBreak/>
        <w:t>que se reflejan resultan ser públicos, puesto que la Ley de Transparencia Local en su artículo 7</w:t>
      </w:r>
      <w:r>
        <w:rPr>
          <w:rStyle w:val="Refdenotaalpie"/>
          <w:rFonts w:ascii="Palatino Linotype" w:hAnsi="Palatino Linotype" w:cs="Arial"/>
        </w:rPr>
        <w:footnoteReference w:id="1"/>
      </w:r>
      <w:r>
        <w:rPr>
          <w:rFonts w:ascii="Palatino Linotype" w:hAnsi="Palatino Linotype" w:cs="Arial"/>
        </w:rPr>
        <w:t xml:space="preserve"> y 104</w:t>
      </w:r>
      <w:r>
        <w:rPr>
          <w:rStyle w:val="Refdenotaalpie"/>
          <w:rFonts w:ascii="Palatino Linotype" w:hAnsi="Palatino Linotype" w:cs="Arial"/>
        </w:rPr>
        <w:footnoteReference w:id="2"/>
      </w:r>
      <w:r>
        <w:rPr>
          <w:rFonts w:ascii="Palatino Linotype" w:hAnsi="Palatino Linotype" w:cs="Arial"/>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14:paraId="09EC368B" w14:textId="77777777" w:rsidR="002D005E" w:rsidRDefault="002D005E" w:rsidP="002D005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45F538B4" w14:textId="77777777" w:rsidR="002D005E" w:rsidRPr="00E06153" w:rsidRDefault="002D005E" w:rsidP="002D005E">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6B8D32CC" w14:textId="77777777" w:rsidR="002D005E" w:rsidRPr="00AD2A55" w:rsidRDefault="002D005E" w:rsidP="002D005E">
      <w:pPr>
        <w:rPr>
          <w:lang w:val="es-ES" w:eastAsia="es-ES"/>
        </w:rPr>
      </w:pPr>
    </w:p>
    <w:p w14:paraId="22E29B0C"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6A62D43A"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C74B01A"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5394B906"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 xml:space="preserve">previstos </w:t>
      </w:r>
      <w:r w:rsidRPr="00AD2A55">
        <w:rPr>
          <w:rFonts w:ascii="Palatino Linotype" w:eastAsia="Times New Roman" w:hAnsi="Palatino Linotype" w:cs="Arial"/>
          <w:i/>
          <w:iCs/>
          <w:color w:val="222222"/>
          <w:u w:val="single"/>
          <w:lang w:eastAsia="es-MX"/>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0B8B0475"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6F36B7D8"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2137D447" w14:textId="77777777" w:rsidR="002D005E" w:rsidRDefault="002D005E" w:rsidP="002D005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75D7768A" w14:textId="77777777" w:rsidR="002D005E" w:rsidRDefault="002D005E" w:rsidP="002D005E">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5EB88A9" w14:textId="77777777" w:rsidR="002D005E" w:rsidRPr="0020745E" w:rsidRDefault="002D005E" w:rsidP="002D005E">
      <w:pPr>
        <w:shd w:val="clear" w:color="auto" w:fill="FFFFFF"/>
        <w:spacing w:after="101" w:line="240" w:lineRule="auto"/>
        <w:ind w:hanging="576"/>
        <w:jc w:val="both"/>
        <w:rPr>
          <w:rFonts w:ascii="Arial" w:eastAsia="Times New Roman" w:hAnsi="Arial" w:cs="Arial"/>
          <w:color w:val="2F2F2F"/>
          <w:sz w:val="18"/>
          <w:szCs w:val="18"/>
          <w:lang w:eastAsia="es-MX"/>
        </w:rPr>
      </w:pPr>
    </w:p>
    <w:p w14:paraId="17E6B767"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0916B580"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473DA320" w14:textId="77777777" w:rsidR="002D005E" w:rsidRPr="00AD2A55" w:rsidRDefault="002D005E" w:rsidP="002D005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22A7E23C" w14:textId="77777777" w:rsidR="002D005E" w:rsidRPr="00AD2A55" w:rsidRDefault="002D005E" w:rsidP="002D005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D9EE8F2" w14:textId="77777777" w:rsidR="002D005E" w:rsidRPr="00AD2A55" w:rsidRDefault="002D005E" w:rsidP="002D005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745B5AE3" w14:textId="77777777" w:rsidR="002D005E" w:rsidRPr="00AD2A55" w:rsidRDefault="002D005E" w:rsidP="002D005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6FBAA189" w14:textId="77777777" w:rsidR="002D005E" w:rsidRDefault="002D005E" w:rsidP="002D005E">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1922A027" w14:textId="77777777" w:rsidR="00413AFB" w:rsidRDefault="00413AFB" w:rsidP="002D005E">
      <w:pPr>
        <w:shd w:val="clear" w:color="auto" w:fill="FFFFFF"/>
        <w:spacing w:after="0" w:line="240" w:lineRule="auto"/>
        <w:ind w:left="851" w:right="851"/>
        <w:jc w:val="both"/>
        <w:rPr>
          <w:rFonts w:ascii="Palatino Linotype" w:eastAsia="Times New Roman" w:hAnsi="Palatino Linotype" w:cs="Arial"/>
          <w:i/>
          <w:iCs/>
          <w:lang w:eastAsia="es-MX"/>
        </w:rPr>
      </w:pPr>
    </w:p>
    <w:p w14:paraId="6066AF17" w14:textId="1FF2CA82" w:rsidR="00413AFB" w:rsidRDefault="00413AFB" w:rsidP="00E30A19">
      <w:pPr>
        <w:shd w:val="clear" w:color="auto" w:fill="FFFFFF"/>
        <w:tabs>
          <w:tab w:val="left" w:pos="7938"/>
        </w:tabs>
        <w:spacing w:after="0" w:line="360" w:lineRule="auto"/>
        <w:jc w:val="both"/>
        <w:rPr>
          <w:rFonts w:ascii="Palatino Linotype" w:eastAsia="Times New Roman" w:hAnsi="Palatino Linotype" w:cs="Arial"/>
          <w:iCs/>
          <w:sz w:val="24"/>
          <w:szCs w:val="24"/>
          <w:lang w:eastAsia="es-MX"/>
        </w:rPr>
      </w:pPr>
      <w:r w:rsidRPr="00413AFB">
        <w:rPr>
          <w:rFonts w:ascii="Palatino Linotype" w:eastAsia="Times New Roman" w:hAnsi="Palatino Linotype" w:cs="Arial"/>
          <w:iCs/>
          <w:sz w:val="24"/>
          <w:szCs w:val="24"/>
          <w:lang w:eastAsia="es-MX"/>
        </w:rPr>
        <w:t>Por lo que respecta</w:t>
      </w:r>
      <w:r>
        <w:rPr>
          <w:rFonts w:ascii="Palatino Linotype" w:eastAsia="Times New Roman" w:hAnsi="Palatino Linotype" w:cs="Arial"/>
          <w:iCs/>
          <w:sz w:val="24"/>
          <w:szCs w:val="24"/>
          <w:lang w:eastAsia="es-MX"/>
        </w:rPr>
        <w:t xml:space="preserve"> al punto referente al domicilio del proveedor, es necesario señalar que los Criterios para la Clasificación de la INFORMACIÓN Pública de las Dependencias, Organismos Auxiliares y Fideicomisos </w:t>
      </w:r>
      <w:r w:rsidR="00A14531">
        <w:rPr>
          <w:rFonts w:ascii="Palatino Linotype" w:eastAsia="Times New Roman" w:hAnsi="Palatino Linotype" w:cs="Arial"/>
          <w:iCs/>
          <w:sz w:val="24"/>
          <w:szCs w:val="24"/>
          <w:lang w:eastAsia="es-MX"/>
        </w:rPr>
        <w:t xml:space="preserve">Públicos de la Administración Pública del Estado de México, expedidos por este Instituto y Publicados </w:t>
      </w:r>
      <w:r w:rsidR="00DE0B20">
        <w:rPr>
          <w:rFonts w:ascii="Palatino Linotype" w:eastAsia="Times New Roman" w:hAnsi="Palatino Linotype" w:cs="Arial"/>
          <w:iCs/>
          <w:sz w:val="24"/>
          <w:szCs w:val="24"/>
          <w:lang w:eastAsia="es-MX"/>
        </w:rPr>
        <w:t>en el periódico Oficial del Gobierno del Estado Libre y Soberano de México en la Gaceta del Gobierno de fecha treinta y uno de enero de</w:t>
      </w:r>
      <w:r w:rsidR="00076C1D">
        <w:rPr>
          <w:rFonts w:ascii="Palatino Linotype" w:eastAsia="Times New Roman" w:hAnsi="Palatino Linotype" w:cs="Arial"/>
          <w:iCs/>
          <w:sz w:val="24"/>
          <w:szCs w:val="24"/>
          <w:lang w:eastAsia="es-MX"/>
        </w:rPr>
        <w:t xml:space="preserve"> dos mil Cinco, señalan con claridad </w:t>
      </w:r>
      <w:proofErr w:type="spellStart"/>
      <w:r w:rsidR="00076C1D">
        <w:rPr>
          <w:rFonts w:ascii="Palatino Linotype" w:eastAsia="Times New Roman" w:hAnsi="Palatino Linotype" w:cs="Arial"/>
          <w:iCs/>
          <w:sz w:val="24"/>
          <w:szCs w:val="24"/>
          <w:lang w:eastAsia="es-MX"/>
        </w:rPr>
        <w:t>cuales</w:t>
      </w:r>
      <w:proofErr w:type="spellEnd"/>
      <w:r w:rsidR="00076C1D">
        <w:rPr>
          <w:rFonts w:ascii="Palatino Linotype" w:eastAsia="Times New Roman" w:hAnsi="Palatino Linotype" w:cs="Arial"/>
          <w:iCs/>
          <w:sz w:val="24"/>
          <w:szCs w:val="24"/>
          <w:lang w:eastAsia="es-MX"/>
        </w:rPr>
        <w:t xml:space="preserve"> son aquellos datos personales que deben ser clasificados al momento de la elaboración de las versiones públicas:</w:t>
      </w:r>
    </w:p>
    <w:p w14:paraId="091C5B9A" w14:textId="77777777" w:rsidR="00076C1D" w:rsidRDefault="00076C1D" w:rsidP="00413AFB">
      <w:pPr>
        <w:shd w:val="clear" w:color="auto" w:fill="FFFFFF"/>
        <w:spacing w:after="0" w:line="240" w:lineRule="auto"/>
        <w:ind w:right="851"/>
        <w:jc w:val="both"/>
        <w:rPr>
          <w:rFonts w:ascii="Palatino Linotype" w:eastAsia="Times New Roman" w:hAnsi="Palatino Linotype" w:cs="Arial"/>
          <w:iCs/>
          <w:sz w:val="24"/>
          <w:szCs w:val="24"/>
          <w:lang w:eastAsia="es-MX"/>
        </w:rPr>
      </w:pPr>
    </w:p>
    <w:p w14:paraId="404FB378" w14:textId="6FA3B9CD" w:rsidR="00076C1D" w:rsidRPr="00E30A19" w:rsidRDefault="00076C1D" w:rsidP="00E30A19">
      <w:pPr>
        <w:shd w:val="clear" w:color="auto" w:fill="FFFFFF"/>
        <w:spacing w:after="0" w:line="240" w:lineRule="auto"/>
        <w:ind w:left="851" w:right="708"/>
        <w:jc w:val="both"/>
        <w:rPr>
          <w:rFonts w:ascii="Palatino Linotype" w:eastAsia="Times New Roman" w:hAnsi="Palatino Linotype" w:cs="Arial"/>
          <w:i/>
          <w:iCs/>
          <w:lang w:eastAsia="es-MX"/>
        </w:rPr>
      </w:pPr>
      <w:r w:rsidRPr="00E30A19">
        <w:rPr>
          <w:rFonts w:ascii="Palatino Linotype" w:eastAsia="Times New Roman" w:hAnsi="Palatino Linotype" w:cs="Arial"/>
          <w:i/>
          <w:iCs/>
          <w:lang w:eastAsia="es-MX"/>
        </w:rPr>
        <w:t xml:space="preserve">Trigésimo.- Sera confidencial la información que contenga datos personales de una persona física identificada relativo </w:t>
      </w:r>
      <w:proofErr w:type="gramStart"/>
      <w:r w:rsidRPr="00E30A19">
        <w:rPr>
          <w:rFonts w:ascii="Palatino Linotype" w:eastAsia="Times New Roman" w:hAnsi="Palatino Linotype" w:cs="Arial"/>
          <w:i/>
          <w:iCs/>
          <w:lang w:eastAsia="es-MX"/>
        </w:rPr>
        <w:t>a</w:t>
      </w:r>
      <w:proofErr w:type="gramEnd"/>
      <w:r w:rsidRPr="00E30A19">
        <w:rPr>
          <w:rFonts w:ascii="Palatino Linotype" w:eastAsia="Times New Roman" w:hAnsi="Palatino Linotype" w:cs="Arial"/>
          <w:i/>
          <w:iCs/>
          <w:lang w:eastAsia="es-MX"/>
        </w:rPr>
        <w:t>:</w:t>
      </w:r>
    </w:p>
    <w:p w14:paraId="79814793" w14:textId="3A0C4772" w:rsidR="00076C1D" w:rsidRPr="00E30A19" w:rsidRDefault="007E4524"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Origen étnico o racial;</w:t>
      </w:r>
    </w:p>
    <w:p w14:paraId="7C112D85" w14:textId="4A8F31F9" w:rsidR="007E4524"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Características</w:t>
      </w:r>
      <w:r w:rsidR="007E4524" w:rsidRPr="00E30A19">
        <w:rPr>
          <w:rFonts w:ascii="Palatino Linotype" w:hAnsi="Palatino Linotype" w:cs="Arial"/>
          <w:i/>
          <w:iCs/>
          <w:sz w:val="22"/>
          <w:szCs w:val="22"/>
          <w:lang w:eastAsia="es-MX"/>
        </w:rPr>
        <w:t xml:space="preserve"> físicas;</w:t>
      </w:r>
    </w:p>
    <w:p w14:paraId="2038FE52" w14:textId="3F8C8BC1" w:rsidR="007E4524"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Características</w:t>
      </w:r>
      <w:r w:rsidR="007E4524" w:rsidRPr="00E30A19">
        <w:rPr>
          <w:rFonts w:ascii="Palatino Linotype" w:hAnsi="Palatino Linotype" w:cs="Arial"/>
          <w:i/>
          <w:iCs/>
          <w:sz w:val="22"/>
          <w:szCs w:val="22"/>
          <w:lang w:eastAsia="es-MX"/>
        </w:rPr>
        <w:t xml:space="preserve"> morales;</w:t>
      </w:r>
    </w:p>
    <w:p w14:paraId="45814E77" w14:textId="0AE7470E" w:rsidR="007E4524"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Características</w:t>
      </w:r>
      <w:r w:rsidR="007E4524" w:rsidRPr="00E30A19">
        <w:rPr>
          <w:rFonts w:ascii="Palatino Linotype" w:hAnsi="Palatino Linotype" w:cs="Arial"/>
          <w:i/>
          <w:iCs/>
          <w:sz w:val="22"/>
          <w:szCs w:val="22"/>
          <w:lang w:eastAsia="es-MX"/>
        </w:rPr>
        <w:t xml:space="preserve"> emocionales;</w:t>
      </w:r>
    </w:p>
    <w:p w14:paraId="40D667E2" w14:textId="6B982C4A" w:rsidR="007E4524"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Vida afectiva</w:t>
      </w:r>
    </w:p>
    <w:p w14:paraId="659DA38C" w14:textId="2C0BD1EF"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Vida familiar;</w:t>
      </w:r>
    </w:p>
    <w:p w14:paraId="47E80B71" w14:textId="6D9F403C"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b/>
          <w:i/>
          <w:iCs/>
          <w:sz w:val="22"/>
          <w:szCs w:val="22"/>
          <w:lang w:eastAsia="es-MX"/>
        </w:rPr>
      </w:pPr>
      <w:r w:rsidRPr="00E30A19">
        <w:rPr>
          <w:rFonts w:ascii="Palatino Linotype" w:hAnsi="Palatino Linotype" w:cs="Arial"/>
          <w:b/>
          <w:i/>
          <w:iCs/>
          <w:sz w:val="22"/>
          <w:szCs w:val="22"/>
          <w:lang w:eastAsia="es-MX"/>
        </w:rPr>
        <w:t>Domicilio particular</w:t>
      </w:r>
    </w:p>
    <w:p w14:paraId="5C81762B" w14:textId="6A61F74A" w:rsidR="00A009D7" w:rsidRPr="00E30A19" w:rsidRDefault="00E30A19"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Número</w:t>
      </w:r>
      <w:r w:rsidR="00A009D7" w:rsidRPr="00E30A19">
        <w:rPr>
          <w:rFonts w:ascii="Palatino Linotype" w:hAnsi="Palatino Linotype" w:cs="Arial"/>
          <w:i/>
          <w:iCs/>
          <w:sz w:val="22"/>
          <w:szCs w:val="22"/>
          <w:lang w:eastAsia="es-MX"/>
        </w:rPr>
        <w:t xml:space="preserve"> telefónico particular;</w:t>
      </w:r>
    </w:p>
    <w:p w14:paraId="5E4035FD" w14:textId="0DCB84E8"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Patrimonio</w:t>
      </w:r>
    </w:p>
    <w:p w14:paraId="7A44B254" w14:textId="68249DB3"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Ideología</w:t>
      </w:r>
    </w:p>
    <w:p w14:paraId="53B6787E" w14:textId="2F5E2C05" w:rsidR="00A009D7" w:rsidRPr="00E30A19" w:rsidRDefault="00E30A19"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Opinión</w:t>
      </w:r>
      <w:r w:rsidR="00A009D7" w:rsidRPr="00E30A19">
        <w:rPr>
          <w:rFonts w:ascii="Palatino Linotype" w:hAnsi="Palatino Linotype" w:cs="Arial"/>
          <w:i/>
          <w:iCs/>
          <w:sz w:val="22"/>
          <w:szCs w:val="22"/>
          <w:lang w:eastAsia="es-MX"/>
        </w:rPr>
        <w:t xml:space="preserve"> </w:t>
      </w:r>
      <w:r w:rsidRPr="00E30A19">
        <w:rPr>
          <w:rFonts w:ascii="Palatino Linotype" w:hAnsi="Palatino Linotype" w:cs="Arial"/>
          <w:i/>
          <w:iCs/>
          <w:sz w:val="22"/>
          <w:szCs w:val="22"/>
          <w:lang w:eastAsia="es-MX"/>
        </w:rPr>
        <w:t>Política</w:t>
      </w:r>
    </w:p>
    <w:p w14:paraId="5FC2C872" w14:textId="5A0B513B"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Creencia o convicción religiosa;</w:t>
      </w:r>
    </w:p>
    <w:p w14:paraId="20222C54" w14:textId="7A0E1413"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Creencia o convicción filosófica</w:t>
      </w:r>
    </w:p>
    <w:p w14:paraId="42D34B02" w14:textId="0332C47F"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Estado de salud física</w:t>
      </w:r>
    </w:p>
    <w:p w14:paraId="238E65E1" w14:textId="62762042"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Estado de salud mental</w:t>
      </w:r>
    </w:p>
    <w:p w14:paraId="77430DD2" w14:textId="6D85098A"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Preferencia sexual</w:t>
      </w:r>
    </w:p>
    <w:p w14:paraId="5E4739E6" w14:textId="60296D3C" w:rsidR="00A009D7" w:rsidRPr="00E30A19" w:rsidRDefault="00A009D7"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 xml:space="preserve">El nombre, en aquellos casos en que se pueda identificar a la persona identificable relacionada con alguno de los elementos señalados en las fracciones anteriores. Se entiende para efecto de los servidores públicos del Estado de México que estos ya se encuentran identificados al cumplir los sujetos obligados con las obligaciones establecidas en la fracción II </w:t>
      </w:r>
      <w:r w:rsidR="00E30A19" w:rsidRPr="00E30A19">
        <w:rPr>
          <w:rFonts w:ascii="Palatino Linotype" w:hAnsi="Palatino Linotype" w:cs="Arial"/>
          <w:i/>
          <w:iCs/>
          <w:sz w:val="22"/>
          <w:szCs w:val="22"/>
          <w:lang w:eastAsia="es-MX"/>
        </w:rPr>
        <w:t>del artículo 12 de la</w:t>
      </w:r>
      <w:r w:rsidRPr="00E30A19">
        <w:rPr>
          <w:rFonts w:ascii="Palatino Linotype" w:hAnsi="Palatino Linotype" w:cs="Arial"/>
          <w:i/>
          <w:iCs/>
          <w:sz w:val="22"/>
          <w:szCs w:val="22"/>
          <w:lang w:eastAsia="es-MX"/>
        </w:rPr>
        <w:t xml:space="preserve"> Ley</w:t>
      </w:r>
      <w:r w:rsidR="00E30A19" w:rsidRPr="00E30A19">
        <w:rPr>
          <w:rFonts w:ascii="Palatino Linotype" w:hAnsi="Palatino Linotype" w:cs="Arial"/>
          <w:i/>
          <w:iCs/>
          <w:sz w:val="22"/>
          <w:szCs w:val="22"/>
          <w:lang w:eastAsia="es-MX"/>
        </w:rPr>
        <w:t>;</w:t>
      </w:r>
    </w:p>
    <w:p w14:paraId="6B70C459" w14:textId="1FA7B4B7" w:rsidR="00E30A19" w:rsidRPr="00E30A19" w:rsidRDefault="00E30A19" w:rsidP="00E30A19">
      <w:pPr>
        <w:pStyle w:val="Prrafodelista"/>
        <w:numPr>
          <w:ilvl w:val="0"/>
          <w:numId w:val="29"/>
        </w:numPr>
        <w:shd w:val="clear" w:color="auto" w:fill="FFFFFF"/>
        <w:ind w:left="1560" w:right="708" w:hanging="426"/>
        <w:jc w:val="both"/>
        <w:rPr>
          <w:rFonts w:ascii="Palatino Linotype" w:hAnsi="Palatino Linotype" w:cs="Arial"/>
          <w:i/>
          <w:iCs/>
          <w:sz w:val="22"/>
          <w:szCs w:val="22"/>
          <w:lang w:eastAsia="es-MX"/>
        </w:rPr>
      </w:pPr>
      <w:r w:rsidRPr="00E30A19">
        <w:rPr>
          <w:rFonts w:ascii="Palatino Linotype" w:hAnsi="Palatino Linotype" w:cs="Arial"/>
          <w:i/>
          <w:iCs/>
          <w:sz w:val="22"/>
          <w:szCs w:val="22"/>
          <w:lang w:eastAsia="es-MX"/>
        </w:rPr>
        <w:t>Otras análogas que afecten su intimidad, como la información genética.</w:t>
      </w:r>
    </w:p>
    <w:p w14:paraId="65D3F456" w14:textId="77777777" w:rsidR="002D005E" w:rsidRPr="00AD2A55" w:rsidRDefault="002D005E" w:rsidP="002D005E">
      <w:pPr>
        <w:shd w:val="clear" w:color="auto" w:fill="FFFFFF"/>
        <w:spacing w:after="0" w:line="240" w:lineRule="auto"/>
        <w:ind w:left="851" w:right="851"/>
        <w:jc w:val="both"/>
        <w:rPr>
          <w:rFonts w:ascii="Palatino Linotype" w:eastAsia="Times New Roman" w:hAnsi="Palatino Linotype" w:cs="Arial"/>
          <w:lang w:eastAsia="es-MX"/>
        </w:rPr>
      </w:pPr>
    </w:p>
    <w:p w14:paraId="4ACB9AFA" w14:textId="77777777" w:rsidR="00E30A19" w:rsidRPr="00F704C3" w:rsidRDefault="00E30A19" w:rsidP="002D005E">
      <w:pPr>
        <w:autoSpaceDE w:val="0"/>
        <w:autoSpaceDN w:val="0"/>
        <w:adjustRightInd w:val="0"/>
        <w:spacing w:after="0" w:line="360" w:lineRule="auto"/>
        <w:jc w:val="both"/>
        <w:rPr>
          <w:rFonts w:ascii="Palatino Linotype" w:hAnsi="Palatino Linotype" w:cs="Arial"/>
          <w:bCs/>
          <w:sz w:val="24"/>
          <w:szCs w:val="24"/>
        </w:rPr>
      </w:pPr>
    </w:p>
    <w:p w14:paraId="5C7A1D52" w14:textId="48E3171B" w:rsidR="00E30A19" w:rsidRDefault="00E30A19" w:rsidP="002D005E">
      <w:pPr>
        <w:autoSpaceDE w:val="0"/>
        <w:autoSpaceDN w:val="0"/>
        <w:adjustRightInd w:val="0"/>
        <w:spacing w:after="0" w:line="360" w:lineRule="auto"/>
        <w:jc w:val="both"/>
        <w:rPr>
          <w:rFonts w:ascii="Palatino Linotype" w:hAnsi="Palatino Linotype" w:cs="Arial"/>
          <w:color w:val="202124"/>
          <w:sz w:val="24"/>
          <w:szCs w:val="24"/>
          <w:shd w:val="clear" w:color="auto" w:fill="FFFFFF"/>
        </w:rPr>
      </w:pPr>
      <w:r w:rsidRPr="00F704C3">
        <w:rPr>
          <w:rFonts w:ascii="Palatino Linotype" w:hAnsi="Palatino Linotype" w:cs="Arial"/>
          <w:bCs/>
          <w:sz w:val="24"/>
          <w:szCs w:val="24"/>
        </w:rPr>
        <w:t xml:space="preserve">De los preceptos legales en cita se advierte que dicho dato personal, es considerado como confidencial, es decir, en el caso de los proveedores el domicilio particular  si se considera como confidencial, no obstante el domicilio fiscal es considerado como </w:t>
      </w:r>
      <w:r w:rsidRPr="00F704C3">
        <w:rPr>
          <w:rFonts w:ascii="Palatino Linotype" w:hAnsi="Palatino Linotype" w:cs="Arial"/>
          <w:color w:val="202124"/>
          <w:sz w:val="24"/>
          <w:szCs w:val="24"/>
          <w:shd w:val="clear" w:color="auto" w:fill="FFFFFF"/>
        </w:rPr>
        <w:t xml:space="preserve">el lugar de localización del obligado tributario en sus relaciones con la Administración tributaria, </w:t>
      </w:r>
      <w:r w:rsidR="00F704C3" w:rsidRPr="00F704C3">
        <w:rPr>
          <w:rFonts w:ascii="Palatino Linotype" w:hAnsi="Palatino Linotype" w:cs="Arial"/>
          <w:color w:val="202124"/>
          <w:sz w:val="24"/>
          <w:szCs w:val="24"/>
          <w:shd w:val="clear" w:color="auto" w:fill="FFFFFF"/>
        </w:rPr>
        <w:t>así</w:t>
      </w:r>
      <w:r w:rsidRPr="00F704C3">
        <w:rPr>
          <w:rFonts w:ascii="Palatino Linotype" w:hAnsi="Palatino Linotype" w:cs="Arial"/>
          <w:color w:val="202124"/>
          <w:sz w:val="24"/>
          <w:szCs w:val="24"/>
          <w:shd w:val="clear" w:color="auto" w:fill="FFFFFF"/>
        </w:rPr>
        <w:t xml:space="preserve"> como también para las personas físicas, el </w:t>
      </w:r>
      <w:r w:rsidRPr="00F704C3">
        <w:rPr>
          <w:rFonts w:ascii="Palatino Linotype" w:hAnsi="Palatino Linotype" w:cs="Arial"/>
          <w:b/>
          <w:bCs/>
          <w:color w:val="202124"/>
          <w:sz w:val="24"/>
          <w:szCs w:val="24"/>
          <w:shd w:val="clear" w:color="auto" w:fill="FFFFFF"/>
        </w:rPr>
        <w:t>domicilio fiscal</w:t>
      </w:r>
      <w:r w:rsidRPr="00F704C3">
        <w:rPr>
          <w:rFonts w:ascii="Palatino Linotype" w:hAnsi="Palatino Linotype" w:cs="Arial"/>
          <w:color w:val="202124"/>
          <w:sz w:val="24"/>
          <w:szCs w:val="24"/>
          <w:shd w:val="clear" w:color="auto" w:fill="FFFFFF"/>
        </w:rPr>
        <w:t xml:space="preserve"> será el lugar donde tenga su residencia habitual y también será el domicilio reconocido en donde </w:t>
      </w:r>
      <w:r w:rsidRPr="00F704C3">
        <w:rPr>
          <w:rFonts w:ascii="Palatino Linotype" w:hAnsi="Palatino Linotype" w:cs="Arial"/>
          <w:color w:val="202124"/>
          <w:sz w:val="24"/>
          <w:szCs w:val="24"/>
          <w:shd w:val="clear" w:color="auto" w:fill="FFFFFF"/>
        </w:rPr>
        <w:lastRenderedPageBreak/>
        <w:t xml:space="preserve">puede recibir y </w:t>
      </w:r>
      <w:r w:rsidR="00F704C3" w:rsidRPr="00F704C3">
        <w:rPr>
          <w:rFonts w:ascii="Palatino Linotype" w:hAnsi="Palatino Linotype" w:cs="Arial"/>
          <w:color w:val="202124"/>
          <w:sz w:val="24"/>
          <w:szCs w:val="24"/>
          <w:shd w:val="clear" w:color="auto" w:fill="FFFFFF"/>
        </w:rPr>
        <w:t>oír</w:t>
      </w:r>
      <w:r w:rsidRPr="00F704C3">
        <w:rPr>
          <w:rFonts w:ascii="Palatino Linotype" w:hAnsi="Palatino Linotype" w:cs="Arial"/>
          <w:color w:val="202124"/>
          <w:sz w:val="24"/>
          <w:szCs w:val="24"/>
          <w:shd w:val="clear" w:color="auto" w:fill="FFFFFF"/>
        </w:rPr>
        <w:t xml:space="preserve"> notificaciones </w:t>
      </w:r>
      <w:r w:rsidR="00F704C3" w:rsidRPr="00F704C3">
        <w:rPr>
          <w:rFonts w:ascii="Palatino Linotype" w:hAnsi="Palatino Linotype" w:cs="Arial"/>
          <w:color w:val="202124"/>
          <w:sz w:val="24"/>
          <w:szCs w:val="24"/>
          <w:shd w:val="clear" w:color="auto" w:fill="FFFFFF"/>
        </w:rPr>
        <w:t>por parte de la autoridad tributaria, por ende dicho datos deben ser públicos.</w:t>
      </w:r>
    </w:p>
    <w:p w14:paraId="4AFA55C7" w14:textId="77777777" w:rsidR="00F704C3" w:rsidRPr="00F704C3" w:rsidRDefault="00F704C3" w:rsidP="002D005E">
      <w:pPr>
        <w:autoSpaceDE w:val="0"/>
        <w:autoSpaceDN w:val="0"/>
        <w:adjustRightInd w:val="0"/>
        <w:spacing w:after="0" w:line="360" w:lineRule="auto"/>
        <w:jc w:val="both"/>
        <w:rPr>
          <w:rFonts w:ascii="Palatino Linotype" w:hAnsi="Palatino Linotype" w:cs="Arial"/>
          <w:bCs/>
          <w:sz w:val="24"/>
          <w:szCs w:val="24"/>
        </w:rPr>
      </w:pPr>
    </w:p>
    <w:p w14:paraId="0F5172EB" w14:textId="77777777" w:rsidR="002D005E" w:rsidRDefault="002D005E" w:rsidP="002D005E">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2B25585" w14:textId="77777777" w:rsidR="002D005E" w:rsidRPr="00AD2A55" w:rsidRDefault="002D005E" w:rsidP="002D005E">
      <w:pPr>
        <w:autoSpaceDE w:val="0"/>
        <w:autoSpaceDN w:val="0"/>
        <w:adjustRightInd w:val="0"/>
        <w:spacing w:after="0" w:line="360" w:lineRule="auto"/>
        <w:jc w:val="both"/>
        <w:rPr>
          <w:rFonts w:ascii="Palatino Linotype" w:hAnsi="Palatino Linotype" w:cs="Arial"/>
          <w:bCs/>
          <w:sz w:val="24"/>
          <w:szCs w:val="24"/>
        </w:rPr>
      </w:pPr>
    </w:p>
    <w:p w14:paraId="4E87B957" w14:textId="77777777" w:rsidR="002D005E" w:rsidRDefault="002D005E" w:rsidP="002D005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7DE1945" w14:textId="77777777" w:rsidR="002D005E" w:rsidRPr="00AD2A55" w:rsidRDefault="002D005E" w:rsidP="002D005E">
      <w:pPr>
        <w:autoSpaceDE w:val="0"/>
        <w:autoSpaceDN w:val="0"/>
        <w:adjustRightInd w:val="0"/>
        <w:spacing w:after="0" w:line="360" w:lineRule="auto"/>
        <w:jc w:val="both"/>
        <w:rPr>
          <w:rFonts w:ascii="Palatino Linotype" w:hAnsi="Palatino Linotype" w:cs="Arial"/>
          <w:bCs/>
          <w:sz w:val="24"/>
          <w:szCs w:val="24"/>
        </w:rPr>
      </w:pPr>
    </w:p>
    <w:p w14:paraId="2E7C3DAA" w14:textId="77777777" w:rsidR="002D005E" w:rsidRDefault="002D005E" w:rsidP="002D005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6F56752D" w14:textId="77777777" w:rsidR="002D005E" w:rsidRDefault="002D005E" w:rsidP="002D005E">
      <w:pPr>
        <w:spacing w:after="0" w:line="360" w:lineRule="auto"/>
        <w:jc w:val="both"/>
        <w:rPr>
          <w:rFonts w:ascii="Palatino Linotype" w:hAnsi="Palatino Linotype" w:cs="Arial"/>
          <w:bCs/>
          <w:sz w:val="24"/>
          <w:szCs w:val="24"/>
        </w:rPr>
      </w:pPr>
    </w:p>
    <w:p w14:paraId="62DA380E" w14:textId="77777777" w:rsidR="002D005E" w:rsidRDefault="002D005E" w:rsidP="002D005E">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Sirven de sustento, a lo anterior las tesis jurisprudenciales números I.4º.A. J/43 y VI. 2º. J/43, publicadas en el Semanario Judicial de la Federación y su Gaceta, con el número </w:t>
      </w:r>
      <w:r w:rsidRPr="00AD2A55">
        <w:rPr>
          <w:rFonts w:ascii="Palatino Linotype" w:hAnsi="Palatino Linotype" w:cs="Arial"/>
          <w:bCs/>
          <w:sz w:val="24"/>
          <w:szCs w:val="24"/>
        </w:rPr>
        <w:lastRenderedPageBreak/>
        <w:t>de registro 175,082 y 203,143, respectivamente, cuyo texto y sentido literal es el siguiente:</w:t>
      </w:r>
    </w:p>
    <w:p w14:paraId="68A562E6" w14:textId="77777777" w:rsidR="002D005E" w:rsidRPr="00AD2A55" w:rsidRDefault="002D005E" w:rsidP="002D005E">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2BD00E63" w14:textId="77777777" w:rsidR="002D005E" w:rsidRDefault="002D005E" w:rsidP="002D005E">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67C4B6F7" w14:textId="77777777" w:rsidR="002D005E" w:rsidRDefault="002D005E" w:rsidP="002D005E">
      <w:pPr>
        <w:spacing w:after="0" w:line="240" w:lineRule="auto"/>
        <w:ind w:left="851" w:right="850"/>
        <w:jc w:val="both"/>
        <w:rPr>
          <w:rFonts w:ascii="Palatino Linotype" w:hAnsi="Palatino Linotype" w:cs="Arial"/>
          <w:bCs/>
          <w:i/>
          <w:iCs/>
        </w:rPr>
      </w:pPr>
    </w:p>
    <w:p w14:paraId="00AC1B1E" w14:textId="77777777" w:rsidR="002D005E" w:rsidRPr="00AD2A55" w:rsidRDefault="002D005E" w:rsidP="002D005E">
      <w:pPr>
        <w:spacing w:after="0" w:line="240" w:lineRule="auto"/>
        <w:ind w:left="851" w:right="850"/>
        <w:jc w:val="both"/>
        <w:rPr>
          <w:rFonts w:ascii="Palatino Linotype" w:hAnsi="Palatino Linotype" w:cs="Arial"/>
          <w:bCs/>
          <w:i/>
          <w:iCs/>
        </w:rPr>
      </w:pPr>
    </w:p>
    <w:p w14:paraId="65990B43" w14:textId="77777777" w:rsidR="002D005E" w:rsidRDefault="002D005E" w:rsidP="002D005E">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3B52007A" w14:textId="77777777" w:rsidR="002D005E" w:rsidRPr="00244637" w:rsidRDefault="002D005E" w:rsidP="002D005E"/>
    <w:p w14:paraId="5E591928" w14:textId="23FFC4A3" w:rsidR="008D2F66" w:rsidRPr="00A64804" w:rsidRDefault="008D2F66" w:rsidP="008D2F66">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lastRenderedPageBreak/>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2D005E">
        <w:rPr>
          <w:rFonts w:ascii="Palatino Linotype" w:hAnsi="Palatino Linotype"/>
          <w:sz w:val="24"/>
          <w:szCs w:val="24"/>
        </w:rPr>
        <w:t>revoca</w:t>
      </w:r>
      <w:r w:rsidRPr="00A64804">
        <w:rPr>
          <w:rFonts w:ascii="Palatino Linotype" w:hAnsi="Palatino Linotype"/>
          <w:sz w:val="24"/>
          <w:szCs w:val="24"/>
        </w:rPr>
        <w:t xml:space="preserve"> la</w:t>
      </w:r>
      <w:r w:rsidR="002D005E">
        <w:rPr>
          <w:rFonts w:ascii="Palatino Linotype" w:hAnsi="Palatino Linotype"/>
          <w:sz w:val="24"/>
          <w:szCs w:val="24"/>
        </w:rPr>
        <w:t>s</w:t>
      </w:r>
      <w:r w:rsidRPr="00A64804">
        <w:rPr>
          <w:rFonts w:ascii="Palatino Linotype" w:hAnsi="Palatino Linotype"/>
          <w:sz w:val="24"/>
          <w:szCs w:val="24"/>
        </w:rPr>
        <w:t xml:space="preserve"> respuesta</w:t>
      </w:r>
      <w:r w:rsidR="002D005E">
        <w:rPr>
          <w:rFonts w:ascii="Palatino Linotype" w:hAnsi="Palatino Linotype"/>
          <w:sz w:val="24"/>
          <w:szCs w:val="24"/>
        </w:rPr>
        <w:t>s</w:t>
      </w:r>
      <w:r w:rsidRPr="00A64804">
        <w:rPr>
          <w:rFonts w:ascii="Palatino Linotype" w:hAnsi="Palatino Linotype"/>
          <w:sz w:val="24"/>
          <w:szCs w:val="24"/>
        </w:rPr>
        <w:t xml:space="preserve"> a la solicitud</w:t>
      </w:r>
      <w:r w:rsidR="002D005E">
        <w:rPr>
          <w:rFonts w:ascii="Palatino Linotype" w:hAnsi="Palatino Linotype"/>
          <w:sz w:val="24"/>
          <w:szCs w:val="24"/>
        </w:rPr>
        <w:t>es</w:t>
      </w:r>
      <w:r w:rsidRPr="00A64804">
        <w:rPr>
          <w:rFonts w:ascii="Palatino Linotype" w:hAnsi="Palatino Linotype"/>
          <w:sz w:val="24"/>
          <w:szCs w:val="24"/>
        </w:rPr>
        <w:t xml:space="preserve"> de información </w:t>
      </w:r>
      <w:r w:rsidR="002D005E" w:rsidRPr="009302CE">
        <w:rPr>
          <w:rFonts w:ascii="Palatino Linotype" w:hAnsi="Palatino Linotype" w:cs="Arial"/>
          <w:b/>
          <w:sz w:val="24"/>
          <w:szCs w:val="24"/>
        </w:rPr>
        <w:t>00260/TEOLOYU/IP/2020</w:t>
      </w:r>
      <w:r w:rsidR="002D005E">
        <w:rPr>
          <w:rFonts w:ascii="Palatino Linotype" w:hAnsi="Palatino Linotype"/>
          <w:b/>
          <w:sz w:val="23"/>
          <w:szCs w:val="23"/>
        </w:rPr>
        <w:t xml:space="preserve"> y </w:t>
      </w:r>
      <w:r w:rsidR="002D005E" w:rsidRPr="009302CE">
        <w:rPr>
          <w:rFonts w:ascii="Palatino Linotype" w:hAnsi="Palatino Linotype" w:cs="Arial"/>
          <w:b/>
          <w:sz w:val="24"/>
          <w:szCs w:val="24"/>
        </w:rPr>
        <w:t>00262/TEOLOYU/IP/2020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1B26EB5A" w14:textId="77777777" w:rsidR="008D2F66" w:rsidRDefault="008D2F66" w:rsidP="008D2F66">
      <w:pPr>
        <w:tabs>
          <w:tab w:val="left" w:pos="709"/>
        </w:tabs>
        <w:spacing w:after="0" w:line="360" w:lineRule="auto"/>
        <w:ind w:left="567"/>
        <w:jc w:val="both"/>
        <w:rPr>
          <w:rFonts w:ascii="Palatino Linotype" w:hAnsi="Palatino Linotype"/>
          <w:i/>
          <w:szCs w:val="24"/>
        </w:rPr>
      </w:pPr>
    </w:p>
    <w:p w14:paraId="3F1F8AAD" w14:textId="77777777" w:rsidR="008D2F66" w:rsidRPr="002C6934" w:rsidRDefault="008D2F66" w:rsidP="008D2F66">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817E46B" w14:textId="77777777" w:rsidR="008D2F66" w:rsidRPr="00ED28F4" w:rsidRDefault="008D2F66" w:rsidP="008D2F66">
      <w:pPr>
        <w:spacing w:after="0" w:line="360" w:lineRule="auto"/>
        <w:jc w:val="both"/>
        <w:rPr>
          <w:rFonts w:ascii="Palatino Linotype" w:eastAsia="Times New Roman" w:hAnsi="Palatino Linotype"/>
          <w:b/>
          <w:bCs/>
          <w:spacing w:val="60"/>
          <w:sz w:val="12"/>
          <w:szCs w:val="24"/>
          <w:lang w:val="es-ES_tradnl"/>
        </w:rPr>
      </w:pPr>
    </w:p>
    <w:p w14:paraId="07A2A0FC" w14:textId="29D0FF9E" w:rsidR="008D2F66" w:rsidRPr="00A64804" w:rsidRDefault="008D2F66" w:rsidP="008D2F66">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2D005E">
        <w:rPr>
          <w:rFonts w:ascii="Palatino Linotype" w:hAnsi="Palatino Linotype" w:cs="Arial"/>
          <w:sz w:val="24"/>
          <w:szCs w:val="24"/>
        </w:rPr>
        <w:t>revocan</w:t>
      </w:r>
      <w:r w:rsidRPr="00A64804">
        <w:rPr>
          <w:rFonts w:ascii="Palatino Linotype" w:hAnsi="Palatino Linotype" w:cs="Arial"/>
          <w:sz w:val="24"/>
          <w:szCs w:val="24"/>
        </w:rPr>
        <w:t xml:space="preserve"> la</w:t>
      </w:r>
      <w:r w:rsidR="002D005E">
        <w:rPr>
          <w:rFonts w:ascii="Palatino Linotype" w:hAnsi="Palatino Linotype" w:cs="Arial"/>
          <w:sz w:val="24"/>
          <w:szCs w:val="24"/>
        </w:rPr>
        <w:t>s</w:t>
      </w:r>
      <w:r w:rsidRPr="00A64804">
        <w:rPr>
          <w:rFonts w:ascii="Palatino Linotype" w:hAnsi="Palatino Linotype" w:cs="Arial"/>
          <w:sz w:val="24"/>
          <w:szCs w:val="24"/>
        </w:rPr>
        <w:t xml:space="preserve"> respuesta</w:t>
      </w:r>
      <w:r w:rsidR="002D005E">
        <w:rPr>
          <w:rFonts w:ascii="Palatino Linotype" w:hAnsi="Palatino Linotype" w:cs="Arial"/>
          <w:sz w:val="24"/>
          <w:szCs w:val="24"/>
        </w:rPr>
        <w:t>s</w:t>
      </w:r>
      <w:r w:rsidRPr="00A64804">
        <w:rPr>
          <w:rFonts w:ascii="Palatino Linotype" w:hAnsi="Palatino Linotype" w:cs="Arial"/>
          <w:sz w:val="24"/>
          <w:szCs w:val="24"/>
        </w:rPr>
        <w:t xml:space="preserve"> entregada</w:t>
      </w:r>
      <w:r w:rsidR="002D005E">
        <w:rPr>
          <w:rFonts w:ascii="Palatino Linotype" w:hAnsi="Palatino Linotype" w:cs="Arial"/>
          <w:sz w:val="24"/>
          <w:szCs w:val="24"/>
        </w:rPr>
        <w:t>s</w:t>
      </w:r>
      <w:r w:rsidRPr="00A64804">
        <w:rPr>
          <w:rFonts w:ascii="Palatino Linotype" w:hAnsi="Palatino Linotype" w:cs="Arial"/>
          <w:sz w:val="24"/>
          <w:szCs w:val="24"/>
        </w:rPr>
        <w:t xml:space="preserve"> por el Sujeto Obligado, a la</w:t>
      </w:r>
      <w:r w:rsidR="002D005E">
        <w:rPr>
          <w:rFonts w:ascii="Palatino Linotype" w:hAnsi="Palatino Linotype" w:cs="Arial"/>
          <w:sz w:val="24"/>
          <w:szCs w:val="24"/>
        </w:rPr>
        <w:t>s</w:t>
      </w:r>
      <w:r w:rsidRPr="00A64804">
        <w:rPr>
          <w:rFonts w:ascii="Palatino Linotype" w:hAnsi="Palatino Linotype" w:cs="Arial"/>
          <w:sz w:val="24"/>
          <w:szCs w:val="24"/>
        </w:rPr>
        <w:t xml:space="preserve"> solicitud</w:t>
      </w:r>
      <w:r w:rsidR="002D005E">
        <w:rPr>
          <w:rFonts w:ascii="Palatino Linotype" w:hAnsi="Palatino Linotype" w:cs="Arial"/>
          <w:sz w:val="24"/>
          <w:szCs w:val="24"/>
        </w:rPr>
        <w:t>es</w:t>
      </w:r>
      <w:r w:rsidRPr="00A64804">
        <w:rPr>
          <w:rFonts w:ascii="Palatino Linotype" w:hAnsi="Palatino Linotype" w:cs="Arial"/>
          <w:sz w:val="24"/>
          <w:szCs w:val="24"/>
        </w:rPr>
        <w:t xml:space="preserve"> de información </w:t>
      </w:r>
      <w:r w:rsidR="002D005E" w:rsidRPr="009302CE">
        <w:rPr>
          <w:rFonts w:ascii="Palatino Linotype" w:hAnsi="Palatino Linotype" w:cs="Arial"/>
          <w:b/>
          <w:sz w:val="24"/>
          <w:szCs w:val="24"/>
        </w:rPr>
        <w:t>00260/TEOLOYU/IP/2020</w:t>
      </w:r>
      <w:r w:rsidR="002D005E">
        <w:rPr>
          <w:rFonts w:ascii="Palatino Linotype" w:hAnsi="Palatino Linotype"/>
          <w:b/>
          <w:sz w:val="23"/>
          <w:szCs w:val="23"/>
        </w:rPr>
        <w:t xml:space="preserve"> y </w:t>
      </w:r>
      <w:r w:rsidR="002D005E" w:rsidRPr="009302CE">
        <w:rPr>
          <w:rFonts w:ascii="Palatino Linotype" w:hAnsi="Palatino Linotype" w:cs="Arial"/>
          <w:b/>
          <w:sz w:val="24"/>
          <w:szCs w:val="24"/>
        </w:rPr>
        <w:t>00262/TEOLOYU/IP/2020</w:t>
      </w:r>
      <w:r w:rsidRPr="00A64804">
        <w:rPr>
          <w:rFonts w:ascii="Palatino Linotype" w:hAnsi="Palatino Linotype" w:cs="Arial"/>
          <w:sz w:val="24"/>
          <w:szCs w:val="24"/>
        </w:rPr>
        <w:t xml:space="preserve">, por </w:t>
      </w:r>
      <w:r w:rsidR="004D5F49" w:rsidRPr="00A64804">
        <w:rPr>
          <w:rFonts w:ascii="Palatino Linotype" w:hAnsi="Palatino Linotype" w:cs="Arial"/>
          <w:sz w:val="24"/>
          <w:szCs w:val="24"/>
        </w:rPr>
        <w:t>resultar</w:t>
      </w:r>
      <w:r w:rsidR="004D5F49">
        <w:rPr>
          <w:rFonts w:ascii="Palatino Linotype" w:hAnsi="Palatino Linotype" w:cs="Arial"/>
          <w:sz w:val="24"/>
          <w:szCs w:val="24"/>
        </w:rPr>
        <w:t xml:space="preserve"> </w:t>
      </w:r>
      <w:r w:rsidR="004D5F49" w:rsidRPr="00A64804">
        <w:rPr>
          <w:rFonts w:ascii="Palatino Linotype" w:hAnsi="Palatino Linotype" w:cs="Arial"/>
          <w:sz w:val="24"/>
          <w:szCs w:val="24"/>
        </w:rPr>
        <w:t>fundados</w:t>
      </w:r>
      <w:r w:rsidRPr="00A64804">
        <w:rPr>
          <w:rFonts w:ascii="Palatino Linotype" w:hAnsi="Palatino Linotype" w:cs="Arial"/>
          <w:sz w:val="24"/>
          <w:szCs w:val="24"/>
        </w:rPr>
        <w:t xml:space="preserve"> los motivos de inconformidad que arguye la recurrente, en términos del considerando cuarto de la presente resolución.</w:t>
      </w:r>
    </w:p>
    <w:p w14:paraId="05069B4C" w14:textId="77777777" w:rsidR="008D2F66" w:rsidRPr="00ED28F4" w:rsidRDefault="008D2F66" w:rsidP="008D2F66">
      <w:pPr>
        <w:spacing w:after="0" w:line="360" w:lineRule="auto"/>
        <w:jc w:val="both"/>
        <w:rPr>
          <w:rFonts w:ascii="Palatino Linotype" w:hAnsi="Palatino Linotype" w:cs="Arial"/>
          <w:sz w:val="18"/>
          <w:szCs w:val="24"/>
        </w:rPr>
      </w:pPr>
    </w:p>
    <w:p w14:paraId="69806B7A" w14:textId="77777777" w:rsidR="008D2F66" w:rsidRPr="00A64804" w:rsidRDefault="008D2F66" w:rsidP="008D2F66">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versión pública en caso de ser procedente,</w:t>
      </w:r>
      <w:r w:rsidRPr="00A64804">
        <w:rPr>
          <w:rFonts w:ascii="Palatino Linotype" w:hAnsi="Palatino Linotype" w:cs="Arial"/>
          <w:sz w:val="24"/>
          <w:szCs w:val="24"/>
        </w:rPr>
        <w:t xml:space="preserve"> lo siguiente: </w:t>
      </w:r>
    </w:p>
    <w:p w14:paraId="7EA82259" w14:textId="77777777" w:rsidR="008D2F66" w:rsidRDefault="008D2F66" w:rsidP="008D2F66">
      <w:pPr>
        <w:pStyle w:val="Sinespaciado"/>
        <w:spacing w:line="360" w:lineRule="auto"/>
        <w:jc w:val="both"/>
        <w:rPr>
          <w:rFonts w:ascii="Palatino Linotype" w:hAnsi="Palatino Linotype" w:cs="Arial"/>
        </w:rPr>
      </w:pPr>
    </w:p>
    <w:p w14:paraId="157542C6" w14:textId="46C70049" w:rsidR="004D5F49" w:rsidRPr="004D5F49" w:rsidRDefault="004D5F49" w:rsidP="008D2F66">
      <w:pPr>
        <w:pStyle w:val="Prrafodelista"/>
        <w:autoSpaceDE w:val="0"/>
        <w:autoSpaceDN w:val="0"/>
        <w:adjustRightInd w:val="0"/>
        <w:spacing w:line="360" w:lineRule="auto"/>
        <w:ind w:left="709"/>
        <w:contextualSpacing/>
        <w:jc w:val="both"/>
        <w:rPr>
          <w:rFonts w:ascii="Palatino Linotype" w:hAnsi="Palatino Linotype"/>
          <w:i/>
        </w:rPr>
      </w:pPr>
      <w:r w:rsidRPr="004D5F49">
        <w:rPr>
          <w:rFonts w:ascii="Palatino Linotype" w:hAnsi="Palatino Linotype"/>
          <w:i/>
        </w:rPr>
        <w:t xml:space="preserve">1.- Los contratos y facturas en donde </w:t>
      </w:r>
      <w:r w:rsidRPr="00F27579">
        <w:rPr>
          <w:rFonts w:ascii="Palatino Linotype" w:hAnsi="Palatino Linotype"/>
          <w:i/>
        </w:rPr>
        <w:t xml:space="preserve">conste la fecha, el domicilio </w:t>
      </w:r>
      <w:r w:rsidR="008C546D" w:rsidRPr="00F27579">
        <w:rPr>
          <w:rFonts w:ascii="Palatino Linotype" w:hAnsi="Palatino Linotype"/>
          <w:i/>
        </w:rPr>
        <w:t xml:space="preserve">fiscal </w:t>
      </w:r>
      <w:r w:rsidRPr="00F27579">
        <w:rPr>
          <w:rFonts w:ascii="Palatino Linotype" w:hAnsi="Palatino Linotype"/>
          <w:i/>
        </w:rPr>
        <w:t>del proveedor,</w:t>
      </w:r>
      <w:r w:rsidRPr="004D5F49">
        <w:rPr>
          <w:rFonts w:ascii="Palatino Linotype" w:hAnsi="Palatino Linotype"/>
          <w:i/>
        </w:rPr>
        <w:t xml:space="preserve"> las cantidades, el concepto y los precios pactados del </w:t>
      </w:r>
      <w:r w:rsidR="00762775">
        <w:rPr>
          <w:rFonts w:ascii="Palatino Linotype" w:hAnsi="Palatino Linotype"/>
          <w:i/>
        </w:rPr>
        <w:t xml:space="preserve">primero </w:t>
      </w:r>
      <w:r w:rsidRPr="004D5F49">
        <w:rPr>
          <w:rFonts w:ascii="Palatino Linotype" w:hAnsi="Palatino Linotype"/>
          <w:i/>
          <w:color w:val="000000"/>
        </w:rPr>
        <w:t>de marzo a</w:t>
      </w:r>
      <w:r w:rsidR="00762775">
        <w:rPr>
          <w:rFonts w:ascii="Palatino Linotype" w:hAnsi="Palatino Linotype"/>
          <w:i/>
          <w:color w:val="000000"/>
        </w:rPr>
        <w:t xml:space="preserve">l veintiuno de  </w:t>
      </w:r>
      <w:r w:rsidRPr="004D5F49">
        <w:rPr>
          <w:rFonts w:ascii="Palatino Linotype" w:hAnsi="Palatino Linotype"/>
          <w:i/>
          <w:color w:val="000000"/>
        </w:rPr>
        <w:t xml:space="preserve"> septiembre de 2020</w:t>
      </w:r>
      <w:r w:rsidRPr="004D5F49">
        <w:rPr>
          <w:rFonts w:ascii="Palatino Linotype" w:hAnsi="Palatino Linotype"/>
          <w:i/>
        </w:rPr>
        <w:t xml:space="preserve">, </w:t>
      </w:r>
      <w:r w:rsidR="00FC1154">
        <w:rPr>
          <w:rFonts w:ascii="Palatino Linotype" w:hAnsi="Palatino Linotype"/>
          <w:i/>
        </w:rPr>
        <w:t xml:space="preserve">por concepto de </w:t>
      </w:r>
      <w:proofErr w:type="spellStart"/>
      <w:r w:rsidR="00FC1154">
        <w:rPr>
          <w:rFonts w:ascii="Palatino Linotype" w:hAnsi="Palatino Linotype"/>
          <w:i/>
        </w:rPr>
        <w:t>sanitización</w:t>
      </w:r>
      <w:proofErr w:type="spellEnd"/>
      <w:r w:rsidR="00FC1154">
        <w:rPr>
          <w:rFonts w:ascii="Palatino Linotype" w:hAnsi="Palatino Linotype"/>
          <w:i/>
        </w:rPr>
        <w:t xml:space="preserve"> en calles e inmuebles de la </w:t>
      </w:r>
      <w:proofErr w:type="spellStart"/>
      <w:r w:rsidR="00F27579">
        <w:rPr>
          <w:rFonts w:ascii="Palatino Linotype" w:hAnsi="Palatino Linotype"/>
          <w:i/>
        </w:rPr>
        <w:t>Municpio</w:t>
      </w:r>
      <w:proofErr w:type="spellEnd"/>
      <w:r w:rsidR="00F27579">
        <w:rPr>
          <w:rFonts w:ascii="Palatino Linotype" w:hAnsi="Palatino Linotype"/>
          <w:i/>
        </w:rPr>
        <w:t>.</w:t>
      </w:r>
    </w:p>
    <w:p w14:paraId="5502D10B" w14:textId="4CCA3A79" w:rsidR="008D2F66" w:rsidRPr="004D5F49" w:rsidRDefault="004D5F49" w:rsidP="008D2F66">
      <w:pPr>
        <w:pStyle w:val="Prrafodelista"/>
        <w:autoSpaceDE w:val="0"/>
        <w:autoSpaceDN w:val="0"/>
        <w:adjustRightInd w:val="0"/>
        <w:spacing w:line="360" w:lineRule="auto"/>
        <w:ind w:left="709"/>
        <w:contextualSpacing/>
        <w:jc w:val="both"/>
        <w:rPr>
          <w:rFonts w:ascii="Palatino Linotype" w:hAnsi="Palatino Linotype" w:cs="Arial"/>
          <w:bCs/>
          <w:i/>
          <w:szCs w:val="22"/>
        </w:rPr>
      </w:pPr>
      <w:r w:rsidRPr="004D5F49">
        <w:rPr>
          <w:rFonts w:ascii="Palatino Linotype" w:hAnsi="Palatino Linotype"/>
          <w:i/>
        </w:rPr>
        <w:t xml:space="preserve">2.- El documento en donde conste la partida presupuestal en donde se refleje la afectación por el pago </w:t>
      </w:r>
      <w:r w:rsidRPr="004D5F49">
        <w:rPr>
          <w:rFonts w:ascii="Palatino Linotype" w:hAnsi="Palatino Linotype"/>
          <w:i/>
          <w:lang w:eastAsia="es-MX"/>
        </w:rPr>
        <w:t xml:space="preserve">del servicio de </w:t>
      </w:r>
      <w:proofErr w:type="spellStart"/>
      <w:r w:rsidRPr="004D5F49">
        <w:rPr>
          <w:rFonts w:ascii="Palatino Linotype" w:hAnsi="Palatino Linotype"/>
          <w:i/>
          <w:lang w:eastAsia="es-MX"/>
        </w:rPr>
        <w:t>sanitización</w:t>
      </w:r>
      <w:proofErr w:type="spellEnd"/>
      <w:r w:rsidR="00762775">
        <w:rPr>
          <w:rFonts w:ascii="Palatino Linotype" w:hAnsi="Palatino Linotype"/>
          <w:i/>
          <w:lang w:eastAsia="es-MX"/>
        </w:rPr>
        <w:t xml:space="preserve"> </w:t>
      </w:r>
      <w:r w:rsidR="00762775" w:rsidRPr="004D5F49">
        <w:rPr>
          <w:rFonts w:ascii="Palatino Linotype" w:hAnsi="Palatino Linotype"/>
          <w:i/>
        </w:rPr>
        <w:t xml:space="preserve">del </w:t>
      </w:r>
      <w:r w:rsidR="00762775">
        <w:rPr>
          <w:rFonts w:ascii="Palatino Linotype" w:hAnsi="Palatino Linotype"/>
          <w:i/>
        </w:rPr>
        <w:t xml:space="preserve">primero </w:t>
      </w:r>
      <w:r w:rsidR="00762775" w:rsidRPr="004D5F49">
        <w:rPr>
          <w:rFonts w:ascii="Palatino Linotype" w:hAnsi="Palatino Linotype"/>
          <w:i/>
          <w:color w:val="000000"/>
        </w:rPr>
        <w:t>de marzo a</w:t>
      </w:r>
      <w:r w:rsidR="00762775">
        <w:rPr>
          <w:rFonts w:ascii="Palatino Linotype" w:hAnsi="Palatino Linotype"/>
          <w:i/>
          <w:color w:val="000000"/>
        </w:rPr>
        <w:t xml:space="preserve">l veintiuno de  </w:t>
      </w:r>
      <w:r w:rsidR="00762775" w:rsidRPr="004D5F49">
        <w:rPr>
          <w:rFonts w:ascii="Palatino Linotype" w:hAnsi="Palatino Linotype"/>
          <w:i/>
          <w:color w:val="000000"/>
        </w:rPr>
        <w:t xml:space="preserve"> septiembre de 2020</w:t>
      </w:r>
      <w:r w:rsidR="00FC1154">
        <w:rPr>
          <w:rFonts w:ascii="Palatino Linotype" w:hAnsi="Palatino Linotype"/>
          <w:i/>
        </w:rPr>
        <w:t>.</w:t>
      </w:r>
    </w:p>
    <w:p w14:paraId="4B67D200" w14:textId="77777777" w:rsidR="004D5F49" w:rsidRDefault="004D5F49" w:rsidP="008D2F66">
      <w:pPr>
        <w:pStyle w:val="Prrafodelista"/>
        <w:spacing w:line="360" w:lineRule="auto"/>
        <w:ind w:left="0"/>
        <w:jc w:val="both"/>
        <w:rPr>
          <w:rFonts w:ascii="Palatino Linotype" w:eastAsiaTheme="minorHAnsi" w:hAnsi="Palatino Linotype" w:cs="Arial"/>
          <w:i/>
          <w:lang w:val="es-MX" w:eastAsia="en-US"/>
        </w:rPr>
      </w:pPr>
    </w:p>
    <w:p w14:paraId="1A0B2B1E" w14:textId="1EDEC4B0" w:rsidR="008D2F66" w:rsidRPr="0079156E" w:rsidRDefault="008D2F66" w:rsidP="008D2F66">
      <w:pPr>
        <w:pStyle w:val="Prrafodelista"/>
        <w:spacing w:line="360" w:lineRule="auto"/>
        <w:ind w:left="0"/>
        <w:jc w:val="both"/>
        <w:rPr>
          <w:rFonts w:ascii="Palatino Linotype" w:eastAsiaTheme="minorHAnsi" w:hAnsi="Palatino Linotype" w:cs="Arial"/>
          <w:i/>
          <w:lang w:val="es-MX" w:eastAsia="en-US"/>
        </w:rPr>
      </w:pPr>
      <w:r w:rsidRPr="00343D98">
        <w:rPr>
          <w:rFonts w:ascii="Palatino Linotype" w:eastAsiaTheme="minorHAnsi" w:hAnsi="Palatino Linotype" w:cs="Arial"/>
          <w:i/>
          <w:lang w:val="es-MX" w:eastAsia="en-US"/>
        </w:rPr>
        <w:lastRenderedPageBreak/>
        <w:t>En caso de ser procede</w:t>
      </w:r>
      <w:r w:rsidR="000462DA">
        <w:rPr>
          <w:rFonts w:ascii="Palatino Linotype" w:eastAsiaTheme="minorHAnsi" w:hAnsi="Palatino Linotype" w:cs="Arial"/>
          <w:i/>
          <w:lang w:val="es-MX" w:eastAsia="en-US"/>
        </w:rPr>
        <w:t>nte</w:t>
      </w:r>
      <w:r w:rsidRPr="00343D98">
        <w:rPr>
          <w:rFonts w:ascii="Palatino Linotype" w:eastAsiaTheme="minorHAnsi" w:hAnsi="Palatino Linotype" w:cs="Arial"/>
          <w:i/>
          <w:lang w:val="es-MX" w:eastAsia="en-US"/>
        </w:rPr>
        <w:t xml:space="preserve"> la entrega de la documentación en versión pública, se</w:t>
      </w:r>
      <w:r w:rsidRPr="0079156E">
        <w:rPr>
          <w:rFonts w:ascii="Palatino Linotype" w:eastAsiaTheme="minorHAnsi" w:hAnsi="Palatino Linotype" w:cs="Arial"/>
          <w:i/>
          <w:lang w:val="es-MX" w:eastAsia="en-US"/>
        </w:rPr>
        <w:t xml:space="preserv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3981EB60" w14:textId="77777777" w:rsidR="008D2F66" w:rsidRPr="0079156E" w:rsidRDefault="008D2F66" w:rsidP="008D2F66">
      <w:pPr>
        <w:pStyle w:val="Prrafodelista"/>
        <w:spacing w:line="360" w:lineRule="auto"/>
        <w:ind w:left="0"/>
        <w:jc w:val="both"/>
        <w:rPr>
          <w:rFonts w:ascii="Palatino Linotype" w:eastAsiaTheme="minorHAnsi" w:hAnsi="Palatino Linotype" w:cs="Arial"/>
          <w:lang w:val="es-MX" w:eastAsia="en-US"/>
        </w:rPr>
      </w:pPr>
    </w:p>
    <w:p w14:paraId="482F94AC" w14:textId="77777777" w:rsidR="008D2F66" w:rsidRPr="00ED28F4" w:rsidRDefault="008D2F66" w:rsidP="008D2F66">
      <w:pPr>
        <w:pStyle w:val="Sinespaciado"/>
        <w:spacing w:line="360" w:lineRule="auto"/>
        <w:ind w:left="720"/>
        <w:jc w:val="both"/>
        <w:rPr>
          <w:rFonts w:ascii="Palatino Linotype" w:eastAsiaTheme="minorHAnsi" w:hAnsi="Palatino Linotype" w:cs="Arial"/>
          <w:sz w:val="22"/>
          <w:lang w:eastAsia="en-US"/>
        </w:rPr>
      </w:pPr>
    </w:p>
    <w:p w14:paraId="6467594F" w14:textId="77777777" w:rsidR="008D2F66" w:rsidRDefault="008D2F66" w:rsidP="008D2F66">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5FE37115" w14:textId="77777777" w:rsidR="005843E7" w:rsidRDefault="005843E7" w:rsidP="008D2F66">
      <w:pPr>
        <w:autoSpaceDE w:val="0"/>
        <w:autoSpaceDN w:val="0"/>
        <w:adjustRightInd w:val="0"/>
        <w:spacing w:after="0" w:line="360" w:lineRule="auto"/>
        <w:jc w:val="both"/>
        <w:rPr>
          <w:rFonts w:ascii="Palatino Linotype" w:hAnsi="Palatino Linotype" w:cs="Arial"/>
          <w:sz w:val="24"/>
          <w:szCs w:val="24"/>
        </w:rPr>
      </w:pPr>
    </w:p>
    <w:p w14:paraId="490F42D9" w14:textId="77777777" w:rsidR="005843E7" w:rsidRPr="002121F2" w:rsidRDefault="005843E7" w:rsidP="005843E7">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40B1AC8" w14:textId="77777777" w:rsidR="005843E7" w:rsidRPr="00A64804" w:rsidRDefault="005843E7" w:rsidP="008D2F66">
      <w:pPr>
        <w:autoSpaceDE w:val="0"/>
        <w:autoSpaceDN w:val="0"/>
        <w:adjustRightInd w:val="0"/>
        <w:spacing w:after="0" w:line="360" w:lineRule="auto"/>
        <w:jc w:val="both"/>
        <w:rPr>
          <w:rFonts w:ascii="Palatino Linotype" w:hAnsi="Palatino Linotype" w:cs="Arial"/>
          <w:sz w:val="24"/>
          <w:szCs w:val="24"/>
        </w:rPr>
      </w:pPr>
    </w:p>
    <w:p w14:paraId="2691CB1E" w14:textId="511AE59E" w:rsidR="008D2F66" w:rsidRDefault="005843E7" w:rsidP="008D2F66">
      <w:pPr>
        <w:spacing w:after="0" w:line="360" w:lineRule="auto"/>
        <w:jc w:val="both"/>
        <w:rPr>
          <w:rFonts w:ascii="Palatino Linotype" w:hAnsi="Palatino Linotype" w:cs="Arial"/>
          <w:bCs/>
          <w:sz w:val="24"/>
          <w:szCs w:val="24"/>
        </w:rPr>
      </w:pPr>
      <w:r>
        <w:rPr>
          <w:rFonts w:ascii="Palatino Linotype" w:hAnsi="Palatino Linotype" w:cs="Arial"/>
          <w:b/>
          <w:sz w:val="28"/>
          <w:szCs w:val="24"/>
        </w:rPr>
        <w:t>QUINT</w:t>
      </w:r>
      <w:r w:rsidR="008D2F66" w:rsidRPr="00A64804">
        <w:rPr>
          <w:rFonts w:ascii="Palatino Linotype" w:hAnsi="Palatino Linotype" w:cs="Arial"/>
          <w:b/>
          <w:sz w:val="28"/>
          <w:szCs w:val="24"/>
        </w:rPr>
        <w:t>O</w:t>
      </w:r>
      <w:r w:rsidR="008D2F66" w:rsidRPr="00A64804">
        <w:rPr>
          <w:rFonts w:ascii="Palatino Linotype" w:hAnsi="Palatino Linotype" w:cs="Arial"/>
          <w:sz w:val="28"/>
          <w:szCs w:val="24"/>
        </w:rPr>
        <w:t>.</w:t>
      </w:r>
      <w:r w:rsidR="008D2F66" w:rsidRPr="00A64804">
        <w:rPr>
          <w:rFonts w:ascii="Palatino Linotype" w:hAnsi="Palatino Linotype" w:cs="Arial"/>
          <w:sz w:val="24"/>
          <w:szCs w:val="24"/>
        </w:rPr>
        <w:t xml:space="preserve"> Notifíquese </w:t>
      </w:r>
      <w:r w:rsidR="008D2F66" w:rsidRPr="00A64804">
        <w:rPr>
          <w:rFonts w:ascii="Palatino Linotype" w:hAnsi="Palatino Linotype" w:cs="Arial"/>
          <w:bCs/>
          <w:sz w:val="24"/>
          <w:szCs w:val="24"/>
        </w:rPr>
        <w:t>al Recurrente</w:t>
      </w:r>
      <w:r w:rsidR="008D2F66" w:rsidRPr="00A64804">
        <w:rPr>
          <w:rFonts w:ascii="Palatino Linotype" w:hAnsi="Palatino Linotype" w:cs="Arial"/>
          <w:sz w:val="24"/>
          <w:szCs w:val="24"/>
        </w:rPr>
        <w:t xml:space="preserve"> </w:t>
      </w:r>
      <w:r w:rsidR="008D2F66" w:rsidRPr="00A64804">
        <w:rPr>
          <w:rFonts w:ascii="Palatino Linotype" w:hAnsi="Palatino Linotype" w:cs="Arial"/>
          <w:bCs/>
          <w:sz w:val="24"/>
          <w:szCs w:val="24"/>
        </w:rPr>
        <w:t>la</w:t>
      </w:r>
      <w:r w:rsidR="008D2F66">
        <w:rPr>
          <w:rFonts w:ascii="Palatino Linotype" w:hAnsi="Palatino Linotype" w:cs="Arial"/>
          <w:bCs/>
          <w:sz w:val="24"/>
          <w:szCs w:val="24"/>
        </w:rPr>
        <w:t xml:space="preserve"> presente resolución vía SAIMEX.</w:t>
      </w:r>
    </w:p>
    <w:p w14:paraId="4229FB91" w14:textId="77777777" w:rsidR="008D2F66" w:rsidRDefault="008D2F66" w:rsidP="008D2F66">
      <w:pPr>
        <w:spacing w:after="0" w:line="360" w:lineRule="auto"/>
        <w:jc w:val="both"/>
        <w:rPr>
          <w:rFonts w:ascii="Palatino Linotype" w:hAnsi="Palatino Linotype" w:cs="Arial"/>
          <w:bCs/>
          <w:sz w:val="24"/>
          <w:szCs w:val="24"/>
        </w:rPr>
      </w:pPr>
    </w:p>
    <w:p w14:paraId="09A4CEF7" w14:textId="6C2A653F" w:rsidR="00937AC0" w:rsidRDefault="005843E7" w:rsidP="00937AC0">
      <w:pPr>
        <w:spacing w:after="0" w:line="360" w:lineRule="auto"/>
        <w:jc w:val="both"/>
        <w:rPr>
          <w:rFonts w:ascii="Palatino Linotype" w:hAnsi="Palatino Linotype" w:cs="Arial"/>
          <w:bCs/>
          <w:sz w:val="24"/>
          <w:szCs w:val="24"/>
        </w:rPr>
      </w:pPr>
      <w:r>
        <w:rPr>
          <w:rFonts w:ascii="Palatino Linotype" w:eastAsia="Times New Roman" w:hAnsi="Palatino Linotype" w:cs="Arial"/>
          <w:b/>
          <w:color w:val="000000" w:themeColor="text1"/>
          <w:sz w:val="28"/>
          <w:szCs w:val="28"/>
          <w:lang w:val="es-ES" w:eastAsia="es-ES"/>
        </w:rPr>
        <w:t>SEX</w:t>
      </w:r>
      <w:r w:rsidR="008D2F66" w:rsidRPr="00AB7366">
        <w:rPr>
          <w:rFonts w:ascii="Palatino Linotype" w:eastAsia="Times New Roman" w:hAnsi="Palatino Linotype" w:cs="Arial"/>
          <w:b/>
          <w:color w:val="000000" w:themeColor="text1"/>
          <w:sz w:val="28"/>
          <w:szCs w:val="28"/>
          <w:lang w:val="es-ES" w:eastAsia="es-ES"/>
        </w:rPr>
        <w:t>TO</w:t>
      </w:r>
      <w:r w:rsidR="008D2F66" w:rsidRPr="00AB7366">
        <w:rPr>
          <w:rFonts w:ascii="Palatino Linotype" w:eastAsia="Times New Roman" w:hAnsi="Palatino Linotype" w:cs="Times New Roman"/>
          <w:b/>
          <w:color w:val="222222"/>
          <w:sz w:val="28"/>
          <w:szCs w:val="17"/>
          <w:lang w:val="es-ES" w:eastAsia="es-ES_tradnl"/>
        </w:rPr>
        <w:t xml:space="preserve">. </w:t>
      </w:r>
      <w:r w:rsidR="00937AC0" w:rsidRPr="00A52A6A">
        <w:rPr>
          <w:rFonts w:ascii="Palatino Linotype" w:hAnsi="Palatino Linotype" w:cs="Arial"/>
          <w:sz w:val="24"/>
          <w:szCs w:val="24"/>
        </w:rPr>
        <w:t>Notifíquese</w:t>
      </w:r>
      <w:r w:rsidR="00937AC0" w:rsidRPr="004209CE">
        <w:rPr>
          <w:rFonts w:ascii="Palatino Linotype" w:hAnsi="Palatino Linotype" w:cs="Arial"/>
          <w:sz w:val="24"/>
          <w:szCs w:val="24"/>
        </w:rPr>
        <w:t xml:space="preserve"> </w:t>
      </w:r>
      <w:r w:rsidR="00937AC0" w:rsidRPr="00FD4336">
        <w:rPr>
          <w:rFonts w:ascii="Palatino Linotype" w:hAnsi="Palatino Linotype" w:cs="Arial"/>
          <w:bCs/>
          <w:sz w:val="24"/>
          <w:szCs w:val="24"/>
        </w:rPr>
        <w:t>al Recurrente</w:t>
      </w:r>
      <w:r w:rsidR="00937AC0" w:rsidRPr="004209CE">
        <w:rPr>
          <w:rFonts w:ascii="Palatino Linotype" w:hAnsi="Palatino Linotype" w:cs="Arial"/>
          <w:sz w:val="24"/>
          <w:szCs w:val="24"/>
        </w:rPr>
        <w:t xml:space="preserve"> </w:t>
      </w:r>
      <w:r w:rsidR="00937AC0" w:rsidRPr="004209CE">
        <w:rPr>
          <w:rFonts w:ascii="Palatino Linotype" w:hAnsi="Palatino Linotype" w:cs="Arial"/>
          <w:bCs/>
          <w:sz w:val="24"/>
          <w:szCs w:val="24"/>
        </w:rPr>
        <w:t>la presente resolución</w:t>
      </w:r>
      <w:r w:rsidR="00937AC0">
        <w:rPr>
          <w:rFonts w:ascii="Palatino Linotype" w:hAnsi="Palatino Linotype" w:cs="Arial"/>
          <w:bCs/>
          <w:sz w:val="24"/>
          <w:szCs w:val="24"/>
        </w:rPr>
        <w:t xml:space="preserve"> vía SAIMEX y</w:t>
      </w:r>
      <w:r w:rsidR="00937AC0"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3B8C7E4F" w14:textId="76C285EF"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1057F7">
        <w:rPr>
          <w:rFonts w:ascii="Palatino Linotype" w:hAnsi="Palatino Linotype" w:cs="Arial"/>
          <w:sz w:val="24"/>
          <w:szCs w:val="24"/>
        </w:rPr>
        <w:t xml:space="preserve">PRIMERA SESIÓN </w:t>
      </w:r>
      <w:r w:rsidR="001057F7" w:rsidRPr="00AD2A55">
        <w:rPr>
          <w:rFonts w:ascii="Palatino Linotype" w:hAnsi="Palatino Linotype" w:cs="Arial"/>
          <w:sz w:val="24"/>
          <w:szCs w:val="24"/>
        </w:rPr>
        <w:t>ORDINARIA</w:t>
      </w:r>
      <w:r w:rsidR="003F6183" w:rsidRPr="00AD2A55">
        <w:rPr>
          <w:rFonts w:ascii="Palatino Linotype" w:hAnsi="Palatino Linotype" w:cs="Arial"/>
          <w:sz w:val="24"/>
          <w:szCs w:val="24"/>
        </w:rPr>
        <w:t xml:space="preserve"> CELEBRADA EL</w:t>
      </w:r>
      <w:r w:rsidR="001057F7">
        <w:rPr>
          <w:rFonts w:ascii="Palatino Linotype" w:hAnsi="Palatino Linotype" w:cs="Arial"/>
          <w:sz w:val="24"/>
          <w:szCs w:val="24"/>
        </w:rPr>
        <w:t xml:space="preserve"> VEINTE DE ENERO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1057F7">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C721E">
        <w:rPr>
          <w:rFonts w:ascii="Palatino Linotype" w:hAnsi="Palatino Linotype" w:cs="Arial"/>
          <w:sz w:val="24"/>
          <w:szCs w:val="24"/>
        </w:rPr>
        <w:t>-----------</w:t>
      </w:r>
      <w:r w:rsidR="001057F7">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724C3110" w14:textId="77777777" w:rsidR="00FC721E" w:rsidRDefault="00FC721E" w:rsidP="00AD2A55">
      <w:pPr>
        <w:spacing w:after="0" w:line="360" w:lineRule="auto"/>
        <w:jc w:val="both"/>
        <w:rPr>
          <w:rFonts w:ascii="Palatino Linotype" w:hAnsi="Palatino Linotype"/>
          <w:sz w:val="24"/>
          <w:szCs w:val="24"/>
        </w:rPr>
      </w:pPr>
    </w:p>
    <w:p w14:paraId="07407496" w14:textId="77777777" w:rsidR="001057F7" w:rsidRDefault="001057F7"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A32928" w:rsidRPr="00EF2FC0" w:rsidRDefault="00A3292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32928" w:rsidRDefault="00A3292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32928" w:rsidRPr="00016AF3" w:rsidRDefault="00A32928"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A32928" w:rsidRPr="00EF2FC0" w:rsidRDefault="00A3292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32928" w:rsidRDefault="00A3292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32928" w:rsidRPr="00016AF3" w:rsidRDefault="00A32928"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937AC0">
      <w:pPr>
        <w:spacing w:after="0" w:line="360" w:lineRule="auto"/>
        <w:ind w:left="709" w:hanging="709"/>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A32928" w:rsidRPr="00EF2FC0" w:rsidRDefault="00A3292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32928" w:rsidRDefault="00A3292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32928" w:rsidRPr="00797B31" w:rsidRDefault="00A3292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A32928" w:rsidRPr="00EF2FC0" w:rsidRDefault="00A3292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32928" w:rsidRDefault="00A3292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32928" w:rsidRPr="00797B31" w:rsidRDefault="00A32928"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A32928" w:rsidRPr="00EF2FC0" w:rsidRDefault="00A3292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A32928" w:rsidRPr="00EF2FC0" w:rsidRDefault="00A3292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32928" w:rsidRDefault="00A3292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A32928" w:rsidRPr="00EF2FC0" w:rsidRDefault="00A3292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A32928" w:rsidRPr="00EF2FC0" w:rsidRDefault="00A3292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32928" w:rsidRDefault="00A32928"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3C4CE0AB">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A32928" w:rsidRPr="00EF2FC0" w:rsidRDefault="00A32928"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32928" w:rsidRPr="00EF2FC0" w:rsidRDefault="00A32928"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A32928" w:rsidRDefault="00A32928"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A32928" w:rsidRDefault="00A32928"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8A87C" id="_x0000_t202" coordsize="21600,21600" o:spt="202" path="m,l,21600r21600,l21600,xe">
                <v:stroke joinstyle="miter"/>
                <v:path gradientshapeok="t" o:connecttype="rect"/>
              </v:shapetype>
              <v:shape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" filled="f" strokecolor="white [3212]" strokeweight=".5pt">
                <v:textbox>
                  <w:txbxContent>
                    <w:p w14:paraId="4D8659D7" w14:textId="278768A9" w:rsidR="00A32928" w:rsidRPr="00EF2FC0" w:rsidRDefault="00A32928"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32928" w:rsidRPr="00EF2FC0" w:rsidRDefault="00A32928"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A32928" w:rsidRDefault="00A32928"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A32928" w:rsidRDefault="00A32928"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6C53D7B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A32928" w:rsidRPr="00EF2FC0" w:rsidRDefault="00A3292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32928" w:rsidRPr="00EF2FC0" w:rsidRDefault="00A3292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32928" w:rsidRDefault="00A3292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" filled="f" strokecolor="white [3212]" strokeweight=".5pt">
                <v:textbox>
                  <w:txbxContent>
                    <w:p w14:paraId="32EB85BE" w14:textId="77777777" w:rsidR="00A32928" w:rsidRPr="00EF2FC0" w:rsidRDefault="00A3292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32928" w:rsidRPr="00EF2FC0" w:rsidRDefault="00A3292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32928" w:rsidRDefault="00A3292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32928" w:rsidRDefault="00A32928"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78747EB">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A32928" w:rsidRPr="007F6133" w:rsidRDefault="00A3292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32928" w:rsidRDefault="00A3292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A32928" w:rsidRPr="00FC721E" w:rsidRDefault="00A32928"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A32928" w:rsidRDefault="00A3292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" filled="f" strokecolor="white [3212]" strokeweight=".5pt">
                <v:textbox>
                  <w:txbxContent>
                    <w:p w14:paraId="7E6BBEFA" w14:textId="276C7DF4" w:rsidR="00A32928" w:rsidRPr="007F6133" w:rsidRDefault="00A3292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32928" w:rsidRDefault="00A3292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A32928" w:rsidRPr="00FC721E" w:rsidRDefault="00A32928" w:rsidP="00FC721E">
                      <w:pPr>
                        <w:spacing w:after="0" w:line="240" w:lineRule="auto"/>
                        <w:jc w:val="center"/>
                        <w:rPr>
                          <w:rFonts w:ascii="Palatino Linotype" w:hAnsi="Palatino Linotype"/>
                          <w:b/>
                          <w:sz w:val="24"/>
                          <w:szCs w:val="24"/>
                        </w:rPr>
                      </w:pPr>
                      <w:r>
                        <w:rPr>
                          <w:rFonts w:ascii="Palatino Linotype" w:hAnsi="Palatino Linotype"/>
                          <w:b/>
                          <w:sz w:val="24"/>
                          <w:szCs w:val="24"/>
                        </w:rPr>
                        <w:t>(Rú</w:t>
                      </w:r>
                      <w:bookmarkStart w:id="1" w:name="_GoBack"/>
                      <w:bookmarkEnd w:id="1"/>
                      <w:r>
                        <w:rPr>
                          <w:rFonts w:ascii="Palatino Linotype" w:hAnsi="Palatino Linotype"/>
                          <w:b/>
                          <w:sz w:val="24"/>
                          <w:szCs w:val="24"/>
                        </w:rPr>
                        <w:t>brica).</w:t>
                      </w:r>
                    </w:p>
                    <w:p w14:paraId="3C1552D2" w14:textId="77777777" w:rsidR="00A32928" w:rsidRDefault="00A32928"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1057F7" w:rsidRDefault="00BF3214" w:rsidP="00AD2A55">
      <w:pPr>
        <w:spacing w:after="0" w:line="360" w:lineRule="auto"/>
        <w:jc w:val="both"/>
        <w:rPr>
          <w:rFonts w:ascii="Palatino Linotype" w:hAnsi="Palatino Linotype" w:cs="Arial"/>
          <w:sz w:val="20"/>
          <w:szCs w:val="20"/>
        </w:rPr>
      </w:pPr>
    </w:p>
    <w:p w14:paraId="5B958137" w14:textId="2E70E6A4" w:rsidR="00BF3214" w:rsidRPr="001057F7" w:rsidRDefault="00BF3214" w:rsidP="00AD2A55">
      <w:pPr>
        <w:spacing w:after="0" w:line="240" w:lineRule="auto"/>
        <w:jc w:val="both"/>
        <w:rPr>
          <w:rFonts w:ascii="Palatino Linotype" w:hAnsi="Palatino Linotype" w:cs="Arial"/>
          <w:sz w:val="20"/>
          <w:szCs w:val="20"/>
        </w:rPr>
      </w:pPr>
      <w:r w:rsidRPr="001057F7">
        <w:rPr>
          <w:rFonts w:ascii="Palatino Linotype" w:hAnsi="Palatino Linotype" w:cs="Arial"/>
          <w:sz w:val="20"/>
          <w:szCs w:val="20"/>
        </w:rPr>
        <w:t xml:space="preserve">Esta hoja corresponde a la resolución de </w:t>
      </w:r>
      <w:r w:rsidR="009624B5" w:rsidRPr="001057F7">
        <w:rPr>
          <w:rFonts w:ascii="Palatino Linotype" w:hAnsi="Palatino Linotype" w:cs="Arial"/>
          <w:sz w:val="20"/>
          <w:szCs w:val="20"/>
        </w:rPr>
        <w:t>fecha</w:t>
      </w:r>
      <w:r w:rsidR="00F556CF" w:rsidRPr="001057F7">
        <w:rPr>
          <w:rFonts w:ascii="Palatino Linotype" w:hAnsi="Palatino Linotype" w:cs="Arial"/>
          <w:sz w:val="20"/>
          <w:szCs w:val="20"/>
        </w:rPr>
        <w:t xml:space="preserve"> </w:t>
      </w:r>
      <w:r w:rsidR="001057F7" w:rsidRPr="001057F7">
        <w:rPr>
          <w:rFonts w:ascii="Palatino Linotype" w:hAnsi="Palatino Linotype" w:cs="Arial"/>
          <w:sz w:val="20"/>
          <w:szCs w:val="20"/>
        </w:rPr>
        <w:t>veinte de enero de dos</w:t>
      </w:r>
      <w:r w:rsidR="001057F7">
        <w:rPr>
          <w:rFonts w:ascii="Palatino Linotype" w:hAnsi="Palatino Linotype" w:cs="Arial"/>
          <w:sz w:val="20"/>
          <w:szCs w:val="20"/>
        </w:rPr>
        <w:t xml:space="preserve"> m</w:t>
      </w:r>
      <w:r w:rsidR="001057F7" w:rsidRPr="001057F7">
        <w:rPr>
          <w:rFonts w:ascii="Palatino Linotype" w:hAnsi="Palatino Linotype" w:cs="Arial"/>
          <w:sz w:val="20"/>
          <w:szCs w:val="20"/>
        </w:rPr>
        <w:t>il veintiuno</w:t>
      </w:r>
      <w:r w:rsidRPr="001057F7">
        <w:rPr>
          <w:rFonts w:ascii="Palatino Linotype" w:hAnsi="Palatino Linotype" w:cs="Arial"/>
          <w:sz w:val="20"/>
          <w:szCs w:val="20"/>
        </w:rPr>
        <w:t xml:space="preserve">, emitida en el recurso de revisión </w:t>
      </w:r>
      <w:r w:rsidR="00357FC7" w:rsidRPr="001057F7">
        <w:rPr>
          <w:rFonts w:ascii="Palatino Linotype" w:hAnsi="Palatino Linotype" w:cs="Arial"/>
          <w:bCs/>
          <w:sz w:val="20"/>
          <w:szCs w:val="20"/>
          <w:lang w:eastAsia="es-MX"/>
        </w:rPr>
        <w:t>0</w:t>
      </w:r>
      <w:r w:rsidR="004D5F49" w:rsidRPr="001057F7">
        <w:rPr>
          <w:rFonts w:ascii="Palatino Linotype" w:hAnsi="Palatino Linotype" w:cs="Arial"/>
          <w:bCs/>
          <w:sz w:val="20"/>
          <w:szCs w:val="20"/>
          <w:lang w:eastAsia="es-MX"/>
        </w:rPr>
        <w:t>5030</w:t>
      </w:r>
      <w:r w:rsidR="00BF4C87" w:rsidRPr="001057F7">
        <w:rPr>
          <w:rFonts w:ascii="Palatino Linotype" w:hAnsi="Palatino Linotype" w:cs="Arial"/>
          <w:bCs/>
          <w:sz w:val="20"/>
          <w:szCs w:val="20"/>
          <w:lang w:eastAsia="es-MX"/>
        </w:rPr>
        <w:t>/</w:t>
      </w:r>
      <w:r w:rsidR="00DD6079">
        <w:rPr>
          <w:rFonts w:ascii="Palatino Linotype" w:hAnsi="Palatino Linotype" w:cs="Arial"/>
          <w:bCs/>
          <w:sz w:val="20"/>
          <w:szCs w:val="20"/>
          <w:lang w:eastAsia="es-MX"/>
        </w:rPr>
        <w:t>INFOEM/IP/RR/2020</w:t>
      </w:r>
      <w:r w:rsidR="00CA2638" w:rsidRPr="001057F7">
        <w:rPr>
          <w:rFonts w:ascii="Palatino Linotype" w:hAnsi="Palatino Linotype" w:cs="Arial"/>
          <w:sz w:val="20"/>
          <w:szCs w:val="20"/>
        </w:rPr>
        <w:t xml:space="preserve"> y acumulado</w:t>
      </w:r>
      <w:r w:rsidR="00916CC5" w:rsidRPr="001057F7">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B1FF1" w14:textId="77777777" w:rsidR="00446462" w:rsidRDefault="00446462" w:rsidP="00BF3214">
      <w:pPr>
        <w:spacing w:after="0" w:line="240" w:lineRule="auto"/>
      </w:pPr>
      <w:r>
        <w:separator/>
      </w:r>
    </w:p>
  </w:endnote>
  <w:endnote w:type="continuationSeparator" w:id="0">
    <w:p w14:paraId="66FFD5D7" w14:textId="77777777" w:rsidR="00446462" w:rsidRDefault="0044646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A32928" w:rsidRPr="002D6DD8" w:rsidRDefault="00A3292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4E06">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14E06">
              <w:rPr>
                <w:rFonts w:ascii="Palatino Linotype" w:hAnsi="Palatino Linotype"/>
                <w:bCs/>
                <w:noProof/>
                <w:sz w:val="20"/>
              </w:rPr>
              <w:t>44</w:t>
            </w:r>
            <w:r>
              <w:rPr>
                <w:rFonts w:ascii="Palatino Linotype" w:hAnsi="Palatino Linotype"/>
                <w:bCs/>
                <w:noProof/>
                <w:sz w:val="20"/>
              </w:rPr>
              <w:fldChar w:fldCharType="end"/>
            </w:r>
          </w:p>
        </w:sdtContent>
      </w:sdt>
    </w:sdtContent>
  </w:sdt>
  <w:p w14:paraId="1002C619" w14:textId="77777777" w:rsidR="00A32928" w:rsidRDefault="00A329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A32928" w:rsidRPr="000B69FA" w:rsidRDefault="00A3292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4E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14E06">
      <w:rPr>
        <w:rFonts w:ascii="Palatino Linotype" w:hAnsi="Palatino Linotype"/>
        <w:bCs/>
        <w:noProof/>
        <w:sz w:val="20"/>
      </w:rPr>
      <w:t>44</w:t>
    </w:r>
    <w:r>
      <w:rPr>
        <w:rFonts w:ascii="Palatino Linotype" w:hAnsi="Palatino Linotype"/>
        <w:bCs/>
        <w:noProof/>
        <w:sz w:val="20"/>
      </w:rPr>
      <w:fldChar w:fldCharType="end"/>
    </w:r>
  </w:p>
  <w:p w14:paraId="1DC90981" w14:textId="77777777" w:rsidR="00A32928" w:rsidRDefault="00A3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98844" w14:textId="77777777" w:rsidR="00446462" w:rsidRDefault="00446462" w:rsidP="00BF3214">
      <w:pPr>
        <w:spacing w:after="0" w:line="240" w:lineRule="auto"/>
      </w:pPr>
      <w:r>
        <w:separator/>
      </w:r>
    </w:p>
  </w:footnote>
  <w:footnote w:type="continuationSeparator" w:id="0">
    <w:p w14:paraId="0FF704BC" w14:textId="77777777" w:rsidR="00446462" w:rsidRDefault="00446462" w:rsidP="00BF3214">
      <w:pPr>
        <w:spacing w:after="0" w:line="240" w:lineRule="auto"/>
      </w:pPr>
      <w:r>
        <w:continuationSeparator/>
      </w:r>
    </w:p>
  </w:footnote>
  <w:footnote w:id="1">
    <w:p w14:paraId="53E92648" w14:textId="77777777" w:rsidR="002D005E" w:rsidRDefault="002D005E" w:rsidP="002D005E">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2">
    <w:p w14:paraId="326E6974" w14:textId="77777777" w:rsidR="002D005E" w:rsidRDefault="002D005E" w:rsidP="002D005E">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63EDF" w14:textId="67B3B445" w:rsidR="00A16366" w:rsidRDefault="00446462">
    <w:pPr>
      <w:pStyle w:val="Encabezado"/>
    </w:pPr>
    <w:r>
      <w:rPr>
        <w:noProof/>
        <w:lang w:val="es-MX" w:eastAsia="es-MX"/>
      </w:rPr>
      <w:pict w14:anchorId="7417A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05365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A32928" w14:paraId="35E5EC0A" w14:textId="77777777" w:rsidTr="003D3D1E">
      <w:trPr>
        <w:trHeight w:val="227"/>
      </w:trPr>
      <w:tc>
        <w:tcPr>
          <w:tcW w:w="6233" w:type="dxa"/>
          <w:hideMark/>
        </w:tcPr>
        <w:p w14:paraId="7BC472F9" w14:textId="77777777" w:rsidR="00A32928" w:rsidRDefault="00A32928" w:rsidP="009302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7E4FFAA4" w:rsidR="00A32928" w:rsidRDefault="00A32928" w:rsidP="009302CE">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05030/INFOEM/IP/RR/2020 y   acumulado.</w:t>
          </w:r>
        </w:p>
      </w:tc>
    </w:tr>
    <w:tr w:rsidR="00A32928" w14:paraId="0482DFAC" w14:textId="77777777" w:rsidTr="003D3D1E">
      <w:trPr>
        <w:trHeight w:val="242"/>
      </w:trPr>
      <w:tc>
        <w:tcPr>
          <w:tcW w:w="6233" w:type="dxa"/>
          <w:hideMark/>
        </w:tcPr>
        <w:p w14:paraId="509D07E9" w14:textId="77777777" w:rsidR="00A32928" w:rsidRDefault="00A32928" w:rsidP="009302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4F8A0E36" w:rsidR="00A32928" w:rsidRDefault="00A32928" w:rsidP="009302CE">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Teoloyucan</w:t>
          </w:r>
        </w:p>
      </w:tc>
    </w:tr>
    <w:tr w:rsidR="00A32928" w14:paraId="7B7E63F5" w14:textId="77777777" w:rsidTr="003D3D1E">
      <w:trPr>
        <w:trHeight w:val="342"/>
      </w:trPr>
      <w:tc>
        <w:tcPr>
          <w:tcW w:w="6233" w:type="dxa"/>
          <w:hideMark/>
        </w:tcPr>
        <w:p w14:paraId="2BCB7A44" w14:textId="77777777" w:rsidR="00A32928" w:rsidRDefault="00A3292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A32928" w:rsidRPr="00035DB8" w:rsidRDefault="00A32928"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4A4D7C35" w:rsidR="00A32928" w:rsidRDefault="00446462" w:rsidP="00B935D1">
    <w:pPr>
      <w:pStyle w:val="Encabezado"/>
      <w:tabs>
        <w:tab w:val="clear" w:pos="4419"/>
        <w:tab w:val="clear" w:pos="8838"/>
        <w:tab w:val="left" w:pos="6005"/>
      </w:tabs>
    </w:pPr>
    <w:r>
      <w:rPr>
        <w:noProof/>
        <w:lang w:val="es-MX" w:eastAsia="es-MX"/>
      </w:rPr>
      <w:pict w14:anchorId="19A2E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053658"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A3292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A32928" w:rsidRPr="00D26364" w14:paraId="25A37BB4" w14:textId="77777777" w:rsidTr="003D3D1E">
      <w:trPr>
        <w:trHeight w:val="227"/>
      </w:trPr>
      <w:tc>
        <w:tcPr>
          <w:tcW w:w="6233" w:type="dxa"/>
          <w:hideMark/>
        </w:tcPr>
        <w:p w14:paraId="3B7407D3" w14:textId="77777777" w:rsidR="00A32928" w:rsidRPr="00D26364" w:rsidRDefault="00A32928"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68471531" w:rsidR="00A32928" w:rsidRPr="00D26364" w:rsidRDefault="00A32928" w:rsidP="009302CE">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05030/INFOEM/IP/RR/2020 y acumulado.</w:t>
          </w:r>
        </w:p>
      </w:tc>
    </w:tr>
    <w:tr w:rsidR="00A32928" w:rsidRPr="00D26364" w14:paraId="480BC2A1" w14:textId="77777777" w:rsidTr="003D3D1E">
      <w:trPr>
        <w:trHeight w:val="242"/>
      </w:trPr>
      <w:tc>
        <w:tcPr>
          <w:tcW w:w="6233" w:type="dxa"/>
          <w:hideMark/>
        </w:tcPr>
        <w:p w14:paraId="0BCD7858" w14:textId="77777777" w:rsidR="00A32928" w:rsidRPr="00D26364" w:rsidRDefault="00A32928"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16E88A88" w:rsidR="00A32928" w:rsidRPr="00D26364" w:rsidRDefault="00A32928" w:rsidP="009302CE">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Teoloyucan</w:t>
          </w:r>
        </w:p>
      </w:tc>
    </w:tr>
    <w:tr w:rsidR="00A32928" w:rsidRPr="00D26364" w14:paraId="60A059F9" w14:textId="77777777" w:rsidTr="003D3D1E">
      <w:trPr>
        <w:trHeight w:val="342"/>
      </w:trPr>
      <w:tc>
        <w:tcPr>
          <w:tcW w:w="6233" w:type="dxa"/>
        </w:tcPr>
        <w:p w14:paraId="063683FE" w14:textId="77777777" w:rsidR="00A32928" w:rsidRPr="00D26364" w:rsidRDefault="00A32928"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026A6AD2" w:rsidR="00A32928" w:rsidRPr="00D26364" w:rsidRDefault="00314E06"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w:t>
          </w:r>
          <w:proofErr w:type="spellEnd"/>
        </w:p>
      </w:tc>
    </w:tr>
    <w:tr w:rsidR="00A32928" w:rsidRPr="00D26364" w14:paraId="7854C9FF" w14:textId="77777777" w:rsidTr="003D3D1E">
      <w:trPr>
        <w:trHeight w:val="342"/>
      </w:trPr>
      <w:tc>
        <w:tcPr>
          <w:tcW w:w="6233" w:type="dxa"/>
        </w:tcPr>
        <w:p w14:paraId="02A89BC6" w14:textId="77777777" w:rsidR="00A32928" w:rsidRPr="00D26364" w:rsidRDefault="00A32928"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A32928" w:rsidRPr="00D26364" w:rsidRDefault="00A32928"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5BC4798D" w:rsidR="00A32928" w:rsidRDefault="00446462">
    <w:pPr>
      <w:pStyle w:val="Encabezado"/>
    </w:pPr>
    <w:r>
      <w:rPr>
        <w:noProof/>
        <w:lang w:val="es-MX" w:eastAsia="es-MX"/>
      </w:rPr>
      <w:pict w14:anchorId="1B780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053656"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1F17867"/>
    <w:multiLevelType w:val="hybridMultilevel"/>
    <w:tmpl w:val="B6740A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6031C0E"/>
    <w:multiLevelType w:val="hybridMultilevel"/>
    <w:tmpl w:val="D36C640A"/>
    <w:lvl w:ilvl="0" w:tplc="860AAF5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B225FF"/>
    <w:multiLevelType w:val="hybridMultilevel"/>
    <w:tmpl w:val="0CE86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4F0C2E"/>
    <w:multiLevelType w:val="hybridMultilevel"/>
    <w:tmpl w:val="078AB4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258A54CE"/>
    <w:multiLevelType w:val="hybridMultilevel"/>
    <w:tmpl w:val="53288126"/>
    <w:lvl w:ilvl="0" w:tplc="080A0017">
      <w:start w:val="1"/>
      <w:numFmt w:val="lowerLetter"/>
      <w:lvlText w:val="%1)"/>
      <w:lvlJc w:val="left"/>
      <w:pPr>
        <w:ind w:left="720" w:hanging="360"/>
      </w:pPr>
    </w:lvl>
    <w:lvl w:ilvl="1" w:tplc="080A0019">
      <w:start w:val="1"/>
      <w:numFmt w:val="lowerLetter"/>
      <w:lvlText w:val="%2."/>
      <w:lvlJc w:val="left"/>
      <w:pPr>
        <w:ind w:left="1211"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BD3CDE"/>
    <w:multiLevelType w:val="hybridMultilevel"/>
    <w:tmpl w:val="B34CF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4163B2"/>
    <w:multiLevelType w:val="hybridMultilevel"/>
    <w:tmpl w:val="D742A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176C45"/>
    <w:multiLevelType w:val="hybridMultilevel"/>
    <w:tmpl w:val="AD8C6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BC55D8"/>
    <w:multiLevelType w:val="hybridMultilevel"/>
    <w:tmpl w:val="E9F2AB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387851"/>
    <w:multiLevelType w:val="hybridMultilevel"/>
    <w:tmpl w:val="2B50E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4C08177F"/>
    <w:multiLevelType w:val="hybridMultilevel"/>
    <w:tmpl w:val="39085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3970D30"/>
    <w:multiLevelType w:val="hybridMultilevel"/>
    <w:tmpl w:val="BE0E8E8C"/>
    <w:lvl w:ilvl="0" w:tplc="C410234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86B503D"/>
    <w:multiLevelType w:val="hybridMultilevel"/>
    <w:tmpl w:val="0B0C2A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4C75363"/>
    <w:multiLevelType w:val="hybridMultilevel"/>
    <w:tmpl w:val="A754C6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7A0446B3"/>
    <w:multiLevelType w:val="hybridMultilevel"/>
    <w:tmpl w:val="FCE0C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8"/>
  </w:num>
  <w:num w:numId="3">
    <w:abstractNumId w:val="23"/>
  </w:num>
  <w:num w:numId="4">
    <w:abstractNumId w:val="19"/>
  </w:num>
  <w:num w:numId="5">
    <w:abstractNumId w:val="12"/>
  </w:num>
  <w:num w:numId="6">
    <w:abstractNumId w:val="15"/>
  </w:num>
  <w:num w:numId="7">
    <w:abstractNumId w:val="4"/>
  </w:num>
  <w:num w:numId="8">
    <w:abstractNumId w:val="5"/>
  </w:num>
  <w:num w:numId="9">
    <w:abstractNumId w:val="9"/>
  </w:num>
  <w:num w:numId="10">
    <w:abstractNumId w:val="24"/>
  </w:num>
  <w:num w:numId="11">
    <w:abstractNumId w:val="16"/>
  </w:num>
  <w:num w:numId="12">
    <w:abstractNumId w:val="0"/>
  </w:num>
  <w:num w:numId="13">
    <w:abstractNumId w:val="1"/>
  </w:num>
  <w:num w:numId="14">
    <w:abstractNumId w:val="26"/>
  </w:num>
  <w:num w:numId="15">
    <w:abstractNumId w:val="13"/>
  </w:num>
  <w:num w:numId="16">
    <w:abstractNumId w:val="6"/>
  </w:num>
  <w:num w:numId="17">
    <w:abstractNumId w:val="10"/>
  </w:num>
  <w:num w:numId="18">
    <w:abstractNumId w:val="27"/>
  </w:num>
  <w:num w:numId="19">
    <w:abstractNumId w:val="7"/>
  </w:num>
  <w:num w:numId="20">
    <w:abstractNumId w:val="20"/>
  </w:num>
  <w:num w:numId="21">
    <w:abstractNumId w:val="18"/>
  </w:num>
  <w:num w:numId="22">
    <w:abstractNumId w:val="2"/>
  </w:num>
  <w:num w:numId="23">
    <w:abstractNumId w:val="17"/>
  </w:num>
  <w:num w:numId="24">
    <w:abstractNumId w:val="21"/>
  </w:num>
  <w:num w:numId="25">
    <w:abstractNumId w:val="25"/>
  </w:num>
  <w:num w:numId="26">
    <w:abstractNumId w:val="8"/>
  </w:num>
  <w:num w:numId="27">
    <w:abstractNumId w:val="11"/>
  </w:num>
  <w:num w:numId="28">
    <w:abstractNumId w:val="3"/>
  </w:num>
  <w:num w:numId="2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D57"/>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26"/>
    <w:rsid w:val="000432A3"/>
    <w:rsid w:val="000434B2"/>
    <w:rsid w:val="00043A0D"/>
    <w:rsid w:val="00044369"/>
    <w:rsid w:val="00044478"/>
    <w:rsid w:val="0004462C"/>
    <w:rsid w:val="00044D45"/>
    <w:rsid w:val="00045DF6"/>
    <w:rsid w:val="000462DA"/>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6C1D"/>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2F1"/>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A7A78"/>
    <w:rsid w:val="000B0406"/>
    <w:rsid w:val="000B0794"/>
    <w:rsid w:val="000B14EB"/>
    <w:rsid w:val="000B1C70"/>
    <w:rsid w:val="000B249F"/>
    <w:rsid w:val="000B2630"/>
    <w:rsid w:val="000B2F5E"/>
    <w:rsid w:val="000B3967"/>
    <w:rsid w:val="000B5190"/>
    <w:rsid w:val="000B69D5"/>
    <w:rsid w:val="000B6CFA"/>
    <w:rsid w:val="000B7DC4"/>
    <w:rsid w:val="000C0091"/>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7F7"/>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266"/>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05E"/>
    <w:rsid w:val="001C2646"/>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388"/>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671"/>
    <w:rsid w:val="001F6DB3"/>
    <w:rsid w:val="001F7790"/>
    <w:rsid w:val="002001C5"/>
    <w:rsid w:val="00200884"/>
    <w:rsid w:val="00201EF1"/>
    <w:rsid w:val="00201FE0"/>
    <w:rsid w:val="00202175"/>
    <w:rsid w:val="00202977"/>
    <w:rsid w:val="0020456F"/>
    <w:rsid w:val="002046E0"/>
    <w:rsid w:val="00205295"/>
    <w:rsid w:val="002058B0"/>
    <w:rsid w:val="00205C74"/>
    <w:rsid w:val="00206E27"/>
    <w:rsid w:val="0020745E"/>
    <w:rsid w:val="002117C3"/>
    <w:rsid w:val="0021242D"/>
    <w:rsid w:val="00212537"/>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3FD"/>
    <w:rsid w:val="00224DB6"/>
    <w:rsid w:val="002266CE"/>
    <w:rsid w:val="00226D02"/>
    <w:rsid w:val="0022707E"/>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71E"/>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5D45"/>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005E"/>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AB"/>
    <w:rsid w:val="002E52BF"/>
    <w:rsid w:val="002E55E5"/>
    <w:rsid w:val="002E6122"/>
    <w:rsid w:val="002E6157"/>
    <w:rsid w:val="002E6A47"/>
    <w:rsid w:val="002F07AC"/>
    <w:rsid w:val="002F1F62"/>
    <w:rsid w:val="002F3635"/>
    <w:rsid w:val="002F3A46"/>
    <w:rsid w:val="002F3ECD"/>
    <w:rsid w:val="002F6BB4"/>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4E06"/>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AFB"/>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462"/>
    <w:rsid w:val="00446A95"/>
    <w:rsid w:val="004474CE"/>
    <w:rsid w:val="0045187B"/>
    <w:rsid w:val="004519E9"/>
    <w:rsid w:val="00451C07"/>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5F49"/>
    <w:rsid w:val="004D6700"/>
    <w:rsid w:val="004D6A79"/>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0D"/>
    <w:rsid w:val="004F4BE0"/>
    <w:rsid w:val="004F4C0A"/>
    <w:rsid w:val="004F532B"/>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88"/>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582B"/>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3E7"/>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8E6"/>
    <w:rsid w:val="00593932"/>
    <w:rsid w:val="00594932"/>
    <w:rsid w:val="0059552B"/>
    <w:rsid w:val="005956D7"/>
    <w:rsid w:val="00595F57"/>
    <w:rsid w:val="005966C9"/>
    <w:rsid w:val="00597CF3"/>
    <w:rsid w:val="005A0C3A"/>
    <w:rsid w:val="005A1598"/>
    <w:rsid w:val="005A24A4"/>
    <w:rsid w:val="005A2A39"/>
    <w:rsid w:val="005A49D5"/>
    <w:rsid w:val="005A5746"/>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E7E5F"/>
    <w:rsid w:val="005F067C"/>
    <w:rsid w:val="005F0884"/>
    <w:rsid w:val="005F08CE"/>
    <w:rsid w:val="005F09C0"/>
    <w:rsid w:val="005F17B3"/>
    <w:rsid w:val="005F32E0"/>
    <w:rsid w:val="005F4386"/>
    <w:rsid w:val="005F4E4F"/>
    <w:rsid w:val="005F5DEB"/>
    <w:rsid w:val="005F69E6"/>
    <w:rsid w:val="005F7291"/>
    <w:rsid w:val="006001EB"/>
    <w:rsid w:val="0060098A"/>
    <w:rsid w:val="00601109"/>
    <w:rsid w:val="00601BA5"/>
    <w:rsid w:val="00602AB7"/>
    <w:rsid w:val="00602B1D"/>
    <w:rsid w:val="00602C7F"/>
    <w:rsid w:val="0060351B"/>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7A0"/>
    <w:rsid w:val="006268F8"/>
    <w:rsid w:val="006271AA"/>
    <w:rsid w:val="00627BC4"/>
    <w:rsid w:val="00627DB1"/>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0FA"/>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6FC1"/>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45A0"/>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40A8"/>
    <w:rsid w:val="00724299"/>
    <w:rsid w:val="00724AE6"/>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26A3"/>
    <w:rsid w:val="00762775"/>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323D"/>
    <w:rsid w:val="007A53EE"/>
    <w:rsid w:val="007A6A20"/>
    <w:rsid w:val="007A6A60"/>
    <w:rsid w:val="007A7CF8"/>
    <w:rsid w:val="007A7F5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524"/>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08C"/>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3CA"/>
    <w:rsid w:val="008C195E"/>
    <w:rsid w:val="008C1A91"/>
    <w:rsid w:val="008C1C3B"/>
    <w:rsid w:val="008C2EBF"/>
    <w:rsid w:val="008C2ECF"/>
    <w:rsid w:val="008C3C2A"/>
    <w:rsid w:val="008C4A1E"/>
    <w:rsid w:val="008C4A3F"/>
    <w:rsid w:val="008C52FE"/>
    <w:rsid w:val="008C546D"/>
    <w:rsid w:val="008C5A08"/>
    <w:rsid w:val="008C5AD6"/>
    <w:rsid w:val="008C5C37"/>
    <w:rsid w:val="008C5D59"/>
    <w:rsid w:val="008C61CE"/>
    <w:rsid w:val="008C6D22"/>
    <w:rsid w:val="008C75E4"/>
    <w:rsid w:val="008C789E"/>
    <w:rsid w:val="008C7BB2"/>
    <w:rsid w:val="008C7CD7"/>
    <w:rsid w:val="008D0C6C"/>
    <w:rsid w:val="008D0DE8"/>
    <w:rsid w:val="008D2440"/>
    <w:rsid w:val="008D2F66"/>
    <w:rsid w:val="008D3031"/>
    <w:rsid w:val="008D4DCF"/>
    <w:rsid w:val="008D4ED9"/>
    <w:rsid w:val="008D5026"/>
    <w:rsid w:val="008D5E8F"/>
    <w:rsid w:val="008E0242"/>
    <w:rsid w:val="008E0ACB"/>
    <w:rsid w:val="008E0C5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2B0"/>
    <w:rsid w:val="0090250A"/>
    <w:rsid w:val="009026DB"/>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27D6E"/>
    <w:rsid w:val="009302CE"/>
    <w:rsid w:val="0093039D"/>
    <w:rsid w:val="00930E82"/>
    <w:rsid w:val="00931653"/>
    <w:rsid w:val="00931B3E"/>
    <w:rsid w:val="00931EB8"/>
    <w:rsid w:val="00932061"/>
    <w:rsid w:val="0093246C"/>
    <w:rsid w:val="00932FA6"/>
    <w:rsid w:val="00933651"/>
    <w:rsid w:val="00933E21"/>
    <w:rsid w:val="00933FB9"/>
    <w:rsid w:val="009351ED"/>
    <w:rsid w:val="00935851"/>
    <w:rsid w:val="00935E0D"/>
    <w:rsid w:val="009375A5"/>
    <w:rsid w:val="0093784B"/>
    <w:rsid w:val="009379C6"/>
    <w:rsid w:val="00937AC0"/>
    <w:rsid w:val="009400F4"/>
    <w:rsid w:val="00940600"/>
    <w:rsid w:val="00940D5F"/>
    <w:rsid w:val="009412D4"/>
    <w:rsid w:val="009418F2"/>
    <w:rsid w:val="00942A6A"/>
    <w:rsid w:val="00942CA4"/>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16B9"/>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195"/>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3E1"/>
    <w:rsid w:val="009E3937"/>
    <w:rsid w:val="009E4BBB"/>
    <w:rsid w:val="009F033E"/>
    <w:rsid w:val="009F0920"/>
    <w:rsid w:val="009F0D2E"/>
    <w:rsid w:val="009F2D46"/>
    <w:rsid w:val="009F3F85"/>
    <w:rsid w:val="009F5648"/>
    <w:rsid w:val="009F5C70"/>
    <w:rsid w:val="009F6076"/>
    <w:rsid w:val="009F6F65"/>
    <w:rsid w:val="00A00432"/>
    <w:rsid w:val="00A009D7"/>
    <w:rsid w:val="00A02747"/>
    <w:rsid w:val="00A02C90"/>
    <w:rsid w:val="00A035A1"/>
    <w:rsid w:val="00A038B8"/>
    <w:rsid w:val="00A04DD8"/>
    <w:rsid w:val="00A05CFB"/>
    <w:rsid w:val="00A074B7"/>
    <w:rsid w:val="00A115B9"/>
    <w:rsid w:val="00A12093"/>
    <w:rsid w:val="00A1299F"/>
    <w:rsid w:val="00A14531"/>
    <w:rsid w:val="00A1477F"/>
    <w:rsid w:val="00A14ED6"/>
    <w:rsid w:val="00A1530E"/>
    <w:rsid w:val="00A157CF"/>
    <w:rsid w:val="00A16366"/>
    <w:rsid w:val="00A168E6"/>
    <w:rsid w:val="00A174EB"/>
    <w:rsid w:val="00A17DC4"/>
    <w:rsid w:val="00A20047"/>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2928"/>
    <w:rsid w:val="00A33C9F"/>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37D"/>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528B"/>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1B1"/>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6A92"/>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8F3"/>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C714F"/>
    <w:rsid w:val="00CC7D1E"/>
    <w:rsid w:val="00CD0498"/>
    <w:rsid w:val="00CD0F62"/>
    <w:rsid w:val="00CD1F47"/>
    <w:rsid w:val="00CD28C4"/>
    <w:rsid w:val="00CD3387"/>
    <w:rsid w:val="00CD3514"/>
    <w:rsid w:val="00CD42CC"/>
    <w:rsid w:val="00CD49B4"/>
    <w:rsid w:val="00CD5D17"/>
    <w:rsid w:val="00CD6388"/>
    <w:rsid w:val="00CD6F9F"/>
    <w:rsid w:val="00CD763A"/>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CF7864"/>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4A9F"/>
    <w:rsid w:val="00D3520F"/>
    <w:rsid w:val="00D35F33"/>
    <w:rsid w:val="00D36AC0"/>
    <w:rsid w:val="00D37364"/>
    <w:rsid w:val="00D37646"/>
    <w:rsid w:val="00D377C8"/>
    <w:rsid w:val="00D37880"/>
    <w:rsid w:val="00D37D73"/>
    <w:rsid w:val="00D37DE0"/>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678C5"/>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593"/>
    <w:rsid w:val="00DC2C6E"/>
    <w:rsid w:val="00DC3116"/>
    <w:rsid w:val="00DC3391"/>
    <w:rsid w:val="00DC3598"/>
    <w:rsid w:val="00DC3E2F"/>
    <w:rsid w:val="00DC4022"/>
    <w:rsid w:val="00DC4580"/>
    <w:rsid w:val="00DC4E44"/>
    <w:rsid w:val="00DC4F1F"/>
    <w:rsid w:val="00DC521C"/>
    <w:rsid w:val="00DC5350"/>
    <w:rsid w:val="00DC562E"/>
    <w:rsid w:val="00DC6C4A"/>
    <w:rsid w:val="00DC7F71"/>
    <w:rsid w:val="00DD00BF"/>
    <w:rsid w:val="00DD0D1E"/>
    <w:rsid w:val="00DD1F74"/>
    <w:rsid w:val="00DD21C8"/>
    <w:rsid w:val="00DD2B39"/>
    <w:rsid w:val="00DD3474"/>
    <w:rsid w:val="00DD526F"/>
    <w:rsid w:val="00DD5650"/>
    <w:rsid w:val="00DD56E9"/>
    <w:rsid w:val="00DD6079"/>
    <w:rsid w:val="00DD63B6"/>
    <w:rsid w:val="00DD6C23"/>
    <w:rsid w:val="00DD73F7"/>
    <w:rsid w:val="00DE0766"/>
    <w:rsid w:val="00DE0B20"/>
    <w:rsid w:val="00DE1547"/>
    <w:rsid w:val="00DE1643"/>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A19"/>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16A1"/>
    <w:rsid w:val="00E7289E"/>
    <w:rsid w:val="00E72A53"/>
    <w:rsid w:val="00E72C09"/>
    <w:rsid w:val="00E72CEF"/>
    <w:rsid w:val="00E73EBD"/>
    <w:rsid w:val="00E74D8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801"/>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A0F"/>
    <w:rsid w:val="00F21F0B"/>
    <w:rsid w:val="00F2363C"/>
    <w:rsid w:val="00F23922"/>
    <w:rsid w:val="00F24480"/>
    <w:rsid w:val="00F24EFB"/>
    <w:rsid w:val="00F2542F"/>
    <w:rsid w:val="00F25FE3"/>
    <w:rsid w:val="00F26295"/>
    <w:rsid w:val="00F27045"/>
    <w:rsid w:val="00F2741A"/>
    <w:rsid w:val="00F27579"/>
    <w:rsid w:val="00F27BE5"/>
    <w:rsid w:val="00F305F6"/>
    <w:rsid w:val="00F3068E"/>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4C3"/>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42C6"/>
    <w:rsid w:val="00FB6CD4"/>
    <w:rsid w:val="00FB6E74"/>
    <w:rsid w:val="00FB71FF"/>
    <w:rsid w:val="00FC1154"/>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57F6"/>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999768092">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07204238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 w:id="212357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C8483-1C22-476B-AD99-4284FE043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12725</Words>
  <Characters>69993</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2019-08-29T15:35:00Z</cp:lastPrinted>
  <dcterms:created xsi:type="dcterms:W3CDTF">2021-01-25T04:06:00Z</dcterms:created>
  <dcterms:modified xsi:type="dcterms:W3CDTF">2021-04-05T20:08:00Z</dcterms:modified>
</cp:coreProperties>
</file>