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AA023" w14:textId="5C3F6F92" w:rsidR="002250C3" w:rsidRPr="00F56228" w:rsidRDefault="007628DA" w:rsidP="007628DA">
      <w:pPr>
        <w:spacing w:line="360" w:lineRule="auto"/>
        <w:jc w:val="center"/>
        <w:rPr>
          <w:rFonts w:ascii="Palatino Linotype" w:eastAsia="Times New Roman" w:hAnsi="Palatino Linotype" w:cs="Times New Roman"/>
          <w:b/>
        </w:rPr>
      </w:pPr>
      <w:r w:rsidRPr="00F56228">
        <w:rPr>
          <w:rFonts w:ascii="Palatino Linotype" w:eastAsia="Times New Roman" w:hAnsi="Palatino Linotype" w:cs="Times New Roman"/>
          <w:b/>
        </w:rPr>
        <w:t>LÍNEAS ARGUMENTATIVAS</w:t>
      </w:r>
    </w:p>
    <w:p w14:paraId="499331F4" w14:textId="77777777" w:rsidR="00126AB9" w:rsidRPr="00F56228" w:rsidRDefault="00126AB9" w:rsidP="007628DA">
      <w:pPr>
        <w:spacing w:line="360" w:lineRule="auto"/>
        <w:jc w:val="center"/>
        <w:rPr>
          <w:rFonts w:ascii="Palatino Linotype" w:eastAsia="Times New Roman" w:hAnsi="Palatino Linotype" w:cs="Times New Roman"/>
          <w:b/>
        </w:rPr>
      </w:pPr>
    </w:p>
    <w:p w14:paraId="5C459D04" w14:textId="77777777" w:rsidR="00126AB9" w:rsidRPr="00F56228" w:rsidRDefault="00126AB9" w:rsidP="00126AB9">
      <w:pPr>
        <w:spacing w:line="360" w:lineRule="auto"/>
        <w:jc w:val="both"/>
        <w:rPr>
          <w:rFonts w:ascii="Palatino Linotype" w:eastAsia="Calibri" w:hAnsi="Palatino Linotype" w:cs="Times New Roman"/>
        </w:rPr>
      </w:pPr>
      <w:r w:rsidRPr="00F56228">
        <w:rPr>
          <w:rFonts w:ascii="Palatino Linotype" w:eastAsia="Calibri" w:hAnsi="Palatino Linotype" w:cs="Times New Roman"/>
          <w:b/>
        </w:rPr>
        <w:t>DE LA GARANTÍA DE PROPORCIONAR LA INFORMACIÓN PÚBLICA GUBERNAMENTAL.</w:t>
      </w:r>
      <w:r w:rsidRPr="00F56228">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5A57911" w14:textId="77777777" w:rsidR="00126AB9" w:rsidRPr="00F56228" w:rsidRDefault="00126AB9" w:rsidP="00126AB9">
      <w:pPr>
        <w:spacing w:line="360" w:lineRule="auto"/>
        <w:jc w:val="both"/>
        <w:rPr>
          <w:rFonts w:ascii="Palatino Linotype" w:eastAsia="Calibri" w:hAnsi="Palatino Linotype" w:cs="Times New Roman"/>
        </w:rPr>
      </w:pPr>
    </w:p>
    <w:p w14:paraId="6822807A" w14:textId="77777777" w:rsidR="00126AB9" w:rsidRPr="00F56228" w:rsidRDefault="00126AB9" w:rsidP="00126AB9">
      <w:pPr>
        <w:spacing w:line="360" w:lineRule="auto"/>
        <w:jc w:val="both"/>
        <w:rPr>
          <w:rFonts w:ascii="Palatino Linotype" w:eastAsia="Calibri" w:hAnsi="Palatino Linotype" w:cs="Times New Roman"/>
        </w:rPr>
      </w:pPr>
      <w:r w:rsidRPr="00F56228">
        <w:rPr>
          <w:rFonts w:ascii="Palatino Linotype" w:eastAsia="Calibri" w:hAnsi="Palatino Linotype" w:cs="Times New Roman"/>
          <w:b/>
        </w:rPr>
        <w:t>RESPUESTAS IMPRECISAS O INCOMPLETAS, DEBER DE REPARACIÓN.</w:t>
      </w:r>
      <w:r w:rsidRPr="00F56228">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EA7B98A" w14:textId="77777777" w:rsidR="00126AB9" w:rsidRPr="00F56228" w:rsidRDefault="00126AB9" w:rsidP="00126AB9">
      <w:pPr>
        <w:rPr>
          <w:rFonts w:ascii="Palatino Linotype" w:eastAsia="Times New Roman" w:hAnsi="Palatino Linotype" w:cs="Times New Roman"/>
          <w:color w:val="000000"/>
        </w:rPr>
      </w:pPr>
    </w:p>
    <w:p w14:paraId="5385A837" w14:textId="77777777" w:rsidR="00126AB9" w:rsidRPr="00F56228" w:rsidRDefault="00126AB9" w:rsidP="00126AB9">
      <w:pPr>
        <w:spacing w:before="240" w:after="240" w:line="360" w:lineRule="auto"/>
        <w:jc w:val="both"/>
        <w:rPr>
          <w:rFonts w:ascii="Palatino Linotype" w:eastAsia="MS Mincho" w:hAnsi="Palatino Linotype" w:cs="Times New Roman"/>
        </w:rPr>
      </w:pPr>
      <w:r w:rsidRPr="00F56228">
        <w:rPr>
          <w:rFonts w:ascii="Palatino Linotype" w:eastAsia="MS Mincho" w:hAnsi="Palatino Linotype" w:cs="Times New Roman"/>
          <w:b/>
        </w:rPr>
        <w:t xml:space="preserve">INFORMACIÓN DISPONIBLE EN SITIOS ELECTRÓNICOS. </w:t>
      </w:r>
      <w:r w:rsidRPr="00F56228">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14:paraId="1D1F0580" w14:textId="77777777" w:rsidR="00050672" w:rsidRPr="00F56228" w:rsidRDefault="00050672" w:rsidP="002667BE">
      <w:pPr>
        <w:spacing w:line="360" w:lineRule="auto"/>
        <w:jc w:val="both"/>
        <w:rPr>
          <w:rFonts w:ascii="Palatino Linotype" w:eastAsia="Times New Roman" w:hAnsi="Palatino Linotype" w:cs="Times New Roman"/>
          <w:color w:val="000000"/>
        </w:rPr>
      </w:pPr>
    </w:p>
    <w:p w14:paraId="4685FBF0" w14:textId="5DECE3A3" w:rsidR="00050672" w:rsidRPr="00F56228" w:rsidRDefault="00050672" w:rsidP="002667BE">
      <w:pPr>
        <w:spacing w:before="240" w:after="360" w:line="360" w:lineRule="auto"/>
        <w:contextualSpacing/>
        <w:jc w:val="both"/>
        <w:rPr>
          <w:rFonts w:ascii="Palatino Linotype" w:eastAsia="MS Mincho" w:hAnsi="Palatino Linotype" w:cs="Times New Roman"/>
        </w:rPr>
      </w:pPr>
    </w:p>
    <w:p w14:paraId="173439FD" w14:textId="77777777" w:rsidR="00BD04B5" w:rsidRPr="00F56228" w:rsidRDefault="00BD04B5" w:rsidP="002667BE">
      <w:pPr>
        <w:spacing w:before="240" w:after="240" w:line="360" w:lineRule="auto"/>
        <w:jc w:val="both"/>
        <w:rPr>
          <w:rFonts w:ascii="Palatino Linotype" w:eastAsia="MS Mincho" w:hAnsi="Palatino Linotype" w:cs="Times New Roman"/>
        </w:rPr>
      </w:pPr>
    </w:p>
    <w:p w14:paraId="2EF02DAA" w14:textId="77777777" w:rsidR="00126AB9" w:rsidRPr="00F56228" w:rsidRDefault="00126AB9" w:rsidP="002667BE">
      <w:pPr>
        <w:spacing w:before="240" w:after="240" w:line="360" w:lineRule="auto"/>
        <w:jc w:val="both"/>
        <w:rPr>
          <w:rFonts w:ascii="Palatino Linotype" w:hAnsi="Palatino Linotype"/>
        </w:rPr>
      </w:pPr>
    </w:p>
    <w:p w14:paraId="297A2D83" w14:textId="1F76F03B" w:rsidR="002A5BA4" w:rsidRPr="00F56228" w:rsidRDefault="00814AF7" w:rsidP="002667BE">
      <w:pPr>
        <w:spacing w:before="240" w:after="240" w:line="360" w:lineRule="auto"/>
        <w:jc w:val="center"/>
        <w:rPr>
          <w:rFonts w:ascii="Palatino Linotype" w:hAnsi="Palatino Linotype"/>
        </w:rPr>
      </w:pPr>
      <w:r w:rsidRPr="00F56228">
        <w:rPr>
          <w:rFonts w:ascii="Palatino Linotype" w:hAnsi="Palatino Linotype"/>
          <w:b/>
        </w:rPr>
        <w:t>ÍNDICE</w:t>
      </w:r>
      <w:r w:rsidRPr="00F5622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F56228" w:rsidRDefault="002A5BA4" w:rsidP="002667BE">
          <w:pPr>
            <w:pStyle w:val="TtulodeTDC"/>
            <w:spacing w:line="360" w:lineRule="auto"/>
          </w:pPr>
        </w:p>
        <w:p w14:paraId="69396069" w14:textId="77777777" w:rsidR="00814AF7" w:rsidRPr="00F56228" w:rsidRDefault="002A5BA4" w:rsidP="00814AF7">
          <w:pPr>
            <w:pStyle w:val="TDC1"/>
            <w:tabs>
              <w:tab w:val="right" w:leader="dot" w:pos="8779"/>
            </w:tabs>
            <w:rPr>
              <w:rFonts w:ascii="Palatino Linotype" w:hAnsi="Palatino Linotype"/>
              <w:b/>
              <w:noProof/>
              <w:sz w:val="22"/>
              <w:szCs w:val="22"/>
              <w:lang w:val="es-MX" w:eastAsia="es-MX"/>
            </w:rPr>
          </w:pPr>
          <w:r w:rsidRPr="00F56228">
            <w:rPr>
              <w:rFonts w:ascii="Palatino Linotype" w:hAnsi="Palatino Linotype"/>
              <w:b/>
            </w:rPr>
            <w:fldChar w:fldCharType="begin"/>
          </w:r>
          <w:r w:rsidRPr="00F56228">
            <w:rPr>
              <w:rFonts w:ascii="Palatino Linotype" w:hAnsi="Palatino Linotype"/>
              <w:b/>
            </w:rPr>
            <w:instrText xml:space="preserve"> TOC \o "1-3" \h \z \u </w:instrText>
          </w:r>
          <w:r w:rsidRPr="00F56228">
            <w:rPr>
              <w:rFonts w:ascii="Palatino Linotype" w:hAnsi="Palatino Linotype"/>
              <w:b/>
            </w:rPr>
            <w:fldChar w:fldCharType="separate"/>
          </w:r>
          <w:hyperlink w:anchor="_Toc56771026" w:history="1">
            <w:r w:rsidR="00814AF7" w:rsidRPr="00F56228">
              <w:rPr>
                <w:rStyle w:val="Hipervnculo"/>
                <w:rFonts w:ascii="Palatino Linotype" w:hAnsi="Palatino Linotype"/>
                <w:b/>
                <w:noProof/>
              </w:rPr>
              <w:t>ANTECEDENTES</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_Toc56771026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3</w:t>
            </w:r>
            <w:r w:rsidR="00814AF7" w:rsidRPr="00F56228">
              <w:rPr>
                <w:rFonts w:ascii="Palatino Linotype" w:hAnsi="Palatino Linotype"/>
                <w:b/>
                <w:noProof/>
                <w:webHidden/>
              </w:rPr>
              <w:fldChar w:fldCharType="end"/>
            </w:r>
          </w:hyperlink>
        </w:p>
        <w:p w14:paraId="59348904" w14:textId="77777777" w:rsidR="00814AF7" w:rsidRPr="00F56228" w:rsidRDefault="005566E0" w:rsidP="00814AF7">
          <w:pPr>
            <w:pStyle w:val="TDC1"/>
            <w:tabs>
              <w:tab w:val="right" w:leader="dot" w:pos="8779"/>
            </w:tabs>
            <w:rPr>
              <w:rFonts w:ascii="Palatino Linotype" w:hAnsi="Palatino Linotype"/>
              <w:b/>
              <w:noProof/>
              <w:sz w:val="22"/>
              <w:szCs w:val="22"/>
              <w:lang w:val="es-MX" w:eastAsia="es-MX"/>
            </w:rPr>
          </w:pPr>
          <w:hyperlink w:anchor="_Toc56771027" w:history="1">
            <w:r w:rsidR="00814AF7" w:rsidRPr="00F56228">
              <w:rPr>
                <w:rStyle w:val="Hipervnculo"/>
                <w:rFonts w:ascii="Palatino Linotype" w:hAnsi="Palatino Linotype"/>
                <w:b/>
                <w:noProof/>
              </w:rPr>
              <w:t>CONSIDERANDO</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_Toc56771027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13</w:t>
            </w:r>
            <w:r w:rsidR="00814AF7" w:rsidRPr="00F56228">
              <w:rPr>
                <w:rFonts w:ascii="Palatino Linotype" w:hAnsi="Palatino Linotype"/>
                <w:b/>
                <w:noProof/>
                <w:webHidden/>
              </w:rPr>
              <w:fldChar w:fldCharType="end"/>
            </w:r>
          </w:hyperlink>
        </w:p>
        <w:p w14:paraId="4F79355F" w14:textId="77777777" w:rsidR="00814AF7" w:rsidRPr="00F56228" w:rsidRDefault="005566E0" w:rsidP="00814AF7">
          <w:pPr>
            <w:pStyle w:val="TDC2"/>
            <w:rPr>
              <w:rFonts w:ascii="Palatino Linotype" w:hAnsi="Palatino Linotype"/>
              <w:b/>
              <w:noProof/>
              <w:sz w:val="22"/>
              <w:szCs w:val="22"/>
              <w:lang w:val="es-MX" w:eastAsia="es-MX"/>
            </w:rPr>
          </w:pPr>
          <w:hyperlink w:anchor="_Toc56771028" w:history="1">
            <w:r w:rsidR="00814AF7" w:rsidRPr="00F56228">
              <w:rPr>
                <w:rStyle w:val="Hipervnculo"/>
                <w:rFonts w:ascii="Palatino Linotype" w:hAnsi="Palatino Linotype"/>
                <w:b/>
                <w:noProof/>
              </w:rPr>
              <w:t>PRIMERO. De la competencia.</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_Toc56771028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13</w:t>
            </w:r>
            <w:r w:rsidR="00814AF7" w:rsidRPr="00F56228">
              <w:rPr>
                <w:rFonts w:ascii="Palatino Linotype" w:hAnsi="Palatino Linotype"/>
                <w:b/>
                <w:noProof/>
                <w:webHidden/>
              </w:rPr>
              <w:fldChar w:fldCharType="end"/>
            </w:r>
          </w:hyperlink>
        </w:p>
        <w:p w14:paraId="78014BF5" w14:textId="77777777" w:rsidR="00814AF7" w:rsidRPr="00F56228" w:rsidRDefault="005566E0" w:rsidP="00814AF7">
          <w:pPr>
            <w:pStyle w:val="TDC2"/>
            <w:rPr>
              <w:rFonts w:ascii="Palatino Linotype" w:hAnsi="Palatino Linotype"/>
              <w:b/>
              <w:noProof/>
              <w:sz w:val="22"/>
              <w:szCs w:val="22"/>
              <w:lang w:val="es-MX" w:eastAsia="es-MX"/>
            </w:rPr>
          </w:pPr>
          <w:hyperlink w:anchor="_Toc56771029" w:history="1">
            <w:r w:rsidR="00814AF7" w:rsidRPr="00F56228">
              <w:rPr>
                <w:rStyle w:val="Hipervnculo"/>
                <w:rFonts w:ascii="Palatino Linotype" w:hAnsi="Palatino Linotype"/>
                <w:b/>
                <w:noProof/>
              </w:rPr>
              <w:t>SEGUNDO. De la oportunidad y procedencia.</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_Toc56771029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14</w:t>
            </w:r>
            <w:r w:rsidR="00814AF7" w:rsidRPr="00F56228">
              <w:rPr>
                <w:rFonts w:ascii="Palatino Linotype" w:hAnsi="Palatino Linotype"/>
                <w:b/>
                <w:noProof/>
                <w:webHidden/>
              </w:rPr>
              <w:fldChar w:fldCharType="end"/>
            </w:r>
          </w:hyperlink>
        </w:p>
        <w:p w14:paraId="64CBFD06" w14:textId="77777777" w:rsidR="00814AF7" w:rsidRPr="00F56228" w:rsidRDefault="005566E0" w:rsidP="00814AF7">
          <w:pPr>
            <w:pStyle w:val="TDC1"/>
            <w:tabs>
              <w:tab w:val="right" w:leader="dot" w:pos="8779"/>
            </w:tabs>
            <w:rPr>
              <w:rFonts w:ascii="Palatino Linotype" w:hAnsi="Palatino Linotype"/>
              <w:b/>
              <w:noProof/>
              <w:sz w:val="22"/>
              <w:szCs w:val="22"/>
              <w:lang w:val="es-MX" w:eastAsia="es-MX"/>
            </w:rPr>
          </w:pPr>
          <w:hyperlink w:anchor="_Toc56771030" w:history="1">
            <w:r w:rsidR="00814AF7" w:rsidRPr="00F56228">
              <w:rPr>
                <w:rStyle w:val="Hipervnculo"/>
                <w:rFonts w:ascii="Palatino Linotype" w:hAnsi="Palatino Linotype"/>
                <w:b/>
                <w:noProof/>
                <w:lang w:eastAsia="es-MX"/>
              </w:rPr>
              <w:t>TERCERO. Planteamiento de la Litis.</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_Toc56771030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14</w:t>
            </w:r>
            <w:r w:rsidR="00814AF7" w:rsidRPr="00F56228">
              <w:rPr>
                <w:rFonts w:ascii="Palatino Linotype" w:hAnsi="Palatino Linotype"/>
                <w:b/>
                <w:noProof/>
                <w:webHidden/>
              </w:rPr>
              <w:fldChar w:fldCharType="end"/>
            </w:r>
          </w:hyperlink>
        </w:p>
        <w:p w14:paraId="00B6B550" w14:textId="77777777" w:rsidR="00814AF7" w:rsidRPr="00F56228" w:rsidRDefault="005566E0" w:rsidP="00814AF7">
          <w:pPr>
            <w:pStyle w:val="TDC1"/>
            <w:tabs>
              <w:tab w:val="right" w:leader="dot" w:pos="8779"/>
            </w:tabs>
            <w:rPr>
              <w:rFonts w:ascii="Palatino Linotype" w:hAnsi="Palatino Linotype"/>
              <w:b/>
              <w:noProof/>
              <w:sz w:val="22"/>
              <w:szCs w:val="22"/>
              <w:lang w:val="es-MX" w:eastAsia="es-MX"/>
            </w:rPr>
          </w:pPr>
          <w:hyperlink w:anchor="_Toc56771031" w:history="1">
            <w:r w:rsidR="00814AF7" w:rsidRPr="00F56228">
              <w:rPr>
                <w:rStyle w:val="Hipervnculo"/>
                <w:rFonts w:ascii="Palatino Linotype" w:hAnsi="Palatino Linotype"/>
                <w:b/>
                <w:noProof/>
              </w:rPr>
              <w:t>CUARTO. Análisis y resolución del asunto.</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_Toc56771031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15</w:t>
            </w:r>
            <w:r w:rsidR="00814AF7" w:rsidRPr="00F56228">
              <w:rPr>
                <w:rFonts w:ascii="Palatino Linotype" w:hAnsi="Palatino Linotype"/>
                <w:b/>
                <w:noProof/>
                <w:webHidden/>
              </w:rPr>
              <w:fldChar w:fldCharType="end"/>
            </w:r>
          </w:hyperlink>
        </w:p>
        <w:p w14:paraId="7C566147" w14:textId="77777777" w:rsidR="00814AF7" w:rsidRPr="00F56228" w:rsidRDefault="005566E0" w:rsidP="00814AF7">
          <w:pPr>
            <w:pStyle w:val="TDC1"/>
            <w:tabs>
              <w:tab w:val="left" w:pos="480"/>
              <w:tab w:val="right" w:leader="dot" w:pos="8779"/>
            </w:tabs>
            <w:rPr>
              <w:rFonts w:ascii="Palatino Linotype" w:hAnsi="Palatino Linotype"/>
              <w:b/>
              <w:noProof/>
              <w:sz w:val="22"/>
              <w:szCs w:val="22"/>
              <w:lang w:val="es-MX" w:eastAsia="es-MX"/>
            </w:rPr>
          </w:pPr>
          <w:hyperlink w:anchor="_Toc56771032" w:history="1">
            <w:r w:rsidR="00814AF7" w:rsidRPr="00F56228">
              <w:rPr>
                <w:rStyle w:val="Hipervnculo"/>
                <w:rFonts w:ascii="Palatino Linotype" w:hAnsi="Palatino Linotype"/>
                <w:b/>
                <w:noProof/>
              </w:rPr>
              <w:t>I.</w:t>
            </w:r>
            <w:r w:rsidR="00814AF7" w:rsidRPr="00F56228">
              <w:rPr>
                <w:rFonts w:ascii="Palatino Linotype" w:hAnsi="Palatino Linotype"/>
                <w:b/>
                <w:noProof/>
                <w:sz w:val="22"/>
                <w:szCs w:val="22"/>
                <w:lang w:val="es-MX" w:eastAsia="es-MX"/>
              </w:rPr>
              <w:tab/>
            </w:r>
            <w:r w:rsidR="00814AF7" w:rsidRPr="00F56228">
              <w:rPr>
                <w:rStyle w:val="Hipervnculo"/>
                <w:rFonts w:ascii="Palatino Linotype" w:hAnsi="Palatino Linotype"/>
                <w:b/>
                <w:noProof/>
              </w:rPr>
              <w:t>De la información solicitada.</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_Toc56771032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16</w:t>
            </w:r>
            <w:r w:rsidR="00814AF7" w:rsidRPr="00F56228">
              <w:rPr>
                <w:rFonts w:ascii="Palatino Linotype" w:hAnsi="Palatino Linotype"/>
                <w:b/>
                <w:noProof/>
                <w:webHidden/>
              </w:rPr>
              <w:fldChar w:fldCharType="end"/>
            </w:r>
          </w:hyperlink>
        </w:p>
        <w:p w14:paraId="18DEC8DF" w14:textId="77777777" w:rsidR="00814AF7" w:rsidRPr="00F56228" w:rsidRDefault="005566E0" w:rsidP="00814AF7">
          <w:pPr>
            <w:pStyle w:val="TDC1"/>
            <w:tabs>
              <w:tab w:val="right" w:leader="dot" w:pos="8779"/>
            </w:tabs>
            <w:rPr>
              <w:rFonts w:ascii="Palatino Linotype" w:hAnsi="Palatino Linotype"/>
              <w:b/>
              <w:noProof/>
              <w:sz w:val="22"/>
              <w:szCs w:val="22"/>
              <w:lang w:val="es-MX" w:eastAsia="es-MX"/>
            </w:rPr>
          </w:pPr>
          <w:hyperlink w:anchor="_Toc56771033" w:history="1">
            <w:r w:rsidR="00814AF7" w:rsidRPr="00F56228">
              <w:rPr>
                <w:rStyle w:val="Hipervnculo"/>
                <w:rFonts w:ascii="Palatino Linotype" w:eastAsia="MS Mincho" w:hAnsi="Palatino Linotype"/>
                <w:b/>
                <w:noProof/>
              </w:rPr>
              <w:t>II. De las direcciones electrónicas ofrecidas en la respuesta.</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_Toc56771033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17</w:t>
            </w:r>
            <w:r w:rsidR="00814AF7" w:rsidRPr="00F56228">
              <w:rPr>
                <w:rFonts w:ascii="Palatino Linotype" w:hAnsi="Palatino Linotype"/>
                <w:b/>
                <w:noProof/>
                <w:webHidden/>
              </w:rPr>
              <w:fldChar w:fldCharType="end"/>
            </w:r>
          </w:hyperlink>
        </w:p>
        <w:p w14:paraId="35CCDD91" w14:textId="77777777" w:rsidR="00814AF7" w:rsidRPr="00F56228" w:rsidRDefault="005566E0" w:rsidP="00814AF7">
          <w:pPr>
            <w:pStyle w:val="TDC3"/>
            <w:tabs>
              <w:tab w:val="right" w:leader="dot" w:pos="8779"/>
            </w:tabs>
            <w:ind w:left="0"/>
            <w:rPr>
              <w:rFonts w:ascii="Palatino Linotype" w:hAnsi="Palatino Linotype"/>
              <w:b/>
              <w:noProof/>
              <w:sz w:val="22"/>
              <w:szCs w:val="22"/>
              <w:lang w:val="es-MX" w:eastAsia="es-MX"/>
            </w:rPr>
          </w:pPr>
          <w:hyperlink w:anchor="_Toc56771034" w:history="1">
            <w:r w:rsidR="00814AF7" w:rsidRPr="00F56228">
              <w:rPr>
                <w:rStyle w:val="Hipervnculo"/>
                <w:rFonts w:ascii="Palatino Linotype" w:eastAsia="MS Mincho" w:hAnsi="Palatino Linotype" w:cs="Times New Roman"/>
                <w:b/>
                <w:bCs/>
                <w:noProof/>
              </w:rPr>
              <w:t>III. Del Presupuesto de Ingresos y Egresos.</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_Toc56771034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23</w:t>
            </w:r>
            <w:r w:rsidR="00814AF7" w:rsidRPr="00F56228">
              <w:rPr>
                <w:rFonts w:ascii="Palatino Linotype" w:hAnsi="Palatino Linotype"/>
                <w:b/>
                <w:noProof/>
                <w:webHidden/>
              </w:rPr>
              <w:fldChar w:fldCharType="end"/>
            </w:r>
          </w:hyperlink>
        </w:p>
        <w:p w14:paraId="0F5CD341" w14:textId="77777777" w:rsidR="00814AF7" w:rsidRPr="00F56228" w:rsidRDefault="005566E0" w:rsidP="00814AF7">
          <w:pPr>
            <w:pStyle w:val="TDC1"/>
            <w:tabs>
              <w:tab w:val="right" w:leader="dot" w:pos="8779"/>
            </w:tabs>
            <w:rPr>
              <w:rFonts w:ascii="Palatino Linotype" w:hAnsi="Palatino Linotype"/>
              <w:b/>
              <w:noProof/>
              <w:sz w:val="22"/>
              <w:szCs w:val="22"/>
              <w:lang w:val="es-MX" w:eastAsia="es-MX"/>
            </w:rPr>
          </w:pPr>
          <w:hyperlink w:anchor="_Toc56771035" w:history="1">
            <w:r w:rsidR="00814AF7" w:rsidRPr="00F56228">
              <w:rPr>
                <w:rStyle w:val="Hipervnculo"/>
                <w:rFonts w:ascii="Palatino Linotype" w:eastAsia="MS Mincho" w:hAnsi="Palatino Linotype"/>
                <w:b/>
                <w:noProof/>
              </w:rPr>
              <w:t xml:space="preserve">IV. De los </w:t>
            </w:r>
            <w:r w:rsidR="00814AF7" w:rsidRPr="00F56228">
              <w:rPr>
                <w:rStyle w:val="Hipervnculo"/>
                <w:rFonts w:ascii="Palatino Linotype" w:eastAsia="MS Mincho" w:hAnsi="Palatino Linotype"/>
                <w:b/>
                <w:iCs/>
                <w:noProof/>
              </w:rPr>
              <w:t xml:space="preserve">Expedientes de </w:t>
            </w:r>
            <w:r w:rsidR="00814AF7" w:rsidRPr="00F56228">
              <w:rPr>
                <w:rStyle w:val="Hipervnculo"/>
                <w:rFonts w:ascii="Palatino Linotype" w:eastAsia="MS Mincho" w:hAnsi="Palatino Linotype"/>
                <w:b/>
                <w:noProof/>
              </w:rPr>
              <w:t>licitación pública, invitación restringida o adjudicación directa.</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_Toc56771035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31</w:t>
            </w:r>
            <w:r w:rsidR="00814AF7" w:rsidRPr="00F56228">
              <w:rPr>
                <w:rFonts w:ascii="Palatino Linotype" w:hAnsi="Palatino Linotype"/>
                <w:b/>
                <w:noProof/>
                <w:webHidden/>
              </w:rPr>
              <w:fldChar w:fldCharType="end"/>
            </w:r>
          </w:hyperlink>
        </w:p>
        <w:p w14:paraId="77211457" w14:textId="77777777" w:rsidR="00814AF7" w:rsidRPr="00F56228" w:rsidRDefault="005566E0" w:rsidP="00814AF7">
          <w:pPr>
            <w:pStyle w:val="TDC2"/>
            <w:rPr>
              <w:rFonts w:ascii="Palatino Linotype" w:hAnsi="Palatino Linotype"/>
              <w:b/>
              <w:noProof/>
              <w:sz w:val="22"/>
              <w:szCs w:val="22"/>
              <w:lang w:val="es-MX" w:eastAsia="es-MX"/>
            </w:rPr>
          </w:pPr>
          <w:hyperlink w:anchor="_Toc56771036" w:history="1">
            <w:r w:rsidR="00814AF7" w:rsidRPr="00F56228">
              <w:rPr>
                <w:rStyle w:val="Hipervnculo"/>
                <w:rFonts w:ascii="Palatino Linotype" w:eastAsia="MS Gothic" w:hAnsi="Palatino Linotype" w:cs="Times New Roman"/>
                <w:b/>
                <w:noProof/>
                <w:lang w:eastAsia="es-ES_tradnl"/>
              </w:rPr>
              <w:t>QUINTO.</w:t>
            </w:r>
            <w:r w:rsidR="00814AF7" w:rsidRPr="00F56228">
              <w:rPr>
                <w:rStyle w:val="Hipervnculo"/>
                <w:rFonts w:ascii="Palatino Linotype" w:eastAsia="MS Mincho" w:hAnsi="Palatino Linotype" w:cs="Times New Roman"/>
                <w:b/>
                <w:noProof/>
              </w:rPr>
              <w:t xml:space="preserve"> De la elaboración de la versión pública y el acuerdo de clasificación como información confidencial.</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_Toc56771036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36</w:t>
            </w:r>
            <w:r w:rsidR="00814AF7" w:rsidRPr="00F56228">
              <w:rPr>
                <w:rFonts w:ascii="Palatino Linotype" w:hAnsi="Palatino Linotype"/>
                <w:b/>
                <w:noProof/>
                <w:webHidden/>
              </w:rPr>
              <w:fldChar w:fldCharType="end"/>
            </w:r>
          </w:hyperlink>
        </w:p>
        <w:p w14:paraId="4B16427E" w14:textId="77777777" w:rsidR="00814AF7" w:rsidRPr="00F56228" w:rsidRDefault="005566E0" w:rsidP="00814AF7">
          <w:pPr>
            <w:pStyle w:val="TDC1"/>
            <w:tabs>
              <w:tab w:val="right" w:leader="dot" w:pos="8779"/>
            </w:tabs>
            <w:rPr>
              <w:rFonts w:ascii="Palatino Linotype" w:hAnsi="Palatino Linotype"/>
              <w:b/>
              <w:noProof/>
              <w:sz w:val="22"/>
              <w:szCs w:val="22"/>
              <w:lang w:val="es-MX" w:eastAsia="es-MX"/>
            </w:rPr>
          </w:pPr>
          <w:hyperlink w:anchor="_Toc56771037" w:history="1">
            <w:r w:rsidR="00814AF7" w:rsidRPr="00F56228">
              <w:rPr>
                <w:rStyle w:val="Hipervnculo"/>
                <w:rFonts w:ascii="Palatino Linotype" w:eastAsia="Times New Roman" w:hAnsi="Palatino Linotype" w:cstheme="majorBidi"/>
                <w:b/>
                <w:bCs/>
                <w:noProof/>
              </w:rPr>
              <w:t>R E S O L U T I V O S</w:t>
            </w:r>
            <w:r w:rsidR="00814AF7" w:rsidRPr="00F56228">
              <w:rPr>
                <w:rFonts w:ascii="Palatino Linotype" w:hAnsi="Palatino Linotype"/>
                <w:b/>
                <w:noProof/>
                <w:webHidden/>
              </w:rPr>
              <w:tab/>
            </w:r>
            <w:r w:rsidR="00814AF7" w:rsidRPr="00F56228">
              <w:rPr>
                <w:rFonts w:ascii="Palatino Linotype" w:hAnsi="Palatino Linotype"/>
                <w:b/>
                <w:noProof/>
                <w:webHidden/>
              </w:rPr>
              <w:fldChar w:fldCharType="begin"/>
            </w:r>
            <w:r w:rsidR="00814AF7" w:rsidRPr="00F56228">
              <w:rPr>
                <w:rFonts w:ascii="Palatino Linotype" w:hAnsi="Palatino Linotype"/>
                <w:b/>
                <w:noProof/>
                <w:webHidden/>
              </w:rPr>
              <w:instrText xml:space="preserve"> PAGEREF _Toc56771037 \h </w:instrText>
            </w:r>
            <w:r w:rsidR="00814AF7" w:rsidRPr="00F56228">
              <w:rPr>
                <w:rFonts w:ascii="Palatino Linotype" w:hAnsi="Palatino Linotype"/>
                <w:b/>
                <w:noProof/>
                <w:webHidden/>
              </w:rPr>
            </w:r>
            <w:r w:rsidR="00814AF7" w:rsidRPr="00F56228">
              <w:rPr>
                <w:rFonts w:ascii="Palatino Linotype" w:hAnsi="Palatino Linotype"/>
                <w:b/>
                <w:noProof/>
                <w:webHidden/>
              </w:rPr>
              <w:fldChar w:fldCharType="separate"/>
            </w:r>
            <w:r w:rsidR="00814AF7" w:rsidRPr="00F56228">
              <w:rPr>
                <w:rFonts w:ascii="Palatino Linotype" w:hAnsi="Palatino Linotype"/>
                <w:b/>
                <w:noProof/>
                <w:webHidden/>
              </w:rPr>
              <w:t>47</w:t>
            </w:r>
            <w:r w:rsidR="00814AF7" w:rsidRPr="00F56228">
              <w:rPr>
                <w:rFonts w:ascii="Palatino Linotype" w:hAnsi="Palatino Linotype"/>
                <w:b/>
                <w:noProof/>
                <w:webHidden/>
              </w:rPr>
              <w:fldChar w:fldCharType="end"/>
            </w:r>
          </w:hyperlink>
        </w:p>
        <w:p w14:paraId="226A013E" w14:textId="4AE8CA33" w:rsidR="002A5BA4" w:rsidRPr="00F56228" w:rsidRDefault="002A5BA4" w:rsidP="002667BE">
          <w:pPr>
            <w:spacing w:line="360" w:lineRule="auto"/>
          </w:pPr>
          <w:r w:rsidRPr="00F56228">
            <w:rPr>
              <w:rFonts w:ascii="Palatino Linotype" w:hAnsi="Palatino Linotype"/>
              <w:b/>
              <w:bCs/>
              <w:lang w:val="es-ES"/>
            </w:rPr>
            <w:fldChar w:fldCharType="end"/>
          </w:r>
        </w:p>
      </w:sdtContent>
    </w:sdt>
    <w:p w14:paraId="57BE760C" w14:textId="2B3A655A" w:rsidR="002A5BA4" w:rsidRPr="00F56228" w:rsidRDefault="002A5BA4" w:rsidP="002667BE">
      <w:pPr>
        <w:spacing w:before="240" w:after="240" w:line="360" w:lineRule="auto"/>
        <w:jc w:val="both"/>
        <w:rPr>
          <w:rFonts w:ascii="Palatino Linotype" w:hAnsi="Palatino Linotype"/>
        </w:rPr>
      </w:pPr>
    </w:p>
    <w:p w14:paraId="31150144" w14:textId="77777777" w:rsidR="00D6298C" w:rsidRPr="00F56228" w:rsidRDefault="00D6298C" w:rsidP="002667BE">
      <w:pPr>
        <w:spacing w:before="240" w:after="240" w:line="360" w:lineRule="auto"/>
        <w:jc w:val="both"/>
        <w:rPr>
          <w:rFonts w:ascii="Palatino Linotype" w:hAnsi="Palatino Linotype"/>
        </w:rPr>
      </w:pPr>
    </w:p>
    <w:p w14:paraId="0DDE6D9D" w14:textId="77777777" w:rsidR="00D6298C" w:rsidRPr="00F56228" w:rsidRDefault="00D6298C" w:rsidP="002667BE">
      <w:pPr>
        <w:spacing w:before="240" w:after="240" w:line="360" w:lineRule="auto"/>
        <w:jc w:val="both"/>
        <w:rPr>
          <w:rFonts w:ascii="Palatino Linotype" w:hAnsi="Palatino Linotype"/>
        </w:rPr>
      </w:pPr>
    </w:p>
    <w:p w14:paraId="2A494ED8" w14:textId="77777777" w:rsidR="000C1C98" w:rsidRPr="00F56228" w:rsidRDefault="000C1C98" w:rsidP="002667BE">
      <w:pPr>
        <w:spacing w:before="240" w:after="240" w:line="360" w:lineRule="auto"/>
        <w:jc w:val="both"/>
        <w:rPr>
          <w:rFonts w:ascii="Palatino Linotype" w:hAnsi="Palatino Linotype"/>
        </w:rPr>
      </w:pPr>
    </w:p>
    <w:p w14:paraId="59626B9D" w14:textId="77777777" w:rsidR="000C1C98" w:rsidRPr="00F56228" w:rsidRDefault="000C1C98" w:rsidP="002667BE">
      <w:pPr>
        <w:spacing w:before="240" w:after="240" w:line="360" w:lineRule="auto"/>
        <w:jc w:val="both"/>
        <w:rPr>
          <w:rFonts w:ascii="Palatino Linotype" w:hAnsi="Palatino Linotype"/>
        </w:rPr>
      </w:pPr>
    </w:p>
    <w:p w14:paraId="29C45268" w14:textId="77777777" w:rsidR="002A5BA4" w:rsidRPr="00F56228" w:rsidRDefault="002A5BA4" w:rsidP="002667BE">
      <w:pPr>
        <w:spacing w:before="240" w:after="240" w:line="360" w:lineRule="auto"/>
        <w:jc w:val="both"/>
        <w:rPr>
          <w:rFonts w:ascii="Palatino Linotype" w:hAnsi="Palatino Linotype"/>
        </w:rPr>
      </w:pPr>
    </w:p>
    <w:p w14:paraId="6B9A1BCC" w14:textId="6929D647" w:rsidR="002A5BA4" w:rsidRPr="00F56228" w:rsidRDefault="002A5BA4" w:rsidP="002667BE">
      <w:pPr>
        <w:spacing w:before="240" w:after="240" w:line="360" w:lineRule="auto"/>
        <w:jc w:val="both"/>
        <w:rPr>
          <w:rFonts w:ascii="Palatino Linotype" w:hAnsi="Palatino Linotype"/>
        </w:rPr>
      </w:pPr>
      <w:r w:rsidRPr="00F5622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D04B5" w:rsidRPr="00F56228">
        <w:rPr>
          <w:rFonts w:ascii="Palatino Linotype" w:hAnsi="Palatino Linotype"/>
        </w:rPr>
        <w:t>veinticinco</w:t>
      </w:r>
      <w:r w:rsidRPr="00F56228">
        <w:rPr>
          <w:rFonts w:ascii="Palatino Linotype" w:hAnsi="Palatino Linotype"/>
        </w:rPr>
        <w:t xml:space="preserve"> (</w:t>
      </w:r>
      <w:r w:rsidR="00BD04B5" w:rsidRPr="00F56228">
        <w:rPr>
          <w:rFonts w:ascii="Palatino Linotype" w:hAnsi="Palatino Linotype"/>
        </w:rPr>
        <w:t>25</w:t>
      </w:r>
      <w:r w:rsidR="000F1552" w:rsidRPr="00F56228">
        <w:rPr>
          <w:rFonts w:ascii="Palatino Linotype" w:hAnsi="Palatino Linotype"/>
        </w:rPr>
        <w:t>) de</w:t>
      </w:r>
      <w:r w:rsidR="00687B12" w:rsidRPr="00F56228">
        <w:rPr>
          <w:rFonts w:ascii="Palatino Linotype" w:hAnsi="Palatino Linotype"/>
        </w:rPr>
        <w:t xml:space="preserve"> noviembre </w:t>
      </w:r>
      <w:r w:rsidR="000F1552" w:rsidRPr="00F56228">
        <w:rPr>
          <w:rFonts w:ascii="Palatino Linotype" w:hAnsi="Palatino Linotype"/>
        </w:rPr>
        <w:t xml:space="preserve"> </w:t>
      </w:r>
      <w:r w:rsidRPr="00F56228">
        <w:rPr>
          <w:rFonts w:ascii="Palatino Linotype" w:hAnsi="Palatino Linotype"/>
        </w:rPr>
        <w:t xml:space="preserve">de dos mil </w:t>
      </w:r>
      <w:r w:rsidR="000F1552" w:rsidRPr="00F56228">
        <w:rPr>
          <w:rFonts w:ascii="Palatino Linotype" w:eastAsia="Calibri" w:hAnsi="Palatino Linotype" w:cs="Arial"/>
          <w:lang w:val="es-ES"/>
        </w:rPr>
        <w:t>veinte</w:t>
      </w:r>
      <w:r w:rsidR="000404FD" w:rsidRPr="00F56228">
        <w:rPr>
          <w:rFonts w:ascii="Palatino Linotype" w:hAnsi="Palatino Linotype"/>
        </w:rPr>
        <w:t>.</w:t>
      </w:r>
    </w:p>
    <w:p w14:paraId="7EDBAF3F" w14:textId="7FC37669" w:rsidR="000F1552" w:rsidRPr="00F56228" w:rsidRDefault="000F1552" w:rsidP="002667BE">
      <w:pPr>
        <w:spacing w:before="240" w:after="240" w:line="360" w:lineRule="auto"/>
        <w:jc w:val="both"/>
        <w:rPr>
          <w:rFonts w:ascii="Palatino Linotype" w:hAnsi="Palatino Linotype"/>
          <w:b/>
        </w:rPr>
      </w:pPr>
      <w:r w:rsidRPr="00F56228">
        <w:rPr>
          <w:rFonts w:ascii="Palatino Linotype" w:hAnsi="Palatino Linotype"/>
          <w:b/>
        </w:rPr>
        <w:t xml:space="preserve">VISTO </w:t>
      </w:r>
      <w:r w:rsidRPr="00F56228">
        <w:rPr>
          <w:rFonts w:ascii="Palatino Linotype" w:hAnsi="Palatino Linotype"/>
          <w:bCs/>
        </w:rPr>
        <w:t>el</w:t>
      </w:r>
      <w:r w:rsidRPr="00F56228">
        <w:rPr>
          <w:rFonts w:ascii="Palatino Linotype" w:hAnsi="Palatino Linotype"/>
        </w:rPr>
        <w:t xml:space="preserve"> expediente electrónico formado con motivo del recurso de revisión</w:t>
      </w:r>
      <w:r w:rsidRPr="00F56228">
        <w:rPr>
          <w:rFonts w:ascii="Palatino Linotype" w:hAnsi="Palatino Linotype"/>
          <w:b/>
          <w:bCs/>
        </w:rPr>
        <w:t xml:space="preserve"> </w:t>
      </w:r>
      <w:r w:rsidR="00BD04B5" w:rsidRPr="00F56228">
        <w:rPr>
          <w:rFonts w:ascii="Palatino Linotype" w:hAnsi="Palatino Linotype"/>
          <w:b/>
          <w:bCs/>
        </w:rPr>
        <w:t>03943/INFOEM/IP/RR/2020</w:t>
      </w:r>
      <w:r w:rsidR="00F56228">
        <w:rPr>
          <w:rFonts w:ascii="Palatino Linotype" w:hAnsi="Palatino Linotype"/>
          <w:b/>
          <w:bCs/>
        </w:rPr>
        <w:t xml:space="preserve"> </w:t>
      </w:r>
      <w:r w:rsidRPr="00F56228">
        <w:rPr>
          <w:rFonts w:ascii="Palatino Linotype" w:hAnsi="Palatino Linotype"/>
        </w:rPr>
        <w:t>promovido por</w:t>
      </w:r>
      <w:r w:rsidR="00BD04B5" w:rsidRPr="00F56228">
        <w:rPr>
          <w:rFonts w:ascii="Palatino Linotype" w:hAnsi="Palatino Linotype"/>
          <w:b/>
        </w:rPr>
        <w:t xml:space="preserve"> </w:t>
      </w:r>
      <w:r w:rsidR="00B938B8" w:rsidRPr="00B938B8">
        <w:rPr>
          <w:rFonts w:ascii="Palatino Linotype" w:hAnsi="Palatino Linotype"/>
          <w:b/>
          <w:highlight w:val="black"/>
        </w:rPr>
        <w:t>-----------------------------------------------------------------------------------------------------</w:t>
      </w:r>
      <w:r w:rsidRPr="00F56228">
        <w:rPr>
          <w:rFonts w:ascii="Palatino Linotype" w:hAnsi="Palatino Linotype"/>
          <w:bCs/>
          <w:lang w:val="es-MX"/>
        </w:rPr>
        <w:t xml:space="preserve"> </w:t>
      </w:r>
      <w:r w:rsidRPr="00F56228">
        <w:rPr>
          <w:rFonts w:ascii="Palatino Linotype" w:hAnsi="Palatino Linotype"/>
        </w:rPr>
        <w:t xml:space="preserve">en su calidad de </w:t>
      </w:r>
      <w:r w:rsidRPr="00F56228">
        <w:rPr>
          <w:rFonts w:ascii="Palatino Linotype" w:hAnsi="Palatino Linotype"/>
          <w:b/>
        </w:rPr>
        <w:t>RECURRENTE</w:t>
      </w:r>
      <w:r w:rsidRPr="00F56228">
        <w:rPr>
          <w:rFonts w:ascii="Palatino Linotype" w:hAnsi="Palatino Linotype"/>
        </w:rPr>
        <w:t xml:space="preserve">, en contra de la </w:t>
      </w:r>
      <w:r w:rsidR="00687B12" w:rsidRPr="00F56228">
        <w:rPr>
          <w:rFonts w:ascii="Palatino Linotype" w:hAnsi="Palatino Linotype"/>
        </w:rPr>
        <w:t xml:space="preserve">respuesta del </w:t>
      </w:r>
      <w:r w:rsidR="00BD04B5" w:rsidRPr="00F56228">
        <w:rPr>
          <w:rFonts w:ascii="Palatino Linotype" w:hAnsi="Palatino Linotype"/>
          <w:b/>
        </w:rPr>
        <w:t>Ayuntamiento de Atizapán de Zaragoza</w:t>
      </w:r>
      <w:r w:rsidR="00BD04B5" w:rsidRPr="00F56228">
        <w:rPr>
          <w:rFonts w:ascii="Palatino Linotype" w:hAnsi="Palatino Linotype"/>
        </w:rPr>
        <w:t xml:space="preserve"> </w:t>
      </w:r>
      <w:r w:rsidRPr="00F56228">
        <w:rPr>
          <w:rFonts w:ascii="Palatino Linotype" w:hAnsi="Palatino Linotype"/>
        </w:rPr>
        <w:t>en lo sucesivo el</w:t>
      </w:r>
      <w:r w:rsidRPr="00F56228">
        <w:rPr>
          <w:rFonts w:ascii="Palatino Linotype" w:hAnsi="Palatino Linotype"/>
          <w:b/>
        </w:rPr>
        <w:t xml:space="preserve"> SUJETO OBLIGADO, </w:t>
      </w:r>
      <w:r w:rsidRPr="00F56228">
        <w:rPr>
          <w:rFonts w:ascii="Palatino Linotype" w:hAnsi="Palatino Linotype"/>
        </w:rPr>
        <w:t>se procede a dictar la presente resolución, con base en los siguientes:</w:t>
      </w:r>
    </w:p>
    <w:p w14:paraId="559E8D3B" w14:textId="77777777" w:rsidR="002A5BA4" w:rsidRPr="00F56228" w:rsidRDefault="002A5BA4" w:rsidP="002667BE">
      <w:pPr>
        <w:pStyle w:val="Ttulo1"/>
        <w:spacing w:line="360" w:lineRule="auto"/>
        <w:jc w:val="center"/>
        <w:rPr>
          <w:b w:val="0"/>
        </w:rPr>
      </w:pPr>
      <w:bookmarkStart w:id="0" w:name="_Toc56771026"/>
      <w:r w:rsidRPr="00F56228">
        <w:t>ANTECEDENTES</w:t>
      </w:r>
      <w:bookmarkEnd w:id="0"/>
    </w:p>
    <w:p w14:paraId="3E9CE301" w14:textId="25F70B7C" w:rsidR="00EB25E4" w:rsidRPr="00F56228" w:rsidRDefault="00ED14A7" w:rsidP="002667BE">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F56228">
        <w:rPr>
          <w:rFonts w:ascii="Palatino Linotype" w:eastAsia="Calibri" w:hAnsi="Palatino Linotype" w:cs="Arial"/>
          <w:lang w:val="es-ES"/>
        </w:rPr>
        <w:t xml:space="preserve">El </w:t>
      </w:r>
      <w:r w:rsidR="002A5BA4" w:rsidRPr="00F56228">
        <w:rPr>
          <w:rFonts w:ascii="Palatino Linotype" w:eastAsia="Calibri" w:hAnsi="Palatino Linotype" w:cs="Arial"/>
          <w:lang w:val="es-ES"/>
        </w:rPr>
        <w:t xml:space="preserve">día </w:t>
      </w:r>
      <w:r w:rsidR="00BD04B5" w:rsidRPr="00F56228">
        <w:rPr>
          <w:rFonts w:ascii="Palatino Linotype" w:eastAsia="Calibri" w:hAnsi="Palatino Linotype" w:cs="Arial"/>
          <w:lang w:val="es-ES"/>
        </w:rPr>
        <w:t xml:space="preserve">veintisiete </w:t>
      </w:r>
      <w:r w:rsidR="00A9637C" w:rsidRPr="00F56228">
        <w:rPr>
          <w:rFonts w:ascii="Palatino Linotype" w:eastAsia="Calibri" w:hAnsi="Palatino Linotype" w:cs="Arial"/>
          <w:lang w:val="es-ES"/>
        </w:rPr>
        <w:t>(</w:t>
      </w:r>
      <w:r w:rsidR="00BD04B5" w:rsidRPr="00F56228">
        <w:rPr>
          <w:rFonts w:ascii="Palatino Linotype" w:eastAsia="Calibri" w:hAnsi="Palatino Linotype" w:cs="Arial"/>
          <w:lang w:val="es-ES"/>
        </w:rPr>
        <w:t>27</w:t>
      </w:r>
      <w:r w:rsidR="00A9637C" w:rsidRPr="00F56228">
        <w:rPr>
          <w:rFonts w:ascii="Palatino Linotype" w:eastAsia="Calibri" w:hAnsi="Palatino Linotype" w:cs="Arial"/>
          <w:lang w:val="es-ES"/>
        </w:rPr>
        <w:t xml:space="preserve">) </w:t>
      </w:r>
      <w:r w:rsidR="00816A0A" w:rsidRPr="00F56228">
        <w:rPr>
          <w:rFonts w:ascii="Palatino Linotype" w:eastAsia="Calibri" w:hAnsi="Palatino Linotype" w:cs="Arial"/>
          <w:lang w:val="es-ES"/>
        </w:rPr>
        <w:t xml:space="preserve">de agosto </w:t>
      </w:r>
      <w:r w:rsidR="002A5BA4" w:rsidRPr="00F56228">
        <w:rPr>
          <w:rFonts w:ascii="Palatino Linotype" w:eastAsia="Calibri" w:hAnsi="Palatino Linotype" w:cs="Arial"/>
          <w:lang w:val="es-ES"/>
        </w:rPr>
        <w:t>de dos mil</w:t>
      </w:r>
      <w:r w:rsidR="00CD7C27" w:rsidRPr="00F56228">
        <w:rPr>
          <w:rFonts w:ascii="Palatino Linotype" w:eastAsia="Calibri" w:hAnsi="Palatino Linotype" w:cs="Arial"/>
          <w:lang w:val="es-ES"/>
        </w:rPr>
        <w:t xml:space="preserve"> veinte</w:t>
      </w:r>
      <w:r w:rsidR="002A5BA4" w:rsidRPr="00F56228">
        <w:rPr>
          <w:rFonts w:ascii="Palatino Linotype" w:eastAsia="Calibri" w:hAnsi="Palatino Linotype" w:cs="Arial"/>
          <w:lang w:val="es-ES"/>
        </w:rPr>
        <w:t>,</w:t>
      </w:r>
      <w:r w:rsidR="002A5BA4" w:rsidRPr="00F56228">
        <w:rPr>
          <w:rFonts w:ascii="Palatino Linotype" w:eastAsia="Calibri" w:hAnsi="Palatino Linotype" w:cs="Times New Roman"/>
          <w:lang w:val="es-ES"/>
        </w:rPr>
        <w:t xml:space="preserve"> </w:t>
      </w:r>
      <w:r w:rsidR="00687B12" w:rsidRPr="00F56228">
        <w:rPr>
          <w:rFonts w:ascii="Palatino Linotype" w:eastAsia="Calibri" w:hAnsi="Palatino Linotype" w:cs="Times New Roman"/>
          <w:lang w:val="es-ES"/>
        </w:rPr>
        <w:t>la parte</w:t>
      </w:r>
      <w:r w:rsidR="00424798" w:rsidRPr="00F56228">
        <w:rPr>
          <w:rFonts w:ascii="Palatino Linotype" w:eastAsia="Calibri" w:hAnsi="Palatino Linotype" w:cs="Times New Roman"/>
          <w:lang w:val="es-ES"/>
        </w:rPr>
        <w:t xml:space="preserve"> </w:t>
      </w:r>
      <w:r w:rsidR="00424798" w:rsidRPr="00F56228">
        <w:rPr>
          <w:rFonts w:ascii="Palatino Linotype" w:eastAsia="Calibri" w:hAnsi="Palatino Linotype" w:cs="Times New Roman"/>
          <w:b/>
          <w:bCs/>
          <w:lang w:val="es-ES"/>
        </w:rPr>
        <w:t xml:space="preserve">RECURRENTE </w:t>
      </w:r>
      <w:r w:rsidR="002A5BA4" w:rsidRPr="00F56228">
        <w:rPr>
          <w:rFonts w:ascii="Palatino Linotype" w:eastAsia="Calibri" w:hAnsi="Palatino Linotype" w:cs="Arial"/>
        </w:rPr>
        <w:t xml:space="preserve">vía </w:t>
      </w:r>
      <w:r w:rsidR="002A5BA4" w:rsidRPr="00F56228">
        <w:rPr>
          <w:rFonts w:ascii="Palatino Linotype" w:eastAsia="Calibri" w:hAnsi="Palatino Linotype" w:cs="Arial"/>
          <w:lang w:val="es-ES"/>
        </w:rPr>
        <w:t xml:space="preserve">Sistema de Acceso a la Información Mexiquense </w:t>
      </w:r>
      <w:r w:rsidR="00FC5D9F" w:rsidRPr="00F56228">
        <w:rPr>
          <w:rFonts w:ascii="Palatino Linotype" w:eastAsia="Calibri" w:hAnsi="Palatino Linotype" w:cs="Arial"/>
          <w:lang w:val="es-ES"/>
        </w:rPr>
        <w:t>(</w:t>
      </w:r>
      <w:r w:rsidR="002A5BA4" w:rsidRPr="00F56228">
        <w:rPr>
          <w:rFonts w:ascii="Palatino Linotype" w:eastAsia="Calibri" w:hAnsi="Palatino Linotype" w:cs="Arial"/>
          <w:b/>
          <w:lang w:val="es-ES"/>
        </w:rPr>
        <w:t>SAIMEX</w:t>
      </w:r>
      <w:r w:rsidR="00FC5D9F" w:rsidRPr="00F56228">
        <w:rPr>
          <w:rFonts w:ascii="Palatino Linotype" w:eastAsia="Calibri" w:hAnsi="Palatino Linotype" w:cs="Arial"/>
          <w:b/>
          <w:lang w:val="es-ES"/>
        </w:rPr>
        <w:t>)</w:t>
      </w:r>
      <w:r w:rsidR="002A5BA4" w:rsidRPr="00F56228">
        <w:rPr>
          <w:rFonts w:ascii="Palatino Linotype" w:eastAsia="Calibri" w:hAnsi="Palatino Linotype" w:cs="Arial"/>
          <w:lang w:val="es-ES"/>
        </w:rPr>
        <w:t>, presentó la solicitud de información pública registrada con</w:t>
      </w:r>
      <w:r w:rsidR="00424798" w:rsidRPr="00F56228">
        <w:rPr>
          <w:rFonts w:ascii="Palatino Linotype" w:eastAsia="Calibri" w:hAnsi="Palatino Linotype" w:cs="Arial"/>
          <w:lang w:val="es-ES"/>
        </w:rPr>
        <w:t xml:space="preserve"> el número</w:t>
      </w:r>
      <w:r w:rsidR="00BD04B5" w:rsidRPr="00F56228">
        <w:rPr>
          <w:rFonts w:ascii="Palatino Linotype" w:eastAsia="Calibri" w:hAnsi="Palatino Linotype" w:cs="Arial"/>
          <w:b/>
          <w:bCs/>
        </w:rPr>
        <w:t xml:space="preserve"> 00437/ATIZARA/IP/2020</w:t>
      </w:r>
      <w:r w:rsidR="00EB25E4" w:rsidRPr="00F56228">
        <w:rPr>
          <w:rFonts w:ascii="Palatino Linotype" w:eastAsia="Times New Roman" w:hAnsi="Palatino Linotype" w:cs="Arial"/>
          <w:lang w:val="es-ES"/>
        </w:rPr>
        <w:t>,</w:t>
      </w:r>
      <w:r w:rsidR="00424798" w:rsidRPr="00F56228">
        <w:rPr>
          <w:rFonts w:ascii="Palatino Linotype" w:eastAsia="Times New Roman" w:hAnsi="Palatino Linotype" w:cs="Arial"/>
          <w:lang w:val="es-ES"/>
        </w:rPr>
        <w:t xml:space="preserve"> señalando lo siguiente: </w:t>
      </w:r>
      <w:r w:rsidR="00EB25E4" w:rsidRPr="00F56228">
        <w:rPr>
          <w:rFonts w:ascii="Palatino Linotype" w:eastAsia="Times New Roman" w:hAnsi="Palatino Linotype" w:cs="Arial"/>
          <w:lang w:val="es-ES"/>
        </w:rPr>
        <w:t xml:space="preserve"> </w:t>
      </w:r>
    </w:p>
    <w:p w14:paraId="23BD7DA6" w14:textId="77777777" w:rsidR="00A470A3" w:rsidRPr="00F56228" w:rsidRDefault="00EB25E4" w:rsidP="002667BE">
      <w:pPr>
        <w:pStyle w:val="Prrafodelista"/>
        <w:spacing w:before="240" w:after="240" w:line="360" w:lineRule="auto"/>
        <w:ind w:left="0"/>
        <w:jc w:val="both"/>
        <w:rPr>
          <w:rFonts w:ascii="Palatino Linotype" w:eastAsia="Calibri" w:hAnsi="Palatino Linotype" w:cs="Arial"/>
          <w:lang w:val="es-ES"/>
        </w:rPr>
      </w:pPr>
      <w:r w:rsidRPr="00F56228">
        <w:rPr>
          <w:rFonts w:ascii="Palatino Linotype" w:eastAsia="Calibri" w:hAnsi="Palatino Linotype" w:cs="Arial"/>
          <w:lang w:val="es-ES"/>
        </w:rPr>
        <w:t xml:space="preserve"> </w:t>
      </w:r>
    </w:p>
    <w:p w14:paraId="378A0C71" w14:textId="61A8CBFC" w:rsidR="000E053C" w:rsidRPr="00F56228" w:rsidRDefault="00EB25E4" w:rsidP="002667BE">
      <w:pPr>
        <w:pStyle w:val="Prrafodelista"/>
        <w:spacing w:before="240" w:after="240" w:line="360" w:lineRule="auto"/>
        <w:ind w:left="567" w:right="567"/>
        <w:jc w:val="both"/>
        <w:rPr>
          <w:rFonts w:ascii="Palatino Linotype" w:eastAsia="Calibri" w:hAnsi="Palatino Linotype" w:cs="Arial"/>
          <w:i/>
          <w:sz w:val="22"/>
          <w:lang w:val="es-ES"/>
        </w:rPr>
      </w:pPr>
      <w:r w:rsidRPr="00F56228">
        <w:rPr>
          <w:rFonts w:ascii="Palatino Linotype" w:eastAsia="Calibri" w:hAnsi="Palatino Linotype" w:cs="Arial"/>
          <w:i/>
          <w:sz w:val="22"/>
          <w:lang w:val="es-ES"/>
        </w:rPr>
        <w:t xml:space="preserve"> </w:t>
      </w:r>
      <w:r w:rsidR="000E053C" w:rsidRPr="00F56228">
        <w:rPr>
          <w:rFonts w:ascii="Palatino Linotype" w:eastAsia="Calibri" w:hAnsi="Palatino Linotype" w:cs="Arial"/>
          <w:i/>
          <w:sz w:val="22"/>
          <w:lang w:val="es-ES"/>
        </w:rPr>
        <w:t>“</w:t>
      </w:r>
      <w:r w:rsidR="00BD04B5" w:rsidRPr="00F56228">
        <w:rPr>
          <w:rFonts w:ascii="Palatino Linotype" w:eastAsia="Calibri" w:hAnsi="Palatino Linotype" w:cs="Arial"/>
          <w:i/>
          <w:sz w:val="22"/>
          <w:lang w:val="es-ES"/>
        </w:rPr>
        <w:t xml:space="preserve">SOLICITO INFORMACIÓN DE LOS RECURSOS ASIGNADOS PARA COMBATIR LA EMERGENCIA SANITARIA DEL COVID-19 EN EL MUNICIPIO, PRODUCTOS Y SERVICIOS CONTRATADOS POR PARTIDA Y MONTO, EMPRESAS QUE LES FUERON ASIGNADOS CONTRATOS PARA ATENDER LA EMERGENCIA SANITARIA EN LA COMPRA DE DESPENSAS, COMIDAS CLIENTES Y FRÍAS QUE ESTÁN SIENDO DISTRIBUIDAS EN LAS COLONIAS, LOS CONTRATO, PARTIDAS, MONTO Y NOMBRES DE LAS </w:t>
      </w:r>
      <w:r w:rsidR="00BD04B5" w:rsidRPr="00F56228">
        <w:rPr>
          <w:rFonts w:ascii="Palatino Linotype" w:eastAsia="Calibri" w:hAnsi="Palatino Linotype" w:cs="Arial"/>
          <w:i/>
          <w:sz w:val="22"/>
          <w:lang w:val="es-ES"/>
        </w:rPr>
        <w:lastRenderedPageBreak/>
        <w:t>EMPRESA QUE LES OTORGARON CONTRATOS DE INSUMOS MÉDICOS COMO BATAS, GUANTES, CUBRE BOCAS , MASCARILLAS, CARETAS Y DIVERSOS UTENSILIOS PARA SEGURIDAD DE LOS TRABAJADORES DEL AYUNTAMIENTO, ASÍ COMO PARA REGALAR A LA COMUNIDAD DE ATIZAPAN. LOS CONTRATOS DE SERVICIOS DE ESTUDIOS Y CONSULTORÍA PARA REALIZAR ESTRATEGIAS PARA ATENDER LA PANDEMIA DEL COVID 19.</w:t>
      </w:r>
      <w:r w:rsidR="00816A0A" w:rsidRPr="00F56228">
        <w:rPr>
          <w:rFonts w:ascii="Palatino Linotype" w:eastAsia="Calibri" w:hAnsi="Palatino Linotype" w:cs="Arial"/>
          <w:i/>
          <w:sz w:val="22"/>
          <w:lang w:val="es-ES"/>
        </w:rPr>
        <w:t>.</w:t>
      </w:r>
      <w:r w:rsidR="00424798" w:rsidRPr="00F56228">
        <w:rPr>
          <w:rFonts w:ascii="Palatino Linotype" w:eastAsia="Calibri" w:hAnsi="Palatino Linotype" w:cs="Arial"/>
          <w:i/>
          <w:sz w:val="22"/>
          <w:lang w:val="es-ES"/>
        </w:rPr>
        <w:t>.” (Sic)</w:t>
      </w:r>
    </w:p>
    <w:p w14:paraId="165C1D61" w14:textId="77777777" w:rsidR="00424798" w:rsidRPr="00F56228" w:rsidRDefault="00424798" w:rsidP="002667BE">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F56228" w:rsidRDefault="00FC5D9F" w:rsidP="002667BE">
      <w:pPr>
        <w:pStyle w:val="Prrafodelista"/>
        <w:numPr>
          <w:ilvl w:val="0"/>
          <w:numId w:val="2"/>
        </w:numPr>
        <w:spacing w:line="360" w:lineRule="auto"/>
        <w:ind w:left="0" w:firstLine="0"/>
        <w:jc w:val="both"/>
        <w:rPr>
          <w:rFonts w:ascii="Palatino Linotype" w:eastAsia="Times New Roman" w:hAnsi="Palatino Linotype" w:cs="Arial"/>
          <w:lang w:val="es-ES"/>
        </w:rPr>
      </w:pPr>
      <w:r w:rsidRPr="00F56228">
        <w:rPr>
          <w:rFonts w:ascii="Palatino Linotype" w:eastAsia="Times New Roman" w:hAnsi="Palatino Linotype" w:cs="Arial"/>
          <w:lang w:val="es-ES"/>
        </w:rPr>
        <w:t>Señaló como modalidad de entrega de la información</w:t>
      </w:r>
      <w:r w:rsidRPr="00F56228">
        <w:rPr>
          <w:rFonts w:ascii="Palatino Linotype" w:eastAsia="Times New Roman" w:hAnsi="Palatino Linotype" w:cs="Arial"/>
          <w:b/>
          <w:lang w:val="es-ES"/>
        </w:rPr>
        <w:t>:</w:t>
      </w:r>
      <w:r w:rsidRPr="00F56228">
        <w:rPr>
          <w:rFonts w:ascii="Palatino Linotype" w:eastAsia="Times New Roman" w:hAnsi="Palatino Linotype" w:cs="Arial"/>
          <w:lang w:val="es-ES"/>
        </w:rPr>
        <w:t xml:space="preserve"> a través del </w:t>
      </w:r>
      <w:r w:rsidRPr="00F56228">
        <w:rPr>
          <w:rFonts w:ascii="Palatino Linotype" w:eastAsia="Times New Roman" w:hAnsi="Palatino Linotype" w:cs="Arial"/>
          <w:b/>
          <w:lang w:val="es-ES"/>
        </w:rPr>
        <w:t>SAIMEX.</w:t>
      </w:r>
    </w:p>
    <w:p w14:paraId="5980210D" w14:textId="77777777" w:rsidR="00FC5D9F" w:rsidRPr="00F56228" w:rsidRDefault="00FC5D9F" w:rsidP="002667BE">
      <w:pPr>
        <w:pStyle w:val="Prrafodelista"/>
        <w:spacing w:before="240" w:after="240" w:line="360" w:lineRule="auto"/>
        <w:ind w:left="0"/>
        <w:jc w:val="both"/>
        <w:rPr>
          <w:rFonts w:ascii="Palatino Linotype" w:hAnsi="Palatino Linotype"/>
        </w:rPr>
      </w:pPr>
    </w:p>
    <w:p w14:paraId="56C1AF29" w14:textId="3073E2BD" w:rsidR="00424798" w:rsidRPr="00F56228" w:rsidRDefault="00BD04B5" w:rsidP="00816A0A">
      <w:pPr>
        <w:pStyle w:val="Prrafodelista"/>
        <w:numPr>
          <w:ilvl w:val="0"/>
          <w:numId w:val="2"/>
        </w:numPr>
        <w:spacing w:before="240" w:after="240" w:line="360" w:lineRule="auto"/>
        <w:ind w:left="0" w:firstLine="0"/>
        <w:jc w:val="both"/>
        <w:rPr>
          <w:rFonts w:ascii="Palatino Linotype" w:eastAsia="Times New Roman" w:hAnsi="Palatino Linotype" w:cs="Arial"/>
          <w:lang w:val="es-ES"/>
        </w:rPr>
      </w:pPr>
      <w:r w:rsidRPr="00F56228">
        <w:rPr>
          <w:rFonts w:ascii="Palatino Linotype" w:eastAsia="Calibri" w:hAnsi="Palatino Linotype" w:cs="Times New Roman"/>
          <w:lang w:val="es-ES"/>
        </w:rPr>
        <w:t>En fecha dieciocho</w:t>
      </w:r>
      <w:r w:rsidR="00816A0A" w:rsidRPr="00F56228">
        <w:rPr>
          <w:rFonts w:ascii="Palatino Linotype" w:eastAsia="Times New Roman" w:hAnsi="Palatino Linotype" w:cs="Arial"/>
          <w:lang w:val="es-ES"/>
        </w:rPr>
        <w:t xml:space="preserve"> </w:t>
      </w:r>
      <w:r w:rsidR="00153E9B" w:rsidRPr="00F56228">
        <w:rPr>
          <w:rFonts w:ascii="Palatino Linotype" w:eastAsia="Times New Roman" w:hAnsi="Palatino Linotype" w:cs="Arial"/>
          <w:lang w:val="es-ES"/>
        </w:rPr>
        <w:t>(</w:t>
      </w:r>
      <w:r w:rsidRPr="00F56228">
        <w:rPr>
          <w:rFonts w:ascii="Palatino Linotype" w:eastAsia="Times New Roman" w:hAnsi="Palatino Linotype" w:cs="Arial"/>
          <w:lang w:val="es-ES"/>
        </w:rPr>
        <w:t>18</w:t>
      </w:r>
      <w:r w:rsidR="00153E9B" w:rsidRPr="00F56228">
        <w:rPr>
          <w:rFonts w:ascii="Palatino Linotype" w:eastAsia="Times New Roman" w:hAnsi="Palatino Linotype" w:cs="Arial"/>
          <w:lang w:val="es-ES"/>
        </w:rPr>
        <w:t>) de</w:t>
      </w:r>
      <w:r w:rsidR="00816A0A" w:rsidRPr="00F56228">
        <w:rPr>
          <w:rFonts w:ascii="Palatino Linotype" w:eastAsia="Times New Roman" w:hAnsi="Palatino Linotype" w:cs="Arial"/>
          <w:lang w:val="es-ES"/>
        </w:rPr>
        <w:t xml:space="preserve"> septiembre de dos mil veinte</w:t>
      </w:r>
      <w:r w:rsidR="00153E9B" w:rsidRPr="00F56228">
        <w:rPr>
          <w:rFonts w:ascii="Palatino Linotype" w:eastAsia="Times New Roman" w:hAnsi="Palatino Linotype" w:cs="Arial"/>
          <w:lang w:val="es-ES"/>
        </w:rPr>
        <w:t xml:space="preserve"> se dio </w:t>
      </w:r>
      <w:r w:rsidR="002A5BA4" w:rsidRPr="00F56228">
        <w:rPr>
          <w:rFonts w:ascii="Palatino Linotype" w:eastAsia="Times New Roman" w:hAnsi="Palatino Linotype" w:cs="Arial"/>
          <w:lang w:val="es-ES"/>
        </w:rPr>
        <w:t>respuesta a la solicitud de información</w:t>
      </w:r>
      <w:r w:rsidR="00424798" w:rsidRPr="00F56228">
        <w:rPr>
          <w:rFonts w:ascii="Palatino Linotype" w:eastAsia="Times New Roman" w:hAnsi="Palatino Linotype" w:cs="Arial"/>
          <w:lang w:val="es-ES"/>
        </w:rPr>
        <w:t xml:space="preserve"> a través del siguiente escrito: </w:t>
      </w:r>
    </w:p>
    <w:p w14:paraId="5F699D6C" w14:textId="77777777" w:rsidR="00424798" w:rsidRPr="00F56228" w:rsidRDefault="00424798" w:rsidP="002667BE">
      <w:pPr>
        <w:pStyle w:val="Prrafodelista"/>
        <w:spacing w:line="360" w:lineRule="auto"/>
        <w:rPr>
          <w:rFonts w:ascii="Palatino Linotype" w:eastAsia="Times New Roman" w:hAnsi="Palatino Linotype" w:cs="Arial"/>
          <w:lang w:val="es-ES"/>
        </w:rPr>
      </w:pPr>
    </w:p>
    <w:p w14:paraId="4395E663" w14:textId="77777777" w:rsidR="00BD04B5" w:rsidRPr="00F56228" w:rsidRDefault="00424798" w:rsidP="00BD04B5">
      <w:pPr>
        <w:pStyle w:val="Prrafodelista"/>
        <w:spacing w:before="240" w:after="240" w:line="360" w:lineRule="auto"/>
        <w:ind w:right="567"/>
        <w:jc w:val="right"/>
        <w:rPr>
          <w:rFonts w:ascii="Palatino Linotype" w:hAnsi="Palatino Linotype"/>
          <w:i/>
          <w:iCs/>
        </w:rPr>
      </w:pPr>
      <w:r w:rsidRPr="00F56228">
        <w:rPr>
          <w:rFonts w:ascii="Palatino Linotype" w:hAnsi="Palatino Linotype"/>
          <w:i/>
          <w:iCs/>
        </w:rPr>
        <w:t>“</w:t>
      </w:r>
    </w:p>
    <w:p w14:paraId="68B446B8" w14:textId="77777777" w:rsidR="00BD04B5" w:rsidRPr="00F56228" w:rsidRDefault="00BD04B5" w:rsidP="00BD04B5">
      <w:pPr>
        <w:pStyle w:val="Prrafodelista"/>
        <w:spacing w:before="240" w:after="240" w:line="360" w:lineRule="auto"/>
        <w:ind w:right="567"/>
        <w:jc w:val="right"/>
        <w:rPr>
          <w:rFonts w:ascii="Palatino Linotype" w:hAnsi="Palatino Linotype"/>
          <w:i/>
          <w:iCs/>
        </w:rPr>
      </w:pPr>
      <w:r w:rsidRPr="00F56228">
        <w:rPr>
          <w:rFonts w:ascii="Palatino Linotype" w:hAnsi="Palatino Linotype"/>
          <w:i/>
          <w:iCs/>
        </w:rPr>
        <w:t>Atizapán de Zaragoza, México a 18 de Septiembre de 2020</w:t>
      </w:r>
    </w:p>
    <w:p w14:paraId="6709EA1E" w14:textId="2AD12AD3" w:rsidR="00BD04B5" w:rsidRPr="00F56228" w:rsidRDefault="00BD04B5" w:rsidP="00BD04B5">
      <w:pPr>
        <w:pStyle w:val="Prrafodelista"/>
        <w:spacing w:before="240" w:after="240" w:line="360" w:lineRule="auto"/>
        <w:ind w:right="567"/>
        <w:jc w:val="right"/>
        <w:rPr>
          <w:rFonts w:ascii="Palatino Linotype" w:hAnsi="Palatino Linotype"/>
          <w:i/>
          <w:iCs/>
        </w:rPr>
      </w:pPr>
      <w:r w:rsidRPr="00F56228">
        <w:rPr>
          <w:rFonts w:ascii="Palatino Linotype" w:hAnsi="Palatino Linotype"/>
          <w:i/>
          <w:iCs/>
        </w:rPr>
        <w:t xml:space="preserve">Nombre del solicitante: </w:t>
      </w:r>
      <w:r w:rsidR="00B938B8" w:rsidRPr="00B938B8">
        <w:rPr>
          <w:rFonts w:ascii="Palatino Linotype" w:hAnsi="Palatino Linotype"/>
          <w:i/>
          <w:iCs/>
          <w:highlight w:val="black"/>
        </w:rPr>
        <w:t>----------------------------------------------------------------------------------------------------------------------------------</w:t>
      </w:r>
    </w:p>
    <w:p w14:paraId="0267629C" w14:textId="77777777" w:rsidR="00BD04B5" w:rsidRPr="00F56228" w:rsidRDefault="00BD04B5" w:rsidP="00A64AE4">
      <w:pPr>
        <w:pStyle w:val="Prrafodelista"/>
        <w:spacing w:before="240" w:after="240" w:line="360" w:lineRule="auto"/>
        <w:ind w:right="567"/>
        <w:jc w:val="right"/>
        <w:rPr>
          <w:rFonts w:ascii="Palatino Linotype" w:hAnsi="Palatino Linotype"/>
          <w:i/>
          <w:iCs/>
        </w:rPr>
      </w:pPr>
      <w:r w:rsidRPr="00F56228">
        <w:rPr>
          <w:rFonts w:ascii="Palatino Linotype" w:hAnsi="Palatino Linotype"/>
          <w:i/>
          <w:iCs/>
        </w:rPr>
        <w:t>Folio de la solicitud: 00437/ATIZARA/IP/2020</w:t>
      </w:r>
    </w:p>
    <w:p w14:paraId="0FDDC5DD" w14:textId="77777777" w:rsidR="00A64AE4" w:rsidRPr="00F56228" w:rsidRDefault="00A64AE4" w:rsidP="00A64AE4">
      <w:pPr>
        <w:pStyle w:val="Prrafodelista"/>
        <w:spacing w:before="240" w:after="240" w:line="360" w:lineRule="auto"/>
        <w:ind w:right="567"/>
        <w:jc w:val="right"/>
        <w:rPr>
          <w:rFonts w:ascii="Palatino Linotype" w:hAnsi="Palatino Linotype"/>
          <w:i/>
          <w:iCs/>
        </w:rPr>
      </w:pPr>
    </w:p>
    <w:p w14:paraId="533EA8C0" w14:textId="77777777" w:rsidR="00BD04B5" w:rsidRPr="00F56228" w:rsidRDefault="00BD04B5" w:rsidP="00BD04B5">
      <w:pPr>
        <w:pStyle w:val="Prrafodelista"/>
        <w:spacing w:before="240" w:after="240" w:line="360" w:lineRule="auto"/>
        <w:ind w:right="567"/>
        <w:jc w:val="both"/>
        <w:rPr>
          <w:rFonts w:ascii="Palatino Linotype" w:hAnsi="Palatino Linotype"/>
          <w:i/>
          <w:iCs/>
        </w:rPr>
      </w:pPr>
      <w:r w:rsidRPr="00F56228">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DCC2CB" w14:textId="77777777" w:rsidR="00BD04B5" w:rsidRPr="00F56228" w:rsidRDefault="00BD04B5" w:rsidP="00BD04B5">
      <w:pPr>
        <w:pStyle w:val="Prrafodelista"/>
        <w:spacing w:before="240" w:after="240" w:line="360" w:lineRule="auto"/>
        <w:ind w:right="567"/>
        <w:rPr>
          <w:rFonts w:ascii="Palatino Linotype" w:hAnsi="Palatino Linotype"/>
          <w:i/>
          <w:iCs/>
        </w:rPr>
      </w:pPr>
      <w:r w:rsidRPr="00F56228">
        <w:rPr>
          <w:rFonts w:ascii="Palatino Linotype" w:hAnsi="Palatino Linotype"/>
          <w:i/>
          <w:iCs/>
        </w:rPr>
        <w:t xml:space="preserve">En relación a su solicitud de información con número de folio 00437/ATIZARA/IP/2020. Con fundamento en el artículo 59 fracción II de la Ley de Transparencia y Acceso a la Información Pública del Estado de México </w:t>
      </w:r>
      <w:r w:rsidRPr="00F56228">
        <w:rPr>
          <w:rFonts w:ascii="Palatino Linotype" w:hAnsi="Palatino Linotype"/>
          <w:i/>
          <w:iCs/>
        </w:rPr>
        <w:lastRenderedPageBreak/>
        <w:t>y Municipios, hago de su conocimiento la información que obra en la Subdirección de Recursos Mariales, adscrita a la Dirección de Administración y Desarrollo de Personal. Sin otro en particular por el momento quedo de Usted. ATENTAMENTE DIRECCIÓN DE ADMINISTRACIÓN Y DESARROLLO DE PERSONAL</w:t>
      </w:r>
    </w:p>
    <w:p w14:paraId="17862F97" w14:textId="77777777" w:rsidR="00BD04B5" w:rsidRPr="00F56228" w:rsidRDefault="00BD04B5" w:rsidP="00BD04B5">
      <w:pPr>
        <w:pStyle w:val="Prrafodelista"/>
        <w:spacing w:before="240" w:after="240" w:line="360" w:lineRule="auto"/>
        <w:ind w:right="567"/>
        <w:rPr>
          <w:rFonts w:ascii="Palatino Linotype" w:hAnsi="Palatino Linotype"/>
          <w:i/>
          <w:iCs/>
        </w:rPr>
      </w:pPr>
    </w:p>
    <w:p w14:paraId="2129A596" w14:textId="77777777" w:rsidR="00BD04B5" w:rsidRPr="00F56228" w:rsidRDefault="00BD04B5" w:rsidP="00BD04B5">
      <w:pPr>
        <w:pStyle w:val="Prrafodelista"/>
        <w:spacing w:before="240" w:after="240" w:line="360" w:lineRule="auto"/>
        <w:ind w:right="567"/>
        <w:rPr>
          <w:rFonts w:ascii="Palatino Linotype" w:hAnsi="Palatino Linotype"/>
          <w:i/>
          <w:iCs/>
        </w:rPr>
      </w:pPr>
      <w:r w:rsidRPr="00F56228">
        <w:rPr>
          <w:rFonts w:ascii="Palatino Linotype" w:hAnsi="Palatino Linotype"/>
          <w:i/>
          <w:iCs/>
        </w:rPr>
        <w:t>ATENTAMENTE</w:t>
      </w:r>
    </w:p>
    <w:p w14:paraId="7FC05D32" w14:textId="422D55EA" w:rsidR="00424798" w:rsidRPr="00F56228" w:rsidRDefault="00BD04B5" w:rsidP="00BD04B5">
      <w:pPr>
        <w:pStyle w:val="Prrafodelista"/>
        <w:spacing w:before="240" w:after="240" w:line="360" w:lineRule="auto"/>
        <w:ind w:right="567"/>
        <w:rPr>
          <w:rFonts w:ascii="Palatino Linotype" w:hAnsi="Palatino Linotype"/>
          <w:i/>
          <w:iCs/>
        </w:rPr>
      </w:pPr>
      <w:r w:rsidRPr="00F56228">
        <w:rPr>
          <w:rFonts w:ascii="Palatino Linotype" w:hAnsi="Palatino Linotype"/>
          <w:i/>
          <w:iCs/>
        </w:rPr>
        <w:t>LIC. MARIAMNEE VEGA BLANCARTE</w:t>
      </w:r>
      <w:r w:rsidR="00424798" w:rsidRPr="00F56228">
        <w:rPr>
          <w:rFonts w:ascii="Palatino Linotype" w:hAnsi="Palatino Linotype"/>
          <w:i/>
          <w:iCs/>
        </w:rPr>
        <w:t>” (Sic)</w:t>
      </w:r>
    </w:p>
    <w:p w14:paraId="10F5FB86" w14:textId="77777777" w:rsidR="00424798" w:rsidRPr="00F56228" w:rsidRDefault="00424798" w:rsidP="002667BE">
      <w:pPr>
        <w:pStyle w:val="Prrafodelista"/>
        <w:spacing w:before="240" w:after="240" w:line="360" w:lineRule="auto"/>
        <w:ind w:left="0"/>
        <w:jc w:val="both"/>
        <w:rPr>
          <w:rFonts w:ascii="Palatino Linotype" w:hAnsi="Palatino Linotype"/>
        </w:rPr>
      </w:pPr>
    </w:p>
    <w:p w14:paraId="22FFFA1A" w14:textId="638361DB" w:rsidR="00C82ADE" w:rsidRPr="00F56228" w:rsidRDefault="00BD04B5" w:rsidP="002667BE">
      <w:pPr>
        <w:pStyle w:val="Prrafodelista"/>
        <w:numPr>
          <w:ilvl w:val="0"/>
          <w:numId w:val="2"/>
        </w:numPr>
        <w:spacing w:before="240" w:after="240" w:line="360" w:lineRule="auto"/>
        <w:ind w:left="0" w:firstLine="0"/>
        <w:jc w:val="both"/>
        <w:rPr>
          <w:rFonts w:ascii="Palatino Linotype" w:hAnsi="Palatino Linotype"/>
        </w:rPr>
      </w:pPr>
      <w:r w:rsidRPr="00F56228">
        <w:rPr>
          <w:rFonts w:ascii="Palatino Linotype" w:eastAsia="Times New Roman" w:hAnsi="Palatino Linotype" w:cs="Arial"/>
          <w:lang w:val="es-ES"/>
        </w:rPr>
        <w:t>A dicho documento se anexó el siguiente</w:t>
      </w:r>
      <w:r w:rsidR="00153E9B" w:rsidRPr="00F56228">
        <w:rPr>
          <w:rFonts w:ascii="Palatino Linotype" w:eastAsia="Times New Roman" w:hAnsi="Palatino Linotype" w:cs="Arial"/>
          <w:lang w:val="es-ES"/>
        </w:rPr>
        <w:t xml:space="preserve"> </w:t>
      </w:r>
      <w:r w:rsidR="00CD7C27" w:rsidRPr="00F56228">
        <w:rPr>
          <w:rFonts w:ascii="Palatino Linotype" w:eastAsia="Times New Roman" w:hAnsi="Palatino Linotype" w:cs="Arial"/>
          <w:lang w:val="es-ES"/>
        </w:rPr>
        <w:t xml:space="preserve">archivo electrónico: </w:t>
      </w:r>
    </w:p>
    <w:p w14:paraId="769FA2A5" w14:textId="77777777" w:rsidR="00CD7C27" w:rsidRPr="00F56228" w:rsidRDefault="00CD7C27" w:rsidP="002667BE">
      <w:pPr>
        <w:pStyle w:val="Prrafodelista"/>
        <w:spacing w:before="240" w:after="240" w:line="360" w:lineRule="auto"/>
        <w:ind w:left="0"/>
        <w:jc w:val="both"/>
        <w:rPr>
          <w:rFonts w:ascii="Palatino Linotype" w:hAnsi="Palatino Linotype"/>
        </w:rPr>
      </w:pPr>
      <w:bookmarkStart w:id="1" w:name="_GoBack"/>
      <w:bookmarkEnd w:id="1"/>
    </w:p>
    <w:p w14:paraId="1AE4ACDC" w14:textId="3989DE78" w:rsidR="00A64AE4" w:rsidRPr="00F56228" w:rsidRDefault="00BD04B5" w:rsidP="00BD04B5">
      <w:pPr>
        <w:pStyle w:val="Prrafodelista"/>
        <w:numPr>
          <w:ilvl w:val="0"/>
          <w:numId w:val="4"/>
        </w:numPr>
        <w:spacing w:before="240" w:after="240" w:line="360" w:lineRule="auto"/>
        <w:jc w:val="both"/>
        <w:rPr>
          <w:rFonts w:ascii="Palatino Linotype" w:hAnsi="Palatino Linotype"/>
          <w:color w:val="000000" w:themeColor="text1"/>
        </w:rPr>
      </w:pPr>
      <w:r w:rsidRPr="00F56228">
        <w:rPr>
          <w:rFonts w:ascii="Palatino Linotype" w:hAnsi="Palatino Linotype"/>
          <w:b/>
          <w:color w:val="000000" w:themeColor="text1"/>
        </w:rPr>
        <w:t>00437.pdf</w:t>
      </w:r>
      <w:r w:rsidR="00CD7C27" w:rsidRPr="00F56228">
        <w:rPr>
          <w:rFonts w:ascii="Palatino Linotype" w:hAnsi="Palatino Linotype"/>
          <w:b/>
          <w:color w:val="000000" w:themeColor="text1"/>
        </w:rPr>
        <w:t>:</w:t>
      </w:r>
      <w:r w:rsidR="00816A0A" w:rsidRPr="00F56228">
        <w:rPr>
          <w:rFonts w:ascii="Palatino Linotype" w:hAnsi="Palatino Linotype"/>
          <w:color w:val="000000" w:themeColor="text1"/>
        </w:rPr>
        <w:t xml:space="preserve"> D</w:t>
      </w:r>
      <w:r w:rsidRPr="00F56228">
        <w:rPr>
          <w:rFonts w:ascii="Palatino Linotype" w:hAnsi="Palatino Linotype"/>
          <w:color w:val="000000" w:themeColor="text1"/>
        </w:rPr>
        <w:t>ocumento electrónico que en cinco  (05</w:t>
      </w:r>
      <w:r w:rsidR="00A82EC0" w:rsidRPr="00F56228">
        <w:rPr>
          <w:rFonts w:ascii="Palatino Linotype" w:hAnsi="Palatino Linotype"/>
          <w:color w:val="000000" w:themeColor="text1"/>
        </w:rPr>
        <w:t>)</w:t>
      </w:r>
      <w:r w:rsidR="00CD7C27" w:rsidRPr="00F56228">
        <w:rPr>
          <w:rFonts w:ascii="Palatino Linotype" w:hAnsi="Palatino Linotype"/>
          <w:color w:val="000000" w:themeColor="text1"/>
        </w:rPr>
        <w:t xml:space="preserve"> hoja</w:t>
      </w:r>
      <w:r w:rsidR="00816A0A" w:rsidRPr="00F56228">
        <w:rPr>
          <w:rFonts w:ascii="Palatino Linotype" w:hAnsi="Palatino Linotype"/>
          <w:color w:val="000000" w:themeColor="text1"/>
        </w:rPr>
        <w:t>s</w:t>
      </w:r>
      <w:r w:rsidR="00CD7C27" w:rsidRPr="00F56228">
        <w:rPr>
          <w:rFonts w:ascii="Palatino Linotype" w:hAnsi="Palatino Linotype"/>
          <w:color w:val="000000" w:themeColor="text1"/>
        </w:rPr>
        <w:t xml:space="preserve"> contiene el </w:t>
      </w:r>
      <w:r w:rsidRPr="00F56228">
        <w:rPr>
          <w:rFonts w:ascii="Palatino Linotype" w:hAnsi="Palatino Linotype"/>
          <w:color w:val="000000" w:themeColor="text1"/>
        </w:rPr>
        <w:t xml:space="preserve">memorándum </w:t>
      </w:r>
      <w:r w:rsidRPr="00F56228">
        <w:rPr>
          <w:rFonts w:ascii="Palatino Linotype" w:hAnsi="Palatino Linotype"/>
          <w:b/>
          <w:color w:val="000000" w:themeColor="text1"/>
        </w:rPr>
        <w:t>SRW/DL/141/2020</w:t>
      </w:r>
      <w:r w:rsidRPr="00F56228">
        <w:rPr>
          <w:rFonts w:ascii="Palatino Linotype" w:hAnsi="Palatino Linotype"/>
          <w:color w:val="000000" w:themeColor="text1"/>
        </w:rPr>
        <w:t xml:space="preserve"> </w:t>
      </w:r>
      <w:r w:rsidR="00CD7C27" w:rsidRPr="00F56228">
        <w:rPr>
          <w:rFonts w:ascii="Palatino Linotype" w:hAnsi="Palatino Linotype"/>
          <w:color w:val="000000" w:themeColor="text1"/>
        </w:rPr>
        <w:t>dirigido a</w:t>
      </w:r>
      <w:r w:rsidR="00153E9B" w:rsidRPr="00F56228">
        <w:rPr>
          <w:rFonts w:ascii="Palatino Linotype" w:hAnsi="Palatino Linotype"/>
          <w:color w:val="000000" w:themeColor="text1"/>
        </w:rPr>
        <w:t>l</w:t>
      </w:r>
      <w:r w:rsidRPr="00F56228">
        <w:rPr>
          <w:rFonts w:ascii="Palatino Linotype" w:hAnsi="Palatino Linotype"/>
          <w:color w:val="000000" w:themeColor="text1"/>
        </w:rPr>
        <w:t xml:space="preserve"> Enlace de la Dirección de Administración y suscrito por</w:t>
      </w:r>
      <w:r w:rsidR="00A64AE4" w:rsidRPr="00F56228">
        <w:rPr>
          <w:rFonts w:ascii="Palatino Linotype" w:hAnsi="Palatino Linotype"/>
          <w:color w:val="000000" w:themeColor="text1"/>
        </w:rPr>
        <w:t xml:space="preserve"> un servidor público de la Dirección de Recursos Materiales  mediante el cual se refiere que la información solicitada se encuentra disponible en diversas direcciones electrónicas, como a continuación se observa: </w:t>
      </w:r>
    </w:p>
    <w:p w14:paraId="7EA6D605" w14:textId="07C73848" w:rsidR="00A82EC0" w:rsidRPr="00F56228" w:rsidRDefault="00A82EC0" w:rsidP="00A64AE4">
      <w:pPr>
        <w:pStyle w:val="Prrafodelista"/>
        <w:spacing w:before="240" w:after="240" w:line="360" w:lineRule="auto"/>
        <w:jc w:val="both"/>
        <w:rPr>
          <w:rFonts w:ascii="Palatino Linotype" w:hAnsi="Palatino Linotype"/>
          <w:color w:val="000000" w:themeColor="text1"/>
        </w:rPr>
      </w:pPr>
    </w:p>
    <w:p w14:paraId="1129537F" w14:textId="77777777" w:rsidR="00A64AE4" w:rsidRPr="00F56228" w:rsidRDefault="00A64AE4" w:rsidP="00A64AE4">
      <w:pPr>
        <w:spacing w:before="240" w:after="240" w:line="360" w:lineRule="auto"/>
        <w:rPr>
          <w:rFonts w:ascii="Palatino Linotype" w:hAnsi="Palatino Linotype"/>
          <w:color w:val="000000" w:themeColor="text1"/>
        </w:rPr>
      </w:pPr>
    </w:p>
    <w:p w14:paraId="7974D978" w14:textId="77777777" w:rsidR="00A64AE4" w:rsidRPr="00F56228" w:rsidRDefault="00A64AE4" w:rsidP="003249E7">
      <w:pPr>
        <w:pStyle w:val="Prrafodelista"/>
        <w:spacing w:before="240" w:after="240" w:line="360" w:lineRule="auto"/>
        <w:jc w:val="center"/>
        <w:rPr>
          <w:rFonts w:ascii="Palatino Linotype" w:hAnsi="Palatino Linotype"/>
          <w:color w:val="000000" w:themeColor="text1"/>
        </w:rPr>
      </w:pPr>
    </w:p>
    <w:p w14:paraId="12C7C27D" w14:textId="77777777" w:rsidR="00A64AE4" w:rsidRPr="00F56228" w:rsidRDefault="00A64AE4" w:rsidP="003249E7">
      <w:pPr>
        <w:pStyle w:val="Prrafodelista"/>
        <w:spacing w:before="240" w:after="240" w:line="360" w:lineRule="auto"/>
        <w:jc w:val="center"/>
        <w:rPr>
          <w:rFonts w:ascii="Palatino Linotype" w:hAnsi="Palatino Linotype"/>
          <w:color w:val="000000" w:themeColor="text1"/>
        </w:rPr>
      </w:pPr>
    </w:p>
    <w:p w14:paraId="147CEC7C" w14:textId="77777777" w:rsidR="00A64AE4" w:rsidRPr="00F56228" w:rsidRDefault="00A64AE4" w:rsidP="003249E7">
      <w:pPr>
        <w:pStyle w:val="Prrafodelista"/>
        <w:spacing w:before="240" w:after="240" w:line="360" w:lineRule="auto"/>
        <w:jc w:val="center"/>
        <w:rPr>
          <w:rFonts w:ascii="Palatino Linotype" w:hAnsi="Palatino Linotype"/>
          <w:color w:val="000000" w:themeColor="text1"/>
        </w:rPr>
      </w:pPr>
    </w:p>
    <w:p w14:paraId="20CA79FA" w14:textId="77777777" w:rsidR="00A64AE4" w:rsidRPr="00F56228" w:rsidRDefault="00A64AE4" w:rsidP="00A64AE4">
      <w:pPr>
        <w:spacing w:before="240" w:after="240" w:line="360" w:lineRule="auto"/>
        <w:rPr>
          <w:rFonts w:ascii="Palatino Linotype" w:hAnsi="Palatino Linotype"/>
          <w:color w:val="000000" w:themeColor="text1"/>
        </w:rPr>
      </w:pPr>
    </w:p>
    <w:p w14:paraId="5C80447E" w14:textId="5A1368F0" w:rsidR="003249E7" w:rsidRPr="00F56228" w:rsidRDefault="00A64AE4" w:rsidP="00A64AE4">
      <w:pPr>
        <w:pStyle w:val="Prrafodelista"/>
        <w:spacing w:before="240" w:after="240" w:line="360" w:lineRule="auto"/>
        <w:ind w:hanging="720"/>
        <w:jc w:val="center"/>
        <w:rPr>
          <w:rFonts w:ascii="Palatino Linotype" w:hAnsi="Palatino Linotype"/>
          <w:color w:val="000000" w:themeColor="text1"/>
        </w:rPr>
      </w:pPr>
      <w:r w:rsidRPr="00F56228">
        <w:rPr>
          <w:noProof/>
          <w:lang w:val="es-MX" w:eastAsia="es-MX"/>
        </w:rPr>
        <w:lastRenderedPageBreak/>
        <w:drawing>
          <wp:inline distT="0" distB="0" distL="0" distR="0" wp14:anchorId="35ADB653" wp14:editId="01226093">
            <wp:extent cx="5565981" cy="6629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01" t="7585" r="29514" b="3519"/>
                    <a:stretch/>
                  </pic:blipFill>
                  <pic:spPr bwMode="auto">
                    <a:xfrm>
                      <a:off x="0" y="0"/>
                      <a:ext cx="5576507" cy="6641938"/>
                    </a:xfrm>
                    <a:prstGeom prst="rect">
                      <a:avLst/>
                    </a:prstGeom>
                    <a:ln>
                      <a:noFill/>
                    </a:ln>
                    <a:extLst>
                      <a:ext uri="{53640926-AAD7-44D8-BBD7-CCE9431645EC}">
                        <a14:shadowObscured xmlns:a14="http://schemas.microsoft.com/office/drawing/2010/main"/>
                      </a:ext>
                    </a:extLst>
                  </pic:spPr>
                </pic:pic>
              </a:graphicData>
            </a:graphic>
          </wp:inline>
        </w:drawing>
      </w:r>
    </w:p>
    <w:p w14:paraId="23D20F41" w14:textId="6965F4E7" w:rsidR="003249E7" w:rsidRPr="00F56228" w:rsidRDefault="003249E7" w:rsidP="003249E7">
      <w:pPr>
        <w:pStyle w:val="Prrafodelista"/>
        <w:spacing w:before="240" w:after="240" w:line="360" w:lineRule="auto"/>
        <w:jc w:val="both"/>
        <w:rPr>
          <w:rFonts w:ascii="Palatino Linotype" w:hAnsi="Palatino Linotype"/>
          <w:color w:val="000000" w:themeColor="text1"/>
        </w:rPr>
      </w:pPr>
    </w:p>
    <w:p w14:paraId="776F24B6"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7DE03EBE"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1ED3FD21"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45A2A970"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0C4B0E59"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6770531F" w14:textId="2ABAD1FF" w:rsidR="003249E7" w:rsidRPr="00F56228" w:rsidRDefault="00A64AE4" w:rsidP="00A64AE4">
      <w:pPr>
        <w:pStyle w:val="Prrafodelista"/>
        <w:spacing w:before="240" w:after="240" w:line="360" w:lineRule="auto"/>
        <w:ind w:left="0"/>
        <w:jc w:val="center"/>
        <w:rPr>
          <w:rFonts w:ascii="Palatino Linotype" w:hAnsi="Palatino Linotype"/>
          <w:color w:val="000000" w:themeColor="text1"/>
        </w:rPr>
      </w:pPr>
      <w:r w:rsidRPr="00F56228">
        <w:rPr>
          <w:noProof/>
          <w:lang w:val="es-MX" w:eastAsia="es-MX"/>
        </w:rPr>
        <w:drawing>
          <wp:inline distT="0" distB="0" distL="0" distR="0" wp14:anchorId="5C16E62C" wp14:editId="20DCFC33">
            <wp:extent cx="5096868" cy="54102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60" t="16383" r="30198" b="5037"/>
                    <a:stretch/>
                  </pic:blipFill>
                  <pic:spPr bwMode="auto">
                    <a:xfrm>
                      <a:off x="0" y="0"/>
                      <a:ext cx="5106219" cy="5420125"/>
                    </a:xfrm>
                    <a:prstGeom prst="rect">
                      <a:avLst/>
                    </a:prstGeom>
                    <a:ln>
                      <a:noFill/>
                    </a:ln>
                    <a:extLst>
                      <a:ext uri="{53640926-AAD7-44D8-BBD7-CCE9431645EC}">
                        <a14:shadowObscured xmlns:a14="http://schemas.microsoft.com/office/drawing/2010/main"/>
                      </a:ext>
                    </a:extLst>
                  </pic:spPr>
                </pic:pic>
              </a:graphicData>
            </a:graphic>
          </wp:inline>
        </w:drawing>
      </w:r>
    </w:p>
    <w:p w14:paraId="2C07C2D4"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1BBA78D7"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5BBAA1B3"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21DA48D0" w14:textId="1B978896" w:rsidR="00A64AE4" w:rsidRPr="00F56228" w:rsidRDefault="00A64AE4" w:rsidP="00A64AE4">
      <w:pPr>
        <w:pStyle w:val="Prrafodelista"/>
        <w:spacing w:before="240" w:after="240" w:line="360" w:lineRule="auto"/>
        <w:ind w:left="0"/>
        <w:jc w:val="center"/>
        <w:rPr>
          <w:rFonts w:ascii="Palatino Linotype" w:hAnsi="Palatino Linotype"/>
          <w:color w:val="000000" w:themeColor="text1"/>
        </w:rPr>
      </w:pPr>
      <w:r w:rsidRPr="00F56228">
        <w:rPr>
          <w:noProof/>
          <w:lang w:val="es-MX" w:eastAsia="es-MX"/>
        </w:rPr>
        <w:lastRenderedPageBreak/>
        <w:drawing>
          <wp:inline distT="0" distB="0" distL="0" distR="0" wp14:anchorId="1F5F9765" wp14:editId="3E1E292E">
            <wp:extent cx="5434221" cy="6677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20" t="12135" r="31221" b="4733"/>
                    <a:stretch/>
                  </pic:blipFill>
                  <pic:spPr bwMode="auto">
                    <a:xfrm>
                      <a:off x="0" y="0"/>
                      <a:ext cx="5443632" cy="6688588"/>
                    </a:xfrm>
                    <a:prstGeom prst="rect">
                      <a:avLst/>
                    </a:prstGeom>
                    <a:ln>
                      <a:noFill/>
                    </a:ln>
                    <a:extLst>
                      <a:ext uri="{53640926-AAD7-44D8-BBD7-CCE9431645EC}">
                        <a14:shadowObscured xmlns:a14="http://schemas.microsoft.com/office/drawing/2010/main"/>
                      </a:ext>
                    </a:extLst>
                  </pic:spPr>
                </pic:pic>
              </a:graphicData>
            </a:graphic>
          </wp:inline>
        </w:drawing>
      </w:r>
    </w:p>
    <w:p w14:paraId="4E2825E8" w14:textId="18D2FB79" w:rsidR="00A64AE4" w:rsidRPr="00F56228" w:rsidRDefault="00A64AE4" w:rsidP="00A64AE4">
      <w:pPr>
        <w:pStyle w:val="Prrafodelista"/>
        <w:spacing w:before="240" w:after="240" w:line="360" w:lineRule="auto"/>
        <w:ind w:left="0"/>
        <w:jc w:val="center"/>
        <w:rPr>
          <w:rFonts w:ascii="Palatino Linotype" w:hAnsi="Palatino Linotype"/>
          <w:color w:val="000000" w:themeColor="text1"/>
        </w:rPr>
      </w:pPr>
      <w:r w:rsidRPr="00F56228">
        <w:rPr>
          <w:noProof/>
          <w:lang w:val="es-MX" w:eastAsia="es-MX"/>
        </w:rPr>
        <w:lastRenderedPageBreak/>
        <w:drawing>
          <wp:inline distT="0" distB="0" distL="0" distR="0" wp14:anchorId="7106052E" wp14:editId="58C1B7CA">
            <wp:extent cx="5650706" cy="75342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20" t="6675" r="31391" b="3519"/>
                    <a:stretch/>
                  </pic:blipFill>
                  <pic:spPr bwMode="auto">
                    <a:xfrm>
                      <a:off x="0" y="0"/>
                      <a:ext cx="5657461" cy="7543281"/>
                    </a:xfrm>
                    <a:prstGeom prst="rect">
                      <a:avLst/>
                    </a:prstGeom>
                    <a:ln>
                      <a:noFill/>
                    </a:ln>
                    <a:extLst>
                      <a:ext uri="{53640926-AAD7-44D8-BBD7-CCE9431645EC}">
                        <a14:shadowObscured xmlns:a14="http://schemas.microsoft.com/office/drawing/2010/main"/>
                      </a:ext>
                    </a:extLst>
                  </pic:spPr>
                </pic:pic>
              </a:graphicData>
            </a:graphic>
          </wp:inline>
        </w:drawing>
      </w:r>
    </w:p>
    <w:p w14:paraId="71A030D4" w14:textId="77777777" w:rsidR="00A64AE4" w:rsidRPr="00F56228" w:rsidRDefault="00A64AE4" w:rsidP="003249E7">
      <w:pPr>
        <w:pStyle w:val="Prrafodelista"/>
        <w:spacing w:before="240" w:after="240" w:line="360" w:lineRule="auto"/>
        <w:jc w:val="both"/>
        <w:rPr>
          <w:rFonts w:ascii="Palatino Linotype" w:hAnsi="Palatino Linotype"/>
          <w:color w:val="000000" w:themeColor="text1"/>
        </w:rPr>
      </w:pPr>
    </w:p>
    <w:p w14:paraId="355DA99D" w14:textId="6775583A" w:rsidR="001019DC" w:rsidRPr="00F56228" w:rsidRDefault="00A64AE4" w:rsidP="00A64AE4">
      <w:pPr>
        <w:pStyle w:val="Prrafodelista"/>
        <w:spacing w:before="240" w:after="240" w:line="360" w:lineRule="auto"/>
        <w:ind w:left="142" w:hanging="142"/>
        <w:jc w:val="center"/>
        <w:rPr>
          <w:rFonts w:ascii="Palatino Linotype" w:hAnsi="Palatino Linotype"/>
          <w:color w:val="000000" w:themeColor="text1"/>
        </w:rPr>
      </w:pPr>
      <w:r w:rsidRPr="00F56228">
        <w:rPr>
          <w:noProof/>
          <w:lang w:val="es-MX" w:eastAsia="es-MX"/>
        </w:rPr>
        <w:drawing>
          <wp:inline distT="0" distB="0" distL="0" distR="0" wp14:anchorId="636B2239" wp14:editId="79C928B7">
            <wp:extent cx="5277080" cy="6924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20" t="8191" r="31562" b="3824"/>
                    <a:stretch/>
                  </pic:blipFill>
                  <pic:spPr bwMode="auto">
                    <a:xfrm>
                      <a:off x="0" y="0"/>
                      <a:ext cx="5288081" cy="6939111"/>
                    </a:xfrm>
                    <a:prstGeom prst="rect">
                      <a:avLst/>
                    </a:prstGeom>
                    <a:ln>
                      <a:noFill/>
                    </a:ln>
                    <a:extLst>
                      <a:ext uri="{53640926-AAD7-44D8-BBD7-CCE9431645EC}">
                        <a14:shadowObscured xmlns:a14="http://schemas.microsoft.com/office/drawing/2010/main"/>
                      </a:ext>
                    </a:extLst>
                  </pic:spPr>
                </pic:pic>
              </a:graphicData>
            </a:graphic>
          </wp:inline>
        </w:drawing>
      </w:r>
    </w:p>
    <w:p w14:paraId="322E4D71" w14:textId="77777777" w:rsidR="001019DC" w:rsidRPr="00F56228" w:rsidRDefault="001019DC" w:rsidP="001019DC">
      <w:pPr>
        <w:pStyle w:val="Prrafodelista"/>
        <w:spacing w:before="240" w:after="240" w:line="360" w:lineRule="auto"/>
        <w:jc w:val="both"/>
        <w:rPr>
          <w:rFonts w:ascii="Palatino Linotype" w:hAnsi="Palatino Linotype"/>
          <w:b/>
          <w:color w:val="000000" w:themeColor="text1"/>
        </w:rPr>
      </w:pPr>
    </w:p>
    <w:p w14:paraId="2B38FD94" w14:textId="0659FCB2" w:rsidR="002A5BA4" w:rsidRPr="00F56228" w:rsidRDefault="002E19BA" w:rsidP="002667BE">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F56228">
        <w:rPr>
          <w:rFonts w:ascii="Palatino Linotype" w:eastAsia="Calibri" w:hAnsi="Palatino Linotype" w:cs="Arial"/>
          <w:lang w:val="es-AR"/>
        </w:rPr>
        <w:lastRenderedPageBreak/>
        <w:t>Así las cosas, e</w:t>
      </w:r>
      <w:r w:rsidR="002A5BA4" w:rsidRPr="00F56228">
        <w:rPr>
          <w:rFonts w:ascii="Palatino Linotype" w:eastAsia="Calibri" w:hAnsi="Palatino Linotype" w:cs="Arial"/>
          <w:lang w:val="es-AR"/>
        </w:rPr>
        <w:t>l</w:t>
      </w:r>
      <w:r w:rsidR="00254994" w:rsidRPr="00F56228">
        <w:rPr>
          <w:rFonts w:ascii="Palatino Linotype" w:eastAsia="Times New Roman" w:hAnsi="Palatino Linotype" w:cs="Arial"/>
          <w:lang w:val="es-ES"/>
        </w:rPr>
        <w:t xml:space="preserve"> día once</w:t>
      </w:r>
      <w:r w:rsidR="002A5BA4" w:rsidRPr="00F56228">
        <w:rPr>
          <w:rFonts w:ascii="Palatino Linotype" w:eastAsia="Times New Roman" w:hAnsi="Palatino Linotype" w:cs="Arial"/>
          <w:lang w:val="es-ES"/>
        </w:rPr>
        <w:t xml:space="preserve"> (</w:t>
      </w:r>
      <w:r w:rsidR="00254994" w:rsidRPr="00F56228">
        <w:rPr>
          <w:rFonts w:ascii="Palatino Linotype" w:eastAsia="Times New Roman" w:hAnsi="Palatino Linotype" w:cs="Arial"/>
          <w:lang w:val="es-ES"/>
        </w:rPr>
        <w:t>11</w:t>
      </w:r>
      <w:r w:rsidR="002A5BA4" w:rsidRPr="00F56228">
        <w:rPr>
          <w:rFonts w:ascii="Palatino Linotype" w:eastAsia="Times New Roman" w:hAnsi="Palatino Linotype" w:cs="Arial"/>
          <w:lang w:val="es-ES"/>
        </w:rPr>
        <w:t>) de</w:t>
      </w:r>
      <w:r w:rsidRPr="00F56228">
        <w:rPr>
          <w:rFonts w:ascii="Palatino Linotype" w:eastAsia="Times New Roman" w:hAnsi="Palatino Linotype" w:cs="Arial"/>
          <w:lang w:val="es-ES"/>
        </w:rPr>
        <w:t xml:space="preserve"> septiembre </w:t>
      </w:r>
      <w:r w:rsidR="002A5BA4" w:rsidRPr="00F56228">
        <w:rPr>
          <w:rFonts w:ascii="Palatino Linotype" w:eastAsia="Times New Roman" w:hAnsi="Palatino Linotype" w:cs="Arial"/>
          <w:lang w:val="es-ES"/>
        </w:rPr>
        <w:t>de dos mil</w:t>
      </w:r>
      <w:r w:rsidR="00C96E34" w:rsidRPr="00F56228">
        <w:rPr>
          <w:rFonts w:ascii="Palatino Linotype" w:eastAsia="Times New Roman" w:hAnsi="Palatino Linotype" w:cs="Arial"/>
          <w:lang w:val="es-ES"/>
        </w:rPr>
        <w:t xml:space="preserve"> veinte</w:t>
      </w:r>
      <w:r w:rsidR="002A5BA4" w:rsidRPr="00F56228">
        <w:rPr>
          <w:rFonts w:ascii="Palatino Linotype" w:eastAsia="Times New Roman" w:hAnsi="Palatino Linotype" w:cs="Arial"/>
          <w:b/>
          <w:lang w:val="es-ES"/>
        </w:rPr>
        <w:t>,</w:t>
      </w:r>
      <w:r w:rsidR="00C96E34" w:rsidRPr="00F56228">
        <w:rPr>
          <w:rFonts w:ascii="Palatino Linotype" w:eastAsia="Times New Roman" w:hAnsi="Palatino Linotype" w:cs="Arial"/>
          <w:b/>
          <w:lang w:val="es-ES"/>
        </w:rPr>
        <w:t xml:space="preserve"> </w:t>
      </w:r>
      <w:r w:rsidR="00C96E34" w:rsidRPr="00F56228">
        <w:rPr>
          <w:rFonts w:ascii="Palatino Linotype" w:eastAsia="Times New Roman" w:hAnsi="Palatino Linotype" w:cs="Arial"/>
          <w:bCs/>
          <w:lang w:val="es-ES"/>
        </w:rPr>
        <w:t>se</w:t>
      </w:r>
      <w:r w:rsidR="00FB61C7" w:rsidRPr="00F56228">
        <w:rPr>
          <w:rFonts w:ascii="Palatino Linotype" w:eastAsia="Times New Roman" w:hAnsi="Palatino Linotype" w:cs="Arial"/>
          <w:lang w:val="es-ES"/>
        </w:rPr>
        <w:t xml:space="preserve"> interpuso </w:t>
      </w:r>
      <w:r w:rsidR="00C96E34" w:rsidRPr="00F56228">
        <w:rPr>
          <w:rFonts w:ascii="Palatino Linotype" w:eastAsia="Times New Roman" w:hAnsi="Palatino Linotype" w:cs="Arial"/>
          <w:lang w:val="es-ES"/>
        </w:rPr>
        <w:t>el</w:t>
      </w:r>
      <w:r w:rsidR="002A5BA4" w:rsidRPr="00F56228">
        <w:rPr>
          <w:rFonts w:ascii="Palatino Linotype" w:eastAsia="Times New Roman" w:hAnsi="Palatino Linotype" w:cs="Arial"/>
          <w:lang w:val="es-ES"/>
        </w:rPr>
        <w:t xml:space="preserve"> recurso</w:t>
      </w:r>
      <w:r w:rsidR="001A1F8B" w:rsidRPr="00F56228">
        <w:rPr>
          <w:rFonts w:ascii="Palatino Linotype" w:eastAsia="Times New Roman" w:hAnsi="Palatino Linotype" w:cs="Arial"/>
          <w:lang w:val="es-ES"/>
        </w:rPr>
        <w:t xml:space="preserve"> de revisión</w:t>
      </w:r>
      <w:r w:rsidR="002A5BA4" w:rsidRPr="00F56228">
        <w:rPr>
          <w:rFonts w:ascii="Palatino Linotype" w:eastAsia="Times New Roman" w:hAnsi="Palatino Linotype" w:cs="Arial"/>
          <w:lang w:val="es-ES"/>
        </w:rPr>
        <w:t xml:space="preserve"> en contra de la</w:t>
      </w:r>
      <w:r w:rsidR="001A1F8B" w:rsidRPr="00F56228">
        <w:rPr>
          <w:rFonts w:ascii="Palatino Linotype" w:eastAsia="Times New Roman" w:hAnsi="Palatino Linotype" w:cs="Arial"/>
          <w:lang w:val="es-ES"/>
        </w:rPr>
        <w:t>s</w:t>
      </w:r>
      <w:r w:rsidR="002A5BA4" w:rsidRPr="00F56228">
        <w:rPr>
          <w:rFonts w:ascii="Palatino Linotype" w:eastAsia="Times New Roman" w:hAnsi="Palatino Linotype" w:cs="Arial"/>
          <w:lang w:val="es-ES"/>
        </w:rPr>
        <w:t xml:space="preserve"> respuesta</w:t>
      </w:r>
      <w:r w:rsidR="00FB61C7" w:rsidRPr="00F56228">
        <w:rPr>
          <w:rFonts w:ascii="Palatino Linotype" w:eastAsia="Times New Roman" w:hAnsi="Palatino Linotype" w:cs="Arial"/>
          <w:lang w:val="es-ES"/>
        </w:rPr>
        <w:t>s</w:t>
      </w:r>
      <w:r w:rsidR="002A5BA4" w:rsidRPr="00F56228">
        <w:rPr>
          <w:rFonts w:ascii="Palatino Linotype" w:eastAsia="Times New Roman" w:hAnsi="Palatino Linotype" w:cs="Arial"/>
          <w:lang w:val="es-ES"/>
        </w:rPr>
        <w:t>,</w:t>
      </w:r>
      <w:r w:rsidR="001A1F8B" w:rsidRPr="00F56228">
        <w:rPr>
          <w:rFonts w:ascii="Palatino Linotype" w:eastAsia="Times New Roman" w:hAnsi="Palatino Linotype" w:cs="Arial"/>
          <w:lang w:val="es-ES"/>
        </w:rPr>
        <w:t xml:space="preserve"> </w:t>
      </w:r>
      <w:r w:rsidR="002A5BA4" w:rsidRPr="00F56228">
        <w:rPr>
          <w:rFonts w:ascii="Palatino Linotype" w:eastAsia="Times New Roman" w:hAnsi="Palatino Linotype" w:cs="Arial"/>
          <w:lang w:val="es-ES"/>
        </w:rPr>
        <w:t xml:space="preserve">señalando </w:t>
      </w:r>
      <w:r w:rsidR="00500D9A" w:rsidRPr="00F56228">
        <w:rPr>
          <w:rFonts w:ascii="Palatino Linotype" w:eastAsia="Times New Roman" w:hAnsi="Palatino Linotype" w:cs="Arial"/>
          <w:lang w:val="es-ES"/>
        </w:rPr>
        <w:t xml:space="preserve">en </w:t>
      </w:r>
      <w:r w:rsidR="001A1F8B" w:rsidRPr="00F56228">
        <w:rPr>
          <w:rFonts w:ascii="Palatino Linotype" w:eastAsia="Times New Roman" w:hAnsi="Palatino Linotype" w:cs="Arial"/>
          <w:lang w:val="es-ES"/>
        </w:rPr>
        <w:t>todos los</w:t>
      </w:r>
      <w:r w:rsidR="00500D9A" w:rsidRPr="00F56228">
        <w:rPr>
          <w:rFonts w:ascii="Palatino Linotype" w:eastAsia="Times New Roman" w:hAnsi="Palatino Linotype" w:cs="Arial"/>
          <w:lang w:val="es-ES"/>
        </w:rPr>
        <w:t xml:space="preserve"> recursos </w:t>
      </w:r>
      <w:r w:rsidR="002A5BA4" w:rsidRPr="00F56228">
        <w:rPr>
          <w:rFonts w:ascii="Palatino Linotype" w:eastAsia="Times New Roman" w:hAnsi="Palatino Linotype" w:cs="Arial"/>
          <w:lang w:val="es-ES"/>
        </w:rPr>
        <w:t>como:</w:t>
      </w:r>
      <w:bookmarkStart w:id="2" w:name="_Toc462307683"/>
      <w:bookmarkStart w:id="3" w:name="_Toc472427085"/>
      <w:bookmarkStart w:id="4" w:name="_Toc472500652"/>
    </w:p>
    <w:p w14:paraId="4464D375" w14:textId="77777777" w:rsidR="000E053C" w:rsidRPr="00F56228" w:rsidRDefault="000E053C" w:rsidP="00A64AE4">
      <w:pPr>
        <w:pStyle w:val="Prrafodelista"/>
        <w:spacing w:line="360" w:lineRule="auto"/>
        <w:ind w:left="567"/>
        <w:rPr>
          <w:rFonts w:ascii="Palatino Linotype" w:hAnsi="Palatino Linotype" w:cs="Arial"/>
          <w:i/>
          <w:sz w:val="22"/>
          <w:szCs w:val="22"/>
        </w:rPr>
      </w:pPr>
    </w:p>
    <w:p w14:paraId="5B2B7B4C" w14:textId="48CF2E84" w:rsidR="000E053C" w:rsidRPr="00F56228" w:rsidRDefault="000E053C" w:rsidP="00A64AE4">
      <w:pPr>
        <w:pStyle w:val="Prrafodelista"/>
        <w:numPr>
          <w:ilvl w:val="0"/>
          <w:numId w:val="3"/>
        </w:numPr>
        <w:spacing w:line="360" w:lineRule="auto"/>
        <w:ind w:left="567" w:right="567" w:firstLine="0"/>
        <w:jc w:val="both"/>
        <w:rPr>
          <w:rFonts w:ascii="Palatino Linotype" w:eastAsia="Calibri" w:hAnsi="Palatino Linotype" w:cs="Arial"/>
          <w:szCs w:val="22"/>
          <w:lang w:val="es-ES"/>
        </w:rPr>
      </w:pPr>
      <w:r w:rsidRPr="00F56228">
        <w:rPr>
          <w:rFonts w:ascii="Palatino Linotype" w:hAnsi="Palatino Linotype"/>
          <w:b/>
        </w:rPr>
        <w:t>Acto impugnado:</w:t>
      </w:r>
      <w:r w:rsidR="002E19BA" w:rsidRPr="00F56228">
        <w:rPr>
          <w:rFonts w:ascii="Palatino Linotype" w:hAnsi="Palatino Linotype"/>
          <w:b/>
        </w:rPr>
        <w:t xml:space="preserve"> </w:t>
      </w:r>
      <w:r w:rsidR="002E19BA" w:rsidRPr="00F56228">
        <w:rPr>
          <w:rFonts w:ascii="Palatino Linotype" w:hAnsi="Palatino Linotype"/>
          <w:i/>
        </w:rPr>
        <w:t>“</w:t>
      </w:r>
      <w:r w:rsidR="00A64AE4" w:rsidRPr="00F56228">
        <w:rPr>
          <w:rFonts w:ascii="Palatino Linotype" w:hAnsi="Palatino Linotype"/>
          <w:i/>
        </w:rPr>
        <w:t>INCUMPLIMIENTO DE LA ENTEGA DE LA INFORMACION SOLICITADA Y DE LAS OMISIONES A LA LEY DE TRANSAPRENCIA Y ACCESO A LA INFORMACION PUBLICA DEL ESTADO DE MEXICO Y SUS MUNICIPIOS.</w:t>
      </w:r>
      <w:r w:rsidR="002E19BA" w:rsidRPr="00F56228">
        <w:rPr>
          <w:rFonts w:ascii="Palatino Linotype" w:hAnsi="Palatino Linotype"/>
          <w:i/>
        </w:rPr>
        <w:t>”</w:t>
      </w:r>
      <w:r w:rsidR="002E19BA" w:rsidRPr="00F56228">
        <w:rPr>
          <w:rFonts w:ascii="Palatino Linotype" w:hAnsi="Palatino Linotype"/>
          <w:b/>
        </w:rPr>
        <w:t xml:space="preserve"> </w:t>
      </w:r>
      <w:r w:rsidR="002E19BA" w:rsidRPr="00F56228">
        <w:rPr>
          <w:rFonts w:ascii="Palatino Linotype" w:hAnsi="Palatino Linotype"/>
        </w:rPr>
        <w:t xml:space="preserve">; </w:t>
      </w:r>
      <w:r w:rsidR="00C96E34" w:rsidRPr="00F56228">
        <w:rPr>
          <w:rFonts w:ascii="Palatino Linotype" w:eastAsia="Calibri" w:hAnsi="Palatino Linotype" w:cs="Arial"/>
          <w:szCs w:val="22"/>
          <w:lang w:val="es-ES"/>
        </w:rPr>
        <w:t>y</w:t>
      </w:r>
    </w:p>
    <w:p w14:paraId="67A1D80A" w14:textId="77777777" w:rsidR="00C96E34" w:rsidRPr="00F56228" w:rsidRDefault="00C96E34" w:rsidP="00A64AE4">
      <w:pPr>
        <w:pStyle w:val="Prrafodelista"/>
        <w:spacing w:line="360" w:lineRule="auto"/>
        <w:ind w:left="567" w:right="567"/>
        <w:jc w:val="both"/>
        <w:rPr>
          <w:rFonts w:ascii="Palatino Linotype" w:eastAsia="Calibri" w:hAnsi="Palatino Linotype" w:cs="Arial"/>
          <w:szCs w:val="22"/>
          <w:lang w:val="es-ES"/>
        </w:rPr>
      </w:pPr>
    </w:p>
    <w:p w14:paraId="1B648D5F" w14:textId="3C69C3BB" w:rsidR="00BE2A0C" w:rsidRPr="00F56228" w:rsidRDefault="000E053C" w:rsidP="00A64AE4">
      <w:pPr>
        <w:pStyle w:val="Prrafodelista"/>
        <w:numPr>
          <w:ilvl w:val="0"/>
          <w:numId w:val="3"/>
        </w:numPr>
        <w:spacing w:line="360" w:lineRule="auto"/>
        <w:ind w:left="567" w:right="567" w:firstLine="0"/>
        <w:jc w:val="both"/>
        <w:rPr>
          <w:rFonts w:ascii="Palatino Linotype" w:hAnsi="Palatino Linotype"/>
          <w:i/>
          <w:sz w:val="22"/>
        </w:rPr>
      </w:pPr>
      <w:r w:rsidRPr="00F56228">
        <w:rPr>
          <w:rFonts w:ascii="Palatino Linotype" w:hAnsi="Palatino Linotype"/>
          <w:b/>
        </w:rPr>
        <w:t>Razones o Motivos de inconformidad:</w:t>
      </w:r>
      <w:r w:rsidRPr="00F56228">
        <w:rPr>
          <w:rStyle w:val="Ttulo2Car"/>
          <w:rFonts w:ascii="Palatino Linotype" w:hAnsi="Palatino Linotype"/>
          <w:b/>
          <w:lang w:val="es-ES"/>
        </w:rPr>
        <w:t xml:space="preserve"> </w:t>
      </w:r>
      <w:r w:rsidR="002E19BA" w:rsidRPr="00F56228">
        <w:rPr>
          <w:rFonts w:ascii="Palatino Linotype" w:hAnsi="Palatino Linotype"/>
          <w:i/>
        </w:rPr>
        <w:t>“</w:t>
      </w:r>
      <w:r w:rsidR="00A64AE4" w:rsidRPr="00F56228">
        <w:rPr>
          <w:rFonts w:ascii="Palatino Linotype" w:hAnsi="Palatino Linotype"/>
          <w:i/>
        </w:rPr>
        <w:t>NO SE ENTREGA POR DESCONOCIMIENTO U OMISION COPIAS DE LAS MINUTAS DE LAS SESIONES DE LA JUNTA DE GOBIERNO DEL DIF DE ATIZAPAN DE ZARAGOZA, AL IGUAL QUE LOS CONTRATOS A LOS PROVEEDORES DE LOS AÑOS 2019 Y 2020.</w:t>
      </w:r>
      <w:r w:rsidR="002E19BA" w:rsidRPr="00F56228">
        <w:rPr>
          <w:rFonts w:ascii="Palatino Linotype" w:hAnsi="Palatino Linotype"/>
          <w:i/>
        </w:rPr>
        <w:t>”</w:t>
      </w:r>
      <w:r w:rsidR="002E19BA" w:rsidRPr="00F56228">
        <w:rPr>
          <w:rFonts w:ascii="Palatino Linotype" w:hAnsi="Palatino Linotype" w:cs="Arial"/>
          <w:i/>
          <w:sz w:val="22"/>
          <w:szCs w:val="22"/>
        </w:rPr>
        <w:t xml:space="preserve"> </w:t>
      </w:r>
      <w:r w:rsidRPr="00F56228">
        <w:rPr>
          <w:rFonts w:ascii="Palatino Linotype" w:hAnsi="Palatino Linotype" w:cs="Arial"/>
          <w:i/>
          <w:sz w:val="22"/>
          <w:szCs w:val="22"/>
        </w:rPr>
        <w:t>(Sic)</w:t>
      </w:r>
      <w:r w:rsidRPr="00F56228">
        <w:rPr>
          <w:rFonts w:ascii="Palatino Linotype" w:hAnsi="Palatino Linotype" w:cs="Arial"/>
          <w:sz w:val="22"/>
          <w:szCs w:val="22"/>
        </w:rPr>
        <w:t xml:space="preserve"> </w:t>
      </w:r>
    </w:p>
    <w:p w14:paraId="720EA649" w14:textId="77777777" w:rsidR="00254994" w:rsidRPr="00F56228" w:rsidRDefault="00254994" w:rsidP="00254994">
      <w:pPr>
        <w:spacing w:line="360" w:lineRule="auto"/>
        <w:ind w:right="567"/>
        <w:jc w:val="both"/>
        <w:rPr>
          <w:rFonts w:ascii="Palatino Linotype" w:hAnsi="Palatino Linotype"/>
          <w:i/>
          <w:sz w:val="22"/>
        </w:rPr>
      </w:pPr>
    </w:p>
    <w:bookmarkEnd w:id="2"/>
    <w:bookmarkEnd w:id="3"/>
    <w:bookmarkEnd w:id="4"/>
    <w:p w14:paraId="259B1F8F" w14:textId="77777777" w:rsidR="00BF2246" w:rsidRPr="00F56228" w:rsidRDefault="00BF2246" w:rsidP="002667BE">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F56228">
        <w:rPr>
          <w:rFonts w:ascii="Palatino Linotype" w:eastAsia="Times New Roman" w:hAnsi="Palatino Linotype" w:cs="Arial"/>
          <w:lang w:val="es-ES"/>
        </w:rPr>
        <w:t xml:space="preserve">Se registró el recurso de revisión bajo el número de expediente al rubro indicado, </w:t>
      </w:r>
      <w:r w:rsidRPr="00F56228">
        <w:rPr>
          <w:rFonts w:ascii="Palatino Linotype" w:eastAsia="MS Mincho" w:hAnsi="Palatino Linotype" w:cs="Arial"/>
          <w:bCs/>
        </w:rPr>
        <w:t xml:space="preserve">con fundamento en lo dispuesto por el </w:t>
      </w:r>
      <w:r w:rsidRPr="00F56228">
        <w:rPr>
          <w:rFonts w:ascii="Palatino Linotype" w:eastAsia="Calibri" w:hAnsi="Palatino Linotype" w:cs="Arial"/>
          <w:lang w:val="es-ES"/>
        </w:rPr>
        <w:t xml:space="preserve">artículo 185 fracción I de la </w:t>
      </w:r>
      <w:r w:rsidRPr="00F56228">
        <w:rPr>
          <w:rFonts w:ascii="Palatino Linotype" w:eastAsia="Calibri" w:hAnsi="Palatino Linotype" w:cs="Arial"/>
          <w:b/>
          <w:lang w:val="es-ES"/>
        </w:rPr>
        <w:t xml:space="preserve">Ley de Transparencia y Acceso a la Información Pública del Estado de México y Municipios </w:t>
      </w:r>
      <w:r w:rsidRPr="00F56228">
        <w:rPr>
          <w:rFonts w:ascii="Palatino Linotype" w:eastAsia="Times New Roman" w:hAnsi="Palatino Linotype" w:cs="Arial"/>
          <w:lang w:val="es-ES"/>
        </w:rPr>
        <w:t xml:space="preserve">se turnó al </w:t>
      </w:r>
      <w:r w:rsidRPr="00F56228">
        <w:rPr>
          <w:rFonts w:ascii="Palatino Linotype" w:eastAsia="Times New Roman" w:hAnsi="Palatino Linotype" w:cs="Arial"/>
          <w:b/>
          <w:lang w:val="es-ES"/>
        </w:rPr>
        <w:t xml:space="preserve">Comisionado José Guadalupe Luna Hernández, </w:t>
      </w:r>
      <w:r w:rsidRPr="00F56228">
        <w:rPr>
          <w:rFonts w:ascii="Palatino Linotype" w:eastAsia="Times New Roman" w:hAnsi="Palatino Linotype" w:cs="Arial"/>
          <w:lang w:val="es-ES"/>
        </w:rPr>
        <w:t xml:space="preserve">con el objeto de </w:t>
      </w:r>
      <w:r w:rsidRPr="00F56228">
        <w:rPr>
          <w:rFonts w:ascii="Palatino Linotype" w:eastAsia="Times New Roman" w:hAnsi="Palatino Linotype" w:cs="Arial"/>
          <w:lang w:val="es-MX"/>
        </w:rPr>
        <w:t>su análisis</w:t>
      </w:r>
      <w:r w:rsidRPr="00F56228">
        <w:rPr>
          <w:rFonts w:ascii="Palatino Linotype" w:eastAsia="Times New Roman" w:hAnsi="Palatino Linotype" w:cs="Arial"/>
          <w:lang w:val="es-MX" w:eastAsia="en-US"/>
        </w:rPr>
        <w:t xml:space="preserve">. </w:t>
      </w:r>
    </w:p>
    <w:p w14:paraId="4B167E46" w14:textId="77777777" w:rsidR="00BF2246" w:rsidRPr="00F56228" w:rsidRDefault="00BF2246" w:rsidP="002667BE">
      <w:pPr>
        <w:tabs>
          <w:tab w:val="left" w:pos="0"/>
        </w:tabs>
        <w:spacing w:line="360" w:lineRule="auto"/>
        <w:contextualSpacing/>
        <w:jc w:val="both"/>
        <w:rPr>
          <w:rFonts w:ascii="Palatino Linotype" w:eastAsia="Times New Roman" w:hAnsi="Palatino Linotype" w:cs="Arial"/>
          <w:i/>
        </w:rPr>
      </w:pPr>
    </w:p>
    <w:p w14:paraId="38F72EA7" w14:textId="771E621D" w:rsidR="00BF2246" w:rsidRPr="00F56228" w:rsidRDefault="00BF2246"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F56228">
        <w:rPr>
          <w:rFonts w:ascii="Palatino Linotype" w:eastAsia="Calibri" w:hAnsi="Palatino Linotype" w:cs="Arial"/>
          <w:lang w:val="es-ES"/>
        </w:rPr>
        <w:t>El Comisionado Ponente con fundamento en lo dispuesto por el artículo 185 fracción II de la ley de la materia, a través del acuerd</w:t>
      </w:r>
      <w:r w:rsidR="002E19BA" w:rsidRPr="00F56228">
        <w:rPr>
          <w:rFonts w:ascii="Palatino Linotype" w:eastAsia="Calibri" w:hAnsi="Palatino Linotype" w:cs="Arial"/>
          <w:lang w:val="es-ES"/>
        </w:rPr>
        <w:t xml:space="preserve">o </w:t>
      </w:r>
      <w:r w:rsidR="006D76C1" w:rsidRPr="00F56228">
        <w:rPr>
          <w:rFonts w:ascii="Palatino Linotype" w:eastAsia="Calibri" w:hAnsi="Palatino Linotype" w:cs="Arial"/>
          <w:lang w:val="es-ES"/>
        </w:rPr>
        <w:t>de admisión de fecha veinticinco (25</w:t>
      </w:r>
      <w:r w:rsidRPr="00F56228">
        <w:rPr>
          <w:rFonts w:ascii="Palatino Linotype" w:eastAsia="Calibri" w:hAnsi="Palatino Linotype" w:cs="Arial"/>
          <w:lang w:val="es-ES"/>
        </w:rPr>
        <w:t>) de</w:t>
      </w:r>
      <w:r w:rsidR="002E19BA" w:rsidRPr="00F56228">
        <w:rPr>
          <w:rFonts w:ascii="Palatino Linotype" w:eastAsia="Calibri" w:hAnsi="Palatino Linotype" w:cs="Arial"/>
          <w:lang w:val="es-ES"/>
        </w:rPr>
        <w:t xml:space="preserve"> septiembre </w:t>
      </w:r>
      <w:r w:rsidRPr="00F56228">
        <w:rPr>
          <w:rFonts w:ascii="Palatino Linotype" w:eastAsia="Calibri" w:hAnsi="Palatino Linotype" w:cs="Arial"/>
          <w:lang w:val="es-ES"/>
        </w:rPr>
        <w:t xml:space="preserve">de dos mil veinte, puso a disposición de las partes el expediente electrónico </w:t>
      </w:r>
      <w:r w:rsidRPr="00F56228">
        <w:rPr>
          <w:rFonts w:ascii="Palatino Linotype" w:eastAsia="Calibri" w:hAnsi="Palatino Linotype" w:cs="Arial"/>
        </w:rPr>
        <w:t xml:space="preserve">vía </w:t>
      </w:r>
      <w:r w:rsidRPr="00F56228">
        <w:rPr>
          <w:rFonts w:ascii="Palatino Linotype" w:eastAsia="Calibri" w:hAnsi="Palatino Linotype" w:cs="Arial"/>
          <w:lang w:val="es-ES"/>
        </w:rPr>
        <w:t xml:space="preserve">Sistema de Acceso a la Información Mexiquense </w:t>
      </w:r>
      <w:r w:rsidRPr="00F56228">
        <w:rPr>
          <w:rFonts w:ascii="Palatino Linotype" w:eastAsia="Calibri" w:hAnsi="Palatino Linotype" w:cs="Arial"/>
          <w:lang w:val="es-ES"/>
        </w:rPr>
        <w:lastRenderedPageBreak/>
        <w:t>(</w:t>
      </w:r>
      <w:r w:rsidRPr="00F56228">
        <w:rPr>
          <w:rFonts w:ascii="Palatino Linotype" w:eastAsia="Calibri" w:hAnsi="Palatino Linotype" w:cs="Arial"/>
          <w:b/>
          <w:lang w:val="es-ES"/>
        </w:rPr>
        <w:t xml:space="preserve">SAIMEX) </w:t>
      </w:r>
      <w:r w:rsidRPr="00F5622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56228">
        <w:rPr>
          <w:rFonts w:ascii="Palatino Linotype" w:eastAsia="Calibri" w:hAnsi="Palatino Linotype" w:cs="Arial"/>
          <w:b/>
          <w:lang w:val="es-ES"/>
        </w:rPr>
        <w:t>SUJETO OBLIGADO</w:t>
      </w:r>
      <w:r w:rsidRPr="00F56228">
        <w:rPr>
          <w:rFonts w:ascii="Palatino Linotype" w:eastAsia="Calibri" w:hAnsi="Palatino Linotype" w:cs="Arial"/>
          <w:lang w:val="es-ES"/>
        </w:rPr>
        <w:t xml:space="preserve"> presentara el </w:t>
      </w:r>
      <w:r w:rsidR="00334C24" w:rsidRPr="00F56228">
        <w:rPr>
          <w:rFonts w:ascii="Palatino Linotype" w:eastAsia="Calibri" w:hAnsi="Palatino Linotype" w:cs="Arial"/>
          <w:lang w:val="es-ES"/>
        </w:rPr>
        <w:t>Informe Justificado procedente.</w:t>
      </w:r>
    </w:p>
    <w:p w14:paraId="2806E5E1" w14:textId="77777777" w:rsidR="00BF2246" w:rsidRPr="00F56228" w:rsidRDefault="00BF2246" w:rsidP="002667BE">
      <w:pPr>
        <w:pStyle w:val="Prrafodelista"/>
        <w:spacing w:line="360" w:lineRule="auto"/>
        <w:rPr>
          <w:rFonts w:ascii="Palatino Linotype" w:eastAsia="Calibri" w:hAnsi="Palatino Linotype" w:cs="Arial"/>
          <w:lang w:val="es-ES"/>
        </w:rPr>
      </w:pPr>
    </w:p>
    <w:p w14:paraId="39AC74BA" w14:textId="7B337558" w:rsidR="00BF2246" w:rsidRPr="00F56228" w:rsidRDefault="006D76C1"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F56228">
        <w:rPr>
          <w:rFonts w:ascii="Palatino Linotype" w:eastAsia="Calibri" w:hAnsi="Palatino Linotype" w:cs="Arial"/>
          <w:lang w:val="es-ES"/>
        </w:rPr>
        <w:t>En fecha veinticinco (25</w:t>
      </w:r>
      <w:r w:rsidR="00BF2246" w:rsidRPr="00F56228">
        <w:rPr>
          <w:rFonts w:ascii="Palatino Linotype" w:eastAsia="Calibri" w:hAnsi="Palatino Linotype" w:cs="Arial"/>
          <w:lang w:val="es-ES"/>
        </w:rPr>
        <w:t>) de</w:t>
      </w:r>
      <w:r w:rsidR="00334C24" w:rsidRPr="00F56228">
        <w:rPr>
          <w:rFonts w:ascii="Palatino Linotype" w:eastAsia="Calibri" w:hAnsi="Palatino Linotype" w:cs="Arial"/>
          <w:lang w:val="es-ES"/>
        </w:rPr>
        <w:t xml:space="preserve"> septiembre </w:t>
      </w:r>
      <w:r w:rsidR="00BF2246" w:rsidRPr="00F56228">
        <w:rPr>
          <w:rFonts w:ascii="Palatino Linotype" w:eastAsia="Calibri" w:hAnsi="Palatino Linotype" w:cs="Arial"/>
          <w:lang w:val="es-ES"/>
        </w:rPr>
        <w:t xml:space="preserve">el </w:t>
      </w:r>
      <w:r w:rsidR="00BF2246" w:rsidRPr="00F56228">
        <w:rPr>
          <w:rFonts w:ascii="Palatino Linotype" w:eastAsia="Calibri" w:hAnsi="Palatino Linotype" w:cs="Arial"/>
          <w:b/>
          <w:lang w:val="es-ES"/>
        </w:rPr>
        <w:t xml:space="preserve">SUJETO OBLIGADO </w:t>
      </w:r>
      <w:r w:rsidR="00BF2246" w:rsidRPr="00F56228">
        <w:rPr>
          <w:rFonts w:ascii="Palatino Linotype" w:eastAsia="Calibri" w:hAnsi="Palatino Linotype" w:cs="Arial"/>
          <w:lang w:val="es-ES"/>
        </w:rPr>
        <w:t>realizó entrega de</w:t>
      </w:r>
      <w:r w:rsidRPr="00F56228">
        <w:rPr>
          <w:rFonts w:ascii="Palatino Linotype" w:eastAsia="Calibri" w:hAnsi="Palatino Linotype" w:cs="Arial"/>
          <w:lang w:val="es-ES"/>
        </w:rPr>
        <w:t xml:space="preserve"> un archivo </w:t>
      </w:r>
      <w:r w:rsidR="00BF2246" w:rsidRPr="00F56228">
        <w:rPr>
          <w:rFonts w:ascii="Palatino Linotype" w:eastAsia="Calibri" w:hAnsi="Palatino Linotype" w:cs="Arial"/>
          <w:lang w:val="es-ES"/>
        </w:rPr>
        <w:t xml:space="preserve"> electrónicos en calidad de informe justificado, mismos que</w:t>
      </w:r>
      <w:r w:rsidRPr="00F56228">
        <w:rPr>
          <w:rFonts w:ascii="Palatino Linotype" w:eastAsia="Calibri" w:hAnsi="Palatino Linotype" w:cs="Arial"/>
          <w:lang w:val="es-ES"/>
        </w:rPr>
        <w:t xml:space="preserve"> se hizo </w:t>
      </w:r>
      <w:r w:rsidR="00BF2246" w:rsidRPr="00F56228">
        <w:rPr>
          <w:rFonts w:ascii="Palatino Linotype" w:eastAsia="Calibri" w:hAnsi="Palatino Linotype" w:cs="Arial"/>
          <w:lang w:val="es-ES"/>
        </w:rPr>
        <w:t>de conocimien</w:t>
      </w:r>
      <w:r w:rsidR="00334C24" w:rsidRPr="00F56228">
        <w:rPr>
          <w:rFonts w:ascii="Palatino Linotype" w:eastAsia="Calibri" w:hAnsi="Palatino Linotype" w:cs="Arial"/>
          <w:lang w:val="es-ES"/>
        </w:rPr>
        <w:t>to al  par</w:t>
      </w:r>
      <w:r w:rsidR="00254994" w:rsidRPr="00F56228">
        <w:rPr>
          <w:rFonts w:ascii="Palatino Linotype" w:eastAsia="Calibri" w:hAnsi="Palatino Linotype" w:cs="Arial"/>
          <w:lang w:val="es-ES"/>
        </w:rPr>
        <w:t>ticular en fecha catorce (14</w:t>
      </w:r>
      <w:r w:rsidR="00BF2246" w:rsidRPr="00F56228">
        <w:rPr>
          <w:rFonts w:ascii="Palatino Linotype" w:eastAsia="Calibri" w:hAnsi="Palatino Linotype" w:cs="Arial"/>
          <w:lang w:val="es-ES"/>
        </w:rPr>
        <w:t>) de</w:t>
      </w:r>
      <w:r w:rsidR="00334C24" w:rsidRPr="00F56228">
        <w:rPr>
          <w:rFonts w:ascii="Palatino Linotype" w:eastAsia="Calibri" w:hAnsi="Palatino Linotype" w:cs="Arial"/>
          <w:lang w:val="es-ES"/>
        </w:rPr>
        <w:t xml:space="preserve"> octubre </w:t>
      </w:r>
      <w:r w:rsidR="00BF2246" w:rsidRPr="00F56228">
        <w:rPr>
          <w:rFonts w:ascii="Palatino Linotype" w:eastAsia="Calibri" w:hAnsi="Palatino Linotype" w:cs="Arial"/>
          <w:lang w:val="es-ES"/>
        </w:rPr>
        <w:t xml:space="preserve">de dos mil veinte y contienen lo siguiente: </w:t>
      </w:r>
    </w:p>
    <w:p w14:paraId="57BCC884" w14:textId="77777777" w:rsidR="00BF2246" w:rsidRPr="00F56228" w:rsidRDefault="00BF2246" w:rsidP="002667BE">
      <w:pPr>
        <w:pStyle w:val="Prrafodelista"/>
        <w:spacing w:line="360" w:lineRule="auto"/>
        <w:rPr>
          <w:rFonts w:ascii="Palatino Linotype" w:eastAsia="Calibri" w:hAnsi="Palatino Linotype" w:cs="Arial"/>
          <w:color w:val="000000" w:themeColor="text1"/>
          <w:lang w:val="es-ES"/>
        </w:rPr>
      </w:pPr>
    </w:p>
    <w:p w14:paraId="263260D8" w14:textId="74E2430C" w:rsidR="00254994" w:rsidRPr="00F56228" w:rsidRDefault="006D76C1" w:rsidP="006D76C1">
      <w:pPr>
        <w:pStyle w:val="Prrafodelista"/>
        <w:numPr>
          <w:ilvl w:val="0"/>
          <w:numId w:val="5"/>
        </w:numPr>
        <w:tabs>
          <w:tab w:val="left" w:pos="0"/>
        </w:tabs>
        <w:spacing w:after="160" w:line="360" w:lineRule="auto"/>
        <w:ind w:right="567"/>
        <w:jc w:val="both"/>
        <w:rPr>
          <w:rFonts w:ascii="Palatino Linotype" w:eastAsia="Calibri" w:hAnsi="Palatino Linotype" w:cs="Arial"/>
          <w:color w:val="000000" w:themeColor="text1"/>
          <w:lang w:val="es-ES"/>
        </w:rPr>
      </w:pPr>
      <w:r w:rsidRPr="00F56228">
        <w:rPr>
          <w:rFonts w:ascii="Palatino Linotype" w:hAnsi="Palatino Linotype"/>
          <w:b/>
        </w:rPr>
        <w:t xml:space="preserve"> R.R. 3943.pdf</w:t>
      </w:r>
      <w:hyperlink r:id="rId13" w:history="1"/>
      <w:r w:rsidR="00334C24" w:rsidRPr="00F56228">
        <w:rPr>
          <w:rFonts w:ascii="Palatino Linotype" w:eastAsia="Calibri" w:hAnsi="Palatino Linotype" w:cs="Arial"/>
          <w:b/>
          <w:color w:val="000000" w:themeColor="text1"/>
          <w:lang w:val="es-ES"/>
        </w:rPr>
        <w:t>:</w:t>
      </w:r>
      <w:r w:rsidR="00334C24" w:rsidRPr="00F56228">
        <w:rPr>
          <w:rFonts w:ascii="Palatino Linotype" w:eastAsia="Calibri" w:hAnsi="Palatino Linotype" w:cs="Arial"/>
          <w:color w:val="000000" w:themeColor="text1"/>
          <w:lang w:val="es-ES"/>
        </w:rPr>
        <w:t xml:space="preserve"> “Documento electrónico que en</w:t>
      </w:r>
      <w:r w:rsidR="00254994" w:rsidRPr="00F56228">
        <w:rPr>
          <w:rFonts w:ascii="Palatino Linotype" w:eastAsia="Calibri" w:hAnsi="Palatino Linotype" w:cs="Arial"/>
          <w:color w:val="000000" w:themeColor="text1"/>
          <w:lang w:val="es-ES"/>
        </w:rPr>
        <w:t xml:space="preserve"> </w:t>
      </w:r>
      <w:r w:rsidRPr="00F56228">
        <w:rPr>
          <w:rFonts w:ascii="Palatino Linotype" w:eastAsia="Calibri" w:hAnsi="Palatino Linotype" w:cs="Arial"/>
          <w:color w:val="000000" w:themeColor="text1"/>
          <w:lang w:val="es-ES"/>
        </w:rPr>
        <w:t xml:space="preserve">una (01) hoja contiene: </w:t>
      </w:r>
    </w:p>
    <w:p w14:paraId="7E7469AE" w14:textId="77777777" w:rsidR="00254994" w:rsidRPr="00F56228" w:rsidRDefault="00254994" w:rsidP="00254994">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67E5DA72" w14:textId="3BBB67E8" w:rsidR="00BF2246" w:rsidRPr="00F56228" w:rsidRDefault="00254994" w:rsidP="00254994">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r w:rsidRPr="00F56228">
        <w:rPr>
          <w:rFonts w:ascii="Palatino Linotype" w:eastAsia="Calibri" w:hAnsi="Palatino Linotype" w:cs="Arial"/>
          <w:color w:val="000000" w:themeColor="text1"/>
          <w:lang w:val="es-ES"/>
        </w:rPr>
        <w:t>-O</w:t>
      </w:r>
      <w:r w:rsidR="00BF2246" w:rsidRPr="00F56228">
        <w:rPr>
          <w:rFonts w:ascii="Palatino Linotype" w:eastAsia="Calibri" w:hAnsi="Palatino Linotype" w:cs="Arial"/>
          <w:color w:val="000000" w:themeColor="text1"/>
          <w:lang w:val="es-ES"/>
        </w:rPr>
        <w:t>ficio</w:t>
      </w:r>
      <w:r w:rsidRPr="00F56228">
        <w:rPr>
          <w:rFonts w:ascii="Palatino Linotype" w:eastAsia="Calibri" w:hAnsi="Palatino Linotype" w:cs="Arial"/>
          <w:color w:val="000000" w:themeColor="text1"/>
          <w:lang w:val="es-ES"/>
        </w:rPr>
        <w:t xml:space="preserve"> </w:t>
      </w:r>
      <w:r w:rsidR="006D76C1" w:rsidRPr="00F56228">
        <w:rPr>
          <w:rFonts w:ascii="Palatino Linotype" w:eastAsia="Calibri" w:hAnsi="Palatino Linotype" w:cs="Arial"/>
          <w:b/>
          <w:color w:val="000000" w:themeColor="text1"/>
          <w:lang w:val="es-ES"/>
        </w:rPr>
        <w:t>DAyDP/SRM/DL/5491/2020</w:t>
      </w:r>
      <w:r w:rsidR="006D76C1" w:rsidRPr="00F56228">
        <w:rPr>
          <w:rFonts w:ascii="Palatino Linotype" w:eastAsia="Calibri" w:hAnsi="Palatino Linotype" w:cs="Arial"/>
          <w:color w:val="000000" w:themeColor="text1"/>
          <w:lang w:val="es-ES"/>
        </w:rPr>
        <w:t xml:space="preserve"> </w:t>
      </w:r>
      <w:r w:rsidR="00334C24" w:rsidRPr="00F56228">
        <w:rPr>
          <w:rFonts w:ascii="Palatino Linotype" w:eastAsia="Calibri" w:hAnsi="Palatino Linotype" w:cs="Arial"/>
          <w:color w:val="000000" w:themeColor="text1"/>
          <w:lang w:val="es-ES"/>
        </w:rPr>
        <w:t xml:space="preserve">dirigido al Titular de la Unidad de Transparencia </w:t>
      </w:r>
      <w:r w:rsidRPr="00F56228">
        <w:rPr>
          <w:rFonts w:ascii="Palatino Linotype" w:eastAsia="Calibri" w:hAnsi="Palatino Linotype" w:cs="Arial"/>
          <w:color w:val="000000" w:themeColor="text1"/>
          <w:lang w:val="es-ES"/>
        </w:rPr>
        <w:t>y</w:t>
      </w:r>
      <w:r w:rsidR="006D76C1" w:rsidRPr="00F56228">
        <w:rPr>
          <w:rFonts w:ascii="Palatino Linotype" w:eastAsia="Calibri" w:hAnsi="Palatino Linotype" w:cs="Arial"/>
          <w:color w:val="000000" w:themeColor="text1"/>
          <w:lang w:val="es-ES"/>
        </w:rPr>
        <w:t xml:space="preserve"> Acceso a la Información y</w:t>
      </w:r>
      <w:r w:rsidRPr="00F56228">
        <w:rPr>
          <w:rFonts w:ascii="Palatino Linotype" w:eastAsia="Calibri" w:hAnsi="Palatino Linotype" w:cs="Arial"/>
          <w:color w:val="000000" w:themeColor="text1"/>
          <w:lang w:val="es-ES"/>
        </w:rPr>
        <w:t xml:space="preserve"> suscrito por</w:t>
      </w:r>
      <w:r w:rsidR="006D76C1" w:rsidRPr="00F56228">
        <w:rPr>
          <w:rFonts w:ascii="Palatino Linotype" w:eastAsia="Calibri" w:hAnsi="Palatino Linotype" w:cs="Arial"/>
          <w:color w:val="000000" w:themeColor="text1"/>
          <w:lang w:val="es-ES"/>
        </w:rPr>
        <w:t xml:space="preserve"> el Director de Administración y Desarrollo de Personal,</w:t>
      </w:r>
      <w:r w:rsidR="00865284" w:rsidRPr="00F56228">
        <w:rPr>
          <w:rFonts w:ascii="Palatino Linotype" w:eastAsia="Calibri" w:hAnsi="Palatino Linotype" w:cs="Arial"/>
          <w:color w:val="000000" w:themeColor="text1"/>
          <w:lang w:val="es-ES"/>
        </w:rPr>
        <w:t xml:space="preserve"> mediante el cual se </w:t>
      </w:r>
      <w:r w:rsidR="006D76C1" w:rsidRPr="00F56228">
        <w:rPr>
          <w:rFonts w:ascii="Palatino Linotype" w:eastAsia="Calibri" w:hAnsi="Palatino Linotype" w:cs="Arial"/>
          <w:color w:val="000000" w:themeColor="text1"/>
          <w:lang w:val="es-ES"/>
        </w:rPr>
        <w:t xml:space="preserve"> ratifica la respuesta, como a continuación se observa: </w:t>
      </w:r>
    </w:p>
    <w:p w14:paraId="2911BF50" w14:textId="1F37DCE7" w:rsidR="00865284" w:rsidRPr="00F56228" w:rsidRDefault="006D76C1"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r w:rsidRPr="00F56228">
        <w:rPr>
          <w:noProof/>
          <w:lang w:val="es-MX" w:eastAsia="es-MX"/>
        </w:rPr>
        <w:drawing>
          <wp:inline distT="0" distB="0" distL="0" distR="0" wp14:anchorId="3D22572B" wp14:editId="5BC0DF29">
            <wp:extent cx="4898390" cy="17621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32" t="43041" r="33603" b="39213"/>
                    <a:stretch/>
                  </pic:blipFill>
                  <pic:spPr bwMode="auto">
                    <a:xfrm>
                      <a:off x="0" y="0"/>
                      <a:ext cx="4915230" cy="1768183"/>
                    </a:xfrm>
                    <a:prstGeom prst="rect">
                      <a:avLst/>
                    </a:prstGeom>
                    <a:ln>
                      <a:noFill/>
                    </a:ln>
                    <a:extLst>
                      <a:ext uri="{53640926-AAD7-44D8-BBD7-CCE9431645EC}">
                        <a14:shadowObscured xmlns:a14="http://schemas.microsoft.com/office/drawing/2010/main"/>
                      </a:ext>
                    </a:extLst>
                  </pic:spPr>
                </pic:pic>
              </a:graphicData>
            </a:graphic>
          </wp:inline>
        </w:drawing>
      </w:r>
    </w:p>
    <w:p w14:paraId="0909A1D2" w14:textId="6F23034A" w:rsidR="00865284" w:rsidRPr="00F56228" w:rsidRDefault="00865284" w:rsidP="002667BE">
      <w:pPr>
        <w:pStyle w:val="Prrafodelista"/>
        <w:spacing w:line="360" w:lineRule="auto"/>
        <w:ind w:left="567" w:right="567"/>
        <w:rPr>
          <w:rFonts w:ascii="Palatino Linotype" w:eastAsia="Calibri" w:hAnsi="Palatino Linotype" w:cs="Arial"/>
          <w:b/>
          <w:color w:val="000000" w:themeColor="text1"/>
          <w:lang w:val="es-ES"/>
        </w:rPr>
      </w:pPr>
    </w:p>
    <w:p w14:paraId="1547CA58" w14:textId="4321F0CB" w:rsidR="007935CA" w:rsidRPr="00F56228" w:rsidRDefault="007935CA" w:rsidP="006D76C1">
      <w:pPr>
        <w:tabs>
          <w:tab w:val="left" w:pos="0"/>
        </w:tabs>
        <w:spacing w:after="160" w:line="360" w:lineRule="auto"/>
        <w:ind w:right="567"/>
        <w:jc w:val="both"/>
        <w:rPr>
          <w:rFonts w:ascii="Palatino Linotype" w:eastAsia="Calibri" w:hAnsi="Palatino Linotype" w:cs="Arial"/>
          <w:color w:val="000000" w:themeColor="text1"/>
          <w:lang w:val="es-ES"/>
        </w:rPr>
      </w:pPr>
    </w:p>
    <w:p w14:paraId="1FC16FB0" w14:textId="7D60623F" w:rsidR="00BF2246" w:rsidRPr="00F56228" w:rsidRDefault="00BF2246" w:rsidP="002667BE">
      <w:pPr>
        <w:numPr>
          <w:ilvl w:val="0"/>
          <w:numId w:val="2"/>
        </w:numPr>
        <w:spacing w:after="160" w:line="360" w:lineRule="auto"/>
        <w:ind w:left="0" w:firstLine="0"/>
        <w:contextualSpacing/>
        <w:jc w:val="both"/>
        <w:rPr>
          <w:rFonts w:ascii="Palatino Linotype" w:eastAsia="MS Mincho" w:hAnsi="Palatino Linotype" w:cs="Times New Roman"/>
          <w:b/>
        </w:rPr>
      </w:pPr>
      <w:r w:rsidRPr="00F56228">
        <w:rPr>
          <w:rFonts w:ascii="Palatino Linotype" w:eastAsia="MS Mincho" w:hAnsi="Palatino Linotype" w:cs="Times New Roman"/>
        </w:rPr>
        <w:lastRenderedPageBreak/>
        <w:t>El Comisionado Ponente decretó el cierre de instrucción</w:t>
      </w:r>
      <w:r w:rsidRPr="00F56228">
        <w:rPr>
          <w:rFonts w:ascii="Palatino Linotype" w:eastAsia="MS Mincho" w:hAnsi="Palatino Linotype" w:cs="Arial"/>
        </w:rPr>
        <w:t xml:space="preserve"> </w:t>
      </w:r>
      <w:r w:rsidRPr="00F56228">
        <w:rPr>
          <w:rFonts w:ascii="Palatino Linotype" w:eastAsia="MS Mincho" w:hAnsi="Palatino Linotype" w:cs="Times New Roman"/>
        </w:rPr>
        <w:t xml:space="preserve">mediante acuerdo </w:t>
      </w:r>
      <w:r w:rsidR="00F85471" w:rsidRPr="00F56228">
        <w:rPr>
          <w:rFonts w:ascii="Palatino Linotype" w:eastAsia="MS Mincho" w:hAnsi="Palatino Linotype" w:cs="Times New Roman"/>
        </w:rPr>
        <w:t>de fecha veintiuno (21</w:t>
      </w:r>
      <w:r w:rsidRPr="00F56228">
        <w:rPr>
          <w:rFonts w:ascii="Palatino Linotype" w:eastAsia="MS Mincho" w:hAnsi="Palatino Linotype" w:cs="Times New Roman"/>
        </w:rPr>
        <w:t>) de</w:t>
      </w:r>
      <w:r w:rsidR="006D76C1" w:rsidRPr="00F56228">
        <w:rPr>
          <w:rFonts w:ascii="Palatino Linotype" w:eastAsia="MS Mincho" w:hAnsi="Palatino Linotype" w:cs="Times New Roman"/>
        </w:rPr>
        <w:t xml:space="preserve"> octubre</w:t>
      </w:r>
      <w:r w:rsidRPr="00F56228">
        <w:rPr>
          <w:rFonts w:ascii="Palatino Linotype" w:eastAsia="MS Mincho" w:hAnsi="Palatino Linotype" w:cs="Times New Roman"/>
        </w:rPr>
        <w:t xml:space="preserve"> de dos mil veinte, </w:t>
      </w:r>
      <w:r w:rsidRPr="00F56228">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F56228" w:rsidRDefault="00BF2246" w:rsidP="002667BE">
      <w:pPr>
        <w:spacing w:after="160" w:line="360" w:lineRule="auto"/>
        <w:ind w:left="720"/>
        <w:contextualSpacing/>
        <w:rPr>
          <w:rFonts w:ascii="Palatino Linotype" w:eastAsia="MS Mincho" w:hAnsi="Palatino Linotype" w:cs="Times New Roman"/>
          <w:b/>
        </w:rPr>
      </w:pPr>
    </w:p>
    <w:p w14:paraId="40236D32" w14:textId="772BEFCA" w:rsidR="0036741F" w:rsidRPr="00F56228" w:rsidRDefault="006D76C1" w:rsidP="00AC44A1">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sidRPr="00F56228">
        <w:rPr>
          <w:rFonts w:ascii="Palatino Linotype" w:eastAsiaTheme="minorHAnsi" w:hAnsi="Palatino Linotype"/>
          <w:lang w:val="es-MX" w:eastAsia="en-US"/>
        </w:rPr>
        <w:t>El veinte (20</w:t>
      </w:r>
      <w:r w:rsidR="007935CA" w:rsidRPr="00F56228">
        <w:rPr>
          <w:rFonts w:ascii="Palatino Linotype" w:eastAsiaTheme="minorHAnsi" w:hAnsi="Palatino Linotype"/>
          <w:lang w:val="es-MX" w:eastAsia="en-US"/>
        </w:rPr>
        <w:t>) de</w:t>
      </w:r>
      <w:r w:rsidRPr="00F56228">
        <w:rPr>
          <w:rFonts w:ascii="Palatino Linotype" w:eastAsiaTheme="minorHAnsi" w:hAnsi="Palatino Linotype"/>
          <w:lang w:val="es-MX" w:eastAsia="en-US"/>
        </w:rPr>
        <w:t xml:space="preserve"> </w:t>
      </w:r>
      <w:r w:rsidR="00DF5784" w:rsidRPr="00F56228">
        <w:rPr>
          <w:rFonts w:ascii="Palatino Linotype" w:eastAsiaTheme="minorHAnsi" w:hAnsi="Palatino Linotype"/>
          <w:lang w:val="es-MX" w:eastAsia="en-US"/>
        </w:rPr>
        <w:t xml:space="preserve">noviembre </w:t>
      </w:r>
      <w:r w:rsidR="00BF2246" w:rsidRPr="00F56228">
        <w:rPr>
          <w:rFonts w:ascii="Palatino Linotype" w:eastAsiaTheme="minorHAnsi" w:hAnsi="Palatino Linotype"/>
          <w:lang w:val="es-MX" w:eastAsia="en-US"/>
        </w:rPr>
        <w:t>de dos mil veinte, con fundamento en el</w:t>
      </w:r>
      <w:r w:rsidR="00BF2246" w:rsidRPr="00F56228">
        <w:rPr>
          <w:rFonts w:ascii="Palatino Linotype" w:eastAsiaTheme="minorHAnsi" w:hAnsi="Palatino Linotype"/>
          <w:lang w:val="es-MX" w:eastAsia="en-US"/>
        </w:rPr>
        <w:br/>
        <w:t>artículo 181 tercer párrafo de la Ley de Transparencia y Acceso a la</w:t>
      </w:r>
      <w:r w:rsidR="00BF2246" w:rsidRPr="00F56228">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F56228">
        <w:rPr>
          <w:rFonts w:ascii="Palatino Linotype" w:eastAsiaTheme="minorHAnsi" w:hAnsi="Palatino Linotype"/>
          <w:lang w:val="es-MX" w:eastAsia="en-US"/>
        </w:rPr>
        <w:br/>
        <w:t>complejidad del asunto y para un mejor estudio.</w:t>
      </w:r>
    </w:p>
    <w:p w14:paraId="2A20F07C" w14:textId="77777777" w:rsidR="002A5BA4" w:rsidRPr="00F56228" w:rsidRDefault="002A5BA4" w:rsidP="002667BE">
      <w:pPr>
        <w:pStyle w:val="Ttulo1"/>
        <w:spacing w:line="360" w:lineRule="auto"/>
        <w:jc w:val="center"/>
        <w:rPr>
          <w:b w:val="0"/>
          <w:szCs w:val="24"/>
        </w:rPr>
      </w:pPr>
      <w:bookmarkStart w:id="5" w:name="_Toc56771027"/>
      <w:r w:rsidRPr="00F56228">
        <w:rPr>
          <w:szCs w:val="24"/>
        </w:rPr>
        <w:t>CONSIDERANDO</w:t>
      </w:r>
      <w:bookmarkEnd w:id="5"/>
      <w:r w:rsidR="005E6C51" w:rsidRPr="00F56228">
        <w:rPr>
          <w:szCs w:val="24"/>
        </w:rPr>
        <w:t xml:space="preserve"> </w:t>
      </w:r>
    </w:p>
    <w:p w14:paraId="4CB67CF1" w14:textId="77777777" w:rsidR="002A5BA4" w:rsidRPr="00F56228" w:rsidRDefault="002A5BA4" w:rsidP="002667BE">
      <w:pPr>
        <w:spacing w:line="360" w:lineRule="auto"/>
        <w:rPr>
          <w:rFonts w:ascii="Palatino Linotype" w:hAnsi="Palatino Linotype"/>
          <w:lang w:val="es-MX" w:eastAsia="en-US"/>
        </w:rPr>
      </w:pPr>
    </w:p>
    <w:p w14:paraId="0FE416B9" w14:textId="04F7CF0A" w:rsidR="002A5BA4" w:rsidRPr="00F56228" w:rsidRDefault="002A5BA4" w:rsidP="002667BE">
      <w:pPr>
        <w:pStyle w:val="Ttulo2"/>
        <w:spacing w:line="360" w:lineRule="auto"/>
        <w:rPr>
          <w:rFonts w:ascii="Palatino Linotype" w:hAnsi="Palatino Linotype"/>
          <w:b/>
          <w:bCs/>
          <w:color w:val="auto"/>
          <w:spacing w:val="60"/>
          <w:sz w:val="24"/>
        </w:rPr>
      </w:pPr>
      <w:bookmarkStart w:id="6" w:name="_Toc56771028"/>
      <w:r w:rsidRPr="00F56228">
        <w:rPr>
          <w:rFonts w:ascii="Palatino Linotype" w:hAnsi="Palatino Linotype"/>
          <w:b/>
          <w:color w:val="auto"/>
          <w:sz w:val="24"/>
        </w:rPr>
        <w:t>PRIMERO. De la competencia</w:t>
      </w:r>
      <w:r w:rsidR="00DA4C7A" w:rsidRPr="00F56228">
        <w:rPr>
          <w:rFonts w:ascii="Palatino Linotype" w:hAnsi="Palatino Linotype"/>
          <w:b/>
          <w:color w:val="auto"/>
          <w:sz w:val="24"/>
        </w:rPr>
        <w:t>.</w:t>
      </w:r>
      <w:bookmarkEnd w:id="6"/>
    </w:p>
    <w:p w14:paraId="3C4883A2" w14:textId="77777777" w:rsidR="002A5BA4" w:rsidRPr="00F56228" w:rsidRDefault="002A5BA4" w:rsidP="002667BE">
      <w:pPr>
        <w:pStyle w:val="Prrafodelista"/>
        <w:numPr>
          <w:ilvl w:val="0"/>
          <w:numId w:val="2"/>
        </w:numPr>
        <w:spacing w:before="240" w:after="240" w:line="360" w:lineRule="auto"/>
        <w:ind w:left="0" w:firstLine="0"/>
        <w:jc w:val="both"/>
        <w:rPr>
          <w:rFonts w:ascii="Palatino Linotype" w:hAnsi="Palatino Linotype"/>
        </w:rPr>
      </w:pPr>
      <w:r w:rsidRPr="00F5622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56228">
        <w:rPr>
          <w:rFonts w:ascii="Palatino Linotype" w:eastAsia="Calibri" w:hAnsi="Palatino Linotype" w:cs="Times New Roman"/>
          <w:b/>
          <w:lang w:val="es-ES"/>
        </w:rPr>
        <w:t>Constitución Política de los Estados Unidos Mexicanos</w:t>
      </w:r>
      <w:r w:rsidRPr="00F56228">
        <w:rPr>
          <w:rFonts w:ascii="Palatino Linotype" w:eastAsia="Calibri" w:hAnsi="Palatino Linotype" w:cs="Times New Roman"/>
          <w:lang w:val="es-ES"/>
        </w:rPr>
        <w:t xml:space="preserve">; 5, párrafos </w:t>
      </w:r>
      <w:r w:rsidRPr="00F56228">
        <w:rPr>
          <w:rFonts w:ascii="Palatino Linotype" w:hAnsi="Palatino Linotype" w:cs="Arial"/>
          <w:bCs/>
          <w:color w:val="222222"/>
          <w:lang w:val="es-ES"/>
        </w:rPr>
        <w:t xml:space="preserve">vigésimo, vigésimo primero y vigésimo segundo </w:t>
      </w:r>
      <w:r w:rsidRPr="00F56228">
        <w:rPr>
          <w:rFonts w:ascii="Palatino Linotype" w:eastAsia="Calibri" w:hAnsi="Palatino Linotype" w:cs="Times New Roman"/>
          <w:lang w:val="es-ES"/>
        </w:rPr>
        <w:t xml:space="preserve">fracciones IV y V de la </w:t>
      </w:r>
      <w:r w:rsidRPr="00F56228">
        <w:rPr>
          <w:rFonts w:ascii="Palatino Linotype" w:eastAsia="Calibri" w:hAnsi="Palatino Linotype" w:cs="Times New Roman"/>
          <w:b/>
          <w:lang w:val="es-ES"/>
        </w:rPr>
        <w:t>Constitución Política del Estado Libre y Soberano de México</w:t>
      </w:r>
      <w:r w:rsidRPr="00F56228">
        <w:rPr>
          <w:rFonts w:ascii="Palatino Linotype" w:eastAsia="Calibri" w:hAnsi="Palatino Linotype" w:cs="Times New Roman"/>
          <w:lang w:val="es-ES"/>
        </w:rPr>
        <w:t xml:space="preserve">; artículos 1, 2 fracción II, 13, 29, 36 fracciones I y II, 176, 178, 179, 181 párrafo tercero y 185 </w:t>
      </w:r>
      <w:r w:rsidRPr="00F56228">
        <w:rPr>
          <w:rFonts w:ascii="Palatino Linotype" w:eastAsia="Calibri" w:hAnsi="Palatino Linotype" w:cs="Arial"/>
          <w:lang w:val="es-ES"/>
        </w:rPr>
        <w:t xml:space="preserve">de la </w:t>
      </w:r>
      <w:r w:rsidRPr="00F56228">
        <w:rPr>
          <w:rFonts w:ascii="Palatino Linotype" w:eastAsia="Calibri" w:hAnsi="Palatino Linotype" w:cs="Arial"/>
          <w:b/>
          <w:lang w:val="es-ES"/>
        </w:rPr>
        <w:t>Ley de Transparencia y Acceso a la Información Pública del Estado de México y Municipios</w:t>
      </w:r>
      <w:r w:rsidRPr="00F56228">
        <w:rPr>
          <w:rFonts w:ascii="Palatino Linotype" w:eastAsia="Calibri" w:hAnsi="Palatino Linotype" w:cs="Arial"/>
          <w:lang w:val="es-ES"/>
        </w:rPr>
        <w:t xml:space="preserve">; y 7, 9 fracciones I y XXIV, y 11 del </w:t>
      </w:r>
      <w:r w:rsidRPr="00F5622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56228">
        <w:rPr>
          <w:rFonts w:ascii="Palatino Linotype" w:hAnsi="Palatino Linotype"/>
        </w:rPr>
        <w:t>.</w:t>
      </w:r>
    </w:p>
    <w:p w14:paraId="44EEC22E" w14:textId="77777777" w:rsidR="00A53B90" w:rsidRPr="00F56228" w:rsidRDefault="00A53B90" w:rsidP="002667BE">
      <w:pPr>
        <w:pStyle w:val="Prrafodelista"/>
        <w:spacing w:before="240" w:after="240" w:line="360" w:lineRule="auto"/>
        <w:ind w:left="0"/>
        <w:jc w:val="both"/>
        <w:rPr>
          <w:rFonts w:ascii="Palatino Linotype" w:hAnsi="Palatino Linotype"/>
        </w:rPr>
      </w:pPr>
    </w:p>
    <w:p w14:paraId="7D2A44CA" w14:textId="599DF4CA" w:rsidR="006E1C38" w:rsidRPr="00F56228" w:rsidRDefault="002A5BA4" w:rsidP="002667BE">
      <w:pPr>
        <w:pStyle w:val="Ttulo2"/>
        <w:spacing w:line="360" w:lineRule="auto"/>
        <w:rPr>
          <w:rFonts w:ascii="Palatino Linotype" w:hAnsi="Palatino Linotype"/>
          <w:b/>
          <w:color w:val="auto"/>
          <w:sz w:val="24"/>
        </w:rPr>
      </w:pPr>
      <w:bookmarkStart w:id="7" w:name="_Toc56771029"/>
      <w:r w:rsidRPr="00F56228">
        <w:rPr>
          <w:rFonts w:ascii="Palatino Linotype" w:hAnsi="Palatino Linotype"/>
          <w:b/>
          <w:color w:val="auto"/>
          <w:sz w:val="24"/>
        </w:rPr>
        <w:t>SEGUNDO. De la oportunidad y procedencia.</w:t>
      </w:r>
      <w:bookmarkEnd w:id="7"/>
    </w:p>
    <w:p w14:paraId="37FD4570" w14:textId="26F7D55F" w:rsidR="006E1C38" w:rsidRPr="00F56228"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F56228">
        <w:rPr>
          <w:rFonts w:ascii="Palatino Linotype" w:hAnsi="Palatino Linotype"/>
        </w:rPr>
        <w:t xml:space="preserve">El medio de impugnación fue presentado a través del SAIMEX, en el formato previamente aprobado para tal efecto y dentro del plazo legal de quince días hábiles otorgados; siendo así que el </w:t>
      </w:r>
      <w:r w:rsidRPr="00F56228">
        <w:rPr>
          <w:rFonts w:ascii="Palatino Linotype" w:hAnsi="Palatino Linotype"/>
          <w:b/>
        </w:rPr>
        <w:t>SUJETO OBLIGADO</w:t>
      </w:r>
      <w:r w:rsidRPr="00F56228">
        <w:rPr>
          <w:rFonts w:ascii="Palatino Linotype" w:hAnsi="Palatino Linotype"/>
        </w:rPr>
        <w:t xml:space="preserve"> entre</w:t>
      </w:r>
      <w:r w:rsidR="00DA4C7A" w:rsidRPr="00F56228">
        <w:rPr>
          <w:rFonts w:ascii="Palatino Linotype" w:hAnsi="Palatino Linotype"/>
        </w:rPr>
        <w:t xml:space="preserve">gó </w:t>
      </w:r>
      <w:r w:rsidR="0010552C" w:rsidRPr="00F56228">
        <w:rPr>
          <w:rFonts w:ascii="Palatino Linotype" w:hAnsi="Palatino Linotype"/>
        </w:rPr>
        <w:t xml:space="preserve">respuesta el día </w:t>
      </w:r>
      <w:r w:rsidR="006D76C1" w:rsidRPr="00F56228">
        <w:rPr>
          <w:rFonts w:ascii="Palatino Linotype" w:hAnsi="Palatino Linotype"/>
        </w:rPr>
        <w:t xml:space="preserve"> dieciocho (18</w:t>
      </w:r>
      <w:r w:rsidRPr="00F56228">
        <w:rPr>
          <w:rFonts w:ascii="Palatino Linotype" w:hAnsi="Palatino Linotype"/>
        </w:rPr>
        <w:t>) de</w:t>
      </w:r>
      <w:r w:rsidR="0010552C" w:rsidRPr="00F56228">
        <w:rPr>
          <w:rFonts w:ascii="Palatino Linotype" w:hAnsi="Palatino Linotype"/>
        </w:rPr>
        <w:t xml:space="preserve"> septiembre </w:t>
      </w:r>
      <w:r w:rsidRPr="00F56228">
        <w:rPr>
          <w:rFonts w:ascii="Palatino Linotype" w:hAnsi="Palatino Linotype"/>
        </w:rPr>
        <w:t xml:space="preserve"> de dos mil veinte, de tal forma que el plazo para interponer los recursos de revisi</w:t>
      </w:r>
      <w:r w:rsidR="006D76C1" w:rsidRPr="00F56228">
        <w:rPr>
          <w:rFonts w:ascii="Palatino Linotype" w:hAnsi="Palatino Linotype"/>
        </w:rPr>
        <w:t>ón transcurrió del día veintiuno (21</w:t>
      </w:r>
      <w:r w:rsidR="0010552C" w:rsidRPr="00F56228">
        <w:rPr>
          <w:rFonts w:ascii="Palatino Linotype" w:hAnsi="Palatino Linotype"/>
        </w:rPr>
        <w:t>)</w:t>
      </w:r>
      <w:r w:rsidR="006D76C1" w:rsidRPr="00F56228">
        <w:rPr>
          <w:rFonts w:ascii="Palatino Linotype" w:hAnsi="Palatino Linotype"/>
        </w:rPr>
        <w:t xml:space="preserve"> de  septiembre al nueve (09</w:t>
      </w:r>
      <w:r w:rsidR="0010552C" w:rsidRPr="00F56228">
        <w:rPr>
          <w:rFonts w:ascii="Palatino Linotype" w:hAnsi="Palatino Linotype"/>
        </w:rPr>
        <w:t xml:space="preserve">) de octubre </w:t>
      </w:r>
      <w:r w:rsidRPr="00F56228">
        <w:rPr>
          <w:rFonts w:ascii="Palatino Linotype" w:hAnsi="Palatino Linotype"/>
        </w:rPr>
        <w:t xml:space="preserve"> </w:t>
      </w:r>
      <w:r w:rsidR="0010552C" w:rsidRPr="00F56228">
        <w:rPr>
          <w:rFonts w:ascii="Palatino Linotype" w:hAnsi="Palatino Linotype"/>
        </w:rPr>
        <w:t>de dos mil veinte</w:t>
      </w:r>
      <w:r w:rsidRPr="00F56228">
        <w:rPr>
          <w:rFonts w:ascii="Palatino Linotype" w:hAnsi="Palatino Linotype"/>
        </w:rPr>
        <w:t>; en consecuencia, si el particular prese</w:t>
      </w:r>
      <w:r w:rsidR="006D76C1" w:rsidRPr="00F56228">
        <w:rPr>
          <w:rFonts w:ascii="Palatino Linotype" w:hAnsi="Palatino Linotype"/>
        </w:rPr>
        <w:t>ntó su inconformidad el día veintiuno (21</w:t>
      </w:r>
      <w:r w:rsidRPr="00F56228">
        <w:rPr>
          <w:rFonts w:ascii="Palatino Linotype" w:hAnsi="Palatino Linotype"/>
        </w:rPr>
        <w:t>) de</w:t>
      </w:r>
      <w:r w:rsidR="006D76C1" w:rsidRPr="00F56228">
        <w:rPr>
          <w:rFonts w:ascii="Palatino Linotype" w:hAnsi="Palatino Linotype"/>
        </w:rPr>
        <w:t xml:space="preserve"> octubre </w:t>
      </w:r>
      <w:r w:rsidRPr="00F56228">
        <w:rPr>
          <w:rFonts w:ascii="Palatino Linotype" w:hAnsi="Palatino Linotype"/>
        </w:rPr>
        <w:t xml:space="preserve">de dos mil veinte, se encuentra dentro del plazo establecido por la Ley. </w:t>
      </w:r>
    </w:p>
    <w:p w14:paraId="494F819C" w14:textId="77777777" w:rsidR="006E1C38" w:rsidRPr="00F56228" w:rsidRDefault="006E1C38" w:rsidP="002667BE">
      <w:pPr>
        <w:pStyle w:val="Prrafodelista"/>
        <w:spacing w:before="240" w:after="240" w:line="360" w:lineRule="auto"/>
        <w:ind w:left="0" w:right="49"/>
        <w:jc w:val="both"/>
        <w:rPr>
          <w:rFonts w:ascii="Palatino Linotype" w:hAnsi="Palatino Linotype"/>
        </w:rPr>
      </w:pPr>
    </w:p>
    <w:p w14:paraId="3AEA2912" w14:textId="0A5DBE05" w:rsidR="007A3D7E" w:rsidRPr="00F56228"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F56228">
        <w:rPr>
          <w:rFonts w:ascii="Palatino Linotype" w:hAnsi="Palatino Linotype"/>
        </w:rPr>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4D2EE6" w14:textId="3A630D08" w:rsidR="002A5BA4" w:rsidRPr="00F56228" w:rsidRDefault="002A5BA4" w:rsidP="002667BE">
      <w:pPr>
        <w:pStyle w:val="Ttulo1"/>
        <w:spacing w:line="360" w:lineRule="auto"/>
        <w:rPr>
          <w:b w:val="0"/>
          <w:color w:val="000000" w:themeColor="text1"/>
          <w:szCs w:val="24"/>
          <w:lang w:eastAsia="es-MX"/>
        </w:rPr>
      </w:pPr>
      <w:bookmarkStart w:id="8" w:name="_Toc486525253"/>
      <w:bookmarkStart w:id="9" w:name="_Toc56771030"/>
      <w:r w:rsidRPr="00F56228">
        <w:rPr>
          <w:color w:val="000000" w:themeColor="text1"/>
          <w:szCs w:val="24"/>
          <w:lang w:eastAsia="es-MX"/>
        </w:rPr>
        <w:t xml:space="preserve">TERCERO. </w:t>
      </w:r>
      <w:bookmarkEnd w:id="8"/>
      <w:r w:rsidR="006E4CE1" w:rsidRPr="00F56228">
        <w:rPr>
          <w:color w:val="000000" w:themeColor="text1"/>
          <w:szCs w:val="24"/>
          <w:lang w:eastAsia="es-MX"/>
        </w:rPr>
        <w:t>Planteamiento de la Litis</w:t>
      </w:r>
      <w:r w:rsidR="00DA4C7A" w:rsidRPr="00F56228">
        <w:rPr>
          <w:color w:val="000000" w:themeColor="text1"/>
          <w:szCs w:val="24"/>
          <w:lang w:eastAsia="es-MX"/>
        </w:rPr>
        <w:t>.</w:t>
      </w:r>
      <w:bookmarkEnd w:id="9"/>
    </w:p>
    <w:p w14:paraId="2E0D2238" w14:textId="77777777" w:rsidR="002A5BA4" w:rsidRPr="00F56228" w:rsidRDefault="002A5BA4" w:rsidP="002667BE">
      <w:pPr>
        <w:spacing w:line="360" w:lineRule="auto"/>
        <w:jc w:val="both"/>
        <w:rPr>
          <w:rFonts w:ascii="Palatino Linotype" w:hAnsi="Palatino Linotype"/>
          <w:lang w:eastAsia="es-MX"/>
        </w:rPr>
      </w:pPr>
    </w:p>
    <w:p w14:paraId="7953EB4E" w14:textId="77777777" w:rsidR="007A3D7E" w:rsidRPr="00F56228"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10" w:name="_Toc452722829"/>
      <w:bookmarkStart w:id="11" w:name="_Toc454373811"/>
      <w:bookmarkStart w:id="12" w:name="_Toc476675991"/>
      <w:r w:rsidRPr="00F56228">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F56228">
        <w:rPr>
          <w:rFonts w:ascii="Palatino Linotype" w:eastAsia="Calibri" w:hAnsi="Palatino Linotype" w:cs="Arial"/>
          <w:b/>
          <w:lang w:val="es-ES"/>
        </w:rPr>
        <w:t>Ley de Transparencia y Acceso a la Información Pública del Estado de México y Municipios</w:t>
      </w:r>
      <w:r w:rsidRPr="00F56228">
        <w:rPr>
          <w:rFonts w:ascii="Palatino Linotype" w:eastAsia="Times New Roman" w:hAnsi="Palatino Linotype" w:cs="Arial"/>
        </w:rPr>
        <w:t xml:space="preserve"> y determinar la confirmación; revocación o modificación; </w:t>
      </w:r>
      <w:r w:rsidRPr="00F56228">
        <w:rPr>
          <w:rFonts w:ascii="Palatino Linotype" w:eastAsia="Times New Roman" w:hAnsi="Palatino Linotype" w:cs="Arial"/>
        </w:rPr>
        <w:lastRenderedPageBreak/>
        <w:t xml:space="preserve">desechamiento o sobreseimiento; y en su </w:t>
      </w:r>
      <w:r w:rsidRPr="00F56228">
        <w:rPr>
          <w:rFonts w:ascii="Palatino Linotype" w:eastAsia="Times New Roman" w:hAnsi="Palatino Linotype" w:cs="Arial"/>
          <w:b/>
          <w:u w:val="single"/>
        </w:rPr>
        <w:t>caso ordenar la entrega de la información,</w:t>
      </w:r>
      <w:r w:rsidRPr="00F56228">
        <w:rPr>
          <w:rFonts w:ascii="Palatino Linotype" w:eastAsia="Times New Roman" w:hAnsi="Palatino Linotype" w:cs="Arial"/>
        </w:rPr>
        <w:t xml:space="preserve"> respecto a las respuestas o falta de ellas de los Sujetos Obligados. </w:t>
      </w:r>
    </w:p>
    <w:p w14:paraId="2377123D" w14:textId="77777777" w:rsidR="007A3D7E" w:rsidRPr="00F56228" w:rsidRDefault="007A3D7E" w:rsidP="002667BE">
      <w:pPr>
        <w:spacing w:before="240" w:after="240" w:line="360" w:lineRule="auto"/>
        <w:contextualSpacing/>
        <w:jc w:val="both"/>
        <w:rPr>
          <w:rFonts w:ascii="Palatino Linotype" w:eastAsia="Times New Roman" w:hAnsi="Palatino Linotype" w:cs="Times New Roman"/>
          <w:i/>
        </w:rPr>
      </w:pPr>
    </w:p>
    <w:p w14:paraId="2A036E3A" w14:textId="337717DA" w:rsidR="007A3D7E" w:rsidRPr="00F56228"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F56228">
        <w:rPr>
          <w:rFonts w:ascii="Palatino Linotype" w:eastAsia="Times New Roman" w:hAnsi="Palatino Linotype" w:cs="Arial"/>
        </w:rPr>
        <w:t>De las constancias en el expediente al rubro indicado, se desprende que</w:t>
      </w:r>
      <w:r w:rsidRPr="00F56228">
        <w:rPr>
          <w:rFonts w:ascii="Palatino Linotype" w:eastAsia="Times New Roman" w:hAnsi="Palatino Linotype" w:cs="Times New Roman"/>
        </w:rPr>
        <w:t xml:space="preserve"> el particular solicitó información  relacionada con</w:t>
      </w:r>
      <w:r w:rsidR="004043FF" w:rsidRPr="00F56228">
        <w:rPr>
          <w:rFonts w:ascii="Palatino Linotype" w:eastAsia="Times New Roman" w:hAnsi="Palatino Linotype" w:cs="Times New Roman"/>
        </w:rPr>
        <w:t xml:space="preserve"> </w:t>
      </w:r>
      <w:r w:rsidR="00126AB9" w:rsidRPr="00F56228">
        <w:rPr>
          <w:rFonts w:ascii="Palatino Linotype" w:eastAsia="Times New Roman" w:hAnsi="Palatino Linotype" w:cs="Times New Roman"/>
        </w:rPr>
        <w:t>recursos asignados para combatir la contingencia con motivo de la pandemia causada por el virus SARS- COV2</w:t>
      </w:r>
      <w:r w:rsidRPr="00F56228">
        <w:rPr>
          <w:rFonts w:ascii="Palatino Linotype" w:eastAsia="Times New Roman" w:hAnsi="Palatino Linotype" w:cs="Times New Roman"/>
        </w:rPr>
        <w:t>,  requerimientos a los que se respondió realizando entrega</w:t>
      </w:r>
      <w:r w:rsidR="004043FF" w:rsidRPr="00F56228">
        <w:rPr>
          <w:rFonts w:ascii="Palatino Linotype" w:eastAsia="Times New Roman" w:hAnsi="Palatino Linotype" w:cs="Times New Roman"/>
        </w:rPr>
        <w:t xml:space="preserve"> diversa</w:t>
      </w:r>
      <w:r w:rsidR="00126AB9" w:rsidRPr="00F56228">
        <w:rPr>
          <w:rFonts w:ascii="Palatino Linotype" w:eastAsia="Times New Roman" w:hAnsi="Palatino Linotype" w:cs="Times New Roman"/>
        </w:rPr>
        <w:t>s direcciones electrónicas,</w:t>
      </w:r>
      <w:r w:rsidRPr="00F56228">
        <w:rPr>
          <w:rFonts w:ascii="Palatino Linotype" w:eastAsia="Times New Roman" w:hAnsi="Palatino Linotype" w:cs="Times New Roman"/>
        </w:rPr>
        <w:t xml:space="preserve"> </w:t>
      </w:r>
      <w:r w:rsidR="004043FF" w:rsidRPr="00F56228">
        <w:rPr>
          <w:rFonts w:ascii="Palatino Linotype" w:eastAsia="Times New Roman" w:hAnsi="Palatino Linotype" w:cs="Times New Roman"/>
        </w:rPr>
        <w:t xml:space="preserve">no obstante el particular se inconforma  </w:t>
      </w:r>
      <w:r w:rsidRPr="00F56228">
        <w:rPr>
          <w:rFonts w:ascii="Palatino Linotype" w:eastAsia="Times New Roman" w:hAnsi="Palatino Linotype" w:cs="Times New Roman"/>
        </w:rPr>
        <w:t>argumentado como razones o motivos de inconfor</w:t>
      </w:r>
      <w:r w:rsidR="00CC5171" w:rsidRPr="00F56228">
        <w:rPr>
          <w:rFonts w:ascii="Palatino Linotype" w:eastAsia="Times New Roman" w:hAnsi="Palatino Linotype" w:cs="Times New Roman"/>
        </w:rPr>
        <w:t>midad la entrega de información</w:t>
      </w:r>
      <w:r w:rsidR="00D21EC8" w:rsidRPr="00F56228">
        <w:rPr>
          <w:rFonts w:ascii="Palatino Linotype" w:eastAsia="Times New Roman" w:hAnsi="Palatino Linotype" w:cs="Times New Roman"/>
        </w:rPr>
        <w:t xml:space="preserve"> incompleta y </w:t>
      </w:r>
      <w:r w:rsidR="00CC5171" w:rsidRPr="00F56228">
        <w:rPr>
          <w:rFonts w:ascii="Palatino Linotype" w:eastAsia="Times New Roman" w:hAnsi="Palatino Linotype" w:cs="Times New Roman"/>
        </w:rPr>
        <w:t xml:space="preserve"> que no</w:t>
      </w:r>
      <w:r w:rsidR="00D21EC8" w:rsidRPr="00F56228">
        <w:rPr>
          <w:rFonts w:ascii="Palatino Linotype" w:eastAsia="Times New Roman" w:hAnsi="Palatino Linotype" w:cs="Times New Roman"/>
        </w:rPr>
        <w:t xml:space="preserve"> corresponde con lo solicitado. </w:t>
      </w:r>
    </w:p>
    <w:p w14:paraId="60A86629" w14:textId="77777777" w:rsidR="007A3D7E" w:rsidRPr="00F56228" w:rsidRDefault="007A3D7E" w:rsidP="002667BE">
      <w:pPr>
        <w:spacing w:line="360" w:lineRule="auto"/>
        <w:ind w:left="720"/>
        <w:contextualSpacing/>
        <w:rPr>
          <w:rFonts w:ascii="Palatino Linotype" w:eastAsia="Times New Roman" w:hAnsi="Palatino Linotype" w:cs="Times New Roman"/>
          <w:i/>
        </w:rPr>
      </w:pPr>
    </w:p>
    <w:p w14:paraId="37640A7D" w14:textId="0A06F0E4" w:rsidR="007A3D7E" w:rsidRPr="00F56228"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3" w:name="_Hlk45015053"/>
      <w:r w:rsidRPr="00F56228">
        <w:rPr>
          <w:rFonts w:ascii="Palatino Linotype" w:eastAsia="MS Mincho" w:hAnsi="Palatino Linotype" w:cs="Times New Roman"/>
        </w:rPr>
        <w:t xml:space="preserve">En ese sentido, el agravio del recurrente apunta a que la respuesta proporcionada por el </w:t>
      </w:r>
      <w:r w:rsidRPr="00F56228">
        <w:rPr>
          <w:rFonts w:ascii="Palatino Linotype" w:eastAsia="MS Mincho" w:hAnsi="Palatino Linotype" w:cs="Times New Roman"/>
          <w:b/>
          <w:bCs/>
        </w:rPr>
        <w:t xml:space="preserve">SUJETO OBLIGADO </w:t>
      </w:r>
      <w:r w:rsidRPr="00F56228">
        <w:rPr>
          <w:rFonts w:ascii="Palatino Linotype" w:eastAsia="MS Mincho" w:hAnsi="Palatino Linotype" w:cs="Times New Roman"/>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3"/>
      <w:r w:rsidR="00403C13" w:rsidRPr="00F56228">
        <w:rPr>
          <w:rFonts w:ascii="Palatino Linotype" w:eastAsia="MS Mincho" w:hAnsi="Palatino Linotype" w:cs="Times New Roman"/>
        </w:rPr>
        <w:t>congruente</w:t>
      </w:r>
      <w:r w:rsidR="00D21EC8" w:rsidRPr="00F56228">
        <w:rPr>
          <w:rFonts w:ascii="Palatino Linotype" w:eastAsia="MS Mincho" w:hAnsi="Palatino Linotype" w:cs="Times New Roman"/>
        </w:rPr>
        <w:t xml:space="preserve"> y completa</w:t>
      </w:r>
      <w:r w:rsidRPr="00F56228">
        <w:rPr>
          <w:rFonts w:ascii="Palatino Linotype" w:eastAsia="MS Mincho" w:hAnsi="Palatino Linotype" w:cs="Times New Roman"/>
        </w:rPr>
        <w:t>.</w:t>
      </w:r>
    </w:p>
    <w:p w14:paraId="13F31DDA" w14:textId="77777777" w:rsidR="007A3D7E" w:rsidRPr="00F56228" w:rsidRDefault="007A3D7E" w:rsidP="002667BE">
      <w:pPr>
        <w:shd w:val="clear" w:color="auto" w:fill="FFFFFF"/>
        <w:spacing w:before="240" w:after="240" w:line="360" w:lineRule="auto"/>
        <w:ind w:right="49"/>
        <w:contextualSpacing/>
        <w:jc w:val="both"/>
        <w:rPr>
          <w:rFonts w:ascii="Palatino Linotype" w:eastAsia="MS Mincho" w:hAnsi="Palatino Linotype" w:cs="Times New Roman"/>
        </w:rPr>
      </w:pPr>
    </w:p>
    <w:p w14:paraId="4E2C35AF" w14:textId="71919EE9" w:rsidR="003B0404" w:rsidRPr="00F56228"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F56228">
        <w:rPr>
          <w:rFonts w:ascii="Palatino Linotype" w:eastAsia="MS Mincho" w:hAnsi="Palatino Linotype" w:cs="Times New Roman"/>
        </w:rPr>
        <w:t xml:space="preserve">Por lo que de este modo, el presente recurso de revisión se circunscribe a determinar si el </w:t>
      </w:r>
      <w:r w:rsidRPr="00F56228">
        <w:rPr>
          <w:rFonts w:ascii="Palatino Linotype" w:eastAsia="MS Mincho" w:hAnsi="Palatino Linotype" w:cs="Times New Roman"/>
          <w:b/>
        </w:rPr>
        <w:t>SUJETO OBLIGADO al realizar entrega de</w:t>
      </w:r>
      <w:r w:rsidR="00403C13" w:rsidRPr="00F56228">
        <w:rPr>
          <w:rFonts w:ascii="Palatino Linotype" w:eastAsia="MS Mincho" w:hAnsi="Palatino Linotype" w:cs="Times New Roman"/>
          <w:b/>
        </w:rPr>
        <w:t xml:space="preserve"> diversas direcciones electrónicas </w:t>
      </w:r>
      <w:r w:rsidRPr="00F56228">
        <w:rPr>
          <w:rFonts w:ascii="Palatino Linotype" w:eastAsia="MS Mincho" w:hAnsi="Palatino Linotype" w:cs="Times New Roman"/>
          <w:bCs/>
        </w:rPr>
        <w:t xml:space="preserve">vulnera el derecho de acceso a la información accionado por el particular actualizando </w:t>
      </w:r>
      <w:r w:rsidRPr="00F56228">
        <w:rPr>
          <w:rFonts w:ascii="Palatino Linotype" w:eastAsia="MS Mincho" w:hAnsi="Palatino Linotype" w:cs="Times New Roman"/>
        </w:rPr>
        <w:t>las causales de procedencia previstas</w:t>
      </w:r>
      <w:r w:rsidR="00D21EC8" w:rsidRPr="00F56228">
        <w:rPr>
          <w:rFonts w:ascii="Palatino Linotype" w:eastAsia="MS Mincho" w:hAnsi="Palatino Linotype" w:cs="Times New Roman"/>
        </w:rPr>
        <w:t xml:space="preserve"> en el artículo 179 fracciones V</w:t>
      </w:r>
      <w:r w:rsidRPr="00F56228">
        <w:rPr>
          <w:rFonts w:ascii="Palatino Linotype" w:eastAsia="MS Mincho" w:hAnsi="Palatino Linotype" w:cs="Times New Roman"/>
        </w:rPr>
        <w:t xml:space="preserve"> y V</w:t>
      </w:r>
      <w:r w:rsidR="00403C13" w:rsidRPr="00F56228">
        <w:rPr>
          <w:rFonts w:ascii="Palatino Linotype" w:eastAsia="MS Mincho" w:hAnsi="Palatino Linotype" w:cs="Times New Roman"/>
        </w:rPr>
        <w:t>I</w:t>
      </w:r>
      <w:r w:rsidRPr="00F56228">
        <w:rPr>
          <w:rFonts w:ascii="Palatino Linotype" w:eastAsia="MS Mincho" w:hAnsi="Palatino Linotype" w:cs="Times New Roman"/>
        </w:rPr>
        <w:t xml:space="preserve"> de la Ley de Transparencia y Acceso a la Información del Estado de México y Municipios. </w:t>
      </w:r>
    </w:p>
    <w:p w14:paraId="11145C5C" w14:textId="7A8A3BA4" w:rsidR="002A5BA4" w:rsidRPr="00F56228" w:rsidRDefault="002A5BA4" w:rsidP="002667BE">
      <w:pPr>
        <w:pStyle w:val="Ttulo1"/>
        <w:spacing w:line="360" w:lineRule="auto"/>
        <w:rPr>
          <w:color w:val="000000" w:themeColor="text1"/>
          <w:szCs w:val="24"/>
        </w:rPr>
      </w:pPr>
      <w:bookmarkStart w:id="14" w:name="_Toc486525254"/>
      <w:bookmarkStart w:id="15" w:name="_Toc56771031"/>
      <w:r w:rsidRPr="00F56228">
        <w:rPr>
          <w:color w:val="000000" w:themeColor="text1"/>
          <w:szCs w:val="24"/>
        </w:rPr>
        <w:t>CUARTO. Análisis y resolución del asunto</w:t>
      </w:r>
      <w:bookmarkEnd w:id="14"/>
      <w:r w:rsidR="00D21EC8" w:rsidRPr="00F56228">
        <w:rPr>
          <w:color w:val="000000" w:themeColor="text1"/>
          <w:szCs w:val="24"/>
        </w:rPr>
        <w:t>.</w:t>
      </w:r>
      <w:bookmarkEnd w:id="15"/>
    </w:p>
    <w:p w14:paraId="267FC58C" w14:textId="0A91226A" w:rsidR="002F3D32" w:rsidRPr="00F56228" w:rsidRDefault="002F3D32" w:rsidP="002667BE">
      <w:pPr>
        <w:spacing w:line="360" w:lineRule="auto"/>
        <w:rPr>
          <w:lang w:val="es-MX" w:eastAsia="en-US"/>
        </w:rPr>
      </w:pPr>
    </w:p>
    <w:p w14:paraId="6BCE5F01" w14:textId="37FE8989" w:rsidR="002F3D32" w:rsidRPr="00F56228" w:rsidRDefault="002F3D32" w:rsidP="002667BE">
      <w:pPr>
        <w:pStyle w:val="Ttulo1"/>
        <w:numPr>
          <w:ilvl w:val="1"/>
          <w:numId w:val="2"/>
        </w:numPr>
        <w:spacing w:line="360" w:lineRule="auto"/>
        <w:ind w:left="0" w:firstLine="0"/>
      </w:pPr>
      <w:bookmarkStart w:id="16" w:name="_Toc56163062"/>
      <w:bookmarkStart w:id="17" w:name="_Toc56741189"/>
      <w:bookmarkStart w:id="18" w:name="_Toc56771032"/>
      <w:r w:rsidRPr="00F56228">
        <w:lastRenderedPageBreak/>
        <w:t>De la información solicitada.</w:t>
      </w:r>
      <w:bookmarkEnd w:id="16"/>
      <w:bookmarkEnd w:id="17"/>
      <w:bookmarkEnd w:id="18"/>
      <w:r w:rsidRPr="00F56228">
        <w:t xml:space="preserve"> </w:t>
      </w:r>
    </w:p>
    <w:p w14:paraId="5B3DEC64" w14:textId="77777777" w:rsidR="00847F08" w:rsidRPr="00F56228" w:rsidRDefault="00847F08" w:rsidP="002667BE">
      <w:pPr>
        <w:spacing w:line="360" w:lineRule="auto"/>
        <w:rPr>
          <w:lang w:val="es-MX" w:eastAsia="en-US"/>
        </w:rPr>
      </w:pPr>
    </w:p>
    <w:p w14:paraId="71A29B61" w14:textId="77777777" w:rsidR="00847F08" w:rsidRPr="00F56228" w:rsidRDefault="00847F08" w:rsidP="002667BE">
      <w:pPr>
        <w:spacing w:line="360" w:lineRule="auto"/>
        <w:rPr>
          <w:lang w:val="es-MX" w:eastAsia="en-US"/>
        </w:rPr>
      </w:pPr>
    </w:p>
    <w:p w14:paraId="0709D94C" w14:textId="77777777" w:rsidR="007747B7" w:rsidRPr="00F56228" w:rsidRDefault="00847F08" w:rsidP="002667B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56228">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F56228">
        <w:rPr>
          <w:rFonts w:ascii="Palatino Linotype" w:eastAsia="Calibri" w:hAnsi="Palatino Linotype" w:cs="Arial"/>
          <w:b/>
          <w:lang w:val="es-ES" w:eastAsia="en-US"/>
        </w:rPr>
        <w:t>Ley de Transparencia y Acceso a la Información Pública del Estado de México y Municipios</w:t>
      </w:r>
      <w:r w:rsidRPr="00F56228">
        <w:rPr>
          <w:rFonts w:ascii="Palatino Linotype" w:eastAsia="Times New Roman" w:hAnsi="Palatino Linotype" w:cs="Arial"/>
          <w:lang w:val="es-ES" w:eastAsia="es-MX"/>
        </w:rPr>
        <w:t>.</w:t>
      </w:r>
    </w:p>
    <w:p w14:paraId="1F1D1CBC" w14:textId="77777777" w:rsidR="00C25475" w:rsidRPr="00F56228" w:rsidRDefault="00C25475" w:rsidP="002667BE">
      <w:pPr>
        <w:spacing w:before="240" w:after="360" w:line="360" w:lineRule="auto"/>
        <w:contextualSpacing/>
        <w:jc w:val="both"/>
        <w:rPr>
          <w:rFonts w:ascii="Palatino Linotype" w:eastAsia="MS Mincho" w:hAnsi="Palatino Linotype" w:cs="Arial"/>
          <w:i/>
          <w:lang w:val="es-MX"/>
        </w:rPr>
      </w:pPr>
    </w:p>
    <w:p w14:paraId="72212D94" w14:textId="77777777" w:rsidR="00062832" w:rsidRPr="00F56228" w:rsidRDefault="003C6DAE" w:rsidP="00062832">
      <w:pPr>
        <w:pStyle w:val="Prrafodelista"/>
        <w:numPr>
          <w:ilvl w:val="0"/>
          <w:numId w:val="2"/>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F56228">
        <w:rPr>
          <w:rFonts w:ascii="Palatino Linotype" w:eastAsia="MS Mincho" w:hAnsi="Palatino Linotype" w:cs="Arial"/>
          <w:lang w:val="es-MX"/>
        </w:rPr>
        <w:t>Precisado lo anterior</w:t>
      </w:r>
      <w:r w:rsidRPr="00F56228">
        <w:rPr>
          <w:rFonts w:ascii="Palatino Linotype" w:eastAsia="MS Mincho" w:hAnsi="Palatino Linotype" w:cs="Arial"/>
          <w:i/>
          <w:lang w:val="es-MX"/>
        </w:rPr>
        <w:t xml:space="preserve"> </w:t>
      </w:r>
      <w:r w:rsidR="00126AB9" w:rsidRPr="00F56228">
        <w:rPr>
          <w:rFonts w:ascii="Palatino Linotype" w:eastAsia="MS Mincho" w:hAnsi="Palatino Linotype" w:cs="Arial"/>
          <w:lang w:val="es-MX"/>
        </w:rPr>
        <w:t>en necesario recordar que el</w:t>
      </w:r>
      <w:r w:rsidR="00126AB9" w:rsidRPr="00F56228">
        <w:rPr>
          <w:rFonts w:ascii="Palatino Linotype" w:eastAsia="Calibri" w:hAnsi="Palatino Linotype" w:cs="Arial"/>
          <w:lang w:val="es-ES" w:eastAsia="en-US"/>
        </w:rPr>
        <w:t xml:space="preserve">  </w:t>
      </w:r>
      <w:r w:rsidR="00126AB9" w:rsidRPr="00F56228">
        <w:rPr>
          <w:rFonts w:ascii="Palatino Linotype" w:eastAsia="Calibri" w:hAnsi="Palatino Linotype" w:cs="Arial"/>
          <w:b/>
          <w:lang w:val="es-ES" w:eastAsia="en-US"/>
        </w:rPr>
        <w:t xml:space="preserve">PARTICULAR </w:t>
      </w:r>
      <w:r w:rsidR="00126AB9" w:rsidRPr="00F56228">
        <w:rPr>
          <w:rFonts w:ascii="Palatino Linotype" w:eastAsia="Calibri" w:hAnsi="Palatino Linotype" w:cs="Arial"/>
          <w:lang w:val="es-ES" w:eastAsia="en-US"/>
        </w:rPr>
        <w:t xml:space="preserve">requirió acceso a los recursos destinados para combatir la contingencia sanitaria causada por el virus  SARS-COV2, a lo cual el </w:t>
      </w:r>
      <w:r w:rsidR="00126AB9" w:rsidRPr="00F56228">
        <w:rPr>
          <w:rFonts w:ascii="Palatino Linotype" w:eastAsia="Calibri" w:hAnsi="Palatino Linotype" w:cs="Arial"/>
          <w:b/>
          <w:lang w:val="es-ES" w:eastAsia="en-US"/>
        </w:rPr>
        <w:t xml:space="preserve">SUJETO OBLIGADO </w:t>
      </w:r>
      <w:r w:rsidR="00062832" w:rsidRPr="00F56228">
        <w:rPr>
          <w:rFonts w:ascii="Palatino Linotype" w:eastAsia="Calibri" w:hAnsi="Palatino Linotype" w:cs="Arial"/>
          <w:lang w:val="es-ES" w:eastAsia="en-US"/>
        </w:rPr>
        <w:t>refirió</w:t>
      </w:r>
      <w:r w:rsidR="00126AB9" w:rsidRPr="00F56228">
        <w:rPr>
          <w:rFonts w:ascii="Palatino Linotype" w:eastAsia="Calibri" w:hAnsi="Palatino Linotype" w:cs="Arial"/>
          <w:lang w:val="es-ES" w:eastAsia="en-US"/>
        </w:rPr>
        <w:t xml:space="preserve"> diversas ligas electrónicas</w:t>
      </w:r>
      <w:r w:rsidR="00062832" w:rsidRPr="00F56228">
        <w:rPr>
          <w:rFonts w:ascii="Palatino Linotype" w:eastAsia="Calibri" w:hAnsi="Palatino Linotype" w:cs="Arial"/>
          <w:lang w:val="es-ES" w:eastAsia="en-US"/>
        </w:rPr>
        <w:t xml:space="preserve">, así </w:t>
      </w:r>
      <w:r w:rsidR="00062832" w:rsidRPr="00F56228">
        <w:rPr>
          <w:rFonts w:ascii="Palatino Linotype" w:eastAsia="MS Mincho" w:hAnsi="Palatino Linotype" w:cs="Arial"/>
        </w:rPr>
        <w:t xml:space="preserve">conviene obviar el análisis de competencia del </w:t>
      </w:r>
      <w:r w:rsidR="00062832" w:rsidRPr="00F56228">
        <w:rPr>
          <w:rFonts w:ascii="Palatino Linotype" w:eastAsia="MS Mincho" w:hAnsi="Palatino Linotype" w:cs="Arial"/>
          <w:b/>
        </w:rPr>
        <w:t>SUJETO OBLIGADO</w:t>
      </w:r>
      <w:r w:rsidR="00062832" w:rsidRPr="00F56228">
        <w:rPr>
          <w:rFonts w:ascii="Palatino Linotype" w:eastAsia="MS Mincho" w:hAnsi="Palatino Linotype" w:cs="Arial"/>
        </w:rPr>
        <w:t xml:space="preserve"> para generar, administrar o poseer la misma, dado que éste la asumió mediante su respuesta a la solicitud de información.</w:t>
      </w:r>
    </w:p>
    <w:p w14:paraId="7DDE7DC0" w14:textId="77777777" w:rsidR="00062832" w:rsidRPr="00F56228" w:rsidRDefault="00062832"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5B8B19AC" w14:textId="77777777" w:rsidR="00062832" w:rsidRPr="00F56228" w:rsidRDefault="00062832" w:rsidP="0006283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Lo </w:t>
      </w:r>
      <w:r w:rsidRPr="00F56228">
        <w:rPr>
          <w:rFonts w:ascii="Palatino Linotype" w:eastAsia="MS Mincho" w:hAnsi="Palatino Linotype" w:cs="Arial"/>
        </w:rPr>
        <w:t xml:space="preserve">anterior encuentra lógica toda vez que el estudio de la naturaleza jurídica de los datos personales solicitados tiene por objeto determinar si éstos los posee o administra el </w:t>
      </w:r>
      <w:r w:rsidRPr="00F56228">
        <w:rPr>
          <w:rFonts w:ascii="Palatino Linotype" w:eastAsia="MS Mincho" w:hAnsi="Palatino Linotype" w:cs="Arial"/>
          <w:b/>
        </w:rPr>
        <w:t>SUJETO OBLIGADO</w:t>
      </w:r>
      <w:r w:rsidRPr="00F56228">
        <w:rPr>
          <w:rFonts w:ascii="Palatino Linotype" w:eastAsia="MS Mincho" w:hAnsi="Palatino Linotype" w:cs="Arial"/>
        </w:rPr>
        <w:t xml:space="preserve">; empero, en aquellos casos en que éste los asume, implica </w:t>
      </w:r>
      <w:r w:rsidRPr="00F56228">
        <w:rPr>
          <w:rFonts w:ascii="Palatino Linotype" w:eastAsia="MS Mincho" w:hAnsi="Palatino Linotype" w:cs="Arial"/>
          <w:i/>
        </w:rPr>
        <w:t>de facto</w:t>
      </w:r>
      <w:r w:rsidRPr="00F56228">
        <w:rPr>
          <w:rFonts w:ascii="Palatino Linotype" w:eastAsia="MS Mincho" w:hAnsi="Palatino Linotype" w:cs="Arial"/>
        </w:rPr>
        <w:t xml:space="preserve"> que los posee o administra. Por consiguiente, a nada práctico nos conduciría su estudio, ya que, se insiste, la información solicitada, relacionada con </w:t>
      </w:r>
      <w:r w:rsidRPr="00F56228">
        <w:rPr>
          <w:rFonts w:ascii="Palatino Linotype" w:eastAsia="MS Mincho" w:hAnsi="Palatino Linotype" w:cs="Arial"/>
          <w:color w:val="000000"/>
        </w:rPr>
        <w:t xml:space="preserve">el Estado Analítico del Ejercicio del Presupuesto de Egresos Detallado por </w:t>
      </w:r>
      <w:r w:rsidRPr="00F56228">
        <w:rPr>
          <w:rFonts w:ascii="Palatino Linotype" w:eastAsia="MS Mincho" w:hAnsi="Palatino Linotype" w:cs="Arial"/>
          <w:color w:val="000000"/>
        </w:rPr>
        <w:lastRenderedPageBreak/>
        <w:t>Clasificación Administrativa de los meses de enero a diciembre de dos mil diecinueve, así como el Presupuesto anual Autorizado de Ingresos y Egresos con carátulas, global y calendarizado de los ejercicios dos mil diecinueve y dos mil veinte</w:t>
      </w:r>
      <w:r w:rsidRPr="00F56228">
        <w:rPr>
          <w:rFonts w:ascii="Palatino Linotype" w:eastAsia="MS Mincho" w:hAnsi="Palatino Linotype" w:cs="Arial"/>
        </w:rPr>
        <w:t xml:space="preserve">, ha sido asumida por el </w:t>
      </w:r>
      <w:r w:rsidRPr="00F56228">
        <w:rPr>
          <w:rFonts w:ascii="Palatino Linotype" w:eastAsia="MS Mincho" w:hAnsi="Palatino Linotype" w:cs="Arial"/>
          <w:b/>
        </w:rPr>
        <w:t>SUJETO OBLIGADO</w:t>
      </w:r>
      <w:r w:rsidRPr="00F56228">
        <w:rPr>
          <w:rFonts w:ascii="Palatino Linotype" w:eastAsia="MS Mincho" w:hAnsi="Palatino Linotype" w:cs="Arial"/>
        </w:rPr>
        <w:t>, tan es así, que entregó una serie de ligas electrónicas para acceder a la información solicitada.</w:t>
      </w:r>
    </w:p>
    <w:p w14:paraId="6DB7F55F" w14:textId="77777777" w:rsidR="00062832" w:rsidRPr="00F56228" w:rsidRDefault="00062832" w:rsidP="00062832">
      <w:pPr>
        <w:pStyle w:val="Prrafodelista"/>
        <w:rPr>
          <w:rFonts w:ascii="Palatino Linotype" w:eastAsia="MS Mincho" w:hAnsi="Palatino Linotype" w:cs="Times New Roman"/>
          <w:color w:val="000000"/>
        </w:rPr>
      </w:pPr>
    </w:p>
    <w:p w14:paraId="0264BD1F" w14:textId="39D89DAF" w:rsidR="00062832" w:rsidRPr="00F56228" w:rsidRDefault="000A540F" w:rsidP="00062832">
      <w:pPr>
        <w:pStyle w:val="Ttulo1"/>
        <w:rPr>
          <w:rFonts w:eastAsia="MS Mincho"/>
        </w:rPr>
      </w:pPr>
      <w:bookmarkStart w:id="19" w:name="_Toc56771033"/>
      <w:r w:rsidRPr="00F56228">
        <w:rPr>
          <w:rFonts w:eastAsia="MS Mincho"/>
        </w:rPr>
        <w:t>II</w:t>
      </w:r>
      <w:r w:rsidR="00062832" w:rsidRPr="00F56228">
        <w:rPr>
          <w:rFonts w:eastAsia="MS Mincho"/>
        </w:rPr>
        <w:t>. De las direcciones electrónicas</w:t>
      </w:r>
      <w:r w:rsidRPr="00F56228">
        <w:rPr>
          <w:rFonts w:eastAsia="MS Mincho"/>
        </w:rPr>
        <w:t xml:space="preserve"> ofrecidas en la respuesta</w:t>
      </w:r>
      <w:r w:rsidR="00062832" w:rsidRPr="00F56228">
        <w:rPr>
          <w:rFonts w:eastAsia="MS Mincho"/>
        </w:rPr>
        <w:t>.</w:t>
      </w:r>
      <w:bookmarkEnd w:id="19"/>
      <w:r w:rsidR="00062832" w:rsidRPr="00F56228">
        <w:rPr>
          <w:rFonts w:eastAsia="MS Mincho"/>
        </w:rPr>
        <w:t xml:space="preserve">  </w:t>
      </w:r>
    </w:p>
    <w:p w14:paraId="6F2511DE" w14:textId="77777777" w:rsidR="004B214F" w:rsidRPr="00F56228" w:rsidRDefault="004B214F" w:rsidP="002667BE">
      <w:pPr>
        <w:spacing w:line="360" w:lineRule="auto"/>
        <w:contextualSpacing/>
        <w:rPr>
          <w:rFonts w:ascii="Palatino Linotype" w:eastAsia="MS Mincho" w:hAnsi="Palatino Linotype" w:cs="Times New Roman"/>
          <w:b/>
          <w:lang w:val="es-MX" w:eastAsia="en-US"/>
        </w:rPr>
      </w:pPr>
    </w:p>
    <w:p w14:paraId="2ADBEBC6" w14:textId="77777777" w:rsidR="00062832" w:rsidRPr="00F56228" w:rsidRDefault="00062832" w:rsidP="0006283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Resulta imperativo señalar que las</w:t>
      </w:r>
      <w:r w:rsidRPr="00F56228">
        <w:rPr>
          <w:rFonts w:ascii="Palatino Linotype" w:eastAsia="MS Mincho" w:hAnsi="Palatino Linotype" w:cs="Times New Roman"/>
        </w:rPr>
        <w:t xml:space="preserve"> Ley de Transparencia y Acceso a la Información Pública del Estado de México y Municipios, dentro de su artículo 161, establece que los </w:t>
      </w:r>
      <w:r w:rsidRPr="00F56228">
        <w:rPr>
          <w:rFonts w:ascii="Palatino Linotype" w:eastAsia="MS Mincho" w:hAnsi="Palatino Linotype" w:cs="Times New Roman"/>
          <w:b/>
          <w:bCs/>
        </w:rPr>
        <w:t>SUJETOS OBLIGADOS</w:t>
      </w:r>
      <w:r w:rsidRPr="00F56228">
        <w:rPr>
          <w:rFonts w:ascii="Palatino Linotype" w:eastAsia="MS Mincho" w:hAnsi="Palatino Linotype" w:cs="Times New Roman"/>
        </w:rPr>
        <w:t xml:space="preserve"> podrán proporcionar fuentes de consulta de información cuando ésta ya se encuentre publicada, por ejemplo, en sitios electrónicos. Se comparte a continuación el texto normativo en cuestión:</w:t>
      </w:r>
    </w:p>
    <w:p w14:paraId="51F0E6A4" w14:textId="77777777" w:rsidR="00062832" w:rsidRPr="00F56228" w:rsidRDefault="00062832"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1CD0802" w14:textId="77777777" w:rsidR="00062832" w:rsidRPr="00F56228" w:rsidRDefault="00062832" w:rsidP="00062832">
      <w:pPr>
        <w:spacing w:line="360" w:lineRule="auto"/>
        <w:ind w:left="567" w:right="567"/>
        <w:contextualSpacing/>
        <w:jc w:val="both"/>
        <w:rPr>
          <w:rFonts w:ascii="Palatino Linotype" w:eastAsia="MS Mincho" w:hAnsi="Palatino Linotype" w:cs="Times New Roman"/>
          <w:i/>
          <w:iCs/>
          <w:sz w:val="22"/>
          <w:szCs w:val="22"/>
        </w:rPr>
      </w:pPr>
      <w:r w:rsidRPr="00F56228">
        <w:rPr>
          <w:rFonts w:ascii="Palatino Linotype" w:eastAsia="MS Mincho" w:hAnsi="Palatino Linotype" w:cs="Times New Roman"/>
          <w:i/>
          <w:iCs/>
          <w:sz w:val="22"/>
          <w:szCs w:val="22"/>
        </w:rPr>
        <w:t>“</w:t>
      </w:r>
      <w:r w:rsidRPr="00F56228">
        <w:rPr>
          <w:rFonts w:ascii="Palatino Linotype" w:eastAsia="MS Mincho" w:hAnsi="Palatino Linotype" w:cs="Times New Roman"/>
          <w:b/>
          <w:bCs/>
          <w:i/>
          <w:iCs/>
          <w:sz w:val="22"/>
          <w:szCs w:val="22"/>
        </w:rPr>
        <w:t>Artículo 161.</w:t>
      </w:r>
      <w:r w:rsidRPr="00F56228">
        <w:rPr>
          <w:rFonts w:ascii="Palatino Linotype" w:eastAsia="MS Mincho" w:hAnsi="Palatino Linotype" w:cs="Times New Roman"/>
          <w:i/>
          <w:iCs/>
          <w:sz w:val="22"/>
          <w:szCs w:val="22"/>
        </w:rPr>
        <w:t xml:space="preserve"> </w:t>
      </w:r>
      <w:r w:rsidRPr="00F56228">
        <w:rPr>
          <w:rFonts w:ascii="Palatino Linotype" w:eastAsia="MS Mincho" w:hAnsi="Palatino Linotype" w:cs="Times New Roman"/>
          <w:b/>
          <w:bCs/>
          <w:i/>
          <w:iCs/>
          <w:sz w:val="22"/>
          <w:szCs w:val="22"/>
        </w:rPr>
        <w:t>Cuando la información requerida</w:t>
      </w:r>
      <w:r w:rsidRPr="00F56228">
        <w:rPr>
          <w:rFonts w:ascii="Palatino Linotype" w:eastAsia="MS Mincho" w:hAnsi="Palatino Linotype" w:cs="Times New Roman"/>
          <w:i/>
          <w:iCs/>
          <w:sz w:val="22"/>
          <w:szCs w:val="22"/>
        </w:rPr>
        <w:t xml:space="preserve"> </w:t>
      </w:r>
      <w:r w:rsidRPr="00F56228">
        <w:rPr>
          <w:rFonts w:ascii="Palatino Linotype" w:eastAsia="MS Mincho" w:hAnsi="Palatino Linotype" w:cs="Times New Roman"/>
          <w:b/>
          <w:bCs/>
          <w:i/>
          <w:iCs/>
          <w:sz w:val="22"/>
          <w:szCs w:val="22"/>
        </w:rPr>
        <w:t>por el solicitante</w:t>
      </w:r>
      <w:r w:rsidRPr="00F56228">
        <w:rPr>
          <w:rFonts w:ascii="Palatino Linotype" w:eastAsia="MS Mincho" w:hAnsi="Palatino Linotype" w:cs="Times New Roman"/>
          <w:i/>
          <w:iCs/>
          <w:sz w:val="22"/>
          <w:szCs w:val="22"/>
        </w:rPr>
        <w:t xml:space="preserve"> ya </w:t>
      </w:r>
      <w:r w:rsidRPr="00F56228">
        <w:rPr>
          <w:rFonts w:ascii="Palatino Linotype" w:eastAsia="MS Mincho" w:hAnsi="Palatino Linotype" w:cs="Times New Roman"/>
          <w:b/>
          <w:bCs/>
          <w:i/>
          <w:iCs/>
          <w:sz w:val="22"/>
          <w:szCs w:val="22"/>
        </w:rPr>
        <w:t>esté disponible</w:t>
      </w:r>
      <w:r w:rsidRPr="00F56228">
        <w:rPr>
          <w:rFonts w:ascii="Palatino Linotype" w:eastAsia="MS Mincho" w:hAnsi="Palatino Linotype" w:cs="Times New Roman"/>
          <w:i/>
          <w:iCs/>
          <w:sz w:val="22"/>
          <w:szCs w:val="22"/>
        </w:rPr>
        <w:t xml:space="preserve"> al público en medios impresos, tales como libros, compendios, trípticos, registros públicos, en formatos electrónicos disponibles </w:t>
      </w:r>
      <w:r w:rsidRPr="00F56228">
        <w:rPr>
          <w:rFonts w:ascii="Palatino Linotype" w:eastAsia="MS Mincho" w:hAnsi="Palatino Linotype" w:cs="Times New Roman"/>
          <w:b/>
          <w:bCs/>
          <w:i/>
          <w:iCs/>
          <w:sz w:val="22"/>
          <w:szCs w:val="22"/>
        </w:rPr>
        <w:t>en Internet</w:t>
      </w:r>
      <w:r w:rsidRPr="00F56228">
        <w:rPr>
          <w:rFonts w:ascii="Palatino Linotype" w:eastAsia="MS Mincho" w:hAnsi="Palatino Linotype" w:cs="Times New Roman"/>
          <w:i/>
          <w:iCs/>
          <w:sz w:val="22"/>
          <w:szCs w:val="22"/>
        </w:rPr>
        <w:t xml:space="preserve"> o en cualquier otro medio, </w:t>
      </w:r>
      <w:r w:rsidRPr="00F56228">
        <w:rPr>
          <w:rFonts w:ascii="Palatino Linotype" w:eastAsia="MS Mincho" w:hAnsi="Palatino Linotype" w:cs="Times New Roman"/>
          <w:b/>
          <w:bCs/>
          <w:i/>
          <w:iCs/>
          <w:sz w:val="22"/>
          <w:szCs w:val="22"/>
        </w:rPr>
        <w:t>se le hará saber</w:t>
      </w:r>
      <w:r w:rsidRPr="00F56228">
        <w:rPr>
          <w:rFonts w:ascii="Palatino Linotype" w:eastAsia="MS Mincho" w:hAnsi="Palatino Linotype" w:cs="Times New Roman"/>
          <w:i/>
          <w:iCs/>
          <w:sz w:val="22"/>
          <w:szCs w:val="22"/>
        </w:rPr>
        <w:t xml:space="preserve"> por el medio requerido por el solicitante </w:t>
      </w:r>
      <w:r w:rsidRPr="00F56228">
        <w:rPr>
          <w:rFonts w:ascii="Palatino Linotype" w:eastAsia="MS Mincho" w:hAnsi="Palatino Linotype" w:cs="Times New Roman"/>
          <w:b/>
          <w:bCs/>
          <w:i/>
          <w:iCs/>
          <w:sz w:val="22"/>
          <w:szCs w:val="22"/>
        </w:rPr>
        <w:t>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F56228">
        <w:rPr>
          <w:rFonts w:ascii="Palatino Linotype" w:eastAsia="MS Mincho" w:hAnsi="Palatino Linotype" w:cs="Times New Roman"/>
          <w:i/>
          <w:iCs/>
          <w:sz w:val="22"/>
          <w:szCs w:val="22"/>
        </w:rPr>
        <w:t>”</w:t>
      </w:r>
    </w:p>
    <w:p w14:paraId="6F0D2D18" w14:textId="77777777" w:rsidR="00062832" w:rsidRPr="00F56228" w:rsidRDefault="00062832" w:rsidP="00062832">
      <w:pPr>
        <w:spacing w:line="360" w:lineRule="auto"/>
        <w:ind w:left="567" w:right="567"/>
        <w:contextualSpacing/>
        <w:jc w:val="both"/>
        <w:rPr>
          <w:rFonts w:ascii="Palatino Linotype" w:eastAsia="MS Mincho" w:hAnsi="Palatino Linotype" w:cs="Times New Roman"/>
          <w:sz w:val="22"/>
          <w:szCs w:val="22"/>
        </w:rPr>
      </w:pPr>
    </w:p>
    <w:p w14:paraId="51B8F3D1" w14:textId="77777777" w:rsidR="00062832" w:rsidRPr="00F56228" w:rsidRDefault="00062832" w:rsidP="00062832">
      <w:pPr>
        <w:spacing w:line="360" w:lineRule="auto"/>
        <w:ind w:left="567" w:right="567"/>
        <w:contextualSpacing/>
        <w:jc w:val="both"/>
        <w:rPr>
          <w:rFonts w:ascii="Palatino Linotype" w:eastAsia="MS Mincho" w:hAnsi="Palatino Linotype" w:cs="Arial"/>
          <w:color w:val="000000"/>
          <w:sz w:val="22"/>
          <w:szCs w:val="22"/>
        </w:rPr>
      </w:pPr>
      <w:r w:rsidRPr="00F56228">
        <w:rPr>
          <w:rFonts w:ascii="Palatino Linotype" w:eastAsia="MS Mincho" w:hAnsi="Palatino Linotype" w:cs="Times New Roman"/>
          <w:sz w:val="22"/>
          <w:szCs w:val="22"/>
        </w:rPr>
        <w:t>(Énfasis añadido)</w:t>
      </w:r>
    </w:p>
    <w:p w14:paraId="3F6E7084" w14:textId="77777777" w:rsidR="00062832" w:rsidRPr="00F56228" w:rsidRDefault="00062832"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ADF5EC2" w14:textId="77777777" w:rsidR="00062832" w:rsidRPr="00F56228" w:rsidRDefault="00062832" w:rsidP="0006283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lastRenderedPageBreak/>
        <w:t xml:space="preserve">De lo anterior se colige que </w:t>
      </w:r>
      <w:r w:rsidRPr="00F56228">
        <w:rPr>
          <w:rFonts w:ascii="Palatino Linotype" w:eastAsia="MS Mincho" w:hAnsi="Palatino Linotype" w:cs="Times New Roman"/>
        </w:rPr>
        <w:t xml:space="preserve">la Ley de la materia establece que, para el caso de que la información que requieran los particulares ya se encuentre disponible en medios electrónicos, el </w:t>
      </w:r>
      <w:r w:rsidRPr="00F56228">
        <w:rPr>
          <w:rFonts w:ascii="Palatino Linotype" w:eastAsia="MS Mincho" w:hAnsi="Palatino Linotype" w:cs="Times New Roman"/>
          <w:b/>
          <w:bCs/>
        </w:rPr>
        <w:t>SUJETO OBLIGADO</w:t>
      </w:r>
      <w:r w:rsidRPr="00F56228">
        <w:rPr>
          <w:rFonts w:ascii="Palatino Linotype" w:eastAsia="MS Mincho" w:hAnsi="Palatino Linotype" w:cs="Times New Roman"/>
        </w:rPr>
        <w:t xml:space="preserve"> podrá hacerle saber al particular la fuente de consulta atendiendo dos consideraciones: a) la fuente se deberá hacer de su conocimiento dentro de los primeros cinco días hábiles posteriores a la recepción de la solicitud de información; y, b) la fuente deberá ser precisa, esto es, que evite que el particular tenga que realizar una búsqueda en toda la información disponible en el portal que se señale.</w:t>
      </w:r>
    </w:p>
    <w:p w14:paraId="3642F40C" w14:textId="77777777" w:rsidR="00062832" w:rsidRPr="00F56228" w:rsidRDefault="00062832"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41993358" w14:textId="77777777" w:rsidR="00062832" w:rsidRPr="00F56228" w:rsidRDefault="00062832" w:rsidP="0006283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En </w:t>
      </w:r>
      <w:r w:rsidRPr="00F56228">
        <w:rPr>
          <w:rFonts w:ascii="Palatino Linotype" w:eastAsia="MS Mincho" w:hAnsi="Palatino Linotype" w:cs="Times New Roman"/>
        </w:rPr>
        <w:t xml:space="preserve">el presente asunto, por cuanto hace al primer elemento para acreditar la entrega de información señalando una fuente de consulta, el </w:t>
      </w:r>
      <w:r w:rsidRPr="00F56228">
        <w:rPr>
          <w:rFonts w:ascii="Palatino Linotype" w:eastAsia="MS Mincho" w:hAnsi="Palatino Linotype" w:cs="Times New Roman"/>
          <w:b/>
          <w:bCs/>
        </w:rPr>
        <w:t>SUJETO OBLIGADO</w:t>
      </w:r>
      <w:r w:rsidRPr="00F56228">
        <w:rPr>
          <w:rFonts w:ascii="Palatino Linotype" w:eastAsia="MS Mincho" w:hAnsi="Palatino Linotype" w:cs="Times New Roman"/>
        </w:rPr>
        <w:t xml:space="preserve"> entregó respuesta a las solicitudes de información el dieciocho (18) de septiembre de dos mil veinte, esto es catorce días hábiles después de la presentación formal del requerimiento, </w:t>
      </w:r>
      <w:r w:rsidRPr="00F56228">
        <w:rPr>
          <w:rFonts w:ascii="Palatino Linotype" w:eastAsia="MS Mincho" w:hAnsi="Palatino Linotype" w:cs="Times New Roman"/>
          <w:b/>
          <w:bCs/>
        </w:rPr>
        <w:t>encontrándose superados, por más del doble, los cinco días hábiles que determina la Ley de Transparencia Estatal</w:t>
      </w:r>
      <w:r w:rsidRPr="00F56228">
        <w:rPr>
          <w:rFonts w:ascii="Palatino Linotype" w:eastAsia="MS Mincho" w:hAnsi="Palatino Linotype" w:cs="Times New Roman"/>
        </w:rPr>
        <w:t xml:space="preserve"> para atender solicitudes de información a través de fuentes de consulta electrónica.</w:t>
      </w:r>
    </w:p>
    <w:p w14:paraId="2D539FA5" w14:textId="77777777" w:rsidR="00062832" w:rsidRPr="00F56228" w:rsidRDefault="00062832"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3B183509" w14:textId="04CF03AB" w:rsidR="0064099E" w:rsidRPr="00F56228" w:rsidRDefault="00062832" w:rsidP="00062832">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Por </w:t>
      </w:r>
      <w:r w:rsidRPr="00F56228">
        <w:rPr>
          <w:rFonts w:ascii="Palatino Linotype" w:eastAsia="MS Mincho" w:hAnsi="Palatino Linotype" w:cs="Times New Roman"/>
        </w:rPr>
        <w:t xml:space="preserve">otro lado, por cuanto hace a la fuente de consulta de la información, al momento de inscribir las direcciones electrónicas dentro de un navegador </w:t>
      </w:r>
      <w:r w:rsidRPr="00F56228">
        <w:rPr>
          <w:rFonts w:ascii="Palatino Linotype" w:eastAsia="MS Mincho" w:hAnsi="Palatino Linotype" w:cs="Times New Roman"/>
          <w:i/>
          <w:iCs/>
        </w:rPr>
        <w:t>web</w:t>
      </w:r>
      <w:r w:rsidRPr="00F56228">
        <w:rPr>
          <w:rFonts w:ascii="Palatino Linotype" w:eastAsia="MS Mincho" w:hAnsi="Palatino Linotype" w:cs="Times New Roman"/>
        </w:rPr>
        <w:t xml:space="preserve">, nos remite al portal </w:t>
      </w:r>
      <w:r w:rsidR="0064099E" w:rsidRPr="00F56228">
        <w:rPr>
          <w:rFonts w:ascii="Palatino Linotype" w:eastAsia="MS Mincho" w:hAnsi="Palatino Linotype" w:cs="Times New Roman"/>
        </w:rPr>
        <w:t xml:space="preserve">del Instituto de Transparencia, Acceso a la Información y Protección de Datos del Estado de México,  el Portal de Información Pública de Oficio Mexiquense del Ayuntamiento de Atizapán de Zaragoza como a continuación se observa: </w:t>
      </w:r>
    </w:p>
    <w:p w14:paraId="5CD6D1DB" w14:textId="77777777" w:rsidR="0064099E" w:rsidRPr="00F56228" w:rsidRDefault="0064099E" w:rsidP="0064099E">
      <w:pPr>
        <w:pStyle w:val="Prrafodelista"/>
        <w:rPr>
          <w:rFonts w:ascii="Palatino Linotype" w:eastAsia="MS Mincho" w:hAnsi="Palatino Linotype" w:cs="Times New Roman"/>
        </w:rPr>
      </w:pPr>
    </w:p>
    <w:p w14:paraId="51CEB523" w14:textId="77777777" w:rsidR="00062832" w:rsidRPr="00F56228" w:rsidRDefault="00062832"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207D5BD" w14:textId="485A8584" w:rsidR="00062832"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noProof/>
          <w:lang w:val="es-MX" w:eastAsia="es-MX"/>
        </w:rPr>
        <w:drawing>
          <wp:inline distT="0" distB="0" distL="0" distR="0" wp14:anchorId="53C0EE98" wp14:editId="2324F162">
            <wp:extent cx="5524500" cy="30099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1012" b="4126"/>
                    <a:stretch/>
                  </pic:blipFill>
                  <pic:spPr bwMode="auto">
                    <a:xfrm>
                      <a:off x="0" y="0"/>
                      <a:ext cx="5524500" cy="3009900"/>
                    </a:xfrm>
                    <a:prstGeom prst="rect">
                      <a:avLst/>
                    </a:prstGeom>
                    <a:ln>
                      <a:noFill/>
                    </a:ln>
                    <a:extLst>
                      <a:ext uri="{53640926-AAD7-44D8-BBD7-CCE9431645EC}">
                        <a14:shadowObscured xmlns:a14="http://schemas.microsoft.com/office/drawing/2010/main"/>
                      </a:ext>
                    </a:extLst>
                  </pic:spPr>
                </pic:pic>
              </a:graphicData>
            </a:graphic>
          </wp:inline>
        </w:drawing>
      </w:r>
    </w:p>
    <w:p w14:paraId="53E52C2D" w14:textId="77777777"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19DCA593" w14:textId="50FB36BE"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noProof/>
          <w:lang w:val="es-MX" w:eastAsia="es-MX"/>
        </w:rPr>
        <w:drawing>
          <wp:inline distT="0" distB="0" distL="0" distR="0" wp14:anchorId="506FEDF1" wp14:editId="68AAF36D">
            <wp:extent cx="5562600"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329" b="4733"/>
                    <a:stretch/>
                  </pic:blipFill>
                  <pic:spPr bwMode="auto">
                    <a:xfrm>
                      <a:off x="0" y="0"/>
                      <a:ext cx="5562600" cy="2990850"/>
                    </a:xfrm>
                    <a:prstGeom prst="rect">
                      <a:avLst/>
                    </a:prstGeom>
                    <a:ln>
                      <a:noFill/>
                    </a:ln>
                    <a:extLst>
                      <a:ext uri="{53640926-AAD7-44D8-BBD7-CCE9431645EC}">
                        <a14:shadowObscured xmlns:a14="http://schemas.microsoft.com/office/drawing/2010/main"/>
                      </a:ext>
                    </a:extLst>
                  </pic:spPr>
                </pic:pic>
              </a:graphicData>
            </a:graphic>
          </wp:inline>
        </w:drawing>
      </w:r>
    </w:p>
    <w:p w14:paraId="320EE009" w14:textId="77777777"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1FB9624D" w14:textId="77777777"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63D84547" w14:textId="77777777"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noProof/>
          <w:lang w:val="es-MX" w:eastAsia="es-MX"/>
        </w:rPr>
        <w:lastRenderedPageBreak/>
        <w:drawing>
          <wp:inline distT="0" distB="0" distL="0" distR="0" wp14:anchorId="03133ED7" wp14:editId="315D0401">
            <wp:extent cx="5581015" cy="3019425"/>
            <wp:effectExtent l="0" t="0" r="63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823"/>
                    <a:stretch/>
                  </pic:blipFill>
                  <pic:spPr bwMode="auto">
                    <a:xfrm>
                      <a:off x="0" y="0"/>
                      <a:ext cx="5581015" cy="3019425"/>
                    </a:xfrm>
                    <a:prstGeom prst="rect">
                      <a:avLst/>
                    </a:prstGeom>
                    <a:ln>
                      <a:noFill/>
                    </a:ln>
                    <a:extLst>
                      <a:ext uri="{53640926-AAD7-44D8-BBD7-CCE9431645EC}">
                        <a14:shadowObscured xmlns:a14="http://schemas.microsoft.com/office/drawing/2010/main"/>
                      </a:ext>
                    </a:extLst>
                  </pic:spPr>
                </pic:pic>
              </a:graphicData>
            </a:graphic>
          </wp:inline>
        </w:drawing>
      </w:r>
    </w:p>
    <w:p w14:paraId="7A50EAA4" w14:textId="77777777"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73B09C9B" w14:textId="7AE690E0"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noProof/>
          <w:lang w:val="es-MX" w:eastAsia="es-MX"/>
        </w:rPr>
        <w:drawing>
          <wp:inline distT="0" distB="0" distL="0" distR="0" wp14:anchorId="4E745EE8" wp14:editId="60C4C9AA">
            <wp:extent cx="5553075" cy="30384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500" b="3216"/>
                    <a:stretch/>
                  </pic:blipFill>
                  <pic:spPr bwMode="auto">
                    <a:xfrm>
                      <a:off x="0" y="0"/>
                      <a:ext cx="5553075" cy="3038475"/>
                    </a:xfrm>
                    <a:prstGeom prst="rect">
                      <a:avLst/>
                    </a:prstGeom>
                    <a:ln>
                      <a:noFill/>
                    </a:ln>
                    <a:extLst>
                      <a:ext uri="{53640926-AAD7-44D8-BBD7-CCE9431645EC}">
                        <a14:shadowObscured xmlns:a14="http://schemas.microsoft.com/office/drawing/2010/main"/>
                      </a:ext>
                    </a:extLst>
                  </pic:spPr>
                </pic:pic>
              </a:graphicData>
            </a:graphic>
          </wp:inline>
        </w:drawing>
      </w:r>
    </w:p>
    <w:p w14:paraId="3E5B88C4" w14:textId="77777777"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7E440F72" w14:textId="39FC1DCC"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noProof/>
          <w:lang w:val="es-MX" w:eastAsia="es-MX"/>
        </w:rPr>
        <w:lastRenderedPageBreak/>
        <w:drawing>
          <wp:inline distT="0" distB="0" distL="0" distR="0" wp14:anchorId="180FF361" wp14:editId="560E0BE5">
            <wp:extent cx="5591175" cy="30099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82" b="4126"/>
                    <a:stretch/>
                  </pic:blipFill>
                  <pic:spPr bwMode="auto">
                    <a:xfrm>
                      <a:off x="0" y="0"/>
                      <a:ext cx="5591175" cy="3009900"/>
                    </a:xfrm>
                    <a:prstGeom prst="rect">
                      <a:avLst/>
                    </a:prstGeom>
                    <a:ln>
                      <a:noFill/>
                    </a:ln>
                    <a:extLst>
                      <a:ext uri="{53640926-AAD7-44D8-BBD7-CCE9431645EC}">
                        <a14:shadowObscured xmlns:a14="http://schemas.microsoft.com/office/drawing/2010/main"/>
                      </a:ext>
                    </a:extLst>
                  </pic:spPr>
                </pic:pic>
              </a:graphicData>
            </a:graphic>
          </wp:inline>
        </w:drawing>
      </w:r>
    </w:p>
    <w:p w14:paraId="1BCD90CF" w14:textId="77777777"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1668B454" w14:textId="7A2716E3"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noProof/>
          <w:lang w:val="es-MX" w:eastAsia="es-MX"/>
        </w:rPr>
        <w:drawing>
          <wp:inline distT="0" distB="0" distL="0" distR="0" wp14:anchorId="48A605D0" wp14:editId="2A54F9C2">
            <wp:extent cx="5553075" cy="30099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500" b="4126"/>
                    <a:stretch/>
                  </pic:blipFill>
                  <pic:spPr bwMode="auto">
                    <a:xfrm>
                      <a:off x="0" y="0"/>
                      <a:ext cx="5553075" cy="3009900"/>
                    </a:xfrm>
                    <a:prstGeom prst="rect">
                      <a:avLst/>
                    </a:prstGeom>
                    <a:ln>
                      <a:noFill/>
                    </a:ln>
                    <a:extLst>
                      <a:ext uri="{53640926-AAD7-44D8-BBD7-CCE9431645EC}">
                        <a14:shadowObscured xmlns:a14="http://schemas.microsoft.com/office/drawing/2010/main"/>
                      </a:ext>
                    </a:extLst>
                  </pic:spPr>
                </pic:pic>
              </a:graphicData>
            </a:graphic>
          </wp:inline>
        </w:drawing>
      </w:r>
    </w:p>
    <w:p w14:paraId="2BA3D2C1" w14:textId="270C5EF2" w:rsidR="0064099E" w:rsidRPr="00F56228" w:rsidRDefault="0064099E"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noProof/>
          <w:lang w:val="es-MX" w:eastAsia="es-MX"/>
        </w:rPr>
        <w:lastRenderedPageBreak/>
        <w:drawing>
          <wp:inline distT="0" distB="0" distL="0" distR="0" wp14:anchorId="20A3246F" wp14:editId="7FDBAC63">
            <wp:extent cx="5524500" cy="30194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r="1012" b="3823"/>
                    <a:stretch/>
                  </pic:blipFill>
                  <pic:spPr bwMode="auto">
                    <a:xfrm>
                      <a:off x="0" y="0"/>
                      <a:ext cx="5524500" cy="3019425"/>
                    </a:xfrm>
                    <a:prstGeom prst="rect">
                      <a:avLst/>
                    </a:prstGeom>
                    <a:ln>
                      <a:noFill/>
                    </a:ln>
                    <a:extLst>
                      <a:ext uri="{53640926-AAD7-44D8-BBD7-CCE9431645EC}">
                        <a14:shadowObscured xmlns:a14="http://schemas.microsoft.com/office/drawing/2010/main"/>
                      </a:ext>
                    </a:extLst>
                  </pic:spPr>
                </pic:pic>
              </a:graphicData>
            </a:graphic>
          </wp:inline>
        </w:drawing>
      </w:r>
    </w:p>
    <w:p w14:paraId="448A0442" w14:textId="77777777" w:rsidR="00062832" w:rsidRPr="00F56228" w:rsidRDefault="00062832" w:rsidP="0006283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518D6A40" w14:textId="40255448" w:rsidR="00062832" w:rsidRPr="00F56228" w:rsidRDefault="00062832" w:rsidP="0064099E">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De las imágenes insertas </w:t>
      </w:r>
      <w:r w:rsidRPr="00F56228">
        <w:rPr>
          <w:rFonts w:ascii="Palatino Linotype" w:eastAsia="MS Mincho" w:hAnsi="Palatino Linotype" w:cs="Times New Roman"/>
          <w:i/>
          <w:iCs/>
          <w:color w:val="000000"/>
        </w:rPr>
        <w:t>supra</w:t>
      </w:r>
      <w:r w:rsidRPr="00F56228">
        <w:rPr>
          <w:rFonts w:ascii="Palatino Linotype" w:eastAsia="MS Mincho" w:hAnsi="Palatino Linotype" w:cs="Times New Roman"/>
          <w:color w:val="000000"/>
        </w:rPr>
        <w:t>, es concluyente que si bien las dire</w:t>
      </w:r>
      <w:r w:rsidR="0064099E" w:rsidRPr="00F56228">
        <w:rPr>
          <w:rFonts w:ascii="Palatino Linotype" w:eastAsia="MS Mincho" w:hAnsi="Palatino Linotype" w:cs="Times New Roman"/>
          <w:color w:val="000000"/>
        </w:rPr>
        <w:t>cciones electrónicas conducen a los portales antes señalados</w:t>
      </w:r>
      <w:r w:rsidRPr="00F56228">
        <w:rPr>
          <w:rFonts w:ascii="Palatino Linotype" w:eastAsia="MS Mincho" w:hAnsi="Palatino Linotype" w:cs="Times New Roman"/>
          <w:color w:val="000000"/>
        </w:rPr>
        <w:t>, no</w:t>
      </w:r>
      <w:r w:rsidR="0064099E" w:rsidRPr="00F56228">
        <w:rPr>
          <w:rFonts w:ascii="Palatino Linotype" w:eastAsia="MS Mincho" w:hAnsi="Palatino Linotype" w:cs="Times New Roman"/>
          <w:color w:val="000000"/>
        </w:rPr>
        <w:t xml:space="preserve"> obstante no es posible </w:t>
      </w:r>
      <w:r w:rsidR="000A540F" w:rsidRPr="00F56228">
        <w:rPr>
          <w:rFonts w:ascii="Palatino Linotype" w:eastAsia="MS Mincho" w:hAnsi="Palatino Linotype" w:cs="Times New Roman"/>
          <w:color w:val="000000"/>
        </w:rPr>
        <w:t xml:space="preserve">encontrar </w:t>
      </w:r>
      <w:r w:rsidR="0064099E" w:rsidRPr="00F56228">
        <w:rPr>
          <w:rFonts w:ascii="Palatino Linotype" w:eastAsia="MS Mincho" w:hAnsi="Palatino Linotype" w:cs="Times New Roman"/>
          <w:color w:val="000000"/>
        </w:rPr>
        <w:t>la información en términos del artículo 161 de la Ley Estatal de Trasparencia antes señalado, e</w:t>
      </w:r>
      <w:r w:rsidRPr="00F56228">
        <w:rPr>
          <w:rFonts w:ascii="Palatino Linotype" w:eastAsia="MS Mincho" w:hAnsi="Palatino Linotype" w:cs="Times New Roman"/>
          <w:color w:val="000000"/>
        </w:rPr>
        <w:t xml:space="preserve">n </w:t>
      </w:r>
      <w:r w:rsidRPr="00F56228">
        <w:rPr>
          <w:rFonts w:ascii="Palatino Linotype" w:eastAsia="MS Mincho" w:hAnsi="Palatino Linotype" w:cs="Times New Roman"/>
        </w:rPr>
        <w:t xml:space="preserve">consecuencia, esta Ponencia Resolutora advierte que la respuesta otorgada por el </w:t>
      </w:r>
      <w:r w:rsidRPr="00F56228">
        <w:rPr>
          <w:rFonts w:ascii="Palatino Linotype" w:eastAsia="MS Mincho" w:hAnsi="Palatino Linotype" w:cs="Times New Roman"/>
          <w:b/>
          <w:bCs/>
        </w:rPr>
        <w:t>SUJETO OBLIGADO</w:t>
      </w:r>
      <w:r w:rsidRPr="00F56228">
        <w:rPr>
          <w:rFonts w:ascii="Palatino Linotype" w:eastAsia="MS Mincho" w:hAnsi="Palatino Linotype" w:cs="Times New Roman"/>
        </w:rPr>
        <w:t xml:space="preserve"> no atendió adecuadamente el derecho de acceso a la informa</w:t>
      </w:r>
      <w:r w:rsidR="0064099E" w:rsidRPr="00F56228">
        <w:rPr>
          <w:rFonts w:ascii="Palatino Linotype" w:eastAsia="MS Mincho" w:hAnsi="Palatino Linotype" w:cs="Times New Roman"/>
        </w:rPr>
        <w:t xml:space="preserve">ción ejercido por la particular, ello sin mencionar que las instrucciones para acceder a la información solicitada en el escrito de respuesta es ilegible. </w:t>
      </w:r>
    </w:p>
    <w:p w14:paraId="0BAA99D3" w14:textId="77777777" w:rsidR="00062832" w:rsidRPr="00F56228" w:rsidRDefault="00062832" w:rsidP="002667BE">
      <w:pPr>
        <w:spacing w:line="360" w:lineRule="auto"/>
        <w:contextualSpacing/>
        <w:rPr>
          <w:rFonts w:ascii="Palatino Linotype" w:eastAsia="MS Mincho" w:hAnsi="Palatino Linotype" w:cs="Times New Roman"/>
          <w:b/>
          <w:lang w:val="es-MX" w:eastAsia="en-US"/>
        </w:rPr>
      </w:pPr>
    </w:p>
    <w:p w14:paraId="0FFF1204" w14:textId="34CC49B1" w:rsidR="003C228F" w:rsidRPr="00F56228" w:rsidRDefault="00847F08" w:rsidP="002667BE">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F56228">
        <w:rPr>
          <w:rFonts w:ascii="Palatino Linotype" w:eastAsia="Times New Roman" w:hAnsi="Palatino Linotype" w:cs="Arial"/>
          <w:lang w:val="es-ES" w:eastAsia="en-US"/>
        </w:rPr>
        <w:t>Así las</w:t>
      </w:r>
      <w:r w:rsidR="003C6DAE" w:rsidRPr="00F56228">
        <w:rPr>
          <w:rFonts w:ascii="Palatino Linotype" w:eastAsia="Times New Roman" w:hAnsi="Palatino Linotype" w:cs="Arial"/>
          <w:lang w:val="es-ES" w:eastAsia="en-US"/>
        </w:rPr>
        <w:t xml:space="preserve"> cosas, y bajo la óptica de lo a</w:t>
      </w:r>
      <w:r w:rsidRPr="00F56228">
        <w:rPr>
          <w:rFonts w:ascii="Palatino Linotype" w:eastAsia="Times New Roman" w:hAnsi="Palatino Linotype" w:cs="Arial"/>
          <w:lang w:val="es-ES" w:eastAsia="en-US"/>
        </w:rPr>
        <w:t xml:space="preserve">nteriormente Planteado resulta evidente que las razones o motivos de inconformidad hechos valer en el recurso de revisión resultan fundadas, debido a que el </w:t>
      </w:r>
      <w:r w:rsidRPr="00F56228">
        <w:rPr>
          <w:rFonts w:ascii="Palatino Linotype" w:eastAsia="Times New Roman" w:hAnsi="Palatino Linotype" w:cs="Arial"/>
          <w:b/>
          <w:lang w:val="es-ES" w:eastAsia="en-US"/>
        </w:rPr>
        <w:t>SUJETO OBLIGADO</w:t>
      </w:r>
      <w:r w:rsidR="003C228F" w:rsidRPr="00F56228">
        <w:rPr>
          <w:rFonts w:ascii="Palatino Linotype" w:eastAsia="Times New Roman" w:hAnsi="Palatino Linotype" w:cs="Arial"/>
          <w:lang w:val="es-ES" w:eastAsia="en-US"/>
        </w:rPr>
        <w:t xml:space="preserve"> no atendió </w:t>
      </w:r>
      <w:r w:rsidR="00DF5784" w:rsidRPr="00F56228">
        <w:rPr>
          <w:rFonts w:ascii="Palatino Linotype" w:eastAsia="Times New Roman" w:hAnsi="Palatino Linotype" w:cs="Arial"/>
          <w:lang w:val="es-ES" w:eastAsia="en-US"/>
        </w:rPr>
        <w:t xml:space="preserve">cabalmente </w:t>
      </w:r>
      <w:r w:rsidR="003C228F" w:rsidRPr="00F56228">
        <w:rPr>
          <w:rFonts w:ascii="Palatino Linotype" w:eastAsia="Times New Roman" w:hAnsi="Palatino Linotype" w:cs="Arial"/>
          <w:lang w:val="es-ES" w:eastAsia="en-US"/>
        </w:rPr>
        <w:t xml:space="preserve">el derecho accionado por el particular. </w:t>
      </w:r>
    </w:p>
    <w:p w14:paraId="3501C3F6" w14:textId="77777777" w:rsidR="003C228F" w:rsidRPr="00F56228" w:rsidRDefault="003C228F" w:rsidP="003C228F">
      <w:pPr>
        <w:pStyle w:val="Prrafodelista"/>
        <w:rPr>
          <w:rFonts w:ascii="Palatino Linotype" w:eastAsia="Times New Roman" w:hAnsi="Palatino Linotype" w:cs="Arial"/>
          <w:lang w:val="es-ES" w:eastAsia="en-US"/>
        </w:rPr>
      </w:pPr>
    </w:p>
    <w:p w14:paraId="07B68779" w14:textId="44BF31AF" w:rsidR="003C228F" w:rsidRPr="00F56228" w:rsidRDefault="003C228F" w:rsidP="000A540F">
      <w:pPr>
        <w:pStyle w:val="Prrafodelista"/>
        <w:tabs>
          <w:tab w:val="left" w:pos="426"/>
        </w:tabs>
        <w:spacing w:before="240" w:after="240" w:line="360" w:lineRule="auto"/>
        <w:ind w:left="0" w:right="51"/>
        <w:jc w:val="both"/>
        <w:outlineLvl w:val="2"/>
        <w:rPr>
          <w:rFonts w:ascii="Palatino Linotype" w:eastAsia="MS Mincho" w:hAnsi="Palatino Linotype" w:cs="Times New Roman"/>
          <w:b/>
          <w:bCs/>
          <w:color w:val="000000"/>
        </w:rPr>
      </w:pPr>
      <w:r w:rsidRPr="00F56228">
        <w:rPr>
          <w:rFonts w:ascii="Palatino Linotype" w:eastAsia="Times New Roman" w:hAnsi="Palatino Linotype" w:cs="Arial"/>
          <w:lang w:val="es-ES" w:eastAsia="en-US"/>
        </w:rPr>
        <w:lastRenderedPageBreak/>
        <w:t xml:space="preserve"> </w:t>
      </w:r>
      <w:bookmarkStart w:id="20" w:name="_Toc55569338"/>
      <w:bookmarkStart w:id="21" w:name="_Toc56771034"/>
      <w:r w:rsidRPr="00F56228">
        <w:rPr>
          <w:rFonts w:ascii="Palatino Linotype" w:eastAsia="MS Mincho" w:hAnsi="Palatino Linotype" w:cs="Times New Roman"/>
          <w:b/>
          <w:bCs/>
          <w:color w:val="000000"/>
        </w:rPr>
        <w:t>II</w:t>
      </w:r>
      <w:r w:rsidR="00814AF7" w:rsidRPr="00F56228">
        <w:rPr>
          <w:rFonts w:ascii="Palatino Linotype" w:eastAsia="MS Mincho" w:hAnsi="Palatino Linotype" w:cs="Times New Roman"/>
          <w:b/>
          <w:bCs/>
          <w:color w:val="000000"/>
        </w:rPr>
        <w:t>I</w:t>
      </w:r>
      <w:r w:rsidRPr="00F56228">
        <w:rPr>
          <w:rFonts w:ascii="Palatino Linotype" w:eastAsia="MS Mincho" w:hAnsi="Palatino Linotype" w:cs="Times New Roman"/>
          <w:b/>
          <w:bCs/>
          <w:color w:val="000000"/>
        </w:rPr>
        <w:t>. Del Presupuesto de Ingresos y Egresos</w:t>
      </w:r>
      <w:bookmarkEnd w:id="20"/>
      <w:r w:rsidR="000A540F" w:rsidRPr="00F56228">
        <w:rPr>
          <w:rFonts w:ascii="Palatino Linotype" w:eastAsia="MS Mincho" w:hAnsi="Palatino Linotype" w:cs="Times New Roman"/>
          <w:b/>
          <w:bCs/>
          <w:color w:val="000000"/>
        </w:rPr>
        <w:t>.</w:t>
      </w:r>
      <w:bookmarkEnd w:id="21"/>
    </w:p>
    <w:p w14:paraId="0077E2C3"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Expuesto lo anterior, conviene referir que </w:t>
      </w:r>
      <w:r w:rsidRPr="00F56228">
        <w:rPr>
          <w:rFonts w:ascii="Palatino Linotype" w:eastAsia="MS Mincho" w:hAnsi="Palatino Linotype" w:cs="Times New Roman"/>
        </w:rPr>
        <w:t xml:space="preserve">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F56228">
        <w:rPr>
          <w:rFonts w:ascii="Palatino Linotype" w:eastAsia="MS Mincho" w:hAnsi="Palatino Linotype" w:cs="Times New Roman"/>
          <w:b/>
        </w:rPr>
        <w:t>SUJETO OBLIGADO</w:t>
      </w:r>
      <w:r w:rsidRPr="00F56228">
        <w:rPr>
          <w:rFonts w:ascii="Palatino Linotype" w:eastAsia="MS Mincho" w:hAnsi="Palatino Linotype" w:cs="Times New Roman"/>
        </w:rPr>
        <w:t xml:space="preserve"> se halla reconocido como un Sujeto de Fiscalización con base en los artículos 2, fracción II, y 4, fracción II:</w:t>
      </w:r>
    </w:p>
    <w:p w14:paraId="124306FC" w14:textId="77777777" w:rsidR="003C228F" w:rsidRPr="00F56228" w:rsidRDefault="003C228F" w:rsidP="003C228F">
      <w:pPr>
        <w:tabs>
          <w:tab w:val="left" w:pos="426"/>
        </w:tabs>
        <w:spacing w:line="360" w:lineRule="auto"/>
        <w:ind w:right="51"/>
        <w:contextualSpacing/>
        <w:jc w:val="both"/>
        <w:rPr>
          <w:rFonts w:ascii="Palatino Linotype" w:eastAsia="MS Mincho" w:hAnsi="Palatino Linotype" w:cs="Times New Roman"/>
          <w:color w:val="000000"/>
        </w:rPr>
      </w:pPr>
    </w:p>
    <w:p w14:paraId="306FA5F4"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
          <w:sz w:val="22"/>
          <w:szCs w:val="22"/>
        </w:rPr>
      </w:pPr>
      <w:r w:rsidRPr="00F56228">
        <w:rPr>
          <w:rFonts w:ascii="Palatino Linotype" w:eastAsia="MS Mincho" w:hAnsi="Palatino Linotype" w:cs="Times New Roman"/>
          <w:i/>
          <w:sz w:val="22"/>
          <w:szCs w:val="22"/>
        </w:rPr>
        <w:t>“</w:t>
      </w:r>
      <w:r w:rsidRPr="00F56228">
        <w:rPr>
          <w:rFonts w:ascii="Palatino Linotype" w:eastAsia="MS Mincho" w:hAnsi="Palatino Linotype" w:cs="Times New Roman"/>
          <w:b/>
          <w:i/>
          <w:sz w:val="22"/>
          <w:szCs w:val="22"/>
        </w:rPr>
        <w:t>Artículo 2.</w:t>
      </w:r>
      <w:r w:rsidRPr="00F56228">
        <w:rPr>
          <w:rFonts w:ascii="Palatino Linotype" w:eastAsia="MS Mincho" w:hAnsi="Palatino Linotype" w:cs="Times New Roman"/>
          <w:i/>
          <w:sz w:val="22"/>
          <w:szCs w:val="22"/>
        </w:rPr>
        <w:t xml:space="preserve"> Para los efectos de la presente Ley, se entenderá por:</w:t>
      </w:r>
    </w:p>
    <w:p w14:paraId="463E46BE"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
          <w:sz w:val="22"/>
          <w:szCs w:val="22"/>
        </w:rPr>
      </w:pPr>
      <w:r w:rsidRPr="00F56228">
        <w:rPr>
          <w:rFonts w:ascii="Palatino Linotype" w:eastAsia="MS Mincho" w:hAnsi="Palatino Linotype" w:cs="Times New Roman"/>
          <w:i/>
          <w:sz w:val="22"/>
          <w:szCs w:val="22"/>
        </w:rPr>
        <w:t>(…)</w:t>
      </w:r>
    </w:p>
    <w:p w14:paraId="5E2CCB20"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b/>
          <w:i/>
          <w:sz w:val="22"/>
          <w:szCs w:val="22"/>
        </w:rPr>
      </w:pPr>
      <w:r w:rsidRPr="00F56228">
        <w:rPr>
          <w:rFonts w:ascii="Palatino Linotype" w:eastAsia="MS Mincho" w:hAnsi="Palatino Linotype" w:cs="Times New Roman"/>
          <w:b/>
          <w:i/>
          <w:sz w:val="22"/>
          <w:szCs w:val="22"/>
        </w:rPr>
        <w:t xml:space="preserve">II. </w:t>
      </w:r>
      <w:r w:rsidRPr="00F56228">
        <w:rPr>
          <w:rFonts w:ascii="Palatino Linotype" w:eastAsia="MS Mincho" w:hAnsi="Palatino Linotype" w:cs="Times New Roman"/>
          <w:bCs/>
          <w:i/>
          <w:sz w:val="22"/>
          <w:szCs w:val="22"/>
        </w:rPr>
        <w:t>Municipios: A los Municipios del Estado;.</w:t>
      </w:r>
      <w:r w:rsidRPr="00F56228">
        <w:rPr>
          <w:rFonts w:ascii="Palatino Linotype" w:eastAsia="MS Mincho" w:hAnsi="Palatino Linotype" w:cs="Times New Roman"/>
          <w:b/>
          <w:i/>
          <w:sz w:val="22"/>
          <w:szCs w:val="22"/>
        </w:rPr>
        <w:t xml:space="preserve"> </w:t>
      </w:r>
    </w:p>
    <w:p w14:paraId="77797E3C"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
          <w:sz w:val="22"/>
          <w:szCs w:val="22"/>
        </w:rPr>
      </w:pPr>
      <w:r w:rsidRPr="00F56228">
        <w:rPr>
          <w:rFonts w:ascii="Palatino Linotype" w:eastAsia="MS Mincho" w:hAnsi="Palatino Linotype" w:cs="Times New Roman"/>
          <w:i/>
          <w:sz w:val="22"/>
          <w:szCs w:val="22"/>
        </w:rPr>
        <w:t>(…)</w:t>
      </w:r>
    </w:p>
    <w:p w14:paraId="0AECCE6B"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
          <w:sz w:val="22"/>
          <w:szCs w:val="22"/>
        </w:rPr>
      </w:pPr>
    </w:p>
    <w:p w14:paraId="39B793D9"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
          <w:sz w:val="22"/>
          <w:szCs w:val="22"/>
        </w:rPr>
      </w:pPr>
      <w:r w:rsidRPr="00F56228">
        <w:rPr>
          <w:rFonts w:ascii="Palatino Linotype" w:eastAsia="MS Mincho" w:hAnsi="Palatino Linotype" w:cs="Times New Roman"/>
          <w:b/>
          <w:i/>
          <w:sz w:val="22"/>
          <w:szCs w:val="22"/>
        </w:rPr>
        <w:t>Artículo 4.-</w:t>
      </w:r>
      <w:r w:rsidRPr="00F56228">
        <w:rPr>
          <w:rFonts w:ascii="Palatino Linotype" w:eastAsia="MS Mincho" w:hAnsi="Palatino Linotype" w:cs="Times New Roman"/>
          <w:i/>
          <w:sz w:val="22"/>
          <w:szCs w:val="22"/>
        </w:rPr>
        <w:t xml:space="preserve"> Son sujetos de fiscalización:</w:t>
      </w:r>
    </w:p>
    <w:p w14:paraId="52AFAF6B"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
          <w:sz w:val="22"/>
          <w:szCs w:val="22"/>
        </w:rPr>
      </w:pPr>
      <w:r w:rsidRPr="00F56228">
        <w:rPr>
          <w:rFonts w:ascii="Palatino Linotype" w:eastAsia="MS Mincho" w:hAnsi="Palatino Linotype" w:cs="Times New Roman"/>
          <w:i/>
          <w:sz w:val="22"/>
          <w:szCs w:val="22"/>
        </w:rPr>
        <w:t>(…)</w:t>
      </w:r>
    </w:p>
    <w:p w14:paraId="38E96F91"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
          <w:sz w:val="22"/>
          <w:szCs w:val="22"/>
        </w:rPr>
      </w:pPr>
      <w:r w:rsidRPr="00F56228">
        <w:rPr>
          <w:rFonts w:ascii="Palatino Linotype" w:eastAsia="MS Mincho" w:hAnsi="Palatino Linotype" w:cs="Times New Roman"/>
          <w:b/>
          <w:i/>
          <w:sz w:val="22"/>
          <w:szCs w:val="22"/>
        </w:rPr>
        <w:t>II.</w:t>
      </w:r>
      <w:r w:rsidRPr="00F56228">
        <w:rPr>
          <w:rFonts w:ascii="Palatino Linotype" w:eastAsia="MS Mincho" w:hAnsi="Palatino Linotype" w:cs="Times New Roman"/>
          <w:i/>
          <w:sz w:val="22"/>
          <w:szCs w:val="22"/>
        </w:rPr>
        <w:t xml:space="preserve"> Los municipios del Estado de México; </w:t>
      </w:r>
    </w:p>
    <w:p w14:paraId="6E69E364"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Cs/>
          <w:sz w:val="22"/>
          <w:szCs w:val="22"/>
        </w:rPr>
      </w:pPr>
      <w:r w:rsidRPr="00F56228">
        <w:rPr>
          <w:rFonts w:ascii="Palatino Linotype" w:eastAsia="MS Mincho" w:hAnsi="Palatino Linotype" w:cs="Times New Roman"/>
          <w:i/>
          <w:sz w:val="22"/>
          <w:szCs w:val="22"/>
        </w:rPr>
        <w:t>(…)”</w:t>
      </w:r>
    </w:p>
    <w:p w14:paraId="6F456BBC" w14:textId="77777777" w:rsidR="003C228F" w:rsidRPr="00F56228" w:rsidRDefault="003C228F" w:rsidP="003C228F">
      <w:pPr>
        <w:spacing w:line="276" w:lineRule="auto"/>
        <w:ind w:left="567" w:right="567"/>
        <w:contextualSpacing/>
        <w:jc w:val="both"/>
        <w:rPr>
          <w:rFonts w:ascii="Palatino Linotype" w:eastAsia="MS Mincho" w:hAnsi="Palatino Linotype" w:cs="Times New Roman"/>
          <w:iCs/>
          <w:sz w:val="22"/>
          <w:szCs w:val="22"/>
        </w:rPr>
      </w:pPr>
      <w:r w:rsidRPr="00F56228">
        <w:rPr>
          <w:rFonts w:ascii="Palatino Linotype" w:eastAsia="MS Mincho" w:hAnsi="Palatino Linotype" w:cs="Times New Roman"/>
          <w:iCs/>
          <w:sz w:val="22"/>
          <w:szCs w:val="22"/>
        </w:rPr>
        <w:t>(Énfasis añadido)</w:t>
      </w:r>
    </w:p>
    <w:p w14:paraId="5543079A"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78785FA"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Establecido </w:t>
      </w:r>
      <w:r w:rsidRPr="00F56228">
        <w:rPr>
          <w:rFonts w:ascii="Palatino Linotype" w:eastAsia="MS Mincho" w:hAnsi="Palatino Linotype" w:cs="Times New Roman"/>
        </w:rPr>
        <w:t xml:space="preserve">lo anterior, el Órgano Superior de Fiscalización del Estado de México (OSFEM), emite anualmente una herramienta para elaborar y presentar su Presupuesto de Egresos Municipal, denominado </w:t>
      </w:r>
      <w:r w:rsidRPr="00F56228">
        <w:rPr>
          <w:rFonts w:ascii="Palatino Linotype" w:eastAsia="MS Mincho" w:hAnsi="Palatino Linotype" w:cs="Times New Roman"/>
          <w:b/>
          <w:bCs/>
        </w:rPr>
        <w:t>“Lineamientos para la Entrega del Presupuesto de Egresos Municipal”</w:t>
      </w:r>
      <w:r w:rsidRPr="00F56228">
        <w:rPr>
          <w:rFonts w:ascii="Palatino Linotype" w:eastAsia="MS Mincho" w:hAnsi="Palatino Linotype" w:cs="Times New Roman"/>
        </w:rPr>
        <w:t>, cuyo objetivo es establecer las especificaciones necesarias para que las entidades fiscales elaboren y presenten el Presupuesto de mérito.</w:t>
      </w:r>
    </w:p>
    <w:p w14:paraId="752B71ED"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1EBE9473"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lastRenderedPageBreak/>
        <w:t xml:space="preserve">De </w:t>
      </w:r>
      <w:r w:rsidRPr="00F56228">
        <w:rPr>
          <w:rFonts w:ascii="Palatino Linotype" w:eastAsia="MS Mincho" w:hAnsi="Palatino Linotype" w:cs="Times New Roman"/>
        </w:rPr>
        <w:t>conformidad con el artículo 125, párrafo cuarto, de la Constitución Política de los Estados Unidos Mexicanos, en concordancia en el numeral 47 de la Ley de Fiscalización Superior del Estado de México y Municipios, los Presidentes Municipales estarán obligados a promulgar y entregar al Órgano Superior de Fiscalización, a más tardar el veinticinco (25) de febrero de casa año, el Presupuesto de Egresos Municipal.</w:t>
      </w:r>
    </w:p>
    <w:p w14:paraId="1051C34A"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BBDBA9C"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Por </w:t>
      </w:r>
      <w:r w:rsidRPr="00F56228">
        <w:rPr>
          <w:rFonts w:ascii="Palatino Linotype" w:eastAsia="MS Mincho" w:hAnsi="Palatino Linotype" w:cs="Times New Roman"/>
        </w:rPr>
        <w:t>otro lado, la integración del Presupuesto de Egresos Municipal se entregará de manera física al Órgano Superior de Fiscalización del Estado de México, y estará compuesto de la siguiente manera:</w:t>
      </w:r>
    </w:p>
    <w:p w14:paraId="28ACCC83"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82E8F44" w14:textId="77777777" w:rsidR="003C228F" w:rsidRPr="00F56228" w:rsidRDefault="003C228F" w:rsidP="003C228F">
      <w:pPr>
        <w:autoSpaceDE w:val="0"/>
        <w:autoSpaceDN w:val="0"/>
        <w:adjustRightInd w:val="0"/>
        <w:spacing w:line="276" w:lineRule="auto"/>
        <w:ind w:left="567" w:right="616"/>
        <w:contextualSpacing/>
        <w:jc w:val="both"/>
        <w:rPr>
          <w:rFonts w:ascii="Palatino Linotype" w:eastAsia="MS Mincho" w:hAnsi="Palatino Linotype" w:cs="Arial"/>
          <w:i/>
          <w:iCs/>
        </w:rPr>
      </w:pPr>
      <w:r w:rsidRPr="00F56228">
        <w:rPr>
          <w:rFonts w:ascii="Palatino Linotype" w:eastAsia="MS Mincho" w:hAnsi="Palatino Linotype" w:cs="Arial"/>
          <w:b/>
          <w:i/>
          <w:iCs/>
        </w:rPr>
        <w:t>a)</w:t>
      </w:r>
      <w:r w:rsidRPr="00F56228">
        <w:rPr>
          <w:rFonts w:ascii="Palatino Linotype" w:eastAsia="MS Mincho" w:hAnsi="Palatino Linotype" w:cs="Arial"/>
          <w:i/>
          <w:iCs/>
        </w:rPr>
        <w:t xml:space="preserve"> Información impresa.</w:t>
      </w:r>
    </w:p>
    <w:p w14:paraId="7D3AD6BA" w14:textId="77777777" w:rsidR="003C228F" w:rsidRPr="00F56228" w:rsidRDefault="003C228F" w:rsidP="003C228F">
      <w:pPr>
        <w:autoSpaceDE w:val="0"/>
        <w:autoSpaceDN w:val="0"/>
        <w:adjustRightInd w:val="0"/>
        <w:spacing w:line="276" w:lineRule="auto"/>
        <w:ind w:left="567" w:right="616"/>
        <w:contextualSpacing/>
        <w:jc w:val="both"/>
        <w:rPr>
          <w:rFonts w:ascii="Palatino Linotype" w:eastAsia="Arial" w:hAnsi="Palatino Linotype" w:cs="Arial"/>
          <w:sz w:val="20"/>
        </w:rPr>
      </w:pPr>
      <w:r w:rsidRPr="00F56228">
        <w:rPr>
          <w:rFonts w:ascii="Palatino Linotype" w:eastAsia="MS Mincho" w:hAnsi="Palatino Linotype" w:cs="Arial"/>
          <w:b/>
          <w:i/>
          <w:iCs/>
        </w:rPr>
        <w:t>b)</w:t>
      </w:r>
      <w:r w:rsidRPr="00F56228">
        <w:rPr>
          <w:rFonts w:ascii="Palatino Linotype" w:eastAsia="MS Mincho" w:hAnsi="Palatino Linotype" w:cs="Arial"/>
          <w:i/>
          <w:iCs/>
        </w:rPr>
        <w:t xml:space="preserve"> Información en medio de almacenamiento electrónico, disco compacto (CD).</w:t>
      </w:r>
    </w:p>
    <w:p w14:paraId="554C9228"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758FFAA5"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Así, por </w:t>
      </w:r>
      <w:r w:rsidRPr="00F56228">
        <w:rPr>
          <w:rFonts w:ascii="Palatino Linotype" w:eastAsia="MS Mincho" w:hAnsi="Palatino Linotype" w:cs="Times New Roman"/>
        </w:rPr>
        <w:t xml:space="preserve">cuanto hace a la información impresa y en medio de almacenamiento electrónico, los </w:t>
      </w:r>
      <w:r w:rsidRPr="00F56228">
        <w:rPr>
          <w:rFonts w:ascii="Palatino Linotype" w:eastAsia="MS Mincho" w:hAnsi="Palatino Linotype" w:cs="Times New Roman"/>
          <w:b/>
          <w:bCs/>
          <w:i/>
          <w:iCs/>
        </w:rPr>
        <w:t>Lineamientos para la Entrega del Presupuesto de Egresos Municipal</w:t>
      </w:r>
      <w:r w:rsidRPr="00F56228">
        <w:rPr>
          <w:rFonts w:ascii="Palatino Linotype" w:eastAsia="MS Mincho" w:hAnsi="Palatino Linotype" w:cs="Times New Roman"/>
        </w:rPr>
        <w:t>, refieren que comprenderá documentos digitalizados y en formato PDF y TXT, la cual se integrará de la siguiente manera:</w:t>
      </w:r>
    </w:p>
    <w:p w14:paraId="2F8F7E49" w14:textId="77777777" w:rsidR="003C228F" w:rsidRPr="00F56228" w:rsidRDefault="003C228F" w:rsidP="003C228F">
      <w:pPr>
        <w:tabs>
          <w:tab w:val="left" w:pos="426"/>
        </w:tabs>
        <w:spacing w:line="360" w:lineRule="auto"/>
        <w:ind w:right="51"/>
        <w:contextualSpacing/>
        <w:jc w:val="both"/>
        <w:rPr>
          <w:rFonts w:ascii="Palatino Linotype" w:eastAsia="MS Mincho" w:hAnsi="Palatino Linotype" w:cs="Times New Roman"/>
          <w:color w:val="000000"/>
        </w:rPr>
      </w:pPr>
    </w:p>
    <w:p w14:paraId="2EEC7131" w14:textId="77777777" w:rsidR="003C228F" w:rsidRPr="00F56228" w:rsidRDefault="003C228F" w:rsidP="003C228F">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w:lastRenderedPageBreak/>
        <w:drawing>
          <wp:inline distT="0" distB="0" distL="0" distR="0" wp14:anchorId="0DEA5472" wp14:editId="71B66072">
            <wp:extent cx="4829175" cy="2664655"/>
            <wp:effectExtent l="57150" t="57150" r="85725" b="977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1839" cy="26716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BF20E5"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25DBE98"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En </w:t>
      </w:r>
      <w:r w:rsidRPr="00F56228">
        <w:rPr>
          <w:rFonts w:ascii="Palatino Linotype" w:eastAsia="MS Mincho" w:hAnsi="Palatino Linotype" w:cs="Times New Roman"/>
        </w:rPr>
        <w:t xml:space="preserve">ese tenor, se aprecia que el Presupuesto de Egresos Municipal de los ejercicios dos mil diecinueve y dos mil veinte son los instrumentos que el </w:t>
      </w:r>
      <w:r w:rsidRPr="00F56228">
        <w:rPr>
          <w:rFonts w:ascii="Palatino Linotype" w:eastAsia="MS Mincho" w:hAnsi="Palatino Linotype" w:cs="Times New Roman"/>
          <w:b/>
          <w:bCs/>
        </w:rPr>
        <w:t>SUJETO OBLIGADO</w:t>
      </w:r>
      <w:r w:rsidRPr="00F56228">
        <w:rPr>
          <w:rFonts w:ascii="Palatino Linotype" w:eastAsia="MS Mincho" w:hAnsi="Palatino Linotype" w:cs="Times New Roman"/>
        </w:rPr>
        <w:t xml:space="preserve"> entregó al Órgano Superior de Fiscalización que contiene la información relativa al presupuesto de ingresos y egresos solicitado por la </w:t>
      </w:r>
      <w:r w:rsidRPr="00F56228">
        <w:rPr>
          <w:rFonts w:ascii="Palatino Linotype" w:eastAsia="MS Mincho" w:hAnsi="Palatino Linotype" w:cs="Times New Roman"/>
          <w:b/>
          <w:bCs/>
        </w:rPr>
        <w:t>RECURRENTE</w:t>
      </w:r>
      <w:r w:rsidRPr="00F56228">
        <w:rPr>
          <w:rFonts w:ascii="Palatino Linotype" w:eastAsia="MS Mincho" w:hAnsi="Palatino Linotype" w:cs="Times New Roman"/>
        </w:rPr>
        <w:t xml:space="preserve"> y, que de acuerdo con los Lineamientos en estudio, ésta se identifica con los formatos </w:t>
      </w:r>
      <w:r w:rsidRPr="00F56228">
        <w:rPr>
          <w:rFonts w:ascii="Palatino Linotype" w:eastAsia="MS Mincho" w:hAnsi="Palatino Linotype" w:cs="Times New Roman"/>
          <w:i/>
          <w:iCs/>
        </w:rPr>
        <w:t>PbRM-03b</w:t>
      </w:r>
      <w:r w:rsidRPr="00F56228">
        <w:rPr>
          <w:rFonts w:ascii="Palatino Linotype" w:eastAsia="MS Mincho" w:hAnsi="Palatino Linotype" w:cs="Times New Roman"/>
        </w:rPr>
        <w:t xml:space="preserve">, </w:t>
      </w:r>
      <w:r w:rsidRPr="00F56228">
        <w:rPr>
          <w:rFonts w:ascii="Palatino Linotype" w:eastAsia="MS Mincho" w:hAnsi="Palatino Linotype" w:cs="Times New Roman"/>
          <w:i/>
          <w:iCs/>
        </w:rPr>
        <w:t>PbRM-04d</w:t>
      </w:r>
      <w:r w:rsidRPr="00F56228">
        <w:rPr>
          <w:rFonts w:ascii="Palatino Linotype" w:eastAsia="MS Mincho" w:hAnsi="Palatino Linotype" w:cs="Times New Roman"/>
        </w:rPr>
        <w:t xml:space="preserve">, </w:t>
      </w:r>
      <w:r w:rsidRPr="00F56228">
        <w:rPr>
          <w:rFonts w:ascii="Palatino Linotype" w:eastAsia="MS Mincho" w:hAnsi="Palatino Linotype" w:cs="Times New Roman"/>
          <w:i/>
          <w:iCs/>
        </w:rPr>
        <w:t>PbRM-03a</w:t>
      </w:r>
      <w:r w:rsidRPr="00F56228">
        <w:rPr>
          <w:rFonts w:ascii="Palatino Linotype" w:eastAsia="MS Mincho" w:hAnsi="Palatino Linotype" w:cs="Times New Roman"/>
        </w:rPr>
        <w:t xml:space="preserve"> y </w:t>
      </w:r>
      <w:r w:rsidRPr="00F56228">
        <w:rPr>
          <w:rFonts w:ascii="Palatino Linotype" w:eastAsia="MS Mincho" w:hAnsi="Palatino Linotype" w:cs="Times New Roman"/>
          <w:i/>
          <w:iCs/>
        </w:rPr>
        <w:t>PbRM-04c</w:t>
      </w:r>
      <w:r w:rsidRPr="00F56228">
        <w:rPr>
          <w:rFonts w:ascii="Palatino Linotype" w:eastAsia="MS Mincho" w:hAnsi="Palatino Linotype" w:cs="Times New Roman"/>
        </w:rPr>
        <w:t>.</w:t>
      </w:r>
    </w:p>
    <w:p w14:paraId="0165990D"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31AD344E"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La carátula de Presupuesto de Ingresos (</w:t>
      </w:r>
      <w:r w:rsidRPr="00F56228">
        <w:rPr>
          <w:rFonts w:ascii="Palatino Linotype" w:eastAsia="MS Mincho" w:hAnsi="Palatino Linotype" w:cs="Times New Roman"/>
          <w:i/>
          <w:iCs/>
        </w:rPr>
        <w:t>PbRM-03b</w:t>
      </w:r>
      <w:r w:rsidRPr="00F56228">
        <w:rPr>
          <w:rFonts w:ascii="Palatino Linotype" w:eastAsia="MS Mincho" w:hAnsi="Palatino Linotype" w:cs="Times New Roman"/>
        </w:rPr>
        <w:t xml:space="preserve">) tiene por objeto presentar, a nivel capítulo, el total del Presupuesto Autorizado de Ingresos del Ayuntamiento para el ejercicio presupuestal; se integra con los datos globales del formato </w:t>
      </w:r>
      <w:r w:rsidRPr="00F56228">
        <w:rPr>
          <w:rFonts w:ascii="Palatino Linotype" w:eastAsia="MS Mincho" w:hAnsi="Palatino Linotype" w:cs="Times New Roman"/>
          <w:i/>
          <w:iCs/>
        </w:rPr>
        <w:t xml:space="preserve">PbRM-03a </w:t>
      </w:r>
      <w:r w:rsidRPr="00F56228">
        <w:rPr>
          <w:rFonts w:ascii="Palatino Linotype" w:eastAsia="MS Mincho" w:hAnsi="Palatino Linotype" w:cs="Times New Roman"/>
        </w:rPr>
        <w:t>Ingreso detallado. La carátula de Presupuesto de Egresos (</w:t>
      </w:r>
      <w:r w:rsidRPr="00F56228">
        <w:rPr>
          <w:rFonts w:ascii="Palatino Linotype" w:eastAsia="MS Mincho" w:hAnsi="Palatino Linotype" w:cs="Times New Roman"/>
          <w:i/>
          <w:iCs/>
        </w:rPr>
        <w:t>PbRM-04d</w:t>
      </w:r>
      <w:r w:rsidRPr="00F56228">
        <w:rPr>
          <w:rFonts w:ascii="Palatino Linotype" w:eastAsia="MS Mincho" w:hAnsi="Palatino Linotype" w:cs="Times New Roman"/>
        </w:rPr>
        <w:t xml:space="preserve">) presenta, a nivel capítulo, el total del Presupuesto Autorizado de Egresos del Ayuntamiento para el ejercicio presupuestal; se integra con los datos globales del formato </w:t>
      </w:r>
      <w:r w:rsidRPr="00F56228">
        <w:rPr>
          <w:rFonts w:ascii="Palatino Linotype" w:eastAsia="MS Mincho" w:hAnsi="Palatino Linotype" w:cs="Times New Roman"/>
          <w:i/>
          <w:iCs/>
        </w:rPr>
        <w:t xml:space="preserve">PbRM-04c </w:t>
      </w:r>
      <w:r w:rsidRPr="00F56228">
        <w:rPr>
          <w:rFonts w:ascii="Palatino Linotype" w:eastAsia="MS Mincho" w:hAnsi="Palatino Linotype" w:cs="Times New Roman"/>
        </w:rPr>
        <w:t xml:space="preserve">Presupuesto de Egresos Global Calendarizado. Por su parte, el Presupuesto de </w:t>
      </w:r>
      <w:r w:rsidRPr="00F56228">
        <w:rPr>
          <w:rFonts w:ascii="Palatino Linotype" w:eastAsia="MS Mincho" w:hAnsi="Palatino Linotype" w:cs="Times New Roman"/>
        </w:rPr>
        <w:lastRenderedPageBreak/>
        <w:t>Ingresos Detallado (</w:t>
      </w:r>
      <w:r w:rsidRPr="00F56228">
        <w:rPr>
          <w:rFonts w:ascii="Palatino Linotype" w:eastAsia="MS Mincho" w:hAnsi="Palatino Linotype" w:cs="Times New Roman"/>
          <w:i/>
          <w:iCs/>
        </w:rPr>
        <w:t>PbRM-3a</w:t>
      </w:r>
      <w:r w:rsidRPr="00F56228">
        <w:rPr>
          <w:rFonts w:ascii="Palatino Linotype" w:eastAsia="MS Mincho" w:hAnsi="Palatino Linotype" w:cs="Times New Roman"/>
        </w:rPr>
        <w:t>) identifica el Presupuesto de Ingresos Desglosado a nivel partida, por concepto y distribuido por mes. Y, por cuanto hace al Presupuesto de Egresos Global Calendarizado (</w:t>
      </w:r>
      <w:r w:rsidRPr="00F56228">
        <w:rPr>
          <w:rFonts w:ascii="Palatino Linotype" w:eastAsia="MS Mincho" w:hAnsi="Palatino Linotype" w:cs="Times New Roman"/>
          <w:i/>
          <w:iCs/>
        </w:rPr>
        <w:t>PbRM-4c</w:t>
      </w:r>
      <w:r w:rsidRPr="00F56228">
        <w:rPr>
          <w:rFonts w:ascii="Palatino Linotype" w:eastAsia="MS Mincho" w:hAnsi="Palatino Linotype" w:cs="Times New Roman"/>
        </w:rPr>
        <w:t>) identifica el gasto total según el clasificador por objeto del gasto y su programación durante todo el ejercicio presupuestal</w:t>
      </w:r>
      <w:r w:rsidRPr="00F56228">
        <w:rPr>
          <w:rFonts w:ascii="Palatino Linotype" w:eastAsia="MS Mincho" w:hAnsi="Palatino Linotype" w:cs="Times New Roman"/>
          <w:vertAlign w:val="superscript"/>
        </w:rPr>
        <w:footnoteReference w:id="1"/>
      </w:r>
      <w:r w:rsidRPr="00F56228">
        <w:rPr>
          <w:rFonts w:ascii="Palatino Linotype" w:eastAsia="MS Mincho" w:hAnsi="Palatino Linotype" w:cs="Times New Roman"/>
        </w:rPr>
        <w:t>. Se comparten a continuación las imágenes de los formatos como mera referencia:</w:t>
      </w:r>
    </w:p>
    <w:p w14:paraId="5CBC7119"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7456" behindDoc="0" locked="0" layoutInCell="1" allowOverlap="1" wp14:anchorId="7C9ED6BE" wp14:editId="74A1356D">
                <wp:simplePos x="0" y="0"/>
                <wp:positionH relativeFrom="margin">
                  <wp:align>right</wp:align>
                </wp:positionH>
                <wp:positionV relativeFrom="paragraph">
                  <wp:posOffset>46354</wp:posOffset>
                </wp:positionV>
                <wp:extent cx="5505450" cy="2828925"/>
                <wp:effectExtent l="38100" t="38100" r="76200" b="85725"/>
                <wp:wrapNone/>
                <wp:docPr id="40" name="Conector recto 40"/>
                <wp:cNvGraphicFramePr/>
                <a:graphic xmlns:a="http://schemas.openxmlformats.org/drawingml/2006/main">
                  <a:graphicData uri="http://schemas.microsoft.com/office/word/2010/wordprocessingShape">
                    <wps:wsp>
                      <wps:cNvCnPr/>
                      <wps:spPr>
                        <a:xfrm flipV="1">
                          <a:off x="0" y="0"/>
                          <a:ext cx="5505450" cy="28289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7DA69A" id="Conector recto 40"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65pt" to="815.8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" strokecolor="windowText" strokeweight="1pt">
                <v:shadow on="t" color="black" opacity="24903f" origin=",.5" offset="0,.55556mm"/>
                <w10:wrap anchorx="margin"/>
              </v:line>
            </w:pict>
          </mc:Fallback>
        </mc:AlternateContent>
      </w:r>
    </w:p>
    <w:p w14:paraId="444BAC7A" w14:textId="77777777" w:rsidR="003C228F" w:rsidRPr="00F56228" w:rsidRDefault="003C228F" w:rsidP="003C228F">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w:drawing>
          <wp:inline distT="0" distB="0" distL="0" distR="0" wp14:anchorId="678B80EB" wp14:editId="6DDDADFB">
            <wp:extent cx="4791075" cy="3139822"/>
            <wp:effectExtent l="57150" t="57150" r="85725" b="990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31398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24A521" w14:textId="77777777" w:rsidR="003C228F" w:rsidRPr="00F56228" w:rsidRDefault="003C228F" w:rsidP="003C228F">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w:lastRenderedPageBreak/>
        <w:drawing>
          <wp:inline distT="0" distB="0" distL="0" distR="0" wp14:anchorId="6C6864A0" wp14:editId="7BE9446F">
            <wp:extent cx="4814851" cy="3228975"/>
            <wp:effectExtent l="57150" t="57150" r="100330" b="857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4306" cy="32353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DFB089" w14:textId="77777777" w:rsidR="003C228F" w:rsidRPr="00F56228" w:rsidRDefault="003C228F" w:rsidP="003C228F">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w:drawing>
          <wp:inline distT="0" distB="0" distL="0" distR="0" wp14:anchorId="3EF34F55" wp14:editId="17375735">
            <wp:extent cx="4772025" cy="3248866"/>
            <wp:effectExtent l="57150" t="57150" r="85725" b="1041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2447" cy="32559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8477E6" w14:textId="77777777" w:rsidR="003C228F" w:rsidRPr="00F56228" w:rsidRDefault="003C228F" w:rsidP="003C228F">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w:lastRenderedPageBreak/>
        <w:drawing>
          <wp:inline distT="0" distB="0" distL="0" distR="0" wp14:anchorId="4119523D" wp14:editId="0374BAAA">
            <wp:extent cx="4810125" cy="2694977"/>
            <wp:effectExtent l="57150" t="57150" r="85725" b="863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7795" cy="26992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F19F9E"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1D854F69" w14:textId="5BD70E30"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Por otro lado, la Ley de fiscalización Superior del Estado de México </w:t>
      </w:r>
      <w:r w:rsidRPr="00F56228">
        <w:rPr>
          <w:rFonts w:ascii="Palatino Linotype" w:eastAsia="MS Mincho" w:hAnsi="Palatino Linotype" w:cs="Times New Roman"/>
          <w:color w:val="000000"/>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enviarán para su análisis el Órgano Superior de Fiscalización de la Legislatura documento denominado </w:t>
      </w:r>
      <w:r w:rsidRPr="00F56228">
        <w:rPr>
          <w:rFonts w:ascii="Palatino Linotype" w:eastAsia="MS Mincho" w:hAnsi="Palatino Linotype" w:cs="Times New Roman"/>
          <w:b/>
          <w:color w:val="000000"/>
          <w:lang w:val="es-MX"/>
        </w:rPr>
        <w:t xml:space="preserve">Informe Mensual. </w:t>
      </w:r>
      <w:r w:rsidRPr="00F56228">
        <w:rPr>
          <w:rFonts w:ascii="Palatino Linotype" w:eastAsia="MS Mincho" w:hAnsi="Palatino Linotype" w:cs="Times New Roman"/>
          <w:color w:val="000000"/>
          <w:lang w:val="es-MX"/>
        </w:rPr>
        <w:t>El artículo 32 párrafo segundo de la ley en cita establece:</w:t>
      </w:r>
    </w:p>
    <w:p w14:paraId="1E442EE9" w14:textId="77777777" w:rsidR="003C228F" w:rsidRPr="00F56228" w:rsidRDefault="003C228F" w:rsidP="003C228F">
      <w:pPr>
        <w:tabs>
          <w:tab w:val="left" w:pos="426"/>
        </w:tabs>
        <w:spacing w:line="360" w:lineRule="auto"/>
        <w:ind w:right="51"/>
        <w:contextualSpacing/>
        <w:jc w:val="both"/>
        <w:rPr>
          <w:rFonts w:ascii="Palatino Linotype" w:eastAsia="MS Mincho" w:hAnsi="Palatino Linotype" w:cs="Times New Roman"/>
          <w:color w:val="000000"/>
        </w:rPr>
      </w:pPr>
    </w:p>
    <w:p w14:paraId="38C86A3A" w14:textId="77777777" w:rsidR="003C228F" w:rsidRPr="00F56228" w:rsidRDefault="003C228F" w:rsidP="003C228F">
      <w:pPr>
        <w:tabs>
          <w:tab w:val="left" w:pos="7797"/>
        </w:tabs>
        <w:autoSpaceDE w:val="0"/>
        <w:autoSpaceDN w:val="0"/>
        <w:adjustRightInd w:val="0"/>
        <w:spacing w:line="276" w:lineRule="auto"/>
        <w:ind w:left="567" w:right="567"/>
        <w:contextualSpacing/>
        <w:jc w:val="both"/>
        <w:rPr>
          <w:rFonts w:ascii="Palatino Linotype" w:eastAsia="MS Mincho" w:hAnsi="Palatino Linotype" w:cs="Bookman Old Style"/>
          <w:b/>
          <w:i/>
          <w:sz w:val="22"/>
          <w:szCs w:val="22"/>
        </w:rPr>
      </w:pPr>
      <w:r w:rsidRPr="00F56228">
        <w:rPr>
          <w:rFonts w:ascii="Palatino Linotype" w:eastAsia="MS Mincho" w:hAnsi="Palatino Linotype" w:cs="Bookman Old Style"/>
          <w:b/>
          <w:i/>
          <w:sz w:val="22"/>
          <w:szCs w:val="22"/>
        </w:rPr>
        <w:t>“Articulo 32.-</w:t>
      </w:r>
    </w:p>
    <w:p w14:paraId="7B9FF4C7" w14:textId="77777777" w:rsidR="003C228F" w:rsidRPr="00F56228" w:rsidRDefault="003C228F" w:rsidP="003C228F">
      <w:pPr>
        <w:autoSpaceDE w:val="0"/>
        <w:autoSpaceDN w:val="0"/>
        <w:adjustRightInd w:val="0"/>
        <w:spacing w:line="276" w:lineRule="auto"/>
        <w:ind w:left="567" w:right="567"/>
        <w:contextualSpacing/>
        <w:jc w:val="both"/>
        <w:rPr>
          <w:rFonts w:ascii="Palatino Linotype" w:eastAsia="MS Mincho" w:hAnsi="Palatino Linotype" w:cs="Bookman Old Style"/>
          <w:i/>
          <w:sz w:val="22"/>
          <w:szCs w:val="22"/>
        </w:rPr>
      </w:pPr>
      <w:r w:rsidRPr="00F56228">
        <w:rPr>
          <w:rFonts w:ascii="Palatino Linotype" w:eastAsia="MS Mincho" w:hAnsi="Palatino Linotype" w:cs="Bookman Old Style"/>
          <w:i/>
          <w:sz w:val="22"/>
          <w:szCs w:val="22"/>
        </w:rPr>
        <w:t>(…)</w:t>
      </w:r>
    </w:p>
    <w:p w14:paraId="427E81F6" w14:textId="77777777" w:rsidR="003C228F" w:rsidRPr="00F56228" w:rsidRDefault="003C228F" w:rsidP="003C228F">
      <w:pPr>
        <w:tabs>
          <w:tab w:val="left" w:pos="142"/>
          <w:tab w:val="left" w:pos="284"/>
          <w:tab w:val="left" w:pos="426"/>
        </w:tabs>
        <w:spacing w:before="240" w:after="240" w:line="276" w:lineRule="auto"/>
        <w:ind w:left="567" w:right="567"/>
        <w:contextualSpacing/>
        <w:jc w:val="both"/>
        <w:rPr>
          <w:rFonts w:ascii="Palatino Linotype" w:eastAsia="MS Mincho" w:hAnsi="Palatino Linotype" w:cs="Times New Roman"/>
          <w:color w:val="000000"/>
          <w:sz w:val="22"/>
          <w:szCs w:val="22"/>
        </w:rPr>
      </w:pPr>
      <w:r w:rsidRPr="00F56228">
        <w:rPr>
          <w:rFonts w:ascii="Palatino Linotype" w:eastAsia="MS Mincho" w:hAnsi="Palatino Linotype" w:cs="Bookman Old Styl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F56228">
        <w:rPr>
          <w:rFonts w:ascii="Palatino Linotype" w:eastAsia="MS Mincho" w:hAnsi="Palatino Linotype" w:cs="Bookman Old Style"/>
          <w:b/>
          <w:i/>
          <w:sz w:val="22"/>
          <w:szCs w:val="22"/>
        </w:rPr>
        <w:t>los informes mensuales</w:t>
      </w:r>
      <w:r w:rsidRPr="00F56228">
        <w:rPr>
          <w:rFonts w:ascii="Palatino Linotype" w:eastAsia="MS Mincho" w:hAnsi="Palatino Linotype" w:cs="Bookman Old Style"/>
          <w:i/>
          <w:sz w:val="22"/>
          <w:szCs w:val="22"/>
        </w:rPr>
        <w:t xml:space="preserve"> los deberán presentar dentro de los veinte días posteriores al término del mes correspondiente.”</w:t>
      </w:r>
    </w:p>
    <w:p w14:paraId="0A4C8406"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3471A2DC"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lastRenderedPageBreak/>
        <w:t xml:space="preserve">Para </w:t>
      </w:r>
      <w:r w:rsidRPr="00F56228">
        <w:rPr>
          <w:rFonts w:ascii="Palatino Linotype" w:eastAsia="Cambria" w:hAnsi="Palatino Linotype" w:cs="Bookman Old Style"/>
          <w:szCs w:val="22"/>
          <w:lang w:val="es-MX" w:eastAsia="en-US"/>
        </w:rPr>
        <w:t>tal efecto el Órgano Superior de Fiscalización establece los lineamientos, criterios, procedimientos, métodos y sistemas para las acciones de control y evaluación, necesarios para la fiscalización de las cuentas públicas y los informes trimestrales y mensuales.</w:t>
      </w:r>
    </w:p>
    <w:p w14:paraId="0681B31C"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38C0DCD7"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Por </w:t>
      </w:r>
      <w:r w:rsidRPr="00F56228">
        <w:rPr>
          <w:rFonts w:ascii="Palatino Linotype" w:eastAsia="Cambria" w:hAnsi="Palatino Linotype" w:cs="Bookman Old Style"/>
          <w:szCs w:val="22"/>
          <w:lang w:val="es-MX" w:eastAsia="en-US"/>
        </w:rPr>
        <w:t xml:space="preserve">lo que los </w:t>
      </w:r>
      <w:r w:rsidRPr="00F56228">
        <w:rPr>
          <w:rFonts w:ascii="Palatino Linotype" w:eastAsia="Cambria" w:hAnsi="Palatino Linotype" w:cs="Bookman Old Style"/>
          <w:b/>
          <w:szCs w:val="22"/>
          <w:lang w:val="es-MX" w:eastAsia="en-US"/>
        </w:rPr>
        <w:t xml:space="preserve">Lineamientos para la Integración del Informe Mensual 2019 </w:t>
      </w:r>
      <w:r w:rsidRPr="00F56228">
        <w:rPr>
          <w:rFonts w:ascii="Palatino Linotype" w:eastAsia="Cambria" w:hAnsi="Palatino Linotype" w:cs="Bookman Old Style"/>
          <w:szCs w:val="22"/>
          <w:lang w:val="es-MX" w:eastAsia="en-US"/>
        </w:rPr>
        <w:t>constituyen un instrumento que sirve como herramienta para elaborar y presentar los Informes Mensuales, de acuerdo a los requerimientos financieros, contables, patrimoniales, presupuestales, programáticos y administrativos que señalan los ordenamientos legales respectivos, entre los que destacan: L</w:t>
      </w:r>
      <w:r w:rsidRPr="00F56228">
        <w:rPr>
          <w:rFonts w:ascii="Palatino Linotype" w:eastAsia="Cambria" w:hAnsi="Palatino Linotype" w:cs="Arial"/>
          <w:szCs w:val="22"/>
          <w:lang w:val="es-MX" w:eastAsia="en-US"/>
        </w:rPr>
        <w:t>a Ley Orgánica Municipal, Ley de Ingresos de los Municipios, Presupuesto de Egresos y Manual Único de Contabilidad Gubernamental para las Dependencias y Entidades Públicas del Gobierno y Municipios, todos del Estado de México.</w:t>
      </w:r>
    </w:p>
    <w:p w14:paraId="59E4E943"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3DD5A248"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En </w:t>
      </w:r>
      <w:r w:rsidRPr="00F56228">
        <w:rPr>
          <w:rFonts w:ascii="Palatino Linotype" w:eastAsia="Cambria" w:hAnsi="Palatino Linotype" w:cs="Arial"/>
          <w:szCs w:val="22"/>
          <w:lang w:val="es-MX" w:eastAsia="en-US"/>
        </w:rPr>
        <w:t>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w:t>
      </w:r>
    </w:p>
    <w:p w14:paraId="47BF700F" w14:textId="77777777" w:rsidR="003C228F" w:rsidRPr="00F56228" w:rsidRDefault="003C228F" w:rsidP="003C228F">
      <w:pPr>
        <w:tabs>
          <w:tab w:val="left" w:pos="426"/>
        </w:tabs>
        <w:spacing w:line="360" w:lineRule="auto"/>
        <w:ind w:right="51"/>
        <w:contextualSpacing/>
        <w:jc w:val="both"/>
        <w:rPr>
          <w:rFonts w:ascii="Palatino Linotype" w:eastAsia="MS Mincho" w:hAnsi="Palatino Linotype" w:cs="Times New Roman"/>
          <w:color w:val="000000"/>
        </w:rPr>
      </w:pPr>
    </w:p>
    <w:p w14:paraId="163AC95E" w14:textId="77777777" w:rsidR="003C228F" w:rsidRPr="00F56228" w:rsidRDefault="003C228F" w:rsidP="003C228F">
      <w:pPr>
        <w:autoSpaceDE w:val="0"/>
        <w:autoSpaceDN w:val="0"/>
        <w:adjustRightInd w:val="0"/>
        <w:spacing w:line="276" w:lineRule="auto"/>
        <w:ind w:left="851" w:right="616"/>
        <w:contextualSpacing/>
        <w:jc w:val="both"/>
        <w:rPr>
          <w:rFonts w:ascii="Palatino Linotype" w:eastAsia="Cambria" w:hAnsi="Palatino Linotype" w:cs="Arial"/>
          <w:i/>
          <w:sz w:val="22"/>
          <w:szCs w:val="22"/>
          <w:lang w:val="es-MX" w:eastAsia="en-US"/>
        </w:rPr>
      </w:pPr>
      <w:r w:rsidRPr="00F56228">
        <w:rPr>
          <w:rFonts w:ascii="Palatino Linotype" w:eastAsia="Cambria" w:hAnsi="Palatino Linotype" w:cs="Arial"/>
          <w:b/>
          <w:i/>
          <w:sz w:val="22"/>
          <w:szCs w:val="22"/>
          <w:lang w:val="es-MX" w:eastAsia="en-US"/>
        </w:rPr>
        <w:t>“Disco 1.-</w:t>
      </w:r>
      <w:r w:rsidRPr="00F56228">
        <w:rPr>
          <w:rFonts w:ascii="Palatino Linotype" w:eastAsia="Cambria" w:hAnsi="Palatino Linotype" w:cs="Arial"/>
          <w:i/>
          <w:sz w:val="22"/>
          <w:szCs w:val="22"/>
          <w:lang w:val="es-MX" w:eastAsia="en-US"/>
        </w:rPr>
        <w:t xml:space="preserve"> Información Patrimonial (Contable y Administrativa) y para el Sistema Electrónico Auditor (Archivos txt).</w:t>
      </w:r>
    </w:p>
    <w:p w14:paraId="684BCD6C" w14:textId="77777777" w:rsidR="003C228F" w:rsidRPr="00F56228" w:rsidRDefault="003C228F" w:rsidP="003C228F">
      <w:pPr>
        <w:autoSpaceDE w:val="0"/>
        <w:autoSpaceDN w:val="0"/>
        <w:adjustRightInd w:val="0"/>
        <w:spacing w:line="276" w:lineRule="auto"/>
        <w:ind w:left="851" w:right="616"/>
        <w:contextualSpacing/>
        <w:jc w:val="both"/>
        <w:rPr>
          <w:rFonts w:ascii="Palatino Linotype" w:eastAsia="Cambria" w:hAnsi="Palatino Linotype" w:cs="Arial"/>
          <w:b/>
          <w:bCs/>
          <w:i/>
          <w:sz w:val="22"/>
          <w:szCs w:val="22"/>
          <w:lang w:val="es-MX" w:eastAsia="en-US"/>
        </w:rPr>
      </w:pPr>
      <w:r w:rsidRPr="00F56228">
        <w:rPr>
          <w:rFonts w:ascii="Palatino Linotype" w:eastAsia="Cambria" w:hAnsi="Palatino Linotype" w:cs="Arial"/>
          <w:b/>
          <w:i/>
          <w:sz w:val="22"/>
          <w:szCs w:val="22"/>
          <w:lang w:val="es-MX" w:eastAsia="en-US"/>
        </w:rPr>
        <w:t>Disco 2.-</w:t>
      </w:r>
      <w:r w:rsidRPr="00F56228">
        <w:rPr>
          <w:rFonts w:ascii="Palatino Linotype" w:eastAsia="Cambria" w:hAnsi="Palatino Linotype" w:cs="Arial"/>
          <w:i/>
          <w:sz w:val="22"/>
          <w:szCs w:val="22"/>
          <w:lang w:val="es-MX" w:eastAsia="en-US"/>
        </w:rPr>
        <w:t xml:space="preserve"> </w:t>
      </w:r>
      <w:r w:rsidRPr="00F56228">
        <w:rPr>
          <w:rFonts w:ascii="Palatino Linotype" w:eastAsia="Cambria" w:hAnsi="Palatino Linotype" w:cs="Arial"/>
          <w:b/>
          <w:bCs/>
          <w:i/>
          <w:sz w:val="22"/>
          <w:szCs w:val="22"/>
          <w:lang w:val="es-MX" w:eastAsia="en-US"/>
        </w:rPr>
        <w:t>Información Presupuestal, de Bienes Muebles e Inmuebles y de Recaudación de Predio y Agua.</w:t>
      </w:r>
    </w:p>
    <w:p w14:paraId="3F14A3DE" w14:textId="77777777" w:rsidR="003C228F" w:rsidRPr="00F56228" w:rsidRDefault="003C228F" w:rsidP="003C228F">
      <w:pPr>
        <w:autoSpaceDE w:val="0"/>
        <w:autoSpaceDN w:val="0"/>
        <w:adjustRightInd w:val="0"/>
        <w:spacing w:line="276" w:lineRule="auto"/>
        <w:ind w:left="851" w:right="616"/>
        <w:contextualSpacing/>
        <w:jc w:val="both"/>
        <w:rPr>
          <w:rFonts w:ascii="Palatino Linotype" w:eastAsia="Cambria" w:hAnsi="Palatino Linotype" w:cs="Arial"/>
          <w:i/>
          <w:sz w:val="22"/>
          <w:szCs w:val="22"/>
          <w:lang w:val="es-MX" w:eastAsia="en-US"/>
        </w:rPr>
      </w:pPr>
      <w:r w:rsidRPr="00F56228">
        <w:rPr>
          <w:rFonts w:ascii="Palatino Linotype" w:eastAsia="Cambria" w:hAnsi="Palatino Linotype" w:cs="Arial"/>
          <w:b/>
          <w:i/>
          <w:sz w:val="22"/>
          <w:szCs w:val="22"/>
          <w:lang w:val="es-MX" w:eastAsia="en-US"/>
        </w:rPr>
        <w:t xml:space="preserve">Disco 3.- </w:t>
      </w:r>
      <w:r w:rsidRPr="00F56228">
        <w:rPr>
          <w:rFonts w:ascii="Palatino Linotype" w:eastAsia="Cambria" w:hAnsi="Palatino Linotype" w:cs="Arial"/>
          <w:i/>
          <w:sz w:val="22"/>
          <w:szCs w:val="22"/>
          <w:lang w:val="es-MX" w:eastAsia="en-US"/>
        </w:rPr>
        <w:t>Información de Obra.</w:t>
      </w:r>
    </w:p>
    <w:p w14:paraId="15DF4A40" w14:textId="77777777" w:rsidR="003C228F" w:rsidRPr="00F56228" w:rsidRDefault="003C228F" w:rsidP="003C228F">
      <w:pPr>
        <w:autoSpaceDE w:val="0"/>
        <w:autoSpaceDN w:val="0"/>
        <w:adjustRightInd w:val="0"/>
        <w:spacing w:line="276" w:lineRule="auto"/>
        <w:ind w:left="851" w:right="616"/>
        <w:contextualSpacing/>
        <w:jc w:val="both"/>
        <w:rPr>
          <w:rFonts w:ascii="Palatino Linotype" w:eastAsia="Cambria" w:hAnsi="Palatino Linotype" w:cs="Arial"/>
          <w:b/>
          <w:i/>
          <w:sz w:val="22"/>
          <w:szCs w:val="22"/>
          <w:lang w:val="es-MX" w:eastAsia="en-US"/>
        </w:rPr>
      </w:pPr>
      <w:r w:rsidRPr="00F56228">
        <w:rPr>
          <w:rFonts w:ascii="Palatino Linotype" w:eastAsia="Cambria" w:hAnsi="Palatino Linotype" w:cs="Arial"/>
          <w:b/>
          <w:i/>
          <w:sz w:val="22"/>
          <w:szCs w:val="22"/>
          <w:lang w:val="es-MX" w:eastAsia="en-US"/>
        </w:rPr>
        <w:t xml:space="preserve">Disco 4.- </w:t>
      </w:r>
      <w:r w:rsidRPr="00F56228">
        <w:rPr>
          <w:rFonts w:ascii="Palatino Linotype" w:eastAsia="Cambria" w:hAnsi="Palatino Linotype" w:cs="Arial"/>
          <w:bCs/>
          <w:i/>
          <w:sz w:val="22"/>
          <w:szCs w:val="22"/>
          <w:lang w:val="es-MX" w:eastAsia="en-US"/>
        </w:rPr>
        <w:t>Información de Nómina.</w:t>
      </w:r>
    </w:p>
    <w:p w14:paraId="3230417B" w14:textId="77777777" w:rsidR="003C228F" w:rsidRPr="00F56228" w:rsidRDefault="003C228F" w:rsidP="003C228F">
      <w:pPr>
        <w:autoSpaceDE w:val="0"/>
        <w:autoSpaceDN w:val="0"/>
        <w:adjustRightInd w:val="0"/>
        <w:spacing w:line="276" w:lineRule="auto"/>
        <w:ind w:left="851" w:right="616"/>
        <w:contextualSpacing/>
        <w:jc w:val="both"/>
        <w:rPr>
          <w:rFonts w:ascii="Palatino Linotype" w:eastAsia="Cambria" w:hAnsi="Palatino Linotype" w:cs="Arial"/>
          <w:i/>
          <w:sz w:val="22"/>
          <w:szCs w:val="22"/>
          <w:lang w:val="es-MX" w:eastAsia="en-US"/>
        </w:rPr>
      </w:pPr>
      <w:r w:rsidRPr="00F56228">
        <w:rPr>
          <w:rFonts w:ascii="Palatino Linotype" w:eastAsia="Cambria" w:hAnsi="Palatino Linotype" w:cs="Arial"/>
          <w:b/>
          <w:i/>
          <w:sz w:val="22"/>
          <w:szCs w:val="22"/>
          <w:lang w:val="es-MX" w:eastAsia="en-US"/>
        </w:rPr>
        <w:t>Disco 5.-</w:t>
      </w:r>
      <w:r w:rsidRPr="00F56228">
        <w:rPr>
          <w:rFonts w:ascii="Palatino Linotype" w:eastAsia="Cambria" w:hAnsi="Palatino Linotype" w:cs="Arial"/>
          <w:i/>
          <w:sz w:val="22"/>
          <w:szCs w:val="22"/>
          <w:lang w:val="es-MX" w:eastAsia="en-US"/>
        </w:rPr>
        <w:t xml:space="preserve"> Imágenes Digitalizadas.</w:t>
      </w:r>
    </w:p>
    <w:p w14:paraId="004CE96C" w14:textId="77777777" w:rsidR="003C228F" w:rsidRPr="00F56228" w:rsidRDefault="003C228F" w:rsidP="003C228F">
      <w:pPr>
        <w:autoSpaceDE w:val="0"/>
        <w:autoSpaceDN w:val="0"/>
        <w:adjustRightInd w:val="0"/>
        <w:spacing w:line="276" w:lineRule="auto"/>
        <w:ind w:left="851" w:right="616"/>
        <w:contextualSpacing/>
        <w:jc w:val="both"/>
        <w:rPr>
          <w:rFonts w:ascii="Palatino Linotype" w:eastAsia="Cambria" w:hAnsi="Palatino Linotype" w:cs="Arial"/>
          <w:iCs/>
          <w:sz w:val="22"/>
          <w:szCs w:val="22"/>
          <w:lang w:val="es-MX" w:eastAsia="en-US"/>
        </w:rPr>
      </w:pPr>
      <w:r w:rsidRPr="00F56228">
        <w:rPr>
          <w:rFonts w:ascii="Palatino Linotype" w:eastAsia="Cambria" w:hAnsi="Palatino Linotype" w:cs="Arial"/>
          <w:b/>
          <w:i/>
          <w:sz w:val="22"/>
          <w:szCs w:val="22"/>
          <w:lang w:val="es-MX" w:eastAsia="en-US"/>
        </w:rPr>
        <w:lastRenderedPageBreak/>
        <w:t>Disco 6.-</w:t>
      </w:r>
      <w:r w:rsidRPr="00F56228">
        <w:rPr>
          <w:rFonts w:ascii="Palatino Linotype" w:eastAsia="Cambria" w:hAnsi="Palatino Linotype" w:cs="Arial"/>
          <w:i/>
          <w:sz w:val="22"/>
          <w:szCs w:val="22"/>
          <w:lang w:val="es-MX" w:eastAsia="en-US"/>
        </w:rPr>
        <w:t xml:space="preserve"> Información de Evaluación de Programas (Archivo de texto plano .txt y PDF).”</w:t>
      </w:r>
    </w:p>
    <w:p w14:paraId="21A390A1" w14:textId="77777777" w:rsidR="003C228F" w:rsidRPr="00F56228" w:rsidRDefault="003C228F" w:rsidP="003C228F">
      <w:pPr>
        <w:autoSpaceDE w:val="0"/>
        <w:autoSpaceDN w:val="0"/>
        <w:adjustRightInd w:val="0"/>
        <w:spacing w:line="276" w:lineRule="auto"/>
        <w:ind w:left="851" w:right="616"/>
        <w:contextualSpacing/>
        <w:jc w:val="both"/>
        <w:rPr>
          <w:rFonts w:ascii="Palatino Linotype" w:eastAsia="MS Mincho" w:hAnsi="Palatino Linotype" w:cs="Times New Roman"/>
          <w:bCs/>
          <w:iCs/>
          <w:color w:val="000000"/>
        </w:rPr>
      </w:pPr>
      <w:r w:rsidRPr="00F56228">
        <w:rPr>
          <w:rFonts w:ascii="Palatino Linotype" w:eastAsia="Cambria" w:hAnsi="Palatino Linotype" w:cs="Arial"/>
          <w:bCs/>
          <w:iCs/>
          <w:sz w:val="22"/>
          <w:szCs w:val="22"/>
          <w:lang w:val="es-MX" w:eastAsia="en-US"/>
        </w:rPr>
        <w:t>(Énfasis añadido)</w:t>
      </w:r>
    </w:p>
    <w:p w14:paraId="1AF03367"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BF0C027"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Derivado </w:t>
      </w:r>
      <w:r w:rsidRPr="00F56228">
        <w:rPr>
          <w:rFonts w:ascii="Palatino Linotype" w:eastAsia="Cambria" w:hAnsi="Palatino Linotype" w:cs="Arial"/>
          <w:szCs w:val="22"/>
          <w:lang w:val="es-MX" w:eastAsia="en-US"/>
        </w:rPr>
        <w:t xml:space="preserve">de los instrumentos normativos citados es de señalar que la información solicitada por la particular se localiza en los archivos del </w:t>
      </w:r>
      <w:r w:rsidRPr="00F56228">
        <w:rPr>
          <w:rFonts w:ascii="Palatino Linotype" w:eastAsia="Cambria" w:hAnsi="Palatino Linotype" w:cs="Arial"/>
          <w:b/>
          <w:szCs w:val="22"/>
          <w:lang w:val="es-MX" w:eastAsia="en-US"/>
        </w:rPr>
        <w:t>SUJETO OBLIGADO</w:t>
      </w:r>
      <w:r w:rsidRPr="00F56228">
        <w:rPr>
          <w:rFonts w:ascii="Palatino Linotype" w:eastAsia="Cambria" w:hAnsi="Palatino Linotype" w:cs="Arial"/>
          <w:szCs w:val="22"/>
          <w:lang w:val="es-MX" w:eastAsia="en-US"/>
        </w:rPr>
        <w:t>,</w:t>
      </w:r>
      <w:r w:rsidRPr="00F56228">
        <w:rPr>
          <w:rFonts w:ascii="Palatino Linotype" w:eastAsia="Cambria" w:hAnsi="Palatino Linotype" w:cs="Arial"/>
          <w:b/>
          <w:szCs w:val="22"/>
          <w:lang w:val="es-MX" w:eastAsia="en-US"/>
        </w:rPr>
        <w:t xml:space="preserve"> </w:t>
      </w:r>
      <w:r w:rsidRPr="00F56228">
        <w:rPr>
          <w:rFonts w:ascii="Palatino Linotype" w:eastAsia="Cambria" w:hAnsi="Palatino Linotype" w:cs="Arial"/>
          <w:szCs w:val="22"/>
          <w:lang w:val="es-MX" w:eastAsia="en-US"/>
        </w:rPr>
        <w:t xml:space="preserve">toda vez que mensualmente da cumplimiento a los requerimientos de obligaciones periódicas establecidas por el Órgano Superior de Fiscalización, por lo que la información solicitada por la </w:t>
      </w:r>
      <w:r w:rsidRPr="00F56228">
        <w:rPr>
          <w:rFonts w:ascii="Palatino Linotype" w:eastAsia="Cambria" w:hAnsi="Palatino Linotype" w:cs="Arial"/>
          <w:b/>
          <w:szCs w:val="22"/>
          <w:lang w:val="es-MX" w:eastAsia="en-US"/>
        </w:rPr>
        <w:t xml:space="preserve">RECURRENTE </w:t>
      </w:r>
      <w:r w:rsidRPr="00F56228">
        <w:rPr>
          <w:rFonts w:ascii="Palatino Linotype" w:eastAsia="Cambria" w:hAnsi="Palatino Linotype" w:cs="Arial"/>
          <w:szCs w:val="22"/>
          <w:lang w:val="es-MX" w:eastAsia="en-US"/>
        </w:rPr>
        <w:t>forma parte de la integración del</w:t>
      </w:r>
      <w:r w:rsidRPr="00F56228">
        <w:rPr>
          <w:rFonts w:ascii="Palatino Linotype" w:eastAsia="Cambria" w:hAnsi="Palatino Linotype" w:cs="Arial"/>
          <w:b/>
          <w:szCs w:val="22"/>
          <w:lang w:val="es-MX" w:eastAsia="en-US"/>
        </w:rPr>
        <w:t xml:space="preserve"> </w:t>
      </w:r>
      <w:r w:rsidRPr="00F56228">
        <w:rPr>
          <w:rFonts w:ascii="Palatino Linotype" w:eastAsia="Cambria" w:hAnsi="Palatino Linotype" w:cs="Arial"/>
          <w:b/>
          <w:bCs/>
          <w:szCs w:val="22"/>
          <w:lang w:val="es-MX" w:eastAsia="en-US"/>
        </w:rPr>
        <w:t xml:space="preserve">Disco 2.- </w:t>
      </w:r>
      <w:r w:rsidRPr="00F56228">
        <w:rPr>
          <w:rFonts w:ascii="Palatino Linotype" w:eastAsia="Cambria" w:hAnsi="Palatino Linotype" w:cs="Arial"/>
          <w:b/>
          <w:bCs/>
          <w:iCs/>
          <w:szCs w:val="22"/>
          <w:lang w:val="es-MX" w:eastAsia="en-US"/>
        </w:rPr>
        <w:t>Información Presupuestal, de Bienes Muebles e Inmuebles y de Recaudación de Predio y Agua</w:t>
      </w:r>
      <w:r w:rsidRPr="00F56228">
        <w:rPr>
          <w:rFonts w:ascii="Palatino Linotype" w:eastAsia="Cambria" w:hAnsi="Palatino Linotype" w:cs="Arial"/>
          <w:b/>
          <w:szCs w:val="22"/>
          <w:lang w:val="es-MX" w:eastAsia="en-US"/>
        </w:rPr>
        <w:t>.</w:t>
      </w:r>
    </w:p>
    <w:p w14:paraId="2E084174"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DC3DC34" w14:textId="77777777" w:rsidR="003C228F" w:rsidRPr="00F56228" w:rsidRDefault="003C228F" w:rsidP="003C228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Asimismo</w:t>
      </w:r>
      <w:r w:rsidRPr="00F56228">
        <w:rPr>
          <w:rFonts w:ascii="Palatino Linotype" w:eastAsia="MS Mincho" w:hAnsi="Palatino Linotype" w:cs="Times New Roman"/>
        </w:rPr>
        <w:t xml:space="preserve">, debe puntualizarse que la información que requiere conocer la particular consta de un documento específico denominado </w:t>
      </w:r>
      <w:r w:rsidRPr="00F56228">
        <w:rPr>
          <w:rFonts w:ascii="Palatino Linotype" w:eastAsia="MS Mincho" w:hAnsi="Palatino Linotype" w:cs="Times New Roman"/>
          <w:i/>
          <w:iCs/>
        </w:rPr>
        <w:t>Estado Analítico del Ejercicio del Presupuesto de Egresos Detallado-LDF Clasificación Administrativa</w:t>
      </w:r>
      <w:r w:rsidRPr="00F56228">
        <w:rPr>
          <w:rFonts w:ascii="Palatino Linotype" w:eastAsia="MS Mincho" w:hAnsi="Palatino Linotype" w:cs="Times New Roman"/>
        </w:rPr>
        <w:t>, cuya finalidad consiste en realizar periódicamente el seguimiento del ejercicio de los egresos presupuestarios por Clasificación Administrativa; se comparte a continuación el formato de mérito como mera referencia:</w:t>
      </w:r>
    </w:p>
    <w:p w14:paraId="2DE3814C"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8480" behindDoc="0" locked="0" layoutInCell="1" allowOverlap="1" wp14:anchorId="3029D0B1" wp14:editId="4F37F456">
                <wp:simplePos x="0" y="0"/>
                <wp:positionH relativeFrom="margin">
                  <wp:align>right</wp:align>
                </wp:positionH>
                <wp:positionV relativeFrom="paragraph">
                  <wp:posOffset>48260</wp:posOffset>
                </wp:positionV>
                <wp:extent cx="5514975" cy="2628900"/>
                <wp:effectExtent l="38100" t="38100" r="66675" b="95250"/>
                <wp:wrapNone/>
                <wp:docPr id="41" name="Conector recto 41"/>
                <wp:cNvGraphicFramePr/>
                <a:graphic xmlns:a="http://schemas.openxmlformats.org/drawingml/2006/main">
                  <a:graphicData uri="http://schemas.microsoft.com/office/word/2010/wordprocessingShape">
                    <wps:wsp>
                      <wps:cNvCnPr/>
                      <wps:spPr>
                        <a:xfrm flipV="1">
                          <a:off x="0" y="0"/>
                          <a:ext cx="5514975" cy="262890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C34499B" id="Conector recto 41"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8pt" to="817.3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" strokecolor="windowText" strokeweight="1pt">
                <v:shadow on="t" color="black" opacity="24903f" origin=",.5" offset="0,.55556mm"/>
                <w10:wrap anchorx="margin"/>
              </v:line>
            </w:pict>
          </mc:Fallback>
        </mc:AlternateContent>
      </w:r>
    </w:p>
    <w:p w14:paraId="0BE40240" w14:textId="77777777" w:rsidR="003C228F" w:rsidRPr="00F56228" w:rsidRDefault="003C228F" w:rsidP="003C228F">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F56228">
        <w:rPr>
          <w:rFonts w:ascii="Palatino Linotype" w:eastAsia="MS Mincho" w:hAnsi="Palatino Linotype" w:cs="Times New Roman"/>
          <w:noProof/>
          <w:color w:val="000000"/>
          <w:lang w:val="es-MX" w:eastAsia="es-MX"/>
        </w:rPr>
        <w:lastRenderedPageBreak/>
        <w:drawing>
          <wp:inline distT="0" distB="0" distL="0" distR="0" wp14:anchorId="30A55F82" wp14:editId="534DD704">
            <wp:extent cx="4781550" cy="3401476"/>
            <wp:effectExtent l="57150" t="57150" r="95250" b="1041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8886" cy="34066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370939" w14:textId="77777777" w:rsidR="003C228F" w:rsidRPr="00F56228" w:rsidRDefault="003C228F" w:rsidP="003C228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8230279" w14:textId="7ED2A871" w:rsidR="001938ED" w:rsidRPr="00F56228" w:rsidRDefault="003C228F" w:rsidP="001938ED">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Por lo anterior, resulta concluyente que el </w:t>
      </w:r>
      <w:r w:rsidRPr="00F56228">
        <w:rPr>
          <w:rFonts w:ascii="Palatino Linotype" w:eastAsia="MS Mincho" w:hAnsi="Palatino Linotype" w:cs="Times New Roman"/>
          <w:b/>
          <w:bCs/>
          <w:color w:val="000000"/>
        </w:rPr>
        <w:t>SUJETO OBLIGADO</w:t>
      </w:r>
      <w:r w:rsidRPr="00F56228">
        <w:rPr>
          <w:rFonts w:ascii="Palatino Linotype" w:eastAsia="MS Mincho" w:hAnsi="Palatino Linotype" w:cs="Times New Roman"/>
          <w:color w:val="000000"/>
        </w:rPr>
        <w:t xml:space="preserve"> posee, genera y administra la información referente al Estado Analítico del Ejercicio del Presupuesto de Egresos Detallado por Clasificación Administrativa, así es dable ordenar los documentos donde conste o se aprecien los recursos asignados para combatir la emergencia sanitaria </w:t>
      </w:r>
      <w:r w:rsidR="001938ED" w:rsidRPr="00F56228">
        <w:rPr>
          <w:rFonts w:ascii="Palatino Linotype" w:eastAsia="MS Mincho" w:hAnsi="Palatino Linotype" w:cs="Times New Roman"/>
          <w:color w:val="000000"/>
        </w:rPr>
        <w:t>causada</w:t>
      </w:r>
      <w:r w:rsidRPr="00F56228">
        <w:rPr>
          <w:rFonts w:ascii="Palatino Linotype" w:eastAsia="MS Mincho" w:hAnsi="Palatino Linotype" w:cs="Times New Roman"/>
          <w:color w:val="000000"/>
        </w:rPr>
        <w:t xml:space="preserve"> por el virus SARS-COV2</w:t>
      </w:r>
      <w:r w:rsidR="001938ED" w:rsidRPr="00F56228">
        <w:rPr>
          <w:rFonts w:ascii="Palatino Linotype" w:eastAsia="MS Mincho" w:hAnsi="Palatino Linotype" w:cs="Times New Roman"/>
          <w:color w:val="000000"/>
        </w:rPr>
        <w:t>.</w:t>
      </w:r>
    </w:p>
    <w:p w14:paraId="5BF8D138" w14:textId="77777777" w:rsidR="000A540F" w:rsidRPr="00F56228" w:rsidRDefault="000A540F" w:rsidP="000A540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60353A6" w14:textId="64D7C576" w:rsidR="001938ED" w:rsidRPr="00F56228" w:rsidRDefault="00814AF7" w:rsidP="00814AF7">
      <w:pPr>
        <w:pStyle w:val="Ttulo1"/>
        <w:spacing w:line="360" w:lineRule="auto"/>
        <w:jc w:val="both"/>
        <w:rPr>
          <w:rFonts w:eastAsia="MS Mincho"/>
        </w:rPr>
      </w:pPr>
      <w:bookmarkStart w:id="22" w:name="_Toc56771035"/>
      <w:r w:rsidRPr="00F56228">
        <w:rPr>
          <w:rFonts w:eastAsia="MS Mincho"/>
        </w:rPr>
        <w:t>IV</w:t>
      </w:r>
      <w:r w:rsidR="000A540F" w:rsidRPr="00F56228">
        <w:rPr>
          <w:rFonts w:eastAsia="MS Mincho"/>
        </w:rPr>
        <w:t xml:space="preserve">. De los </w:t>
      </w:r>
      <w:r w:rsidRPr="00F56228">
        <w:rPr>
          <w:rFonts w:eastAsia="MS Mincho"/>
          <w:iCs/>
        </w:rPr>
        <w:t xml:space="preserve">Expedientes de </w:t>
      </w:r>
      <w:r w:rsidRPr="00F56228">
        <w:rPr>
          <w:rFonts w:eastAsia="MS Mincho"/>
        </w:rPr>
        <w:t>licitación pública, invitación restringida o adjudicación directa.</w:t>
      </w:r>
      <w:bookmarkEnd w:id="22"/>
    </w:p>
    <w:p w14:paraId="2DF0DABF" w14:textId="56FC68D0" w:rsidR="001938ED" w:rsidRPr="00F56228" w:rsidRDefault="001938ED" w:rsidP="001938ED">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Consecuentemente, se advierte que el particular requirió acceso los expedientes de las contrataciones realizadas a efecto de atender la emergencia sanitaria causada por el virus SARS-COV2, así las cosas es </w:t>
      </w:r>
      <w:r w:rsidRPr="00F56228">
        <w:rPr>
          <w:rFonts w:ascii="Palatino Linotype" w:eastAsia="Calibri" w:hAnsi="Palatino Linotype" w:cs="Arial"/>
          <w:lang w:val="es-MX" w:eastAsia="en-US"/>
        </w:rPr>
        <w:t xml:space="preserve">es </w:t>
      </w:r>
      <w:r w:rsidRPr="00F56228">
        <w:rPr>
          <w:rFonts w:ascii="Palatino Linotype" w:eastAsia="MS Mincho" w:hAnsi="Palatino Linotype" w:cs="Bookman Old Style"/>
          <w:lang w:val="es-MX" w:eastAsia="es-MX"/>
        </w:rPr>
        <w:t xml:space="preserve">pertinente mencionar que la </w:t>
      </w:r>
      <w:r w:rsidRPr="00F56228">
        <w:rPr>
          <w:rFonts w:ascii="Palatino Linotype" w:eastAsia="MS Mincho" w:hAnsi="Palatino Linotype" w:cs="Bookman Old Style"/>
          <w:lang w:val="es-MX" w:eastAsia="es-MX"/>
        </w:rPr>
        <w:lastRenderedPageBreak/>
        <w:t xml:space="preserve">información peticionada constituye una obligación de transparencia a cargo del </w:t>
      </w:r>
      <w:r w:rsidRPr="00F56228">
        <w:rPr>
          <w:rFonts w:ascii="Palatino Linotype" w:eastAsia="MS Mincho" w:hAnsi="Palatino Linotype" w:cs="Bookman Old Style"/>
          <w:b/>
          <w:lang w:val="es-MX" w:eastAsia="es-MX"/>
        </w:rPr>
        <w:t>SUJETO OBLIGADO</w:t>
      </w:r>
      <w:r w:rsidRPr="00F56228">
        <w:rPr>
          <w:rFonts w:ascii="Palatino Linotype" w:eastAsia="MS Mincho" w:hAnsi="Palatino Linotype" w:cs="Bookman Old Style"/>
          <w:lang w:val="es-MX" w:eastAsia="es-MX"/>
        </w:rPr>
        <w:t xml:space="preserve">, misma que está relacionada con los procedimientos y resultados de adjudicación directa, invitación restringida y licitación de cualquier naturaleza, que incluye la versión pública del expediente respectivo y de los contratos celebrados, obligación prevista en el artículo 92, fracción XXIX de la Ley de Transparencia y Acceso a la Información Pública de nuestra entidad, como a continuación se observa:  </w:t>
      </w:r>
    </w:p>
    <w:p w14:paraId="0C04A7A2" w14:textId="77777777" w:rsidR="001938ED" w:rsidRPr="00F56228" w:rsidRDefault="001938ED" w:rsidP="001938ED">
      <w:pPr>
        <w:autoSpaceDE w:val="0"/>
        <w:autoSpaceDN w:val="0"/>
        <w:adjustRightInd w:val="0"/>
        <w:spacing w:line="360" w:lineRule="auto"/>
        <w:ind w:right="49"/>
        <w:jc w:val="both"/>
        <w:rPr>
          <w:rFonts w:ascii="Palatino Linotype" w:eastAsia="MS Mincho" w:hAnsi="Palatino Linotype" w:cs="Bookman Old Style"/>
          <w:sz w:val="16"/>
          <w:szCs w:val="16"/>
          <w:lang w:val="es-MX" w:eastAsia="es-MX"/>
        </w:rPr>
      </w:pPr>
    </w:p>
    <w:p w14:paraId="299FA7F4" w14:textId="77777777" w:rsidR="001938ED" w:rsidRPr="00F56228" w:rsidRDefault="001938ED" w:rsidP="001938ED">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w:t>
      </w:r>
      <w:r w:rsidRPr="00F56228">
        <w:rPr>
          <w:rFonts w:ascii="Palatino Linotype" w:eastAsia="MS Mincho" w:hAnsi="Palatino Linotype" w:cs="Bookman Old Style"/>
          <w:b/>
          <w:i/>
          <w:sz w:val="22"/>
          <w:szCs w:val="22"/>
          <w:lang w:val="es-MX" w:eastAsia="es-MX"/>
        </w:rPr>
        <w:t>Artículo 92</w:t>
      </w:r>
      <w:r w:rsidRPr="00F56228">
        <w:rPr>
          <w:rFonts w:ascii="Palatino Linotype" w:eastAsia="MS Mincho" w:hAnsi="Palatino Linotype" w:cs="Bookman Old Style"/>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FAF4A9" w14:textId="77777777" w:rsidR="001938ED" w:rsidRPr="00F56228" w:rsidRDefault="001938ED" w:rsidP="001938ED">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w:t>
      </w:r>
    </w:p>
    <w:p w14:paraId="7288D9FF" w14:textId="77777777" w:rsidR="001938ED" w:rsidRPr="00F56228" w:rsidRDefault="001938ED" w:rsidP="001938ED">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b/>
          <w:i/>
          <w:sz w:val="22"/>
          <w:szCs w:val="22"/>
          <w:lang w:val="es-MX" w:eastAsia="es-MX"/>
        </w:rPr>
        <w:t>XXIX</w:t>
      </w:r>
      <w:r w:rsidRPr="00F56228">
        <w:rPr>
          <w:rFonts w:ascii="Palatino Linotype" w:eastAsia="MS Mincho" w:hAnsi="Palatino Linotype" w:cs="Bookman Old Style"/>
          <w:i/>
          <w:sz w:val="22"/>
          <w:szCs w:val="22"/>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7200D57" w14:textId="77777777" w:rsidR="001938ED" w:rsidRPr="00F56228" w:rsidRDefault="001938ED" w:rsidP="001938ED">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73AC8643" w14:textId="77777777" w:rsidR="001938ED" w:rsidRPr="00F56228" w:rsidRDefault="001938ED" w:rsidP="001938ED">
      <w:pPr>
        <w:tabs>
          <w:tab w:val="left" w:pos="1134"/>
        </w:tabs>
        <w:autoSpaceDE w:val="0"/>
        <w:autoSpaceDN w:val="0"/>
        <w:adjustRightInd w:val="0"/>
        <w:spacing w:line="360" w:lineRule="auto"/>
        <w:ind w:left="567" w:right="709" w:hanging="141"/>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ab/>
        <w:t xml:space="preserve">a) De licitaciones públicas o procedimientos de invitación restringida: </w:t>
      </w:r>
    </w:p>
    <w:p w14:paraId="3CA7B95E" w14:textId="77777777" w:rsidR="001938ED" w:rsidRPr="00F56228" w:rsidRDefault="001938ED" w:rsidP="001938ED">
      <w:pPr>
        <w:autoSpaceDE w:val="0"/>
        <w:autoSpaceDN w:val="0"/>
        <w:adjustRightInd w:val="0"/>
        <w:spacing w:line="360" w:lineRule="auto"/>
        <w:ind w:left="567" w:right="709" w:hanging="141"/>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097F1CE6" w14:textId="77777777" w:rsidR="001938ED" w:rsidRPr="00F56228" w:rsidRDefault="001938ED" w:rsidP="001938ED">
      <w:pPr>
        <w:tabs>
          <w:tab w:val="left" w:pos="1418"/>
        </w:tabs>
        <w:autoSpaceDE w:val="0"/>
        <w:autoSpaceDN w:val="0"/>
        <w:adjustRightInd w:val="0"/>
        <w:spacing w:line="360" w:lineRule="auto"/>
        <w:ind w:left="567" w:right="709" w:hanging="141"/>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ab/>
        <w:t xml:space="preserve">1) La convocatoria o invitación emitida, así como los fundamentos legales aplicados para llevarla a cabo; </w:t>
      </w:r>
    </w:p>
    <w:p w14:paraId="6C845D8C"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2D05B454"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 xml:space="preserve">2) Los nombres de los participantes o invitados; </w:t>
      </w:r>
    </w:p>
    <w:p w14:paraId="4EE3C6B8"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134B5045"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 xml:space="preserve">3) El nombre del ganador y las razones que lo justifican; </w:t>
      </w:r>
    </w:p>
    <w:p w14:paraId="4B532F39"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lastRenderedPageBreak/>
        <w:t xml:space="preserve"> </w:t>
      </w:r>
    </w:p>
    <w:p w14:paraId="51477479"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 xml:space="preserve">4) El área solicitante y la responsable de su ejecución; </w:t>
      </w:r>
    </w:p>
    <w:p w14:paraId="3D4C2CD6"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 xml:space="preserve"> </w:t>
      </w:r>
    </w:p>
    <w:p w14:paraId="2E60D048"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5) Las convocatorias e invitaciones emitidas; </w:t>
      </w:r>
    </w:p>
    <w:p w14:paraId="53231905"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0483BDDF"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 xml:space="preserve">6) Los dictámenes y fallo de adjudicación; </w:t>
      </w:r>
    </w:p>
    <w:p w14:paraId="4D17BA73"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2258AE96"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 xml:space="preserve">7) El contrato y, en su caso, sus anexos; </w:t>
      </w:r>
    </w:p>
    <w:p w14:paraId="3F2E7E0B"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75A645C2"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8) Los mecanismos de vigilancia y supervisión, incluyendo en su caso, los estudios de impacto urbano y ambiental, según corresponda; </w:t>
      </w:r>
    </w:p>
    <w:p w14:paraId="06CF148C"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5153F615"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b/>
          <w:i/>
          <w:sz w:val="22"/>
          <w:szCs w:val="22"/>
          <w:lang w:val="es-MX" w:eastAsia="es-MX"/>
        </w:rPr>
      </w:pPr>
      <w:r w:rsidRPr="00F56228">
        <w:rPr>
          <w:rFonts w:ascii="Palatino Linotype" w:eastAsia="MS Mincho" w:hAnsi="Palatino Linotype" w:cs="Bookman Old Style"/>
          <w:b/>
          <w:i/>
          <w:sz w:val="22"/>
          <w:szCs w:val="22"/>
          <w:lang w:val="es-MX" w:eastAsia="es-MX"/>
        </w:rPr>
        <w:t xml:space="preserve">9) La partida presupuestal, de conformidad con el clasificador por objeto del gasto, en el caso de ser aplicable; </w:t>
      </w:r>
    </w:p>
    <w:p w14:paraId="1D145873"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3091FEEF"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10) Origen de los recursos especificando si son federales, estatales o municipales, así como el tipo de fondo de participación o aportación respectiva; </w:t>
      </w:r>
    </w:p>
    <w:p w14:paraId="6BEDD16A"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1D87D15C"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11) Los convenios modificatorios que, en su caso, sean firmados, precisando el objeto y la fecha de celebración; </w:t>
      </w:r>
    </w:p>
    <w:p w14:paraId="7E778804"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4AA9FA3D"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12) Los informes de avance físico y financiero sobre las obras o servicios contratados; </w:t>
      </w:r>
    </w:p>
    <w:p w14:paraId="75F1C881"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57A5EE9A"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13) El convenio de terminación; y </w:t>
      </w:r>
    </w:p>
    <w:p w14:paraId="13BF7FF6"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 xml:space="preserve"> </w:t>
      </w:r>
    </w:p>
    <w:p w14:paraId="349CB711"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r w:rsidRPr="00F56228">
        <w:rPr>
          <w:rFonts w:ascii="Palatino Linotype" w:eastAsia="MS Mincho" w:hAnsi="Palatino Linotype" w:cs="Bookman Old Style"/>
          <w:i/>
          <w:sz w:val="22"/>
          <w:szCs w:val="22"/>
          <w:lang w:val="es-MX" w:eastAsia="es-MX"/>
        </w:rPr>
        <w:t>14) El finiquito.</w:t>
      </w:r>
    </w:p>
    <w:p w14:paraId="7B27D194" w14:textId="77777777" w:rsidR="001938ED" w:rsidRPr="00F56228" w:rsidRDefault="001938ED" w:rsidP="001938ED">
      <w:pPr>
        <w:autoSpaceDE w:val="0"/>
        <w:autoSpaceDN w:val="0"/>
        <w:adjustRightInd w:val="0"/>
        <w:spacing w:line="360" w:lineRule="auto"/>
        <w:ind w:left="567" w:right="709"/>
        <w:jc w:val="both"/>
        <w:rPr>
          <w:rFonts w:ascii="Palatino Linotype" w:eastAsia="MS Mincho" w:hAnsi="Palatino Linotype" w:cs="Bookman Old Style"/>
          <w:i/>
          <w:sz w:val="22"/>
          <w:szCs w:val="22"/>
          <w:lang w:val="es-MX" w:eastAsia="es-MX"/>
        </w:rPr>
      </w:pPr>
    </w:p>
    <w:p w14:paraId="41A002C4"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lastRenderedPageBreak/>
        <w:t>b) De las adjudicaciones directas:</w:t>
      </w:r>
    </w:p>
    <w:p w14:paraId="3296F78A"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64A336E8" w14:textId="77777777" w:rsidR="001938ED" w:rsidRPr="00F56228" w:rsidRDefault="001938ED" w:rsidP="001938ED">
      <w:pPr>
        <w:numPr>
          <w:ilvl w:val="0"/>
          <w:numId w:val="38"/>
        </w:numPr>
        <w:spacing w:after="160" w:line="360" w:lineRule="auto"/>
        <w:ind w:left="567" w:right="709" w:firstLine="0"/>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La propuesta enviada por el participante; </w:t>
      </w:r>
    </w:p>
    <w:p w14:paraId="647E50F3"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5CF45EFB"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2) Los motivos y fundamentos legales aplicados para llevarla a cabo;</w:t>
      </w:r>
    </w:p>
    <w:p w14:paraId="25ECA1D2"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3) La autorización del ejercicio de la opción; </w:t>
      </w:r>
    </w:p>
    <w:p w14:paraId="0208B894"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239DBD97"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4) En su caso, las cotizaciones consideradas, especificando los nombres de los proveedores y sus montos; </w:t>
      </w:r>
    </w:p>
    <w:p w14:paraId="757F09B2"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25A3D938"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5) El nombre de la persona física o jurídica colectiva adjudicada;</w:t>
      </w:r>
    </w:p>
    <w:p w14:paraId="19D0EE05"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7F4803E3"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 6) La unidad administrativa solicitante y la responsable de su ejecución; </w:t>
      </w:r>
    </w:p>
    <w:p w14:paraId="08CA2603"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4E20EF05"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7) El número, fecha, el monto del contrato y el plazo de entrega o de ejecución de los servicios u obra; </w:t>
      </w:r>
    </w:p>
    <w:p w14:paraId="607E79EB"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6F1803CF"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8) Los mecanismos de vigilancia y supervisión, incluyendo, en su caso, los estudios de impacto urbano y ambiental, según corresponda; </w:t>
      </w:r>
    </w:p>
    <w:p w14:paraId="07571B6E"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33C40EEC"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9) Los informes de avance sobre las obras o servicios contratados; </w:t>
      </w:r>
    </w:p>
    <w:p w14:paraId="037D43E9"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77A302C1"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r w:rsidRPr="00F56228">
        <w:rPr>
          <w:rFonts w:ascii="Palatino Linotype" w:eastAsia="Times New Roman" w:hAnsi="Palatino Linotype" w:cs="Times New Roman"/>
          <w:i/>
          <w:lang w:eastAsia="es-MX"/>
        </w:rPr>
        <w:t xml:space="preserve">10) El convenio de terminación; y </w:t>
      </w:r>
    </w:p>
    <w:p w14:paraId="43ADA065"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eastAsia="es-MX"/>
        </w:rPr>
      </w:pPr>
    </w:p>
    <w:p w14:paraId="76EF2D50" w14:textId="77777777" w:rsidR="001938ED" w:rsidRPr="00F56228" w:rsidRDefault="001938ED" w:rsidP="001938ED">
      <w:pPr>
        <w:spacing w:after="160" w:line="360" w:lineRule="auto"/>
        <w:ind w:left="567" w:right="709"/>
        <w:contextualSpacing/>
        <w:jc w:val="both"/>
        <w:rPr>
          <w:rFonts w:ascii="Palatino Linotype" w:eastAsia="Times New Roman" w:hAnsi="Palatino Linotype" w:cs="Times New Roman"/>
          <w:i/>
          <w:lang w:val="es-MX" w:eastAsia="es-MX"/>
        </w:rPr>
      </w:pPr>
      <w:r w:rsidRPr="00F56228">
        <w:rPr>
          <w:rFonts w:ascii="Palatino Linotype" w:eastAsia="Times New Roman" w:hAnsi="Palatino Linotype" w:cs="Times New Roman"/>
          <w:i/>
          <w:lang w:eastAsia="es-MX"/>
        </w:rPr>
        <w:t>11) El finiquito” (Sic)</w:t>
      </w:r>
    </w:p>
    <w:p w14:paraId="50AA421C" w14:textId="77777777" w:rsidR="001938ED" w:rsidRPr="00F56228" w:rsidRDefault="001938ED" w:rsidP="001938ED">
      <w:pPr>
        <w:spacing w:line="360" w:lineRule="auto"/>
        <w:ind w:left="720"/>
        <w:contextualSpacing/>
        <w:rPr>
          <w:rFonts w:ascii="Palatino Linotype" w:eastAsia="Calibri" w:hAnsi="Palatino Linotype" w:cs="Arial"/>
          <w:lang w:val="es-MX" w:eastAsia="en-US"/>
        </w:rPr>
      </w:pPr>
    </w:p>
    <w:p w14:paraId="2EB70351" w14:textId="77777777" w:rsidR="001938ED" w:rsidRPr="00F56228" w:rsidRDefault="001938ED" w:rsidP="001938ED">
      <w:pPr>
        <w:numPr>
          <w:ilvl w:val="0"/>
          <w:numId w:val="2"/>
        </w:numPr>
        <w:spacing w:after="160" w:line="360" w:lineRule="auto"/>
        <w:ind w:left="0" w:firstLine="0"/>
        <w:contextualSpacing/>
        <w:jc w:val="both"/>
        <w:rPr>
          <w:rFonts w:ascii="Palatino Linotype" w:eastAsia="Times New Roman" w:hAnsi="Palatino Linotype" w:cs="Times New Roman"/>
          <w:lang w:val="es-ES" w:eastAsia="es-MX"/>
        </w:rPr>
      </w:pPr>
      <w:r w:rsidRPr="00F56228">
        <w:rPr>
          <w:rFonts w:ascii="Palatino Linotype" w:eastAsia="Calibri" w:hAnsi="Palatino Linotype" w:cs="Arial"/>
          <w:lang w:val="es-MX" w:eastAsia="en-US"/>
        </w:rPr>
        <w:t xml:space="preserve">En ese mismo sentido se pronuncia la </w:t>
      </w:r>
      <w:r w:rsidRPr="00F56228">
        <w:rPr>
          <w:rFonts w:ascii="Palatino Linotype" w:eastAsia="Calibri" w:hAnsi="Palatino Linotype" w:cs="Tahoma"/>
          <w:iCs/>
          <w:lang w:val="es-ES" w:eastAsia="es-ES_tradnl"/>
        </w:rPr>
        <w:t>Ley de Contratación Pública del Estado de México y Municipios, aplicable para los municipios que integran al Estado de México,</w:t>
      </w:r>
      <w:r w:rsidRPr="00F56228">
        <w:rPr>
          <w:rFonts w:ascii="Palatino Linotype" w:eastAsia="Calibri" w:hAnsi="Palatino Linotype" w:cs="Tahoma"/>
          <w:iCs/>
          <w:lang w:eastAsia="es-ES_tradnl"/>
        </w:rPr>
        <w:t xml:space="preserve"> tiene por objeto regular los actos relativos a la planeación, programación, presupuestación, ejecución y control de la adquisición, enajenación y arrendamiento de bienes, y la </w:t>
      </w:r>
      <w:r w:rsidRPr="00F56228">
        <w:rPr>
          <w:rFonts w:ascii="Palatino Linotype" w:eastAsia="Calibri" w:hAnsi="Palatino Linotype" w:cs="Tahoma"/>
          <w:b/>
          <w:iCs/>
          <w:lang w:eastAsia="es-ES_tradnl"/>
        </w:rPr>
        <w:t>contratación de servicios de cualquier naturaleza.</w:t>
      </w:r>
    </w:p>
    <w:p w14:paraId="3E06F76B" w14:textId="77777777" w:rsidR="001938ED" w:rsidRPr="00F56228" w:rsidRDefault="001938ED" w:rsidP="001938ED">
      <w:pPr>
        <w:spacing w:line="360" w:lineRule="auto"/>
        <w:contextualSpacing/>
        <w:jc w:val="both"/>
        <w:rPr>
          <w:rFonts w:ascii="Palatino Linotype" w:eastAsia="MS Mincho" w:hAnsi="Palatino Linotype" w:cs="Arial"/>
        </w:rPr>
      </w:pPr>
    </w:p>
    <w:p w14:paraId="2C4E982B" w14:textId="77777777" w:rsidR="001938ED" w:rsidRPr="00F56228" w:rsidRDefault="001938ED" w:rsidP="001938ED">
      <w:pPr>
        <w:numPr>
          <w:ilvl w:val="0"/>
          <w:numId w:val="2"/>
        </w:numPr>
        <w:spacing w:line="360" w:lineRule="auto"/>
        <w:ind w:left="0" w:firstLine="0"/>
        <w:contextualSpacing/>
        <w:jc w:val="both"/>
        <w:rPr>
          <w:rFonts w:ascii="Palatino Linotype" w:eastAsia="MS Mincho" w:hAnsi="Palatino Linotype" w:cs="Arial"/>
        </w:rPr>
      </w:pPr>
      <w:r w:rsidRPr="00F56228">
        <w:rPr>
          <w:rFonts w:ascii="Palatino Linotype" w:eastAsia="Calibri" w:hAnsi="Palatino Linotype" w:cs="Tahoma"/>
          <w:iCs/>
          <w:lang w:eastAsia="es-ES_tradnl"/>
        </w:rPr>
        <w:t xml:space="preserve">El artículo 26 de la citada legislación, determina que las adquisiciones, arrendamientos y </w:t>
      </w:r>
      <w:r w:rsidRPr="00F56228">
        <w:rPr>
          <w:rFonts w:ascii="Palatino Linotype" w:eastAsia="Calibri" w:hAnsi="Palatino Linotype" w:cs="Tahoma"/>
          <w:b/>
          <w:iCs/>
          <w:lang w:eastAsia="es-ES_tradnl"/>
        </w:rPr>
        <w:t>servicios se adjudicarán a través de licitaciones públicas</w:t>
      </w:r>
      <w:r w:rsidRPr="00F56228">
        <w:rPr>
          <w:rFonts w:ascii="Palatino Linotype" w:eastAsia="Calibri" w:hAnsi="Palatino Linotype" w:cs="Tahoma"/>
          <w:iCs/>
          <w:lang w:eastAsia="es-ES_tradnl"/>
        </w:rPr>
        <w:t xml:space="preserve">, mediante convocatoria pública. Asimismo, en su artículo 43, prevé como excepciones a la licitación pública los procedimientos de </w:t>
      </w:r>
      <w:r w:rsidRPr="00F56228">
        <w:rPr>
          <w:rFonts w:ascii="Palatino Linotype" w:eastAsia="Calibri" w:hAnsi="Palatino Linotype" w:cs="Tahoma"/>
          <w:b/>
          <w:iCs/>
          <w:lang w:eastAsia="es-ES_tradnl"/>
        </w:rPr>
        <w:t>adquisición de</w:t>
      </w:r>
      <w:r w:rsidRPr="00F56228">
        <w:rPr>
          <w:rFonts w:ascii="Palatino Linotype" w:eastAsia="Calibri" w:hAnsi="Palatino Linotype" w:cs="Tahoma"/>
          <w:iCs/>
          <w:lang w:eastAsia="es-ES_tradnl"/>
        </w:rPr>
        <w:t xml:space="preserve"> bienes o </w:t>
      </w:r>
      <w:r w:rsidRPr="00F56228">
        <w:rPr>
          <w:rFonts w:ascii="Palatino Linotype" w:eastAsia="Calibri" w:hAnsi="Palatino Linotype" w:cs="Tahoma"/>
          <w:b/>
          <w:iCs/>
          <w:lang w:eastAsia="es-ES_tradnl"/>
        </w:rPr>
        <w:t>servicios</w:t>
      </w:r>
      <w:r w:rsidRPr="00F56228">
        <w:rPr>
          <w:rFonts w:ascii="Palatino Linotype" w:eastAsia="Calibri" w:hAnsi="Palatino Linotype" w:cs="Tahoma"/>
          <w:iCs/>
          <w:lang w:eastAsia="es-ES_tradnl"/>
        </w:rPr>
        <w:t xml:space="preserve"> a través de las modalidades de invitación restringida y adjudicación directa.</w:t>
      </w:r>
    </w:p>
    <w:p w14:paraId="5E306A5C" w14:textId="77777777" w:rsidR="001938ED" w:rsidRPr="00F56228" w:rsidRDefault="001938ED" w:rsidP="001938ED">
      <w:pPr>
        <w:spacing w:line="360" w:lineRule="auto"/>
        <w:ind w:left="720"/>
        <w:contextualSpacing/>
        <w:rPr>
          <w:rFonts w:ascii="Palatino Linotype" w:eastAsia="MS Mincho" w:hAnsi="Palatino Linotype" w:cs="Arial"/>
        </w:rPr>
      </w:pPr>
    </w:p>
    <w:p w14:paraId="026D22DE" w14:textId="77777777" w:rsidR="001938ED" w:rsidRPr="00F56228" w:rsidRDefault="001938ED" w:rsidP="001938ED">
      <w:pPr>
        <w:numPr>
          <w:ilvl w:val="0"/>
          <w:numId w:val="2"/>
        </w:numPr>
        <w:spacing w:line="360" w:lineRule="auto"/>
        <w:ind w:left="0" w:firstLine="0"/>
        <w:contextualSpacing/>
        <w:jc w:val="both"/>
        <w:rPr>
          <w:rFonts w:ascii="Palatino Linotype" w:eastAsia="MS Mincho" w:hAnsi="Palatino Linotype" w:cs="Arial"/>
        </w:rPr>
      </w:pPr>
      <w:r w:rsidRPr="00F56228">
        <w:rPr>
          <w:rFonts w:ascii="Palatino Linotype" w:eastAsia="Calibri" w:hAnsi="Palatino Linotype" w:cs="Tahoma"/>
          <w:iCs/>
          <w:lang w:eastAsia="es-ES_tradnl"/>
        </w:rPr>
        <w:t xml:space="preserve">Con relación a la modalidad de adjudicación directa, el artículo 48, fracción IV, de la Ley en cita, establece que </w:t>
      </w:r>
      <w:r w:rsidRPr="00F56228">
        <w:rPr>
          <w:rFonts w:ascii="Palatino Linotype" w:eastAsia="Calibri" w:hAnsi="Palatino Linotype" w:cs="Tahoma"/>
          <w:b/>
          <w:iCs/>
          <w:lang w:eastAsia="es-ES_tradnl"/>
        </w:rPr>
        <w:t>podrá realizarse cuando sea urgente la adquisición de</w:t>
      </w:r>
      <w:r w:rsidRPr="00F56228">
        <w:rPr>
          <w:rFonts w:ascii="Palatino Linotype" w:eastAsia="Calibri" w:hAnsi="Palatino Linotype" w:cs="Tahoma"/>
          <w:iCs/>
          <w:lang w:eastAsia="es-ES_tradnl"/>
        </w:rPr>
        <w:t xml:space="preserve"> bienes, arrendamientos o </w:t>
      </w:r>
      <w:r w:rsidRPr="00F56228">
        <w:rPr>
          <w:rFonts w:ascii="Palatino Linotype" w:eastAsia="Calibri" w:hAnsi="Palatino Linotype" w:cs="Tahoma"/>
          <w:b/>
          <w:iCs/>
          <w:lang w:eastAsia="es-ES_tradnl"/>
        </w:rPr>
        <w:t>servicios por estar en riesgo el orden social, la salubridad, la seguridad pública o el ambiente, de alguna zona o región del Estado</w:t>
      </w:r>
      <w:r w:rsidRPr="00F56228">
        <w:rPr>
          <w:rFonts w:ascii="Palatino Linotype" w:eastAsia="Calibri" w:hAnsi="Palatino Linotype" w:cs="Tahoma"/>
          <w:iCs/>
          <w:lang w:eastAsia="es-ES_tradnl"/>
        </w:rPr>
        <w:t xml:space="preserve">; </w:t>
      </w:r>
      <w:r w:rsidRPr="00F56228">
        <w:rPr>
          <w:rFonts w:ascii="Palatino Linotype" w:eastAsia="Calibri" w:hAnsi="Palatino Linotype" w:cs="Tahoma"/>
          <w:b/>
          <w:iCs/>
          <w:lang w:eastAsia="es-ES_tradnl"/>
        </w:rPr>
        <w:t>se paralicen los servicios públicos</w:t>
      </w:r>
      <w:r w:rsidRPr="00F56228">
        <w:rPr>
          <w:rFonts w:ascii="Palatino Linotype" w:eastAsia="Calibri" w:hAnsi="Palatino Linotype" w:cs="Tahoma"/>
          <w:iCs/>
          <w:lang w:eastAsia="es-ES_tradnl"/>
        </w:rPr>
        <w:t xml:space="preserve">; </w:t>
      </w:r>
      <w:r w:rsidRPr="00F56228">
        <w:rPr>
          <w:rFonts w:ascii="Palatino Linotype" w:eastAsia="Calibri" w:hAnsi="Palatino Linotype" w:cs="Tahoma"/>
          <w:b/>
          <w:iCs/>
          <w:lang w:eastAsia="es-ES_tradnl"/>
        </w:rPr>
        <w:t>se trate de programas o acciones</w:t>
      </w:r>
      <w:r w:rsidRPr="00F56228">
        <w:rPr>
          <w:rFonts w:ascii="Palatino Linotype" w:eastAsia="Calibri" w:hAnsi="Palatino Linotype" w:cs="Tahoma"/>
          <w:iCs/>
          <w:lang w:eastAsia="es-ES_tradnl"/>
        </w:rPr>
        <w:t xml:space="preserve"> de apoyo a la población </w:t>
      </w:r>
      <w:r w:rsidRPr="00F56228">
        <w:rPr>
          <w:rFonts w:ascii="Palatino Linotype" w:eastAsia="Calibri" w:hAnsi="Palatino Linotype" w:cs="Tahoma"/>
          <w:b/>
          <w:iCs/>
          <w:lang w:eastAsia="es-ES_tradnl"/>
        </w:rPr>
        <w:t>para atender necesidades apremiantes, o concurra alguna causa similar de interés público</w:t>
      </w:r>
      <w:r w:rsidRPr="00F56228">
        <w:rPr>
          <w:rFonts w:ascii="Palatino Linotype" w:eastAsia="Calibri" w:hAnsi="Palatino Linotype" w:cs="Tahoma"/>
          <w:iCs/>
          <w:lang w:eastAsia="es-ES_tradnl"/>
        </w:rPr>
        <w:t>.</w:t>
      </w:r>
    </w:p>
    <w:p w14:paraId="2FDF5127" w14:textId="77777777" w:rsidR="001938ED" w:rsidRPr="00F56228" w:rsidRDefault="001938ED" w:rsidP="001938ED">
      <w:pPr>
        <w:spacing w:line="360" w:lineRule="auto"/>
        <w:ind w:left="720"/>
        <w:contextualSpacing/>
        <w:rPr>
          <w:rFonts w:ascii="Palatino Linotype" w:eastAsia="MS Mincho" w:hAnsi="Palatino Linotype" w:cs="Arial"/>
        </w:rPr>
      </w:pPr>
    </w:p>
    <w:p w14:paraId="3C89492D" w14:textId="14ACA7A1" w:rsidR="00AF75AF" w:rsidRPr="00F56228" w:rsidRDefault="001938ED" w:rsidP="00AF75AF">
      <w:pPr>
        <w:numPr>
          <w:ilvl w:val="0"/>
          <w:numId w:val="2"/>
        </w:numPr>
        <w:spacing w:before="240" w:after="240" w:line="360" w:lineRule="auto"/>
        <w:ind w:left="0" w:right="49" w:firstLine="0"/>
        <w:contextualSpacing/>
        <w:jc w:val="both"/>
        <w:rPr>
          <w:rFonts w:ascii="Palatino Linotype" w:eastAsia="MS Mincho" w:hAnsi="Palatino Linotype" w:cs="Arial"/>
          <w:bCs/>
          <w:iCs/>
          <w:lang w:val="es-ES"/>
        </w:rPr>
      </w:pPr>
      <w:r w:rsidRPr="00F56228">
        <w:rPr>
          <w:rFonts w:ascii="Palatino Linotype" w:eastAsia="Calibri" w:hAnsi="Palatino Linotype" w:cs="Tahoma"/>
          <w:iCs/>
          <w:lang w:eastAsia="es-ES_tradnl"/>
        </w:rPr>
        <w:t xml:space="preserve">En este sentido, se advierte la existencia de obligación legal para realizar contrataciones por parte del Sujeto Obligado, incluso la propia normatividad prevé supuestos de excepción al procedimiento adquisitivo cuando se trate de situaciones </w:t>
      </w:r>
      <w:r w:rsidRPr="00F56228">
        <w:rPr>
          <w:rFonts w:ascii="Palatino Linotype" w:eastAsia="Calibri" w:hAnsi="Palatino Linotype" w:cs="Tahoma"/>
          <w:iCs/>
          <w:lang w:eastAsia="es-ES_tradnl"/>
        </w:rPr>
        <w:lastRenderedPageBreak/>
        <w:t xml:space="preserve">de emergencia que pongan en riesgo la prestación de servicios públicos, por lo que es dable ordenar los </w:t>
      </w:r>
      <w:r w:rsidRPr="00F56228">
        <w:rPr>
          <w:rFonts w:ascii="Palatino Linotype" w:eastAsia="MS Mincho" w:hAnsi="Palatino Linotype" w:cs="Arial"/>
          <w:b/>
          <w:bCs/>
          <w:iCs/>
          <w:lang w:val="es-ES"/>
        </w:rPr>
        <w:t>expedientes de</w:t>
      </w:r>
      <w:r w:rsidRPr="00F56228">
        <w:rPr>
          <w:rFonts w:ascii="Palatino Linotype" w:eastAsia="MS Mincho" w:hAnsi="Palatino Linotype" w:cs="Arial"/>
          <w:bCs/>
          <w:iCs/>
          <w:lang w:val="es-ES"/>
        </w:rPr>
        <w:t xml:space="preserve"> </w:t>
      </w:r>
      <w:r w:rsidRPr="00F56228">
        <w:rPr>
          <w:rFonts w:ascii="Palatino Linotype" w:eastAsia="Times New Roman" w:hAnsi="Palatino Linotype" w:cs="Arial"/>
          <w:b/>
          <w:color w:val="000000"/>
          <w:lang w:val="es-ES"/>
        </w:rPr>
        <w:t xml:space="preserve">licitación pública, invitación restringida o adjudicación directa suscritos con motivo de la </w:t>
      </w:r>
      <w:r w:rsidR="00414781" w:rsidRPr="00F56228">
        <w:rPr>
          <w:rFonts w:ascii="Palatino Linotype" w:eastAsia="Times New Roman" w:hAnsi="Palatino Linotype" w:cs="Arial"/>
          <w:b/>
          <w:color w:val="000000"/>
          <w:lang w:val="es-ES"/>
        </w:rPr>
        <w:t xml:space="preserve">contingencia sanitaria causada por el virus SARS-COV2 </w:t>
      </w:r>
      <w:r w:rsidRPr="00F56228">
        <w:rPr>
          <w:rFonts w:ascii="Palatino Linotype" w:eastAsia="Times New Roman" w:hAnsi="Palatino Linotype" w:cs="Arial"/>
          <w:b/>
          <w:color w:val="000000"/>
          <w:lang w:val="es-ES"/>
        </w:rPr>
        <w:t xml:space="preserve">, </w:t>
      </w:r>
      <w:r w:rsidRPr="00F56228">
        <w:rPr>
          <w:rFonts w:ascii="Palatino Linotype" w:hAnsi="Palatino Linotype"/>
        </w:rPr>
        <w:t xml:space="preserve">mismos de los cuales el particular de conformidad con lo que señala </w:t>
      </w:r>
      <w:r w:rsidR="00414781" w:rsidRPr="00F56228">
        <w:rPr>
          <w:rFonts w:ascii="Palatino Linotype" w:hAnsi="Palatino Linotype"/>
        </w:rPr>
        <w:t xml:space="preserve"> ya referido </w:t>
      </w:r>
      <w:r w:rsidRPr="00F56228">
        <w:rPr>
          <w:rFonts w:ascii="Palatino Linotype" w:hAnsi="Palatino Linotype"/>
        </w:rPr>
        <w:t xml:space="preserve">artículo 92  </w:t>
      </w:r>
      <w:r w:rsidRPr="00F56228">
        <w:rPr>
          <w:rFonts w:ascii="Palatino Linotype" w:eastAsia="MS Mincho" w:hAnsi="Palatino Linotype" w:cs="Bookman Old Style"/>
          <w:lang w:val="es-MX" w:eastAsia="es-MX"/>
        </w:rPr>
        <w:t>fracción XXIX de la Ley de Transparencia y Acceso a la Información Pública del Estado de México podrá obtener en términos del artículo 12</w:t>
      </w:r>
      <w:r w:rsidRPr="00F56228">
        <w:rPr>
          <w:rFonts w:ascii="Palatino Linotype" w:eastAsia="MS Mincho" w:hAnsi="Palatino Linotype" w:cs="Bookman Old Style"/>
          <w:vertAlign w:val="superscript"/>
          <w:lang w:val="es-MX" w:eastAsia="es-MX"/>
        </w:rPr>
        <w:footnoteReference w:id="2"/>
      </w:r>
      <w:r w:rsidRPr="00F56228">
        <w:rPr>
          <w:rFonts w:ascii="Palatino Linotype" w:eastAsia="MS Mincho" w:hAnsi="Palatino Linotype" w:cs="Bookman Old Style"/>
          <w:lang w:val="es-MX" w:eastAsia="es-MX"/>
        </w:rPr>
        <w:t xml:space="preserve"> del mismo ordenamiento, la información relacionada con el nombre y</w:t>
      </w:r>
      <w:r w:rsidR="00414781" w:rsidRPr="00F56228">
        <w:rPr>
          <w:rFonts w:ascii="Palatino Linotype" w:eastAsia="MS Mincho" w:hAnsi="Palatino Linotype" w:cs="Bookman Old Style"/>
          <w:lang w:val="es-MX" w:eastAsia="es-MX"/>
        </w:rPr>
        <w:t xml:space="preserve"> contratos suscritos con los </w:t>
      </w:r>
      <w:r w:rsidRPr="00F56228">
        <w:rPr>
          <w:rFonts w:ascii="Palatino Linotype" w:eastAsia="MS Mincho" w:hAnsi="Palatino Linotype" w:cs="Bookman Old Style"/>
          <w:lang w:val="es-MX" w:eastAsia="es-MX"/>
        </w:rPr>
        <w:t xml:space="preserve">proveedores solicitados. </w:t>
      </w:r>
      <w:bookmarkStart w:id="23" w:name="_Toc34310247"/>
      <w:bookmarkStart w:id="24" w:name="_Toc34849558"/>
    </w:p>
    <w:p w14:paraId="3EA7834F" w14:textId="77777777" w:rsidR="00AF75AF" w:rsidRPr="00F56228" w:rsidRDefault="00AF75AF" w:rsidP="00AF75AF">
      <w:pPr>
        <w:spacing w:before="240" w:after="240" w:line="360" w:lineRule="auto"/>
        <w:ind w:right="49"/>
        <w:contextualSpacing/>
        <w:jc w:val="both"/>
        <w:rPr>
          <w:rFonts w:ascii="Palatino Linotype" w:eastAsia="MS Mincho" w:hAnsi="Palatino Linotype" w:cs="Arial"/>
          <w:bCs/>
          <w:iCs/>
          <w:lang w:val="es-ES"/>
        </w:rPr>
      </w:pPr>
    </w:p>
    <w:p w14:paraId="5AB29522" w14:textId="431A904D" w:rsidR="00AF75AF" w:rsidRPr="00F56228" w:rsidRDefault="00AF75AF" w:rsidP="00AF75AF">
      <w:pPr>
        <w:numPr>
          <w:ilvl w:val="0"/>
          <w:numId w:val="2"/>
        </w:numPr>
        <w:spacing w:before="240" w:after="240" w:line="360" w:lineRule="auto"/>
        <w:ind w:left="0" w:right="49" w:firstLine="0"/>
        <w:contextualSpacing/>
        <w:jc w:val="both"/>
        <w:rPr>
          <w:rFonts w:ascii="Palatino Linotype" w:eastAsia="MS Mincho" w:hAnsi="Palatino Linotype" w:cs="Arial"/>
          <w:bCs/>
          <w:iCs/>
          <w:lang w:val="es-ES"/>
        </w:rPr>
      </w:pPr>
      <w:r w:rsidRPr="00F56228">
        <w:rPr>
          <w:rFonts w:ascii="Palatino Linotype" w:eastAsia="MS Mincho" w:hAnsi="Palatino Linotype" w:cs="Arial"/>
          <w:bCs/>
          <w:iCs/>
          <w:lang w:val="es-ES"/>
        </w:rPr>
        <w:t xml:space="preserve">Finalmente no pasa desapercibido para este resolutor que </w:t>
      </w:r>
      <w:r w:rsidRPr="00F56228">
        <w:rPr>
          <w:rFonts w:ascii="Palatino Linotype" w:eastAsia="MS Mincho" w:hAnsi="Palatino Linotype" w:cs="Times New Roman"/>
          <w:color w:val="000000"/>
        </w:rPr>
        <w:t xml:space="preserve">, los motivos de inconformidad </w:t>
      </w:r>
      <w:r w:rsidRPr="00F56228">
        <w:rPr>
          <w:rFonts w:ascii="Palatino Linotype" w:eastAsia="MS Mincho" w:hAnsi="Palatino Linotype" w:cs="Times New Roman"/>
          <w:i/>
          <w:iCs/>
          <w:color w:val="000000"/>
        </w:rPr>
        <w:t>supra</w:t>
      </w:r>
      <w:r w:rsidRPr="00F56228">
        <w:rPr>
          <w:rFonts w:ascii="Palatino Linotype" w:eastAsia="MS Mincho" w:hAnsi="Palatino Linotype" w:cs="Times New Roman"/>
          <w:color w:val="000000"/>
        </w:rPr>
        <w:t xml:space="preserve"> transcritos resultan ser una ampliación a lo que inicialmente solicitó la </w:t>
      </w:r>
      <w:r w:rsidRPr="00F56228">
        <w:rPr>
          <w:rFonts w:ascii="Palatino Linotype" w:eastAsia="MS Mincho" w:hAnsi="Palatino Linotype" w:cs="Times New Roman"/>
          <w:b/>
          <w:color w:val="000000"/>
        </w:rPr>
        <w:t>RECURRENTE</w:t>
      </w:r>
      <w:r w:rsidRPr="00F56228">
        <w:rPr>
          <w:rFonts w:ascii="Palatino Linotype" w:eastAsia="MS Mincho" w:hAnsi="Palatino Linotype" w:cs="Times New Roman"/>
          <w:color w:val="000000"/>
        </w:rPr>
        <w:t xml:space="preserve"> en su solicitud de información primigenia</w:t>
      </w:r>
      <w:r w:rsidRPr="00F56228">
        <w:rPr>
          <w:rFonts w:ascii="Palatino Linotype" w:eastAsia="MS Mincho" w:hAnsi="Palatino Linotype" w:cs="Times New Roman"/>
          <w:color w:val="000000"/>
          <w:lang w:val="es-ES"/>
        </w:rPr>
        <w:t xml:space="preserve">; lo anterior se entiende como una </w:t>
      </w:r>
      <w:r w:rsidRPr="00F56228">
        <w:rPr>
          <w:rFonts w:ascii="Palatino Linotype" w:eastAsia="MS Mincho" w:hAnsi="Palatino Linotype" w:cs="Times New Roman"/>
          <w:b/>
          <w:bCs/>
          <w:i/>
          <w:iCs/>
          <w:color w:val="000000"/>
          <w:lang w:val="es-ES"/>
        </w:rPr>
        <w:t xml:space="preserve">Plus Petitio </w:t>
      </w:r>
      <w:r w:rsidRPr="00F56228">
        <w:rPr>
          <w:rFonts w:ascii="Palatino Linotype" w:eastAsia="MS Mincho" w:hAnsi="Palatino Linotype" w:cs="Times New Roman"/>
          <w:color w:val="000000"/>
          <w:lang w:val="es-ES"/>
        </w:rPr>
        <w:t>a su solicitud inicial que no puede abordarse</w:t>
      </w:r>
      <w:r w:rsidRPr="00F56228">
        <w:rPr>
          <w:rFonts w:ascii="Palatino Linotype" w:eastAsia="MS Mincho" w:hAnsi="Palatino Linotype" w:cs="Times New Roman"/>
          <w:i/>
          <w:iCs/>
          <w:color w:val="000000"/>
          <w:lang w:val="es-ES"/>
        </w:rPr>
        <w:t>.</w:t>
      </w:r>
    </w:p>
    <w:p w14:paraId="10102673" w14:textId="77777777" w:rsidR="00AF75AF" w:rsidRPr="00F56228" w:rsidRDefault="00AF75AF" w:rsidP="00AF75AF">
      <w:pPr>
        <w:rPr>
          <w:rFonts w:ascii="Palatino Linotype" w:eastAsia="MS Mincho" w:hAnsi="Palatino Linotype" w:cs="Times New Roman"/>
          <w:color w:val="000000"/>
        </w:rPr>
      </w:pPr>
    </w:p>
    <w:p w14:paraId="569FCF3C" w14:textId="77777777" w:rsidR="00AF75AF" w:rsidRPr="00F56228" w:rsidRDefault="00AF75AF" w:rsidP="00AF75A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Como sustento de lo anterior, </w:t>
      </w:r>
      <w:r w:rsidRPr="00F56228">
        <w:rPr>
          <w:rFonts w:ascii="Palatino Linotype" w:eastAsia="MS Mincho" w:hAnsi="Palatino Linotype" w:cs="Times New Roman"/>
          <w:color w:val="000000"/>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BDE193F" w14:textId="77777777" w:rsidR="00AF75AF" w:rsidRPr="00F56228" w:rsidRDefault="00AF75AF" w:rsidP="00AF75A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27B67AC" w14:textId="77777777" w:rsidR="00AF75AF" w:rsidRPr="00F56228" w:rsidRDefault="00AF75AF" w:rsidP="00AF75AF">
      <w:pPr>
        <w:tabs>
          <w:tab w:val="left" w:pos="426"/>
        </w:tabs>
        <w:spacing w:before="240" w:after="240" w:line="360" w:lineRule="auto"/>
        <w:ind w:left="567" w:right="616"/>
        <w:contextualSpacing/>
        <w:jc w:val="both"/>
        <w:rPr>
          <w:rFonts w:ascii="Palatino Linotype" w:eastAsia="MS Mincho" w:hAnsi="Palatino Linotype" w:cs="Times New Roman"/>
          <w:i/>
          <w:color w:val="000000"/>
          <w:lang w:val="es-ES"/>
        </w:rPr>
      </w:pPr>
      <w:r w:rsidRPr="00F56228">
        <w:rPr>
          <w:rFonts w:ascii="Palatino Linotype" w:eastAsia="MS Mincho" w:hAnsi="Palatino Linotype" w:cs="Times New Roman"/>
          <w:b/>
          <w:i/>
          <w:color w:val="000000"/>
          <w:lang w:val="es-ES"/>
        </w:rPr>
        <w:lastRenderedPageBreak/>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F56228">
        <w:rPr>
          <w:rFonts w:ascii="Palatino Linotype" w:eastAsia="MS Mincho" w:hAnsi="Palatino Linotype" w:cs="Times New Roman"/>
          <w:i/>
          <w:color w:val="000000"/>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7344E688" w14:textId="77777777" w:rsidR="00AF75AF" w:rsidRPr="00F56228" w:rsidRDefault="00AF75AF" w:rsidP="00AF75A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354CE053" w14:textId="77777777" w:rsidR="00AF75AF" w:rsidRPr="00F56228" w:rsidRDefault="00AF75AF" w:rsidP="00AF75A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Asimismo, ha sido criterio del Instituto Nacional de Transparencia, Acceso a la Información y Protección de Datos Personales </w:t>
      </w:r>
      <w:r w:rsidRPr="00F56228">
        <w:rPr>
          <w:rFonts w:ascii="Palatino Linotype" w:eastAsia="MS Mincho" w:hAnsi="Palatino Linotype" w:cs="Times New Roman"/>
          <w:color w:val="000000"/>
          <w:lang w:val="es-ES"/>
        </w:rPr>
        <w:t xml:space="preserve">bajo el número 27/10 que </w:t>
      </w:r>
      <w:r w:rsidRPr="00F56228">
        <w:rPr>
          <w:rFonts w:ascii="Palatino Linotype" w:eastAsia="MS Mincho" w:hAnsi="Palatino Linotype" w:cs="Times New Roman"/>
          <w:b/>
          <w:color w:val="000000"/>
          <w:lang w:val="es-ES"/>
        </w:rPr>
        <w:t>resulta improcedente ampliar las solicitudes de información pública o de datos personales a través de la interposición del recurso de revisión</w:t>
      </w:r>
      <w:r w:rsidRPr="00F56228">
        <w:rPr>
          <w:rFonts w:ascii="Palatino Linotype" w:eastAsia="MS Mincho" w:hAnsi="Palatino Linotype" w:cs="Times New Roman"/>
          <w:color w:val="000000"/>
          <w:lang w:val="es-ES"/>
        </w:rPr>
        <w:t>, como se estima acontece en el presente asunto, al aumentar datos a la solicitud inicial, por lo que, se insiste, no se puede entrar al estudio de la información novedosa, criterio que es de la literalidad siguiente:</w:t>
      </w:r>
    </w:p>
    <w:p w14:paraId="6D1EA1C0" w14:textId="77777777" w:rsidR="00AF75AF" w:rsidRPr="00F56228" w:rsidRDefault="00AF75AF" w:rsidP="00AF75A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61469FCD" w14:textId="77777777" w:rsidR="00AF75AF" w:rsidRPr="00F56228" w:rsidRDefault="00AF75AF" w:rsidP="00AF75AF">
      <w:pPr>
        <w:tabs>
          <w:tab w:val="left" w:pos="426"/>
        </w:tabs>
        <w:spacing w:before="240" w:after="240" w:line="360" w:lineRule="auto"/>
        <w:ind w:left="567" w:right="616"/>
        <w:contextualSpacing/>
        <w:jc w:val="both"/>
        <w:rPr>
          <w:rFonts w:ascii="Palatino Linotype" w:eastAsia="MS Mincho" w:hAnsi="Palatino Linotype" w:cs="Times New Roman"/>
          <w:i/>
          <w:color w:val="000000"/>
          <w:lang w:val="es-ES"/>
        </w:rPr>
      </w:pPr>
      <w:r w:rsidRPr="00F56228">
        <w:rPr>
          <w:rFonts w:ascii="Palatino Linotype" w:eastAsia="MS Mincho" w:hAnsi="Palatino Linotype" w:cs="Times New Roman"/>
          <w:b/>
          <w:bCs/>
          <w:i/>
          <w:color w:val="000000"/>
          <w:lang w:val="es-ES"/>
        </w:rPr>
        <w:t>ES IMPROCEDENTE AMPLIAR LAS SOLICITUDES DE ACCESO A INFORMACIÓN PÚBLICA O DATOS PERSONALES, A TRAVÉS DE LA INTERPOSICIÓN DEL RECURSO DE REVISIÓN.</w:t>
      </w:r>
      <w:r w:rsidRPr="00F56228">
        <w:rPr>
          <w:rFonts w:ascii="Palatino Linotype" w:eastAsia="MS Mincho" w:hAnsi="Palatino Linotype" w:cs="Times New Roman"/>
          <w:i/>
          <w:color w:val="000000"/>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D6D5888" w14:textId="77777777" w:rsidR="00AF75AF" w:rsidRPr="00F56228" w:rsidRDefault="00AF75AF" w:rsidP="00AF75AF">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4B304367" w14:textId="1D1B8A92" w:rsidR="00AF75AF" w:rsidRPr="00F56228" w:rsidRDefault="00AF75AF" w:rsidP="00AF75AF">
      <w:pPr>
        <w:numPr>
          <w:ilvl w:val="0"/>
          <w:numId w:val="2"/>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F56228">
        <w:rPr>
          <w:rFonts w:ascii="Palatino Linotype" w:eastAsia="MS Mincho" w:hAnsi="Palatino Linotype" w:cs="Times New Roman"/>
          <w:color w:val="000000"/>
        </w:rPr>
        <w:t xml:space="preserve">No obstante, se dejan a salvo los derechos del particular, para que mediante una nueva solicitud de información requiera al </w:t>
      </w:r>
      <w:r w:rsidRPr="00F56228">
        <w:rPr>
          <w:rFonts w:ascii="Palatino Linotype" w:eastAsia="MS Mincho" w:hAnsi="Palatino Linotype" w:cs="Times New Roman"/>
          <w:b/>
          <w:color w:val="000000"/>
        </w:rPr>
        <w:t>SUJETO OBLIGADO</w:t>
      </w:r>
      <w:r w:rsidRPr="00F56228">
        <w:rPr>
          <w:rFonts w:ascii="Palatino Linotype" w:eastAsia="MS Mincho" w:hAnsi="Palatino Linotype" w:cs="Times New Roman"/>
          <w:color w:val="000000"/>
        </w:rPr>
        <w:t xml:space="preserve"> informe sobre las “C</w:t>
      </w:r>
      <w:r w:rsidRPr="00F56228">
        <w:rPr>
          <w:rFonts w:ascii="Palatino Linotype" w:hAnsi="Palatino Linotype"/>
          <w:color w:val="000000"/>
        </w:rPr>
        <w:t>OPIAS DE LAS MINUTAS DE LAS SESIONES DE LA JUNTA DE GOBIERNO DEL DIF DE ATIZAPAN DE ZARAGOZA, AL IGUAL QUE LOS CONTRATOS A LOS PROVEEDORES DE LOS AÑOS 2019 Y 2020”.</w:t>
      </w:r>
    </w:p>
    <w:p w14:paraId="65BDAC20" w14:textId="617A697B" w:rsidR="00AF75AF" w:rsidRPr="00F56228" w:rsidRDefault="00AF75AF" w:rsidP="00AF75AF">
      <w:pPr>
        <w:spacing w:before="240" w:after="240" w:line="360" w:lineRule="auto"/>
        <w:ind w:right="49"/>
        <w:contextualSpacing/>
        <w:jc w:val="both"/>
        <w:rPr>
          <w:rFonts w:ascii="Palatino Linotype" w:eastAsia="MS Mincho" w:hAnsi="Palatino Linotype" w:cs="Arial"/>
          <w:bCs/>
          <w:iCs/>
          <w:lang w:val="es-ES"/>
        </w:rPr>
      </w:pPr>
    </w:p>
    <w:p w14:paraId="4A53AD2B" w14:textId="77777777" w:rsidR="00AF75AF" w:rsidRPr="00F56228" w:rsidRDefault="00AF75AF" w:rsidP="00AF75AF">
      <w:pPr>
        <w:pStyle w:val="Prrafodelista"/>
        <w:rPr>
          <w:rFonts w:ascii="Palatino Linotype" w:eastAsia="MS Mincho" w:hAnsi="Palatino Linotype" w:cs="Arial"/>
          <w:bCs/>
          <w:iCs/>
          <w:lang w:val="es-ES"/>
        </w:rPr>
      </w:pPr>
    </w:p>
    <w:p w14:paraId="1D65EA5A" w14:textId="77777777" w:rsidR="00AF75AF" w:rsidRPr="00F56228" w:rsidRDefault="00AF75AF" w:rsidP="00AF75AF">
      <w:pPr>
        <w:spacing w:before="240" w:after="240" w:line="360" w:lineRule="auto"/>
        <w:ind w:right="49"/>
        <w:contextualSpacing/>
        <w:jc w:val="both"/>
        <w:rPr>
          <w:rFonts w:ascii="Palatino Linotype" w:eastAsia="MS Mincho" w:hAnsi="Palatino Linotype" w:cs="Arial"/>
          <w:bCs/>
          <w:iCs/>
          <w:lang w:val="es-ES"/>
        </w:rPr>
      </w:pPr>
    </w:p>
    <w:p w14:paraId="1FB2A138" w14:textId="3C878874" w:rsidR="009638ED" w:rsidRPr="00F56228" w:rsidRDefault="00F64AB2" w:rsidP="009638ED">
      <w:pPr>
        <w:keepNext/>
        <w:keepLines/>
        <w:spacing w:before="40" w:line="360" w:lineRule="auto"/>
        <w:outlineLvl w:val="1"/>
        <w:rPr>
          <w:rFonts w:ascii="Palatino Linotype" w:eastAsia="Times New Roman" w:hAnsi="Palatino Linotype" w:cs="Arial"/>
          <w:color w:val="000000" w:themeColor="text1"/>
          <w:lang w:eastAsia="es-MX"/>
        </w:rPr>
      </w:pPr>
      <w:bookmarkStart w:id="25" w:name="_Toc56771036"/>
      <w:r w:rsidRPr="00F56228">
        <w:rPr>
          <w:rFonts w:ascii="Palatino Linotype" w:eastAsia="MS Gothic" w:hAnsi="Palatino Linotype" w:cs="Times New Roman"/>
          <w:b/>
          <w:color w:val="000000"/>
          <w:lang w:eastAsia="es-ES_tradnl"/>
        </w:rPr>
        <w:t>QUINTO.</w:t>
      </w:r>
      <w:r w:rsidRPr="00F56228">
        <w:rPr>
          <w:rFonts w:ascii="Palatino Linotype" w:eastAsia="MS Mincho" w:hAnsi="Palatino Linotype" w:cs="Times New Roman"/>
          <w:b/>
          <w:color w:val="000000"/>
        </w:rPr>
        <w:t xml:space="preserve"> </w:t>
      </w:r>
      <w:bookmarkEnd w:id="23"/>
      <w:bookmarkEnd w:id="24"/>
      <w:r w:rsidR="009638ED" w:rsidRPr="00F56228">
        <w:rPr>
          <w:rFonts w:ascii="Palatino Linotype" w:eastAsia="MS Mincho" w:hAnsi="Palatino Linotype" w:cs="Times New Roman"/>
          <w:b/>
          <w:color w:val="000000"/>
        </w:rPr>
        <w:t>De la elaboración de la versión pública y el acuerdo de clasificación como información confidencial.</w:t>
      </w:r>
      <w:bookmarkEnd w:id="25"/>
    </w:p>
    <w:p w14:paraId="22DF9B7D" w14:textId="77777777" w:rsidR="009638ED" w:rsidRPr="00F56228" w:rsidRDefault="009638ED" w:rsidP="009638ED">
      <w:pPr>
        <w:rPr>
          <w:rFonts w:ascii="Cambria" w:eastAsia="MS Mincho" w:hAnsi="Cambria" w:cs="Times New Roman"/>
        </w:rPr>
      </w:pPr>
    </w:p>
    <w:p w14:paraId="775CE273"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56228">
        <w:rPr>
          <w:rFonts w:ascii="Palatino Linotype" w:eastAsia="MS Mincho" w:hAnsi="Palatino Linotype" w:cs="Arial"/>
          <w:b/>
          <w:color w:val="000000"/>
        </w:rPr>
        <w:t>versión pública</w:t>
      </w:r>
      <w:r w:rsidRPr="00F56228">
        <w:rPr>
          <w:rFonts w:ascii="Palatino Linotype" w:eastAsia="MS Mincho" w:hAnsi="Palatino Linotype" w:cs="Arial"/>
          <w:color w:val="000000"/>
        </w:rPr>
        <w:t xml:space="preserve"> del documento por las consideraciones que se estimen pertinentes.</w:t>
      </w:r>
    </w:p>
    <w:p w14:paraId="41684007" w14:textId="77777777" w:rsidR="009638ED" w:rsidRPr="00F56228" w:rsidRDefault="009638ED" w:rsidP="009638ED">
      <w:pPr>
        <w:ind w:left="720"/>
        <w:contextualSpacing/>
        <w:rPr>
          <w:rFonts w:ascii="Palatino Linotype" w:eastAsia="MS Mincho" w:hAnsi="Palatino Linotype" w:cs="Times New Roman"/>
        </w:rPr>
      </w:pPr>
    </w:p>
    <w:p w14:paraId="576D15E6"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56228">
        <w:rPr>
          <w:rFonts w:ascii="Cambria" w:eastAsia="MS Mincho" w:hAnsi="Cambria" w:cs="Times New Roman"/>
          <w:vertAlign w:val="superscript"/>
        </w:rPr>
        <w:footnoteReference w:id="3"/>
      </w:r>
      <w:r w:rsidRPr="00F56228">
        <w:rPr>
          <w:rFonts w:ascii="Palatino Linotype" w:eastAsia="MS Mincho" w:hAnsi="Palatino Linotype" w:cs="Arial"/>
          <w:color w:val="000000"/>
        </w:rPr>
        <w:t xml:space="preserve"> aunque cualquier límite o restricción, para ser legítimo, debe reunir con tres requisitos: primero, debe de estar </w:t>
      </w:r>
      <w:r w:rsidRPr="00F56228">
        <w:rPr>
          <w:rFonts w:ascii="Palatino Linotype" w:eastAsia="MS Mincho" w:hAnsi="Palatino Linotype" w:cs="Arial"/>
          <w:color w:val="000000"/>
        </w:rPr>
        <w:lastRenderedPageBreak/>
        <w:t>establecida en un ordenamiento legal, antes de su aplicación; debe de corresponder a un fin legítimo y ser estrictamente proporcional con el principio o valor que se pretende preservar.</w:t>
      </w:r>
      <w:r w:rsidRPr="00F56228">
        <w:rPr>
          <w:rFonts w:ascii="Cambria" w:eastAsia="MS Mincho" w:hAnsi="Cambria" w:cs="Times New Roman"/>
          <w:vertAlign w:val="superscript"/>
        </w:rPr>
        <w:footnoteReference w:id="4"/>
      </w:r>
      <w:r w:rsidRPr="00F56228">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EEDEBBA"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587909DF"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67C9EE8"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b/>
          <w:color w:val="000000"/>
        </w:rPr>
      </w:pPr>
    </w:p>
    <w:p w14:paraId="65E8FD86" w14:textId="77777777" w:rsidR="009638ED" w:rsidRPr="00F5622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F56228">
        <w:rPr>
          <w:rFonts w:ascii="Palatino Linotype" w:eastAsia="MS Mincho" w:hAnsi="Palatino Linotype" w:cs="Arial"/>
          <w:b/>
          <w:color w:val="000000"/>
        </w:rPr>
        <w:t>Requisitos previos.</w:t>
      </w:r>
    </w:p>
    <w:p w14:paraId="3652F651"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b/>
          <w:color w:val="000000"/>
        </w:rPr>
      </w:pPr>
    </w:p>
    <w:p w14:paraId="27C045D6"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w:t>
      </w:r>
      <w:r w:rsidRPr="00F56228">
        <w:rPr>
          <w:rFonts w:ascii="Palatino Linotype" w:eastAsia="MS Mincho" w:hAnsi="Palatino Linotype" w:cs="Arial"/>
          <w:color w:val="000000"/>
        </w:rPr>
        <w:lastRenderedPageBreak/>
        <w:t>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643F65D"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484F1C89"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E0689F1"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7BE691AD"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F56228">
        <w:rPr>
          <w:rFonts w:ascii="Palatino Linotype" w:eastAsia="MS Mincho" w:hAnsi="Palatino Linotype" w:cs="Arial"/>
          <w:b/>
          <w:color w:val="000000"/>
        </w:rPr>
        <w:t xml:space="preserve">no se puede hacer un acuerdo para clasificar de manera general todos los documentos de un expediente o área,  </w:t>
      </w:r>
      <w:r w:rsidRPr="00F56228">
        <w:rPr>
          <w:rFonts w:ascii="Palatino Linotype" w:eastAsia="MS Mincho" w:hAnsi="Palatino Linotype" w:cs="Arial"/>
          <w:color w:val="000000"/>
        </w:rPr>
        <w:t>sin individualizar su análisis y tampoco se puede hacer un acuerdo por cada dato que se vaya a clasificar dentro de un documento con diez datos, por ejemplo, susceptibles de ser clasificados.</w:t>
      </w:r>
    </w:p>
    <w:p w14:paraId="576FA3B7"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b/>
          <w:color w:val="000000"/>
        </w:rPr>
      </w:pPr>
    </w:p>
    <w:p w14:paraId="70E885B5" w14:textId="77777777" w:rsidR="009638ED" w:rsidRPr="00F5622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F56228">
        <w:rPr>
          <w:rFonts w:ascii="Palatino Linotype" w:eastAsia="MS Mincho" w:hAnsi="Palatino Linotype" w:cs="Arial"/>
          <w:b/>
          <w:color w:val="000000"/>
        </w:rPr>
        <w:t>Supuestos de clasificación.</w:t>
      </w:r>
    </w:p>
    <w:p w14:paraId="235E75FA" w14:textId="77777777" w:rsidR="009638ED" w:rsidRPr="00F56228" w:rsidRDefault="009638ED" w:rsidP="009638ED">
      <w:pPr>
        <w:spacing w:after="120" w:line="360" w:lineRule="auto"/>
        <w:ind w:right="49"/>
        <w:contextualSpacing/>
        <w:jc w:val="both"/>
        <w:rPr>
          <w:rFonts w:ascii="Palatino Linotype" w:eastAsia="MS Mincho" w:hAnsi="Palatino Linotype" w:cs="Arial"/>
          <w:b/>
          <w:color w:val="000000"/>
        </w:rPr>
      </w:pPr>
    </w:p>
    <w:p w14:paraId="79E0D028"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lastRenderedPageBreak/>
        <w:t>Las disposiciones constitucionales y legales en la materia establecen los dos supuestos generales para clasificar la información: por reserva y por confidencialidad.</w:t>
      </w:r>
    </w:p>
    <w:p w14:paraId="409E94A7"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1EB9A9E7"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53B7D796" w14:textId="77777777" w:rsidR="009638ED" w:rsidRPr="00F56228" w:rsidRDefault="009638ED" w:rsidP="009638ED">
      <w:pPr>
        <w:spacing w:after="120" w:line="360" w:lineRule="auto"/>
        <w:ind w:right="49"/>
        <w:contextualSpacing/>
        <w:jc w:val="both"/>
        <w:rPr>
          <w:rFonts w:ascii="Palatino Linotype" w:eastAsia="MS Mincho" w:hAnsi="Palatino Linotype" w:cs="Arial"/>
          <w:color w:val="000000"/>
        </w:rPr>
      </w:pPr>
    </w:p>
    <w:p w14:paraId="4ED67912" w14:textId="77777777" w:rsidR="009638ED" w:rsidRPr="00F5622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bCs/>
          <w:i/>
          <w:color w:val="000000"/>
        </w:rPr>
        <w:t xml:space="preserve">I. </w:t>
      </w:r>
      <w:r w:rsidRPr="00F56228">
        <w:rPr>
          <w:rFonts w:ascii="Palatino Linotype" w:eastAsia="MS Mincho" w:hAnsi="Palatino Linotype" w:cs="Arial"/>
          <w:i/>
          <w:color w:val="000000"/>
        </w:rPr>
        <w:t xml:space="preserve">Se refiera a la información privada y los datos personales concernientes a una persona física o jurídico colectiva identificada o identificable; </w:t>
      </w:r>
    </w:p>
    <w:p w14:paraId="14EF90BE" w14:textId="77777777" w:rsidR="009638ED" w:rsidRPr="00F5622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bCs/>
          <w:i/>
          <w:color w:val="000000"/>
        </w:rPr>
        <w:t xml:space="preserve">II. </w:t>
      </w:r>
      <w:r w:rsidRPr="00F56228">
        <w:rPr>
          <w:rFonts w:ascii="Palatino Linotype" w:eastAsia="MS Mincho" w:hAnsi="Palatino Linotype" w:cs="Arial"/>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5907D66" w14:textId="77777777" w:rsidR="009638ED" w:rsidRPr="00F5622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bCs/>
          <w:i/>
          <w:color w:val="000000"/>
        </w:rPr>
        <w:t xml:space="preserve">III. </w:t>
      </w:r>
      <w:r w:rsidRPr="00F56228">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53278A9E" w14:textId="77777777" w:rsidR="009638ED" w:rsidRPr="00F5622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2EFDC410" w14:textId="77777777" w:rsidR="009638ED" w:rsidRPr="00F5622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t xml:space="preserve">No se considerará confidencial la información que se encuentre en los registros públicos o en fuentes de acceso público, ni tampoco la que sea considerada por la presente ley como inform.3ación pública. </w:t>
      </w:r>
    </w:p>
    <w:p w14:paraId="58576C88" w14:textId="77777777" w:rsidR="009638ED" w:rsidRPr="00F56228" w:rsidRDefault="009638ED" w:rsidP="009638ED">
      <w:pPr>
        <w:spacing w:after="120" w:line="360" w:lineRule="auto"/>
        <w:ind w:right="49"/>
        <w:contextualSpacing/>
        <w:jc w:val="both"/>
        <w:rPr>
          <w:rFonts w:ascii="Palatino Linotype" w:eastAsia="MS Mincho" w:hAnsi="Palatino Linotype" w:cs="Arial"/>
          <w:i/>
          <w:color w:val="000000"/>
        </w:rPr>
      </w:pPr>
    </w:p>
    <w:p w14:paraId="2CEB8BA1"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Mientras que los artículos 130 y 105 de la Ley Estatal y de la Ley General, respectivamente, señalan que la aplicación de estos supuestos debe de realizarse de </w:t>
      </w:r>
      <w:r w:rsidRPr="00F56228">
        <w:rPr>
          <w:rFonts w:ascii="Palatino Linotype" w:eastAsia="MS Mincho" w:hAnsi="Palatino Linotype" w:cs="Arial"/>
          <w:color w:val="000000"/>
        </w:rPr>
        <w:lastRenderedPageBreak/>
        <w:t>manera restrictiva y limitada, por lo que debe acreditarse que se cumple con esta condición y no se pueden ampliar las excepciones o supuestos de clasificación aduciendo analogía o mayoría de razón.</w:t>
      </w:r>
    </w:p>
    <w:p w14:paraId="63585A61"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4F903299"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Como consecuencia de lo anterior, el </w:t>
      </w:r>
      <w:r w:rsidRPr="00F56228">
        <w:rPr>
          <w:rFonts w:ascii="Palatino Linotype" w:eastAsia="MS Mincho" w:hAnsi="Palatino Linotype" w:cs="Arial"/>
          <w:b/>
          <w:color w:val="000000"/>
        </w:rPr>
        <w:t>SUJETO OBLIGADO</w:t>
      </w:r>
      <w:r w:rsidRPr="00F56228">
        <w:rPr>
          <w:rFonts w:ascii="Palatino Linotype" w:eastAsia="MS Mincho" w:hAnsi="Palatino Linotype" w:cs="Arial"/>
          <w:color w:val="000000"/>
        </w:rPr>
        <w:t xml:space="preserve"> debe identificar claramente el tipo de información y hacer un juicio de subsunción o encaje</w:t>
      </w:r>
      <w:r w:rsidRPr="00F56228">
        <w:rPr>
          <w:rFonts w:ascii="Palatino Linotype" w:eastAsia="MS Mincho" w:hAnsi="Palatino Linotype" w:cs="Arial"/>
          <w:color w:val="000000"/>
          <w:vertAlign w:val="superscript"/>
        </w:rPr>
        <w:footnoteReference w:id="5"/>
      </w:r>
      <w:r w:rsidRPr="00F56228">
        <w:rPr>
          <w:rFonts w:ascii="Palatino Linotype" w:eastAsia="MS Mincho"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69F1FEFB"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03CFD681" w14:textId="77777777" w:rsidR="009638ED" w:rsidRPr="00F5622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F56228">
        <w:rPr>
          <w:rFonts w:ascii="Palatino Linotype" w:eastAsia="MS Mincho" w:hAnsi="Palatino Linotype" w:cs="Arial"/>
          <w:b/>
          <w:color w:val="000000"/>
        </w:rPr>
        <w:t>Formalidades para emitir el acuerdo de clasificación.</w:t>
      </w:r>
    </w:p>
    <w:p w14:paraId="5764B4E1"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b/>
          <w:color w:val="000000"/>
        </w:rPr>
      </w:pPr>
    </w:p>
    <w:p w14:paraId="4D7C0769"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F56228">
        <w:rPr>
          <w:rFonts w:ascii="Palatino Linotype" w:eastAsia="MS Mincho" w:hAnsi="Palatino Linotype" w:cs="Arial"/>
          <w:color w:val="000000"/>
        </w:rPr>
        <w:lastRenderedPageBreak/>
        <w:t>públicas, en adelante los Lineamientos Generales, cuenta con las facultades para aprobar, modificar o revocar la clasificación de la información que haya propuesto. Por lo tanto, el Comité aprueba modifica o revoca la clasificación.</w:t>
      </w:r>
    </w:p>
    <w:p w14:paraId="2A3521A9"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5359140E"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F56228">
        <w:rPr>
          <w:rFonts w:ascii="Palatino Linotype" w:eastAsia="MS Mincho" w:hAnsi="Palatino Linotype" w:cs="Arial"/>
          <w:b/>
          <w:color w:val="000000"/>
        </w:rPr>
        <w:t>el acto reúna con los requisitos elementales</w:t>
      </w:r>
      <w:r w:rsidRPr="00F56228">
        <w:rPr>
          <w:rFonts w:ascii="Palatino Linotype" w:eastAsia="MS Mincho"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1B6337C0"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485E9259"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2132C0"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67A4E875" w14:textId="77777777" w:rsidR="009638ED" w:rsidRPr="00F5622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F56228">
        <w:rPr>
          <w:rFonts w:ascii="Palatino Linotype" w:eastAsia="MS Mincho" w:hAnsi="Palatino Linotype" w:cs="Arial"/>
          <w:b/>
          <w:color w:val="000000"/>
        </w:rPr>
        <w:t>Requisitos</w:t>
      </w:r>
      <w:r w:rsidRPr="00F56228">
        <w:rPr>
          <w:rFonts w:ascii="Palatino Linotype" w:eastAsia="MS Mincho" w:hAnsi="Palatino Linotype" w:cs="Arial"/>
          <w:color w:val="000000"/>
        </w:rPr>
        <w:t xml:space="preserve"> </w:t>
      </w:r>
      <w:r w:rsidRPr="00F56228">
        <w:rPr>
          <w:rFonts w:ascii="Palatino Linotype" w:eastAsia="MS Mincho" w:hAnsi="Palatino Linotype" w:cs="Arial"/>
          <w:b/>
          <w:color w:val="000000"/>
        </w:rPr>
        <w:t>de fondo del acuerdo de clasificación</w:t>
      </w:r>
    </w:p>
    <w:p w14:paraId="3C76C252"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33099A42"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26FA0FC"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5F7F9034"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De lo anterior, se desprende que para una correcta </w:t>
      </w:r>
      <w:r w:rsidRPr="00F56228">
        <w:rPr>
          <w:rFonts w:ascii="Palatino Linotype" w:eastAsia="MS Mincho" w:hAnsi="Palatino Linotype" w:cs="Arial"/>
          <w:b/>
          <w:color w:val="000000"/>
        </w:rPr>
        <w:t>clasificación total o parcial</w:t>
      </w:r>
      <w:r w:rsidRPr="00F56228">
        <w:rPr>
          <w:rFonts w:ascii="Palatino Linotype" w:eastAsia="MS Mincho"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BCBFE9F"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1BF3EA89"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w:t>
      </w:r>
      <w:r w:rsidRPr="00F56228">
        <w:rPr>
          <w:rFonts w:ascii="Palatino Linotype" w:eastAsia="MS Mincho" w:hAnsi="Palatino Linotype" w:cs="Arial"/>
          <w:color w:val="000000"/>
        </w:rPr>
        <w:lastRenderedPageBreak/>
        <w:t>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56228">
        <w:rPr>
          <w:rFonts w:ascii="Palatino Linotype" w:eastAsia="MS Mincho" w:hAnsi="Palatino Linotype" w:cs="Arial"/>
          <w:color w:val="000000"/>
          <w:vertAlign w:val="superscript"/>
        </w:rPr>
        <w:footnoteReference w:id="6"/>
      </w:r>
    </w:p>
    <w:p w14:paraId="77795C43"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05D57606"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691D6512" w14:textId="77777777" w:rsidR="009638ED" w:rsidRPr="00F56228" w:rsidRDefault="009638ED" w:rsidP="009638ED">
      <w:pPr>
        <w:tabs>
          <w:tab w:val="left" w:pos="2100"/>
        </w:tabs>
        <w:spacing w:after="120" w:line="360" w:lineRule="auto"/>
        <w:ind w:right="49"/>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ab/>
      </w:r>
    </w:p>
    <w:p w14:paraId="27BB59C7" w14:textId="77777777" w:rsidR="009638ED" w:rsidRPr="00F56228" w:rsidRDefault="009638ED" w:rsidP="009638ED">
      <w:pPr>
        <w:spacing w:after="120" w:line="360" w:lineRule="auto"/>
        <w:ind w:left="567" w:right="567"/>
        <w:contextualSpacing/>
        <w:jc w:val="both"/>
        <w:rPr>
          <w:rFonts w:ascii="Palatino Linotype" w:eastAsia="MS Mincho" w:hAnsi="Palatino Linotype" w:cs="Arial"/>
          <w:i/>
          <w:color w:val="000000"/>
        </w:rPr>
      </w:pPr>
      <w:r w:rsidRPr="00F56228">
        <w:rPr>
          <w:rFonts w:ascii="Palatino Linotype" w:eastAsia="MS Mincho" w:hAnsi="Palatino Linotype" w:cs="Arial"/>
          <w:b/>
          <w:i/>
          <w:color w:val="000000"/>
        </w:rPr>
        <w:t>“FUNDAMENTACIÓN Y MOTIVACIÓN.</w:t>
      </w:r>
      <w:r w:rsidRPr="00F56228">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96FF2E5" w14:textId="77777777" w:rsidR="009638ED" w:rsidRPr="00F56228" w:rsidRDefault="009638ED" w:rsidP="009638ED">
      <w:pPr>
        <w:spacing w:after="120" w:line="360" w:lineRule="auto"/>
        <w:ind w:left="567" w:right="567"/>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t>SEGUNDO TRIBUNAL COLEGIADO DEL SEXTO CIRCUITO.</w:t>
      </w:r>
    </w:p>
    <w:p w14:paraId="36C61F99" w14:textId="77777777" w:rsidR="009638ED" w:rsidRPr="00F56228" w:rsidRDefault="009638ED" w:rsidP="009638ED">
      <w:pPr>
        <w:spacing w:after="120" w:line="360" w:lineRule="auto"/>
        <w:ind w:left="567" w:right="567"/>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t>Amparo directo 194/88. Bufete Industrial Construcciones, S.A. de C.V. 28 de junio de 1988. Unanimidad de votos. Ponente: Gustavo Calvillo Rangel. Secretario: Jorge Alberto González Álvarez.</w:t>
      </w:r>
    </w:p>
    <w:p w14:paraId="69B6F357" w14:textId="77777777" w:rsidR="009638ED" w:rsidRPr="00F56228" w:rsidRDefault="009638ED" w:rsidP="009638ED">
      <w:pPr>
        <w:spacing w:after="120" w:line="360" w:lineRule="auto"/>
        <w:ind w:left="567" w:right="567"/>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lastRenderedPageBreak/>
        <w:t>Revisión fiscal 103/88. Instituto Mexicano del Seguro Social. 18 de octubre de 1988. Unanimidad de votos. Ponente: Arnoldo Nájera Virgen. Secretario: Alejandro Esponda Rincón.</w:t>
      </w:r>
    </w:p>
    <w:p w14:paraId="2AA24ABD" w14:textId="77777777" w:rsidR="009638ED" w:rsidRPr="00F56228" w:rsidRDefault="009638ED" w:rsidP="009638ED">
      <w:pPr>
        <w:spacing w:after="120" w:line="360" w:lineRule="auto"/>
        <w:ind w:left="567" w:right="567"/>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t>Amparo en revisión 333/88. Adilia Romero. 26 de octubre de 1988. Unanimidad de votos. Ponente: Arnoldo Nájera Virgen. Secretario: Enrique Crispín Campos Ramírez.</w:t>
      </w:r>
    </w:p>
    <w:p w14:paraId="2F1A1159" w14:textId="77777777" w:rsidR="009638ED" w:rsidRPr="00F56228" w:rsidRDefault="009638ED" w:rsidP="009638ED">
      <w:pPr>
        <w:spacing w:after="120" w:line="360" w:lineRule="auto"/>
        <w:ind w:left="567" w:right="567"/>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t>Amparo en revisión 597/95. Emilio Maurer Bretón. 15 de noviembre de 1995. Unanimidad de votos. Ponente: Clementina Ramírez Moguel Goyzueta. Secretario: Gonzalo Carrera Molina.</w:t>
      </w:r>
    </w:p>
    <w:p w14:paraId="16185143" w14:textId="77777777" w:rsidR="009638ED" w:rsidRPr="00F56228" w:rsidRDefault="009638ED" w:rsidP="009638ED">
      <w:pPr>
        <w:spacing w:after="120" w:line="360" w:lineRule="auto"/>
        <w:ind w:left="567" w:right="567"/>
        <w:contextualSpacing/>
        <w:jc w:val="both"/>
        <w:rPr>
          <w:rFonts w:ascii="Palatino Linotype" w:eastAsia="MS Mincho" w:hAnsi="Palatino Linotype" w:cs="Arial"/>
          <w:i/>
          <w:color w:val="000000"/>
        </w:rPr>
      </w:pPr>
      <w:r w:rsidRPr="00F56228">
        <w:rPr>
          <w:rFonts w:ascii="Palatino Linotype" w:eastAsia="MS Mincho" w:hAnsi="Palatino Linotype" w:cs="Arial"/>
          <w:i/>
          <w:color w:val="000000"/>
        </w:rPr>
        <w:t>Amparo directo 7/96. Pedro Vicente López Miro. 21 de febrero de 1996. Unanimidad de votos. Ponente: María Eugenia Estela Martínez Cardiel. Secretario: Enrique Baigts Muñoz.”</w:t>
      </w:r>
    </w:p>
    <w:p w14:paraId="3DF22738"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0DD76BCF"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4F9D39"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354F4FF3"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BAF89E"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25E088FC"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lastRenderedPageBreak/>
        <w:t>En ese mismo sentido, el numeral trigésimo tercero fracción V de los Lineamientos Generales, precisa que para motivar la clasificación se deben acreditar las circunstancias de tiempo, modo y lugar.</w:t>
      </w:r>
    </w:p>
    <w:p w14:paraId="31F3FF3E"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7893C33D"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Ahora bien, </w:t>
      </w:r>
      <w:r w:rsidRPr="00F56228">
        <w:rPr>
          <w:rFonts w:ascii="Palatino Linotype" w:eastAsia="MS Mincho" w:hAnsi="Palatino Linotype" w:cs="Arial"/>
          <w:b/>
          <w:color w:val="000000"/>
        </w:rPr>
        <w:t>para cada caso además de fundar y motivar</w:t>
      </w:r>
      <w:r w:rsidRPr="00F56228">
        <w:rPr>
          <w:rFonts w:ascii="Palatino Linotype" w:eastAsia="MS Mincho" w:hAnsi="Palatino Linotype" w:cs="Arial"/>
          <w:color w:val="000000"/>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56228">
        <w:rPr>
          <w:rFonts w:ascii="Palatino Linotype" w:eastAsia="MS Mincho" w:hAnsi="Palatino Linotype" w:cs="Arial"/>
          <w:color w:val="000000"/>
          <w:vertAlign w:val="superscript"/>
        </w:rPr>
        <w:footnoteReference w:id="7"/>
      </w:r>
      <w:r w:rsidRPr="00F56228">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57B5F392"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7A4DFDFB"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F56228">
        <w:rPr>
          <w:rFonts w:ascii="Palatino Linotype" w:eastAsia="MS Mincho" w:hAnsi="Palatino Linotype" w:cs="Arial"/>
          <w:color w:val="000000"/>
        </w:rPr>
        <w:t xml:space="preserve"> sujetos de derecho internacional o a sujetos obligados cuando no involucren el ejercicio de recursos públicos, así lo define la fracción XXI del artículo 3 de la Ley Estatal.</w:t>
      </w:r>
    </w:p>
    <w:p w14:paraId="1D156D23" w14:textId="77777777" w:rsidR="009638ED" w:rsidRPr="00F56228" w:rsidRDefault="009638ED" w:rsidP="009638ED">
      <w:pPr>
        <w:spacing w:after="120" w:line="360" w:lineRule="auto"/>
        <w:ind w:right="49"/>
        <w:contextualSpacing/>
        <w:jc w:val="both"/>
        <w:rPr>
          <w:rFonts w:ascii="Palatino Linotype" w:eastAsia="MS Mincho" w:hAnsi="Palatino Linotype" w:cs="Arial"/>
          <w:color w:val="000000"/>
        </w:rPr>
      </w:pPr>
    </w:p>
    <w:p w14:paraId="5A08A15E" w14:textId="77777777" w:rsidR="009638ED" w:rsidRPr="00F5622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F56228">
        <w:rPr>
          <w:rFonts w:ascii="Palatino Linotype" w:eastAsia="MS Mincho" w:hAnsi="Palatino Linotype" w:cs="Arial"/>
          <w:b/>
          <w:color w:val="000000"/>
        </w:rPr>
        <w:lastRenderedPageBreak/>
        <w:t>Condiciones especiales de la clasificación de la información como confidencial.</w:t>
      </w:r>
    </w:p>
    <w:p w14:paraId="18238232"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b/>
          <w:color w:val="000000"/>
        </w:rPr>
      </w:pPr>
    </w:p>
    <w:p w14:paraId="254672FC" w14:textId="77777777" w:rsidR="009638ED" w:rsidRPr="00F5622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AB5F794" w14:textId="77777777" w:rsidR="009638ED" w:rsidRPr="00F56228" w:rsidRDefault="009638ED" w:rsidP="009638ED">
      <w:pPr>
        <w:spacing w:after="120" w:line="360" w:lineRule="auto"/>
        <w:ind w:right="49"/>
        <w:contextualSpacing/>
        <w:jc w:val="both"/>
        <w:rPr>
          <w:rFonts w:ascii="Palatino Linotype" w:eastAsia="MS Mincho" w:hAnsi="Palatino Linotype" w:cs="Arial"/>
          <w:color w:val="000000"/>
        </w:rPr>
      </w:pPr>
    </w:p>
    <w:p w14:paraId="51E7ADEC" w14:textId="77777777" w:rsidR="009638ED" w:rsidRPr="00F56228" w:rsidRDefault="009638ED" w:rsidP="009638ED">
      <w:pPr>
        <w:spacing w:after="120" w:line="360" w:lineRule="auto"/>
        <w:ind w:left="567" w:right="616"/>
        <w:contextualSpacing/>
        <w:jc w:val="both"/>
        <w:rPr>
          <w:rFonts w:ascii="Palatino Linotype" w:eastAsia="MS Mincho" w:hAnsi="Palatino Linotype" w:cs="Arial"/>
          <w:bCs/>
          <w:i/>
          <w:color w:val="000000"/>
        </w:rPr>
      </w:pPr>
      <w:r w:rsidRPr="00F56228">
        <w:rPr>
          <w:rFonts w:ascii="Palatino Linotype" w:eastAsia="MS Mincho" w:hAnsi="Palatino Linotype" w:cs="Arial"/>
          <w:bCs/>
          <w:i/>
          <w:color w:val="000000"/>
        </w:rPr>
        <w:t>I.</w:t>
      </w:r>
      <w:r w:rsidRPr="00F56228">
        <w:rPr>
          <w:rFonts w:ascii="Palatino Linotype" w:eastAsia="MS Mincho" w:hAnsi="Palatino Linotype" w:cs="Arial"/>
          <w:i/>
          <w:color w:val="000000"/>
        </w:rPr>
        <w:t xml:space="preserve"> La información se encuentre en registros públicos o fuentes de acceso público;</w:t>
      </w:r>
    </w:p>
    <w:p w14:paraId="400829AD" w14:textId="77777777" w:rsidR="009638ED" w:rsidRPr="00F56228" w:rsidRDefault="009638ED" w:rsidP="009638ED">
      <w:pPr>
        <w:spacing w:after="120" w:line="360" w:lineRule="auto"/>
        <w:ind w:left="567" w:right="616"/>
        <w:contextualSpacing/>
        <w:jc w:val="both"/>
        <w:rPr>
          <w:rFonts w:ascii="Palatino Linotype" w:eastAsia="MS Mincho" w:hAnsi="Palatino Linotype" w:cs="Arial"/>
          <w:bCs/>
          <w:i/>
          <w:color w:val="000000"/>
        </w:rPr>
      </w:pPr>
      <w:r w:rsidRPr="00F56228">
        <w:rPr>
          <w:rFonts w:ascii="Palatino Linotype" w:eastAsia="MS Mincho" w:hAnsi="Palatino Linotype" w:cs="Arial"/>
          <w:bCs/>
          <w:i/>
          <w:color w:val="000000"/>
        </w:rPr>
        <w:t xml:space="preserve">II. </w:t>
      </w:r>
      <w:r w:rsidRPr="00F56228">
        <w:rPr>
          <w:rFonts w:ascii="Palatino Linotype" w:eastAsia="MS Mincho" w:hAnsi="Palatino Linotype" w:cs="Arial"/>
          <w:i/>
          <w:color w:val="000000"/>
        </w:rPr>
        <w:t>Por Ley tenga el carácter de pública;</w:t>
      </w:r>
    </w:p>
    <w:p w14:paraId="14339DC1" w14:textId="77777777" w:rsidR="009638ED" w:rsidRPr="00F56228" w:rsidRDefault="009638ED" w:rsidP="009638ED">
      <w:pPr>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bCs/>
          <w:i/>
          <w:color w:val="000000"/>
        </w:rPr>
        <w:t xml:space="preserve">III. </w:t>
      </w:r>
      <w:r w:rsidRPr="00F56228">
        <w:rPr>
          <w:rFonts w:ascii="Palatino Linotype" w:eastAsia="MS Mincho" w:hAnsi="Palatino Linotype" w:cs="Arial"/>
          <w:i/>
          <w:color w:val="000000"/>
        </w:rPr>
        <w:t xml:space="preserve">Exista una orden judicial; </w:t>
      </w:r>
    </w:p>
    <w:p w14:paraId="1B37A8AB" w14:textId="77777777" w:rsidR="009638ED" w:rsidRPr="00F56228" w:rsidRDefault="009638ED" w:rsidP="009638ED">
      <w:pPr>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bCs/>
          <w:i/>
          <w:color w:val="000000"/>
        </w:rPr>
        <w:t xml:space="preserve">IV. </w:t>
      </w:r>
      <w:r w:rsidRPr="00F56228">
        <w:rPr>
          <w:rFonts w:ascii="Palatino Linotype" w:eastAsia="MS Mincho" w:hAnsi="Palatino Linotype" w:cs="Arial"/>
          <w:i/>
          <w:color w:val="000000"/>
        </w:rPr>
        <w:t xml:space="preserve">Por razones de seguridad pública, o para proteger los derechos de terceros, se requiera su publicación; o </w:t>
      </w:r>
    </w:p>
    <w:p w14:paraId="414E5A66" w14:textId="77777777" w:rsidR="009638ED" w:rsidRPr="00F56228" w:rsidRDefault="009638ED" w:rsidP="009638ED">
      <w:pPr>
        <w:spacing w:after="120" w:line="360" w:lineRule="auto"/>
        <w:ind w:left="567" w:right="616"/>
        <w:contextualSpacing/>
        <w:jc w:val="both"/>
        <w:rPr>
          <w:rFonts w:ascii="Palatino Linotype" w:eastAsia="MS Mincho" w:hAnsi="Palatino Linotype" w:cs="Arial"/>
          <w:i/>
          <w:color w:val="000000"/>
        </w:rPr>
      </w:pPr>
      <w:r w:rsidRPr="00F56228">
        <w:rPr>
          <w:rFonts w:ascii="Palatino Linotype" w:eastAsia="MS Mincho" w:hAnsi="Palatino Linotype" w:cs="Arial"/>
          <w:bCs/>
          <w:i/>
          <w:color w:val="000000"/>
        </w:rPr>
        <w:t xml:space="preserve">V. </w:t>
      </w:r>
      <w:r w:rsidRPr="00F56228">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5EED052"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65BACEC0" w14:textId="77777777" w:rsidR="009638ED" w:rsidRPr="00F56228" w:rsidRDefault="009638ED" w:rsidP="009638ED">
      <w:pPr>
        <w:numPr>
          <w:ilvl w:val="0"/>
          <w:numId w:val="2"/>
        </w:numPr>
        <w:tabs>
          <w:tab w:val="left" w:pos="142"/>
        </w:tabs>
        <w:spacing w:after="120" w:line="360" w:lineRule="auto"/>
        <w:ind w:left="0" w:right="49" w:firstLine="0"/>
        <w:contextualSpacing/>
        <w:jc w:val="both"/>
        <w:rPr>
          <w:rFonts w:ascii="Palatino Linotype" w:eastAsia="MS Mincho" w:hAnsi="Palatino Linotype" w:cs="Arial"/>
          <w:color w:val="000000"/>
        </w:rPr>
      </w:pPr>
      <w:r w:rsidRPr="00F56228">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9A8A6B" w14:textId="77777777" w:rsidR="009638ED" w:rsidRPr="00F56228" w:rsidRDefault="009638ED" w:rsidP="009638ED">
      <w:pPr>
        <w:spacing w:after="120" w:line="360" w:lineRule="auto"/>
        <w:ind w:left="426" w:right="49"/>
        <w:contextualSpacing/>
        <w:jc w:val="both"/>
        <w:rPr>
          <w:rFonts w:ascii="Palatino Linotype" w:eastAsia="MS Mincho" w:hAnsi="Palatino Linotype" w:cs="Arial"/>
          <w:color w:val="000000"/>
        </w:rPr>
      </w:pPr>
    </w:p>
    <w:p w14:paraId="25BD0F94" w14:textId="77777777" w:rsidR="009638ED" w:rsidRPr="00F56228" w:rsidRDefault="009638ED" w:rsidP="009638ED">
      <w:pPr>
        <w:numPr>
          <w:ilvl w:val="0"/>
          <w:numId w:val="2"/>
        </w:numPr>
        <w:spacing w:after="120" w:line="360" w:lineRule="auto"/>
        <w:ind w:left="0" w:right="49" w:firstLine="0"/>
        <w:jc w:val="both"/>
        <w:rPr>
          <w:rFonts w:ascii="Palatino Linotype" w:eastAsia="MS Mincho" w:hAnsi="Palatino Linotype" w:cs="Times New Roman"/>
        </w:rPr>
      </w:pPr>
      <w:r w:rsidRPr="00F56228">
        <w:rPr>
          <w:rFonts w:ascii="Palatino Linotype" w:eastAsia="MS Mincho" w:hAnsi="Palatino Linotype" w:cs="Arial"/>
          <w:color w:val="000000"/>
        </w:rPr>
        <w:t xml:space="preserve">Pero si la información que se pretende clasificar como confidencial no se encuentra en los supuestos antes señalados y es posible, se deberá consultar al </w:t>
      </w:r>
      <w:r w:rsidRPr="00F56228">
        <w:rPr>
          <w:rFonts w:ascii="Palatino Linotype" w:eastAsia="MS Mincho" w:hAnsi="Palatino Linotype" w:cs="Arial"/>
          <w:color w:val="000000"/>
        </w:rPr>
        <w:lastRenderedPageBreak/>
        <w:t xml:space="preserve">titular de los datos si permite o no el acceso. De no ser posible, la realización de la consulta, procede, fundando y motivando, la clasificación. </w:t>
      </w:r>
    </w:p>
    <w:p w14:paraId="610B5909" w14:textId="77777777" w:rsidR="009638ED" w:rsidRPr="00F56228" w:rsidRDefault="009638ED" w:rsidP="009638ED">
      <w:pPr>
        <w:tabs>
          <w:tab w:val="left" w:pos="851"/>
        </w:tabs>
        <w:spacing w:before="240" w:after="240" w:line="360" w:lineRule="auto"/>
        <w:ind w:right="49"/>
        <w:contextualSpacing/>
        <w:jc w:val="both"/>
        <w:rPr>
          <w:rFonts w:ascii="Palatino Linotype" w:hAnsi="Palatino Linotype"/>
          <w:lang w:val="es-ES"/>
        </w:rPr>
      </w:pPr>
    </w:p>
    <w:p w14:paraId="07081067" w14:textId="6634EB1F" w:rsidR="00F64AB2" w:rsidRPr="00F56228" w:rsidRDefault="009638ED" w:rsidP="002667BE">
      <w:pPr>
        <w:numPr>
          <w:ilvl w:val="0"/>
          <w:numId w:val="2"/>
        </w:numPr>
        <w:spacing w:before="240" w:after="240" w:line="360" w:lineRule="auto"/>
        <w:ind w:left="0" w:firstLine="0"/>
        <w:contextualSpacing/>
        <w:jc w:val="both"/>
        <w:rPr>
          <w:rFonts w:ascii="Palatino Linotype" w:hAnsi="Palatino Linotype" w:cs="Arial"/>
        </w:rPr>
      </w:pPr>
      <w:r w:rsidRPr="00F56228">
        <w:rPr>
          <w:rFonts w:ascii="Palatino Linotype" w:hAnsi="Palatino Linotype"/>
          <w:color w:val="000000"/>
          <w:lang w:val="es-ES" w:eastAsia="es-MX"/>
        </w:rPr>
        <w:t xml:space="preserve">Por lo anteriormente expuesto y fundado, este </w:t>
      </w:r>
      <w:r w:rsidRPr="00F56228">
        <w:rPr>
          <w:rFonts w:ascii="Palatino Linotype" w:hAnsi="Palatino Linotype"/>
          <w:b/>
          <w:bCs/>
          <w:color w:val="000000"/>
          <w:lang w:val="es-ES" w:eastAsia="es-MX"/>
        </w:rPr>
        <w:t>ÓRGANO GARANTE</w:t>
      </w:r>
      <w:r w:rsidRPr="00F56228">
        <w:rPr>
          <w:rFonts w:ascii="Palatino Linotype" w:hAnsi="Palatino Linotype"/>
          <w:color w:val="000000"/>
          <w:lang w:val="es-ES" w:eastAsia="es-MX"/>
        </w:rPr>
        <w:t xml:space="preserve"> emite los siguientes:</w:t>
      </w:r>
    </w:p>
    <w:p w14:paraId="2979D1DC" w14:textId="625B26C3" w:rsidR="002A5BA4" w:rsidRPr="00F56228" w:rsidRDefault="002A5BA4" w:rsidP="002667BE">
      <w:pPr>
        <w:keepNext/>
        <w:keepLines/>
        <w:spacing w:line="360" w:lineRule="auto"/>
        <w:jc w:val="center"/>
        <w:outlineLvl w:val="0"/>
        <w:rPr>
          <w:rFonts w:ascii="Palatino Linotype" w:eastAsia="Times New Roman" w:hAnsi="Palatino Linotype" w:cstheme="majorBidi"/>
          <w:b/>
          <w:bCs/>
        </w:rPr>
      </w:pPr>
      <w:bookmarkStart w:id="26" w:name="_Toc447699324"/>
      <w:bookmarkStart w:id="27" w:name="_Toc445745148"/>
      <w:bookmarkStart w:id="28" w:name="_Toc486525261"/>
      <w:bookmarkStart w:id="29" w:name="_Toc56771037"/>
      <w:r w:rsidRPr="00F56228">
        <w:rPr>
          <w:rFonts w:ascii="Palatino Linotype" w:eastAsia="Times New Roman" w:hAnsi="Palatino Linotype" w:cstheme="majorBidi"/>
          <w:b/>
          <w:bCs/>
        </w:rPr>
        <w:t>R E S O L U T I V O S</w:t>
      </w:r>
      <w:bookmarkEnd w:id="26"/>
      <w:bookmarkEnd w:id="27"/>
      <w:bookmarkEnd w:id="28"/>
      <w:bookmarkEnd w:id="29"/>
    </w:p>
    <w:p w14:paraId="5DEADF67" w14:textId="77777777" w:rsidR="00F64AB2" w:rsidRPr="00F56228" w:rsidRDefault="00F64AB2" w:rsidP="002667BE">
      <w:pPr>
        <w:keepNext/>
        <w:keepLines/>
        <w:spacing w:line="360" w:lineRule="auto"/>
        <w:jc w:val="center"/>
        <w:outlineLvl w:val="0"/>
        <w:rPr>
          <w:rFonts w:ascii="Palatino Linotype" w:eastAsia="Times New Roman" w:hAnsi="Palatino Linotype" w:cstheme="majorBidi"/>
          <w:b/>
          <w:bCs/>
        </w:rPr>
      </w:pPr>
    </w:p>
    <w:p w14:paraId="58761D9B" w14:textId="29127056" w:rsidR="00AF75AF" w:rsidRPr="00F56228" w:rsidRDefault="005309EE" w:rsidP="002667BE">
      <w:pPr>
        <w:spacing w:after="160" w:line="360" w:lineRule="auto"/>
        <w:jc w:val="both"/>
        <w:rPr>
          <w:rFonts w:ascii="Palatino Linotype" w:hAnsi="Palatino Linotype" w:cs="Arial"/>
          <w:bCs/>
        </w:rPr>
      </w:pPr>
      <w:bookmarkStart w:id="30" w:name="_Toc477277072"/>
      <w:bookmarkStart w:id="31" w:name="_Toc477279135"/>
      <w:bookmarkStart w:id="32" w:name="_Toc477279489"/>
      <w:bookmarkStart w:id="33" w:name="_Toc477283989"/>
      <w:bookmarkStart w:id="34" w:name="_Toc477284979"/>
      <w:bookmarkStart w:id="35" w:name="_Toc480361572"/>
      <w:bookmarkStart w:id="36" w:name="_Toc480483989"/>
      <w:bookmarkStart w:id="37" w:name="_Toc480484730"/>
      <w:bookmarkStart w:id="38" w:name="_Toc482099763"/>
      <w:bookmarkStart w:id="39" w:name="_Toc482178654"/>
      <w:bookmarkStart w:id="40" w:name="_Toc482178747"/>
      <w:bookmarkStart w:id="41" w:name="_Toc485890649"/>
      <w:r w:rsidRPr="00F56228">
        <w:rPr>
          <w:rFonts w:ascii="Palatino Linotype" w:eastAsia="MS Gothic" w:hAnsi="Palatino Linotype" w:cs="Times New Roman"/>
          <w:b/>
          <w:color w:val="000000"/>
          <w:lang w:val="es-MX" w:eastAsia="en-US"/>
        </w:rPr>
        <w:t>PRIMERO.</w:t>
      </w:r>
      <w:bookmarkEnd w:id="30"/>
      <w:bookmarkEnd w:id="31"/>
      <w:bookmarkEnd w:id="32"/>
      <w:bookmarkEnd w:id="33"/>
      <w:bookmarkEnd w:id="34"/>
      <w:bookmarkEnd w:id="35"/>
      <w:bookmarkEnd w:id="36"/>
      <w:bookmarkEnd w:id="37"/>
      <w:bookmarkEnd w:id="38"/>
      <w:bookmarkEnd w:id="39"/>
      <w:bookmarkEnd w:id="40"/>
      <w:bookmarkEnd w:id="41"/>
      <w:r w:rsidRPr="00F56228">
        <w:rPr>
          <w:rFonts w:ascii="Palatino Linotype" w:eastAsia="MS Gothic" w:hAnsi="Palatino Linotype" w:cs="Times New Roman"/>
          <w:b/>
          <w:color w:val="000000"/>
          <w:lang w:val="es-MX" w:eastAsia="en-US"/>
        </w:rPr>
        <w:t xml:space="preserve"> </w:t>
      </w:r>
      <w:r w:rsidR="002F26C1" w:rsidRPr="00F56228">
        <w:rPr>
          <w:rFonts w:ascii="Palatino Linotype" w:eastAsia="Times New Roman" w:hAnsi="Palatino Linotype" w:cs="Arial"/>
        </w:rPr>
        <w:t xml:space="preserve">Resultan </w:t>
      </w:r>
      <w:r w:rsidR="00AF75AF" w:rsidRPr="00F56228">
        <w:rPr>
          <w:rFonts w:ascii="Palatino Linotype" w:eastAsia="Times New Roman" w:hAnsi="Palatino Linotype" w:cs="Arial"/>
        </w:rPr>
        <w:t xml:space="preserve">parcialmente </w:t>
      </w:r>
      <w:r w:rsidRPr="00F56228">
        <w:rPr>
          <w:rFonts w:ascii="Palatino Linotype" w:eastAsia="Times New Roman" w:hAnsi="Palatino Linotype" w:cs="Arial"/>
        </w:rPr>
        <w:t>fundadas las</w:t>
      </w:r>
      <w:r w:rsidRPr="00F56228">
        <w:rPr>
          <w:rFonts w:ascii="Palatino Linotype" w:eastAsia="Times New Roman" w:hAnsi="Palatino Linotype" w:cs="Arial"/>
          <w:b/>
        </w:rPr>
        <w:t xml:space="preserve"> </w:t>
      </w:r>
      <w:r w:rsidRPr="00F56228">
        <w:rPr>
          <w:rFonts w:ascii="Palatino Linotype" w:eastAsia="Times New Roman" w:hAnsi="Palatino Linotype" w:cs="Arial"/>
          <w:lang w:val="es-ES"/>
        </w:rPr>
        <w:t xml:space="preserve">razones o motivos de inconformidad hechos valer </w:t>
      </w:r>
      <w:r w:rsidRPr="00F56228">
        <w:rPr>
          <w:rFonts w:ascii="Palatino Linotype" w:eastAsia="Calibri" w:hAnsi="Palatino Linotype" w:cs="Arial"/>
          <w:lang w:val="es-ES"/>
        </w:rPr>
        <w:t>en el recurso de revisión</w:t>
      </w:r>
      <w:r w:rsidRPr="00F56228">
        <w:rPr>
          <w:rFonts w:ascii="Palatino Linotype" w:hAnsi="Palatino Linotype" w:cs="Arial"/>
          <w:b/>
          <w:bCs/>
        </w:rPr>
        <w:t xml:space="preserve"> </w:t>
      </w:r>
      <w:r w:rsidR="00414781" w:rsidRPr="00F56228">
        <w:rPr>
          <w:rFonts w:ascii="Palatino Linotype" w:hAnsi="Palatino Linotype" w:cs="Arial"/>
          <w:b/>
          <w:bCs/>
          <w:lang w:val="es-MX"/>
        </w:rPr>
        <w:t>03943</w:t>
      </w:r>
      <w:r w:rsidR="004E228A" w:rsidRPr="00F56228">
        <w:rPr>
          <w:rFonts w:ascii="Palatino Linotype" w:hAnsi="Palatino Linotype" w:cs="Arial"/>
          <w:b/>
          <w:bCs/>
          <w:lang w:val="es-MX"/>
        </w:rPr>
        <w:t>/</w:t>
      </w:r>
      <w:r w:rsidRPr="00F56228">
        <w:rPr>
          <w:rFonts w:ascii="Palatino Linotype" w:hAnsi="Palatino Linotype" w:cs="Arial"/>
          <w:b/>
          <w:bCs/>
          <w:lang w:val="es-MX"/>
        </w:rPr>
        <w:t>INFOEM/IP/RR/2020</w:t>
      </w:r>
      <w:r w:rsidRPr="00F56228">
        <w:rPr>
          <w:rFonts w:ascii="Palatino Linotype" w:hAnsi="Palatino Linotype" w:cs="Arial"/>
          <w:b/>
          <w:bCs/>
        </w:rPr>
        <w:t xml:space="preserve"> </w:t>
      </w:r>
      <w:r w:rsidRPr="00F56228">
        <w:rPr>
          <w:rFonts w:ascii="Palatino Linotype" w:hAnsi="Palatino Linotype" w:cs="Arial"/>
          <w:bCs/>
        </w:rPr>
        <w:t xml:space="preserve">en términos de los </w:t>
      </w:r>
      <w:r w:rsidRPr="00F56228">
        <w:rPr>
          <w:rFonts w:ascii="Palatino Linotype" w:hAnsi="Palatino Linotype" w:cs="Arial"/>
          <w:b/>
          <w:bCs/>
        </w:rPr>
        <w:t>Considerandos</w:t>
      </w:r>
      <w:r w:rsidRPr="00F56228">
        <w:rPr>
          <w:rFonts w:ascii="Palatino Linotype" w:hAnsi="Palatino Linotype" w:cs="Arial"/>
          <w:bCs/>
        </w:rPr>
        <w:t xml:space="preserve"> </w:t>
      </w:r>
      <w:r w:rsidRPr="00F56228">
        <w:rPr>
          <w:rFonts w:ascii="Palatino Linotype" w:hAnsi="Palatino Linotype" w:cs="Arial"/>
          <w:b/>
          <w:bCs/>
        </w:rPr>
        <w:t xml:space="preserve">CUARTO y QUINTO </w:t>
      </w:r>
      <w:r w:rsidRPr="00F56228">
        <w:rPr>
          <w:rFonts w:ascii="Palatino Linotype" w:hAnsi="Palatino Linotype" w:cs="Arial"/>
          <w:bCs/>
        </w:rPr>
        <w:t>de la presente resolución.</w:t>
      </w:r>
    </w:p>
    <w:p w14:paraId="440D1336" w14:textId="694FD575" w:rsidR="009476CD" w:rsidRPr="00F56228" w:rsidRDefault="005309EE" w:rsidP="009638ED">
      <w:pPr>
        <w:spacing w:line="360" w:lineRule="auto"/>
        <w:contextualSpacing/>
        <w:jc w:val="both"/>
        <w:rPr>
          <w:rFonts w:ascii="Palatino Linotype" w:eastAsia="Times New Roman" w:hAnsi="Palatino Linotype" w:cs="Arial"/>
          <w:color w:val="000000"/>
          <w:lang w:val="es-ES"/>
        </w:rPr>
      </w:pPr>
      <w:r w:rsidRPr="00F56228">
        <w:rPr>
          <w:rFonts w:ascii="Palatino Linotype" w:eastAsia="MS Mincho" w:hAnsi="Palatino Linotype" w:cs="Times New Roman"/>
          <w:b/>
          <w:color w:val="000000"/>
        </w:rPr>
        <w:t>SEGUNDO.</w:t>
      </w:r>
      <w:r w:rsidRPr="00F56228">
        <w:rPr>
          <w:rFonts w:ascii="Palatino Linotype" w:eastAsia="MS Gothic" w:hAnsi="Palatino Linotype" w:cs="Times New Roman"/>
          <w:b/>
          <w:color w:val="000000"/>
          <w:lang w:val="es-MX" w:eastAsia="en-US"/>
        </w:rPr>
        <w:t xml:space="preserve"> </w:t>
      </w:r>
      <w:r w:rsidRPr="00F56228">
        <w:rPr>
          <w:rFonts w:ascii="Palatino Linotype" w:eastAsia="MS Gothic" w:hAnsi="Palatino Linotype" w:cs="Times New Roman"/>
          <w:color w:val="000000"/>
          <w:lang w:val="es-MX" w:eastAsia="en-US"/>
        </w:rPr>
        <w:t>Se</w:t>
      </w:r>
      <w:r w:rsidR="001019DC" w:rsidRPr="00F56228">
        <w:rPr>
          <w:rFonts w:ascii="Palatino Linotype" w:eastAsia="MS Gothic" w:hAnsi="Palatino Linotype" w:cs="Times New Roman"/>
          <w:b/>
          <w:color w:val="000000"/>
          <w:lang w:val="es-MX" w:eastAsia="en-US"/>
        </w:rPr>
        <w:t xml:space="preserve"> MODIFICA</w:t>
      </w:r>
      <w:r w:rsidRPr="00F56228">
        <w:rPr>
          <w:rFonts w:ascii="Palatino Linotype" w:eastAsia="MS Gothic" w:hAnsi="Palatino Linotype" w:cs="Times New Roman"/>
          <w:b/>
          <w:color w:val="000000"/>
          <w:lang w:val="es-MX" w:eastAsia="en-US"/>
        </w:rPr>
        <w:t xml:space="preserve"> </w:t>
      </w:r>
      <w:r w:rsidRPr="00F56228">
        <w:rPr>
          <w:rFonts w:ascii="Palatino Linotype" w:eastAsia="MS Gothic" w:hAnsi="Palatino Linotype" w:cs="Times New Roman"/>
          <w:color w:val="000000"/>
          <w:lang w:val="es-MX" w:eastAsia="en-US"/>
        </w:rPr>
        <w:t>la respuesta emitida</w:t>
      </w:r>
      <w:r w:rsidRPr="00F56228">
        <w:rPr>
          <w:rFonts w:ascii="Palatino Linotype" w:eastAsia="Times New Roman" w:hAnsi="Palatino Linotype" w:cs="Arial"/>
          <w:color w:val="000000"/>
          <w:lang w:val="es-ES"/>
        </w:rPr>
        <w:t xml:space="preserve"> por</w:t>
      </w:r>
      <w:r w:rsidR="001019DC" w:rsidRPr="00F56228">
        <w:rPr>
          <w:rFonts w:ascii="Palatino Linotype" w:eastAsia="Times New Roman" w:hAnsi="Palatino Linotype" w:cs="Arial"/>
          <w:color w:val="000000"/>
          <w:lang w:val="es-ES"/>
        </w:rPr>
        <w:t xml:space="preserve"> el</w:t>
      </w:r>
      <w:r w:rsidR="009F6C67" w:rsidRPr="00F56228">
        <w:rPr>
          <w:rFonts w:ascii="Palatino Linotype" w:hAnsi="Palatino Linotype"/>
          <w:b/>
          <w:bCs/>
          <w:sz w:val="22"/>
          <w:szCs w:val="22"/>
        </w:rPr>
        <w:t xml:space="preserve"> </w:t>
      </w:r>
      <w:r w:rsidR="00FD7836" w:rsidRPr="00F56228">
        <w:rPr>
          <w:rFonts w:ascii="Palatino Linotype" w:hAnsi="Palatino Linotype"/>
          <w:b/>
          <w:bCs/>
          <w:sz w:val="22"/>
          <w:szCs w:val="22"/>
        </w:rPr>
        <w:t xml:space="preserve">Ayuntamiento de Atizapán de Zaragoza </w:t>
      </w:r>
      <w:r w:rsidRPr="00F56228">
        <w:rPr>
          <w:rFonts w:ascii="Palatino Linotype" w:eastAsia="Times New Roman" w:hAnsi="Palatino Linotype" w:cs="Arial"/>
          <w:color w:val="000000"/>
        </w:rPr>
        <w:t xml:space="preserve">y se </w:t>
      </w:r>
      <w:r w:rsidRPr="00F56228">
        <w:rPr>
          <w:rFonts w:ascii="Palatino Linotype" w:eastAsia="Times New Roman" w:hAnsi="Palatino Linotype" w:cs="Arial"/>
          <w:b/>
          <w:color w:val="000000"/>
        </w:rPr>
        <w:t>ORDENA</w:t>
      </w:r>
      <w:r w:rsidRPr="00F56228">
        <w:rPr>
          <w:rFonts w:ascii="Palatino Linotype" w:eastAsia="Times New Roman" w:hAnsi="Palatino Linotype" w:cs="Arial"/>
          <w:color w:val="000000"/>
        </w:rPr>
        <w:t xml:space="preserve"> entregar </w:t>
      </w:r>
      <w:r w:rsidRPr="00F56228">
        <w:rPr>
          <w:rFonts w:ascii="Palatino Linotype" w:eastAsia="Times New Roman" w:hAnsi="Palatino Linotype" w:cs="Arial"/>
          <w:color w:val="000000"/>
          <w:lang w:val="es-ES"/>
        </w:rPr>
        <w:t xml:space="preserve">vía Sistema de Acceso a la Información Mexiquense </w:t>
      </w:r>
      <w:r w:rsidRPr="00F56228">
        <w:rPr>
          <w:rFonts w:ascii="Palatino Linotype" w:eastAsia="Times New Roman" w:hAnsi="Palatino Linotype" w:cs="Arial"/>
          <w:b/>
          <w:color w:val="000000"/>
          <w:lang w:val="es-ES"/>
        </w:rPr>
        <w:t>(SAIMEX)</w:t>
      </w:r>
      <w:r w:rsidRPr="00F56228">
        <w:rPr>
          <w:rFonts w:ascii="Palatino Linotype" w:eastAsia="Times New Roman" w:hAnsi="Palatino Linotype" w:cs="Arial"/>
          <w:color w:val="000000"/>
          <w:lang w:val="es-ES"/>
        </w:rPr>
        <w:t>, en versión pública</w:t>
      </w:r>
      <w:r w:rsidR="002F26C1" w:rsidRPr="00F56228">
        <w:rPr>
          <w:rFonts w:ascii="Palatino Linotype" w:eastAsia="Times New Roman" w:hAnsi="Palatino Linotype" w:cs="Arial"/>
          <w:color w:val="000000"/>
          <w:lang w:val="es-ES"/>
        </w:rPr>
        <w:t xml:space="preserve"> de ser procedente</w:t>
      </w:r>
      <w:r w:rsidRPr="00F56228">
        <w:rPr>
          <w:rFonts w:ascii="Palatino Linotype" w:eastAsia="Times New Roman" w:hAnsi="Palatino Linotype" w:cs="Arial"/>
          <w:color w:val="000000"/>
          <w:lang w:val="es-ES"/>
        </w:rPr>
        <w:t>, la</w:t>
      </w:r>
      <w:r w:rsidR="00967DDF" w:rsidRPr="00F56228">
        <w:rPr>
          <w:rFonts w:ascii="Palatino Linotype" w:eastAsia="Times New Roman" w:hAnsi="Palatino Linotype" w:cs="Arial"/>
          <w:color w:val="000000"/>
          <w:lang w:val="es-ES"/>
        </w:rPr>
        <w:t xml:space="preserve"> documentación donde conste la</w:t>
      </w:r>
      <w:r w:rsidRPr="00F56228">
        <w:rPr>
          <w:rFonts w:ascii="Palatino Linotype" w:eastAsia="Times New Roman" w:hAnsi="Palatino Linotype" w:cs="Arial"/>
          <w:color w:val="000000"/>
          <w:lang w:val="es-ES"/>
        </w:rPr>
        <w:t xml:space="preserve"> siguiente</w:t>
      </w:r>
      <w:r w:rsidR="00967DDF" w:rsidRPr="00F56228">
        <w:rPr>
          <w:rFonts w:ascii="Palatino Linotype" w:eastAsia="Times New Roman" w:hAnsi="Palatino Linotype" w:cs="Arial"/>
          <w:color w:val="000000"/>
          <w:lang w:val="es-ES"/>
        </w:rPr>
        <w:t xml:space="preserve"> información</w:t>
      </w:r>
      <w:r w:rsidRPr="00F56228">
        <w:rPr>
          <w:rFonts w:ascii="Palatino Linotype" w:eastAsia="Times New Roman" w:hAnsi="Palatino Linotype" w:cs="Arial"/>
          <w:color w:val="000000"/>
          <w:lang w:val="es-ES"/>
        </w:rPr>
        <w:t>:</w:t>
      </w:r>
    </w:p>
    <w:p w14:paraId="1DE3858F" w14:textId="4DA2E041" w:rsidR="009638ED" w:rsidRPr="00F56228" w:rsidRDefault="009638ED" w:rsidP="009638ED">
      <w:pPr>
        <w:spacing w:line="360" w:lineRule="auto"/>
        <w:contextualSpacing/>
        <w:jc w:val="both"/>
        <w:rPr>
          <w:rFonts w:ascii="Palatino Linotype" w:eastAsia="Times New Roman" w:hAnsi="Palatino Linotype" w:cs="Arial"/>
          <w:color w:val="000000"/>
          <w:lang w:val="es-ES"/>
        </w:rPr>
      </w:pPr>
    </w:p>
    <w:p w14:paraId="1475787F" w14:textId="44176FA5" w:rsidR="00FD7836" w:rsidRPr="00F56228" w:rsidRDefault="00AF75AF" w:rsidP="00FD7836">
      <w:pPr>
        <w:numPr>
          <w:ilvl w:val="0"/>
          <w:numId w:val="8"/>
        </w:numPr>
        <w:tabs>
          <w:tab w:val="left" w:pos="709"/>
          <w:tab w:val="left" w:pos="993"/>
        </w:tabs>
        <w:spacing w:line="360" w:lineRule="auto"/>
        <w:ind w:left="567" w:right="567" w:firstLine="0"/>
        <w:jc w:val="both"/>
        <w:rPr>
          <w:rFonts w:ascii="Palatino Linotype" w:eastAsia="Times New Roman" w:hAnsi="Palatino Linotype" w:cs="Arial"/>
          <w:b/>
          <w:lang w:val="es-ES"/>
        </w:rPr>
      </w:pPr>
      <w:r w:rsidRPr="00F56228">
        <w:rPr>
          <w:rFonts w:ascii="Palatino Linotype" w:eastAsia="MS Mincho" w:hAnsi="Palatino Linotype" w:cs="Times New Roman"/>
          <w:b/>
          <w:color w:val="000000"/>
        </w:rPr>
        <w:t xml:space="preserve"> Recursos asignados para atender</w:t>
      </w:r>
      <w:r w:rsidR="00FD7836" w:rsidRPr="00F56228">
        <w:rPr>
          <w:rFonts w:ascii="Palatino Linotype" w:eastAsia="MS Mincho" w:hAnsi="Palatino Linotype" w:cs="Times New Roman"/>
          <w:b/>
          <w:color w:val="000000"/>
        </w:rPr>
        <w:t xml:space="preserve"> la emergencia sanitaria causada por el virus SARS-CoV2.</w:t>
      </w:r>
    </w:p>
    <w:p w14:paraId="72290708" w14:textId="77777777" w:rsidR="00601C4C" w:rsidRPr="00F56228" w:rsidRDefault="00601C4C" w:rsidP="00601C4C">
      <w:pPr>
        <w:tabs>
          <w:tab w:val="left" w:pos="709"/>
          <w:tab w:val="left" w:pos="993"/>
        </w:tabs>
        <w:spacing w:line="360" w:lineRule="auto"/>
        <w:ind w:left="567" w:right="567"/>
        <w:jc w:val="both"/>
        <w:rPr>
          <w:rFonts w:ascii="Palatino Linotype" w:eastAsia="Times New Roman" w:hAnsi="Palatino Linotype" w:cs="Arial"/>
          <w:b/>
          <w:lang w:val="es-ES"/>
        </w:rPr>
      </w:pPr>
    </w:p>
    <w:p w14:paraId="452C2B14" w14:textId="55433524" w:rsidR="00601C4C" w:rsidRPr="00F56228" w:rsidRDefault="00FD7836" w:rsidP="00FD7836">
      <w:pPr>
        <w:numPr>
          <w:ilvl w:val="0"/>
          <w:numId w:val="8"/>
        </w:numPr>
        <w:tabs>
          <w:tab w:val="left" w:pos="709"/>
          <w:tab w:val="left" w:pos="993"/>
        </w:tabs>
        <w:spacing w:line="360" w:lineRule="auto"/>
        <w:ind w:left="567" w:right="567" w:firstLine="0"/>
        <w:jc w:val="both"/>
        <w:rPr>
          <w:rFonts w:ascii="Palatino Linotype" w:hAnsi="Palatino Linotype"/>
          <w:b/>
          <w:bCs/>
        </w:rPr>
      </w:pPr>
      <w:r w:rsidRPr="00F56228">
        <w:rPr>
          <w:rFonts w:ascii="Palatino Linotype" w:hAnsi="Palatino Linotype"/>
          <w:b/>
          <w:bCs/>
          <w:iCs/>
          <w:lang w:val="es-ES"/>
        </w:rPr>
        <w:t xml:space="preserve">Expedientes de </w:t>
      </w:r>
      <w:r w:rsidRPr="00F56228">
        <w:rPr>
          <w:rFonts w:ascii="Palatino Linotype" w:hAnsi="Palatino Linotype"/>
          <w:b/>
          <w:bCs/>
          <w:lang w:val="es-ES"/>
        </w:rPr>
        <w:t>licitación pública, invitación restringida o adjudicación directa suscritos con motivo de la contingencia sanitaria causada por el virus SARS-CoV2.</w:t>
      </w:r>
    </w:p>
    <w:p w14:paraId="51D41607" w14:textId="77777777" w:rsidR="00F56228" w:rsidRDefault="00F56228" w:rsidP="002667BE">
      <w:pPr>
        <w:spacing w:line="360" w:lineRule="auto"/>
        <w:jc w:val="both"/>
        <w:rPr>
          <w:rFonts w:ascii="Palatino Linotype" w:eastAsia="Calibri" w:hAnsi="Palatino Linotype" w:cs="Arial"/>
        </w:rPr>
      </w:pPr>
    </w:p>
    <w:p w14:paraId="54861F1C" w14:textId="2FE5543A" w:rsidR="000301E5" w:rsidRPr="00F56228" w:rsidRDefault="00D24D5D" w:rsidP="002667BE">
      <w:pPr>
        <w:spacing w:line="360" w:lineRule="auto"/>
        <w:jc w:val="both"/>
        <w:rPr>
          <w:rFonts w:ascii="Palatino Linotype" w:eastAsia="Calibri" w:hAnsi="Palatino Linotype" w:cs="Arial"/>
          <w:b/>
          <w:bCs/>
        </w:rPr>
      </w:pPr>
      <w:r w:rsidRPr="00F5622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F56228">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F56228">
        <w:rPr>
          <w:rFonts w:ascii="Palatino Linotype" w:eastAsia="Calibri" w:hAnsi="Palatino Linotype" w:cs="Arial"/>
        </w:rPr>
        <w:t>en y se ponga a disposición</w:t>
      </w:r>
      <w:r w:rsidRPr="00F56228">
        <w:rPr>
          <w:rFonts w:ascii="Palatino Linotype" w:eastAsia="Calibri" w:hAnsi="Palatino Linotype" w:cs="Arial"/>
          <w:b/>
          <w:bCs/>
        </w:rPr>
        <w:t xml:space="preserve">. </w:t>
      </w:r>
    </w:p>
    <w:p w14:paraId="7E2AB3A9" w14:textId="77777777" w:rsidR="000301E5" w:rsidRPr="00F56228" w:rsidRDefault="000301E5" w:rsidP="002667BE">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42" w:name="_Toc511647758"/>
      <w:bookmarkStart w:id="43" w:name="_Toc511647819"/>
      <w:r w:rsidRPr="00F56228">
        <w:rPr>
          <w:rFonts w:ascii="Palatino Linotype" w:eastAsia="Times New Roman" w:hAnsi="Palatino Linotype" w:cs="Times New Roman"/>
          <w:b/>
        </w:rPr>
        <w:t>TERCERO.</w:t>
      </w:r>
      <w:bookmarkEnd w:id="42"/>
      <w:bookmarkEnd w:id="43"/>
      <w:r w:rsidRPr="00F56228">
        <w:rPr>
          <w:rFonts w:ascii="Palatino Linotype" w:eastAsia="Times New Roman" w:hAnsi="Palatino Linotype" w:cs="Times New Roman"/>
          <w:b/>
        </w:rPr>
        <w:t xml:space="preserve"> </w:t>
      </w:r>
      <w:r w:rsidRPr="00F56228">
        <w:rPr>
          <w:rFonts w:ascii="Palatino Linotype" w:eastAsia="Palatino Linotype" w:hAnsi="Palatino Linotype" w:cs="Palatino Linotype"/>
          <w:b/>
        </w:rPr>
        <w:t xml:space="preserve">Notifíquese </w:t>
      </w:r>
      <w:r w:rsidRPr="00F56228">
        <w:rPr>
          <w:rFonts w:ascii="Palatino Linotype" w:eastAsia="Palatino Linotype" w:hAnsi="Palatino Linotype" w:cs="Palatino Linotype"/>
        </w:rPr>
        <w:t xml:space="preserve">al Titular de la Unidad de Transparencia del </w:t>
      </w:r>
      <w:r w:rsidRPr="00F56228">
        <w:rPr>
          <w:rFonts w:ascii="Palatino Linotype" w:eastAsia="Palatino Linotype" w:hAnsi="Palatino Linotype" w:cs="Palatino Linotype"/>
          <w:b/>
        </w:rPr>
        <w:t>SUJETO OBLIGADO</w:t>
      </w:r>
      <w:r w:rsidRPr="00F5622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56228">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473B684F" w14:textId="3005A08E" w:rsidR="000301E5" w:rsidRPr="00F56228" w:rsidRDefault="000301E5" w:rsidP="002667BE">
      <w:pPr>
        <w:tabs>
          <w:tab w:val="left" w:pos="8080"/>
        </w:tabs>
        <w:spacing w:before="240" w:line="360" w:lineRule="auto"/>
        <w:ind w:right="49"/>
        <w:jc w:val="both"/>
        <w:rPr>
          <w:rFonts w:ascii="Palatino Linotype" w:eastAsia="Times New Roman" w:hAnsi="Palatino Linotype" w:cs="Times New Roman"/>
          <w:lang w:val="es-ES" w:eastAsia="es-MX"/>
        </w:rPr>
      </w:pPr>
      <w:bookmarkStart w:id="44" w:name="_Toc492590393"/>
      <w:bookmarkStart w:id="45" w:name="_Toc503891611"/>
      <w:bookmarkStart w:id="46" w:name="_Toc511647759"/>
      <w:bookmarkStart w:id="47" w:name="_Toc511647820"/>
      <w:r w:rsidRPr="00F56228">
        <w:rPr>
          <w:rFonts w:ascii="Palatino Linotype" w:eastAsia="Times New Roman" w:hAnsi="Palatino Linotype" w:cs="Times New Roman"/>
          <w:b/>
        </w:rPr>
        <w:t xml:space="preserve">CUARTO. </w:t>
      </w:r>
      <w:r w:rsidRPr="00F56228">
        <w:rPr>
          <w:rFonts w:ascii="Palatino Linotype" w:eastAsia="Times New Roman" w:hAnsi="Palatino Linotype" w:cs="Times New Roman"/>
        </w:rPr>
        <w:t>Notifíquese</w:t>
      </w:r>
      <w:bookmarkEnd w:id="44"/>
      <w:bookmarkEnd w:id="45"/>
      <w:bookmarkEnd w:id="46"/>
      <w:bookmarkEnd w:id="47"/>
      <w:r w:rsidR="00FD7836" w:rsidRPr="00F56228">
        <w:rPr>
          <w:rFonts w:ascii="Palatino Linotype" w:eastAsia="Times New Roman" w:hAnsi="Palatino Linotype" w:cs="Times New Roman"/>
        </w:rPr>
        <w:t xml:space="preserve"> al </w:t>
      </w:r>
      <w:r w:rsidR="00FD7836" w:rsidRPr="00F56228">
        <w:rPr>
          <w:rFonts w:ascii="Palatino Linotype" w:eastAsia="Times New Roman" w:hAnsi="Palatino Linotype" w:cs="Times New Roman"/>
          <w:b/>
        </w:rPr>
        <w:t xml:space="preserve">RECURRENTE </w:t>
      </w:r>
      <w:r w:rsidRPr="00F56228">
        <w:rPr>
          <w:rFonts w:ascii="Palatino Linotype" w:eastAsia="Times New Roman" w:hAnsi="Palatino Linotype" w:cs="Times New Roman"/>
        </w:rPr>
        <w:t>la presente</w:t>
      </w:r>
      <w:r w:rsidRPr="00F56228">
        <w:rPr>
          <w:rFonts w:ascii="Palatino Linotype" w:eastAsia="Times New Roman" w:hAnsi="Palatino Linotype" w:cs="Times New Roman"/>
          <w:lang w:val="es-ES" w:eastAsia="es-MX"/>
        </w:rPr>
        <w:t xml:space="preserve"> resolución. </w:t>
      </w:r>
    </w:p>
    <w:p w14:paraId="7484E50F" w14:textId="44804587" w:rsidR="00601C4C" w:rsidRPr="00F56228" w:rsidRDefault="00601C4C" w:rsidP="00601C4C">
      <w:pPr>
        <w:shd w:val="clear" w:color="auto" w:fill="FFFFFF"/>
        <w:spacing w:before="240" w:after="360" w:line="360" w:lineRule="auto"/>
        <w:jc w:val="both"/>
        <w:rPr>
          <w:rFonts w:ascii="Palatino Linotype" w:eastAsia="Times New Roman" w:hAnsi="Palatino Linotype" w:cs="Times New Roman"/>
          <w:lang w:val="es-ES" w:eastAsia="es-MX"/>
        </w:rPr>
      </w:pPr>
      <w:r w:rsidRPr="00F56228">
        <w:rPr>
          <w:rFonts w:ascii="Palatino Linotype" w:eastAsia="Calibri" w:hAnsi="Palatino Linotype" w:cs="Times New Roman"/>
          <w:b/>
          <w:lang w:val="es-MX" w:eastAsia="en-US"/>
        </w:rPr>
        <w:t>QUINTO.</w:t>
      </w:r>
      <w:r w:rsidRPr="00F56228">
        <w:rPr>
          <w:rFonts w:ascii="Palatino Linotype" w:eastAsia="Calibri" w:hAnsi="Palatino Linotype" w:cs="Times New Roman"/>
          <w:lang w:val="es-MX" w:eastAsia="en-US"/>
        </w:rPr>
        <w:t xml:space="preserve"> </w:t>
      </w:r>
      <w:r w:rsidRPr="00F56228">
        <w:rPr>
          <w:rFonts w:ascii="Palatino Linotype" w:eastAsia="Times New Roman" w:hAnsi="Palatino Linotype" w:cs="Times New Roman"/>
          <w:lang w:val="es-ES" w:eastAsia="es-MX"/>
        </w:rPr>
        <w:t>Se hace del conocimiento de</w:t>
      </w:r>
      <w:r w:rsidR="00FD7836" w:rsidRPr="00F56228">
        <w:rPr>
          <w:rFonts w:ascii="Palatino Linotype" w:eastAsia="Calibri" w:hAnsi="Palatino Linotype" w:cs="Arial"/>
        </w:rPr>
        <w:t>l</w:t>
      </w:r>
      <w:r w:rsidR="00FD7836" w:rsidRPr="00F56228">
        <w:rPr>
          <w:rFonts w:ascii="Palatino Linotype" w:eastAsia="Calibri" w:hAnsi="Palatino Linotype" w:cs="Arial"/>
          <w:b/>
        </w:rPr>
        <w:t xml:space="preserve"> RECURRENTE </w:t>
      </w:r>
      <w:r w:rsidRPr="00F56228">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F56228">
        <w:rPr>
          <w:rFonts w:ascii="Palatino Linotype" w:eastAsia="Times New Roman" w:hAnsi="Palatino Linotype" w:cs="Times New Roman"/>
          <w:bCs/>
          <w:lang w:val="es-ES" w:eastAsia="es-MX"/>
        </w:rPr>
        <w:t>vía juicio de amparo</w:t>
      </w:r>
      <w:r w:rsidRPr="00F56228">
        <w:rPr>
          <w:rFonts w:ascii="Palatino Linotype" w:eastAsia="Times New Roman" w:hAnsi="Palatino Linotype" w:cs="Times New Roman"/>
          <w:lang w:val="es-ES" w:eastAsia="es-MX"/>
        </w:rPr>
        <w:t> en los términos de las leyes aplicables.</w:t>
      </w:r>
    </w:p>
    <w:p w14:paraId="7ED415BB" w14:textId="77777777" w:rsidR="000301E5" w:rsidRDefault="000301E5" w:rsidP="002667BE">
      <w:pPr>
        <w:spacing w:line="360" w:lineRule="auto"/>
        <w:jc w:val="both"/>
        <w:rPr>
          <w:rFonts w:ascii="Palatino Linotype" w:eastAsia="MS Mincho" w:hAnsi="Palatino Linotype" w:cs="Times New Roman"/>
          <w:color w:val="000000"/>
          <w:shd w:val="clear" w:color="auto" w:fill="FFFFFF"/>
        </w:rPr>
      </w:pPr>
      <w:r w:rsidRPr="00F56228">
        <w:rPr>
          <w:rFonts w:ascii="Palatino Linotype" w:eastAsia="Calibri" w:hAnsi="Palatino Linotype" w:cs="Times New Roman"/>
          <w:b/>
          <w:lang w:val="es-MX" w:eastAsia="en-US"/>
        </w:rPr>
        <w:t>SEXTO.</w:t>
      </w:r>
      <w:r w:rsidRPr="00F56228">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F56228">
        <w:rPr>
          <w:rFonts w:ascii="Palatino Linotype" w:eastAsia="MS Mincho" w:hAnsi="Palatino Linotype" w:cs="Times New Roman"/>
          <w:b/>
          <w:bCs/>
          <w:color w:val="000000"/>
          <w:shd w:val="clear" w:color="auto" w:fill="FFFFFF"/>
        </w:rPr>
        <w:t>SUJETO OBLIGADO</w:t>
      </w:r>
      <w:r w:rsidRPr="00F56228">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7A70FC5A" w14:textId="77777777" w:rsidR="00F56228" w:rsidRPr="00F56228" w:rsidRDefault="00F56228" w:rsidP="002667BE">
      <w:pPr>
        <w:spacing w:line="360" w:lineRule="auto"/>
        <w:jc w:val="both"/>
        <w:rPr>
          <w:rFonts w:ascii="Palatino Linotype" w:eastAsia="MS Mincho" w:hAnsi="Palatino Linotype" w:cs="Times New Roman"/>
          <w:b/>
          <w:bCs/>
          <w:color w:val="000000"/>
          <w:shd w:val="clear" w:color="auto" w:fill="FFFFFF"/>
        </w:rPr>
      </w:pPr>
    </w:p>
    <w:p w14:paraId="2F9A48A0" w14:textId="77777777" w:rsidR="00F56228" w:rsidRPr="00F56228" w:rsidRDefault="00F56228" w:rsidP="00F56228">
      <w:pPr>
        <w:shd w:val="clear" w:color="auto" w:fill="FFFFFF"/>
        <w:spacing w:line="360" w:lineRule="auto"/>
        <w:ind w:right="49"/>
        <w:jc w:val="both"/>
        <w:rPr>
          <w:rFonts w:ascii="Palatino Linotype" w:hAnsi="Palatino Linotype" w:cs="Arial"/>
          <w:sz w:val="22"/>
          <w:szCs w:val="22"/>
        </w:rPr>
      </w:pPr>
      <w:r w:rsidRPr="00F56228">
        <w:rPr>
          <w:rFonts w:ascii="Palatino Linotype" w:hAnsi="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VIGÉSIMA OCTAVA SESIÓN ORDINARIA CELEBRADA EL VEINTICINCO (25) DE NOVIEMBRE DE DOS MIL VEINTE, ANTE EL SECRETARIO TÉCNICO DEL PLENO ALEXIS TAPIA RAMÍREZ.</w:t>
      </w:r>
      <w:r w:rsidRPr="00F56228">
        <w:rPr>
          <w:rFonts w:ascii="Palatino Linotype" w:hAnsi="Palatino Linotype" w:cs="Arial"/>
          <w:sz w:val="22"/>
          <w:szCs w:val="22"/>
        </w:rPr>
        <w:t xml:space="preserve">  </w:t>
      </w:r>
    </w:p>
    <w:p w14:paraId="4CE0EC4E" w14:textId="1FEC9391" w:rsidR="00F56228" w:rsidRPr="00F56228" w:rsidRDefault="00F56228" w:rsidP="00F56228">
      <w:pPr>
        <w:shd w:val="clear" w:color="auto" w:fill="FFFFFF"/>
        <w:spacing w:line="360" w:lineRule="auto"/>
        <w:ind w:right="49"/>
        <w:jc w:val="both"/>
        <w:rPr>
          <w:rFonts w:ascii="Palatino Linotype" w:hAnsi="Palatino Linotype" w:cs="Arial"/>
          <w:sz w:val="22"/>
          <w:szCs w:val="22"/>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F56228" w:rsidRPr="00F56228" w14:paraId="09CD7FBF" w14:textId="77777777" w:rsidTr="00F56228">
        <w:trPr>
          <w:trHeight w:val="1168"/>
        </w:trPr>
        <w:tc>
          <w:tcPr>
            <w:tcW w:w="8697" w:type="dxa"/>
            <w:gridSpan w:val="2"/>
            <w:vAlign w:val="center"/>
          </w:tcPr>
          <w:p w14:paraId="3A290705" w14:textId="77777777" w:rsidR="00F56228" w:rsidRPr="00F56228" w:rsidRDefault="00F56228">
            <w:pPr>
              <w:ind w:right="51"/>
              <w:jc w:val="center"/>
              <w:rPr>
                <w:rFonts w:ascii="Palatino Linotype" w:hAnsi="Palatino Linotype" w:cs="Times New Roman"/>
                <w:b/>
                <w:sz w:val="22"/>
                <w:szCs w:val="22"/>
              </w:rPr>
            </w:pPr>
            <w:r w:rsidRPr="00F56228">
              <w:rPr>
                <w:rFonts w:ascii="Palatino Linotype" w:hAnsi="Palatino Linotype" w:cs="Times New Roman"/>
                <w:b/>
                <w:sz w:val="22"/>
                <w:szCs w:val="22"/>
              </w:rPr>
              <w:t>Zulema Martínez Sánchez</w:t>
            </w:r>
          </w:p>
          <w:p w14:paraId="52FF14EB"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Comisionada Presidenta</w:t>
            </w:r>
          </w:p>
          <w:p w14:paraId="1ED26DDD"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(Rúbrica)</w:t>
            </w:r>
          </w:p>
        </w:tc>
      </w:tr>
      <w:tr w:rsidR="00F56228" w:rsidRPr="00F56228" w14:paraId="123D98FB" w14:textId="77777777" w:rsidTr="00F56228">
        <w:trPr>
          <w:trHeight w:val="1395"/>
        </w:trPr>
        <w:tc>
          <w:tcPr>
            <w:tcW w:w="4348" w:type="dxa"/>
            <w:vAlign w:val="center"/>
          </w:tcPr>
          <w:p w14:paraId="2BAA684D" w14:textId="77777777" w:rsidR="00F56228" w:rsidRPr="00F56228" w:rsidRDefault="00F56228">
            <w:pPr>
              <w:ind w:right="51"/>
              <w:jc w:val="center"/>
              <w:rPr>
                <w:rFonts w:ascii="Palatino Linotype" w:hAnsi="Palatino Linotype" w:cs="Times New Roman"/>
                <w:b/>
                <w:sz w:val="22"/>
                <w:szCs w:val="22"/>
              </w:rPr>
            </w:pPr>
          </w:p>
          <w:p w14:paraId="40C9622F" w14:textId="77777777" w:rsidR="00F56228" w:rsidRPr="00F56228" w:rsidRDefault="00F56228">
            <w:pPr>
              <w:ind w:right="51"/>
              <w:jc w:val="center"/>
              <w:rPr>
                <w:rFonts w:ascii="Palatino Linotype" w:hAnsi="Palatino Linotype" w:cs="Times New Roman"/>
                <w:b/>
                <w:sz w:val="22"/>
                <w:szCs w:val="22"/>
              </w:rPr>
            </w:pPr>
          </w:p>
          <w:p w14:paraId="08C87C38" w14:textId="77777777" w:rsidR="00F56228" w:rsidRPr="00F56228" w:rsidRDefault="00F56228">
            <w:pPr>
              <w:ind w:right="51"/>
              <w:jc w:val="center"/>
              <w:rPr>
                <w:rFonts w:ascii="Palatino Linotype" w:hAnsi="Palatino Linotype" w:cs="Times New Roman"/>
                <w:b/>
                <w:sz w:val="22"/>
                <w:szCs w:val="22"/>
              </w:rPr>
            </w:pPr>
          </w:p>
          <w:p w14:paraId="0E522D57" w14:textId="77777777" w:rsidR="00F56228" w:rsidRPr="00F56228" w:rsidRDefault="00F56228">
            <w:pPr>
              <w:ind w:right="51"/>
              <w:jc w:val="center"/>
              <w:rPr>
                <w:rFonts w:ascii="Palatino Linotype" w:hAnsi="Palatino Linotype" w:cs="Times New Roman"/>
                <w:b/>
                <w:sz w:val="22"/>
                <w:szCs w:val="22"/>
              </w:rPr>
            </w:pPr>
          </w:p>
          <w:p w14:paraId="01A2108A" w14:textId="77777777" w:rsidR="00F56228" w:rsidRPr="00F56228" w:rsidRDefault="00F56228">
            <w:pPr>
              <w:ind w:right="51"/>
              <w:jc w:val="center"/>
              <w:rPr>
                <w:rFonts w:ascii="Palatino Linotype" w:hAnsi="Palatino Linotype" w:cs="Times New Roman"/>
                <w:b/>
                <w:sz w:val="22"/>
                <w:szCs w:val="22"/>
              </w:rPr>
            </w:pPr>
            <w:r w:rsidRPr="00F56228">
              <w:rPr>
                <w:rFonts w:ascii="Palatino Linotype" w:hAnsi="Palatino Linotype" w:cs="Times New Roman"/>
                <w:b/>
                <w:sz w:val="22"/>
                <w:szCs w:val="22"/>
              </w:rPr>
              <w:t>Eva Abaid Yapur</w:t>
            </w:r>
          </w:p>
          <w:p w14:paraId="41613EDF"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Comisionada</w:t>
            </w:r>
          </w:p>
          <w:p w14:paraId="4AB5C874"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(Rúbrica)</w:t>
            </w:r>
          </w:p>
        </w:tc>
        <w:tc>
          <w:tcPr>
            <w:tcW w:w="4349" w:type="dxa"/>
            <w:vAlign w:val="center"/>
          </w:tcPr>
          <w:p w14:paraId="3AD7EE78" w14:textId="77777777" w:rsidR="00F56228" w:rsidRPr="00F56228" w:rsidRDefault="00F56228">
            <w:pPr>
              <w:ind w:right="51"/>
              <w:jc w:val="center"/>
              <w:rPr>
                <w:rFonts w:ascii="Palatino Linotype" w:hAnsi="Palatino Linotype" w:cs="Times New Roman"/>
                <w:b/>
                <w:sz w:val="22"/>
                <w:szCs w:val="22"/>
              </w:rPr>
            </w:pPr>
          </w:p>
          <w:p w14:paraId="08E453C1" w14:textId="77777777" w:rsidR="00F56228" w:rsidRPr="00F56228" w:rsidRDefault="00F56228">
            <w:pPr>
              <w:ind w:right="51"/>
              <w:jc w:val="center"/>
              <w:rPr>
                <w:rFonts w:ascii="Palatino Linotype" w:hAnsi="Palatino Linotype" w:cs="Times New Roman"/>
                <w:b/>
                <w:sz w:val="22"/>
                <w:szCs w:val="22"/>
              </w:rPr>
            </w:pPr>
          </w:p>
          <w:p w14:paraId="201DA3E4" w14:textId="77777777" w:rsidR="00F56228" w:rsidRPr="00F56228" w:rsidRDefault="00F56228">
            <w:pPr>
              <w:ind w:right="51"/>
              <w:jc w:val="center"/>
              <w:rPr>
                <w:rFonts w:ascii="Palatino Linotype" w:hAnsi="Palatino Linotype" w:cs="Times New Roman"/>
                <w:b/>
                <w:sz w:val="22"/>
                <w:szCs w:val="22"/>
              </w:rPr>
            </w:pPr>
          </w:p>
          <w:p w14:paraId="2C253347" w14:textId="77777777" w:rsidR="00F56228" w:rsidRPr="00F56228" w:rsidRDefault="00F56228">
            <w:pPr>
              <w:ind w:right="51"/>
              <w:jc w:val="center"/>
              <w:rPr>
                <w:rFonts w:ascii="Palatino Linotype" w:hAnsi="Palatino Linotype" w:cs="Times New Roman"/>
                <w:b/>
                <w:sz w:val="22"/>
                <w:szCs w:val="22"/>
              </w:rPr>
            </w:pPr>
          </w:p>
          <w:p w14:paraId="2A2CEF47" w14:textId="77777777" w:rsidR="00F56228" w:rsidRPr="00F56228" w:rsidRDefault="00F56228">
            <w:pPr>
              <w:ind w:right="51"/>
              <w:jc w:val="center"/>
              <w:rPr>
                <w:rFonts w:ascii="Palatino Linotype" w:hAnsi="Palatino Linotype" w:cs="Times New Roman"/>
                <w:b/>
                <w:sz w:val="22"/>
                <w:szCs w:val="22"/>
              </w:rPr>
            </w:pPr>
            <w:r w:rsidRPr="00F56228">
              <w:rPr>
                <w:rFonts w:ascii="Palatino Linotype" w:hAnsi="Palatino Linotype" w:cs="Times New Roman"/>
                <w:b/>
                <w:sz w:val="22"/>
                <w:szCs w:val="22"/>
              </w:rPr>
              <w:t>José Guadalupe Luna Hernández</w:t>
            </w:r>
          </w:p>
          <w:p w14:paraId="18E45162"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Comisionado</w:t>
            </w:r>
          </w:p>
          <w:p w14:paraId="0A12E73C"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(Rúbrica)</w:t>
            </w:r>
          </w:p>
        </w:tc>
      </w:tr>
      <w:tr w:rsidR="00F56228" w:rsidRPr="00F56228" w14:paraId="5A1CD86A" w14:textId="77777777" w:rsidTr="00F56228">
        <w:trPr>
          <w:trHeight w:val="1451"/>
        </w:trPr>
        <w:tc>
          <w:tcPr>
            <w:tcW w:w="4348" w:type="dxa"/>
            <w:vAlign w:val="center"/>
          </w:tcPr>
          <w:p w14:paraId="602280CA" w14:textId="77777777" w:rsidR="00F56228" w:rsidRPr="00F56228" w:rsidRDefault="00F56228">
            <w:pPr>
              <w:ind w:right="51"/>
              <w:jc w:val="center"/>
              <w:rPr>
                <w:rFonts w:ascii="Palatino Linotype" w:hAnsi="Palatino Linotype" w:cs="Times New Roman"/>
                <w:b/>
                <w:sz w:val="22"/>
                <w:szCs w:val="22"/>
              </w:rPr>
            </w:pPr>
          </w:p>
          <w:p w14:paraId="26B3BAA6" w14:textId="77777777" w:rsidR="00F56228" w:rsidRPr="00F56228" w:rsidRDefault="00F56228">
            <w:pPr>
              <w:ind w:right="51"/>
              <w:jc w:val="center"/>
              <w:rPr>
                <w:rFonts w:ascii="Palatino Linotype" w:hAnsi="Palatino Linotype" w:cs="Times New Roman"/>
                <w:b/>
                <w:sz w:val="22"/>
                <w:szCs w:val="22"/>
              </w:rPr>
            </w:pPr>
          </w:p>
          <w:p w14:paraId="669C099C" w14:textId="77777777" w:rsidR="00F56228" w:rsidRPr="00F56228" w:rsidRDefault="00F56228">
            <w:pPr>
              <w:ind w:right="51"/>
              <w:jc w:val="center"/>
              <w:rPr>
                <w:rFonts w:ascii="Palatino Linotype" w:hAnsi="Palatino Linotype" w:cs="Times New Roman"/>
                <w:b/>
                <w:sz w:val="22"/>
                <w:szCs w:val="22"/>
              </w:rPr>
            </w:pPr>
          </w:p>
          <w:p w14:paraId="0B2989EE" w14:textId="77777777" w:rsidR="00F56228" w:rsidRPr="00F56228" w:rsidRDefault="00F56228">
            <w:pPr>
              <w:ind w:right="51"/>
              <w:jc w:val="center"/>
              <w:rPr>
                <w:rFonts w:ascii="Palatino Linotype" w:hAnsi="Palatino Linotype" w:cs="Times New Roman"/>
                <w:b/>
                <w:sz w:val="22"/>
                <w:szCs w:val="22"/>
              </w:rPr>
            </w:pPr>
          </w:p>
          <w:p w14:paraId="539D2449" w14:textId="77777777" w:rsidR="00F56228" w:rsidRPr="00F56228" w:rsidRDefault="00F56228">
            <w:pPr>
              <w:ind w:right="51"/>
              <w:jc w:val="center"/>
              <w:rPr>
                <w:rFonts w:ascii="Palatino Linotype" w:hAnsi="Palatino Linotype" w:cs="Times New Roman"/>
                <w:b/>
                <w:sz w:val="22"/>
                <w:szCs w:val="22"/>
              </w:rPr>
            </w:pPr>
            <w:r w:rsidRPr="00F56228">
              <w:rPr>
                <w:rFonts w:ascii="Palatino Linotype" w:hAnsi="Palatino Linotype" w:cs="Times New Roman"/>
                <w:b/>
                <w:sz w:val="22"/>
                <w:szCs w:val="22"/>
              </w:rPr>
              <w:t>Javier Martínez Cruz</w:t>
            </w:r>
          </w:p>
          <w:p w14:paraId="4E85E088"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Comisionado</w:t>
            </w:r>
          </w:p>
          <w:p w14:paraId="01039D59"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(Rúbrica)</w:t>
            </w:r>
          </w:p>
        </w:tc>
        <w:tc>
          <w:tcPr>
            <w:tcW w:w="4349" w:type="dxa"/>
            <w:vAlign w:val="center"/>
          </w:tcPr>
          <w:p w14:paraId="02B80DF1" w14:textId="77777777" w:rsidR="00F56228" w:rsidRPr="00F56228" w:rsidRDefault="00F56228">
            <w:pPr>
              <w:ind w:right="51"/>
              <w:jc w:val="center"/>
              <w:rPr>
                <w:rFonts w:ascii="Palatino Linotype" w:hAnsi="Palatino Linotype" w:cs="Times New Roman"/>
                <w:b/>
                <w:sz w:val="22"/>
                <w:szCs w:val="22"/>
              </w:rPr>
            </w:pPr>
          </w:p>
          <w:p w14:paraId="69FB8947" w14:textId="77777777" w:rsidR="00F56228" w:rsidRPr="00F56228" w:rsidRDefault="00F56228">
            <w:pPr>
              <w:ind w:right="51"/>
              <w:jc w:val="center"/>
              <w:rPr>
                <w:rFonts w:ascii="Palatino Linotype" w:hAnsi="Palatino Linotype" w:cs="Times New Roman"/>
                <w:b/>
                <w:sz w:val="22"/>
                <w:szCs w:val="22"/>
              </w:rPr>
            </w:pPr>
          </w:p>
          <w:p w14:paraId="71CE4D01" w14:textId="77777777" w:rsidR="00F56228" w:rsidRPr="00F56228" w:rsidRDefault="00F56228">
            <w:pPr>
              <w:ind w:right="51"/>
              <w:jc w:val="center"/>
              <w:rPr>
                <w:rFonts w:ascii="Palatino Linotype" w:hAnsi="Palatino Linotype" w:cs="Times New Roman"/>
                <w:b/>
                <w:sz w:val="22"/>
                <w:szCs w:val="22"/>
              </w:rPr>
            </w:pPr>
          </w:p>
          <w:p w14:paraId="7E7DB990" w14:textId="77777777" w:rsidR="00F56228" w:rsidRPr="00F56228" w:rsidRDefault="00F56228">
            <w:pPr>
              <w:ind w:right="51"/>
              <w:jc w:val="center"/>
              <w:rPr>
                <w:rFonts w:ascii="Palatino Linotype" w:hAnsi="Palatino Linotype" w:cs="Times New Roman"/>
                <w:b/>
                <w:sz w:val="22"/>
                <w:szCs w:val="22"/>
              </w:rPr>
            </w:pPr>
          </w:p>
          <w:p w14:paraId="3844B55C" w14:textId="77777777" w:rsidR="00F56228" w:rsidRPr="00F56228" w:rsidRDefault="00F56228">
            <w:pPr>
              <w:ind w:right="51"/>
              <w:jc w:val="center"/>
              <w:rPr>
                <w:rFonts w:ascii="Palatino Linotype" w:hAnsi="Palatino Linotype" w:cs="Times New Roman"/>
                <w:b/>
                <w:sz w:val="22"/>
                <w:szCs w:val="22"/>
              </w:rPr>
            </w:pPr>
            <w:r w:rsidRPr="00F56228">
              <w:rPr>
                <w:rFonts w:ascii="Palatino Linotype" w:hAnsi="Palatino Linotype" w:cs="Times New Roman"/>
                <w:b/>
                <w:sz w:val="22"/>
                <w:szCs w:val="22"/>
              </w:rPr>
              <w:t>Luis Gustavo Parra Noriega</w:t>
            </w:r>
          </w:p>
          <w:p w14:paraId="3EEE6190"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Comisionado</w:t>
            </w:r>
          </w:p>
          <w:p w14:paraId="5A21B4AB"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(Rúbrica)</w:t>
            </w:r>
          </w:p>
        </w:tc>
      </w:tr>
      <w:tr w:rsidR="00F56228" w:rsidRPr="00F56228" w14:paraId="4D56306D" w14:textId="77777777" w:rsidTr="00F56228">
        <w:trPr>
          <w:trHeight w:val="1263"/>
        </w:trPr>
        <w:tc>
          <w:tcPr>
            <w:tcW w:w="8697" w:type="dxa"/>
            <w:gridSpan w:val="2"/>
            <w:vAlign w:val="center"/>
          </w:tcPr>
          <w:p w14:paraId="1FA7419D" w14:textId="77777777" w:rsidR="00F56228" w:rsidRPr="00F56228" w:rsidRDefault="00F56228">
            <w:pPr>
              <w:ind w:right="51"/>
              <w:jc w:val="center"/>
              <w:rPr>
                <w:rFonts w:ascii="Palatino Linotype" w:hAnsi="Palatino Linotype" w:cs="Times New Roman"/>
                <w:b/>
                <w:sz w:val="22"/>
                <w:szCs w:val="22"/>
              </w:rPr>
            </w:pPr>
          </w:p>
          <w:p w14:paraId="6E8CD51C" w14:textId="77777777" w:rsidR="00F56228" w:rsidRPr="00F56228" w:rsidRDefault="00F56228">
            <w:pPr>
              <w:ind w:right="51"/>
              <w:jc w:val="center"/>
              <w:rPr>
                <w:rFonts w:ascii="Palatino Linotype" w:hAnsi="Palatino Linotype" w:cs="Times New Roman"/>
                <w:b/>
                <w:sz w:val="22"/>
                <w:szCs w:val="22"/>
              </w:rPr>
            </w:pPr>
          </w:p>
          <w:p w14:paraId="62C08269" w14:textId="77777777" w:rsidR="00F56228" w:rsidRPr="00F56228" w:rsidRDefault="00F56228">
            <w:pPr>
              <w:ind w:right="51"/>
              <w:jc w:val="center"/>
              <w:rPr>
                <w:rFonts w:ascii="Palatino Linotype" w:hAnsi="Palatino Linotype" w:cs="Times New Roman"/>
                <w:b/>
                <w:sz w:val="22"/>
                <w:szCs w:val="22"/>
              </w:rPr>
            </w:pPr>
          </w:p>
          <w:p w14:paraId="0E57DDA0" w14:textId="77777777" w:rsidR="00F56228" w:rsidRPr="00F56228" w:rsidRDefault="00F56228">
            <w:pPr>
              <w:ind w:right="51"/>
              <w:jc w:val="center"/>
              <w:rPr>
                <w:rFonts w:ascii="Palatino Linotype" w:hAnsi="Palatino Linotype" w:cs="Times New Roman"/>
                <w:b/>
                <w:sz w:val="22"/>
                <w:szCs w:val="22"/>
              </w:rPr>
            </w:pPr>
            <w:r w:rsidRPr="00F56228">
              <w:rPr>
                <w:rFonts w:ascii="Palatino Linotype" w:hAnsi="Palatino Linotype" w:cs="Times New Roman"/>
                <w:b/>
                <w:sz w:val="22"/>
                <w:szCs w:val="22"/>
              </w:rPr>
              <w:t>Alexis Tapia Ramírez</w:t>
            </w:r>
          </w:p>
          <w:p w14:paraId="5BDDF0AE"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Secretario Técnico del Pleno</w:t>
            </w:r>
          </w:p>
          <w:p w14:paraId="6C672DD5" w14:textId="77777777" w:rsidR="00F56228" w:rsidRPr="00F56228" w:rsidRDefault="00F56228">
            <w:pPr>
              <w:ind w:right="51"/>
              <w:jc w:val="center"/>
              <w:rPr>
                <w:rFonts w:ascii="Palatino Linotype" w:hAnsi="Palatino Linotype" w:cs="Times New Roman"/>
                <w:sz w:val="22"/>
                <w:szCs w:val="22"/>
              </w:rPr>
            </w:pPr>
            <w:r w:rsidRPr="00F56228">
              <w:rPr>
                <w:rFonts w:ascii="Palatino Linotype" w:hAnsi="Palatino Linotype" w:cs="Times New Roman"/>
                <w:sz w:val="22"/>
                <w:szCs w:val="22"/>
              </w:rPr>
              <w:t>(Rúbrica)</w:t>
            </w:r>
          </w:p>
        </w:tc>
      </w:tr>
    </w:tbl>
    <w:p w14:paraId="7A3550B1" w14:textId="72B8F425" w:rsidR="002248D3" w:rsidRPr="00F56228" w:rsidRDefault="009F743B" w:rsidP="00F56228">
      <w:pPr>
        <w:tabs>
          <w:tab w:val="left" w:pos="0"/>
        </w:tabs>
        <w:spacing w:line="360" w:lineRule="auto"/>
        <w:jc w:val="both"/>
        <w:rPr>
          <w:rFonts w:ascii="Palatino Linotype" w:eastAsiaTheme="minorHAnsi" w:hAnsi="Palatino Linotype"/>
          <w:sz w:val="22"/>
          <w:szCs w:val="22"/>
          <w:lang w:val="es-MX" w:eastAsia="en-US"/>
        </w:rPr>
      </w:pPr>
      <w:r w:rsidRPr="00F56228">
        <w:rPr>
          <w:rFonts w:ascii="Palatino Linotype" w:eastAsiaTheme="minorHAnsi" w:hAnsi="Palatino Linotype" w:cs="Arial"/>
          <w:sz w:val="22"/>
          <w:szCs w:val="22"/>
          <w:lang w:val="es-MX" w:eastAsia="en-US"/>
        </w:rPr>
        <w:t>Esta hoja corresponde a la re</w:t>
      </w:r>
      <w:r w:rsidR="00601C4C" w:rsidRPr="00F56228">
        <w:rPr>
          <w:rFonts w:ascii="Palatino Linotype" w:eastAsiaTheme="minorHAnsi" w:hAnsi="Palatino Linotype" w:cs="Arial"/>
          <w:sz w:val="22"/>
          <w:szCs w:val="22"/>
          <w:lang w:val="es-MX" w:eastAsia="en-US"/>
        </w:rPr>
        <w:t>solución de fecha veinticinco (25</w:t>
      </w:r>
      <w:r w:rsidR="00D6298C" w:rsidRPr="00F56228">
        <w:rPr>
          <w:rFonts w:ascii="Palatino Linotype" w:eastAsiaTheme="minorHAnsi" w:hAnsi="Palatino Linotype" w:cs="Arial"/>
          <w:sz w:val="22"/>
          <w:szCs w:val="22"/>
          <w:lang w:val="es-MX" w:eastAsia="en-US"/>
        </w:rPr>
        <w:t>) de</w:t>
      </w:r>
      <w:r w:rsidR="00601C4C" w:rsidRPr="00F56228">
        <w:rPr>
          <w:rFonts w:ascii="Palatino Linotype" w:eastAsiaTheme="minorHAnsi" w:hAnsi="Palatino Linotype" w:cs="Arial"/>
          <w:sz w:val="22"/>
          <w:szCs w:val="22"/>
          <w:lang w:val="es-MX" w:eastAsia="en-US"/>
        </w:rPr>
        <w:t xml:space="preserve"> noviembre </w:t>
      </w:r>
      <w:r w:rsidR="00D6298C" w:rsidRPr="00F56228">
        <w:rPr>
          <w:rFonts w:ascii="Palatino Linotype" w:eastAsiaTheme="minorHAnsi" w:hAnsi="Palatino Linotype" w:cs="Arial"/>
          <w:sz w:val="22"/>
          <w:szCs w:val="22"/>
          <w:lang w:val="es-MX" w:eastAsia="en-US"/>
        </w:rPr>
        <w:t xml:space="preserve"> de</w:t>
      </w:r>
      <w:r w:rsidR="00601C4C" w:rsidRPr="00F56228">
        <w:rPr>
          <w:rFonts w:ascii="Palatino Linotype" w:eastAsiaTheme="minorHAnsi" w:hAnsi="Palatino Linotype" w:cs="Arial"/>
          <w:sz w:val="22"/>
          <w:szCs w:val="22"/>
          <w:lang w:val="es-MX" w:eastAsia="en-US"/>
        </w:rPr>
        <w:t xml:space="preserve"> dos mil veinte</w:t>
      </w:r>
      <w:r w:rsidRPr="00F56228">
        <w:rPr>
          <w:rFonts w:ascii="Palatino Linotype" w:eastAsiaTheme="minorHAnsi" w:hAnsi="Palatino Linotype" w:cs="Arial"/>
          <w:sz w:val="22"/>
          <w:szCs w:val="22"/>
          <w:lang w:val="es-MX" w:eastAsia="en-US"/>
        </w:rPr>
        <w:t xml:space="preserve">, emitida en el recurso de revisión </w:t>
      </w:r>
      <w:r w:rsidR="00FD7836" w:rsidRPr="00F56228">
        <w:rPr>
          <w:rFonts w:ascii="Palatino Linotype" w:eastAsiaTheme="minorHAnsi" w:hAnsi="Palatino Linotype" w:cs="Arial"/>
          <w:b/>
          <w:bCs/>
          <w:sz w:val="22"/>
          <w:szCs w:val="22"/>
          <w:lang w:val="es-MX" w:eastAsia="en-US"/>
        </w:rPr>
        <w:t>03943</w:t>
      </w:r>
      <w:r w:rsidRPr="00F56228">
        <w:rPr>
          <w:rFonts w:ascii="Palatino Linotype" w:eastAsiaTheme="minorHAnsi" w:hAnsi="Palatino Linotype" w:cs="Arial"/>
          <w:b/>
          <w:bCs/>
          <w:sz w:val="22"/>
          <w:szCs w:val="22"/>
          <w:lang w:val="es-MX" w:eastAsia="en-US"/>
        </w:rPr>
        <w:t>/INFOEM/IP/RR/2020.</w:t>
      </w:r>
      <w:r w:rsidRPr="00F56228">
        <w:rPr>
          <w:rFonts w:ascii="Palatino Linotype" w:eastAsiaTheme="minorHAnsi" w:hAnsi="Palatino Linotype" w:cs="Arial"/>
          <w:bCs/>
          <w:sz w:val="22"/>
          <w:szCs w:val="22"/>
          <w:lang w:val="es-MX" w:eastAsia="en-US"/>
        </w:rPr>
        <w:t xml:space="preserve"> </w:t>
      </w:r>
      <w:bookmarkEnd w:id="10"/>
      <w:bookmarkEnd w:id="11"/>
      <w:bookmarkEnd w:id="12"/>
    </w:p>
    <w:sectPr w:rsidR="002248D3" w:rsidRPr="00F56228" w:rsidSect="00F6391C">
      <w:headerReference w:type="even" r:id="rId28"/>
      <w:headerReference w:type="default" r:id="rId29"/>
      <w:footerReference w:type="default" r:id="rId30"/>
      <w:headerReference w:type="first" r:id="rId31"/>
      <w:footerReference w:type="first" r:id="rId32"/>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F3858" w14:textId="77777777" w:rsidR="00080211" w:rsidRDefault="00080211" w:rsidP="008B6F5F">
      <w:r>
        <w:separator/>
      </w:r>
    </w:p>
  </w:endnote>
  <w:endnote w:type="continuationSeparator" w:id="0">
    <w:p w14:paraId="2EDE7FE3" w14:textId="77777777" w:rsidR="00080211" w:rsidRDefault="0008021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7324D6C0" w:rsidR="000A540F" w:rsidRPr="000A2541" w:rsidRDefault="000A540F">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566E0">
              <w:rPr>
                <w:rFonts w:ascii="Palatino Linotype" w:hAnsi="Palatino Linotype"/>
                <w:b/>
                <w:bCs/>
                <w:noProof/>
              </w:rPr>
              <w:t>52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566E0">
              <w:rPr>
                <w:rFonts w:ascii="Palatino Linotype" w:hAnsi="Palatino Linotype"/>
                <w:b/>
                <w:bCs/>
                <w:noProof/>
              </w:rPr>
              <w:t>52</w:t>
            </w:r>
            <w:r w:rsidRPr="000A2541">
              <w:rPr>
                <w:rFonts w:ascii="Palatino Linotype" w:hAnsi="Palatino Linotype"/>
                <w:b/>
                <w:bCs/>
              </w:rPr>
              <w:fldChar w:fldCharType="end"/>
            </w:r>
          </w:p>
        </w:sdtContent>
      </w:sdt>
    </w:sdtContent>
  </w:sdt>
  <w:p w14:paraId="2867A875" w14:textId="77777777" w:rsidR="000A540F" w:rsidRDefault="000A54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757BFB6F" w:rsidR="000A540F" w:rsidRPr="00883450" w:rsidRDefault="000A540F"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566E0" w:rsidRPr="005566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566E0" w:rsidRPr="005566E0">
      <w:rPr>
        <w:rFonts w:ascii="Palatino Linotype" w:hAnsi="Palatino Linotype"/>
        <w:noProof/>
        <w:sz w:val="22"/>
        <w:szCs w:val="22"/>
        <w:lang w:val="es-ES"/>
      </w:rPr>
      <w:t>52</w:t>
    </w:r>
    <w:r w:rsidRPr="00883450">
      <w:rPr>
        <w:rFonts w:ascii="Palatino Linotype" w:hAnsi="Palatino Linotype"/>
        <w:sz w:val="22"/>
        <w:szCs w:val="22"/>
      </w:rPr>
      <w:fldChar w:fldCharType="end"/>
    </w:r>
  </w:p>
  <w:p w14:paraId="11FE0FB9" w14:textId="77777777" w:rsidR="000A540F" w:rsidRPr="00883450" w:rsidRDefault="000A540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A5A71" w14:textId="77777777" w:rsidR="00080211" w:rsidRDefault="00080211" w:rsidP="008B6F5F">
      <w:r>
        <w:separator/>
      </w:r>
    </w:p>
  </w:footnote>
  <w:footnote w:type="continuationSeparator" w:id="0">
    <w:p w14:paraId="34598084" w14:textId="77777777" w:rsidR="00080211" w:rsidRDefault="00080211" w:rsidP="008B6F5F">
      <w:r>
        <w:continuationSeparator/>
      </w:r>
    </w:p>
  </w:footnote>
  <w:footnote w:id="1">
    <w:p w14:paraId="6C3E97A8" w14:textId="77777777" w:rsidR="000A540F" w:rsidRDefault="000A540F" w:rsidP="003C228F">
      <w:pPr>
        <w:pStyle w:val="Textonotapie"/>
      </w:pPr>
      <w:r>
        <w:rPr>
          <w:rStyle w:val="Refdenotaalpie"/>
        </w:rPr>
        <w:footnoteRef/>
      </w:r>
      <w:r>
        <w:t xml:space="preserve"> Alcance de los Formatos de acuerdo con los Lineamientos para la entrega del Presupuesto de Egresos Municipal 2019 y 2020.</w:t>
      </w:r>
    </w:p>
  </w:footnote>
  <w:footnote w:id="2">
    <w:p w14:paraId="181A5E6D" w14:textId="77777777" w:rsidR="000A540F" w:rsidRPr="000E1FE6" w:rsidRDefault="000A540F" w:rsidP="001938ED">
      <w:pPr>
        <w:pStyle w:val="Textonotapie"/>
        <w:jc w:val="both"/>
        <w:rPr>
          <w:rFonts w:ascii="Palatino Linotype" w:hAnsi="Palatino Linotype"/>
        </w:rPr>
      </w:pPr>
      <w:r>
        <w:rPr>
          <w:rStyle w:val="Refdenotaalpie"/>
        </w:rPr>
        <w:footnoteRef/>
      </w:r>
      <w:r>
        <w:t xml:space="preserve"> </w:t>
      </w:r>
      <w:r w:rsidRPr="000E1FE6">
        <w:rPr>
          <w:rFonts w:ascii="Palatino Linotype" w:hAnsi="Palatino Linotype"/>
        </w:rPr>
        <w:t>Artículo 12. Quienes generen, recopilen, administren, manejen, procesen, archiven o conserven información pública serán responsables de la misma en los términos de las disposiciones jurídicas aplicables.</w:t>
      </w:r>
    </w:p>
    <w:p w14:paraId="46A53BE3" w14:textId="77777777" w:rsidR="000A540F" w:rsidRPr="000E1FE6" w:rsidRDefault="000A540F" w:rsidP="001938ED">
      <w:pPr>
        <w:pStyle w:val="Textonotapie"/>
        <w:jc w:val="both"/>
        <w:rPr>
          <w:rFonts w:ascii="Palatino Linotype" w:hAnsi="Palatino Linotype"/>
        </w:rPr>
      </w:pPr>
    </w:p>
    <w:p w14:paraId="4BF74776" w14:textId="77777777" w:rsidR="000A540F" w:rsidRPr="000E1FE6" w:rsidRDefault="000A540F" w:rsidP="001938ED">
      <w:pPr>
        <w:pStyle w:val="Textonotapie"/>
        <w:jc w:val="both"/>
        <w:rPr>
          <w:lang w:val="es-MX"/>
        </w:rPr>
      </w:pPr>
      <w:r w:rsidRPr="000E1FE6">
        <w:rPr>
          <w:rFonts w:ascii="Palatino Linotype" w:hAnsi="Palatino Linotype"/>
        </w:rPr>
        <w:t xml:space="preserve"> </w:t>
      </w:r>
      <w:r w:rsidRPr="000E1FE6">
        <w:rPr>
          <w:rFonts w:ascii="Palatino Linotype" w:hAnsi="Palatino Linotype"/>
          <w:b/>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3">
    <w:p w14:paraId="06C7F08F" w14:textId="77777777" w:rsidR="000A540F" w:rsidRPr="00034B44" w:rsidRDefault="000A540F" w:rsidP="009638E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F645DCA" w14:textId="77777777" w:rsidR="000A540F" w:rsidRPr="00034B44" w:rsidRDefault="000A540F" w:rsidP="009638ED">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4">
    <w:p w14:paraId="086EDEEF" w14:textId="77777777" w:rsidR="000A540F" w:rsidRPr="00034B44" w:rsidRDefault="000A540F" w:rsidP="009638E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206B346B" w14:textId="77777777" w:rsidR="000A540F" w:rsidRPr="00034B44" w:rsidRDefault="000A540F" w:rsidP="009638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C6AC2F" w14:textId="77777777" w:rsidR="000A540F" w:rsidRPr="00034B44" w:rsidRDefault="000A540F" w:rsidP="009638E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FC87393" w14:textId="77777777" w:rsidR="000A540F" w:rsidRPr="00034B44" w:rsidRDefault="000A540F" w:rsidP="009638E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14:paraId="6806827A" w14:textId="77777777" w:rsidR="000A540F" w:rsidRPr="00034B44" w:rsidRDefault="000A540F" w:rsidP="009638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7">
    <w:p w14:paraId="5CC86560" w14:textId="77777777" w:rsidR="000A540F" w:rsidRPr="00034B44" w:rsidRDefault="000A540F" w:rsidP="009638E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EE5F2AA" w14:textId="77777777" w:rsidR="000A540F" w:rsidRPr="00034B44" w:rsidRDefault="000A540F" w:rsidP="009638ED">
      <w:pPr>
        <w:pStyle w:val="Textonotapie"/>
        <w:jc w:val="both"/>
        <w:rPr>
          <w:rFonts w:ascii="Palatino Linotype" w:hAnsi="Palatino Linotype"/>
          <w:sz w:val="18"/>
        </w:rPr>
      </w:pPr>
      <w:r w:rsidRPr="00034B44">
        <w:rPr>
          <w:rFonts w:ascii="Palatino Linotype" w:hAnsi="Palatino Linotype"/>
          <w:sz w:val="18"/>
        </w:rPr>
        <w:t xml:space="preserve"> (…)</w:t>
      </w:r>
    </w:p>
    <w:p w14:paraId="269B0E9E" w14:textId="77777777" w:rsidR="000A540F" w:rsidRPr="00034B44" w:rsidRDefault="000A540F" w:rsidP="009638E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BA1BC" w14:textId="2C1BE62D" w:rsidR="00F56228" w:rsidRDefault="005566E0">
    <w:pPr>
      <w:pStyle w:val="Encabezado"/>
    </w:pPr>
    <w:r>
      <w:rPr>
        <w:noProof/>
        <w:lang w:val="es-MX" w:eastAsia="es-MX"/>
      </w:rPr>
      <w:pict w14:anchorId="455A1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5840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A540F" w:rsidRPr="00EF13C1" w14:paraId="01EE0EF5" w14:textId="77777777" w:rsidTr="0029045F">
      <w:trPr>
        <w:trHeight w:val="138"/>
        <w:jc w:val="right"/>
      </w:trPr>
      <w:tc>
        <w:tcPr>
          <w:tcW w:w="2552" w:type="dxa"/>
          <w:vAlign w:val="center"/>
        </w:tcPr>
        <w:p w14:paraId="51C6E6F5" w14:textId="77777777" w:rsidR="000A540F" w:rsidRPr="00EF13C1" w:rsidRDefault="000A540F"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5A7447AB" w:rsidR="000A540F" w:rsidRPr="00EF13C1" w:rsidRDefault="000A540F" w:rsidP="0029045F">
          <w:pPr>
            <w:pStyle w:val="Encabezado"/>
            <w:rPr>
              <w:rFonts w:ascii="Palatino Linotype" w:hAnsi="Palatino Linotype"/>
              <w:b/>
              <w:sz w:val="22"/>
              <w:szCs w:val="22"/>
            </w:rPr>
          </w:pPr>
          <w:r>
            <w:rPr>
              <w:rFonts w:ascii="Palatino Linotype" w:hAnsi="Palatino Linotype" w:cs="Arial"/>
              <w:b/>
              <w:bCs/>
              <w:sz w:val="22"/>
              <w:szCs w:val="22"/>
              <w:lang w:eastAsia="es-MX"/>
            </w:rPr>
            <w:t>03943/INFOEM/IP/RR/2020</w:t>
          </w:r>
        </w:p>
      </w:tc>
    </w:tr>
    <w:tr w:rsidR="000A540F" w:rsidRPr="00EF13C1" w14:paraId="66EC3712" w14:textId="77777777" w:rsidTr="0029045F">
      <w:trPr>
        <w:trHeight w:val="321"/>
        <w:jc w:val="right"/>
      </w:trPr>
      <w:tc>
        <w:tcPr>
          <w:tcW w:w="2552" w:type="dxa"/>
          <w:vAlign w:val="center"/>
        </w:tcPr>
        <w:p w14:paraId="0535CBED" w14:textId="77777777" w:rsidR="000A540F" w:rsidRPr="00EF13C1" w:rsidRDefault="000A540F"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5DB78349" w:rsidR="000A540F" w:rsidRPr="00EF13C1" w:rsidRDefault="000A540F" w:rsidP="007628DA">
          <w:pPr>
            <w:pStyle w:val="Encabezado"/>
            <w:jc w:val="both"/>
            <w:rPr>
              <w:rFonts w:ascii="Palatino Linotype" w:hAnsi="Palatino Linotype"/>
              <w:b/>
              <w:sz w:val="22"/>
              <w:szCs w:val="22"/>
            </w:rPr>
          </w:pPr>
          <w:r w:rsidRPr="00BD04B5">
            <w:rPr>
              <w:rFonts w:ascii="Palatino Linotype" w:hAnsi="Palatino Linotype"/>
              <w:b/>
              <w:sz w:val="22"/>
              <w:szCs w:val="22"/>
            </w:rPr>
            <w:t>Ayuntamiento de Atizapán de Zaragoza</w:t>
          </w:r>
        </w:p>
      </w:tc>
    </w:tr>
    <w:tr w:rsidR="000A540F" w:rsidRPr="00EF13C1" w14:paraId="675B957D" w14:textId="77777777" w:rsidTr="0029045F">
      <w:trPr>
        <w:trHeight w:val="321"/>
        <w:jc w:val="right"/>
      </w:trPr>
      <w:tc>
        <w:tcPr>
          <w:tcW w:w="2552" w:type="dxa"/>
          <w:vAlign w:val="center"/>
        </w:tcPr>
        <w:p w14:paraId="0F09AD72" w14:textId="77777777" w:rsidR="000A540F" w:rsidRPr="00EF13C1" w:rsidRDefault="000A540F"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0A540F" w:rsidRPr="00EF13C1" w:rsidRDefault="000A540F"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2B86B2FF" w:rsidR="000A540F" w:rsidRDefault="005566E0" w:rsidP="00646380">
    <w:pPr>
      <w:pStyle w:val="Encabezado"/>
    </w:pPr>
    <w:r>
      <w:rPr>
        <w:noProof/>
        <w:lang w:val="es-MX" w:eastAsia="es-MX"/>
      </w:rPr>
      <w:pict w14:anchorId="698D9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584048" o:spid="_x0000_s2051" type="#_x0000_t75" style="position:absolute;margin-left:-85.15pt;margin-top:-111.1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0A540F" w:rsidRPr="00182113" w14:paraId="7B342AE4" w14:textId="77777777" w:rsidTr="00141DF6">
      <w:trPr>
        <w:trHeight w:val="138"/>
      </w:trPr>
      <w:tc>
        <w:tcPr>
          <w:tcW w:w="2532" w:type="dxa"/>
          <w:vAlign w:val="center"/>
        </w:tcPr>
        <w:p w14:paraId="0B74792F" w14:textId="77777777" w:rsidR="000A540F" w:rsidRPr="00EF13C1" w:rsidRDefault="000A540F"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2DDCB12C" w:rsidR="000A540F" w:rsidRPr="00687B12" w:rsidRDefault="000A540F" w:rsidP="0029045F">
          <w:pPr>
            <w:pStyle w:val="Encabezado"/>
            <w:rPr>
              <w:rFonts w:ascii="Palatino Linotype" w:hAnsi="Palatino Linotype"/>
              <w:b/>
            </w:rPr>
          </w:pPr>
          <w:r>
            <w:rPr>
              <w:rFonts w:ascii="Palatino Linotype" w:hAnsi="Palatino Linotype" w:cs="Arial"/>
              <w:b/>
              <w:bCs/>
              <w:lang w:eastAsia="es-MX"/>
            </w:rPr>
            <w:t>03943</w:t>
          </w:r>
          <w:r w:rsidRPr="00687B12">
            <w:rPr>
              <w:rFonts w:ascii="Palatino Linotype" w:hAnsi="Palatino Linotype" w:cs="Arial"/>
              <w:b/>
              <w:bCs/>
              <w:lang w:eastAsia="es-MX"/>
            </w:rPr>
            <w:t xml:space="preserve">/INFOEM/IP/RR/2020 </w:t>
          </w:r>
        </w:p>
      </w:tc>
      <w:tc>
        <w:tcPr>
          <w:tcW w:w="2532" w:type="dxa"/>
          <w:vAlign w:val="center"/>
        </w:tcPr>
        <w:p w14:paraId="24F05B60" w14:textId="77777777" w:rsidR="000A540F" w:rsidRPr="00182113" w:rsidRDefault="000A540F" w:rsidP="00141DF6">
          <w:pPr>
            <w:rPr>
              <w:rFonts w:ascii="Palatino Linotype" w:hAnsi="Palatino Linotype"/>
              <w:b/>
              <w:sz w:val="22"/>
              <w:szCs w:val="22"/>
            </w:rPr>
          </w:pPr>
        </w:p>
      </w:tc>
      <w:tc>
        <w:tcPr>
          <w:tcW w:w="236" w:type="dxa"/>
          <w:vAlign w:val="center"/>
        </w:tcPr>
        <w:p w14:paraId="33EE3DC7" w14:textId="77777777" w:rsidR="000A540F" w:rsidRPr="00182113" w:rsidRDefault="000A540F" w:rsidP="00141DF6">
          <w:pPr>
            <w:pStyle w:val="Encabezado"/>
            <w:jc w:val="center"/>
            <w:rPr>
              <w:rFonts w:ascii="Palatino Linotype" w:hAnsi="Palatino Linotype"/>
              <w:b/>
              <w:sz w:val="22"/>
              <w:szCs w:val="22"/>
            </w:rPr>
          </w:pPr>
        </w:p>
      </w:tc>
      <w:tc>
        <w:tcPr>
          <w:tcW w:w="3261" w:type="dxa"/>
          <w:vAlign w:val="center"/>
        </w:tcPr>
        <w:p w14:paraId="55C4D535" w14:textId="77777777" w:rsidR="000A540F" w:rsidRPr="00182113" w:rsidRDefault="000A540F" w:rsidP="00141DF6">
          <w:pPr>
            <w:pStyle w:val="Encabezado"/>
            <w:rPr>
              <w:rFonts w:ascii="Palatino Linotype" w:hAnsi="Palatino Linotype"/>
              <w:b/>
              <w:sz w:val="22"/>
              <w:szCs w:val="22"/>
            </w:rPr>
          </w:pPr>
        </w:p>
      </w:tc>
    </w:tr>
    <w:tr w:rsidR="000A540F" w:rsidRPr="00182113" w14:paraId="7C2C82DA" w14:textId="77777777" w:rsidTr="00141DF6">
      <w:trPr>
        <w:trHeight w:val="227"/>
      </w:trPr>
      <w:tc>
        <w:tcPr>
          <w:tcW w:w="2532" w:type="dxa"/>
          <w:vAlign w:val="center"/>
        </w:tcPr>
        <w:p w14:paraId="1B5E6876" w14:textId="77777777" w:rsidR="000A540F" w:rsidRPr="00EF13C1" w:rsidRDefault="000A540F"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75C564F8" w:rsidR="000A540F" w:rsidRPr="00687B12" w:rsidRDefault="00B938B8" w:rsidP="00687B12">
          <w:pPr>
            <w:pStyle w:val="Encabezado"/>
            <w:rPr>
              <w:rFonts w:ascii="Palatino Linotype" w:hAnsi="Palatino Linotype"/>
              <w:b/>
            </w:rPr>
          </w:pPr>
          <w:r w:rsidRPr="00B938B8">
            <w:rPr>
              <w:rFonts w:ascii="Palatino Linotype" w:hAnsi="Palatino Linotype"/>
              <w:b/>
              <w:highlight w:val="black"/>
            </w:rPr>
            <w:t>---------------------------------------------------------------------------------------------------------------------------------------</w:t>
          </w:r>
          <w:r w:rsidR="000A540F">
            <w:rPr>
              <w:rFonts w:ascii="Palatino Linotype" w:hAnsi="Palatino Linotype"/>
              <w:b/>
            </w:rPr>
            <w:t xml:space="preserve"> </w:t>
          </w:r>
        </w:p>
      </w:tc>
      <w:tc>
        <w:tcPr>
          <w:tcW w:w="2532" w:type="dxa"/>
          <w:vAlign w:val="center"/>
        </w:tcPr>
        <w:p w14:paraId="43AD9491" w14:textId="77777777" w:rsidR="000A540F" w:rsidRPr="00182113" w:rsidRDefault="000A540F" w:rsidP="00141DF6">
          <w:pPr>
            <w:rPr>
              <w:rFonts w:ascii="Palatino Linotype" w:hAnsi="Palatino Linotype"/>
              <w:b/>
              <w:sz w:val="22"/>
              <w:szCs w:val="22"/>
            </w:rPr>
          </w:pPr>
        </w:p>
      </w:tc>
      <w:tc>
        <w:tcPr>
          <w:tcW w:w="236" w:type="dxa"/>
          <w:vAlign w:val="center"/>
        </w:tcPr>
        <w:p w14:paraId="7529542B" w14:textId="77777777" w:rsidR="000A540F" w:rsidRPr="00182113" w:rsidRDefault="000A540F" w:rsidP="00141DF6">
          <w:pPr>
            <w:pStyle w:val="Encabezado"/>
            <w:jc w:val="center"/>
            <w:rPr>
              <w:rFonts w:ascii="Palatino Linotype" w:hAnsi="Palatino Linotype"/>
              <w:b/>
              <w:sz w:val="22"/>
              <w:szCs w:val="22"/>
            </w:rPr>
          </w:pPr>
        </w:p>
      </w:tc>
      <w:tc>
        <w:tcPr>
          <w:tcW w:w="3261" w:type="dxa"/>
          <w:vAlign w:val="center"/>
        </w:tcPr>
        <w:p w14:paraId="4D8ED920" w14:textId="77777777" w:rsidR="000A540F" w:rsidRPr="00182113" w:rsidRDefault="000A540F" w:rsidP="00141DF6">
          <w:pPr>
            <w:pStyle w:val="Encabezado"/>
            <w:rPr>
              <w:rFonts w:ascii="Palatino Linotype" w:hAnsi="Palatino Linotype"/>
              <w:b/>
              <w:sz w:val="22"/>
              <w:szCs w:val="22"/>
            </w:rPr>
          </w:pPr>
        </w:p>
      </w:tc>
    </w:tr>
    <w:tr w:rsidR="000A540F" w:rsidRPr="00182113" w14:paraId="49D74DC6" w14:textId="77777777" w:rsidTr="00141DF6">
      <w:trPr>
        <w:trHeight w:val="232"/>
      </w:trPr>
      <w:tc>
        <w:tcPr>
          <w:tcW w:w="2532" w:type="dxa"/>
          <w:vAlign w:val="center"/>
        </w:tcPr>
        <w:p w14:paraId="52A4EA6B" w14:textId="77777777" w:rsidR="000A540F" w:rsidRPr="00EF13C1" w:rsidRDefault="000A540F"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6E1EB600" w:rsidR="000A540F" w:rsidRPr="00687B12" w:rsidRDefault="000A540F" w:rsidP="007628DA">
          <w:pPr>
            <w:pStyle w:val="Encabezado"/>
            <w:jc w:val="both"/>
            <w:rPr>
              <w:rFonts w:ascii="Palatino Linotype" w:hAnsi="Palatino Linotype"/>
              <w:b/>
            </w:rPr>
          </w:pPr>
          <w:r w:rsidRPr="00BD04B5">
            <w:rPr>
              <w:rFonts w:ascii="Palatino Linotype" w:hAnsi="Palatino Linotype"/>
              <w:b/>
            </w:rPr>
            <w:t>Ayuntamiento de Atizapán de Zaragoza</w:t>
          </w:r>
        </w:p>
      </w:tc>
      <w:tc>
        <w:tcPr>
          <w:tcW w:w="2532" w:type="dxa"/>
          <w:vAlign w:val="center"/>
        </w:tcPr>
        <w:p w14:paraId="78366E5F" w14:textId="77777777" w:rsidR="000A540F" w:rsidRPr="00182113" w:rsidRDefault="000A540F" w:rsidP="00141DF6">
          <w:pPr>
            <w:rPr>
              <w:rFonts w:ascii="Palatino Linotype" w:hAnsi="Palatino Linotype"/>
              <w:b/>
              <w:sz w:val="22"/>
              <w:szCs w:val="22"/>
            </w:rPr>
          </w:pPr>
        </w:p>
      </w:tc>
      <w:tc>
        <w:tcPr>
          <w:tcW w:w="236" w:type="dxa"/>
          <w:vAlign w:val="center"/>
        </w:tcPr>
        <w:p w14:paraId="5B3537F5" w14:textId="77777777" w:rsidR="000A540F" w:rsidRPr="00182113" w:rsidRDefault="000A540F" w:rsidP="00141DF6">
          <w:pPr>
            <w:pStyle w:val="Encabezado"/>
            <w:jc w:val="center"/>
            <w:rPr>
              <w:rFonts w:ascii="Palatino Linotype" w:hAnsi="Palatino Linotype"/>
              <w:b/>
              <w:sz w:val="22"/>
              <w:szCs w:val="22"/>
            </w:rPr>
          </w:pPr>
        </w:p>
      </w:tc>
      <w:tc>
        <w:tcPr>
          <w:tcW w:w="3261" w:type="dxa"/>
          <w:vAlign w:val="center"/>
        </w:tcPr>
        <w:p w14:paraId="23B09F2D" w14:textId="77777777" w:rsidR="000A540F" w:rsidRPr="00182113" w:rsidRDefault="000A540F" w:rsidP="00141DF6">
          <w:pPr>
            <w:pStyle w:val="Encabezado"/>
            <w:rPr>
              <w:rFonts w:ascii="Palatino Linotype" w:hAnsi="Palatino Linotype"/>
              <w:b/>
              <w:sz w:val="22"/>
              <w:szCs w:val="22"/>
            </w:rPr>
          </w:pPr>
        </w:p>
      </w:tc>
    </w:tr>
    <w:tr w:rsidR="000A540F" w:rsidRPr="00182113" w14:paraId="6C5F9448" w14:textId="77777777" w:rsidTr="00141DF6">
      <w:trPr>
        <w:trHeight w:val="320"/>
      </w:trPr>
      <w:tc>
        <w:tcPr>
          <w:tcW w:w="2532" w:type="dxa"/>
          <w:vAlign w:val="center"/>
        </w:tcPr>
        <w:p w14:paraId="63CF8942" w14:textId="77777777" w:rsidR="000A540F" w:rsidRPr="00EF13C1" w:rsidRDefault="000A540F"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0A540F" w:rsidRPr="00687B12" w:rsidRDefault="000A540F" w:rsidP="0029045F">
          <w:pPr>
            <w:pStyle w:val="Encabezado"/>
            <w:rPr>
              <w:rFonts w:ascii="Palatino Linotype" w:hAnsi="Palatino Linotype"/>
              <w:b/>
            </w:rPr>
          </w:pPr>
          <w:r w:rsidRPr="00687B12">
            <w:rPr>
              <w:rFonts w:ascii="Palatino Linotype" w:hAnsi="Palatino Linotype"/>
              <w:b/>
            </w:rPr>
            <w:t>José Guadalupe Luna Hernández</w:t>
          </w:r>
        </w:p>
      </w:tc>
      <w:tc>
        <w:tcPr>
          <w:tcW w:w="2532" w:type="dxa"/>
          <w:vAlign w:val="center"/>
        </w:tcPr>
        <w:p w14:paraId="20D36F3F" w14:textId="77777777" w:rsidR="000A540F" w:rsidRPr="00182113" w:rsidRDefault="000A540F" w:rsidP="00141DF6">
          <w:pPr>
            <w:rPr>
              <w:rFonts w:ascii="Palatino Linotype" w:hAnsi="Palatino Linotype"/>
              <w:b/>
              <w:sz w:val="22"/>
              <w:szCs w:val="22"/>
            </w:rPr>
          </w:pPr>
        </w:p>
      </w:tc>
      <w:tc>
        <w:tcPr>
          <w:tcW w:w="236" w:type="dxa"/>
          <w:vAlign w:val="center"/>
        </w:tcPr>
        <w:p w14:paraId="6A5F79D5" w14:textId="77777777" w:rsidR="000A540F" w:rsidRPr="00182113" w:rsidRDefault="000A540F" w:rsidP="00141DF6">
          <w:pPr>
            <w:pStyle w:val="Encabezado"/>
            <w:jc w:val="center"/>
            <w:rPr>
              <w:rFonts w:ascii="Palatino Linotype" w:hAnsi="Palatino Linotype"/>
              <w:b/>
              <w:sz w:val="22"/>
              <w:szCs w:val="22"/>
            </w:rPr>
          </w:pPr>
        </w:p>
      </w:tc>
      <w:tc>
        <w:tcPr>
          <w:tcW w:w="3261" w:type="dxa"/>
          <w:vAlign w:val="center"/>
        </w:tcPr>
        <w:p w14:paraId="6BD1D830" w14:textId="77777777" w:rsidR="000A540F" w:rsidRPr="00182113" w:rsidRDefault="000A540F" w:rsidP="00141DF6">
          <w:pPr>
            <w:pStyle w:val="Encabezado"/>
            <w:rPr>
              <w:rFonts w:ascii="Palatino Linotype" w:hAnsi="Palatino Linotype"/>
              <w:b/>
              <w:sz w:val="22"/>
              <w:szCs w:val="22"/>
            </w:rPr>
          </w:pPr>
        </w:p>
      </w:tc>
    </w:tr>
  </w:tbl>
  <w:p w14:paraId="29C88F42" w14:textId="494210F9" w:rsidR="000A540F" w:rsidRDefault="005566E0">
    <w:pPr>
      <w:pStyle w:val="Encabezado"/>
    </w:pPr>
    <w:r>
      <w:rPr>
        <w:noProof/>
        <w:lang w:val="es-MX" w:eastAsia="es-MX"/>
      </w:rPr>
      <w:pict w14:anchorId="06920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5840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5236C"/>
    <w:multiLevelType w:val="hybridMultilevel"/>
    <w:tmpl w:val="410CF82C"/>
    <w:lvl w:ilvl="0" w:tplc="29E0ED44">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DC45B6"/>
    <w:multiLevelType w:val="hybridMultilevel"/>
    <w:tmpl w:val="2C06523C"/>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19C66962"/>
    <w:multiLevelType w:val="hybridMultilevel"/>
    <w:tmpl w:val="3F341328"/>
    <w:lvl w:ilvl="0" w:tplc="4F78008C">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B36E05"/>
    <w:multiLevelType w:val="hybridMultilevel"/>
    <w:tmpl w:val="690209DE"/>
    <w:lvl w:ilvl="0" w:tplc="16A4F9B0">
      <w:start w:val="1"/>
      <w:numFmt w:val="low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0401A"/>
    <w:multiLevelType w:val="hybridMultilevel"/>
    <w:tmpl w:val="EFFC1C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DF0BD3"/>
    <w:multiLevelType w:val="hybridMultilevel"/>
    <w:tmpl w:val="8B68B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127166"/>
    <w:multiLevelType w:val="hybridMultilevel"/>
    <w:tmpl w:val="00925710"/>
    <w:lvl w:ilvl="0" w:tplc="4FBAF42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0"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5D54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DD6132"/>
    <w:multiLevelType w:val="hybridMultilevel"/>
    <w:tmpl w:val="6BAC02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542F67E9"/>
    <w:multiLevelType w:val="hybridMultilevel"/>
    <w:tmpl w:val="40C88E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D2296E"/>
    <w:multiLevelType w:val="hybridMultilevel"/>
    <w:tmpl w:val="6BAC02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1A13B52"/>
    <w:multiLevelType w:val="hybridMultilevel"/>
    <w:tmpl w:val="55867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76E326F"/>
    <w:multiLevelType w:val="hybridMultilevel"/>
    <w:tmpl w:val="14AEAFAE"/>
    <w:lvl w:ilvl="0" w:tplc="8D348F9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5"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8223A6"/>
    <w:multiLevelType w:val="hybridMultilevel"/>
    <w:tmpl w:val="B2FE6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875C07"/>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3903153"/>
    <w:multiLevelType w:val="hybridMultilevel"/>
    <w:tmpl w:val="8542D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0136A0"/>
    <w:multiLevelType w:val="hybridMultilevel"/>
    <w:tmpl w:val="0CB25144"/>
    <w:lvl w:ilvl="0" w:tplc="11E002A4">
      <w:start w:val="1"/>
      <w:numFmt w:val="decimal"/>
      <w:lvlText w:val="%1."/>
      <w:lvlJc w:val="left"/>
      <w:pPr>
        <w:ind w:left="4897" w:hanging="360"/>
      </w:pPr>
      <w:rPr>
        <w:rFonts w:hint="default"/>
        <w:b/>
        <w:i w:val="0"/>
        <w:u w:val="none"/>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5"/>
  </w:num>
  <w:num w:numId="3">
    <w:abstractNumId w:val="33"/>
  </w:num>
  <w:num w:numId="4">
    <w:abstractNumId w:val="36"/>
  </w:num>
  <w:num w:numId="5">
    <w:abstractNumId w:val="0"/>
  </w:num>
  <w:num w:numId="6">
    <w:abstractNumId w:val="2"/>
  </w:num>
  <w:num w:numId="7">
    <w:abstractNumId w:val="29"/>
  </w:num>
  <w:num w:numId="8">
    <w:abstractNumId w:val="16"/>
  </w:num>
  <w:num w:numId="9">
    <w:abstractNumId w:val="24"/>
  </w:num>
  <w:num w:numId="10">
    <w:abstractNumId w:val="3"/>
  </w:num>
  <w:num w:numId="11">
    <w:abstractNumId w:val="35"/>
  </w:num>
  <w:num w:numId="12">
    <w:abstractNumId w:val="38"/>
  </w:num>
  <w:num w:numId="13">
    <w:abstractNumId w:val="37"/>
  </w:num>
  <w:num w:numId="14">
    <w:abstractNumId w:val="39"/>
  </w:num>
  <w:num w:numId="15">
    <w:abstractNumId w:val="19"/>
  </w:num>
  <w:num w:numId="16">
    <w:abstractNumId w:val="10"/>
  </w:num>
  <w:num w:numId="17">
    <w:abstractNumId w:val="31"/>
  </w:num>
  <w:num w:numId="18">
    <w:abstractNumId w:val="26"/>
  </w:num>
  <w:num w:numId="19">
    <w:abstractNumId w:val="7"/>
  </w:num>
  <w:num w:numId="20">
    <w:abstractNumId w:val="1"/>
  </w:num>
  <w:num w:numId="21">
    <w:abstractNumId w:val="13"/>
  </w:num>
  <w:num w:numId="22">
    <w:abstractNumId w:val="8"/>
  </w:num>
  <w:num w:numId="23">
    <w:abstractNumId w:val="18"/>
  </w:num>
  <w:num w:numId="24">
    <w:abstractNumId w:val="20"/>
  </w:num>
  <w:num w:numId="25">
    <w:abstractNumId w:val="14"/>
  </w:num>
  <w:num w:numId="26">
    <w:abstractNumId w:val="11"/>
  </w:num>
  <w:num w:numId="27">
    <w:abstractNumId w:val="22"/>
  </w:num>
  <w:num w:numId="28">
    <w:abstractNumId w:val="32"/>
  </w:num>
  <w:num w:numId="29">
    <w:abstractNumId w:val="25"/>
  </w:num>
  <w:num w:numId="30">
    <w:abstractNumId w:val="5"/>
  </w:num>
  <w:num w:numId="31">
    <w:abstractNumId w:val="28"/>
  </w:num>
  <w:num w:numId="32">
    <w:abstractNumId w:val="6"/>
  </w:num>
  <w:num w:numId="33">
    <w:abstractNumId w:val="4"/>
  </w:num>
  <w:num w:numId="34">
    <w:abstractNumId w:val="23"/>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27"/>
  </w:num>
  <w:num w:numId="38">
    <w:abstractNumId w:val="34"/>
  </w:num>
  <w:num w:numId="39">
    <w:abstractNumId w:val="17"/>
  </w:num>
  <w:num w:numId="40">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1EDE"/>
    <w:rsid w:val="0000765F"/>
    <w:rsid w:val="000129FA"/>
    <w:rsid w:val="00017FBE"/>
    <w:rsid w:val="000301E5"/>
    <w:rsid w:val="00032ED4"/>
    <w:rsid w:val="000364E9"/>
    <w:rsid w:val="000404FD"/>
    <w:rsid w:val="00045D8E"/>
    <w:rsid w:val="000471A3"/>
    <w:rsid w:val="00050672"/>
    <w:rsid w:val="000550E9"/>
    <w:rsid w:val="00057046"/>
    <w:rsid w:val="00062832"/>
    <w:rsid w:val="00063F84"/>
    <w:rsid w:val="00067341"/>
    <w:rsid w:val="0007491E"/>
    <w:rsid w:val="00076899"/>
    <w:rsid w:val="00080211"/>
    <w:rsid w:val="000834D9"/>
    <w:rsid w:val="000925F3"/>
    <w:rsid w:val="000A2541"/>
    <w:rsid w:val="000A46A2"/>
    <w:rsid w:val="000A540F"/>
    <w:rsid w:val="000A79E0"/>
    <w:rsid w:val="000C1C98"/>
    <w:rsid w:val="000C37A1"/>
    <w:rsid w:val="000D5AD7"/>
    <w:rsid w:val="000E053C"/>
    <w:rsid w:val="000E1FE6"/>
    <w:rsid w:val="000E4F0E"/>
    <w:rsid w:val="000F1552"/>
    <w:rsid w:val="000F3174"/>
    <w:rsid w:val="00100FB3"/>
    <w:rsid w:val="00101488"/>
    <w:rsid w:val="001019CA"/>
    <w:rsid w:val="001019DC"/>
    <w:rsid w:val="0010552C"/>
    <w:rsid w:val="00105A38"/>
    <w:rsid w:val="00126AB9"/>
    <w:rsid w:val="001308F8"/>
    <w:rsid w:val="001336BF"/>
    <w:rsid w:val="00140005"/>
    <w:rsid w:val="00141925"/>
    <w:rsid w:val="0014198B"/>
    <w:rsid w:val="00141DF6"/>
    <w:rsid w:val="001520C4"/>
    <w:rsid w:val="00153C15"/>
    <w:rsid w:val="00153E9B"/>
    <w:rsid w:val="00155B14"/>
    <w:rsid w:val="00156161"/>
    <w:rsid w:val="00166171"/>
    <w:rsid w:val="00181C19"/>
    <w:rsid w:val="00182522"/>
    <w:rsid w:val="001938ED"/>
    <w:rsid w:val="001A079B"/>
    <w:rsid w:val="001A1F8B"/>
    <w:rsid w:val="001A556A"/>
    <w:rsid w:val="001C0763"/>
    <w:rsid w:val="001C1F82"/>
    <w:rsid w:val="001C3C50"/>
    <w:rsid w:val="001C7441"/>
    <w:rsid w:val="001D366B"/>
    <w:rsid w:val="001D5D25"/>
    <w:rsid w:val="001D5F4A"/>
    <w:rsid w:val="001E3B2C"/>
    <w:rsid w:val="001F1A61"/>
    <w:rsid w:val="001F2CE3"/>
    <w:rsid w:val="001F6878"/>
    <w:rsid w:val="00205B9B"/>
    <w:rsid w:val="0021333E"/>
    <w:rsid w:val="0022089E"/>
    <w:rsid w:val="00220C8D"/>
    <w:rsid w:val="0022251B"/>
    <w:rsid w:val="002241FE"/>
    <w:rsid w:val="002248D3"/>
    <w:rsid w:val="002250C3"/>
    <w:rsid w:val="00231FF4"/>
    <w:rsid w:val="00234C92"/>
    <w:rsid w:val="002372BF"/>
    <w:rsid w:val="002376E5"/>
    <w:rsid w:val="00245963"/>
    <w:rsid w:val="00250CE9"/>
    <w:rsid w:val="00254994"/>
    <w:rsid w:val="00255B5F"/>
    <w:rsid w:val="00256D22"/>
    <w:rsid w:val="00262949"/>
    <w:rsid w:val="002667BE"/>
    <w:rsid w:val="00266D19"/>
    <w:rsid w:val="00266F04"/>
    <w:rsid w:val="002737C4"/>
    <w:rsid w:val="002770B1"/>
    <w:rsid w:val="00287E35"/>
    <w:rsid w:val="0029045F"/>
    <w:rsid w:val="00297505"/>
    <w:rsid w:val="002A5BA4"/>
    <w:rsid w:val="002B46BE"/>
    <w:rsid w:val="002C51AA"/>
    <w:rsid w:val="002D2177"/>
    <w:rsid w:val="002E19BA"/>
    <w:rsid w:val="002E2041"/>
    <w:rsid w:val="002F1198"/>
    <w:rsid w:val="002F26C1"/>
    <w:rsid w:val="002F37F6"/>
    <w:rsid w:val="002F3D32"/>
    <w:rsid w:val="00302FF6"/>
    <w:rsid w:val="00305E91"/>
    <w:rsid w:val="00310791"/>
    <w:rsid w:val="00323479"/>
    <w:rsid w:val="003249E7"/>
    <w:rsid w:val="00332AD5"/>
    <w:rsid w:val="003337B5"/>
    <w:rsid w:val="00334C24"/>
    <w:rsid w:val="0033655A"/>
    <w:rsid w:val="00344CE4"/>
    <w:rsid w:val="00352F58"/>
    <w:rsid w:val="0036113A"/>
    <w:rsid w:val="00366AB9"/>
    <w:rsid w:val="0036741F"/>
    <w:rsid w:val="00383F6B"/>
    <w:rsid w:val="00385622"/>
    <w:rsid w:val="003940ED"/>
    <w:rsid w:val="003977F2"/>
    <w:rsid w:val="003A362D"/>
    <w:rsid w:val="003A3A45"/>
    <w:rsid w:val="003A417E"/>
    <w:rsid w:val="003A75A4"/>
    <w:rsid w:val="003B0404"/>
    <w:rsid w:val="003B358E"/>
    <w:rsid w:val="003B7370"/>
    <w:rsid w:val="003C2170"/>
    <w:rsid w:val="003C228F"/>
    <w:rsid w:val="003C53A5"/>
    <w:rsid w:val="003C676B"/>
    <w:rsid w:val="003C6DAE"/>
    <w:rsid w:val="003C7AB3"/>
    <w:rsid w:val="003D4249"/>
    <w:rsid w:val="003D59AE"/>
    <w:rsid w:val="003D6E9F"/>
    <w:rsid w:val="003E1E50"/>
    <w:rsid w:val="003E4718"/>
    <w:rsid w:val="003F688E"/>
    <w:rsid w:val="00403C13"/>
    <w:rsid w:val="00404374"/>
    <w:rsid w:val="004043FF"/>
    <w:rsid w:val="00406264"/>
    <w:rsid w:val="00414781"/>
    <w:rsid w:val="0041566F"/>
    <w:rsid w:val="00421C04"/>
    <w:rsid w:val="0042218A"/>
    <w:rsid w:val="00424798"/>
    <w:rsid w:val="004473D4"/>
    <w:rsid w:val="00457FE4"/>
    <w:rsid w:val="00463E47"/>
    <w:rsid w:val="0046559A"/>
    <w:rsid w:val="00465C45"/>
    <w:rsid w:val="00473534"/>
    <w:rsid w:val="00483E81"/>
    <w:rsid w:val="00490A69"/>
    <w:rsid w:val="004915E2"/>
    <w:rsid w:val="0049548E"/>
    <w:rsid w:val="00497459"/>
    <w:rsid w:val="004A18C9"/>
    <w:rsid w:val="004A52A6"/>
    <w:rsid w:val="004B214F"/>
    <w:rsid w:val="004B45FD"/>
    <w:rsid w:val="004B50D0"/>
    <w:rsid w:val="004B5E61"/>
    <w:rsid w:val="004C1C32"/>
    <w:rsid w:val="004C22FA"/>
    <w:rsid w:val="004C35E5"/>
    <w:rsid w:val="004C6834"/>
    <w:rsid w:val="004C6DD1"/>
    <w:rsid w:val="004C775C"/>
    <w:rsid w:val="004D0D3E"/>
    <w:rsid w:val="004D3A8D"/>
    <w:rsid w:val="004D60FB"/>
    <w:rsid w:val="004D7EBA"/>
    <w:rsid w:val="004E1E1B"/>
    <w:rsid w:val="004E228A"/>
    <w:rsid w:val="004F367A"/>
    <w:rsid w:val="004F6C8A"/>
    <w:rsid w:val="00500D9A"/>
    <w:rsid w:val="00501526"/>
    <w:rsid w:val="0050618A"/>
    <w:rsid w:val="00513071"/>
    <w:rsid w:val="0051327B"/>
    <w:rsid w:val="00513336"/>
    <w:rsid w:val="00514286"/>
    <w:rsid w:val="0052012D"/>
    <w:rsid w:val="00524962"/>
    <w:rsid w:val="005309EE"/>
    <w:rsid w:val="0054101F"/>
    <w:rsid w:val="00542916"/>
    <w:rsid w:val="00543A33"/>
    <w:rsid w:val="00551DFD"/>
    <w:rsid w:val="005540A0"/>
    <w:rsid w:val="00556525"/>
    <w:rsid w:val="005566E0"/>
    <w:rsid w:val="00564972"/>
    <w:rsid w:val="005707AD"/>
    <w:rsid w:val="00573E67"/>
    <w:rsid w:val="005933EC"/>
    <w:rsid w:val="005A1327"/>
    <w:rsid w:val="005A6D80"/>
    <w:rsid w:val="005B02E5"/>
    <w:rsid w:val="005B0AB7"/>
    <w:rsid w:val="005B3C42"/>
    <w:rsid w:val="005B3FD7"/>
    <w:rsid w:val="005C5C3E"/>
    <w:rsid w:val="005D31E4"/>
    <w:rsid w:val="005E10C3"/>
    <w:rsid w:val="005E46A4"/>
    <w:rsid w:val="005E6C51"/>
    <w:rsid w:val="005E7316"/>
    <w:rsid w:val="005F53F8"/>
    <w:rsid w:val="005F61B5"/>
    <w:rsid w:val="005F7DEC"/>
    <w:rsid w:val="00601C4C"/>
    <w:rsid w:val="00604915"/>
    <w:rsid w:val="00630DD2"/>
    <w:rsid w:val="00633614"/>
    <w:rsid w:val="0063779B"/>
    <w:rsid w:val="00640585"/>
    <w:rsid w:val="0064099E"/>
    <w:rsid w:val="00642E39"/>
    <w:rsid w:val="00644191"/>
    <w:rsid w:val="0064578B"/>
    <w:rsid w:val="00646380"/>
    <w:rsid w:val="0065091B"/>
    <w:rsid w:val="00650920"/>
    <w:rsid w:val="0065568B"/>
    <w:rsid w:val="00660D0F"/>
    <w:rsid w:val="006740AD"/>
    <w:rsid w:val="00675684"/>
    <w:rsid w:val="006773E4"/>
    <w:rsid w:val="00687B12"/>
    <w:rsid w:val="00693768"/>
    <w:rsid w:val="006958FB"/>
    <w:rsid w:val="00695DD2"/>
    <w:rsid w:val="006A5CB3"/>
    <w:rsid w:val="006A7308"/>
    <w:rsid w:val="006B11E5"/>
    <w:rsid w:val="006B1CCF"/>
    <w:rsid w:val="006B22CF"/>
    <w:rsid w:val="006B3C50"/>
    <w:rsid w:val="006C084A"/>
    <w:rsid w:val="006D53E3"/>
    <w:rsid w:val="006D76C1"/>
    <w:rsid w:val="006E1C38"/>
    <w:rsid w:val="006E4CE1"/>
    <w:rsid w:val="006E5B19"/>
    <w:rsid w:val="006E7D30"/>
    <w:rsid w:val="006F047F"/>
    <w:rsid w:val="007064B0"/>
    <w:rsid w:val="00713759"/>
    <w:rsid w:val="0071694F"/>
    <w:rsid w:val="007215DD"/>
    <w:rsid w:val="00722A33"/>
    <w:rsid w:val="007401AD"/>
    <w:rsid w:val="007418E5"/>
    <w:rsid w:val="00744731"/>
    <w:rsid w:val="007471D0"/>
    <w:rsid w:val="007471DB"/>
    <w:rsid w:val="007473A6"/>
    <w:rsid w:val="007628DA"/>
    <w:rsid w:val="007747B7"/>
    <w:rsid w:val="00774902"/>
    <w:rsid w:val="007830AC"/>
    <w:rsid w:val="007918CB"/>
    <w:rsid w:val="007935CA"/>
    <w:rsid w:val="00795EA1"/>
    <w:rsid w:val="00796727"/>
    <w:rsid w:val="00796D7E"/>
    <w:rsid w:val="007A3D7E"/>
    <w:rsid w:val="007A41ED"/>
    <w:rsid w:val="007B40B0"/>
    <w:rsid w:val="007C2FAB"/>
    <w:rsid w:val="007C562D"/>
    <w:rsid w:val="007D75A9"/>
    <w:rsid w:val="007F27B2"/>
    <w:rsid w:val="007F55B0"/>
    <w:rsid w:val="007F58F4"/>
    <w:rsid w:val="007F611D"/>
    <w:rsid w:val="007F7C18"/>
    <w:rsid w:val="0080188F"/>
    <w:rsid w:val="00801CB0"/>
    <w:rsid w:val="00811F2A"/>
    <w:rsid w:val="008131BD"/>
    <w:rsid w:val="00814AF7"/>
    <w:rsid w:val="00816354"/>
    <w:rsid w:val="00816A0A"/>
    <w:rsid w:val="00821599"/>
    <w:rsid w:val="00826DBC"/>
    <w:rsid w:val="00831DAE"/>
    <w:rsid w:val="00835853"/>
    <w:rsid w:val="00840C2D"/>
    <w:rsid w:val="008427BB"/>
    <w:rsid w:val="00843D41"/>
    <w:rsid w:val="00844254"/>
    <w:rsid w:val="00847F08"/>
    <w:rsid w:val="00865284"/>
    <w:rsid w:val="00867BB4"/>
    <w:rsid w:val="00870F1B"/>
    <w:rsid w:val="00872FF9"/>
    <w:rsid w:val="00873B93"/>
    <w:rsid w:val="0089018D"/>
    <w:rsid w:val="00897A58"/>
    <w:rsid w:val="008A28A9"/>
    <w:rsid w:val="008A4423"/>
    <w:rsid w:val="008B48E5"/>
    <w:rsid w:val="008B575A"/>
    <w:rsid w:val="008B662F"/>
    <w:rsid w:val="008B6A29"/>
    <w:rsid w:val="008B6F5F"/>
    <w:rsid w:val="008C1660"/>
    <w:rsid w:val="008C1E47"/>
    <w:rsid w:val="008E78E7"/>
    <w:rsid w:val="008E7F90"/>
    <w:rsid w:val="008F6153"/>
    <w:rsid w:val="00904919"/>
    <w:rsid w:val="0090696A"/>
    <w:rsid w:val="0091464A"/>
    <w:rsid w:val="00916B0B"/>
    <w:rsid w:val="00916C74"/>
    <w:rsid w:val="00920BD8"/>
    <w:rsid w:val="0092505E"/>
    <w:rsid w:val="009476CD"/>
    <w:rsid w:val="00954B5F"/>
    <w:rsid w:val="009638ED"/>
    <w:rsid w:val="00967104"/>
    <w:rsid w:val="00967DDF"/>
    <w:rsid w:val="00970964"/>
    <w:rsid w:val="00970E51"/>
    <w:rsid w:val="00970F94"/>
    <w:rsid w:val="00976E5F"/>
    <w:rsid w:val="0097749D"/>
    <w:rsid w:val="00986D31"/>
    <w:rsid w:val="00996C4B"/>
    <w:rsid w:val="009A30B5"/>
    <w:rsid w:val="009A66DF"/>
    <w:rsid w:val="009A6BF9"/>
    <w:rsid w:val="009B1D3C"/>
    <w:rsid w:val="009B240E"/>
    <w:rsid w:val="009C06E9"/>
    <w:rsid w:val="009C234C"/>
    <w:rsid w:val="009C5BE9"/>
    <w:rsid w:val="009C62BE"/>
    <w:rsid w:val="009D67FD"/>
    <w:rsid w:val="009E3E4E"/>
    <w:rsid w:val="009E60A8"/>
    <w:rsid w:val="009F3D16"/>
    <w:rsid w:val="009F6C67"/>
    <w:rsid w:val="009F743B"/>
    <w:rsid w:val="00A05C2D"/>
    <w:rsid w:val="00A116CF"/>
    <w:rsid w:val="00A1298E"/>
    <w:rsid w:val="00A349F8"/>
    <w:rsid w:val="00A40274"/>
    <w:rsid w:val="00A4093E"/>
    <w:rsid w:val="00A46E6F"/>
    <w:rsid w:val="00A470A3"/>
    <w:rsid w:val="00A516EA"/>
    <w:rsid w:val="00A53B90"/>
    <w:rsid w:val="00A60316"/>
    <w:rsid w:val="00A64AE4"/>
    <w:rsid w:val="00A717D9"/>
    <w:rsid w:val="00A80A26"/>
    <w:rsid w:val="00A82EC0"/>
    <w:rsid w:val="00A95D8B"/>
    <w:rsid w:val="00A9637C"/>
    <w:rsid w:val="00AA08D0"/>
    <w:rsid w:val="00AB6687"/>
    <w:rsid w:val="00AC44A1"/>
    <w:rsid w:val="00AC6FC5"/>
    <w:rsid w:val="00AE17DD"/>
    <w:rsid w:val="00AF0D0E"/>
    <w:rsid w:val="00AF75AF"/>
    <w:rsid w:val="00B03382"/>
    <w:rsid w:val="00B03B68"/>
    <w:rsid w:val="00B1149A"/>
    <w:rsid w:val="00B16FB2"/>
    <w:rsid w:val="00B17938"/>
    <w:rsid w:val="00B247C4"/>
    <w:rsid w:val="00B258AA"/>
    <w:rsid w:val="00B34623"/>
    <w:rsid w:val="00B37C23"/>
    <w:rsid w:val="00B5361E"/>
    <w:rsid w:val="00B5694E"/>
    <w:rsid w:val="00B72A78"/>
    <w:rsid w:val="00B76148"/>
    <w:rsid w:val="00B776AA"/>
    <w:rsid w:val="00B82B69"/>
    <w:rsid w:val="00B91D5C"/>
    <w:rsid w:val="00B938B8"/>
    <w:rsid w:val="00B95211"/>
    <w:rsid w:val="00BA3272"/>
    <w:rsid w:val="00BB164B"/>
    <w:rsid w:val="00BB383B"/>
    <w:rsid w:val="00BB704C"/>
    <w:rsid w:val="00BB7073"/>
    <w:rsid w:val="00BB7618"/>
    <w:rsid w:val="00BC259E"/>
    <w:rsid w:val="00BC45EE"/>
    <w:rsid w:val="00BD04B5"/>
    <w:rsid w:val="00BD58C1"/>
    <w:rsid w:val="00BE1695"/>
    <w:rsid w:val="00BE23F5"/>
    <w:rsid w:val="00BE2A0C"/>
    <w:rsid w:val="00BE5F02"/>
    <w:rsid w:val="00BE7859"/>
    <w:rsid w:val="00BF1056"/>
    <w:rsid w:val="00BF10DE"/>
    <w:rsid w:val="00BF2246"/>
    <w:rsid w:val="00BF41EC"/>
    <w:rsid w:val="00C11558"/>
    <w:rsid w:val="00C1691A"/>
    <w:rsid w:val="00C24213"/>
    <w:rsid w:val="00C25475"/>
    <w:rsid w:val="00C306D3"/>
    <w:rsid w:val="00C36247"/>
    <w:rsid w:val="00C366FF"/>
    <w:rsid w:val="00C445DE"/>
    <w:rsid w:val="00C45FC2"/>
    <w:rsid w:val="00C509A4"/>
    <w:rsid w:val="00C57119"/>
    <w:rsid w:val="00C61C2B"/>
    <w:rsid w:val="00C63AA8"/>
    <w:rsid w:val="00C7267B"/>
    <w:rsid w:val="00C73F08"/>
    <w:rsid w:val="00C82ADE"/>
    <w:rsid w:val="00C87DFC"/>
    <w:rsid w:val="00C92F5D"/>
    <w:rsid w:val="00C946FB"/>
    <w:rsid w:val="00C9484F"/>
    <w:rsid w:val="00C96E34"/>
    <w:rsid w:val="00C9794C"/>
    <w:rsid w:val="00CA7849"/>
    <w:rsid w:val="00CB2445"/>
    <w:rsid w:val="00CB3BB7"/>
    <w:rsid w:val="00CC1066"/>
    <w:rsid w:val="00CC5171"/>
    <w:rsid w:val="00CD1AE9"/>
    <w:rsid w:val="00CD5823"/>
    <w:rsid w:val="00CD7C27"/>
    <w:rsid w:val="00CF71EA"/>
    <w:rsid w:val="00CF79AF"/>
    <w:rsid w:val="00D21EC8"/>
    <w:rsid w:val="00D23A42"/>
    <w:rsid w:val="00D24D5D"/>
    <w:rsid w:val="00D35DE2"/>
    <w:rsid w:val="00D411A9"/>
    <w:rsid w:val="00D41D69"/>
    <w:rsid w:val="00D6298C"/>
    <w:rsid w:val="00D6467C"/>
    <w:rsid w:val="00D70BBC"/>
    <w:rsid w:val="00D70F0F"/>
    <w:rsid w:val="00D75159"/>
    <w:rsid w:val="00D7583A"/>
    <w:rsid w:val="00D83549"/>
    <w:rsid w:val="00DA3B40"/>
    <w:rsid w:val="00DA4C7A"/>
    <w:rsid w:val="00DA618C"/>
    <w:rsid w:val="00DB0BCF"/>
    <w:rsid w:val="00DB2D02"/>
    <w:rsid w:val="00DC4F3F"/>
    <w:rsid w:val="00DD12B2"/>
    <w:rsid w:val="00DD764A"/>
    <w:rsid w:val="00DE11CF"/>
    <w:rsid w:val="00DE422B"/>
    <w:rsid w:val="00DF5784"/>
    <w:rsid w:val="00E02044"/>
    <w:rsid w:val="00E174E5"/>
    <w:rsid w:val="00E17F9A"/>
    <w:rsid w:val="00E22A84"/>
    <w:rsid w:val="00E30414"/>
    <w:rsid w:val="00E37012"/>
    <w:rsid w:val="00E45560"/>
    <w:rsid w:val="00E46471"/>
    <w:rsid w:val="00E46869"/>
    <w:rsid w:val="00E505EC"/>
    <w:rsid w:val="00E53766"/>
    <w:rsid w:val="00E55AA1"/>
    <w:rsid w:val="00E565B7"/>
    <w:rsid w:val="00E60771"/>
    <w:rsid w:val="00E632D0"/>
    <w:rsid w:val="00E64135"/>
    <w:rsid w:val="00E65BD5"/>
    <w:rsid w:val="00E6663B"/>
    <w:rsid w:val="00E81879"/>
    <w:rsid w:val="00E83BA7"/>
    <w:rsid w:val="00E9120F"/>
    <w:rsid w:val="00EA5687"/>
    <w:rsid w:val="00EA6641"/>
    <w:rsid w:val="00EB1032"/>
    <w:rsid w:val="00EB25E4"/>
    <w:rsid w:val="00EB5E96"/>
    <w:rsid w:val="00EC1FDB"/>
    <w:rsid w:val="00EC3A5E"/>
    <w:rsid w:val="00EC6489"/>
    <w:rsid w:val="00ED14A7"/>
    <w:rsid w:val="00ED2E65"/>
    <w:rsid w:val="00ED48C6"/>
    <w:rsid w:val="00EE4DA8"/>
    <w:rsid w:val="00EE790C"/>
    <w:rsid w:val="00EF292B"/>
    <w:rsid w:val="00F16942"/>
    <w:rsid w:val="00F31162"/>
    <w:rsid w:val="00F52722"/>
    <w:rsid w:val="00F55213"/>
    <w:rsid w:val="00F56228"/>
    <w:rsid w:val="00F57B95"/>
    <w:rsid w:val="00F62D5F"/>
    <w:rsid w:val="00F6391C"/>
    <w:rsid w:val="00F64AB2"/>
    <w:rsid w:val="00F66D06"/>
    <w:rsid w:val="00F811F5"/>
    <w:rsid w:val="00F816E8"/>
    <w:rsid w:val="00F85471"/>
    <w:rsid w:val="00F9709C"/>
    <w:rsid w:val="00FA204E"/>
    <w:rsid w:val="00FB4F8E"/>
    <w:rsid w:val="00FB61C7"/>
    <w:rsid w:val="00FC1350"/>
    <w:rsid w:val="00FC5D9F"/>
    <w:rsid w:val="00FD3358"/>
    <w:rsid w:val="00FD72BA"/>
    <w:rsid w:val="00FD7836"/>
    <w:rsid w:val="00FE088B"/>
    <w:rsid w:val="00FE635A"/>
    <w:rsid w:val="00FF13D6"/>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695A2757-DF65-4266-912E-F68908C9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A8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E228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1121">
    <w:name w:val="Tabla con cuadrícula21121"/>
    <w:basedOn w:val="Tablanormal"/>
    <w:next w:val="Tablaconcuadrcula"/>
    <w:uiPriority w:val="39"/>
    <w:rsid w:val="004B21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83BA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648242325">
      <w:bodyDiv w:val="1"/>
      <w:marLeft w:val="0"/>
      <w:marRight w:val="0"/>
      <w:marTop w:val="0"/>
      <w:marBottom w:val="0"/>
      <w:divBdr>
        <w:top w:val="none" w:sz="0" w:space="0" w:color="auto"/>
        <w:left w:val="none" w:sz="0" w:space="0" w:color="auto"/>
        <w:bottom w:val="none" w:sz="0" w:space="0" w:color="auto"/>
        <w:right w:val="none" w:sz="0" w:space="0" w:color="auto"/>
      </w:divBdr>
    </w:div>
    <w:div w:id="1730763713">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37418.page"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140F9-7E79-4D1F-905F-5C713346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52</Pages>
  <Words>8155</Words>
  <Characters>44857</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6</cp:revision>
  <dcterms:created xsi:type="dcterms:W3CDTF">2020-11-20T21:43:00Z</dcterms:created>
  <dcterms:modified xsi:type="dcterms:W3CDTF">2021-01-14T23:55:00Z</dcterms:modified>
</cp:coreProperties>
</file>