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63FC4E5"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bookmarkStart w:id="0" w:name="_GoBack"/>
      <w:bookmarkEnd w:id="0"/>
      <w:r w:rsidRPr="008A5D92">
        <w:rPr>
          <w:rFonts w:ascii="Palatino Linotype" w:eastAsia="Times New Roman" w:hAnsi="Palatino Linotype" w:cs="Arial"/>
          <w:color w:val="000000"/>
          <w:sz w:val="24"/>
          <w:szCs w:val="24"/>
          <w:lang w:eastAsia="es-MX"/>
        </w:rPr>
        <w:t xml:space="preserve">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495DD2">
        <w:rPr>
          <w:rFonts w:ascii="Palatino Linotype" w:eastAsia="Times New Roman" w:hAnsi="Palatino Linotype" w:cs="Arial"/>
          <w:color w:val="000000"/>
          <w:sz w:val="24"/>
          <w:szCs w:val="24"/>
          <w:lang w:eastAsia="es-MX"/>
        </w:rPr>
        <w:t>dieciséis de diciembre</w:t>
      </w:r>
      <w:r w:rsidR="002E56D6">
        <w:rPr>
          <w:rFonts w:ascii="Palatino Linotype" w:eastAsia="Times New Roman" w:hAnsi="Palatino Linotype" w:cs="Arial"/>
          <w:color w:val="000000"/>
          <w:sz w:val="24"/>
          <w:szCs w:val="24"/>
          <w:lang w:eastAsia="es-MX"/>
        </w:rPr>
        <w:t xml:space="preserve"> de dos mil veinte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9AEDCB9"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495DD2" w:rsidRPr="00495DD2">
        <w:rPr>
          <w:rFonts w:ascii="Palatino Linotype" w:hAnsi="Palatino Linotype" w:cs="Arial"/>
          <w:b/>
          <w:bCs/>
          <w:sz w:val="24"/>
          <w:szCs w:val="24"/>
          <w:lang w:eastAsia="es-MX"/>
        </w:rPr>
        <w:t>04810/INFOEM/IP/RR/2020</w:t>
      </w:r>
      <w:r w:rsidRPr="008A5D92">
        <w:rPr>
          <w:rFonts w:ascii="Palatino Linotype" w:hAnsi="Palatino Linotype" w:cs="Arial"/>
          <w:sz w:val="24"/>
          <w:szCs w:val="24"/>
        </w:rPr>
        <w:t xml:space="preserve">, </w:t>
      </w:r>
      <w:r w:rsidR="00495DD2" w:rsidRPr="00495DD2">
        <w:rPr>
          <w:rFonts w:ascii="Palatino Linotype" w:hAnsi="Palatino Linotype" w:cs="Arial"/>
          <w:sz w:val="24"/>
          <w:szCs w:val="24"/>
        </w:rPr>
        <w:t xml:space="preserve">interpuesto por una persona que no proporcionó un nombre para ser identificado, sin embargo, en lo sucesivo se le denominara </w:t>
      </w:r>
      <w:r w:rsidR="00495DD2" w:rsidRPr="00495DD2">
        <w:rPr>
          <w:rFonts w:ascii="Palatino Linotype" w:hAnsi="Palatino Linotype" w:cs="Arial"/>
          <w:b/>
          <w:bCs/>
          <w:sz w:val="24"/>
          <w:szCs w:val="24"/>
        </w:rPr>
        <w:t>El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495DD2" w:rsidRPr="00495DD2">
        <w:rPr>
          <w:rFonts w:ascii="Palatino Linotype" w:hAnsi="Palatino Linotype" w:cs="Arial"/>
          <w:b/>
          <w:sz w:val="24"/>
          <w:szCs w:val="24"/>
        </w:rPr>
        <w:t>Sistema Municipal Para el Desarrollo Integral de la Familia de Naucalpan de Juárez</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056EA49E"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E74869">
        <w:rPr>
          <w:rFonts w:ascii="Palatino Linotype" w:hAnsi="Palatino Linotype" w:cs="Arial"/>
          <w:sz w:val="24"/>
          <w:szCs w:val="24"/>
        </w:rPr>
        <w:t>dos de octubre</w:t>
      </w:r>
      <w:r w:rsidR="002E56D6">
        <w:rPr>
          <w:rFonts w:ascii="Palatino Linotype" w:hAnsi="Palatino Linotype" w:cs="Arial"/>
          <w:sz w:val="24"/>
          <w:szCs w:val="24"/>
        </w:rPr>
        <w:t xml:space="preserve"> de dos mil veinte</w:t>
      </w:r>
      <w:r w:rsidRPr="008A5D92">
        <w:rPr>
          <w:rFonts w:ascii="Palatino Linotype" w:hAnsi="Palatino Linotype" w:cs="Arial"/>
          <w:sz w:val="24"/>
          <w:szCs w:val="24"/>
        </w:rPr>
        <w:t xml:space="preserve">, </w:t>
      </w:r>
      <w:r w:rsidR="00E74869">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E74869" w:rsidRPr="00E74869">
        <w:rPr>
          <w:rFonts w:ascii="Palatino Linotype" w:hAnsi="Palatino Linotype" w:cs="Arial"/>
          <w:b/>
          <w:sz w:val="24"/>
          <w:szCs w:val="24"/>
        </w:rPr>
        <w:t>00039/DIFNAUCAL/IP/2020</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2AE01906" w14:textId="0CCCCDA8" w:rsidR="002E56D6" w:rsidRPr="008A5D92" w:rsidRDefault="00BF3214" w:rsidP="002E56D6">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E74869" w:rsidRPr="00E74869">
        <w:rPr>
          <w:rFonts w:ascii="Palatino Linotype" w:eastAsia="Times New Roman" w:hAnsi="Palatino Linotype" w:cs="Times New Roman"/>
          <w:i/>
          <w:lang w:eastAsia="es-MX"/>
        </w:rPr>
        <w:t>Solicito me proporcionen información del personal que labora en el área de patrocinio de juicios del DIF Naucalpan, los datos requeridos son: -Nombre completo. -Constancia de estudios en la que se acredite que cursaron la licenciatura en derecho. -Cedula profesional de cada uno de los licenciados.</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297624A5" w14:textId="3ADE4A8B" w:rsidR="002E56D6" w:rsidRPr="002E56D6" w:rsidRDefault="00BB6A72" w:rsidP="002E56D6">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lastRenderedPageBreak/>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4DC42155" w14:textId="77777777" w:rsidR="001938BA" w:rsidRDefault="001938BA" w:rsidP="00AD2A55">
      <w:pPr>
        <w:spacing w:after="0" w:line="360" w:lineRule="auto"/>
        <w:jc w:val="both"/>
        <w:rPr>
          <w:rFonts w:ascii="Palatino Linotype" w:hAnsi="Palatino Linotype" w:cs="Arial"/>
          <w:b/>
          <w:sz w:val="28"/>
          <w:szCs w:val="24"/>
        </w:rPr>
      </w:pPr>
    </w:p>
    <w:p w14:paraId="3E1DF9D8" w14:textId="1D7AA57C" w:rsidR="00B407EE" w:rsidRPr="008A5D92" w:rsidRDefault="00E74869"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4E91A7E9"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1C2CC7">
        <w:rPr>
          <w:rFonts w:ascii="Palatino Linotype" w:hAnsi="Palatino Linotype" w:cs="Arial"/>
          <w:sz w:val="24"/>
          <w:szCs w:val="24"/>
        </w:rPr>
        <w:t>once de septiembre de dos mil veinte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5672F0F7" w14:textId="77777777" w:rsidR="00E74869" w:rsidRPr="00E74869" w:rsidRDefault="00CC50CE" w:rsidP="00E74869">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E74869" w:rsidRPr="00E74869">
        <w:rPr>
          <w:rFonts w:ascii="Palatino Linotype" w:eastAsia="Times New Roman" w:hAnsi="Palatino Linotype" w:cs="Times New Roman"/>
          <w:i/>
          <w:lang w:eastAsia="es-MX"/>
        </w:rPr>
        <w:t>Folio de la solicitud: 00039/DIFNAUCAL/IP/2020</w:t>
      </w:r>
    </w:p>
    <w:p w14:paraId="2B54F973" w14:textId="77777777" w:rsidR="00E74869" w:rsidRDefault="00E74869" w:rsidP="00E74869">
      <w:pPr>
        <w:spacing w:after="0" w:line="240" w:lineRule="auto"/>
        <w:ind w:left="851" w:right="850"/>
        <w:jc w:val="both"/>
        <w:rPr>
          <w:rFonts w:ascii="Palatino Linotype" w:eastAsia="Times New Roman" w:hAnsi="Palatino Linotype" w:cs="Times New Roman"/>
          <w:i/>
          <w:lang w:eastAsia="es-MX"/>
        </w:rPr>
      </w:pPr>
    </w:p>
    <w:p w14:paraId="12932493" w14:textId="12FA672E" w:rsidR="00E74869" w:rsidRPr="00E74869" w:rsidRDefault="00E74869" w:rsidP="00E74869">
      <w:pPr>
        <w:spacing w:after="0" w:line="240" w:lineRule="auto"/>
        <w:ind w:left="851" w:right="850"/>
        <w:jc w:val="both"/>
        <w:rPr>
          <w:rFonts w:ascii="Palatino Linotype" w:eastAsia="Times New Roman" w:hAnsi="Palatino Linotype" w:cs="Times New Roman"/>
          <w:i/>
          <w:lang w:eastAsia="es-MX"/>
        </w:rPr>
      </w:pPr>
      <w:r w:rsidRPr="00E74869">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FCB7C6" w14:textId="77777777" w:rsidR="00E74869" w:rsidRDefault="00E74869" w:rsidP="00E74869">
      <w:pPr>
        <w:spacing w:after="0" w:line="240" w:lineRule="auto"/>
        <w:ind w:left="851" w:right="850"/>
        <w:jc w:val="both"/>
        <w:rPr>
          <w:rFonts w:ascii="Palatino Linotype" w:eastAsia="Times New Roman" w:hAnsi="Palatino Linotype" w:cs="Times New Roman"/>
          <w:i/>
          <w:lang w:eastAsia="es-MX"/>
        </w:rPr>
      </w:pPr>
    </w:p>
    <w:p w14:paraId="31EEE402" w14:textId="75F26AEB" w:rsidR="00E74869" w:rsidRPr="00E74869" w:rsidRDefault="00E74869" w:rsidP="00E74869">
      <w:pPr>
        <w:spacing w:after="0" w:line="240" w:lineRule="auto"/>
        <w:ind w:left="851" w:right="850"/>
        <w:jc w:val="both"/>
        <w:rPr>
          <w:rFonts w:ascii="Palatino Linotype" w:eastAsia="Times New Roman" w:hAnsi="Palatino Linotype" w:cs="Times New Roman"/>
          <w:i/>
          <w:lang w:eastAsia="es-MX"/>
        </w:rPr>
      </w:pPr>
      <w:r w:rsidRPr="00E74869">
        <w:rPr>
          <w:rFonts w:ascii="Palatino Linotype" w:eastAsia="Times New Roman" w:hAnsi="Palatino Linotype" w:cs="Times New Roman"/>
          <w:i/>
          <w:lang w:eastAsia="es-MX"/>
        </w:rPr>
        <w:t>Conforme a su solicitud con número de folio 00039/DIFNAUCAL/IP/2020 en dónde nos solicita la información correspondiente al personal que labora en el área de Patrocinio de Juicios, se pone a su disposición la información en versión pública como lo marcar la ley con base a la protección de datos personales y sensibles en el formato anexo.</w:t>
      </w:r>
    </w:p>
    <w:p w14:paraId="5559BADC" w14:textId="77777777" w:rsidR="00E74869" w:rsidRDefault="00E74869" w:rsidP="00E74869">
      <w:pPr>
        <w:spacing w:after="0" w:line="240" w:lineRule="auto"/>
        <w:ind w:left="851" w:right="850"/>
        <w:jc w:val="both"/>
        <w:rPr>
          <w:rFonts w:ascii="Palatino Linotype" w:eastAsia="Times New Roman" w:hAnsi="Palatino Linotype" w:cs="Times New Roman"/>
          <w:i/>
          <w:lang w:eastAsia="es-MX"/>
        </w:rPr>
      </w:pPr>
    </w:p>
    <w:p w14:paraId="34ADFAF1" w14:textId="4D231141" w:rsidR="00E74869" w:rsidRPr="00E74869" w:rsidRDefault="00E74869" w:rsidP="00E74869">
      <w:pPr>
        <w:spacing w:after="0" w:line="240" w:lineRule="auto"/>
        <w:ind w:left="851" w:right="850"/>
        <w:jc w:val="both"/>
        <w:rPr>
          <w:rFonts w:ascii="Palatino Linotype" w:eastAsia="Times New Roman" w:hAnsi="Palatino Linotype" w:cs="Times New Roman"/>
          <w:i/>
          <w:lang w:eastAsia="es-MX"/>
        </w:rPr>
      </w:pPr>
      <w:r w:rsidRPr="00E74869">
        <w:rPr>
          <w:rFonts w:ascii="Palatino Linotype" w:eastAsia="Times New Roman" w:hAnsi="Palatino Linotype" w:cs="Times New Roman"/>
          <w:i/>
          <w:lang w:eastAsia="es-MX"/>
        </w:rPr>
        <w:t>ATENTAMENTE</w:t>
      </w:r>
    </w:p>
    <w:p w14:paraId="4A7442F5" w14:textId="1180BDB4" w:rsidR="00910619" w:rsidRPr="008A5D92" w:rsidRDefault="00E74869" w:rsidP="00E74869">
      <w:pPr>
        <w:spacing w:after="0" w:line="240" w:lineRule="auto"/>
        <w:ind w:left="851" w:right="850"/>
        <w:jc w:val="both"/>
        <w:rPr>
          <w:rFonts w:ascii="Palatino Linotype" w:eastAsia="Times New Roman" w:hAnsi="Palatino Linotype" w:cs="Times New Roman"/>
          <w:i/>
          <w:lang w:eastAsia="es-MX"/>
        </w:rPr>
      </w:pPr>
      <w:r w:rsidRPr="00E74869">
        <w:rPr>
          <w:rFonts w:ascii="Palatino Linotype" w:eastAsia="Times New Roman" w:hAnsi="Palatino Linotype" w:cs="Times New Roman"/>
          <w:i/>
          <w:lang w:eastAsia="es-MX"/>
        </w:rPr>
        <w:t>Lic. En Derecho GUSTAVO VILLEGAS TOVAR</w:t>
      </w:r>
      <w:r w:rsidR="00CC50CE" w:rsidRPr="008A5D92">
        <w:rPr>
          <w:rFonts w:ascii="Palatino Linotype" w:eastAsia="Times New Roman" w:hAnsi="Palatino Linotype" w:cs="Times New Roman"/>
          <w:i/>
          <w:lang w:eastAsia="es-MX"/>
        </w:rPr>
        <w:t>” (Sic).</w:t>
      </w:r>
    </w:p>
    <w:p w14:paraId="4F149213" w14:textId="77777777" w:rsidR="00CC50CE" w:rsidRPr="008A5D92" w:rsidRDefault="00CC50CE" w:rsidP="007763F3">
      <w:pPr>
        <w:spacing w:after="0" w:line="360" w:lineRule="auto"/>
        <w:jc w:val="both"/>
        <w:rPr>
          <w:rFonts w:ascii="Palatino Linotype" w:hAnsi="Palatino Linotype" w:cs="Arial"/>
          <w:sz w:val="24"/>
          <w:szCs w:val="24"/>
        </w:rPr>
      </w:pPr>
    </w:p>
    <w:p w14:paraId="1C4D9289" w14:textId="670823FC" w:rsidR="00E41DE5" w:rsidRPr="008F19D1" w:rsidRDefault="00D23670" w:rsidP="000C1F29">
      <w:pPr>
        <w:spacing w:after="0" w:line="360" w:lineRule="auto"/>
        <w:jc w:val="both"/>
        <w:rPr>
          <w:rFonts w:ascii="Palatino Linotype" w:hAnsi="Palatino Linotype" w:cs="Arial"/>
          <w:sz w:val="14"/>
        </w:rPr>
      </w:pPr>
      <w:r w:rsidRPr="008A5D92">
        <w:rPr>
          <w:rFonts w:ascii="Palatino Linotype" w:hAnsi="Palatino Linotype" w:cs="Arial"/>
          <w:sz w:val="24"/>
          <w:szCs w:val="24"/>
        </w:rPr>
        <w:t xml:space="preserve">Adjuntando </w:t>
      </w:r>
      <w:r w:rsidR="000C1F29">
        <w:rPr>
          <w:rFonts w:ascii="Palatino Linotype" w:hAnsi="Palatino Linotype" w:cs="Arial"/>
          <w:sz w:val="24"/>
          <w:szCs w:val="24"/>
        </w:rPr>
        <w:t>los</w:t>
      </w:r>
      <w:r w:rsidR="00CD7D01" w:rsidRPr="008A5D92">
        <w:rPr>
          <w:rFonts w:ascii="Palatino Linotype" w:hAnsi="Palatino Linotype" w:cs="Arial"/>
          <w:sz w:val="24"/>
          <w:szCs w:val="24"/>
        </w:rPr>
        <w:t xml:space="preserve"> archivo</w:t>
      </w:r>
      <w:r w:rsidR="000C1F29">
        <w:rPr>
          <w:rFonts w:ascii="Palatino Linotype" w:hAnsi="Palatino Linotype" w:cs="Arial"/>
          <w:sz w:val="24"/>
          <w:szCs w:val="24"/>
        </w:rPr>
        <w:t>s</w:t>
      </w:r>
      <w:r w:rsidR="00CD7D01" w:rsidRPr="008A5D92">
        <w:rPr>
          <w:rFonts w:ascii="Palatino Linotype" w:hAnsi="Palatino Linotype" w:cs="Arial"/>
          <w:sz w:val="24"/>
          <w:szCs w:val="24"/>
        </w:rPr>
        <w:t xml:space="preserve"> denominado</w:t>
      </w:r>
      <w:r w:rsidR="000C1F29">
        <w:rPr>
          <w:rFonts w:ascii="Palatino Linotype" w:hAnsi="Palatino Linotype" w:cs="Arial"/>
          <w:sz w:val="24"/>
          <w:szCs w:val="24"/>
        </w:rPr>
        <w:t>s</w:t>
      </w:r>
      <w:r w:rsidR="00CD7D01" w:rsidRPr="008A5D92">
        <w:rPr>
          <w:rFonts w:ascii="Palatino Linotype" w:hAnsi="Palatino Linotype" w:cs="Arial"/>
          <w:sz w:val="24"/>
          <w:szCs w:val="24"/>
        </w:rPr>
        <w:t xml:space="preserve"> </w:t>
      </w:r>
      <w:r w:rsidR="00CD7D01" w:rsidRPr="008A5D92">
        <w:rPr>
          <w:rFonts w:ascii="Palatino Linotype" w:hAnsi="Palatino Linotype" w:cs="Arial"/>
          <w:b/>
          <w:i/>
          <w:sz w:val="24"/>
          <w:szCs w:val="24"/>
        </w:rPr>
        <w:t>“</w:t>
      </w:r>
      <w:r w:rsidR="00E74869" w:rsidRPr="00E74869">
        <w:rPr>
          <w:rFonts w:ascii="Palatino Linotype" w:hAnsi="Palatino Linotype" w:cs="Arial"/>
          <w:b/>
          <w:i/>
          <w:sz w:val="24"/>
          <w:szCs w:val="24"/>
        </w:rPr>
        <w:t>RESPUESTA A LA SOL 00039 AÑO 2020.pdf</w:t>
      </w:r>
      <w:r w:rsidR="00CD7D01" w:rsidRPr="008A5D92">
        <w:rPr>
          <w:rFonts w:ascii="Palatino Linotype" w:hAnsi="Palatino Linotype" w:cs="Arial"/>
          <w:b/>
          <w:i/>
          <w:sz w:val="24"/>
          <w:szCs w:val="24"/>
        </w:rPr>
        <w:t>”</w:t>
      </w:r>
      <w:r w:rsidR="000C1F29">
        <w:rPr>
          <w:rFonts w:ascii="Palatino Linotype" w:hAnsi="Palatino Linotype" w:cs="Arial"/>
          <w:b/>
          <w:i/>
          <w:sz w:val="24"/>
          <w:szCs w:val="24"/>
        </w:rPr>
        <w:t xml:space="preserve"> </w:t>
      </w:r>
      <w:r w:rsidR="000C1F29" w:rsidRPr="000C1F29">
        <w:rPr>
          <w:rFonts w:ascii="Palatino Linotype" w:hAnsi="Palatino Linotype" w:cs="Arial"/>
          <w:bCs/>
          <w:i/>
          <w:sz w:val="24"/>
          <w:szCs w:val="24"/>
        </w:rPr>
        <w:t>y</w:t>
      </w:r>
      <w:r w:rsidR="000C1F29">
        <w:rPr>
          <w:rFonts w:ascii="Palatino Linotype" w:hAnsi="Palatino Linotype" w:cs="Arial"/>
          <w:b/>
          <w:i/>
          <w:sz w:val="24"/>
          <w:szCs w:val="24"/>
        </w:rPr>
        <w:t xml:space="preserve"> “</w:t>
      </w:r>
      <w:r w:rsidR="00E74869" w:rsidRPr="00E74869">
        <w:rPr>
          <w:rFonts w:ascii="Palatino Linotype" w:hAnsi="Palatino Linotype" w:cs="Arial"/>
          <w:b/>
          <w:i/>
          <w:sz w:val="24"/>
          <w:szCs w:val="24"/>
        </w:rPr>
        <w:t>SEPTIMA SESION EXTRAORDINARIA 2020.pdf</w:t>
      </w:r>
      <w:r w:rsidR="000C1F29">
        <w:rPr>
          <w:rFonts w:ascii="Palatino Linotype" w:hAnsi="Palatino Linotype" w:cs="Arial"/>
          <w:b/>
          <w:i/>
          <w:sz w:val="24"/>
          <w:szCs w:val="24"/>
        </w:rPr>
        <w:t>”</w:t>
      </w:r>
      <w:r w:rsidR="00CD7D01" w:rsidRPr="008A5D92">
        <w:rPr>
          <w:rFonts w:ascii="Palatino Linotype" w:hAnsi="Palatino Linotype" w:cs="Arial"/>
          <w:sz w:val="24"/>
          <w:szCs w:val="24"/>
        </w:rPr>
        <w:t>,</w:t>
      </w:r>
      <w:r w:rsidR="000C1F29">
        <w:rPr>
          <w:rFonts w:ascii="Palatino Linotype" w:hAnsi="Palatino Linotype" w:cs="Arial"/>
          <w:sz w:val="24"/>
          <w:szCs w:val="24"/>
        </w:rPr>
        <w:t xml:space="preserve"> </w:t>
      </w:r>
      <w:r w:rsidR="000C1F29" w:rsidRPr="000C1F29">
        <w:rPr>
          <w:rFonts w:ascii="Palatino Linotype" w:hAnsi="Palatino Linotype" w:cs="Arial"/>
          <w:sz w:val="24"/>
          <w:szCs w:val="24"/>
        </w:rPr>
        <w:t>los cuales no se reproducen por ser del conocimiento de ambas partes; no obstante, se hará mérito de su contenido durante el estudio respectivo.</w:t>
      </w:r>
    </w:p>
    <w:p w14:paraId="2A718DC7" w14:textId="79D31E00" w:rsidR="00DB0383" w:rsidRPr="008A5D92" w:rsidRDefault="00DB0383" w:rsidP="0037012F">
      <w:pPr>
        <w:pStyle w:val="Sinespaciado"/>
      </w:pPr>
    </w:p>
    <w:p w14:paraId="1A3CC5EB" w14:textId="77777777" w:rsidR="00E74869" w:rsidRDefault="00E74869" w:rsidP="00AD2A55">
      <w:pPr>
        <w:spacing w:after="0" w:line="360" w:lineRule="auto"/>
        <w:jc w:val="both"/>
        <w:rPr>
          <w:rFonts w:ascii="Palatino Linotype" w:hAnsi="Palatino Linotype" w:cs="Arial"/>
          <w:b/>
          <w:sz w:val="28"/>
          <w:szCs w:val="24"/>
        </w:rPr>
      </w:pPr>
    </w:p>
    <w:p w14:paraId="0EA37587" w14:textId="77777777" w:rsidR="00E74869" w:rsidRDefault="00E74869" w:rsidP="00AD2A55">
      <w:pPr>
        <w:spacing w:after="0" w:line="360" w:lineRule="auto"/>
        <w:jc w:val="both"/>
        <w:rPr>
          <w:rFonts w:ascii="Palatino Linotype" w:hAnsi="Palatino Linotype" w:cs="Arial"/>
          <w:b/>
          <w:sz w:val="28"/>
          <w:szCs w:val="24"/>
        </w:rPr>
      </w:pPr>
    </w:p>
    <w:p w14:paraId="59285F40" w14:textId="547FD9E1" w:rsidR="00BD12EB" w:rsidRPr="008A5D92" w:rsidRDefault="00E74869"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65945166"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74869">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E74869">
        <w:rPr>
          <w:rFonts w:ascii="Palatino Linotype" w:hAnsi="Palatino Linotype" w:cs="Arial"/>
          <w:sz w:val="24"/>
          <w:szCs w:val="24"/>
        </w:rPr>
        <w:t>veintiséis de octubre</w:t>
      </w:r>
      <w:r w:rsidR="00FF19F6">
        <w:rPr>
          <w:rFonts w:ascii="Palatino Linotype" w:hAnsi="Palatino Linotype" w:cs="Arial"/>
          <w:sz w:val="24"/>
          <w:szCs w:val="24"/>
        </w:rPr>
        <w:t xml:space="preserve"> de dos mil veinte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E74869" w:rsidRPr="00E74869">
        <w:rPr>
          <w:rFonts w:ascii="Palatino Linotype" w:hAnsi="Palatino Linotype" w:cs="Arial"/>
          <w:b/>
          <w:bCs/>
          <w:sz w:val="24"/>
          <w:szCs w:val="24"/>
          <w:lang w:eastAsia="es-MX"/>
        </w:rPr>
        <w:t>04810/INFOEM/IP/RR/2020</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EE0E9E">
      <w:pPr>
        <w:pStyle w:val="Sinespaciado"/>
      </w:pPr>
    </w:p>
    <w:p w14:paraId="7BD42008" w14:textId="12343FAE" w:rsidR="00BD12EB" w:rsidRPr="008A5D92" w:rsidRDefault="00BD12EB" w:rsidP="008F19D1">
      <w:pPr>
        <w:pStyle w:val="Prrafodelista"/>
        <w:numPr>
          <w:ilvl w:val="0"/>
          <w:numId w:val="27"/>
        </w:numPr>
        <w:jc w:val="both"/>
        <w:rPr>
          <w:rFonts w:ascii="Palatino Linotype" w:hAnsi="Palatino Linotype" w:cs="Arial"/>
          <w:b/>
        </w:rPr>
      </w:pPr>
      <w:r w:rsidRPr="008A5D92">
        <w:rPr>
          <w:rFonts w:ascii="Palatino Linotype" w:hAnsi="Palatino Linotype" w:cs="Arial"/>
          <w:b/>
        </w:rPr>
        <w:t>Acto Impugnado:</w:t>
      </w:r>
    </w:p>
    <w:p w14:paraId="13DDBE6E" w14:textId="7AF03381" w:rsidR="00BD12EB" w:rsidRPr="008A5D92" w:rsidRDefault="00BD12EB" w:rsidP="008F19D1">
      <w:pPr>
        <w:spacing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E74869" w:rsidRPr="00E74869">
        <w:rPr>
          <w:rFonts w:ascii="Palatino Linotype" w:eastAsia="Times New Roman" w:hAnsi="Palatino Linotype" w:cs="Times New Roman"/>
          <w:i/>
          <w:lang w:eastAsia="es-MX"/>
        </w:rPr>
        <w:t xml:space="preserve">La versión pública de las cedulas profesionales no </w:t>
      </w:r>
      <w:proofErr w:type="spellStart"/>
      <w:r w:rsidR="00E74869" w:rsidRPr="00E74869">
        <w:rPr>
          <w:rFonts w:ascii="Palatino Linotype" w:eastAsia="Times New Roman" w:hAnsi="Palatino Linotype" w:cs="Times New Roman"/>
          <w:i/>
          <w:lang w:eastAsia="es-MX"/>
        </w:rPr>
        <w:t>esta</w:t>
      </w:r>
      <w:proofErr w:type="spellEnd"/>
      <w:r w:rsidR="00E74869" w:rsidRPr="00E74869">
        <w:rPr>
          <w:rFonts w:ascii="Palatino Linotype" w:eastAsia="Times New Roman" w:hAnsi="Palatino Linotype" w:cs="Times New Roman"/>
          <w:i/>
          <w:lang w:eastAsia="es-MX"/>
        </w:rPr>
        <w:t xml:space="preserve"> bien elaborada.</w:t>
      </w:r>
      <w:r w:rsidRPr="008A5D92">
        <w:rPr>
          <w:rFonts w:ascii="Palatino Linotype" w:hAnsi="Palatino Linotype"/>
          <w:i/>
          <w:color w:val="000000"/>
        </w:rPr>
        <w:t>”</w:t>
      </w:r>
      <w:r w:rsidR="00FF19F6">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E0E9E" w:rsidRDefault="00BD12EB" w:rsidP="00EE0E9E">
      <w:pPr>
        <w:pStyle w:val="Sinespaciado"/>
        <w:rPr>
          <w:sz w:val="12"/>
        </w:rPr>
      </w:pPr>
    </w:p>
    <w:p w14:paraId="5DD7AFE8" w14:textId="74BA433D" w:rsidR="00BD12EB" w:rsidRPr="008A5D92" w:rsidRDefault="00BD12EB" w:rsidP="008F19D1">
      <w:pPr>
        <w:pStyle w:val="Prrafodelista"/>
        <w:numPr>
          <w:ilvl w:val="0"/>
          <w:numId w:val="27"/>
        </w:numPr>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7F37E9E7" w:rsidR="00525913" w:rsidRPr="008A5D92"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E74869" w:rsidRPr="00E74869">
        <w:rPr>
          <w:rFonts w:ascii="Palatino Linotype" w:hAnsi="Palatino Linotype" w:cs="Arial"/>
          <w:i/>
        </w:rPr>
        <w:t>los Criterios 02/10 y 01/13 emitidos por el INAI se establece que la cédula profesional es un documento que tiene por objeto acreditar que una persona cuenta con la autorización para ejercer la profesión indicada en la misma; a través del conocimiento de algunos de los datos ahí contenidos se puede corroborar la idoneidad de la persona para ocupar el empleo, cargo o comisión encomendado. En tal sentido, ante una solicitud de acceso a la información que se relacione con la cédula profesional, las dependencias y entidades de la Administración Pública Federal deberán elaborar una versión pública en la que se omitirán los datos personales que no refieran al perfil profesional de su titular, tales como la Clave Única de Registro de Población y la firma. La fotografía de una persona física que conste en su título o cédula profesional no es susceptible de clasificarse con carácter de confidencial,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r w:rsidR="008B6600" w:rsidRPr="008A5D92">
        <w:rPr>
          <w:rFonts w:ascii="Palatino Linotype" w:hAnsi="Palatino Linotype"/>
          <w:i/>
          <w:color w:val="000000"/>
        </w:rPr>
        <w:t>” (S</w:t>
      </w:r>
      <w:r w:rsidRPr="008A5D92">
        <w:rPr>
          <w:rFonts w:ascii="Palatino Linotype" w:hAnsi="Palatino Linotype"/>
          <w:i/>
          <w:color w:val="000000"/>
        </w:rPr>
        <w:t>ic)</w:t>
      </w:r>
    </w:p>
    <w:p w14:paraId="74B0935A" w14:textId="77777777" w:rsidR="008F19D1" w:rsidRPr="008A5D92" w:rsidRDefault="008F19D1" w:rsidP="00AD2A55">
      <w:pPr>
        <w:spacing w:after="0" w:line="360" w:lineRule="auto"/>
        <w:jc w:val="both"/>
        <w:rPr>
          <w:rFonts w:ascii="Palatino Linotype" w:hAnsi="Palatino Linotype" w:cs="Arial"/>
          <w:b/>
          <w:sz w:val="28"/>
          <w:szCs w:val="24"/>
        </w:rPr>
      </w:pPr>
    </w:p>
    <w:p w14:paraId="3A29AB1E" w14:textId="7D5363CC" w:rsidR="00DE5FCB" w:rsidRPr="008A5D92" w:rsidRDefault="00E74869"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3EA1B4D1"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w:t>
      </w:r>
      <w:r w:rsidRPr="008A5D92">
        <w:rPr>
          <w:rFonts w:ascii="Palatino Linotype" w:hAnsi="Palatino Linotype" w:cs="Arial"/>
          <w:sz w:val="24"/>
          <w:szCs w:val="24"/>
        </w:rPr>
        <w:lastRenderedPageBreak/>
        <w:t xml:space="preserve">la Ley de Transparencia y Acceso a la información Pública del Estado de México y Municipios, del cual recayó acuerdo de admisión en fecha </w:t>
      </w:r>
      <w:r w:rsidR="00E74869">
        <w:rPr>
          <w:rFonts w:ascii="Palatino Linotype" w:hAnsi="Palatino Linotype" w:cs="Arial"/>
          <w:sz w:val="24"/>
          <w:szCs w:val="24"/>
        </w:rPr>
        <w:t>treinta de octubre</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011113C8" w:rsidR="00BC106F" w:rsidRPr="008A5D92" w:rsidRDefault="00E74869"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225BD3FA" w14:textId="7A761D57" w:rsidR="00E74869" w:rsidRDefault="00E74869" w:rsidP="00E74869">
      <w:pPr>
        <w:spacing w:after="0" w:line="360" w:lineRule="auto"/>
        <w:jc w:val="both"/>
        <w:rPr>
          <w:rFonts w:ascii="Palatino Linotype" w:eastAsia="Calibri" w:hAnsi="Palatino Linotype" w:cs="Arial"/>
          <w:sz w:val="24"/>
          <w:szCs w:val="24"/>
        </w:rPr>
      </w:pPr>
      <w:r w:rsidRPr="00E74869">
        <w:rPr>
          <w:rFonts w:ascii="Palatino Linotype" w:eastAsia="Calibri" w:hAnsi="Palatino Linotype" w:cs="Arial"/>
          <w:sz w:val="24"/>
          <w:szCs w:val="24"/>
        </w:rPr>
        <w:t xml:space="preserve">Así, una vez transcurrido el término legal referido, se advierte que </w:t>
      </w:r>
      <w:r w:rsidRPr="00E74869">
        <w:rPr>
          <w:rFonts w:ascii="Palatino Linotype" w:eastAsia="Calibri" w:hAnsi="Palatino Linotype" w:cs="Arial"/>
          <w:b/>
          <w:sz w:val="24"/>
          <w:szCs w:val="24"/>
        </w:rPr>
        <w:t xml:space="preserve">El Sujeto Obligado </w:t>
      </w:r>
      <w:r w:rsidRPr="00E74869">
        <w:rPr>
          <w:rFonts w:ascii="Palatino Linotype" w:eastAsia="Calibri" w:hAnsi="Palatino Linotype" w:cs="Arial"/>
          <w:sz w:val="24"/>
          <w:szCs w:val="24"/>
        </w:rPr>
        <w:t xml:space="preserve">fue omiso en presentar su informe justificado; de igual manera, </w:t>
      </w:r>
      <w:r w:rsidRPr="00E74869">
        <w:rPr>
          <w:rFonts w:ascii="Palatino Linotype" w:eastAsia="Calibri" w:hAnsi="Palatino Linotype" w:cs="Arial"/>
          <w:b/>
          <w:sz w:val="24"/>
          <w:szCs w:val="24"/>
        </w:rPr>
        <w:t xml:space="preserve">El Recurrente </w:t>
      </w:r>
      <w:r w:rsidRPr="00E74869">
        <w:rPr>
          <w:rFonts w:ascii="Palatino Linotype" w:eastAsia="Calibri" w:hAnsi="Palatino Linotype" w:cs="Arial"/>
          <w:sz w:val="24"/>
          <w:szCs w:val="24"/>
        </w:rPr>
        <w:t xml:space="preserve">fue omiso en presentar alegatos, pruebas o manifestación alguna, sirve de sustento la siguiente imagen ilustrativa: </w:t>
      </w:r>
    </w:p>
    <w:p w14:paraId="2050859F" w14:textId="77777777" w:rsidR="00E74869" w:rsidRDefault="00E74869" w:rsidP="00E74869">
      <w:pPr>
        <w:spacing w:after="0" w:line="360" w:lineRule="auto"/>
        <w:jc w:val="both"/>
        <w:rPr>
          <w:rFonts w:ascii="Palatino Linotype" w:eastAsia="Calibri" w:hAnsi="Palatino Linotype" w:cs="Arial"/>
          <w:sz w:val="24"/>
          <w:szCs w:val="24"/>
        </w:rPr>
      </w:pPr>
    </w:p>
    <w:p w14:paraId="24D9341D" w14:textId="6849C833" w:rsidR="00E74869" w:rsidRPr="00E74869" w:rsidRDefault="00E74869" w:rsidP="00E74869">
      <w:pPr>
        <w:spacing w:after="0" w:line="360" w:lineRule="auto"/>
        <w:jc w:val="both"/>
        <w:rPr>
          <w:rFonts w:ascii="Palatino Linotype" w:eastAsia="Calibri" w:hAnsi="Palatino Linotype" w:cs="Arial"/>
          <w:sz w:val="24"/>
          <w:szCs w:val="24"/>
        </w:rPr>
      </w:pPr>
      <w:r w:rsidRPr="00E74869">
        <w:rPr>
          <w:rFonts w:ascii="Palatino Linotype" w:eastAsia="Calibri" w:hAnsi="Palatino Linotype" w:cs="Arial"/>
          <w:noProof/>
          <w:sz w:val="24"/>
          <w:szCs w:val="24"/>
          <w:lang w:eastAsia="es-MX"/>
        </w:rPr>
        <w:drawing>
          <wp:inline distT="0" distB="0" distL="0" distR="0" wp14:anchorId="71924409" wp14:editId="7F40F7FA">
            <wp:extent cx="5454595" cy="1555449"/>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0382" cy="1557099"/>
                    </a:xfrm>
                    <a:prstGeom prst="rect">
                      <a:avLst/>
                    </a:prstGeom>
                  </pic:spPr>
                </pic:pic>
              </a:graphicData>
            </a:graphic>
          </wp:inline>
        </w:drawing>
      </w:r>
    </w:p>
    <w:p w14:paraId="727966F0" w14:textId="77777777" w:rsidR="008F19D1" w:rsidRPr="008A5D92" w:rsidRDefault="008F19D1" w:rsidP="00E41DE5"/>
    <w:p w14:paraId="26577AAA" w14:textId="45D856B6" w:rsidR="00BC106F" w:rsidRPr="008A5D92" w:rsidRDefault="00E74869" w:rsidP="00AD2A55">
      <w:pPr>
        <w:tabs>
          <w:tab w:val="left" w:pos="3206"/>
        </w:tabs>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06665C" w:rsidRPr="008A5D92">
        <w:rPr>
          <w:rFonts w:ascii="Palatino Linotype" w:hAnsi="Palatino Linotype" w:cs="Arial"/>
          <w:b/>
          <w:sz w:val="28"/>
          <w:szCs w:val="24"/>
        </w:rPr>
        <w:t>.</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72A01AB5" w14:textId="03BA7404"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E74869">
        <w:rPr>
          <w:rFonts w:ascii="Palatino Linotype" w:hAnsi="Palatino Linotype" w:cs="Arial"/>
          <w:sz w:val="24"/>
          <w:szCs w:val="24"/>
        </w:rPr>
        <w:t>diecinueve de noviembre</w:t>
      </w:r>
      <w:r w:rsidR="00FF19F6">
        <w:rPr>
          <w:rFonts w:ascii="Palatino Linotype" w:hAnsi="Palatino Linotype" w:cs="Arial"/>
          <w:sz w:val="24"/>
          <w:szCs w:val="24"/>
        </w:rPr>
        <w:t xml:space="preserve"> de dos mil veinte</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8F19D1"/>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1724E014" w14:textId="1311134B" w:rsidR="00617BF5" w:rsidRPr="00FF19F6" w:rsidRDefault="00FF19F6" w:rsidP="00AD2A55">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74869">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Pr>
          <w:rFonts w:ascii="Palatino Linotype" w:hAnsi="Palatino Linotype" w:cs="Arial"/>
          <w:sz w:val="24"/>
        </w:rPr>
        <w:t xml:space="preserve"> segundo</w:t>
      </w:r>
      <w:r w:rsidRPr="00B81A2B">
        <w:rPr>
          <w:rFonts w:ascii="Palatino Linotype" w:hAnsi="Palatino Linotype" w:cs="Arial"/>
          <w:sz w:val="24"/>
        </w:rPr>
        <w:t xml:space="preserve">, </w:t>
      </w:r>
      <w:r>
        <w:rPr>
          <w:rFonts w:ascii="Palatino Linotype" w:hAnsi="Palatino Linotype" w:cs="Arial"/>
          <w:sz w:val="24"/>
        </w:rPr>
        <w:t>vigésimo tercero</w:t>
      </w:r>
      <w:r w:rsidRPr="00B81A2B">
        <w:rPr>
          <w:rFonts w:ascii="Palatino Linotype" w:hAnsi="Palatino Linotype" w:cs="Arial"/>
          <w:sz w:val="24"/>
        </w:rPr>
        <w:t xml:space="preserve"> y </w:t>
      </w:r>
      <w:r>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FA1EF44" w14:textId="77777777" w:rsidR="00EE0E9E"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111DE18A" w:rsidR="000035B9"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DA6E649" w14:textId="77777777" w:rsidR="00E74869" w:rsidRDefault="00E74869" w:rsidP="00E74869">
      <w:pPr>
        <w:autoSpaceDE w:val="0"/>
        <w:autoSpaceDN w:val="0"/>
        <w:adjustRightInd w:val="0"/>
        <w:spacing w:after="0" w:line="360" w:lineRule="auto"/>
        <w:jc w:val="both"/>
        <w:rPr>
          <w:rFonts w:ascii="Palatino Linotype" w:eastAsia="Calibri" w:hAnsi="Palatino Linotype" w:cs="Arial"/>
          <w:b/>
        </w:rPr>
      </w:pPr>
      <w:r>
        <w:rPr>
          <w:rFonts w:ascii="Palatino Linotype" w:eastAsia="Calibri" w:hAnsi="Palatino Linotype" w:cs="Arial"/>
          <w:b/>
          <w:sz w:val="28"/>
        </w:rPr>
        <w:lastRenderedPageBreak/>
        <w:t>TERCERO. Cuestiones de previo y especial pronunciamiento</w:t>
      </w:r>
      <w:r>
        <w:rPr>
          <w:rFonts w:ascii="Palatino Linotype" w:eastAsia="Calibri" w:hAnsi="Palatino Linotype" w:cs="Arial"/>
          <w:b/>
        </w:rPr>
        <w:t>.</w:t>
      </w:r>
    </w:p>
    <w:p w14:paraId="36DD6938" w14:textId="77777777" w:rsidR="00E74869" w:rsidRDefault="00E74869" w:rsidP="00E74869">
      <w:pPr>
        <w:autoSpaceDE w:val="0"/>
        <w:autoSpaceDN w:val="0"/>
        <w:adjustRightInd w:val="0"/>
        <w:spacing w:after="0" w:line="360" w:lineRule="auto"/>
        <w:jc w:val="both"/>
        <w:rPr>
          <w:rFonts w:ascii="Palatino Linotype" w:eastAsia="Calibri" w:hAnsi="Palatino Linotype" w:cs="Arial"/>
          <w:sz w:val="28"/>
          <w:szCs w:val="24"/>
        </w:rPr>
      </w:pPr>
      <w:r>
        <w:rPr>
          <w:rFonts w:ascii="Palatino Linotype" w:eastAsia="Calibri" w:hAnsi="Palatino Linotype" w:cs="Arial"/>
          <w:sz w:val="24"/>
        </w:rPr>
        <w:t xml:space="preserve">El Recurso de Revisión en estudio contiene los elementos normativos de validez exigidos en </w:t>
      </w:r>
      <w:r>
        <w:rPr>
          <w:rFonts w:ascii="Palatino Linotype" w:eastAsia="Calibri" w:hAnsi="Palatino Linotype" w:cs="Times New Roman"/>
          <w:sz w:val="24"/>
        </w:rPr>
        <w:t xml:space="preserve">la Ley de Transparencia y </w:t>
      </w:r>
      <w:r>
        <w:rPr>
          <w:rFonts w:ascii="Palatino Linotype" w:eastAsia="Calibri" w:hAnsi="Palatino Linotype" w:cs="Arial"/>
          <w:sz w:val="24"/>
          <w:lang w:val="es-ES_tradnl"/>
        </w:rPr>
        <w:t>Acceso a la Información Pública del Estado de México y Municipios</w:t>
      </w:r>
      <w:r>
        <w:rPr>
          <w:rFonts w:ascii="Palatino Linotype" w:eastAsia="Calibri" w:hAnsi="Palatino Linotype" w:cs="Times New Roman"/>
          <w:sz w:val="24"/>
        </w:rPr>
        <w:t>, establecidos en el artículo 180, que enuncia:</w:t>
      </w:r>
    </w:p>
    <w:p w14:paraId="671A55FE" w14:textId="77777777" w:rsidR="00E74869" w:rsidRDefault="00E74869" w:rsidP="00E74869">
      <w:pPr>
        <w:spacing w:after="0" w:line="240" w:lineRule="auto"/>
        <w:rPr>
          <w:rFonts w:ascii="Times New Roman" w:eastAsia="Times New Roman" w:hAnsi="Times New Roman" w:cs="Times New Roman"/>
          <w:sz w:val="24"/>
          <w:szCs w:val="24"/>
          <w:lang w:eastAsia="es-ES"/>
        </w:rPr>
      </w:pPr>
    </w:p>
    <w:p w14:paraId="7861EA81"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 xml:space="preserve">“Artículo 180. </w:t>
      </w:r>
      <w:r>
        <w:rPr>
          <w:rFonts w:ascii="Palatino Linotype" w:eastAsia="Times New Roman" w:hAnsi="Palatino Linotype" w:cs="Arial"/>
          <w:i/>
          <w:szCs w:val="24"/>
          <w:lang w:val="es-ES" w:eastAsia="es-ES"/>
        </w:rPr>
        <w:t>El recurso de revisión contendrá:</w:t>
      </w:r>
    </w:p>
    <w:p w14:paraId="5F6E5305"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I. El sujeto obligado ante la cual se presentó la solicitud;</w:t>
      </w:r>
    </w:p>
    <w:p w14:paraId="2673BFE8"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II. El nombre del solicitante que recurre</w:t>
      </w:r>
      <w:r>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4195FFFF"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III. El número de folio de respuesta de la solicitud de acceso;</w:t>
      </w:r>
    </w:p>
    <w:p w14:paraId="328AB5E0"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0E701CDB"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 El acto que se recurre;</w:t>
      </w:r>
    </w:p>
    <w:p w14:paraId="7E0FC629"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VI. Las razones o motivos de inconformidad;</w:t>
      </w:r>
    </w:p>
    <w:p w14:paraId="3E321379"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221D71C"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074611F6"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p>
    <w:p w14:paraId="262BB41B"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75A929F3"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p>
    <w:p w14:paraId="75BB4DAE"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En ningún caso será necesario que el particular ratifique el recurso de revisión interpuesto.</w:t>
      </w:r>
    </w:p>
    <w:p w14:paraId="2D9FF689"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p>
    <w:p w14:paraId="6CC1B604" w14:textId="77777777" w:rsidR="00E74869" w:rsidRDefault="00E74869" w:rsidP="00E74869">
      <w:pPr>
        <w:spacing w:after="0" w:line="240" w:lineRule="auto"/>
        <w:ind w:left="851" w:right="1275"/>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Pr>
          <w:rFonts w:ascii="Palatino Linotype" w:eastAsia="Times New Roman" w:hAnsi="Palatino Linotype" w:cs="Arial"/>
          <w:i/>
          <w:szCs w:val="24"/>
          <w:lang w:val="es-ES" w:eastAsia="es-ES"/>
        </w:rPr>
        <w:t>, IV, VII y VIII.”</w:t>
      </w:r>
    </w:p>
    <w:p w14:paraId="5E70A5E5" w14:textId="77777777" w:rsidR="00E74869" w:rsidRDefault="00E74869" w:rsidP="00E74869">
      <w:pPr>
        <w:spacing w:after="0" w:line="240" w:lineRule="auto"/>
        <w:ind w:left="851"/>
        <w:jc w:val="right"/>
        <w:rPr>
          <w:rFonts w:ascii="Palatino Linotype" w:eastAsia="Times New Roman" w:hAnsi="Palatino Linotype" w:cs="Arial"/>
          <w:b/>
          <w:i/>
          <w:sz w:val="20"/>
          <w:szCs w:val="24"/>
          <w:lang w:val="es-ES" w:eastAsia="es-ES"/>
        </w:rPr>
      </w:pPr>
      <w:r>
        <w:rPr>
          <w:rFonts w:ascii="Palatino Linotype" w:eastAsia="Times New Roman" w:hAnsi="Palatino Linotype" w:cs="Arial"/>
          <w:b/>
          <w:i/>
          <w:sz w:val="20"/>
          <w:szCs w:val="24"/>
          <w:lang w:val="es-ES" w:eastAsia="es-ES"/>
        </w:rPr>
        <w:t>[Énfasis añadido]</w:t>
      </w:r>
    </w:p>
    <w:p w14:paraId="22993881" w14:textId="77777777" w:rsidR="00E74869" w:rsidRDefault="00E74869" w:rsidP="00E74869">
      <w:pPr>
        <w:spacing w:after="0" w:line="276" w:lineRule="auto"/>
        <w:ind w:left="851"/>
        <w:jc w:val="right"/>
        <w:rPr>
          <w:rFonts w:ascii="Palatino Linotype" w:eastAsia="Times New Roman" w:hAnsi="Palatino Linotype" w:cs="Arial"/>
          <w:b/>
          <w:i/>
          <w:sz w:val="24"/>
          <w:szCs w:val="24"/>
          <w:lang w:val="es-ES" w:eastAsia="es-ES"/>
        </w:rPr>
      </w:pPr>
    </w:p>
    <w:p w14:paraId="6B197F6F" w14:textId="77777777" w:rsidR="00E74869" w:rsidRDefault="00E74869" w:rsidP="00E74869">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Pr>
          <w:rFonts w:ascii="Palatino Linotype" w:eastAsia="Calibri" w:hAnsi="Palatino Linotype" w:cs="Segoe UI"/>
          <w:b/>
          <w:sz w:val="24"/>
          <w:szCs w:val="24"/>
          <w:lang w:val="es-ES" w:eastAsia="es-ES"/>
        </w:rPr>
        <w:t>El Recurrente NO</w:t>
      </w:r>
      <w:r>
        <w:rPr>
          <w:rFonts w:ascii="Palatino Linotype" w:eastAsia="Calibri" w:hAnsi="Palatino Linotype" w:cs="Segoe UI"/>
          <w:sz w:val="24"/>
          <w:szCs w:val="24"/>
          <w:lang w:val="es-ES" w:eastAsia="es-ES"/>
        </w:rPr>
        <w:t xml:space="preserve"> se identifica en la solicitud de información ni en el presente recurso de revisión</w:t>
      </w:r>
      <w:r>
        <w:rPr>
          <w:rFonts w:ascii="Palatino Linotype" w:eastAsia="Times New Roman" w:hAnsi="Palatino Linotype" w:cs="Arial"/>
          <w:sz w:val="24"/>
          <w:szCs w:val="24"/>
          <w:lang w:val="es-ES" w:eastAsia="es-ES"/>
        </w:rPr>
        <w:t xml:space="preserve">. </w:t>
      </w:r>
      <w:r>
        <w:rPr>
          <w:rFonts w:ascii="Palatino Linotype" w:eastAsia="Calibri" w:hAnsi="Palatino Linotype" w:cs="Times New Roman"/>
          <w:sz w:val="24"/>
          <w:szCs w:val="24"/>
          <w:lang w:val="es-ES" w:eastAsia="es-ES"/>
        </w:rPr>
        <w:t xml:space="preserve">No obstante lo anterior, no proporcionar el nombre no </w:t>
      </w:r>
      <w:r>
        <w:rPr>
          <w:rFonts w:ascii="Palatino Linotype" w:eastAsia="Calibri" w:hAnsi="Palatino Linotype" w:cs="Times New Roman"/>
          <w:sz w:val="24"/>
          <w:szCs w:val="24"/>
          <w:lang w:val="es-ES" w:eastAsia="es-ES"/>
        </w:rPr>
        <w:lastRenderedPageBreak/>
        <w:t xml:space="preserve">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C3AA59B" w14:textId="77777777" w:rsidR="00E74869" w:rsidRDefault="00E74869" w:rsidP="00E74869">
      <w:pPr>
        <w:spacing w:after="0" w:line="240" w:lineRule="auto"/>
        <w:rPr>
          <w:rFonts w:ascii="Times New Roman" w:eastAsia="Calibri" w:hAnsi="Times New Roman" w:cs="Times New Roman"/>
          <w:sz w:val="16"/>
          <w:szCs w:val="24"/>
          <w:lang w:val="es-ES" w:eastAsia="es-ES"/>
        </w:rPr>
      </w:pPr>
    </w:p>
    <w:p w14:paraId="00F014E3" w14:textId="77777777" w:rsidR="00E74869" w:rsidRDefault="00E74869" w:rsidP="00E74869">
      <w:pPr>
        <w:spacing w:after="0" w:line="240" w:lineRule="auto"/>
        <w:rPr>
          <w:rFonts w:ascii="Times New Roman" w:eastAsia="Calibri" w:hAnsi="Times New Roman" w:cs="Times New Roman"/>
          <w:sz w:val="2"/>
          <w:szCs w:val="24"/>
          <w:lang w:val="es-ES" w:eastAsia="es-ES"/>
        </w:rPr>
      </w:pPr>
    </w:p>
    <w:p w14:paraId="155DF952" w14:textId="77777777" w:rsidR="00E74869" w:rsidRDefault="00E74869" w:rsidP="00E74869">
      <w:pPr>
        <w:spacing w:after="0" w:line="240" w:lineRule="auto"/>
        <w:ind w:left="851" w:right="900"/>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513282C0" w14:textId="77777777" w:rsidR="00E74869" w:rsidRDefault="00E74869" w:rsidP="00E74869">
      <w:pPr>
        <w:spacing w:after="0" w:line="240" w:lineRule="auto"/>
        <w:ind w:left="851" w:right="900"/>
        <w:jc w:val="both"/>
        <w:rPr>
          <w:rFonts w:ascii="Palatino Linotype" w:eastAsia="Calibri" w:hAnsi="Palatino Linotype" w:cs="Arial"/>
          <w:i/>
          <w:sz w:val="12"/>
          <w:lang w:val="es-ES" w:eastAsia="es-ES"/>
        </w:rPr>
      </w:pPr>
    </w:p>
    <w:p w14:paraId="19CEDB6D" w14:textId="77777777" w:rsidR="00E74869" w:rsidRDefault="00E74869" w:rsidP="00E74869">
      <w:pPr>
        <w:spacing w:before="240" w:after="24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14:paraId="2FC4B453" w14:textId="77777777" w:rsidR="00E74869" w:rsidRDefault="00E74869" w:rsidP="00E74869">
      <w:pPr>
        <w:spacing w:before="240" w:after="240" w:line="240" w:lineRule="auto"/>
        <w:ind w:left="851" w:right="900"/>
        <w:jc w:val="center"/>
        <w:rPr>
          <w:rFonts w:ascii="Palatino Linotype" w:eastAsia="Calibri" w:hAnsi="Palatino Linotype" w:cs="Times New Roman"/>
          <w:b/>
          <w:i/>
          <w:lang w:val="es-ES" w:eastAsia="es-ES"/>
        </w:rPr>
      </w:pPr>
      <w:r>
        <w:rPr>
          <w:rFonts w:ascii="Palatino Linotype" w:eastAsia="Calibri" w:hAnsi="Palatino Linotype" w:cs="Times New Roman"/>
          <w:b/>
          <w:i/>
          <w:lang w:val="es-ES" w:eastAsia="es-ES"/>
        </w:rPr>
        <w:t>Constitución Política de los Estados Unidos Mexicanos</w:t>
      </w:r>
    </w:p>
    <w:p w14:paraId="284691D2"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6</w:t>
      </w:r>
      <w:r>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54EB93"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p>
    <w:p w14:paraId="72DE2869"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 xml:space="preserve">Para efectos de lo dispuesto en el presente artículo se observará lo siguiente: </w:t>
      </w:r>
    </w:p>
    <w:p w14:paraId="4FC14552"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48D3A53"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p>
    <w:p w14:paraId="79034C54"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E942BFA"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6567DA3A" w14:textId="77777777" w:rsidR="00E74869" w:rsidRDefault="00E74869" w:rsidP="00E74869">
      <w:pPr>
        <w:spacing w:before="240" w:after="240" w:line="240" w:lineRule="auto"/>
        <w:ind w:left="851" w:right="900"/>
        <w:jc w:val="center"/>
        <w:rPr>
          <w:rFonts w:ascii="Palatino Linotype" w:eastAsia="Calibri" w:hAnsi="Palatino Linotype" w:cs="Times New Roman"/>
          <w:b/>
          <w:i/>
          <w:lang w:val="es-ES" w:eastAsia="es-ES"/>
        </w:rPr>
      </w:pPr>
      <w:r>
        <w:rPr>
          <w:rFonts w:ascii="Palatino Linotype" w:eastAsia="Calibri" w:hAnsi="Palatino Linotype" w:cs="Times New Roman"/>
          <w:b/>
          <w:i/>
          <w:lang w:val="es-ES" w:eastAsia="es-ES"/>
        </w:rPr>
        <w:t>Constitución Política del Estado Libre y Soberano de México</w:t>
      </w:r>
    </w:p>
    <w:p w14:paraId="5C2BDD0D"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5</w:t>
      </w:r>
      <w:r>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CC30D7"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p>
    <w:p w14:paraId="497A57E9"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58B5B23"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 xml:space="preserve"> (…)</w:t>
      </w:r>
    </w:p>
    <w:p w14:paraId="7E343137"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3511393"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868CD56"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79A3B66"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2E5AC1E"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lastRenderedPageBreak/>
        <w:t>(…)</w:t>
      </w:r>
    </w:p>
    <w:p w14:paraId="7008E2AC"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FECD05B" w14:textId="77777777" w:rsidR="00E74869" w:rsidRDefault="00E74869" w:rsidP="00E74869">
      <w:pPr>
        <w:spacing w:before="240" w:after="240" w:line="240" w:lineRule="auto"/>
        <w:ind w:left="851" w:right="900"/>
        <w:jc w:val="both"/>
        <w:rPr>
          <w:rFonts w:ascii="Palatino Linotype" w:eastAsia="Calibri" w:hAnsi="Palatino Linotype" w:cs="Times New Roman"/>
          <w:i/>
          <w:sz w:val="10"/>
          <w:lang w:val="es-ES" w:eastAsia="es-ES"/>
        </w:rPr>
      </w:pPr>
    </w:p>
    <w:p w14:paraId="5B01EDE0" w14:textId="77777777" w:rsidR="00E74869" w:rsidRDefault="00E74869" w:rsidP="00E74869">
      <w:pPr>
        <w:spacing w:before="240" w:after="24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740F9AC4"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5B13CBA"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4B737839" w14:textId="77777777" w:rsidR="00E74869" w:rsidRDefault="00E74869" w:rsidP="00E74869">
      <w:pPr>
        <w:spacing w:before="240" w:after="240" w:line="240" w:lineRule="auto"/>
        <w:ind w:left="851" w:right="900"/>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7D7F594" w14:textId="77777777" w:rsidR="00E74869" w:rsidRDefault="00E74869" w:rsidP="00E74869">
      <w:pPr>
        <w:spacing w:after="0" w:line="240" w:lineRule="auto"/>
        <w:rPr>
          <w:rFonts w:ascii="Times New Roman" w:eastAsia="Calibri" w:hAnsi="Times New Roman" w:cs="Times New Roman"/>
          <w:sz w:val="10"/>
          <w:szCs w:val="24"/>
          <w:lang w:val="es-ES" w:eastAsia="es-ES"/>
        </w:rPr>
      </w:pPr>
    </w:p>
    <w:p w14:paraId="22F50490" w14:textId="77777777" w:rsidR="00E74869" w:rsidRDefault="00E74869" w:rsidP="00E74869">
      <w:pPr>
        <w:spacing w:before="240" w:after="24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Pr>
          <w:rFonts w:ascii="Palatino Linotype" w:eastAsia="Calibri" w:hAnsi="Palatino Linotype" w:cs="Times New Roman"/>
          <w:sz w:val="24"/>
          <w:szCs w:val="24"/>
          <w:lang w:val="es-ES" w:eastAsia="es-ES"/>
        </w:rPr>
        <w:lastRenderedPageBreak/>
        <w:t>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CBCBAF7" w14:textId="77777777" w:rsidR="00E74869" w:rsidRDefault="00E74869" w:rsidP="00E74869">
      <w:pPr>
        <w:spacing w:after="0" w:line="240" w:lineRule="auto"/>
        <w:rPr>
          <w:rFonts w:ascii="Times New Roman" w:eastAsia="Calibri" w:hAnsi="Times New Roman" w:cs="Times New Roman"/>
          <w:sz w:val="10"/>
          <w:szCs w:val="24"/>
          <w:lang w:val="es-ES" w:eastAsia="es-ES"/>
        </w:rPr>
      </w:pPr>
    </w:p>
    <w:p w14:paraId="25D304C7" w14:textId="026B6EB1" w:rsidR="00E74869" w:rsidRPr="00E248B1" w:rsidRDefault="00E74869" w:rsidP="00E248B1">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4E595AB7" w:rsidR="00EE326A" w:rsidRPr="008A5D92" w:rsidRDefault="00E248B1"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lastRenderedPageBreak/>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 xml:space="preserve">Así las cosas, al no existir causas de improcedencia invocadas por las partes ni advertidas de oficio por este Resolutor, se </w:t>
      </w:r>
      <w:proofErr w:type="gramStart"/>
      <w:r w:rsidRPr="008A5D92">
        <w:rPr>
          <w:rFonts w:ascii="Palatino Linotype" w:hAnsi="Palatino Linotype" w:cs="Arial"/>
        </w:rPr>
        <w:t>procede</w:t>
      </w:r>
      <w:proofErr w:type="gramEnd"/>
      <w:r w:rsidRPr="008A5D92">
        <w:rPr>
          <w:rFonts w:ascii="Palatino Linotype" w:hAnsi="Palatino Linotype" w:cs="Arial"/>
        </w:rPr>
        <w:t xml:space="preserv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11197456" w:rsidR="006571D2" w:rsidRPr="008A5D92" w:rsidRDefault="00E248B1"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789C914B" w14:textId="11025F4A" w:rsidR="00130EAD" w:rsidRDefault="00130EA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sz w:val="24"/>
          <w:szCs w:val="24"/>
          <w:lang w:eastAsia="es-MX"/>
        </w:rPr>
        <w:t>En este sentido nuestro estudio versará en determinar si la información remitida mediante</w:t>
      </w:r>
      <w:r w:rsidR="00C46D78" w:rsidRPr="008A5D92">
        <w:rPr>
          <w:rFonts w:ascii="Palatino Linotype" w:hAnsi="Palatino Linotype"/>
          <w:sz w:val="24"/>
          <w:szCs w:val="24"/>
          <w:lang w:eastAsia="es-MX"/>
        </w:rPr>
        <w:t xml:space="preserve"> respuesta</w:t>
      </w:r>
      <w:r w:rsidRPr="008A5D92">
        <w:rPr>
          <w:rFonts w:ascii="Palatino Linotype" w:hAnsi="Palatino Linotype"/>
          <w:sz w:val="24"/>
          <w:szCs w:val="24"/>
          <w:lang w:eastAsia="es-MX"/>
        </w:rPr>
        <w:t xml:space="preserve">, colma el derecho de acceso a la información solicitado por </w:t>
      </w:r>
      <w:r w:rsidR="00E248B1">
        <w:rPr>
          <w:rFonts w:ascii="Palatino Linotype" w:hAnsi="Palatino Linotype"/>
          <w:b/>
          <w:sz w:val="24"/>
          <w:szCs w:val="24"/>
          <w:lang w:eastAsia="es-MX"/>
        </w:rPr>
        <w:t>EL</w:t>
      </w:r>
      <w:r w:rsidR="0037641A" w:rsidRPr="008A5D92">
        <w:rPr>
          <w:rFonts w:ascii="Palatino Linotype" w:hAnsi="Palatino Linotype"/>
          <w:b/>
          <w:sz w:val="24"/>
          <w:szCs w:val="24"/>
          <w:lang w:eastAsia="es-MX"/>
        </w:rPr>
        <w:t xml:space="preserve"> </w:t>
      </w:r>
      <w:r w:rsidRPr="008A5D92">
        <w:rPr>
          <w:rFonts w:ascii="Palatino Linotype" w:hAnsi="Palatino Linotype"/>
          <w:b/>
          <w:sz w:val="24"/>
          <w:szCs w:val="24"/>
          <w:lang w:eastAsia="es-MX"/>
        </w:rPr>
        <w:t>Recurrente</w:t>
      </w:r>
      <w:r w:rsidRPr="008A5D92">
        <w:rPr>
          <w:rFonts w:ascii="Palatino Linotype" w:hAnsi="Palatino Linotype"/>
          <w:sz w:val="24"/>
          <w:szCs w:val="24"/>
          <w:lang w:eastAsia="es-MX"/>
        </w:rPr>
        <w:t xml:space="preserve">, para ello analizaremos </w:t>
      </w:r>
      <w:r w:rsidR="00DB0383" w:rsidRPr="008A5D92">
        <w:rPr>
          <w:rFonts w:ascii="Palatino Linotype" w:hAnsi="Palatino Linotype"/>
          <w:sz w:val="24"/>
          <w:szCs w:val="24"/>
          <w:lang w:eastAsia="es-MX"/>
        </w:rPr>
        <w:t>lo</w:t>
      </w:r>
      <w:r w:rsidR="00105201" w:rsidRPr="008A5D92">
        <w:rPr>
          <w:rFonts w:ascii="Palatino Linotype" w:hAnsi="Palatino Linotype"/>
          <w:sz w:val="24"/>
          <w:szCs w:val="24"/>
          <w:lang w:eastAsia="es-MX"/>
        </w:rPr>
        <w:t xml:space="preserve"> solicitado y </w:t>
      </w:r>
      <w:r w:rsidRPr="008A5D92">
        <w:rPr>
          <w:rFonts w:ascii="Palatino Linotype" w:hAnsi="Palatino Linotype"/>
          <w:sz w:val="24"/>
          <w:szCs w:val="24"/>
          <w:lang w:eastAsia="es-MX"/>
        </w:rPr>
        <w:t>la información proporcionada.</w:t>
      </w:r>
    </w:p>
    <w:p w14:paraId="712D908C" w14:textId="77777777" w:rsidR="00EE0E9E" w:rsidRPr="008A5D92" w:rsidRDefault="00EE0E9E" w:rsidP="00AD2A55">
      <w:pPr>
        <w:spacing w:after="0" w:line="360" w:lineRule="auto"/>
        <w:ind w:right="141"/>
        <w:jc w:val="both"/>
        <w:rPr>
          <w:rFonts w:ascii="Palatino Linotype" w:hAnsi="Palatino Linotype"/>
          <w:sz w:val="24"/>
          <w:szCs w:val="24"/>
          <w:lang w:eastAsia="es-MX"/>
        </w:rPr>
      </w:pPr>
    </w:p>
    <w:p w14:paraId="5190C693" w14:textId="4BFB4BF2" w:rsidR="00282C66" w:rsidRDefault="00282C66" w:rsidP="00282C66">
      <w:pPr>
        <w:spacing w:after="0" w:line="360" w:lineRule="auto"/>
        <w:jc w:val="both"/>
        <w:rPr>
          <w:rFonts w:ascii="Palatino Linotype" w:hAnsi="Palatino Linotype" w:cs="Arial"/>
          <w:color w:val="000000" w:themeColor="text1"/>
          <w:sz w:val="24"/>
          <w:szCs w:val="24"/>
        </w:rPr>
      </w:pPr>
      <w:r w:rsidRPr="00EA11C5">
        <w:rPr>
          <w:rFonts w:ascii="Palatino Linotype" w:hAnsi="Palatino Linotype" w:cs="Arial"/>
          <w:color w:val="000000" w:themeColor="text1"/>
          <w:sz w:val="24"/>
          <w:szCs w:val="24"/>
        </w:rPr>
        <w:t xml:space="preserve">Así, tenemos en un primer plano de estudio el texto de la solicitud de información, plasmada por el recurrente, ello a efecto de poder determinar la materia de la solicitud de información que nos ocupa, </w:t>
      </w:r>
      <w:r w:rsidR="00E248B1">
        <w:rPr>
          <w:rFonts w:ascii="Palatino Linotype" w:hAnsi="Palatino Linotype" w:cs="Arial"/>
          <w:color w:val="000000" w:themeColor="text1"/>
          <w:sz w:val="24"/>
          <w:szCs w:val="24"/>
        </w:rPr>
        <w:t>el</w:t>
      </w:r>
      <w:r w:rsidRPr="00EA11C5">
        <w:rPr>
          <w:rFonts w:ascii="Palatino Linotype" w:hAnsi="Palatino Linotype" w:cs="Arial"/>
          <w:color w:val="000000" w:themeColor="text1"/>
          <w:sz w:val="24"/>
          <w:szCs w:val="24"/>
        </w:rPr>
        <w:t xml:space="preserve"> particular requiere</w:t>
      </w:r>
      <w:r w:rsidRPr="00282C66">
        <w:rPr>
          <w:rFonts w:ascii="Palatino Linotype" w:hAnsi="Palatino Linotype" w:cs="Arial"/>
          <w:color w:val="000000" w:themeColor="text1"/>
          <w:sz w:val="24"/>
          <w:szCs w:val="24"/>
        </w:rPr>
        <w:t xml:space="preserve"> </w:t>
      </w:r>
      <w:r w:rsidR="00E248B1" w:rsidRPr="00E248B1">
        <w:rPr>
          <w:rFonts w:ascii="Palatino Linotype" w:hAnsi="Palatino Linotype" w:cs="Arial"/>
          <w:color w:val="000000" w:themeColor="text1"/>
          <w:sz w:val="24"/>
          <w:szCs w:val="24"/>
        </w:rPr>
        <w:t>del personal que labora en el área de patrocinio de juicios del Sistema Municipal Para el Desarrollo Integral de la Familia de Naucalpan de Juárez</w:t>
      </w:r>
      <w:r>
        <w:rPr>
          <w:rFonts w:ascii="Palatino Linotype" w:hAnsi="Palatino Linotype" w:cs="Arial"/>
          <w:color w:val="000000" w:themeColor="text1"/>
          <w:sz w:val="24"/>
          <w:szCs w:val="24"/>
        </w:rPr>
        <w:t>, lo siguiente:</w:t>
      </w:r>
    </w:p>
    <w:p w14:paraId="3A1ECE6B" w14:textId="77777777" w:rsidR="00282C66" w:rsidRDefault="00282C66" w:rsidP="00282C66">
      <w:pPr>
        <w:spacing w:after="0" w:line="360" w:lineRule="auto"/>
        <w:jc w:val="both"/>
        <w:rPr>
          <w:rFonts w:ascii="Palatino Linotype" w:hAnsi="Palatino Linotype" w:cs="Arial"/>
          <w:color w:val="000000" w:themeColor="text1"/>
          <w:sz w:val="24"/>
          <w:szCs w:val="24"/>
        </w:rPr>
      </w:pPr>
    </w:p>
    <w:p w14:paraId="4AE1B09E" w14:textId="2C5F2AA8" w:rsidR="00282C66" w:rsidRPr="00EA11C5" w:rsidRDefault="00282C66" w:rsidP="00282C66">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1.-</w:t>
      </w:r>
      <w:r w:rsidRPr="007D151F">
        <w:t xml:space="preserve"> </w:t>
      </w:r>
      <w:r w:rsidR="00E248B1">
        <w:rPr>
          <w:rFonts w:ascii="Palatino Linotype" w:hAnsi="Palatino Linotype"/>
          <w:sz w:val="24"/>
        </w:rPr>
        <w:t>Nombre completo</w:t>
      </w:r>
      <w:r w:rsidRPr="00EA11C5">
        <w:rPr>
          <w:rFonts w:ascii="Palatino Linotype" w:hAnsi="Palatino Linotype"/>
          <w:sz w:val="24"/>
        </w:rPr>
        <w:t xml:space="preserve">. </w:t>
      </w:r>
    </w:p>
    <w:p w14:paraId="4F417DC1" w14:textId="28EA1164" w:rsidR="00282C66" w:rsidRPr="00EA11C5" w:rsidRDefault="00282C66" w:rsidP="00282C66">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2.-</w:t>
      </w:r>
      <w:r w:rsidRPr="007D151F">
        <w:t xml:space="preserve"> </w:t>
      </w:r>
      <w:r w:rsidR="00E248B1" w:rsidRPr="00E248B1">
        <w:rPr>
          <w:rFonts w:ascii="Palatino Linotype" w:hAnsi="Palatino Linotype"/>
          <w:sz w:val="24"/>
        </w:rPr>
        <w:t>Constancia de estudios en la que se acredite que cursaron la licenciatura en derecho</w:t>
      </w:r>
      <w:r w:rsidRPr="00EA11C5">
        <w:rPr>
          <w:rFonts w:ascii="Palatino Linotype" w:hAnsi="Palatino Linotype"/>
          <w:sz w:val="24"/>
        </w:rPr>
        <w:t xml:space="preserve">. </w:t>
      </w:r>
    </w:p>
    <w:p w14:paraId="1E824595" w14:textId="0171D9A6" w:rsidR="00282C66" w:rsidRPr="00EA11C5" w:rsidRDefault="00282C66" w:rsidP="00282C66">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3.-</w:t>
      </w:r>
      <w:r w:rsidRPr="007D151F">
        <w:t xml:space="preserve"> </w:t>
      </w:r>
      <w:r w:rsidR="00E248B1" w:rsidRPr="00E248B1">
        <w:rPr>
          <w:rFonts w:ascii="Palatino Linotype" w:hAnsi="Palatino Linotype"/>
          <w:sz w:val="24"/>
        </w:rPr>
        <w:t>Cedula profesional</w:t>
      </w:r>
      <w:r w:rsidRPr="00EA11C5">
        <w:rPr>
          <w:rFonts w:ascii="Palatino Linotype" w:hAnsi="Palatino Linotype"/>
          <w:sz w:val="24"/>
        </w:rPr>
        <w:t xml:space="preserve">. </w:t>
      </w:r>
    </w:p>
    <w:p w14:paraId="11D6347E" w14:textId="040059AA" w:rsidR="0037641A" w:rsidRDefault="00055744" w:rsidP="00DB0383">
      <w:pPr>
        <w:spacing w:after="0" w:line="360" w:lineRule="auto"/>
        <w:ind w:right="141"/>
        <w:jc w:val="both"/>
        <w:rPr>
          <w:rFonts w:ascii="Palatino Linotype" w:hAnsi="Palatino Linotype"/>
          <w:sz w:val="24"/>
          <w:szCs w:val="24"/>
          <w:lang w:eastAsia="es-MX"/>
        </w:rPr>
      </w:pPr>
      <w:r w:rsidRPr="008A5D92">
        <w:rPr>
          <w:rFonts w:ascii="Palatino Linotype" w:hAnsi="Palatino Linotype"/>
          <w:sz w:val="24"/>
          <w:szCs w:val="24"/>
          <w:lang w:eastAsia="es-MX"/>
        </w:rPr>
        <w:t>Atento</w:t>
      </w:r>
      <w:r w:rsidR="000C0F46" w:rsidRPr="008A5D92">
        <w:rPr>
          <w:rFonts w:ascii="Palatino Linotype" w:hAnsi="Palatino Linotype"/>
          <w:sz w:val="24"/>
          <w:szCs w:val="24"/>
          <w:lang w:eastAsia="es-MX"/>
        </w:rPr>
        <w:t xml:space="preserve"> a la solicitud de información </w:t>
      </w:r>
      <w:r w:rsidR="00920BD4" w:rsidRPr="008A5D92">
        <w:rPr>
          <w:rFonts w:ascii="Palatino Linotype" w:hAnsi="Palatino Linotype"/>
          <w:b/>
          <w:sz w:val="24"/>
          <w:szCs w:val="24"/>
          <w:lang w:eastAsia="es-MX"/>
        </w:rPr>
        <w:t xml:space="preserve">El </w:t>
      </w:r>
      <w:r w:rsidRPr="008A5D92">
        <w:rPr>
          <w:rFonts w:ascii="Palatino Linotype" w:hAnsi="Palatino Linotype"/>
          <w:b/>
          <w:sz w:val="24"/>
          <w:szCs w:val="24"/>
          <w:lang w:eastAsia="es-MX"/>
        </w:rPr>
        <w:t>Sujeto Obligado</w:t>
      </w:r>
      <w:r w:rsidRPr="008A5D92">
        <w:rPr>
          <w:rFonts w:ascii="Palatino Linotype" w:hAnsi="Palatino Linotype"/>
          <w:sz w:val="24"/>
          <w:szCs w:val="24"/>
          <w:lang w:eastAsia="es-MX"/>
        </w:rPr>
        <w:t>, emitió su respuesta</w:t>
      </w:r>
      <w:r w:rsidR="00E248B1">
        <w:rPr>
          <w:rFonts w:ascii="Palatino Linotype" w:hAnsi="Palatino Linotype"/>
          <w:sz w:val="24"/>
          <w:szCs w:val="24"/>
          <w:lang w:eastAsia="es-MX"/>
        </w:rPr>
        <w:t xml:space="preserve"> mediante los archivos electrónicos denominados “</w:t>
      </w:r>
      <w:r w:rsidR="00E248B1" w:rsidRPr="00C915F6">
        <w:rPr>
          <w:rFonts w:ascii="Palatino Linotype" w:hAnsi="Palatino Linotype"/>
          <w:i/>
          <w:iCs/>
          <w:sz w:val="24"/>
          <w:szCs w:val="24"/>
          <w:lang w:eastAsia="es-MX"/>
        </w:rPr>
        <w:t>RESPUESTA A LA SOL 00039 AÑO 2020.pdf</w:t>
      </w:r>
      <w:r w:rsidR="00E248B1">
        <w:rPr>
          <w:rFonts w:ascii="Palatino Linotype" w:hAnsi="Palatino Linotype"/>
          <w:sz w:val="24"/>
          <w:szCs w:val="24"/>
          <w:lang w:eastAsia="es-MX"/>
        </w:rPr>
        <w:t>” y “</w:t>
      </w:r>
      <w:r w:rsidR="00E248B1" w:rsidRPr="00C915F6">
        <w:rPr>
          <w:rFonts w:ascii="Palatino Linotype" w:hAnsi="Palatino Linotype"/>
          <w:i/>
          <w:iCs/>
          <w:sz w:val="24"/>
          <w:szCs w:val="24"/>
          <w:lang w:eastAsia="es-MX"/>
        </w:rPr>
        <w:t>SEPTIMA SESION EXTRAORDINARIA 2020.pdf</w:t>
      </w:r>
      <w:r w:rsidR="00E248B1">
        <w:rPr>
          <w:rFonts w:ascii="Palatino Linotype" w:hAnsi="Palatino Linotype"/>
          <w:sz w:val="24"/>
          <w:szCs w:val="24"/>
          <w:lang w:eastAsia="es-MX"/>
        </w:rPr>
        <w:t>”</w:t>
      </w:r>
      <w:r w:rsidRPr="008A5D92">
        <w:rPr>
          <w:rFonts w:ascii="Palatino Linotype" w:hAnsi="Palatino Linotype"/>
          <w:sz w:val="24"/>
          <w:szCs w:val="24"/>
          <w:lang w:eastAsia="es-MX"/>
        </w:rPr>
        <w:t xml:space="preserve"> en donde</w:t>
      </w:r>
      <w:r w:rsidR="00BB0AE9">
        <w:rPr>
          <w:rFonts w:ascii="Palatino Linotype" w:hAnsi="Palatino Linotype"/>
          <w:sz w:val="24"/>
          <w:szCs w:val="24"/>
          <w:lang w:eastAsia="es-MX"/>
        </w:rPr>
        <w:t>, medularmente,</w:t>
      </w:r>
      <w:r w:rsidRPr="008A5D92">
        <w:rPr>
          <w:rFonts w:ascii="Palatino Linotype" w:hAnsi="Palatino Linotype"/>
          <w:sz w:val="24"/>
          <w:szCs w:val="24"/>
          <w:lang w:eastAsia="es-MX"/>
        </w:rPr>
        <w:t xml:space="preserve"> manifestó </w:t>
      </w:r>
      <w:r w:rsidR="0037641A" w:rsidRPr="008A5D92">
        <w:rPr>
          <w:rFonts w:ascii="Palatino Linotype" w:hAnsi="Palatino Linotype"/>
          <w:sz w:val="24"/>
          <w:szCs w:val="24"/>
          <w:lang w:eastAsia="es-MX"/>
        </w:rPr>
        <w:t>lo siguiente:</w:t>
      </w:r>
    </w:p>
    <w:p w14:paraId="4633826C" w14:textId="14B83B7E" w:rsidR="009D326F" w:rsidRPr="00F163C7" w:rsidRDefault="00C915F6" w:rsidP="00DB0383">
      <w:pPr>
        <w:pStyle w:val="Prrafodelista"/>
        <w:numPr>
          <w:ilvl w:val="0"/>
          <w:numId w:val="47"/>
        </w:numPr>
        <w:spacing w:line="360" w:lineRule="auto"/>
        <w:ind w:right="141"/>
        <w:jc w:val="both"/>
        <w:rPr>
          <w:rFonts w:ascii="Palatino Linotype" w:hAnsi="Palatino Linotype"/>
          <w:lang w:eastAsia="es-MX"/>
        </w:rPr>
      </w:pPr>
      <w:r w:rsidRPr="00C915F6">
        <w:rPr>
          <w:rFonts w:ascii="Palatino Linotype" w:hAnsi="Palatino Linotype"/>
          <w:b/>
          <w:bCs/>
          <w:lang w:eastAsia="es-MX"/>
        </w:rPr>
        <w:t>RESPUESTA A LA SOL 00039 AÑO 2020.pdf</w:t>
      </w:r>
      <w:r>
        <w:rPr>
          <w:rFonts w:ascii="Palatino Linotype" w:hAnsi="Palatino Linotype"/>
          <w:b/>
          <w:bCs/>
          <w:lang w:eastAsia="es-MX"/>
        </w:rPr>
        <w:t xml:space="preserve">: </w:t>
      </w:r>
      <w:r w:rsidRPr="00C915F6">
        <w:rPr>
          <w:rFonts w:ascii="Palatino Linotype" w:hAnsi="Palatino Linotype"/>
          <w:lang w:eastAsia="es-MX"/>
        </w:rPr>
        <w:t>Archivo electrónico</w:t>
      </w:r>
      <w:r>
        <w:rPr>
          <w:rFonts w:ascii="Palatino Linotype" w:hAnsi="Palatino Linotype"/>
          <w:b/>
          <w:bCs/>
          <w:lang w:eastAsia="es-MX"/>
        </w:rPr>
        <w:t xml:space="preserve"> </w:t>
      </w:r>
      <w:r w:rsidRPr="00C915F6">
        <w:rPr>
          <w:rFonts w:ascii="Palatino Linotype" w:hAnsi="Palatino Linotype"/>
          <w:lang w:eastAsia="es-MX"/>
        </w:rPr>
        <w:t xml:space="preserve">que contiene </w:t>
      </w:r>
      <w:r>
        <w:rPr>
          <w:rFonts w:ascii="Palatino Linotype" w:hAnsi="Palatino Linotype"/>
          <w:lang w:eastAsia="es-MX"/>
        </w:rPr>
        <w:t xml:space="preserve">10 cédulas profesionales que acreditan, en 9 de ellas, estudios de licenciatura en derecho, así como estudios de posgrado en una de ellas, lo anterior de los siguientes servidores públicos: </w:t>
      </w:r>
    </w:p>
    <w:p w14:paraId="250DDF81" w14:textId="77777777" w:rsidR="009D326F" w:rsidRDefault="009D326F" w:rsidP="00B81FA4">
      <w:pPr>
        <w:pStyle w:val="Sinespaciado"/>
        <w:rPr>
          <w:noProof/>
        </w:rPr>
      </w:pPr>
    </w:p>
    <w:p w14:paraId="4C6B0D7E" w14:textId="58EC0970" w:rsidR="00B81FA4" w:rsidRDefault="00F163C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PRICILA MARIN CHAVEZ</w:t>
      </w:r>
      <w:r w:rsidR="00B81FA4">
        <w:rPr>
          <w:rFonts w:ascii="Palatino Linotype" w:hAnsi="Palatino Linotype"/>
          <w:noProof/>
          <w:lang w:eastAsia="es-MX"/>
        </w:rPr>
        <w:t>.</w:t>
      </w:r>
    </w:p>
    <w:p w14:paraId="0B8ACE10" w14:textId="0C44B62C" w:rsidR="00B81FA4" w:rsidRDefault="00F163C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GUILLERMO JAVIER LOPEZ HERRERA</w:t>
      </w:r>
      <w:r w:rsidR="00B81FA4">
        <w:rPr>
          <w:rFonts w:ascii="Palatino Linotype" w:hAnsi="Palatino Linotype"/>
          <w:noProof/>
          <w:lang w:eastAsia="es-MX"/>
        </w:rPr>
        <w:t>.</w:t>
      </w:r>
    </w:p>
    <w:p w14:paraId="6B4FE50D" w14:textId="7EBECB33" w:rsidR="00B81FA4" w:rsidRDefault="00F163C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MARIA BELEN SOTO GUTIERREZ</w:t>
      </w:r>
      <w:r w:rsidR="00B81FA4">
        <w:rPr>
          <w:rFonts w:ascii="Palatino Linotype" w:hAnsi="Palatino Linotype"/>
          <w:noProof/>
          <w:lang w:eastAsia="es-MX"/>
        </w:rPr>
        <w:t>.</w:t>
      </w:r>
    </w:p>
    <w:p w14:paraId="3C4B3B67" w14:textId="6C8DA7D1" w:rsidR="00B81FA4" w:rsidRDefault="00F163C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lastRenderedPageBreak/>
        <w:t>STEPHAY CHAVEZ ALVAREZ</w:t>
      </w:r>
      <w:r w:rsidR="00B81FA4">
        <w:rPr>
          <w:rFonts w:ascii="Palatino Linotype" w:hAnsi="Palatino Linotype"/>
          <w:noProof/>
          <w:lang w:eastAsia="es-MX"/>
        </w:rPr>
        <w:t>.</w:t>
      </w:r>
    </w:p>
    <w:p w14:paraId="35DBFD10" w14:textId="3E23B5AD" w:rsidR="00B81FA4" w:rsidRDefault="00F163C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ENRIQUE GARCIA JIMENEZ</w:t>
      </w:r>
      <w:r w:rsidR="00B81FA4">
        <w:rPr>
          <w:rFonts w:ascii="Palatino Linotype" w:hAnsi="Palatino Linotype"/>
          <w:noProof/>
          <w:lang w:eastAsia="es-MX"/>
        </w:rPr>
        <w:t>.</w:t>
      </w:r>
    </w:p>
    <w:p w14:paraId="25D99936" w14:textId="3E8165D0" w:rsidR="00B81FA4" w:rsidRDefault="00F163C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CHRISTIAN MICHEL TAPIA ACOSTA</w:t>
      </w:r>
      <w:r w:rsidR="00B81FA4">
        <w:rPr>
          <w:rFonts w:ascii="Palatino Linotype" w:hAnsi="Palatino Linotype"/>
          <w:noProof/>
          <w:lang w:eastAsia="es-MX"/>
        </w:rPr>
        <w:t>.</w:t>
      </w:r>
    </w:p>
    <w:p w14:paraId="62743FCA" w14:textId="29363158" w:rsidR="007971B7" w:rsidRDefault="00F163C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JESUS ZARAGOZA RUIZ</w:t>
      </w:r>
      <w:r w:rsidR="007971B7">
        <w:rPr>
          <w:rFonts w:ascii="Palatino Linotype" w:hAnsi="Palatino Linotype"/>
          <w:noProof/>
          <w:lang w:eastAsia="es-MX"/>
        </w:rPr>
        <w:t>.</w:t>
      </w:r>
    </w:p>
    <w:p w14:paraId="1F0FCC52" w14:textId="6F46A522" w:rsidR="00F163C7" w:rsidRDefault="00F163C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AGUSTIN CHAVEZ CRUZ.</w:t>
      </w:r>
    </w:p>
    <w:p w14:paraId="69A80EA4" w14:textId="77F0CAD9" w:rsidR="00F163C7" w:rsidRDefault="00F163C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FERNANDA RICO ALBARRAN.</w:t>
      </w:r>
    </w:p>
    <w:p w14:paraId="07E03D69" w14:textId="26DB598C" w:rsidR="009E1860" w:rsidRPr="00F163C7" w:rsidRDefault="00F163C7" w:rsidP="00EE0E9E">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ATZIN RIVERA ANGELES</w:t>
      </w:r>
    </w:p>
    <w:p w14:paraId="75CD2990" w14:textId="4F0F88BA" w:rsidR="00E74754" w:rsidRDefault="00E74754" w:rsidP="005A7BC6">
      <w:pPr>
        <w:pStyle w:val="Sinespaciado"/>
        <w:spacing w:line="360" w:lineRule="auto"/>
        <w:jc w:val="both"/>
        <w:rPr>
          <w:rFonts w:ascii="Palatino Linotype" w:hAnsi="Palatino Linotype"/>
        </w:rPr>
      </w:pPr>
    </w:p>
    <w:p w14:paraId="21FD217D" w14:textId="7574CB5D" w:rsidR="005A7BC6" w:rsidRPr="00B208F1" w:rsidRDefault="005A7BC6" w:rsidP="00B208F1">
      <w:pPr>
        <w:pStyle w:val="Sinespaciado"/>
        <w:numPr>
          <w:ilvl w:val="0"/>
          <w:numId w:val="47"/>
        </w:numPr>
        <w:spacing w:line="360" w:lineRule="auto"/>
        <w:jc w:val="both"/>
        <w:rPr>
          <w:rFonts w:ascii="Palatino Linotype" w:hAnsi="Palatino Linotype"/>
        </w:rPr>
      </w:pPr>
      <w:r w:rsidRPr="005A7BC6">
        <w:rPr>
          <w:rFonts w:ascii="Palatino Linotype" w:hAnsi="Palatino Linotype"/>
          <w:b/>
          <w:bCs/>
        </w:rPr>
        <w:t>SEPTIMA SESION EXTRAORDINARIA 2020.pdf</w:t>
      </w:r>
      <w:r w:rsidRPr="00B208F1">
        <w:rPr>
          <w:rFonts w:ascii="Palatino Linotype" w:hAnsi="Palatino Linotype"/>
        </w:rPr>
        <w:t>:</w:t>
      </w:r>
      <w:r w:rsidR="00B208F1">
        <w:rPr>
          <w:rFonts w:ascii="Palatino Linotype" w:hAnsi="Palatino Linotype"/>
        </w:rPr>
        <w:t xml:space="preserve"> Documento electrónico que contiene el Acta de la Séptima Sesión Extraordinaria del Comité de Transparencia de Sistema Municipal DIF de Naucalpan de Juárez, a través de la cual se aprueba por unanimidad de votos la clasificación de confidencialidad de los datos personales referentes a la fotografía, CURP, número de cédula, código de barras, código QR, tira personal y número de cuenta de los documentos entregados en respuesta a la solicitud de información de mérito.</w:t>
      </w:r>
    </w:p>
    <w:p w14:paraId="72283D45" w14:textId="77777777" w:rsidR="005A7BC6" w:rsidRPr="000517E5" w:rsidRDefault="005A7BC6" w:rsidP="005A7BC6">
      <w:pPr>
        <w:pStyle w:val="Sinespaciado"/>
        <w:spacing w:line="360" w:lineRule="auto"/>
        <w:jc w:val="both"/>
        <w:rPr>
          <w:rFonts w:ascii="Palatino Linotype" w:hAnsi="Palatino Linotype"/>
        </w:rPr>
      </w:pPr>
    </w:p>
    <w:p w14:paraId="54C5927E" w14:textId="350C5362" w:rsidR="00D8612D" w:rsidRPr="008A5D92" w:rsidRDefault="00D8612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acto impugnado y las razones o motivos de inconformidad que: </w:t>
      </w:r>
      <w:r w:rsidRPr="008A5D92">
        <w:rPr>
          <w:rFonts w:ascii="Palatino Linotype" w:hAnsi="Palatino Linotype" w:cs="Arial"/>
          <w:bCs/>
          <w:i/>
          <w:sz w:val="24"/>
          <w:szCs w:val="24"/>
        </w:rPr>
        <w:t>“</w:t>
      </w:r>
      <w:r w:rsidR="00725839" w:rsidRPr="00725839">
        <w:rPr>
          <w:rFonts w:ascii="Palatino Linotype" w:hAnsi="Palatino Linotype" w:cs="Arial"/>
          <w:bCs/>
          <w:i/>
          <w:sz w:val="24"/>
          <w:szCs w:val="24"/>
        </w:rPr>
        <w:t xml:space="preserve">La versión pública de las cedulas profesionales no </w:t>
      </w:r>
      <w:proofErr w:type="spellStart"/>
      <w:r w:rsidR="00725839" w:rsidRPr="00725839">
        <w:rPr>
          <w:rFonts w:ascii="Palatino Linotype" w:hAnsi="Palatino Linotype" w:cs="Arial"/>
          <w:bCs/>
          <w:i/>
          <w:sz w:val="24"/>
          <w:szCs w:val="24"/>
        </w:rPr>
        <w:t>esta</w:t>
      </w:r>
      <w:proofErr w:type="spellEnd"/>
      <w:r w:rsidR="00725839" w:rsidRPr="00725839">
        <w:rPr>
          <w:rFonts w:ascii="Palatino Linotype" w:hAnsi="Palatino Linotype" w:cs="Arial"/>
          <w:bCs/>
          <w:i/>
          <w:sz w:val="24"/>
          <w:szCs w:val="24"/>
        </w:rPr>
        <w:t xml:space="preserve"> bien elaborada.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r w:rsidR="00725839">
        <w:rPr>
          <w:rFonts w:ascii="Palatino Linotype" w:hAnsi="Palatino Linotype" w:cs="Arial"/>
          <w:b/>
          <w:bCs/>
          <w:i/>
          <w:sz w:val="24"/>
          <w:szCs w:val="24"/>
          <w:u w:val="single"/>
        </w:rPr>
        <w:t>l</w:t>
      </w:r>
      <w:r w:rsidR="00725839" w:rsidRPr="00725839">
        <w:rPr>
          <w:rFonts w:ascii="Palatino Linotype" w:hAnsi="Palatino Linotype" w:cs="Arial"/>
          <w:b/>
          <w:bCs/>
          <w:i/>
          <w:sz w:val="24"/>
          <w:szCs w:val="24"/>
          <w:u w:val="single"/>
        </w:rPr>
        <w:t xml:space="preserve">os Criterios 02/10 y 01/13 emitidos por el INAI se establece que la cédula profesional es un documento que tiene por objeto acreditar que una persona cuenta con la autorización para ejercer la profesión indicada en la misma; a través del conocimiento de algunos de los datos ahí </w:t>
      </w:r>
      <w:r w:rsidR="00725839" w:rsidRPr="00725839">
        <w:rPr>
          <w:rFonts w:ascii="Palatino Linotype" w:hAnsi="Palatino Linotype" w:cs="Arial"/>
          <w:b/>
          <w:bCs/>
          <w:i/>
          <w:sz w:val="24"/>
          <w:szCs w:val="24"/>
          <w:u w:val="single"/>
        </w:rPr>
        <w:lastRenderedPageBreak/>
        <w:t>contenidos se puede corroborar la idoneidad de la persona para ocupar el empleo, cargo o comisión encomendado. En tal sentido, ante una solicitud de acceso a la información que se relacione con la cédula profesional, las dependencias y entidades de la Administración Pública Federal deberán elaborar una versión pública en la que se omitirán los datos personales que no refieran al perfil profesional de su titular, tales como la Clave Única de Registro de Población y la firma. La fotografía de una persona física que conste en su título o cédula profesional no es susceptible de clasificarse con carácter de confidencial,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0889AC41" w14:textId="77777777" w:rsidR="00437D13" w:rsidRPr="00437D13" w:rsidRDefault="00437D13" w:rsidP="00437D13">
      <w:pPr>
        <w:spacing w:after="0" w:line="360" w:lineRule="auto"/>
        <w:ind w:right="141"/>
        <w:jc w:val="both"/>
        <w:rPr>
          <w:rFonts w:ascii="Palatino Linotype" w:hAnsi="Palatino Linotype" w:cs="Arial"/>
          <w:bCs/>
          <w:sz w:val="24"/>
          <w:szCs w:val="24"/>
        </w:rPr>
      </w:pPr>
    </w:p>
    <w:p w14:paraId="22834178" w14:textId="44BA8729" w:rsidR="00107FE5" w:rsidRPr="000517E5" w:rsidRDefault="00107FE5" w:rsidP="00437D13">
      <w:pPr>
        <w:spacing w:after="0" w:line="360" w:lineRule="auto"/>
        <w:ind w:right="141"/>
        <w:jc w:val="both"/>
        <w:rPr>
          <w:rFonts w:ascii="Palatino Linotype" w:hAnsi="Palatino Linotype" w:cs="Arial"/>
          <w:bCs/>
          <w:sz w:val="24"/>
          <w:szCs w:val="24"/>
        </w:rPr>
      </w:pPr>
      <w:r w:rsidRPr="00437D13">
        <w:rPr>
          <w:rFonts w:ascii="Palatino Linotype" w:hAnsi="Palatino Linotype" w:cs="Arial"/>
          <w:bCs/>
          <w:sz w:val="24"/>
          <w:szCs w:val="24"/>
        </w:rPr>
        <w:t>Atento</w:t>
      </w:r>
      <w:r w:rsidRPr="000517E5">
        <w:rPr>
          <w:rFonts w:ascii="Palatino Linotype" w:hAnsi="Palatino Linotype" w:cs="Arial"/>
          <w:bCs/>
          <w:sz w:val="24"/>
          <w:szCs w:val="24"/>
        </w:rPr>
        <w:t xml:space="preserve"> a ello, primeramente es importante señalar que se omite el estudio de la naturaleza jurídica de la información pública solicitada, en virtud de que El Sujeto Obligado en su respuesta</w:t>
      </w:r>
      <w:r w:rsidR="005F7C80" w:rsidRPr="000517E5">
        <w:rPr>
          <w:rFonts w:ascii="Palatino Linotype" w:hAnsi="Palatino Linotype" w:cs="Arial"/>
          <w:bCs/>
          <w:sz w:val="24"/>
          <w:szCs w:val="24"/>
        </w:rPr>
        <w:t xml:space="preserve">, </w:t>
      </w:r>
      <w:r w:rsidRPr="000517E5">
        <w:rPr>
          <w:rFonts w:ascii="Palatino Linotype" w:hAnsi="Palatino Linotype" w:cs="Arial"/>
          <w:bCs/>
          <w:sz w:val="24"/>
          <w:szCs w:val="24"/>
        </w:rPr>
        <w:t xml:space="preserve">proporcionó </w:t>
      </w:r>
      <w:r w:rsidR="00844688" w:rsidRPr="000517E5">
        <w:rPr>
          <w:rFonts w:ascii="Palatino Linotype" w:hAnsi="Palatino Linotype" w:cs="Arial"/>
          <w:bCs/>
          <w:sz w:val="24"/>
          <w:szCs w:val="24"/>
        </w:rPr>
        <w:t xml:space="preserve">información relativa </w:t>
      </w:r>
      <w:r w:rsidR="00EE0E9E" w:rsidRPr="000517E5">
        <w:rPr>
          <w:rFonts w:ascii="Palatino Linotype" w:hAnsi="Palatino Linotype" w:cs="Arial"/>
          <w:bCs/>
          <w:sz w:val="24"/>
          <w:szCs w:val="24"/>
        </w:rPr>
        <w:t>a</w:t>
      </w:r>
      <w:r w:rsidR="00E270A1">
        <w:rPr>
          <w:rFonts w:ascii="Palatino Linotype" w:hAnsi="Palatino Linotype" w:cs="Arial"/>
          <w:bCs/>
          <w:sz w:val="24"/>
          <w:szCs w:val="24"/>
        </w:rPr>
        <w:t xml:space="preserve"> las cédulas profesionales que acreditan los estudios en licenciatura de derecho, así como el nombre </w:t>
      </w:r>
      <w:r w:rsidR="00001849" w:rsidRPr="000517E5">
        <w:rPr>
          <w:rFonts w:ascii="Palatino Linotype" w:hAnsi="Palatino Linotype" w:cs="Arial"/>
          <w:bCs/>
          <w:sz w:val="24"/>
          <w:szCs w:val="24"/>
        </w:rPr>
        <w:t>de los servidores públicos descritos en la solicitud de información;</w:t>
      </w:r>
      <w:r w:rsidRPr="000517E5">
        <w:rPr>
          <w:rFonts w:ascii="Palatino Linotype" w:hAnsi="Palatino Linotype" w:cs="Arial"/>
          <w:bCs/>
          <w:sz w:val="24"/>
          <w:szCs w:val="24"/>
        </w:rPr>
        <w:t xml:space="preserve"> por lo que, acepta mediante su respuesta que dicha información la genera posee y la administra, en ejercicio de sus funciones de derecho público.</w:t>
      </w:r>
    </w:p>
    <w:p w14:paraId="372DD830" w14:textId="3A9F52EB" w:rsidR="006356A6" w:rsidRPr="008A5D92" w:rsidRDefault="006356A6" w:rsidP="00EE0E9E"/>
    <w:p w14:paraId="57643914"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eastAsia="Arial Unicode MS" w:hAnsi="Palatino Linotype" w:cs="Arial"/>
          <w:sz w:val="24"/>
        </w:rPr>
        <w:lastRenderedPageBreak/>
        <w:t xml:space="preserve">De hecho el estudio de la </w:t>
      </w:r>
      <w:r w:rsidRPr="008A5D92">
        <w:rPr>
          <w:rFonts w:ascii="Palatino Linotype" w:hAnsi="Palatino Linotype" w:cs="Arial"/>
          <w:sz w:val="24"/>
        </w:rPr>
        <w:t>naturaleza</w:t>
      </w:r>
      <w:r w:rsidRPr="008A5D92">
        <w:rPr>
          <w:rFonts w:ascii="Palatino Linotype" w:eastAsia="Arial Unicode MS" w:hAnsi="Palatino Linotype" w:cs="Arial"/>
          <w:sz w:val="24"/>
        </w:rPr>
        <w:t xml:space="preserve"> jurídica de la información pública solicitada, tiene por objeto determinar si ésta la genera, posee o administra </w:t>
      </w:r>
      <w:r w:rsidRPr="008A5D92">
        <w:rPr>
          <w:rFonts w:ascii="Palatino Linotype" w:eastAsia="Arial Unicode MS" w:hAnsi="Palatino Linotype" w:cs="Arial"/>
          <w:b/>
          <w:color w:val="000000"/>
          <w:sz w:val="24"/>
        </w:rPr>
        <w:t>El Sujeto Obligado</w:t>
      </w:r>
      <w:r w:rsidRPr="008A5D92">
        <w:rPr>
          <w:rFonts w:ascii="Palatino Linotype" w:eastAsia="Arial Unicode MS" w:hAnsi="Palatino Linotype" w:cs="Arial"/>
          <w:color w:val="000000"/>
          <w:sz w:val="24"/>
        </w:rPr>
        <w:t>;</w:t>
      </w:r>
      <w:r w:rsidRPr="008A5D92">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8A5D92">
        <w:rPr>
          <w:rFonts w:ascii="Palatino Linotype" w:eastAsia="Arial Unicode MS" w:hAnsi="Palatino Linotype" w:cs="Arial"/>
          <w:b/>
          <w:sz w:val="24"/>
        </w:rPr>
        <w:t>El</w:t>
      </w:r>
      <w:r w:rsidRPr="008A5D92">
        <w:rPr>
          <w:rFonts w:ascii="Palatino Linotype" w:eastAsia="Arial Unicode MS" w:hAnsi="Palatino Linotype" w:cs="Arial"/>
          <w:sz w:val="24"/>
        </w:rPr>
        <w:t xml:space="preserve"> </w:t>
      </w:r>
      <w:r w:rsidRPr="008A5D92">
        <w:rPr>
          <w:rFonts w:ascii="Palatino Linotype" w:eastAsia="Arial Unicode MS" w:hAnsi="Palatino Linotype" w:cs="Arial"/>
          <w:b/>
          <w:sz w:val="24"/>
        </w:rPr>
        <w:t>Sujeto Obligado</w:t>
      </w:r>
      <w:r w:rsidRPr="008A5D92">
        <w:rPr>
          <w:rFonts w:ascii="Palatino Linotype" w:eastAsia="Arial Unicode MS" w:hAnsi="Palatino Linotype" w:cs="Arial"/>
          <w:sz w:val="24"/>
        </w:rPr>
        <w:t>.</w:t>
      </w:r>
    </w:p>
    <w:p w14:paraId="3AEE9F90" w14:textId="77777777" w:rsidR="00473DCA" w:rsidRPr="008A5D92" w:rsidRDefault="00473DCA" w:rsidP="00EE0E9E"/>
    <w:p w14:paraId="6F6C3558"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8A5D92" w:rsidRDefault="00473DCA" w:rsidP="00473DCA">
      <w:pPr>
        <w:ind w:left="851" w:right="902"/>
        <w:jc w:val="both"/>
        <w:rPr>
          <w:rFonts w:ascii="Palatino Linotype" w:hAnsi="Palatino Linotype" w:cs="Arial"/>
          <w:sz w:val="2"/>
        </w:rPr>
      </w:pPr>
    </w:p>
    <w:p w14:paraId="4091198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rPr>
        <w:t>“</w:t>
      </w:r>
      <w:r w:rsidRPr="008A5D92">
        <w:rPr>
          <w:rFonts w:ascii="Palatino Linotype" w:hAnsi="Palatino Linotype" w:cs="Arial"/>
          <w:b/>
          <w:i/>
          <w:color w:val="000000"/>
        </w:rPr>
        <w:t xml:space="preserve">Artículo 4. </w:t>
      </w:r>
      <w:r w:rsidRPr="008A5D92">
        <w:rPr>
          <w:rFonts w:ascii="Palatino Linotype" w:hAnsi="Palatino Linotype" w:cs="Arial"/>
          <w:i/>
          <w:color w:val="000000"/>
        </w:rPr>
        <w:t xml:space="preserve">… </w:t>
      </w:r>
    </w:p>
    <w:p w14:paraId="198CF47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8A5D92" w:rsidRDefault="00473DCA" w:rsidP="00473DCA">
      <w:pPr>
        <w:ind w:left="851" w:right="902"/>
        <w:jc w:val="both"/>
        <w:rPr>
          <w:rFonts w:ascii="Palatino Linotype" w:hAnsi="Palatino Linotype" w:cs="Arial"/>
          <w:i/>
        </w:rPr>
      </w:pPr>
      <w:r w:rsidRPr="008A5D92">
        <w:rPr>
          <w:rFonts w:ascii="Palatino Linotype" w:hAnsi="Palatino Linotype" w:cs="Arial"/>
          <w:i/>
          <w:color w:val="000000"/>
        </w:rPr>
        <w:t xml:space="preserve">( </w:t>
      </w:r>
      <w:r w:rsidRPr="008A5D92">
        <w:rPr>
          <w:rFonts w:ascii="Palatino Linotype" w:hAnsi="Palatino Linotype" w:cs="Arial"/>
          <w:i/>
        </w:rPr>
        <w:t>...)”</w:t>
      </w:r>
    </w:p>
    <w:p w14:paraId="25175D47" w14:textId="77777777" w:rsidR="00473DCA" w:rsidRPr="008A5D92" w:rsidRDefault="00473DCA" w:rsidP="00473DCA">
      <w:pPr>
        <w:ind w:left="851" w:right="902"/>
        <w:jc w:val="both"/>
        <w:rPr>
          <w:rFonts w:ascii="Palatino Linotype" w:hAnsi="Palatino Linotype" w:cs="Arial"/>
          <w:sz w:val="14"/>
        </w:rPr>
      </w:pPr>
    </w:p>
    <w:p w14:paraId="0C623C72" w14:textId="77777777" w:rsidR="00473DCA" w:rsidRPr="008A5D92" w:rsidRDefault="00473DCA" w:rsidP="00473DCA">
      <w:pPr>
        <w:spacing w:line="360" w:lineRule="auto"/>
        <w:jc w:val="both"/>
        <w:rPr>
          <w:rFonts w:ascii="Palatino Linotype" w:hAnsi="Palatino Linotype" w:cs="Arial"/>
          <w:i/>
          <w:sz w:val="24"/>
        </w:rPr>
      </w:pPr>
      <w:r w:rsidRPr="008A5D92">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8A5D92" w:rsidRDefault="00473DCA" w:rsidP="00473DCA">
      <w:pPr>
        <w:spacing w:line="360" w:lineRule="auto"/>
        <w:ind w:right="425"/>
        <w:jc w:val="both"/>
        <w:rPr>
          <w:rFonts w:ascii="Palatino Linotype" w:hAnsi="Palatino Linotype" w:cs="Arial"/>
          <w:b/>
          <w:i/>
          <w:sz w:val="12"/>
        </w:rPr>
      </w:pPr>
    </w:p>
    <w:p w14:paraId="64995AF0" w14:textId="77777777" w:rsidR="00473DCA" w:rsidRPr="008A5D92" w:rsidRDefault="00473DCA" w:rsidP="00473DCA">
      <w:pPr>
        <w:spacing w:line="360" w:lineRule="auto"/>
        <w:jc w:val="both"/>
        <w:rPr>
          <w:rFonts w:ascii="Palatino Linotype" w:hAnsi="Palatino Linotype" w:cs="Arial"/>
          <w:sz w:val="24"/>
        </w:rPr>
      </w:pPr>
      <w:r w:rsidRPr="008A5D92">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8A5D92" w:rsidRDefault="00473DCA" w:rsidP="00473DCA">
      <w:pPr>
        <w:ind w:left="567" w:right="567"/>
        <w:jc w:val="both"/>
        <w:rPr>
          <w:rFonts w:ascii="Palatino Linotype" w:hAnsi="Palatino Linotype" w:cs="Arial"/>
          <w:i/>
          <w:color w:val="000000"/>
          <w:sz w:val="2"/>
        </w:rPr>
      </w:pPr>
    </w:p>
    <w:p w14:paraId="2DFEC5B5"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14:paraId="21F37910" w14:textId="77777777" w:rsidR="00473DCA" w:rsidRPr="008A5D92" w:rsidRDefault="00473DCA" w:rsidP="00473DCA">
      <w:pPr>
        <w:ind w:left="567" w:right="567"/>
        <w:jc w:val="both"/>
        <w:rPr>
          <w:rFonts w:ascii="Palatino Linotype" w:hAnsi="Palatino Linotype" w:cs="Arial"/>
          <w:i/>
        </w:rPr>
      </w:pPr>
    </w:p>
    <w:p w14:paraId="14781928" w14:textId="77777777" w:rsidR="00473DCA" w:rsidRPr="008A5D92" w:rsidRDefault="00473DCA" w:rsidP="00473DCA">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5E69CBCD" w14:textId="77777777" w:rsidR="00473DCA" w:rsidRPr="008A5D92" w:rsidRDefault="00473DCA" w:rsidP="00473DCA">
      <w:pPr>
        <w:spacing w:line="360" w:lineRule="auto"/>
        <w:jc w:val="both"/>
        <w:rPr>
          <w:rFonts w:ascii="Palatino Linotype" w:hAnsi="Palatino Linotype" w:cs="Arial"/>
          <w:color w:val="000000"/>
          <w:sz w:val="4"/>
        </w:rPr>
      </w:pPr>
    </w:p>
    <w:p w14:paraId="1BBC6120" w14:textId="77777777" w:rsidR="00473DCA" w:rsidRPr="008A5D92" w:rsidRDefault="00473DCA" w:rsidP="00473DCA">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24E6C073" w14:textId="77777777" w:rsidR="00473DCA" w:rsidRPr="008A5D92" w:rsidRDefault="00473DCA" w:rsidP="00473DCA">
      <w:pPr>
        <w:ind w:left="851" w:right="850"/>
        <w:jc w:val="both"/>
        <w:rPr>
          <w:rFonts w:ascii="Palatino Linotype" w:hAnsi="Palatino Linotype" w:cs="Arial"/>
          <w:color w:val="000000"/>
          <w:sz w:val="2"/>
        </w:rPr>
      </w:pPr>
    </w:p>
    <w:p w14:paraId="4371BB9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8A5D92" w:rsidRDefault="00473DCA" w:rsidP="00473DCA">
      <w:pPr>
        <w:ind w:left="567" w:right="567"/>
        <w:jc w:val="both"/>
        <w:rPr>
          <w:rFonts w:ascii="Palatino Linotype" w:hAnsi="Palatino Linotype" w:cs="Arial"/>
          <w:i/>
          <w:color w:val="000000"/>
          <w:sz w:val="2"/>
        </w:rPr>
      </w:pPr>
    </w:p>
    <w:p w14:paraId="525B63DE"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1713217B"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8A5D92" w:rsidRDefault="00473DCA" w:rsidP="00473DCA">
      <w:pPr>
        <w:jc w:val="both"/>
        <w:rPr>
          <w:rFonts w:ascii="Palatino Linotype" w:hAnsi="Palatino Linotype" w:cs="Arial"/>
          <w:sz w:val="16"/>
        </w:rPr>
      </w:pPr>
    </w:p>
    <w:p w14:paraId="6F34BFC9"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8A5D92"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 xml:space="preserve">expedientes, reportes, estudios, actas, resoluciones, oficios, correspondencia, acuerdos, directivas, directrices, circulares, contratos, convenios, instructivos, notas, memorandos, estadísticas o bien, cualquier otro registro </w:t>
      </w:r>
      <w:r w:rsidRPr="008A5D92">
        <w:rPr>
          <w:rFonts w:ascii="Palatino Linotype" w:hAnsi="Palatino Linotype" w:cs="Arial"/>
          <w:sz w:val="24"/>
        </w:rPr>
        <w:lastRenderedPageBreak/>
        <w:t>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8A5D92" w:rsidRDefault="00473DCA" w:rsidP="00473DCA">
      <w:pPr>
        <w:ind w:left="851" w:right="902"/>
        <w:jc w:val="both"/>
        <w:rPr>
          <w:rFonts w:ascii="Palatino Linotype" w:hAnsi="Palatino Linotype" w:cs="Arial"/>
          <w:i/>
          <w:color w:val="000000"/>
          <w:sz w:val="6"/>
        </w:rPr>
      </w:pPr>
    </w:p>
    <w:p w14:paraId="3D3E3379"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1649772F"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B6E11D4"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2BB9A29" w14:textId="77777777" w:rsidR="00473DCA" w:rsidRPr="008A5D92" w:rsidRDefault="00473DCA" w:rsidP="00473DCA">
      <w:pPr>
        <w:ind w:left="851" w:right="902"/>
        <w:jc w:val="both"/>
        <w:rPr>
          <w:rFonts w:ascii="Palatino Linotype" w:hAnsi="Palatino Linotype" w:cs="Arial"/>
          <w:sz w:val="10"/>
        </w:rPr>
      </w:pPr>
    </w:p>
    <w:p w14:paraId="4215C50D" w14:textId="77777777" w:rsidR="00473DCA" w:rsidRPr="008A5D92" w:rsidRDefault="00473DCA" w:rsidP="00473DCA">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5835595D" w14:textId="77777777" w:rsidR="00473DCA" w:rsidRPr="008A5D92" w:rsidRDefault="00473DCA" w:rsidP="00473DCA">
      <w:pPr>
        <w:ind w:left="567" w:right="567"/>
        <w:jc w:val="both"/>
        <w:rPr>
          <w:rFonts w:ascii="Palatino Linotype" w:hAnsi="Palatino Linotype" w:cs="Arial"/>
          <w:sz w:val="2"/>
        </w:rPr>
      </w:pPr>
    </w:p>
    <w:p w14:paraId="11B2363B"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7CD729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8A5D92">
        <w:rPr>
          <w:rFonts w:ascii="Palatino Linotype" w:hAnsi="Palatino Linotype" w:cs="Arial"/>
          <w:i/>
          <w:lang w:eastAsia="es-MX"/>
        </w:rPr>
        <w:lastRenderedPageBreak/>
        <w:t>generados o en posesión de los órganos u organismos públicos, en virtud del ejercicio de sus funciones de derecho público, sin importar su fuente, soporte o fecha de elaboración.</w:t>
      </w:r>
    </w:p>
    <w:p w14:paraId="654F04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8A5D92" w:rsidRDefault="00473DCA" w:rsidP="00473DCA">
      <w:pPr>
        <w:tabs>
          <w:tab w:val="left" w:pos="851"/>
        </w:tabs>
        <w:ind w:left="567" w:right="567"/>
        <w:jc w:val="right"/>
        <w:rPr>
          <w:rFonts w:ascii="Palatino Linotype" w:hAnsi="Palatino Linotype" w:cs="Arial"/>
          <w:i/>
          <w:sz w:val="20"/>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227AADA4" w14:textId="77777777" w:rsidR="00473DCA" w:rsidRDefault="00473DCA" w:rsidP="00EC3044">
      <w:pPr>
        <w:spacing w:after="0" w:line="360" w:lineRule="auto"/>
        <w:jc w:val="both"/>
        <w:rPr>
          <w:rFonts w:ascii="Palatino Linotype" w:hAnsi="Palatino Linotype" w:cs="Arial"/>
          <w:sz w:val="24"/>
          <w:szCs w:val="24"/>
        </w:rPr>
      </w:pPr>
    </w:p>
    <w:p w14:paraId="7CBB10C8" w14:textId="1C036A77" w:rsidR="00EC3044" w:rsidRDefault="00473DCA" w:rsidP="00A627F1">
      <w:pPr>
        <w:spacing w:line="360" w:lineRule="auto"/>
        <w:jc w:val="both"/>
        <w:rPr>
          <w:rFonts w:ascii="Palatino Linotype" w:hAnsi="Palatino Linotype" w:cs="Arial"/>
          <w:sz w:val="24"/>
          <w:szCs w:val="24"/>
        </w:rPr>
      </w:pPr>
      <w:r w:rsidRPr="008A5D92">
        <w:rPr>
          <w:rFonts w:ascii="Palatino Linotype" w:hAnsi="Palatino Linotype" w:cs="Arial"/>
          <w:sz w:val="24"/>
        </w:rPr>
        <w:t xml:space="preserve">Expuesto lo anterior, se procede al análisis de la totalidad de las constancias que integran el expediente electrónico del </w:t>
      </w:r>
      <w:r w:rsidRPr="008A5D92">
        <w:rPr>
          <w:rFonts w:ascii="Palatino Linotype" w:hAnsi="Palatino Linotype" w:cs="Arial"/>
          <w:b/>
          <w:sz w:val="24"/>
        </w:rPr>
        <w:t>SAIMEX</w:t>
      </w:r>
      <w:r w:rsidRPr="008A5D92">
        <w:rPr>
          <w:rFonts w:ascii="Palatino Linotype" w:hAnsi="Palatino Linotype" w:cs="Arial"/>
          <w:sz w:val="24"/>
        </w:rPr>
        <w:t xml:space="preserve">, a efecto de determinar si con la información remitida por </w:t>
      </w:r>
      <w:r w:rsidRPr="008A5D92">
        <w:rPr>
          <w:rFonts w:ascii="Palatino Linotype" w:hAnsi="Palatino Linotype" w:cs="Arial"/>
          <w:b/>
          <w:sz w:val="24"/>
        </w:rPr>
        <w:t>El Sujeto Obligado</w:t>
      </w:r>
      <w:r w:rsidRPr="008A5D92">
        <w:rPr>
          <w:rFonts w:ascii="Palatino Linotype" w:hAnsi="Palatino Linotype" w:cs="Arial"/>
          <w:sz w:val="24"/>
        </w:rPr>
        <w:t xml:space="preserve"> a través de su respuesta se colma lo requerido en dicha solicitud; por lo que con el afán de dar cumplimiento con lo solicitado, </w:t>
      </w:r>
      <w:r w:rsidRPr="008A5D92">
        <w:rPr>
          <w:rFonts w:ascii="Palatino Linotype" w:hAnsi="Palatino Linotype" w:cs="Arial"/>
          <w:b/>
          <w:sz w:val="24"/>
        </w:rPr>
        <w:t>El Sujeto Obligado</w:t>
      </w:r>
      <w:r w:rsidRPr="008A5D92">
        <w:rPr>
          <w:rFonts w:ascii="Palatino Linotype" w:hAnsi="Palatino Linotype" w:cs="Arial"/>
          <w:sz w:val="24"/>
        </w:rPr>
        <w:t xml:space="preserve"> proporcionó </w:t>
      </w:r>
      <w:r w:rsidR="00A627F1">
        <w:rPr>
          <w:rFonts w:ascii="Palatino Linotype" w:hAnsi="Palatino Linotype" w:cs="Arial"/>
          <w:sz w:val="24"/>
        </w:rPr>
        <w:t>información relativa a</w:t>
      </w:r>
      <w:r w:rsidR="00EE0E9E">
        <w:rPr>
          <w:rFonts w:ascii="Palatino Linotype" w:hAnsi="Palatino Linotype" w:cs="Arial"/>
          <w:sz w:val="24"/>
        </w:rPr>
        <w:t>l</w:t>
      </w:r>
      <w:r w:rsidR="0057438E">
        <w:rPr>
          <w:rFonts w:ascii="Palatino Linotype" w:hAnsi="Palatino Linotype" w:cs="Arial"/>
          <w:sz w:val="24"/>
        </w:rPr>
        <w:t xml:space="preserve"> </w:t>
      </w:r>
      <w:r w:rsidR="00EE0E9E">
        <w:rPr>
          <w:rFonts w:ascii="Palatino Linotype" w:hAnsi="Palatino Linotype" w:cs="Arial"/>
          <w:sz w:val="24"/>
        </w:rPr>
        <w:t>documento</w:t>
      </w:r>
      <w:r w:rsidR="00EE0E9E" w:rsidRPr="00EE0E9E">
        <w:rPr>
          <w:rFonts w:ascii="Palatino Linotype" w:hAnsi="Palatino Linotype" w:cs="Arial"/>
          <w:sz w:val="24"/>
        </w:rPr>
        <w:t xml:space="preserve"> probatorio del grado de estudios (Cédula Profesional)</w:t>
      </w:r>
      <w:r w:rsidR="00A627F1">
        <w:rPr>
          <w:rFonts w:ascii="Palatino Linotype" w:hAnsi="Palatino Linotype" w:cs="Arial"/>
          <w:sz w:val="24"/>
        </w:rPr>
        <w:t xml:space="preserve">, por lo que de </w:t>
      </w:r>
      <w:r w:rsidR="00EC3044" w:rsidRPr="008A5D92">
        <w:rPr>
          <w:rFonts w:ascii="Palatino Linotype" w:hAnsi="Palatino Linotype" w:cs="Arial"/>
          <w:sz w:val="24"/>
          <w:szCs w:val="24"/>
        </w:rPr>
        <w:t xml:space="preserve">la respuesta que </w:t>
      </w:r>
      <w:r w:rsidR="00A627F1">
        <w:rPr>
          <w:rFonts w:ascii="Palatino Linotype" w:hAnsi="Palatino Linotype" w:cs="Arial"/>
          <w:sz w:val="24"/>
          <w:szCs w:val="24"/>
        </w:rPr>
        <w:t>el</w:t>
      </w:r>
      <w:r w:rsidR="00EC3044" w:rsidRPr="008A5D92">
        <w:rPr>
          <w:rFonts w:ascii="Palatino Linotype" w:hAnsi="Palatino Linotype" w:cs="Arial"/>
          <w:sz w:val="24"/>
          <w:szCs w:val="24"/>
        </w:rPr>
        <w:t xml:space="preserve"> Responsable de la Unidad de Transparencia del </w:t>
      </w:r>
      <w:r w:rsidR="00EC3044" w:rsidRPr="008A5D92">
        <w:rPr>
          <w:rFonts w:ascii="Palatino Linotype" w:hAnsi="Palatino Linotype" w:cs="Arial"/>
          <w:b/>
          <w:sz w:val="24"/>
          <w:szCs w:val="24"/>
        </w:rPr>
        <w:t>Sujeto Obligado</w:t>
      </w:r>
      <w:r w:rsidR="00EC3044" w:rsidRPr="008A5D92">
        <w:rPr>
          <w:rFonts w:ascii="Palatino Linotype" w:hAnsi="Palatino Linotype" w:cs="Arial"/>
          <w:sz w:val="24"/>
          <w:szCs w:val="24"/>
        </w:rPr>
        <w:t xml:space="preserve"> generó, </w:t>
      </w:r>
      <w:r w:rsidR="00864512">
        <w:rPr>
          <w:rFonts w:ascii="Palatino Linotype" w:hAnsi="Palatino Linotype" w:cs="Arial"/>
          <w:sz w:val="24"/>
          <w:szCs w:val="24"/>
        </w:rPr>
        <w:t xml:space="preserve">y </w:t>
      </w:r>
      <w:r w:rsidR="00EC3044" w:rsidRPr="008A5D92">
        <w:rPr>
          <w:rFonts w:ascii="Palatino Linotype" w:hAnsi="Palatino Linotype" w:cs="Arial"/>
          <w:sz w:val="24"/>
          <w:szCs w:val="24"/>
        </w:rPr>
        <w:t>con la finalidad de saber si se da cumplimiento a todos los requerimientos y si lo motivos de inconformidad resultan procedentes</w:t>
      </w:r>
      <w:r w:rsidR="00864512">
        <w:rPr>
          <w:rFonts w:ascii="Palatino Linotype" w:hAnsi="Palatino Linotype" w:cs="Arial"/>
          <w:sz w:val="24"/>
          <w:szCs w:val="24"/>
        </w:rPr>
        <w:t>, de conformidad con lo siguiente</w:t>
      </w:r>
      <w:r w:rsidR="00EC3044" w:rsidRPr="008A5D92">
        <w:rPr>
          <w:rFonts w:ascii="Palatino Linotype" w:hAnsi="Palatino Linotype" w:cs="Arial"/>
          <w:sz w:val="24"/>
          <w:szCs w:val="24"/>
        </w:rPr>
        <w:t>:</w:t>
      </w:r>
    </w:p>
    <w:p w14:paraId="4A447D37" w14:textId="77777777" w:rsidR="000517E5" w:rsidRPr="00A01C3E" w:rsidRDefault="000517E5" w:rsidP="00A01C3E">
      <w:pPr>
        <w:spacing w:after="0" w:line="360" w:lineRule="auto"/>
        <w:ind w:right="51"/>
        <w:jc w:val="both"/>
        <w:rPr>
          <w:rFonts w:ascii="Palatino Linotype" w:eastAsia="Calibri" w:hAnsi="Palatino Linotype" w:cs="Arial"/>
          <w:sz w:val="24"/>
          <w:szCs w:val="24"/>
        </w:rPr>
      </w:pPr>
    </w:p>
    <w:p w14:paraId="4AADC179" w14:textId="69659C14" w:rsidR="001E125F" w:rsidRPr="001E125F" w:rsidRDefault="001E125F" w:rsidP="001E125F">
      <w:pPr>
        <w:autoSpaceDE w:val="0"/>
        <w:autoSpaceDN w:val="0"/>
        <w:adjustRightInd w:val="0"/>
        <w:spacing w:line="360" w:lineRule="auto"/>
        <w:jc w:val="both"/>
        <w:rPr>
          <w:rFonts w:ascii="Palatino Linotype" w:hAnsi="Palatino Linotype" w:cs="Arial"/>
          <w:sz w:val="24"/>
        </w:rPr>
      </w:pPr>
      <w:r w:rsidRPr="00C0465C">
        <w:rPr>
          <w:rFonts w:ascii="Palatino Linotype" w:hAnsi="Palatino Linotype" w:cs="Arial"/>
          <w:sz w:val="24"/>
        </w:rPr>
        <w:t xml:space="preserve">Ahora bien, </w:t>
      </w:r>
      <w:r w:rsidR="00C7450B">
        <w:rPr>
          <w:rFonts w:ascii="Palatino Linotype" w:hAnsi="Palatino Linotype" w:cs="Arial"/>
          <w:sz w:val="24"/>
        </w:rPr>
        <w:t>en relación a las cédulas profesionales remitidas por el Sujeto obligado</w:t>
      </w:r>
      <w:r w:rsidRPr="001E125F">
        <w:rPr>
          <w:rFonts w:ascii="Palatino Linotype" w:hAnsi="Palatino Linotype" w:cs="Arial"/>
          <w:sz w:val="24"/>
        </w:rPr>
        <w:t>,</w:t>
      </w:r>
      <w:r>
        <w:rPr>
          <w:rFonts w:ascii="Palatino Linotype" w:hAnsi="Palatino Linotype" w:cs="Arial"/>
          <w:sz w:val="24"/>
        </w:rPr>
        <w:t xml:space="preserve"> </w:t>
      </w:r>
      <w:r w:rsidRPr="00C0465C">
        <w:rPr>
          <w:rFonts w:ascii="Palatino Linotype" w:hAnsi="Palatino Linotype" w:cs="Arial"/>
          <w:sz w:val="24"/>
        </w:rPr>
        <w:t xml:space="preserve">es importante señalar </w:t>
      </w:r>
      <w:r w:rsidR="00C7450B">
        <w:rPr>
          <w:rFonts w:ascii="Palatino Linotype" w:hAnsi="Palatino Linotype" w:cs="Arial"/>
          <w:sz w:val="24"/>
        </w:rPr>
        <w:t xml:space="preserve">que dichos documentos </w:t>
      </w:r>
      <w:r w:rsidRPr="00C0465C">
        <w:rPr>
          <w:rFonts w:ascii="Palatino Linotype" w:hAnsi="Palatino Linotype" w:cs="Arial"/>
          <w:sz w:val="24"/>
        </w:rPr>
        <w:t xml:space="preserve">lograrán probar el grado de estudios, los cuales deben ser </w:t>
      </w:r>
      <w:r w:rsidRPr="00C0465C">
        <w:rPr>
          <w:rFonts w:ascii="Palatino Linotype" w:hAnsi="Palatino Linotype" w:cs="Arial"/>
          <w:color w:val="000000" w:themeColor="text1"/>
          <w:sz w:val="24"/>
        </w:rPr>
        <w:t xml:space="preserve">expedidos por instituciones del Estado o descentralizadas, y por </w:t>
      </w:r>
      <w:r w:rsidRPr="00C0465C">
        <w:rPr>
          <w:rFonts w:ascii="Palatino Linotype" w:hAnsi="Palatino Linotype" w:cs="Arial"/>
          <w:color w:val="000000" w:themeColor="text1"/>
          <w:sz w:val="24"/>
        </w:rPr>
        <w:lastRenderedPageBreak/>
        <w:t>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06E41D4C" w14:textId="77777777" w:rsidR="001E125F" w:rsidRPr="00397FEC" w:rsidRDefault="001E125F" w:rsidP="001E125F">
      <w:pPr>
        <w:autoSpaceDE w:val="0"/>
        <w:autoSpaceDN w:val="0"/>
        <w:adjustRightInd w:val="0"/>
        <w:ind w:left="567" w:right="616"/>
        <w:contextualSpacing/>
        <w:jc w:val="both"/>
        <w:rPr>
          <w:rFonts w:ascii="Palatino Linotype" w:eastAsia="Calibri" w:hAnsi="Palatino Linotype" w:cs="Arial"/>
          <w:i/>
        </w:rPr>
      </w:pPr>
      <w:r>
        <w:rPr>
          <w:rFonts w:ascii="Palatino Linotype" w:hAnsi="Palatino Linotype"/>
          <w:i/>
        </w:rPr>
        <w:t>“</w:t>
      </w:r>
      <w:r w:rsidRPr="00397FEC">
        <w:rPr>
          <w:rFonts w:ascii="Palatino Linotype" w:hAnsi="Palatino Linotype"/>
          <w:b/>
          <w:i/>
        </w:rPr>
        <w:t>Artículo 171</w:t>
      </w:r>
      <w:r w:rsidRPr="00397FEC">
        <w:rPr>
          <w:rFonts w:ascii="Palatino Linotype" w:hAnsi="Palatino Linotype"/>
          <w:i/>
        </w:rPr>
        <w:t xml:space="preserve">. </w:t>
      </w:r>
      <w:r w:rsidRPr="00397FEC">
        <w:rPr>
          <w:rFonts w:ascii="Palatino Linotype" w:hAnsi="Palatino Linotype"/>
          <w:b/>
          <w:i/>
        </w:rPr>
        <w:t>Las instituciones del Sistema Educativo</w:t>
      </w:r>
      <w:r w:rsidRPr="00397FEC">
        <w:rPr>
          <w:rFonts w:ascii="Palatino Linotype" w:hAnsi="Palatino Linotype"/>
          <w:i/>
        </w:rPr>
        <w:t xml:space="preserve"> </w:t>
      </w:r>
      <w:r w:rsidRPr="00397FEC">
        <w:rPr>
          <w:rFonts w:ascii="Palatino Linotype" w:hAnsi="Palatino Linotype"/>
          <w:b/>
          <w:i/>
        </w:rPr>
        <w:t>expedirán</w:t>
      </w:r>
      <w:r w:rsidRPr="00397FEC">
        <w:rPr>
          <w:rFonts w:ascii="Palatino Linotype" w:hAnsi="Palatino Linotype"/>
          <w:i/>
        </w:rPr>
        <w:t xml:space="preserve"> </w:t>
      </w:r>
      <w:r w:rsidRPr="0016718A">
        <w:rPr>
          <w:rFonts w:ascii="Palatino Linotype" w:hAnsi="Palatino Linotype"/>
          <w:b/>
          <w:i/>
          <w:u w:val="single"/>
        </w:rPr>
        <w:t>certificados</w:t>
      </w:r>
      <w:r w:rsidRPr="0016718A">
        <w:rPr>
          <w:rFonts w:ascii="Palatino Linotype" w:hAnsi="Palatino Linotype"/>
          <w:b/>
          <w:i/>
        </w:rPr>
        <w:t xml:space="preserve"> y otorgarán </w:t>
      </w:r>
      <w:r w:rsidRPr="0016718A">
        <w:rPr>
          <w:rFonts w:ascii="Palatino Linotype" w:hAnsi="Palatino Linotype"/>
          <w:b/>
          <w:i/>
          <w:u w:val="single"/>
        </w:rPr>
        <w:t>constancias, diplomas, títulos o grados académicos</w:t>
      </w:r>
      <w:r w:rsidRPr="00397FEC">
        <w:rPr>
          <w:rFonts w:ascii="Palatino Linotype" w:hAnsi="Palatino Linotype"/>
          <w:i/>
        </w:rPr>
        <w:t xml:space="preserve"> </w:t>
      </w:r>
      <w:r w:rsidRPr="00397FEC">
        <w:rPr>
          <w:rFonts w:ascii="Palatino Linotype" w:hAnsi="Palatino Linotype"/>
          <w:b/>
          <w:i/>
        </w:rPr>
        <w:t>a las personas que hayan concluido estudios, de conformidad con los requisitos establecidos en los planes y programas correspondientes.</w:t>
      </w:r>
      <w:r w:rsidRPr="00397FEC">
        <w:rPr>
          <w:rFonts w:ascii="Palatino Linotype" w:hAnsi="Palatino Linotype"/>
          <w:i/>
        </w:rPr>
        <w:t xml:space="preserve"> </w:t>
      </w:r>
      <w:r w:rsidRPr="00397FEC">
        <w:rPr>
          <w:rFonts w:ascii="Palatino Linotype" w:hAnsi="Palatino Linotype"/>
          <w:b/>
          <w:i/>
        </w:rPr>
        <w:t>Dichos</w:t>
      </w:r>
      <w:r w:rsidRPr="00397FEC">
        <w:rPr>
          <w:rFonts w:ascii="Palatino Linotype" w:hAnsi="Palatino Linotype"/>
          <w:i/>
        </w:rPr>
        <w:t xml:space="preserve"> </w:t>
      </w:r>
      <w:r w:rsidRPr="0039561D">
        <w:rPr>
          <w:rFonts w:ascii="Palatino Linotype" w:hAnsi="Palatino Linotype"/>
          <w:b/>
          <w:i/>
          <w:u w:val="single"/>
        </w:rPr>
        <w:t>certificados, constancias, diplomas, títulos y grados</w:t>
      </w:r>
      <w:r w:rsidRPr="0016718A">
        <w:rPr>
          <w:rFonts w:ascii="Palatino Linotype" w:hAnsi="Palatino Linotype"/>
          <w:i/>
          <w:u w:val="single"/>
        </w:rPr>
        <w:t xml:space="preserve"> </w:t>
      </w:r>
      <w:r w:rsidRPr="0016718A">
        <w:rPr>
          <w:rFonts w:ascii="Palatino Linotype" w:hAnsi="Palatino Linotype"/>
          <w:b/>
          <w:i/>
          <w:u w:val="single"/>
        </w:rPr>
        <w:t>deberán registrarse en el Sistema de Información y Gestión Educativa y tendrán validez en toda la República</w:t>
      </w:r>
      <w:r w:rsidRPr="00397FEC">
        <w:rPr>
          <w:rFonts w:ascii="Palatino Linotype" w:hAnsi="Palatino Linotype"/>
          <w:i/>
        </w:rPr>
        <w:t>, en términos de lo dispuesto en la Ley General.</w:t>
      </w:r>
    </w:p>
    <w:p w14:paraId="78449405" w14:textId="77777777" w:rsidR="001E125F" w:rsidRDefault="001E125F" w:rsidP="001E125F">
      <w:pPr>
        <w:autoSpaceDE w:val="0"/>
        <w:autoSpaceDN w:val="0"/>
        <w:adjustRightInd w:val="0"/>
        <w:ind w:left="567" w:right="616"/>
        <w:contextualSpacing/>
        <w:jc w:val="both"/>
        <w:rPr>
          <w:rFonts w:ascii="Palatino Linotype" w:hAnsi="Palatino Linotype"/>
          <w:i/>
        </w:rPr>
      </w:pPr>
    </w:p>
    <w:p w14:paraId="79EF727B" w14:textId="77777777" w:rsidR="001E125F" w:rsidRDefault="001E125F" w:rsidP="001E125F">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DEL SISTEMA ESTATAL DE INFORMACIÓN Y GESTIÓN EDUCATIVA</w:t>
      </w:r>
      <w:r w:rsidRPr="008E05FD">
        <w:rPr>
          <w:rFonts w:ascii="Palatino Linotype" w:hAnsi="Palatino Linotype"/>
          <w:i/>
        </w:rPr>
        <w:t xml:space="preserve"> </w:t>
      </w:r>
    </w:p>
    <w:p w14:paraId="7207E3D3" w14:textId="77777777" w:rsidR="001E125F" w:rsidRDefault="001E125F" w:rsidP="001E125F">
      <w:pPr>
        <w:autoSpaceDE w:val="0"/>
        <w:autoSpaceDN w:val="0"/>
        <w:adjustRightInd w:val="0"/>
        <w:ind w:left="567" w:right="616"/>
        <w:contextualSpacing/>
        <w:jc w:val="both"/>
        <w:rPr>
          <w:rFonts w:ascii="Palatino Linotype" w:hAnsi="Palatino Linotype"/>
          <w:i/>
        </w:rPr>
      </w:pPr>
    </w:p>
    <w:p w14:paraId="33BBFB55" w14:textId="77777777" w:rsidR="001E125F" w:rsidRDefault="001E125F" w:rsidP="001E125F">
      <w:pPr>
        <w:autoSpaceDE w:val="0"/>
        <w:autoSpaceDN w:val="0"/>
        <w:adjustRightInd w:val="0"/>
        <w:ind w:left="567" w:right="616"/>
        <w:contextualSpacing/>
        <w:jc w:val="both"/>
        <w:rPr>
          <w:rFonts w:ascii="Palatino Linotype" w:hAnsi="Palatino Linotype"/>
          <w:b/>
          <w:i/>
        </w:rPr>
      </w:pPr>
      <w:r w:rsidRPr="008E05FD">
        <w:rPr>
          <w:rFonts w:ascii="Palatino Linotype" w:hAnsi="Palatino Linotype"/>
          <w:b/>
          <w:i/>
        </w:rPr>
        <w:t>Artículo 174.-</w:t>
      </w:r>
      <w:r w:rsidRPr="008E05FD">
        <w:rPr>
          <w:rFonts w:ascii="Palatino Linotype" w:hAnsi="Palatino Linotype"/>
          <w:i/>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8E05FD">
        <w:rPr>
          <w:rFonts w:ascii="Palatino Linotype" w:hAnsi="Palatino Linotype"/>
          <w:b/>
          <w:i/>
        </w:rPr>
        <w:t>Asimismo participará en la actualización e integración permanente del Sistema de Información y Gestión Educativa, que contendrá:</w:t>
      </w:r>
    </w:p>
    <w:p w14:paraId="4DA5B216" w14:textId="77777777" w:rsidR="001E125F" w:rsidRDefault="001E125F" w:rsidP="001E125F">
      <w:pPr>
        <w:autoSpaceDE w:val="0"/>
        <w:autoSpaceDN w:val="0"/>
        <w:adjustRightInd w:val="0"/>
        <w:ind w:left="567" w:right="616"/>
        <w:contextualSpacing/>
        <w:jc w:val="both"/>
        <w:rPr>
          <w:rFonts w:ascii="Palatino Linotype" w:hAnsi="Palatino Linotype"/>
          <w:b/>
          <w:i/>
        </w:rPr>
      </w:pPr>
      <w:r>
        <w:rPr>
          <w:rFonts w:ascii="Palatino Linotype" w:hAnsi="Palatino Linotype"/>
          <w:b/>
          <w:i/>
        </w:rPr>
        <w:t>…</w:t>
      </w:r>
    </w:p>
    <w:p w14:paraId="68ADD766" w14:textId="77777777" w:rsidR="001E125F" w:rsidRPr="008E05FD" w:rsidRDefault="001E125F" w:rsidP="001E125F">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IV.</w:t>
      </w:r>
      <w:r w:rsidRPr="008E05FD">
        <w:rPr>
          <w:rFonts w:ascii="Palatino Linotype" w:hAnsi="Palatino Linotype"/>
          <w:i/>
        </w:rPr>
        <w:t xml:space="preserve"> El Registro Estatal de emisión, validación e inscripción de documentos académicos;</w:t>
      </w:r>
    </w:p>
    <w:p w14:paraId="702D42FC" w14:textId="77777777" w:rsidR="001E125F" w:rsidRPr="008E05FD" w:rsidRDefault="001E125F" w:rsidP="001E125F">
      <w:pPr>
        <w:autoSpaceDE w:val="0"/>
        <w:autoSpaceDN w:val="0"/>
        <w:adjustRightInd w:val="0"/>
        <w:ind w:left="567" w:right="616"/>
        <w:contextualSpacing/>
        <w:jc w:val="both"/>
        <w:rPr>
          <w:rFonts w:ascii="Palatino Linotype" w:hAnsi="Palatino Linotype"/>
          <w:i/>
        </w:rPr>
      </w:pPr>
      <w:r w:rsidRPr="008E05FD">
        <w:rPr>
          <w:rFonts w:ascii="Palatino Linotype" w:hAnsi="Palatino Linotype"/>
          <w:i/>
        </w:rPr>
        <w:t>…</w:t>
      </w:r>
    </w:p>
    <w:p w14:paraId="136FC312" w14:textId="77777777" w:rsidR="001E125F" w:rsidRPr="008E05FD" w:rsidRDefault="001E125F" w:rsidP="001E125F">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VI.</w:t>
      </w:r>
      <w:r w:rsidRPr="008E05FD">
        <w:rPr>
          <w:rFonts w:ascii="Palatino Linotype" w:hAnsi="Palatino Linotype"/>
          <w:i/>
        </w:rPr>
        <w:t xml:space="preserve"> </w:t>
      </w:r>
      <w:r w:rsidRPr="008E05FD">
        <w:rPr>
          <w:rFonts w:ascii="Palatino Linotype" w:hAnsi="Palatino Linotype"/>
          <w:b/>
          <w:i/>
        </w:rPr>
        <w:t>Certificados, diplomas de especialidad, títulos y cédulas profesionales</w:t>
      </w:r>
      <w:r w:rsidRPr="008E05FD">
        <w:rPr>
          <w:rFonts w:ascii="Palatino Linotype" w:hAnsi="Palatino Linotype"/>
          <w:i/>
        </w:rPr>
        <w:t xml:space="preserve"> de educación básica, media superior y superior;</w:t>
      </w:r>
    </w:p>
    <w:p w14:paraId="419B5764" w14:textId="77777777" w:rsidR="001E125F" w:rsidRPr="008E05FD" w:rsidRDefault="001E125F" w:rsidP="001E125F">
      <w:pPr>
        <w:autoSpaceDE w:val="0"/>
        <w:autoSpaceDN w:val="0"/>
        <w:adjustRightInd w:val="0"/>
        <w:ind w:left="567" w:right="616"/>
        <w:contextualSpacing/>
        <w:jc w:val="both"/>
        <w:rPr>
          <w:rFonts w:ascii="Palatino Linotype" w:hAnsi="Palatino Linotype"/>
          <w:b/>
          <w:i/>
        </w:rPr>
      </w:pPr>
      <w:r w:rsidRPr="008E05FD">
        <w:rPr>
          <w:rFonts w:ascii="Palatino Linotype" w:hAnsi="Palatino Linotype"/>
          <w:b/>
          <w:i/>
        </w:rPr>
        <w:t>VII.</w:t>
      </w:r>
      <w:r w:rsidRPr="008E05FD">
        <w:rPr>
          <w:rFonts w:ascii="Palatino Linotype" w:hAnsi="Palatino Linotype"/>
          <w:i/>
        </w:rPr>
        <w:t xml:space="preserve"> </w:t>
      </w:r>
      <w:r w:rsidRPr="008E05FD">
        <w:rPr>
          <w:rFonts w:ascii="Palatino Linotype" w:hAnsi="Palatino Linotype"/>
          <w:b/>
          <w:i/>
        </w:rPr>
        <w:t>Cédulas de pasante y autorizaciones temporales para el ejercicio de una actividad profesional;</w:t>
      </w:r>
    </w:p>
    <w:p w14:paraId="7F746699" w14:textId="77777777" w:rsidR="001E125F" w:rsidRPr="008E05FD" w:rsidRDefault="001E125F" w:rsidP="001E125F">
      <w:pPr>
        <w:autoSpaceDE w:val="0"/>
        <w:autoSpaceDN w:val="0"/>
        <w:adjustRightInd w:val="0"/>
        <w:ind w:left="567" w:right="616"/>
        <w:contextualSpacing/>
        <w:jc w:val="both"/>
        <w:rPr>
          <w:rFonts w:ascii="Palatino Linotype" w:hAnsi="Palatino Linotype"/>
          <w:i/>
        </w:rPr>
      </w:pPr>
      <w:r w:rsidRPr="008E05FD">
        <w:rPr>
          <w:rFonts w:ascii="Palatino Linotype" w:hAnsi="Palatino Linotype"/>
          <w:i/>
        </w:rPr>
        <w:t>…</w:t>
      </w:r>
    </w:p>
    <w:p w14:paraId="2F910287" w14:textId="77777777" w:rsidR="001E125F" w:rsidRPr="008E05FD" w:rsidRDefault="001E125F" w:rsidP="001E125F">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IX.</w:t>
      </w:r>
      <w:r w:rsidRPr="008E05FD">
        <w:rPr>
          <w:rFonts w:ascii="Palatino Linotype" w:hAnsi="Palatino Linotype"/>
          <w:i/>
        </w:rPr>
        <w:t xml:space="preserve"> </w:t>
      </w:r>
      <w:r w:rsidRPr="008E05FD">
        <w:rPr>
          <w:rFonts w:ascii="Palatino Linotype" w:hAnsi="Palatino Linotype"/>
          <w:b/>
          <w:i/>
        </w:rPr>
        <w:t>Certificaciones Profesionales</w:t>
      </w:r>
      <w:r w:rsidRPr="008E05FD">
        <w:rPr>
          <w:rFonts w:ascii="Palatino Linotype" w:hAnsi="Palatino Linotype"/>
          <w:i/>
        </w:rPr>
        <w:t>, expedidas por los colegios o asociaciones de profesionistas.</w:t>
      </w:r>
      <w:r>
        <w:rPr>
          <w:rFonts w:ascii="Palatino Linotype" w:hAnsi="Palatino Linotype"/>
          <w:i/>
        </w:rPr>
        <w:t>” (Sic)</w:t>
      </w:r>
    </w:p>
    <w:p w14:paraId="4F0695CD" w14:textId="77777777" w:rsidR="001E125F" w:rsidRDefault="001E125F" w:rsidP="001E125F">
      <w:pPr>
        <w:spacing w:line="360" w:lineRule="auto"/>
        <w:jc w:val="both"/>
        <w:rPr>
          <w:rFonts w:ascii="Palatino Linotype" w:hAnsi="Palatino Linotype" w:cs="Arial"/>
          <w:sz w:val="24"/>
        </w:rPr>
      </w:pPr>
    </w:p>
    <w:p w14:paraId="63688F03" w14:textId="3D56AA2C" w:rsidR="00581A18" w:rsidRDefault="00C7450B" w:rsidP="001E125F">
      <w:pPr>
        <w:spacing w:line="360" w:lineRule="auto"/>
        <w:jc w:val="both"/>
        <w:rPr>
          <w:rFonts w:ascii="Palatino Linotype" w:hAnsi="Palatino Linotype" w:cs="Arial"/>
          <w:sz w:val="24"/>
        </w:rPr>
      </w:pPr>
      <w:r>
        <w:rPr>
          <w:rFonts w:ascii="Palatino Linotype" w:hAnsi="Palatino Linotype" w:cs="Arial"/>
          <w:sz w:val="24"/>
        </w:rPr>
        <w:lastRenderedPageBreak/>
        <w:t>Señalado lo anterior</w:t>
      </w:r>
      <w:r w:rsidR="00CF66E3">
        <w:rPr>
          <w:rFonts w:ascii="Palatino Linotype" w:hAnsi="Palatino Linotype" w:cs="Arial"/>
          <w:sz w:val="24"/>
        </w:rPr>
        <w:t xml:space="preserve">, respecto de la información referente </w:t>
      </w:r>
      <w:r w:rsidR="00306818">
        <w:rPr>
          <w:rFonts w:ascii="Palatino Linotype" w:hAnsi="Palatino Linotype" w:cs="Arial"/>
          <w:sz w:val="24"/>
        </w:rPr>
        <w:t xml:space="preserve">a los </w:t>
      </w:r>
      <w:r w:rsidR="00581A18" w:rsidRPr="00581A18">
        <w:rPr>
          <w:rFonts w:ascii="Palatino Linotype" w:hAnsi="Palatino Linotype" w:cs="Arial"/>
          <w:sz w:val="24"/>
        </w:rPr>
        <w:t>document</w:t>
      </w:r>
      <w:r w:rsidR="0057438E">
        <w:rPr>
          <w:rFonts w:ascii="Palatino Linotype" w:hAnsi="Palatino Linotype" w:cs="Arial"/>
          <w:sz w:val="24"/>
        </w:rPr>
        <w:t>os</w:t>
      </w:r>
      <w:r w:rsidR="00581A18" w:rsidRPr="00581A18">
        <w:rPr>
          <w:rFonts w:ascii="Palatino Linotype" w:hAnsi="Palatino Linotype" w:cs="Arial"/>
          <w:sz w:val="24"/>
        </w:rPr>
        <w:t xml:space="preserve"> probatorio</w:t>
      </w:r>
      <w:r w:rsidR="0057438E">
        <w:rPr>
          <w:rFonts w:ascii="Palatino Linotype" w:hAnsi="Palatino Linotype" w:cs="Arial"/>
          <w:sz w:val="24"/>
        </w:rPr>
        <w:t>s</w:t>
      </w:r>
      <w:r w:rsidR="00581A18" w:rsidRPr="00581A18">
        <w:rPr>
          <w:rFonts w:ascii="Palatino Linotype" w:hAnsi="Palatino Linotype" w:cs="Arial"/>
          <w:sz w:val="24"/>
        </w:rPr>
        <w:t xml:space="preserve"> del grado de estudios </w:t>
      </w:r>
      <w:r w:rsidR="00306818">
        <w:rPr>
          <w:rFonts w:ascii="Palatino Linotype" w:hAnsi="Palatino Linotype" w:cs="Arial"/>
          <w:sz w:val="24"/>
        </w:rPr>
        <w:t xml:space="preserve">(Cédulas Profesionales) </w:t>
      </w:r>
      <w:r w:rsidR="00581A18">
        <w:rPr>
          <w:rFonts w:ascii="Palatino Linotype" w:hAnsi="Palatino Linotype" w:cs="Arial"/>
          <w:sz w:val="24"/>
        </w:rPr>
        <w:t xml:space="preserve">remitidos en respuesta por parte del </w:t>
      </w:r>
      <w:r w:rsidR="00581A18" w:rsidRPr="00581A18">
        <w:rPr>
          <w:rFonts w:ascii="Palatino Linotype" w:hAnsi="Palatino Linotype" w:cs="Arial"/>
          <w:b/>
          <w:sz w:val="24"/>
        </w:rPr>
        <w:t>Sujeto Obligado</w:t>
      </w:r>
      <w:r w:rsidR="00C61E5E">
        <w:rPr>
          <w:rFonts w:ascii="Palatino Linotype" w:hAnsi="Palatino Linotype" w:cs="Arial"/>
          <w:sz w:val="24"/>
        </w:rPr>
        <w:t xml:space="preserve">, </w:t>
      </w:r>
      <w:r w:rsidR="0057438E" w:rsidRPr="000517E5">
        <w:rPr>
          <w:rFonts w:ascii="Palatino Linotype" w:hAnsi="Palatino Linotype" w:cs="Arial"/>
          <w:sz w:val="24"/>
          <w:u w:val="single"/>
        </w:rPr>
        <w:t xml:space="preserve">se debe destacar que </w:t>
      </w:r>
      <w:r w:rsidR="008321A8" w:rsidRPr="000517E5">
        <w:rPr>
          <w:rFonts w:ascii="Palatino Linotype" w:hAnsi="Palatino Linotype" w:cs="Arial"/>
          <w:sz w:val="24"/>
          <w:u w:val="single"/>
        </w:rPr>
        <w:t>fueron testados datos considerados como públicos, entre ellos, la fotografía</w:t>
      </w:r>
      <w:r w:rsidR="00306818">
        <w:rPr>
          <w:rFonts w:ascii="Palatino Linotype" w:hAnsi="Palatino Linotype" w:cs="Arial"/>
          <w:sz w:val="24"/>
          <w:u w:val="single"/>
        </w:rPr>
        <w:t xml:space="preserve"> (solo en lo que respecta a la Jefa del Departamento de Patrocinio de Juicios) y</w:t>
      </w:r>
      <w:r w:rsidR="008321A8" w:rsidRPr="000517E5">
        <w:rPr>
          <w:rFonts w:ascii="Palatino Linotype" w:hAnsi="Palatino Linotype" w:cs="Arial"/>
          <w:sz w:val="24"/>
          <w:u w:val="single"/>
        </w:rPr>
        <w:t xml:space="preserve"> número de cédula profesional;</w:t>
      </w:r>
      <w:r w:rsidR="008321A8">
        <w:rPr>
          <w:rFonts w:ascii="Palatino Linotype" w:hAnsi="Palatino Linotype" w:cs="Arial"/>
          <w:sz w:val="24"/>
        </w:rPr>
        <w:t xml:space="preserve"> Aunado a ello, de dichas documentales remitidas en respuesta primigenia, </w:t>
      </w:r>
      <w:r w:rsidR="001E125F" w:rsidRPr="001E125F">
        <w:rPr>
          <w:rFonts w:ascii="Palatino Linotype" w:hAnsi="Palatino Linotype" w:cs="Arial"/>
          <w:sz w:val="24"/>
        </w:rPr>
        <w:t>no pasa inadvertido para esta Ponencia Resolutora el hecho de que el Sujeto Obligado, al momento de presentar la documentación en su respuesta, dejó datos visibles que pueden considerarse información confidencial (</w:t>
      </w:r>
      <w:r w:rsidR="001E125F">
        <w:rPr>
          <w:rFonts w:ascii="Palatino Linotype" w:hAnsi="Palatino Linotype" w:cs="Arial"/>
          <w:sz w:val="24"/>
        </w:rPr>
        <w:t>calificaciones en historial académico</w:t>
      </w:r>
      <w:r w:rsidR="001E125F" w:rsidRPr="001E125F">
        <w:rPr>
          <w:rFonts w:ascii="Palatino Linotype" w:hAnsi="Palatino Linotype" w:cs="Arial"/>
          <w:sz w:val="24"/>
        </w:rPr>
        <w:t>),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w:t>
      </w:r>
      <w:r w:rsidR="001E125F">
        <w:rPr>
          <w:rFonts w:ascii="Palatino Linotype" w:hAnsi="Palatino Linotype" w:cs="Arial"/>
          <w:sz w:val="24"/>
        </w:rPr>
        <w:t xml:space="preserve"> por lo que </w:t>
      </w:r>
      <w:r w:rsidR="001E125F" w:rsidRPr="001E125F">
        <w:rPr>
          <w:rFonts w:ascii="Palatino Linotype" w:hAnsi="Palatino Linotype" w:cs="Arial"/>
          <w:sz w:val="24"/>
        </w:rPr>
        <w:t xml:space="preserve">se hará del conocimiento de la Dirección de Protección de Datos Personales de este Instituto de las posibles infracciones en que el Sujeto Obligado incurrió, 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sidR="001E125F">
        <w:rPr>
          <w:rFonts w:ascii="Palatino Linotype" w:hAnsi="Palatino Linotype" w:cs="Arial"/>
          <w:sz w:val="24"/>
        </w:rPr>
        <w:t>Sujeto Obligado</w:t>
      </w:r>
      <w:r w:rsidR="001E125F" w:rsidRPr="001E125F">
        <w:rPr>
          <w:rFonts w:ascii="Palatino Linotype" w:hAnsi="Palatino Linotype" w:cs="Arial"/>
          <w:sz w:val="24"/>
        </w:rPr>
        <w:t xml:space="preserve">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w:t>
      </w:r>
      <w:r w:rsidR="001E125F" w:rsidRPr="001E125F">
        <w:rPr>
          <w:rFonts w:ascii="Palatino Linotype" w:hAnsi="Palatino Linotype" w:cs="Arial"/>
          <w:sz w:val="24"/>
        </w:rPr>
        <w:lastRenderedPageBreak/>
        <w:t>Interno de la instancia competente para que éste inicie, en su caso, el procedimiento de responsabilidad respectivo, cuyo resultado deberá de ser informado al Instituto.</w:t>
      </w:r>
      <w:r w:rsidR="009F47F0">
        <w:rPr>
          <w:rFonts w:ascii="Palatino Linotype" w:hAnsi="Palatino Linotype" w:cs="Arial"/>
          <w:sz w:val="24"/>
        </w:rPr>
        <w:t>.</w:t>
      </w:r>
    </w:p>
    <w:p w14:paraId="3D43586E" w14:textId="77777777" w:rsidR="00581A18" w:rsidRDefault="00581A18" w:rsidP="00D90D8F">
      <w:pPr>
        <w:pStyle w:val="Sinespaciado"/>
      </w:pPr>
    </w:p>
    <w:p w14:paraId="21325DA0" w14:textId="77777777" w:rsidR="00AC44D4" w:rsidRPr="00AC44D4" w:rsidRDefault="00AC44D4" w:rsidP="00AC44D4">
      <w:pPr>
        <w:pStyle w:val="Sinespaciado"/>
        <w:rPr>
          <w:sz w:val="16"/>
        </w:rPr>
      </w:pPr>
    </w:p>
    <w:p w14:paraId="38FD57DC" w14:textId="2C980BE3" w:rsidR="00032985" w:rsidRPr="00C0465C" w:rsidRDefault="0074185C" w:rsidP="00C0465C">
      <w:pPr>
        <w:spacing w:after="0" w:line="360" w:lineRule="auto"/>
        <w:jc w:val="both"/>
        <w:rPr>
          <w:rFonts w:ascii="Palatino Linotype" w:hAnsi="Palatino Linotype" w:cs="Arial"/>
          <w:sz w:val="24"/>
        </w:rPr>
      </w:pPr>
      <w:r w:rsidRPr="00032985">
        <w:rPr>
          <w:rFonts w:ascii="Palatino Linotype" w:hAnsi="Palatino Linotype" w:cs="Arial"/>
          <w:sz w:val="24"/>
          <w:szCs w:val="24"/>
        </w:rPr>
        <w:t xml:space="preserve">En vista de lo anterior, se observa que el </w:t>
      </w:r>
      <w:r w:rsidRPr="00C0465C">
        <w:rPr>
          <w:rFonts w:ascii="Palatino Linotype" w:hAnsi="Palatino Linotype" w:cs="Arial"/>
          <w:b/>
          <w:sz w:val="24"/>
          <w:szCs w:val="24"/>
        </w:rPr>
        <w:t>Sujeto Obligado</w:t>
      </w:r>
      <w:r w:rsidRPr="00032985">
        <w:rPr>
          <w:rFonts w:ascii="Palatino Linotype" w:hAnsi="Palatino Linotype" w:cs="Arial"/>
          <w:sz w:val="24"/>
          <w:szCs w:val="24"/>
        </w:rPr>
        <w:t xml:space="preserve"> no niega </w:t>
      </w:r>
      <w:r w:rsidR="00C81D41" w:rsidRPr="00032985">
        <w:rPr>
          <w:rFonts w:ascii="Palatino Linotype" w:hAnsi="Palatino Linotype" w:cs="Arial"/>
          <w:sz w:val="24"/>
          <w:szCs w:val="24"/>
        </w:rPr>
        <w:t>la existencia de los documentos probatorios del grado de estudio</w:t>
      </w:r>
      <w:r w:rsidR="00FD2805">
        <w:rPr>
          <w:rFonts w:ascii="Palatino Linotype" w:hAnsi="Palatino Linotype" w:cs="Arial"/>
          <w:sz w:val="24"/>
          <w:szCs w:val="24"/>
        </w:rPr>
        <w:t>s</w:t>
      </w:r>
      <w:r w:rsidR="00C7450B">
        <w:rPr>
          <w:rFonts w:ascii="Palatino Linotype" w:hAnsi="Palatino Linotype" w:cs="Arial"/>
          <w:sz w:val="24"/>
          <w:szCs w:val="24"/>
        </w:rPr>
        <w:t xml:space="preserve"> (Cédula Profesional)</w:t>
      </w:r>
      <w:r w:rsidR="00C81D41" w:rsidRPr="00032985">
        <w:rPr>
          <w:rFonts w:ascii="Palatino Linotype" w:hAnsi="Palatino Linotype" w:cs="Arial"/>
          <w:sz w:val="24"/>
          <w:szCs w:val="24"/>
        </w:rPr>
        <w:t xml:space="preserve">; sin embargo, </w:t>
      </w:r>
      <w:r w:rsidR="00C0465C">
        <w:rPr>
          <w:rFonts w:ascii="Palatino Linotype" w:hAnsi="Palatino Linotype" w:cs="Arial"/>
          <w:sz w:val="24"/>
          <w:szCs w:val="24"/>
        </w:rPr>
        <w:t>n</w:t>
      </w:r>
      <w:r w:rsidR="00C81D41" w:rsidRPr="00032985">
        <w:rPr>
          <w:rFonts w:ascii="Palatino Linotype" w:hAnsi="Palatino Linotype" w:cs="Arial"/>
          <w:sz w:val="24"/>
          <w:szCs w:val="24"/>
        </w:rPr>
        <w:t>o remiti</w:t>
      </w:r>
      <w:r w:rsidR="00032985" w:rsidRPr="00032985">
        <w:rPr>
          <w:rFonts w:ascii="Palatino Linotype" w:hAnsi="Palatino Linotype" w:cs="Arial"/>
          <w:sz w:val="24"/>
          <w:szCs w:val="24"/>
        </w:rPr>
        <w:t>ó</w:t>
      </w:r>
      <w:r w:rsidR="00C0465C">
        <w:rPr>
          <w:rFonts w:ascii="Palatino Linotype" w:hAnsi="Palatino Linotype" w:cs="Arial"/>
          <w:sz w:val="24"/>
          <w:szCs w:val="24"/>
        </w:rPr>
        <w:t xml:space="preserve"> la debida versión pública de dichos documentos</w:t>
      </w:r>
      <w:r w:rsidR="00032985" w:rsidRPr="00032985">
        <w:rPr>
          <w:rFonts w:ascii="Palatino Linotype" w:hAnsi="Palatino Linotype" w:cs="Arial"/>
          <w:sz w:val="24"/>
          <w:szCs w:val="24"/>
        </w:rPr>
        <w:t xml:space="preserve">; es decir, </w:t>
      </w:r>
      <w:r w:rsidR="000517E5">
        <w:rPr>
          <w:rFonts w:ascii="Palatino Linotype" w:hAnsi="Palatino Linotype" w:cs="Arial"/>
          <w:sz w:val="24"/>
          <w:szCs w:val="24"/>
        </w:rPr>
        <w:t>suprimiendo</w:t>
      </w:r>
      <w:r w:rsidR="00032985" w:rsidRPr="00032985">
        <w:rPr>
          <w:rFonts w:ascii="Palatino Linotype" w:hAnsi="Palatino Linotype" w:cs="Arial"/>
          <w:sz w:val="24"/>
          <w:szCs w:val="24"/>
        </w:rPr>
        <w:t xml:space="preserve"> </w:t>
      </w:r>
      <w:r w:rsidR="00032985" w:rsidRPr="00032985">
        <w:rPr>
          <w:rFonts w:ascii="Palatino Linotype" w:hAnsi="Palatino Linotype"/>
          <w:bCs/>
          <w:color w:val="000000" w:themeColor="text1"/>
          <w:sz w:val="24"/>
          <w:szCs w:val="24"/>
          <w:shd w:val="clear" w:color="auto" w:fill="FFFFFF"/>
        </w:rPr>
        <w:t xml:space="preserve">datos </w:t>
      </w:r>
      <w:r w:rsidR="000517E5">
        <w:rPr>
          <w:rFonts w:ascii="Palatino Linotype" w:hAnsi="Palatino Linotype"/>
          <w:bCs/>
          <w:color w:val="000000" w:themeColor="text1"/>
          <w:sz w:val="24"/>
          <w:szCs w:val="24"/>
          <w:shd w:val="clear" w:color="auto" w:fill="FFFFFF"/>
        </w:rPr>
        <w:t xml:space="preserve">que no son </w:t>
      </w:r>
      <w:r w:rsidR="00032985" w:rsidRPr="00032985">
        <w:rPr>
          <w:rFonts w:ascii="Palatino Linotype" w:hAnsi="Palatino Linotype"/>
          <w:bCs/>
          <w:color w:val="000000" w:themeColor="text1"/>
          <w:sz w:val="24"/>
          <w:szCs w:val="24"/>
          <w:shd w:val="clear" w:color="auto" w:fill="FFFFFF"/>
        </w:rPr>
        <w:t>susceptibles de ser considerados como confidenciales</w:t>
      </w:r>
      <w:r w:rsidR="00C7450B">
        <w:rPr>
          <w:rFonts w:ascii="Palatino Linotype" w:hAnsi="Palatino Linotype"/>
          <w:bCs/>
          <w:color w:val="000000" w:themeColor="text1"/>
          <w:sz w:val="24"/>
          <w:szCs w:val="24"/>
          <w:shd w:val="clear" w:color="auto" w:fill="FFFFFF"/>
        </w:rPr>
        <w:t>, en virtud de ello, el Sujeto Obligado deberá entregar al particular las cédulas profesionales remitidas en respuesta primigenia en una adecuada versión pública acompañada del Acuerdo de Clasificación que la sustente.</w:t>
      </w:r>
      <w:r w:rsidR="00032985" w:rsidRPr="00032985">
        <w:rPr>
          <w:rFonts w:ascii="Palatino Linotype" w:hAnsi="Palatino Linotype" w:cs="Arial"/>
          <w:sz w:val="24"/>
          <w:szCs w:val="24"/>
        </w:rPr>
        <w:t>.</w:t>
      </w:r>
    </w:p>
    <w:p w14:paraId="34C7E6A3" w14:textId="77777777" w:rsidR="00032985" w:rsidRDefault="00032985" w:rsidP="00032985">
      <w:pPr>
        <w:spacing w:after="0" w:line="360" w:lineRule="auto"/>
        <w:jc w:val="both"/>
        <w:rPr>
          <w:rFonts w:ascii="Palatino Linotype" w:eastAsia="Calibri" w:hAnsi="Palatino Linotype" w:cs="Tahoma"/>
          <w:bCs/>
        </w:rPr>
      </w:pPr>
    </w:p>
    <w:p w14:paraId="76A6473D" w14:textId="6A205C93" w:rsidR="00032985" w:rsidRPr="00032985" w:rsidRDefault="00032985" w:rsidP="00032985">
      <w:pPr>
        <w:spacing w:after="0" w:line="360" w:lineRule="auto"/>
        <w:jc w:val="both"/>
        <w:rPr>
          <w:rFonts w:ascii="Palatino Linotype" w:hAnsi="Palatino Linotype" w:cs="Arial"/>
          <w:sz w:val="28"/>
          <w:szCs w:val="24"/>
        </w:rPr>
      </w:pPr>
      <w:r w:rsidRPr="00032985">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07DEA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CF59CD7"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w:t>
      </w:r>
      <w:r w:rsidRPr="00B805B4">
        <w:rPr>
          <w:rFonts w:ascii="Palatino Linotype" w:eastAsia="Calibri" w:hAnsi="Palatino Linotype" w:cs="Tahoma"/>
          <w:bCs/>
          <w:lang w:eastAsia="en-US"/>
        </w:rPr>
        <w:lastRenderedPageBreak/>
        <w:t>protección de los datos personales versus el interés público de conocer el ejercicio de atribuciones y de recursos públicos de las instituciones y es a partir de ahí, en donde las instituciones públicas deben determinar la publicidad de su información.</w:t>
      </w:r>
    </w:p>
    <w:p w14:paraId="158E945D"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9DE665D"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0409C891"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66020CC"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0D6D57A"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CC878F8"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w:t>
      </w:r>
      <w:r w:rsidRPr="00B805B4">
        <w:rPr>
          <w:rFonts w:ascii="Palatino Linotype" w:eastAsia="Calibri" w:hAnsi="Palatino Linotype" w:cs="Tahoma"/>
          <w:bCs/>
          <w:lang w:eastAsia="en-US"/>
        </w:rPr>
        <w:lastRenderedPageBreak/>
        <w:t>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D59F2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B478BF0"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A59AEC2" w14:textId="77777777" w:rsidR="00032985" w:rsidRPr="00032985" w:rsidRDefault="00032985" w:rsidP="00032985">
      <w:pPr>
        <w:spacing w:after="0" w:line="360" w:lineRule="auto"/>
        <w:jc w:val="both"/>
        <w:rPr>
          <w:rFonts w:ascii="Palatino Linotype" w:hAnsi="Palatino Linotype" w:cs="Arial"/>
          <w:sz w:val="24"/>
          <w:szCs w:val="24"/>
        </w:rPr>
      </w:pPr>
    </w:p>
    <w:p w14:paraId="59B4FF08" w14:textId="17CF97DB" w:rsidR="00032985" w:rsidRPr="00187F8B" w:rsidRDefault="00032985" w:rsidP="00032985">
      <w:pPr>
        <w:pStyle w:val="Prrafodelista"/>
        <w:spacing w:line="360" w:lineRule="auto"/>
        <w:ind w:left="0" w:right="49"/>
        <w:contextualSpacing/>
        <w:jc w:val="both"/>
        <w:rPr>
          <w:rFonts w:ascii="Palatino Linotype" w:eastAsia="MS Mincho" w:hAnsi="Palatino Linotype" w:cs="Arial"/>
        </w:rPr>
      </w:pPr>
      <w:r>
        <w:rPr>
          <w:rFonts w:ascii="Palatino Linotype" w:hAnsi="Palatino Linotype" w:cs="Arial"/>
        </w:rPr>
        <w:t xml:space="preserve">Por lo anterior, </w:t>
      </w:r>
      <w:r w:rsidRPr="007C751C">
        <w:rPr>
          <w:rFonts w:ascii="Palatino Linotype" w:eastAsia="Calibri" w:hAnsi="Palatino Linotype" w:cs="Arial"/>
          <w:color w:val="000000"/>
          <w:lang w:val="es-MX" w:eastAsia="en-US"/>
        </w:rPr>
        <w:t xml:space="preserve">es necesario precisar que el </w:t>
      </w:r>
      <w:r w:rsidRPr="00DA47BB">
        <w:rPr>
          <w:rFonts w:ascii="Palatino Linotype" w:eastAsia="Calibri" w:hAnsi="Palatino Linotype" w:cs="Arial"/>
          <w:bCs/>
          <w:lang w:val="es-MX" w:eastAsia="en-US"/>
        </w:rPr>
        <w:t>Título Profesional</w:t>
      </w:r>
      <w:r w:rsidRPr="007C751C">
        <w:rPr>
          <w:rFonts w:ascii="Palatino Linotype" w:eastAsia="Calibri" w:hAnsi="Palatino Linotype" w:cs="Arial"/>
          <w:lang w:val="es-MX" w:eastAsia="en-US"/>
        </w:rPr>
        <w:t xml:space="preserve"> es el documento expedido por instituciones del Estado o descentralizadas, y por </w:t>
      </w:r>
      <w:r w:rsidRPr="00633523">
        <w:rPr>
          <w:rFonts w:ascii="Palatino Linotype" w:eastAsia="Calibri" w:hAnsi="Palatino Linotype" w:cs="Arial"/>
          <w:lang w:val="es-MX" w:eastAsia="en-US"/>
        </w:rPr>
        <w:t xml:space="preserve">instituciones particulares que tenga reconocimiento de validez oficial de estudios, a favor de la persona que haya concluido los estudios correspondientes o demostrado tener los conocimientos necesarios de conformidad con la legislación aplicable y </w:t>
      </w:r>
      <w:r w:rsidRPr="00633523">
        <w:rPr>
          <w:rFonts w:ascii="Palatino Linotype" w:hAnsi="Palatino Linotype" w:cs="Arial"/>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w:t>
      </w:r>
      <w:r w:rsidRPr="00633523">
        <w:rPr>
          <w:rFonts w:ascii="Palatino Linotype" w:hAnsi="Palatino Linotype" w:cs="Arial"/>
        </w:rPr>
        <w:lastRenderedPageBreak/>
        <w:t xml:space="preserve">actividades y atribuciones que se deriven de este. Elementos indispensables y necesarios para que se encuentre en condiciones plenas de ejercer, de </w:t>
      </w:r>
      <w:r>
        <w:rPr>
          <w:rFonts w:ascii="Palatino Linotype" w:hAnsi="Palatino Linotype" w:cs="Arial"/>
        </w:rPr>
        <w:t xml:space="preserve">manera informada, su derecho a </w:t>
      </w:r>
      <w:r w:rsidRPr="00633523">
        <w:rPr>
          <w:rFonts w:ascii="Palatino Linotype" w:hAnsi="Palatino Linotype" w:cs="Arial"/>
        </w:rPr>
        <w:t xml:space="preserve">la libertad de expresión y, en su caso, el control constitucional popular de los actos de gobierno. </w:t>
      </w:r>
    </w:p>
    <w:p w14:paraId="0FA8C434" w14:textId="77777777" w:rsidR="00032985" w:rsidRPr="00633523" w:rsidRDefault="00032985" w:rsidP="00032985">
      <w:pPr>
        <w:pStyle w:val="Prrafodelista"/>
        <w:spacing w:line="360" w:lineRule="auto"/>
        <w:ind w:left="0" w:right="49"/>
        <w:jc w:val="both"/>
        <w:rPr>
          <w:rFonts w:ascii="Palatino Linotype" w:eastAsia="MS Mincho" w:hAnsi="Palatino Linotype" w:cs="Arial"/>
        </w:rPr>
      </w:pPr>
    </w:p>
    <w:p w14:paraId="1E9E78FE" w14:textId="6CB01A18" w:rsidR="00032985" w:rsidRPr="00A63D17" w:rsidRDefault="00032985" w:rsidP="00A63D17">
      <w:pPr>
        <w:spacing w:after="0" w:line="360" w:lineRule="auto"/>
        <w:ind w:right="49"/>
        <w:contextualSpacing/>
        <w:jc w:val="both"/>
        <w:rPr>
          <w:rFonts w:ascii="Palatino Linotype" w:eastAsia="Times New Roman" w:hAnsi="Palatino Linotype" w:cs="Arial"/>
          <w:sz w:val="24"/>
          <w:lang w:val="es-ES"/>
        </w:rPr>
      </w:pPr>
      <w:r w:rsidRPr="00032985">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39D7201C" w14:textId="77777777" w:rsidR="00540B83" w:rsidRDefault="00540B83" w:rsidP="00540B83">
      <w:pPr>
        <w:pStyle w:val="Prrafodelista"/>
        <w:spacing w:line="360" w:lineRule="auto"/>
        <w:ind w:left="0" w:right="49"/>
        <w:contextualSpacing/>
        <w:jc w:val="both"/>
        <w:rPr>
          <w:rFonts w:ascii="Palatino Linotype" w:hAnsi="Palatino Linotype" w:cs="Arial"/>
          <w:color w:val="000000" w:themeColor="text1"/>
        </w:rPr>
      </w:pPr>
    </w:p>
    <w:p w14:paraId="4AF9DD7B" w14:textId="536BE153"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En conclusión, los cargos públicos en los que sea indispensable contar con un grado de estudios como Licenciatura o Maestría, en obviedad de circunstancias se debe contar con Título o Cédula Profesional, por lo que NO es procedente restringir el acceso a la fotografía en el currículum vitae, 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14:paraId="6EB28B27" w14:textId="77777777" w:rsidR="00063549" w:rsidRPr="00063549" w:rsidRDefault="00063549" w:rsidP="00063549">
      <w:pPr>
        <w:pStyle w:val="Sinespaciado"/>
        <w:spacing w:line="360" w:lineRule="auto"/>
        <w:rPr>
          <w:szCs w:val="23"/>
        </w:rPr>
      </w:pPr>
    </w:p>
    <w:p w14:paraId="52913E5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29119474" w14:textId="77777777" w:rsidR="00063549" w:rsidRPr="00063549" w:rsidRDefault="00063549" w:rsidP="00063549">
      <w:pPr>
        <w:pStyle w:val="Sinespaciado"/>
        <w:spacing w:line="360" w:lineRule="auto"/>
        <w:rPr>
          <w:szCs w:val="23"/>
        </w:rPr>
      </w:pPr>
    </w:p>
    <w:p w14:paraId="1748EEA0" w14:textId="7BCA28C3" w:rsidR="00063549" w:rsidRDefault="00063549" w:rsidP="00823DCD">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Que una de las causas de excepción que la normativa señala es el caso de la confidencialidad, aplicable al asunto conforme a lo previsto en el numeral 143, fracción </w:t>
      </w:r>
      <w:r w:rsidRPr="00063549">
        <w:rPr>
          <w:rFonts w:ascii="Palatino Linotype" w:hAnsi="Palatino Linotype" w:cs="Arial"/>
          <w:sz w:val="24"/>
          <w:szCs w:val="23"/>
        </w:rPr>
        <w:lastRenderedPageBreak/>
        <w:t>I, de la Ley de Transparencia y Acceso a la Información Pública del Estado de México y Municipios.</w:t>
      </w:r>
    </w:p>
    <w:p w14:paraId="158ACE4F" w14:textId="77777777" w:rsidR="000517E5" w:rsidRPr="00823DCD" w:rsidRDefault="000517E5" w:rsidP="00823DCD">
      <w:pPr>
        <w:tabs>
          <w:tab w:val="left" w:pos="709"/>
        </w:tabs>
        <w:spacing w:after="0" w:line="360" w:lineRule="auto"/>
        <w:jc w:val="both"/>
        <w:rPr>
          <w:rFonts w:ascii="Palatino Linotype" w:hAnsi="Palatino Linotype" w:cs="Arial"/>
          <w:sz w:val="24"/>
          <w:szCs w:val="23"/>
        </w:rPr>
      </w:pPr>
    </w:p>
    <w:p w14:paraId="1CDB2893" w14:textId="25C7F10C"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5A6D01B" w14:textId="77777777" w:rsidR="00C0465C" w:rsidRDefault="00C0465C" w:rsidP="00063549">
      <w:pPr>
        <w:tabs>
          <w:tab w:val="left" w:pos="709"/>
        </w:tabs>
        <w:spacing w:after="0" w:line="360" w:lineRule="auto"/>
        <w:jc w:val="both"/>
        <w:rPr>
          <w:rFonts w:ascii="Palatino Linotype" w:hAnsi="Palatino Linotype" w:cs="Arial"/>
          <w:sz w:val="24"/>
          <w:szCs w:val="23"/>
        </w:rPr>
      </w:pPr>
    </w:p>
    <w:p w14:paraId="1EB04FD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6CF3CD09" w14:textId="77777777" w:rsidR="00063549" w:rsidRPr="00063549" w:rsidRDefault="00063549" w:rsidP="00063549">
      <w:pPr>
        <w:pStyle w:val="Sinespaciado"/>
        <w:spacing w:line="360" w:lineRule="auto"/>
        <w:rPr>
          <w:szCs w:val="23"/>
        </w:rPr>
      </w:pPr>
    </w:p>
    <w:p w14:paraId="600DBB9E"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14:paraId="09E3853A" w14:textId="77777777" w:rsidR="00063549" w:rsidRPr="00063549" w:rsidRDefault="00063549" w:rsidP="00063549">
      <w:pPr>
        <w:pStyle w:val="Sinespaciado"/>
        <w:spacing w:line="360" w:lineRule="auto"/>
        <w:rPr>
          <w:szCs w:val="23"/>
        </w:rPr>
      </w:pPr>
    </w:p>
    <w:p w14:paraId="787AB9F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El interés público que existe, radica en que ésta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14:paraId="173D25E7" w14:textId="77777777" w:rsidR="00063549" w:rsidRPr="00063549" w:rsidRDefault="00063549" w:rsidP="00063549">
      <w:pPr>
        <w:pStyle w:val="Sinespaciado"/>
        <w:spacing w:line="360" w:lineRule="auto"/>
        <w:rPr>
          <w:szCs w:val="23"/>
        </w:rPr>
      </w:pPr>
    </w:p>
    <w:p w14:paraId="1FE3DB6C"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14:paraId="0365832C" w14:textId="77777777" w:rsidR="00063549" w:rsidRPr="00063549" w:rsidRDefault="00063549" w:rsidP="00063549">
      <w:pPr>
        <w:pStyle w:val="Sinespaciado"/>
        <w:spacing w:line="360" w:lineRule="auto"/>
        <w:rPr>
          <w:szCs w:val="23"/>
        </w:rPr>
      </w:pPr>
    </w:p>
    <w:p w14:paraId="6865E6A7" w14:textId="46FDB566"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6975A366" w14:textId="39C8C889" w:rsidR="00063549" w:rsidRDefault="00063549" w:rsidP="00063549">
      <w:pPr>
        <w:pStyle w:val="Sinespaciado"/>
        <w:rPr>
          <w:sz w:val="23"/>
          <w:szCs w:val="23"/>
        </w:rPr>
      </w:pPr>
    </w:p>
    <w:p w14:paraId="66C1FA05" w14:textId="77777777" w:rsidR="00823DCD" w:rsidRPr="007D40DA" w:rsidRDefault="00823DCD" w:rsidP="00063549">
      <w:pPr>
        <w:pStyle w:val="Sinespaciado"/>
        <w:rPr>
          <w:sz w:val="23"/>
          <w:szCs w:val="23"/>
        </w:rPr>
      </w:pPr>
    </w:p>
    <w:p w14:paraId="610A634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w:t>
      </w:r>
      <w:r w:rsidRPr="00063549">
        <w:rPr>
          <w:rFonts w:ascii="Palatino Linotype" w:hAnsi="Palatino Linotype" w:cs="Arial"/>
          <w:sz w:val="24"/>
          <w:szCs w:val="23"/>
        </w:rPr>
        <w:lastRenderedPageBreak/>
        <w:t>según corresponda, la información, por lo menos, de los temas, documentos, políticas y demás información señalada en el artículo antes señalado.</w:t>
      </w:r>
    </w:p>
    <w:p w14:paraId="60BBE851" w14:textId="77777777" w:rsidR="00063549" w:rsidRDefault="00063549" w:rsidP="00063549">
      <w:pPr>
        <w:tabs>
          <w:tab w:val="left" w:pos="709"/>
        </w:tabs>
        <w:spacing w:after="0" w:line="360" w:lineRule="auto"/>
        <w:jc w:val="both"/>
        <w:rPr>
          <w:rFonts w:ascii="Palatino Linotype" w:hAnsi="Palatino Linotype" w:cs="Arial"/>
          <w:sz w:val="24"/>
          <w:szCs w:val="23"/>
        </w:rPr>
      </w:pPr>
    </w:p>
    <w:p w14:paraId="7542B85E" w14:textId="7DD16843"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Es así que bajo las razones antes plasmadas se considera que la fotografía de los cargos</w:t>
      </w:r>
      <w:r>
        <w:rPr>
          <w:rFonts w:ascii="Palatino Linotype" w:hAnsi="Palatino Linotype" w:cs="Arial"/>
          <w:sz w:val="24"/>
          <w:szCs w:val="23"/>
        </w:rPr>
        <w:t xml:space="preserve"> públicos antes descritos en la solicitud de información </w:t>
      </w:r>
      <w:r w:rsidRPr="00063549">
        <w:rPr>
          <w:rFonts w:ascii="Palatino Linotype" w:hAnsi="Palatino Linotype" w:cs="Arial"/>
          <w:sz w:val="24"/>
          <w:szCs w:val="23"/>
        </w:rPr>
        <w:t>debe ser pública, toda vez que no afecta la esfera más íntima de su privacidad, así como su trayectoria académica y laboral.</w:t>
      </w:r>
    </w:p>
    <w:p w14:paraId="250BA65C" w14:textId="77777777" w:rsidR="00063549" w:rsidRDefault="00063549" w:rsidP="00540B83">
      <w:pPr>
        <w:pStyle w:val="Prrafodelista"/>
        <w:spacing w:line="360" w:lineRule="auto"/>
        <w:ind w:left="0" w:right="49"/>
        <w:contextualSpacing/>
        <w:jc w:val="both"/>
        <w:rPr>
          <w:rFonts w:ascii="Palatino Linotype" w:hAnsi="Palatino Linotype"/>
          <w:bCs/>
          <w:lang w:eastAsia="es-MX"/>
        </w:rPr>
      </w:pPr>
    </w:p>
    <w:p w14:paraId="4735118E" w14:textId="6516E189" w:rsidR="00540B83" w:rsidRPr="00540B83" w:rsidRDefault="00540B83" w:rsidP="00540B83">
      <w:pPr>
        <w:pStyle w:val="Prrafodelista"/>
        <w:spacing w:line="360" w:lineRule="auto"/>
        <w:ind w:left="0" w:right="49"/>
        <w:contextualSpacing/>
        <w:jc w:val="both"/>
        <w:rPr>
          <w:rFonts w:ascii="Palatino Linotype" w:hAnsi="Palatino Linotype" w:cs="Arial"/>
          <w:color w:val="000000" w:themeColor="text1"/>
        </w:rPr>
      </w:pPr>
      <w:r w:rsidRPr="00540B83">
        <w:rPr>
          <w:rFonts w:ascii="Palatino Linotype" w:hAnsi="Palatino Linotype"/>
          <w:bCs/>
          <w:lang w:eastAsia="es-MX"/>
        </w:rPr>
        <w:t xml:space="preserve">Ahora bien, por cuanto a la información que en todo caso el </w:t>
      </w:r>
      <w:r w:rsidRPr="00540B83">
        <w:rPr>
          <w:rFonts w:ascii="Palatino Linotype" w:hAnsi="Palatino Linotype"/>
          <w:b/>
          <w:bCs/>
          <w:lang w:eastAsia="es-MX"/>
        </w:rPr>
        <w:t>Sujeto Obligado</w:t>
      </w:r>
      <w:r w:rsidRPr="00540B83">
        <w:rPr>
          <w:rFonts w:ascii="Palatino Linotype" w:hAnsi="Palatino Linotype"/>
          <w:bCs/>
          <w:lang w:eastAsia="es-MX"/>
        </w:rPr>
        <w:t xml:space="preserve"> entregará al particular, deberá expedirla en versión pública conforme a lo siguiente.</w:t>
      </w:r>
    </w:p>
    <w:p w14:paraId="0CF795C3" w14:textId="77777777" w:rsidR="00540B83" w:rsidRPr="008A5D92" w:rsidRDefault="00540B83" w:rsidP="005A42BA">
      <w:pPr>
        <w:spacing w:after="0" w:line="360" w:lineRule="auto"/>
        <w:jc w:val="both"/>
        <w:rPr>
          <w:rFonts w:ascii="Palatino Linotype" w:hAnsi="Palatino Linotype" w:cs="Arial"/>
          <w:sz w:val="24"/>
          <w:szCs w:val="24"/>
        </w:rPr>
      </w:pPr>
    </w:p>
    <w:p w14:paraId="6E912F7A" w14:textId="77777777" w:rsidR="00450C46" w:rsidRPr="008A5D92" w:rsidRDefault="00450C46" w:rsidP="00450C46">
      <w:pPr>
        <w:pStyle w:val="Prrafodelista"/>
        <w:numPr>
          <w:ilvl w:val="0"/>
          <w:numId w:val="28"/>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14:paraId="7AB0585F" w14:textId="13BA9B94" w:rsidR="00CA4569" w:rsidRPr="00CA4569" w:rsidRDefault="00F64C90" w:rsidP="00CA456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las </w:t>
      </w:r>
      <w:r w:rsidR="00CA4569">
        <w:rPr>
          <w:rFonts w:ascii="Palatino Linotype" w:eastAsiaTheme="minorHAnsi" w:hAnsi="Palatino Linotype" w:cs="Arial"/>
          <w:lang w:val="es-MX" w:eastAsia="en-US"/>
        </w:rPr>
        <w:t xml:space="preserve">Fichas Curriculares y el </w:t>
      </w:r>
      <w:r w:rsidR="00CA4569" w:rsidRPr="00CA4569">
        <w:rPr>
          <w:rFonts w:ascii="Palatino Linotype" w:eastAsiaTheme="minorHAnsi" w:hAnsi="Palatino Linotype" w:cs="Arial"/>
          <w:lang w:val="es-MX" w:eastAsia="en-US"/>
        </w:rPr>
        <w:t>documentó probatorio del grado de estudios (Título Profesional, Certificado o Cédula Profesional)</w:t>
      </w:r>
      <w:r w:rsidR="00CA4569">
        <w:rPr>
          <w:rFonts w:ascii="Palatino Linotype" w:eastAsiaTheme="minorHAnsi" w:hAnsi="Palatino Linotype" w:cs="Arial"/>
          <w:lang w:val="es-MX" w:eastAsia="en-US"/>
        </w:rPr>
        <w:t xml:space="preserve"> de los servidores públicos adscritos a</w:t>
      </w:r>
      <w:r w:rsidRPr="008A5D92">
        <w:rPr>
          <w:rFonts w:ascii="Palatino Linotype" w:eastAsiaTheme="minorHAnsi" w:hAnsi="Palatino Linotype" w:cs="Arial"/>
          <w:lang w:val="es-MX" w:eastAsia="en-US"/>
        </w:rPr>
        <w:t xml:space="preserve">l </w:t>
      </w:r>
      <w:r w:rsidR="001350BE">
        <w:rPr>
          <w:rFonts w:ascii="Palatino Linotype" w:eastAsiaTheme="minorHAnsi" w:hAnsi="Palatino Linotype" w:cs="Arial"/>
          <w:b/>
          <w:lang w:val="es-MX" w:eastAsia="en-US"/>
        </w:rPr>
        <w:t>Instituto Hacendario del Estado de México</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00CA4569" w:rsidRPr="00F018C0">
        <w:rPr>
          <w:rFonts w:ascii="Palatino Linotype" w:eastAsia="Arial Unicode MS" w:hAnsi="Palatino Linotype" w:cs="Arial"/>
        </w:rPr>
        <w:t>esto es, omitirá, eliminará o suprimirá la información personal de los servidores públicos sujetos a evaluación, e</w:t>
      </w:r>
      <w:r w:rsidR="00CA4569" w:rsidRPr="00F018C0">
        <w:rPr>
          <w:rFonts w:ascii="Palatino Linotype" w:hAnsi="Palatino Linotype"/>
        </w:rPr>
        <w:t xml:space="preserve">n </w:t>
      </w:r>
      <w:r w:rsidR="00CA4569">
        <w:rPr>
          <w:rFonts w:ascii="Palatino Linotype" w:hAnsi="Palatino Linotype"/>
        </w:rPr>
        <w:t xml:space="preserve">el </w:t>
      </w:r>
      <w:r w:rsidR="00CA4569" w:rsidRPr="00F018C0">
        <w:rPr>
          <w:rFonts w:ascii="Palatino Linotype" w:hAnsi="Palatino Linotype"/>
        </w:rPr>
        <w:t xml:space="preserve">caso específico en dichos documentos pueden obran datos que son considerados confidenciales, cuyo acceso debe ser restringido, los cuales </w:t>
      </w:r>
      <w:r w:rsidR="00CA4569" w:rsidRPr="00F018C0">
        <w:rPr>
          <w:rFonts w:ascii="Palatino Linotype" w:hAnsi="Palatino Linotype" w:cs="Arial"/>
        </w:rPr>
        <w:t xml:space="preserve">deben testarse al momento de la elaboración de versiones públicas, como es el caso del </w:t>
      </w:r>
      <w:r w:rsidR="00CA4569" w:rsidRPr="00F018C0">
        <w:rPr>
          <w:rFonts w:ascii="Palatino Linotype" w:hAnsi="Palatino Linotype" w:cs="Arial"/>
          <w:b/>
        </w:rPr>
        <w:t>Registro Federal de Contribuyentes</w:t>
      </w:r>
      <w:r w:rsidR="00CA4569" w:rsidRPr="00F018C0">
        <w:rPr>
          <w:rFonts w:ascii="Palatino Linotype" w:hAnsi="Palatino Linotype" w:cs="Arial"/>
        </w:rPr>
        <w:t xml:space="preserve"> (RFC), la </w:t>
      </w:r>
      <w:r w:rsidR="00CA4569" w:rsidRPr="00F018C0">
        <w:rPr>
          <w:rFonts w:ascii="Palatino Linotype" w:hAnsi="Palatino Linotype" w:cs="Arial"/>
          <w:b/>
        </w:rPr>
        <w:t>Clave Única de Registro de Población</w:t>
      </w:r>
      <w:r w:rsidR="00CA4569" w:rsidRPr="00F018C0">
        <w:rPr>
          <w:rFonts w:ascii="Palatino Linotype" w:hAnsi="Palatino Linotype" w:cs="Arial"/>
        </w:rPr>
        <w:t xml:space="preserve"> (CURP), la </w:t>
      </w:r>
      <w:r w:rsidR="00CA4569" w:rsidRPr="00F018C0">
        <w:rPr>
          <w:rFonts w:ascii="Palatino Linotype" w:hAnsi="Palatino Linotype" w:cs="Arial"/>
          <w:b/>
        </w:rPr>
        <w:t>Clave de cualquier tipo de seguridad social</w:t>
      </w:r>
      <w:r w:rsidR="00CA4569" w:rsidRPr="00F018C0">
        <w:rPr>
          <w:rFonts w:ascii="Palatino Linotype" w:hAnsi="Palatino Linotype" w:cs="Arial"/>
        </w:rPr>
        <w:t xml:space="preserve"> (ISSEMYM); </w:t>
      </w:r>
      <w:r w:rsidR="00CA4569" w:rsidRPr="00F018C0">
        <w:rPr>
          <w:rFonts w:ascii="Palatino Linotype" w:hAnsi="Palatino Linotype" w:cs="Arial"/>
          <w:b/>
        </w:rPr>
        <w:t>préstamos o descuentos</w:t>
      </w:r>
      <w:r w:rsidR="00CA4569" w:rsidRPr="00F018C0">
        <w:rPr>
          <w:rFonts w:ascii="Palatino Linotype" w:hAnsi="Palatino Linotype" w:cs="Arial"/>
        </w:rPr>
        <w:t xml:space="preserve"> que se les </w:t>
      </w:r>
      <w:r w:rsidR="00CA4569" w:rsidRPr="00F018C0">
        <w:rPr>
          <w:rFonts w:ascii="Palatino Linotype" w:hAnsi="Palatino Linotype" w:cs="Arial"/>
        </w:rPr>
        <w:lastRenderedPageBreak/>
        <w:t xml:space="preserve">hagan y que no tengan relación con los impuestos o la cuota </w:t>
      </w:r>
      <w:r w:rsidR="00CA4569">
        <w:rPr>
          <w:rFonts w:ascii="Palatino Linotype" w:hAnsi="Palatino Linotype" w:cs="Arial"/>
        </w:rPr>
        <w:t>por seguridad social, así como</w:t>
      </w:r>
      <w:r w:rsidR="00CA4569" w:rsidRPr="002D164F">
        <w:rPr>
          <w:rFonts w:ascii="Palatino Linotype" w:hAnsi="Palatino Linotype" w:cs="Arial"/>
        </w:rPr>
        <w:t>, firmas y calificaciones</w:t>
      </w:r>
      <w:r w:rsidR="00CA4569" w:rsidRPr="00F018C0">
        <w:rPr>
          <w:rFonts w:ascii="Palatino Linotype" w:hAnsi="Palatino Linotype" w:cs="Arial"/>
        </w:rPr>
        <w:t>, entre otros datos.</w:t>
      </w:r>
    </w:p>
    <w:p w14:paraId="5A3B34A3" w14:textId="77777777" w:rsidR="00CA4569" w:rsidRPr="00F018C0" w:rsidRDefault="00CA4569" w:rsidP="00CA4569">
      <w:pPr>
        <w:autoSpaceDE w:val="0"/>
        <w:autoSpaceDN w:val="0"/>
        <w:adjustRightInd w:val="0"/>
        <w:spacing w:line="360" w:lineRule="auto"/>
        <w:jc w:val="both"/>
        <w:rPr>
          <w:rFonts w:ascii="Palatino Linotype" w:hAnsi="Palatino Linotype" w:cs="Arial"/>
        </w:rPr>
      </w:pPr>
    </w:p>
    <w:p w14:paraId="2C5F426F" w14:textId="77777777" w:rsidR="00CA4569" w:rsidRPr="00CA4569" w:rsidRDefault="00CA4569" w:rsidP="00CA4569">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w:t>
      </w:r>
      <w:proofErr w:type="spellStart"/>
      <w:r w:rsidRPr="00CA4569">
        <w:rPr>
          <w:rFonts w:ascii="Palatino Linotype" w:hAnsi="Palatino Linotype"/>
          <w:sz w:val="24"/>
        </w:rPr>
        <w:t>homoclave</w:t>
      </w:r>
      <w:proofErr w:type="spellEnd"/>
      <w:r w:rsidRPr="00CA4569">
        <w:rPr>
          <w:rFonts w:ascii="Palatino Linotype" w:hAnsi="Palatino Linotype"/>
          <w:sz w:val="24"/>
        </w:rPr>
        <w:t>; la cual para su obtención es necesario acreditar personalidad, fecha de nacimiento entre otros con documentos oficiales.</w:t>
      </w:r>
    </w:p>
    <w:p w14:paraId="5D846168" w14:textId="77777777" w:rsidR="00CA4569" w:rsidRPr="00F018C0" w:rsidRDefault="00CA4569" w:rsidP="00CA4569">
      <w:pPr>
        <w:pStyle w:val="Sinespaciado"/>
      </w:pPr>
    </w:p>
    <w:p w14:paraId="3A99BEC1" w14:textId="77777777" w:rsidR="00CA4569" w:rsidRPr="00CA4569" w:rsidRDefault="00CA4569" w:rsidP="00CA4569">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3737C223" w14:textId="77777777" w:rsidR="00CA4569" w:rsidRPr="00063549" w:rsidRDefault="00CA4569" w:rsidP="00063549">
      <w:pPr>
        <w:pStyle w:val="Sinespaciado"/>
      </w:pPr>
    </w:p>
    <w:p w14:paraId="711F9240" w14:textId="77777777" w:rsidR="00CA4569" w:rsidRPr="00F018C0" w:rsidRDefault="00CA4569" w:rsidP="00CA4569">
      <w:pPr>
        <w:ind w:left="851" w:right="902"/>
        <w:jc w:val="both"/>
        <w:rPr>
          <w:rFonts w:ascii="Palatino Linotype" w:hAnsi="Palatino Linotype" w:cs="Arial"/>
          <w:b/>
          <w:bCs/>
          <w:i/>
        </w:rPr>
      </w:pPr>
      <w:r w:rsidRPr="00F018C0">
        <w:rPr>
          <w:rFonts w:ascii="Palatino Linotype" w:hAnsi="Palatino Linotype" w:cs="Arial"/>
          <w:b/>
          <w:bCs/>
          <w:i/>
        </w:rPr>
        <w:t xml:space="preserve">“Registro Federal de Contribuyentes (RFC) de personas físicas. </w:t>
      </w:r>
      <w:r w:rsidRPr="00F018C0">
        <w:rPr>
          <w:rFonts w:ascii="Palatino Linotype" w:hAnsi="Palatino Linotype" w:cs="Arial"/>
          <w:bCs/>
          <w:i/>
        </w:rPr>
        <w:t xml:space="preserve">El RFC es una clave de carácter fiscal, </w:t>
      </w:r>
      <w:proofErr w:type="gramStart"/>
      <w:r w:rsidRPr="00F018C0">
        <w:rPr>
          <w:rFonts w:ascii="Palatino Linotype" w:hAnsi="Palatino Linotype" w:cs="Arial"/>
          <w:bCs/>
          <w:i/>
        </w:rPr>
        <w:t>única</w:t>
      </w:r>
      <w:proofErr w:type="gramEnd"/>
      <w:r w:rsidRPr="00F018C0">
        <w:rPr>
          <w:rFonts w:ascii="Palatino Linotype" w:hAnsi="Palatino Linotype" w:cs="Arial"/>
          <w:bCs/>
          <w:i/>
        </w:rPr>
        <w:t xml:space="preserve"> e irrepetible, que permite identificar al titular, su edad y fecha de nacimiento, por lo que es un dato personal de carácter confidencial.</w:t>
      </w:r>
    </w:p>
    <w:p w14:paraId="633AA3C6" w14:textId="77777777" w:rsidR="00CA4569" w:rsidRPr="00F018C0" w:rsidRDefault="00CA4569" w:rsidP="00CA4569">
      <w:pPr>
        <w:pStyle w:val="Sinespaciado"/>
      </w:pPr>
    </w:p>
    <w:p w14:paraId="5BA9CCF4"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14:paraId="1C28874E" w14:textId="77777777" w:rsidR="00CA4569" w:rsidRPr="00F018C0" w:rsidRDefault="00CA4569" w:rsidP="00CA4569">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14:paraId="59DB8CEE"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 xml:space="preserve">Universidad Nacional Autónoma de México. 08 de marzo de 2017. Por unanimidad. Comisionado Ponente </w:t>
      </w:r>
      <w:proofErr w:type="spellStart"/>
      <w:r w:rsidRPr="00F018C0">
        <w:rPr>
          <w:rFonts w:ascii="Palatino Linotype" w:hAnsi="Palatino Linotype" w:cs="Arial"/>
          <w:bCs/>
          <w:i/>
        </w:rPr>
        <w:t>Rosendoevgueni</w:t>
      </w:r>
      <w:proofErr w:type="spellEnd"/>
      <w:r w:rsidRPr="00F018C0">
        <w:rPr>
          <w:rFonts w:ascii="Palatino Linotype" w:hAnsi="Palatino Linotype" w:cs="Arial"/>
          <w:bCs/>
          <w:i/>
        </w:rPr>
        <w:t xml:space="preserve"> Monterrey </w:t>
      </w:r>
      <w:proofErr w:type="spellStart"/>
      <w:r w:rsidRPr="00F018C0">
        <w:rPr>
          <w:rFonts w:ascii="Palatino Linotype" w:hAnsi="Palatino Linotype" w:cs="Arial"/>
          <w:bCs/>
          <w:i/>
        </w:rPr>
        <w:t>Chepov</w:t>
      </w:r>
      <w:proofErr w:type="spellEnd"/>
      <w:r w:rsidRPr="00F018C0">
        <w:rPr>
          <w:rFonts w:ascii="Palatino Linotype" w:hAnsi="Palatino Linotype" w:cs="Arial"/>
          <w:bCs/>
          <w:i/>
        </w:rPr>
        <w:t>.</w:t>
      </w:r>
      <w:r w:rsidRPr="00F018C0">
        <w:rPr>
          <w:rFonts w:ascii="Palatino Linotype" w:hAnsi="Palatino Linotype" w:cs="Arial"/>
          <w:b/>
          <w:bCs/>
          <w:i/>
        </w:rPr>
        <w:t xml:space="preserve"> </w:t>
      </w:r>
    </w:p>
    <w:p w14:paraId="56BA7F3F" w14:textId="77777777" w:rsidR="00CA4569" w:rsidRPr="00F018C0" w:rsidRDefault="00CA4569" w:rsidP="00CA4569">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lastRenderedPageBreak/>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14:paraId="4BB0663C" w14:textId="77777777" w:rsidR="00CA4569" w:rsidRPr="002D164F" w:rsidRDefault="00CA4569" w:rsidP="00CA4569">
      <w:pPr>
        <w:jc w:val="both"/>
        <w:rPr>
          <w:rFonts w:ascii="Palatino Linotype" w:hAnsi="Palatino Linotype" w:cs="Arial"/>
          <w:sz w:val="16"/>
          <w:szCs w:val="16"/>
          <w:lang w:eastAsia="es-MX"/>
        </w:rPr>
      </w:pPr>
    </w:p>
    <w:p w14:paraId="494ED72D" w14:textId="77777777" w:rsidR="00CA4569" w:rsidRPr="00063549" w:rsidRDefault="00CA4569" w:rsidP="00CA4569">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A1A8D8" w14:textId="77777777" w:rsidR="00CA4569" w:rsidRPr="00F018C0" w:rsidRDefault="00CA4569" w:rsidP="00CA4569">
      <w:pPr>
        <w:ind w:right="-93"/>
        <w:jc w:val="both"/>
        <w:rPr>
          <w:rFonts w:ascii="Palatino Linotype" w:hAnsi="Palatino Linotype" w:cs="Arial"/>
          <w:sz w:val="16"/>
          <w:szCs w:val="16"/>
          <w:lang w:eastAsia="es-MX"/>
        </w:rPr>
      </w:pPr>
    </w:p>
    <w:p w14:paraId="04D75BF6"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4EF98A6" w14:textId="77777777" w:rsidR="00CA4569" w:rsidRPr="00063549" w:rsidRDefault="00CA4569" w:rsidP="00CA4569">
      <w:pPr>
        <w:ind w:right="-93"/>
        <w:jc w:val="both"/>
        <w:rPr>
          <w:rFonts w:ascii="Palatino Linotype" w:hAnsi="Palatino Linotype" w:cs="Arial"/>
          <w:sz w:val="18"/>
          <w:szCs w:val="16"/>
          <w:lang w:eastAsia="es-MX"/>
        </w:rPr>
      </w:pPr>
    </w:p>
    <w:p w14:paraId="06BFFF8F"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Lo anterior, tiene sustento en los artículos 86 y 91 de la Ley General de Población, la cual señala lo siguiente:</w:t>
      </w:r>
    </w:p>
    <w:p w14:paraId="0EBBCFF8"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626075A"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lastRenderedPageBreak/>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14:paraId="0BF4F29F" w14:textId="77777777" w:rsidR="00CA4569" w:rsidRPr="00F018C0" w:rsidRDefault="00CA4569" w:rsidP="00CA4569">
      <w:pPr>
        <w:shd w:val="clear" w:color="auto" w:fill="FFFFFF"/>
        <w:jc w:val="both"/>
        <w:rPr>
          <w:rFonts w:ascii="Palatino Linotype" w:hAnsi="Palatino Linotype"/>
          <w:sz w:val="16"/>
          <w:szCs w:val="16"/>
          <w:lang w:eastAsia="es-MX"/>
        </w:rPr>
      </w:pPr>
    </w:p>
    <w:p w14:paraId="4F0C78F4" w14:textId="77777777" w:rsidR="00CA4569" w:rsidRPr="00063549" w:rsidRDefault="00CA4569" w:rsidP="00CA4569">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w:t>
      </w:r>
      <w:proofErr w:type="spellStart"/>
      <w:r w:rsidRPr="00063549">
        <w:rPr>
          <w:rFonts w:ascii="Palatino Linotype" w:hAnsi="Palatino Linotype"/>
          <w:sz w:val="24"/>
          <w:lang w:eastAsia="es-MX"/>
        </w:rPr>
        <w:t>homoclave</w:t>
      </w:r>
      <w:proofErr w:type="spellEnd"/>
      <w:r w:rsidRPr="00063549">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14:paraId="2C891583" w14:textId="77777777" w:rsidR="00CA4569" w:rsidRPr="00F018C0" w:rsidRDefault="00CA4569" w:rsidP="00063549">
      <w:pPr>
        <w:pStyle w:val="Sinespaciado"/>
      </w:pPr>
    </w:p>
    <w:p w14:paraId="220B1982" w14:textId="77777777" w:rsidR="00CA4569" w:rsidRPr="00063549" w:rsidRDefault="00CA4569" w:rsidP="00CA4569">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14:paraId="1EDE5EAE" w14:textId="77777777" w:rsidR="00CA4569" w:rsidRPr="00F018C0" w:rsidRDefault="00CA4569" w:rsidP="00CA4569">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3E2F381" w14:textId="77777777" w:rsidR="00CA4569" w:rsidRPr="00F018C0" w:rsidRDefault="00CA4569" w:rsidP="00C0465C">
      <w:pPr>
        <w:pStyle w:val="Sinespaciado"/>
      </w:pPr>
    </w:p>
    <w:p w14:paraId="44A481D7" w14:textId="77777777" w:rsidR="00CA4569" w:rsidRPr="00F018C0" w:rsidRDefault="00CA4569" w:rsidP="00063549">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14:paraId="7615F71C"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xml:space="preserve">. Secretaría de la Defensa Nacional. 1 de febrero de 2017. Por unanimidad. Comisionado Ponente </w:t>
      </w:r>
      <w:proofErr w:type="spellStart"/>
      <w:r w:rsidRPr="00F018C0">
        <w:rPr>
          <w:rFonts w:ascii="Palatino Linotype" w:hAnsi="Palatino Linotype" w:cs="Arial"/>
          <w:i/>
          <w:lang w:eastAsia="es-MX"/>
        </w:rPr>
        <w:t>Rosendoevgueni</w:t>
      </w:r>
      <w:proofErr w:type="spellEnd"/>
      <w:r w:rsidRPr="00F018C0">
        <w:rPr>
          <w:rFonts w:ascii="Palatino Linotype" w:hAnsi="Palatino Linotype" w:cs="Arial"/>
          <w:i/>
          <w:lang w:eastAsia="es-MX"/>
        </w:rPr>
        <w:t xml:space="preserve"> Monterrey </w:t>
      </w:r>
      <w:proofErr w:type="spellStart"/>
      <w:r w:rsidRPr="00F018C0">
        <w:rPr>
          <w:rFonts w:ascii="Palatino Linotype" w:hAnsi="Palatino Linotype" w:cs="Arial"/>
          <w:i/>
          <w:lang w:eastAsia="es-MX"/>
        </w:rPr>
        <w:t>Chepov</w:t>
      </w:r>
      <w:proofErr w:type="spellEnd"/>
      <w:r w:rsidRPr="00F018C0">
        <w:rPr>
          <w:rFonts w:ascii="Palatino Linotype" w:hAnsi="Palatino Linotype" w:cs="Arial"/>
          <w:i/>
          <w:lang w:eastAsia="es-MX"/>
        </w:rPr>
        <w:t>.</w:t>
      </w:r>
    </w:p>
    <w:p w14:paraId="43B5DD7D"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14:paraId="32FEE90A" w14:textId="77777777" w:rsidR="00CA4569" w:rsidRPr="00F018C0" w:rsidRDefault="00CA4569" w:rsidP="00063549">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lastRenderedPageBreak/>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14:paraId="783EFC4C" w14:textId="77777777" w:rsidR="00CA4569" w:rsidRPr="00F018C0" w:rsidRDefault="00CA4569" w:rsidP="00CA4569">
      <w:pPr>
        <w:spacing w:line="360" w:lineRule="auto"/>
        <w:ind w:left="851" w:right="900"/>
        <w:jc w:val="both"/>
        <w:rPr>
          <w:rFonts w:ascii="Palatino Linotype" w:hAnsi="Palatino Linotype" w:cs="Arial"/>
          <w:sz w:val="16"/>
          <w:szCs w:val="16"/>
          <w:lang w:eastAsia="es-MX"/>
        </w:rPr>
      </w:pPr>
    </w:p>
    <w:p w14:paraId="7C76B01F" w14:textId="55E20CEA" w:rsidR="00CA4569" w:rsidRPr="00C0465C" w:rsidRDefault="00CA4569" w:rsidP="00C0465C">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4F85F4"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5D2C2AC" w14:textId="77777777" w:rsidR="00CA4569" w:rsidRPr="00F018C0" w:rsidRDefault="00CA4569" w:rsidP="00063549">
      <w:pPr>
        <w:pStyle w:val="Sinespaciado"/>
      </w:pPr>
    </w:p>
    <w:p w14:paraId="6CB0F2DB" w14:textId="3CCD8D43" w:rsidR="00450C46" w:rsidRPr="00063549" w:rsidRDefault="00CA4569" w:rsidP="00063549">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 xml:space="preserve">Por lo que hace a </w:t>
      </w:r>
      <w:r w:rsidR="000517E5">
        <w:rPr>
          <w:rFonts w:ascii="Palatino Linotype" w:hAnsi="Palatino Linotype" w:cs="Arial"/>
          <w:sz w:val="24"/>
          <w:lang w:val="es-ES_tradnl"/>
        </w:rPr>
        <w:t>las</w:t>
      </w:r>
      <w:r w:rsidRPr="00063549">
        <w:rPr>
          <w:rFonts w:ascii="Palatino Linotype" w:hAnsi="Palatino Linotype" w:cs="Arial"/>
          <w:noProof/>
          <w:sz w:val="24"/>
          <w:lang w:eastAsia="es-MX"/>
        </w:rPr>
        <w:t xml:space="preserve"> cali</w:t>
      </w:r>
      <w:r w:rsidR="00113764">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lastRenderedPageBreak/>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sidR="00063549">
        <w:rPr>
          <w:rFonts w:ascii="Palatino Linotype" w:hAnsi="Palatino Linotype"/>
          <w:sz w:val="24"/>
        </w:rPr>
        <w:t xml:space="preserve">l Estado de México y Municipios, </w:t>
      </w:r>
      <w:r w:rsidR="00450C46" w:rsidRPr="008A5D92">
        <w:rPr>
          <w:rFonts w:ascii="Palatino Linotype" w:hAnsi="Palatino Linotype" w:cs="Arial"/>
          <w:sz w:val="24"/>
          <w:szCs w:val="24"/>
        </w:rPr>
        <w:t>que establecen:</w:t>
      </w:r>
    </w:p>
    <w:p w14:paraId="5B61A3A2" w14:textId="77777777" w:rsidR="00450C46" w:rsidRPr="008A5D92" w:rsidRDefault="00450C46" w:rsidP="00F64C90">
      <w:pPr>
        <w:pStyle w:val="Sinespaciado"/>
      </w:pPr>
    </w:p>
    <w:p w14:paraId="4BCF633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14:paraId="27C8C703" w14:textId="5DACC310" w:rsidR="00450C46" w:rsidRPr="008A5D92" w:rsidRDefault="00450C46" w:rsidP="00F64C90">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5C87795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14:paraId="57CEC959"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693FC28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14:paraId="33BEB75F"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14:paraId="368D9253"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14:paraId="703359AF"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308D7525"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14:paraId="0416B6C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 xml:space="preserve">Se refiera a la información privada y los datos personales concernientes a una persona física o </w:t>
      </w:r>
      <w:proofErr w:type="gramStart"/>
      <w:r w:rsidRPr="008A5D92">
        <w:rPr>
          <w:rFonts w:ascii="Palatino Linotype" w:hAnsi="Palatino Linotype" w:cs="Arial"/>
          <w:i/>
          <w:szCs w:val="24"/>
          <w:u w:val="single"/>
        </w:rPr>
        <w:t>jurídico</w:t>
      </w:r>
      <w:proofErr w:type="gramEnd"/>
      <w:r w:rsidRPr="008A5D92">
        <w:rPr>
          <w:rFonts w:ascii="Palatino Linotype" w:hAnsi="Palatino Linotype" w:cs="Arial"/>
          <w:i/>
          <w:szCs w:val="24"/>
          <w:u w:val="single"/>
        </w:rPr>
        <w:t xml:space="preserve"> colectiva identificada o identificable</w:t>
      </w:r>
      <w:r w:rsidRPr="008A5D92">
        <w:rPr>
          <w:rFonts w:ascii="Palatino Linotype" w:hAnsi="Palatino Linotype" w:cs="Arial"/>
          <w:i/>
          <w:szCs w:val="24"/>
        </w:rPr>
        <w:t>;</w:t>
      </w:r>
    </w:p>
    <w:p w14:paraId="766E2656"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lastRenderedPageBreak/>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A2E318"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FEED5C7" w14:textId="77777777" w:rsidR="00450C46" w:rsidRPr="008A5D92" w:rsidRDefault="00450C46" w:rsidP="00450C46">
      <w:pPr>
        <w:spacing w:after="0" w:line="360" w:lineRule="auto"/>
        <w:ind w:left="851" w:right="851"/>
        <w:jc w:val="both"/>
        <w:rPr>
          <w:rFonts w:ascii="Palatino Linotype" w:hAnsi="Palatino Linotype" w:cs="Arial"/>
          <w:i/>
          <w:szCs w:val="24"/>
        </w:rPr>
      </w:pPr>
    </w:p>
    <w:p w14:paraId="188C06C4" w14:textId="77777777" w:rsidR="00450C46" w:rsidRPr="008A5D92" w:rsidRDefault="00450C46" w:rsidP="00450C46">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EC4E04" w14:textId="77777777" w:rsidR="00450C46" w:rsidRPr="008A5D92" w:rsidRDefault="00450C46" w:rsidP="00450C46">
      <w:pPr>
        <w:spacing w:after="0" w:line="360" w:lineRule="auto"/>
        <w:ind w:left="851" w:right="851"/>
        <w:jc w:val="both"/>
        <w:rPr>
          <w:rFonts w:ascii="Palatino Linotype" w:hAnsi="Palatino Linotype"/>
          <w:sz w:val="24"/>
        </w:rPr>
      </w:pPr>
    </w:p>
    <w:p w14:paraId="3927A11E" w14:textId="212D69FE" w:rsidR="00450C46" w:rsidRPr="008A5D92" w:rsidRDefault="00450C46" w:rsidP="0024635B">
      <w:pPr>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8A5D92">
        <w:rPr>
          <w:rFonts w:ascii="Palatino Linotype" w:hAnsi="Palatino Linotype" w:cs="Arial"/>
          <w:sz w:val="24"/>
          <w:szCs w:val="24"/>
          <w:lang w:eastAsia="es-CO"/>
        </w:rPr>
        <w:lastRenderedPageBreak/>
        <w:t>motivos por las que no se aprecian determinados datos -ya sea porque se testan o suprimen, deja al solicitante en estado de incertidumbre, al no conocer o comprender porque no aparecen en la documentación respectiva.</w:t>
      </w:r>
    </w:p>
    <w:p w14:paraId="5186CB64" w14:textId="77777777" w:rsidR="00FB127F" w:rsidRPr="008A5D92" w:rsidRDefault="00FB127F" w:rsidP="0024635B">
      <w:pPr>
        <w:spacing w:after="0" w:line="360" w:lineRule="auto"/>
        <w:jc w:val="both"/>
        <w:rPr>
          <w:rFonts w:ascii="Palatino Linotype" w:hAnsi="Palatino Linotype" w:cs="Arial"/>
          <w:sz w:val="24"/>
          <w:szCs w:val="24"/>
          <w:lang w:eastAsia="es-MX"/>
        </w:rPr>
      </w:pPr>
    </w:p>
    <w:p w14:paraId="1E4F16DE" w14:textId="1B787E2E" w:rsidR="00047D12" w:rsidRPr="008A5D92" w:rsidRDefault="00047D12" w:rsidP="00047D12">
      <w:pPr>
        <w:spacing w:after="0" w:line="360" w:lineRule="auto"/>
        <w:jc w:val="both"/>
        <w:rPr>
          <w:rFonts w:ascii="Palatino Linotype" w:hAnsi="Palatino Linotype"/>
          <w:sz w:val="24"/>
          <w:szCs w:val="24"/>
        </w:rPr>
      </w:pPr>
      <w:r w:rsidRPr="008A5D92">
        <w:rPr>
          <w:rFonts w:ascii="Palatino Linotype" w:hAnsi="Palatino Linotype" w:cs="Arial"/>
          <w:sz w:val="24"/>
          <w:szCs w:val="24"/>
          <w:lang w:eastAsia="es-MX"/>
        </w:rPr>
        <w:t>Final</w:t>
      </w:r>
      <w:r w:rsidRPr="008A5D92">
        <w:rPr>
          <w:rFonts w:ascii="Palatino Linotype" w:hAnsi="Palatino Linotype"/>
          <w:sz w:val="24"/>
          <w:szCs w:val="24"/>
        </w:rPr>
        <w:t xml:space="preserve">mente y en mérito de lo expuesto en líneas anteriores, resultan fundados los motivos de inconformidad vertidos por </w:t>
      </w:r>
      <w:r w:rsidR="00C9020A">
        <w:rPr>
          <w:rFonts w:ascii="Palatino Linotype" w:hAnsi="Palatino Linotype"/>
          <w:b/>
          <w:sz w:val="24"/>
          <w:szCs w:val="24"/>
        </w:rPr>
        <w:t>El</w:t>
      </w:r>
      <w:r w:rsidRPr="008A5D92">
        <w:rPr>
          <w:rFonts w:ascii="Palatino Linotype" w:hAnsi="Palatino Linotype"/>
          <w:b/>
          <w:sz w:val="24"/>
          <w:szCs w:val="24"/>
        </w:rPr>
        <w:t xml:space="preserve"> Recurrente</w:t>
      </w:r>
      <w:r w:rsidRPr="008A5D92">
        <w:rPr>
          <w:rFonts w:ascii="Palatino Linotype" w:hAnsi="Palatino Linotype"/>
          <w:sz w:val="24"/>
          <w:szCs w:val="24"/>
        </w:rPr>
        <w:t xml:space="preserve">, por ello con fundamento en la </w:t>
      </w:r>
      <w:r w:rsidR="001350BE">
        <w:rPr>
          <w:rFonts w:ascii="Palatino Linotype" w:hAnsi="Palatino Linotype"/>
          <w:i/>
          <w:sz w:val="24"/>
          <w:szCs w:val="24"/>
        </w:rPr>
        <w:t>segunda</w:t>
      </w:r>
      <w:r w:rsidRPr="008A5D92">
        <w:rPr>
          <w:rFonts w:ascii="Palatino Linotype" w:hAnsi="Palatino Linotype"/>
          <w:i/>
          <w:sz w:val="24"/>
          <w:szCs w:val="24"/>
        </w:rPr>
        <w:t xml:space="preserve"> hipótesis</w:t>
      </w:r>
      <w:r w:rsidRPr="008A5D92">
        <w:rPr>
          <w:rFonts w:ascii="Palatino Linotype" w:hAnsi="Palatino Linotype"/>
          <w:sz w:val="24"/>
          <w:szCs w:val="24"/>
        </w:rPr>
        <w:t xml:space="preserve"> del artículo 186, fracción III, de la Ley de Transparencia y Acceso a la Información Pública del Estado de México y Municipios, se </w:t>
      </w:r>
      <w:r w:rsidR="001350BE">
        <w:rPr>
          <w:rFonts w:ascii="Palatino Linotype" w:hAnsi="Palatino Linotype"/>
          <w:b/>
          <w:sz w:val="24"/>
          <w:szCs w:val="24"/>
        </w:rPr>
        <w:t>MODIFICA</w:t>
      </w:r>
      <w:r w:rsidRPr="008A5D92">
        <w:rPr>
          <w:rFonts w:ascii="Palatino Linotype" w:hAnsi="Palatino Linotype"/>
          <w:b/>
          <w:sz w:val="24"/>
          <w:szCs w:val="24"/>
        </w:rPr>
        <w:t xml:space="preserve"> </w:t>
      </w:r>
      <w:r w:rsidRPr="008A5D92">
        <w:rPr>
          <w:rFonts w:ascii="Palatino Linotype" w:hAnsi="Palatino Linotype"/>
          <w:sz w:val="24"/>
          <w:szCs w:val="24"/>
        </w:rPr>
        <w:t xml:space="preserve">la respuesta a la solicitud de información </w:t>
      </w:r>
      <w:r w:rsidR="00A63D17" w:rsidRPr="00A63D17">
        <w:rPr>
          <w:rFonts w:ascii="Palatino Linotype" w:hAnsi="Palatino Linotype" w:cs="Arial"/>
          <w:b/>
          <w:sz w:val="24"/>
          <w:szCs w:val="24"/>
        </w:rPr>
        <w:t>00039/DIFNAUCAL/IP/2020</w:t>
      </w:r>
      <w:r w:rsidRPr="008A5D92">
        <w:rPr>
          <w:rFonts w:ascii="Palatino Linotype" w:hAnsi="Palatino Linotype" w:cs="Arial"/>
          <w:sz w:val="24"/>
          <w:szCs w:val="24"/>
        </w:rPr>
        <w:t xml:space="preserve">, </w:t>
      </w:r>
      <w:r w:rsidRPr="008A5D92">
        <w:rPr>
          <w:rFonts w:ascii="Palatino Linotype" w:hAnsi="Palatino Linotype"/>
          <w:sz w:val="24"/>
          <w:szCs w:val="24"/>
        </w:rPr>
        <w:t>que ha sido materia del presente fallo.</w:t>
      </w:r>
    </w:p>
    <w:p w14:paraId="1040AA24" w14:textId="77777777" w:rsidR="0024635B" w:rsidRPr="008A5D92" w:rsidRDefault="0024635B" w:rsidP="0024635B">
      <w:pPr>
        <w:spacing w:after="0" w:line="360" w:lineRule="auto"/>
        <w:jc w:val="both"/>
        <w:rPr>
          <w:rFonts w:ascii="Arial" w:hAnsi="Arial" w:cs="Arial"/>
          <w:b/>
          <w:bCs/>
          <w:color w:val="333333"/>
          <w:sz w:val="24"/>
          <w:szCs w:val="24"/>
        </w:rPr>
      </w:pPr>
    </w:p>
    <w:p w14:paraId="1BCBF2FC" w14:textId="77777777" w:rsidR="0024635B" w:rsidRPr="008A5D92" w:rsidRDefault="0024635B" w:rsidP="0024635B">
      <w:pPr>
        <w:spacing w:after="0" w:line="360" w:lineRule="auto"/>
        <w:jc w:val="both"/>
        <w:rPr>
          <w:rFonts w:ascii="Palatino Linotype" w:hAnsi="Palatino Linotype"/>
          <w:sz w:val="24"/>
          <w:szCs w:val="24"/>
        </w:rPr>
      </w:pPr>
      <w:r w:rsidRPr="008A5D92">
        <w:rPr>
          <w:rFonts w:ascii="Palatino Linotype" w:hAnsi="Palatino Linotype"/>
          <w:sz w:val="24"/>
          <w:szCs w:val="24"/>
        </w:rPr>
        <w:t xml:space="preserve">Por lo antes expuesto y fundado. </w:t>
      </w:r>
    </w:p>
    <w:p w14:paraId="7766AEC6" w14:textId="77777777" w:rsidR="00F537EC" w:rsidRDefault="00F537EC" w:rsidP="0024635B">
      <w:pPr>
        <w:spacing w:after="0" w:line="360" w:lineRule="auto"/>
        <w:jc w:val="both"/>
        <w:rPr>
          <w:rFonts w:ascii="Palatino Linotype" w:hAnsi="Palatino Linotype"/>
          <w:sz w:val="24"/>
          <w:szCs w:val="24"/>
        </w:rPr>
      </w:pPr>
    </w:p>
    <w:p w14:paraId="57927B67" w14:textId="77777777" w:rsidR="00C9020A" w:rsidRDefault="00C9020A" w:rsidP="0024635B">
      <w:pPr>
        <w:spacing w:after="0" w:line="360" w:lineRule="auto"/>
        <w:jc w:val="both"/>
        <w:rPr>
          <w:rFonts w:ascii="Palatino Linotype" w:hAnsi="Palatino Linotype"/>
          <w:sz w:val="24"/>
          <w:szCs w:val="24"/>
        </w:rPr>
      </w:pPr>
    </w:p>
    <w:p w14:paraId="29950705" w14:textId="77777777" w:rsidR="00C9020A" w:rsidRPr="008A5D92" w:rsidRDefault="00C9020A" w:rsidP="0024635B">
      <w:pPr>
        <w:spacing w:after="0" w:line="360" w:lineRule="auto"/>
        <w:jc w:val="both"/>
        <w:rPr>
          <w:rFonts w:ascii="Palatino Linotype" w:hAnsi="Palatino Linotype"/>
          <w:sz w:val="24"/>
          <w:szCs w:val="24"/>
        </w:rPr>
      </w:pPr>
    </w:p>
    <w:p w14:paraId="6CDAD4B8" w14:textId="77777777" w:rsidR="0024635B" w:rsidRPr="008A5D92" w:rsidRDefault="0024635B" w:rsidP="0024635B">
      <w:pPr>
        <w:spacing w:after="0" w:line="360" w:lineRule="auto"/>
        <w:jc w:val="center"/>
        <w:rPr>
          <w:rFonts w:ascii="Palatino Linotype" w:eastAsia="Times New Roman" w:hAnsi="Palatino Linotype"/>
          <w:b/>
          <w:bCs/>
          <w:spacing w:val="60"/>
          <w:sz w:val="28"/>
          <w:szCs w:val="24"/>
          <w:lang w:val="es-ES_tradnl"/>
        </w:rPr>
      </w:pPr>
      <w:r w:rsidRPr="008A5D92">
        <w:rPr>
          <w:rFonts w:ascii="Palatino Linotype" w:eastAsia="Times New Roman" w:hAnsi="Palatino Linotype"/>
          <w:b/>
          <w:bCs/>
          <w:spacing w:val="60"/>
          <w:sz w:val="28"/>
          <w:szCs w:val="24"/>
          <w:lang w:val="es-ES_tradnl"/>
        </w:rPr>
        <w:t>SE    RESUELVE</w:t>
      </w:r>
    </w:p>
    <w:p w14:paraId="221F928D" w14:textId="77777777" w:rsidR="0024635B" w:rsidRPr="008A5D92" w:rsidRDefault="0024635B" w:rsidP="00F537EC">
      <w:pPr>
        <w:pStyle w:val="Sinespaciado"/>
        <w:rPr>
          <w:lang w:val="es-ES_tradnl"/>
        </w:rPr>
      </w:pPr>
    </w:p>
    <w:p w14:paraId="6D1117D3" w14:textId="7DD03902" w:rsidR="000F327A"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1350BE">
        <w:rPr>
          <w:rFonts w:ascii="Palatino Linotype" w:hAnsi="Palatino Linotype" w:cs="Arial"/>
          <w:b/>
          <w:sz w:val="24"/>
          <w:szCs w:val="24"/>
        </w:rPr>
        <w:t>MODIFICA</w:t>
      </w:r>
      <w:r w:rsidRPr="008A5D92">
        <w:rPr>
          <w:rFonts w:ascii="Palatino Linotype" w:hAnsi="Palatino Linotype" w:cs="Arial"/>
          <w:b/>
          <w:sz w:val="24"/>
          <w:szCs w:val="24"/>
        </w:rPr>
        <w:t xml:space="preserve"> </w:t>
      </w:r>
      <w:r w:rsidR="00570BDD" w:rsidRPr="008A5D92">
        <w:rPr>
          <w:rFonts w:ascii="Palatino Linotype" w:eastAsia="Arial Unicode MS" w:hAnsi="Palatino Linotype" w:cs="Arial"/>
          <w:sz w:val="24"/>
          <w:szCs w:val="24"/>
        </w:rPr>
        <w:t xml:space="preserve">la respuesta entregada por </w:t>
      </w:r>
      <w:r w:rsidR="00570BDD" w:rsidRPr="008A5D92">
        <w:rPr>
          <w:rFonts w:ascii="Palatino Linotype" w:eastAsia="Arial Unicode MS" w:hAnsi="Palatino Linotype" w:cs="Arial"/>
          <w:b/>
          <w:sz w:val="24"/>
          <w:szCs w:val="24"/>
        </w:rPr>
        <w:t xml:space="preserve">El Sujeto Obligado </w:t>
      </w:r>
      <w:r w:rsidR="00570BDD" w:rsidRPr="008A5D92">
        <w:rPr>
          <w:rFonts w:ascii="Palatino Linotype" w:eastAsia="Arial Unicode MS" w:hAnsi="Palatino Linotype" w:cs="Arial"/>
          <w:sz w:val="24"/>
          <w:szCs w:val="24"/>
        </w:rPr>
        <w:t xml:space="preserve">a la solicitud de información número </w:t>
      </w:r>
      <w:r w:rsidR="00A63D17" w:rsidRPr="00A63D17">
        <w:rPr>
          <w:rFonts w:ascii="Palatino Linotype" w:hAnsi="Palatino Linotype" w:cs="Arial"/>
          <w:b/>
          <w:sz w:val="24"/>
          <w:szCs w:val="24"/>
        </w:rPr>
        <w:t>00039/DIFNAUCAL/IP/2020</w:t>
      </w:r>
      <w:r w:rsidRPr="008A5D92">
        <w:rPr>
          <w:rFonts w:ascii="Palatino Linotype" w:hAnsi="Palatino Linotype" w:cs="Arial"/>
          <w:sz w:val="24"/>
          <w:szCs w:val="24"/>
        </w:rPr>
        <w:t xml:space="preserve">, por resultar fundados los motivos de inconformidad vertidos por </w:t>
      </w:r>
      <w:r w:rsidR="007757C1">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sidR="00A63D17">
        <w:rPr>
          <w:rFonts w:ascii="Palatino Linotype" w:hAnsi="Palatino Linotype" w:cs="Arial"/>
          <w:b/>
          <w:sz w:val="24"/>
          <w:szCs w:val="24"/>
        </w:rPr>
        <w:t>QUINTO</w:t>
      </w:r>
      <w:r w:rsidRPr="008A5D92">
        <w:rPr>
          <w:rFonts w:ascii="Palatino Linotype" w:hAnsi="Palatino Linotype" w:cs="Arial"/>
          <w:sz w:val="24"/>
          <w:szCs w:val="24"/>
        </w:rPr>
        <w:t xml:space="preserve"> de </w:t>
      </w:r>
      <w:r w:rsidR="00E67710" w:rsidRPr="008A5D92">
        <w:rPr>
          <w:rFonts w:ascii="Palatino Linotype" w:hAnsi="Palatino Linotype" w:cs="Arial"/>
          <w:sz w:val="24"/>
          <w:szCs w:val="24"/>
        </w:rPr>
        <w:t>esta</w:t>
      </w:r>
      <w:r w:rsidRPr="008A5D92">
        <w:rPr>
          <w:rFonts w:ascii="Palatino Linotype" w:hAnsi="Palatino Linotype" w:cs="Arial"/>
          <w:sz w:val="24"/>
          <w:szCs w:val="24"/>
        </w:rPr>
        <w:t xml:space="preserve"> resolución.</w:t>
      </w:r>
    </w:p>
    <w:p w14:paraId="015A2E09" w14:textId="77777777" w:rsidR="000F327A" w:rsidRPr="008A5D92"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6060D3D5"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006A5AC2"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w:t>
      </w:r>
      <w:r w:rsidR="00EE0091" w:rsidRPr="008A5D92">
        <w:rPr>
          <w:rFonts w:ascii="Palatino Linotype" w:hAnsi="Palatino Linotype" w:cs="Arial"/>
          <w:sz w:val="24"/>
          <w:szCs w:val="24"/>
        </w:rPr>
        <w:t xml:space="preserve"> </w:t>
      </w:r>
      <w:r w:rsidR="007757C1">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00450C46" w:rsidRPr="008A5D92">
        <w:rPr>
          <w:rFonts w:ascii="Palatino Linotype" w:hAnsi="Palatino Linotype" w:cs="Arial"/>
          <w:sz w:val="24"/>
          <w:szCs w:val="24"/>
        </w:rPr>
        <w:t>, en versión</w:t>
      </w:r>
      <w:r w:rsidR="004D0994">
        <w:rPr>
          <w:rFonts w:ascii="Palatino Linotype" w:hAnsi="Palatino Linotype" w:cs="Arial"/>
          <w:sz w:val="24"/>
          <w:szCs w:val="24"/>
        </w:rPr>
        <w:t xml:space="preserve"> pública</w:t>
      </w:r>
      <w:r w:rsidR="00450C46" w:rsidRPr="008A5D92">
        <w:rPr>
          <w:rFonts w:ascii="Palatino Linotype" w:hAnsi="Palatino Linotype" w:cs="Arial"/>
          <w:sz w:val="24"/>
          <w:szCs w:val="24"/>
        </w:rPr>
        <w:t>, la siguiente información:</w:t>
      </w:r>
    </w:p>
    <w:p w14:paraId="09BAB478" w14:textId="77777777" w:rsidR="00535AED" w:rsidRPr="00C7023F"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37D53F56" w14:textId="6866289C" w:rsidR="00226C42" w:rsidRDefault="00A63D17" w:rsidP="00226C42">
      <w:pPr>
        <w:pStyle w:val="Prrafodelista"/>
        <w:numPr>
          <w:ilvl w:val="0"/>
          <w:numId w:val="38"/>
        </w:numPr>
        <w:spacing w:before="240" w:after="360" w:line="360" w:lineRule="auto"/>
        <w:contextualSpacing/>
        <w:jc w:val="both"/>
        <w:rPr>
          <w:rFonts w:ascii="Palatino Linotype" w:hAnsi="Palatino Linotype"/>
          <w:lang w:eastAsia="es-MX"/>
        </w:rPr>
      </w:pPr>
      <w:r>
        <w:rPr>
          <w:rFonts w:ascii="Palatino Linotype" w:hAnsi="Palatino Linotype"/>
          <w:lang w:eastAsia="es-MX"/>
        </w:rPr>
        <w:t>Cédulas profesionales remitidas en respuesta a</w:t>
      </w:r>
      <w:r w:rsidR="004D0994">
        <w:rPr>
          <w:rFonts w:ascii="Palatino Linotype" w:hAnsi="Palatino Linotype"/>
          <w:lang w:eastAsia="es-MX"/>
        </w:rPr>
        <w:t xml:space="preserve"> </w:t>
      </w:r>
      <w:r w:rsidR="00226C42" w:rsidRPr="00354FFA">
        <w:rPr>
          <w:rFonts w:ascii="Palatino Linotype" w:hAnsi="Palatino Linotype"/>
          <w:lang w:eastAsia="es-MX"/>
        </w:rPr>
        <w:t xml:space="preserve">la solicitud de información </w:t>
      </w:r>
      <w:r w:rsidR="00226C42" w:rsidRPr="00354FFA">
        <w:rPr>
          <w:rFonts w:ascii="Palatino Linotype" w:eastAsia="Arial Unicode MS" w:hAnsi="Palatino Linotype" w:cs="Arial"/>
        </w:rPr>
        <w:t xml:space="preserve">número </w:t>
      </w:r>
      <w:r w:rsidRPr="00A63D17">
        <w:rPr>
          <w:rFonts w:ascii="Palatino Linotype" w:hAnsi="Palatino Linotype" w:cs="Arial"/>
          <w:b/>
        </w:rPr>
        <w:t>00039/DIFNAUCAL/IP/2020</w:t>
      </w:r>
      <w:r w:rsidR="00226C42" w:rsidRPr="00354FFA">
        <w:rPr>
          <w:rFonts w:ascii="Palatino Linotype" w:hAnsi="Palatino Linotype"/>
          <w:lang w:eastAsia="es-MX"/>
        </w:rPr>
        <w:t>.</w:t>
      </w:r>
    </w:p>
    <w:p w14:paraId="0392B561" w14:textId="77777777" w:rsidR="00226C42" w:rsidRPr="00226C42" w:rsidRDefault="00226C42" w:rsidP="00A63D17">
      <w:pPr>
        <w:spacing w:after="0" w:line="240" w:lineRule="auto"/>
        <w:ind w:right="425"/>
        <w:jc w:val="both"/>
        <w:rPr>
          <w:rFonts w:ascii="Palatino Linotype" w:hAnsi="Palatino Linotype" w:cs="Arial"/>
          <w:i/>
          <w:sz w:val="10"/>
        </w:rPr>
      </w:pPr>
    </w:p>
    <w:p w14:paraId="7C0EFCB4" w14:textId="0F92300A" w:rsidR="000F327A" w:rsidRPr="008A5D92" w:rsidRDefault="00C9020A" w:rsidP="00226C42">
      <w:pPr>
        <w:spacing w:after="0" w:line="240" w:lineRule="auto"/>
        <w:ind w:left="993" w:right="425"/>
        <w:jc w:val="both"/>
        <w:rPr>
          <w:rFonts w:ascii="Palatino Linotype" w:hAnsi="Palatino Linotype" w:cs="Arial"/>
          <w:i/>
        </w:rPr>
      </w:pPr>
      <w:r>
        <w:rPr>
          <w:rFonts w:ascii="Palatino Linotype" w:hAnsi="Palatino Linotype" w:cs="Arial"/>
          <w:i/>
        </w:rPr>
        <w:t>Para efecto de lo anterior</w:t>
      </w:r>
      <w:r w:rsidR="00B36966" w:rsidRPr="008A5D92">
        <w:rPr>
          <w:rFonts w:ascii="Palatino Linotype" w:hAnsi="Palatino Linotype" w:cs="Arial"/>
          <w:i/>
        </w:rPr>
        <w:t xml:space="preserve">, se deberá emitir el acuerdo de clasificación que la respalde, en términos de lo señalado en el Considerando </w:t>
      </w:r>
      <w:r w:rsidR="00211076">
        <w:rPr>
          <w:rFonts w:ascii="Palatino Linotype" w:hAnsi="Palatino Linotype" w:cs="Arial"/>
          <w:i/>
        </w:rPr>
        <w:t>Quinto</w:t>
      </w:r>
      <w:r w:rsidR="00B36966" w:rsidRPr="008A5D92">
        <w:rPr>
          <w:rFonts w:ascii="Palatino Linotype" w:hAnsi="Palatino Linotype" w:cs="Arial"/>
          <w:i/>
        </w:rPr>
        <w:t xml:space="preserve"> y en los artículos 49, fracción VIII, 132, fracción II</w:t>
      </w:r>
      <w:r w:rsidR="00B807B0" w:rsidRPr="008A5D92">
        <w:rPr>
          <w:rFonts w:ascii="Palatino Linotype" w:hAnsi="Palatino Linotype" w:cs="Arial"/>
          <w:i/>
        </w:rPr>
        <w:t>,</w:t>
      </w:r>
      <w:r w:rsidR="00B36966" w:rsidRPr="008A5D92">
        <w:rPr>
          <w:rFonts w:ascii="Palatino Linotype" w:hAnsi="Palatino Linotype" w:cs="Arial"/>
          <w:i/>
        </w:rPr>
        <w:t xml:space="preserve"> de la Ley de Transparencia y Acceso a la Información Pública del Estado de México y Municipios y demás normatividades aplicables.</w:t>
      </w:r>
    </w:p>
    <w:p w14:paraId="421FE14B" w14:textId="77777777" w:rsidR="00836F29" w:rsidRPr="008A5D92" w:rsidRDefault="00836F29" w:rsidP="00836F29">
      <w:pPr>
        <w:pStyle w:val="Sinespaciado"/>
        <w:rPr>
          <w:sz w:val="14"/>
        </w:rPr>
      </w:pPr>
    </w:p>
    <w:p w14:paraId="0DEFCC2E" w14:textId="77777777" w:rsidR="005F390E" w:rsidRPr="008A5D92" w:rsidRDefault="005F390E" w:rsidP="000F327A">
      <w:pPr>
        <w:spacing w:after="0" w:line="276" w:lineRule="auto"/>
        <w:ind w:right="850"/>
        <w:jc w:val="both"/>
        <w:rPr>
          <w:rFonts w:ascii="Palatino Linotype" w:hAnsi="Palatino Linotype" w:cs="Arial"/>
          <w:i/>
          <w:sz w:val="24"/>
        </w:rPr>
      </w:pPr>
    </w:p>
    <w:p w14:paraId="698B578F" w14:textId="553B21CF" w:rsidR="00A00BBC" w:rsidRPr="00C9020A"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00E63D29" w:rsidRPr="008A5D92">
        <w:rPr>
          <w:rFonts w:ascii="Palatino Linotype" w:hAnsi="Palatino Linotype" w:cs="Arial"/>
          <w:b/>
          <w:sz w:val="24"/>
          <w:szCs w:val="28"/>
          <w:lang w:val="es-ES_tradnl"/>
        </w:rPr>
        <w:t>NOTIFÍQUESE</w:t>
      </w:r>
      <w:r w:rsidR="006A5AC2" w:rsidRPr="008A5D92">
        <w:rPr>
          <w:rFonts w:ascii="Palatino Linotype" w:hAnsi="Palatino Linotype" w:cs="Arial"/>
          <w:b/>
          <w:sz w:val="28"/>
          <w:szCs w:val="28"/>
          <w:lang w:val="es-ES_tradnl"/>
        </w:rPr>
        <w:t xml:space="preserve"> </w:t>
      </w:r>
      <w:r w:rsidR="006A5AC2" w:rsidRPr="008A5D92">
        <w:rPr>
          <w:rFonts w:ascii="Palatino Linotype" w:hAnsi="Palatino Linotype" w:cs="Arial"/>
          <w:sz w:val="24"/>
          <w:szCs w:val="28"/>
          <w:lang w:val="es-ES_tradnl"/>
        </w:rPr>
        <w:t xml:space="preserve">la presente resolución </w:t>
      </w:r>
      <w:r w:rsidRPr="008A5D92">
        <w:rPr>
          <w:rFonts w:ascii="Palatino Linotype" w:hAnsi="Palatino Linotype" w:cs="Arial"/>
          <w:sz w:val="24"/>
          <w:szCs w:val="28"/>
          <w:lang w:val="es-ES_tradnl"/>
        </w:rPr>
        <w:t>al Titular de la Unidad de Transparencia del Sujeto Obligado, para que conforme al artículo 186</w:t>
      </w:r>
      <w:r w:rsidR="000F327A"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último párrafo, 189</w:t>
      </w:r>
      <w:r w:rsidR="00F537EC"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segundo párrafo y 194</w:t>
      </w:r>
      <w:r w:rsidR="00B807B0"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8A5D92">
        <w:rPr>
          <w:rFonts w:ascii="Palatino Linotype" w:hAnsi="Palatino Linotype" w:cs="Arial"/>
          <w:sz w:val="24"/>
          <w:szCs w:val="28"/>
          <w:lang w:val="es-ES_tradnl"/>
        </w:rPr>
        <w:t xml:space="preserve"> la presente</w:t>
      </w:r>
      <w:r w:rsidRPr="008A5D92">
        <w:rPr>
          <w:rFonts w:ascii="Palatino Linotype" w:hAnsi="Palatino Linotype" w:cs="Arial"/>
          <w:sz w:val="24"/>
          <w:szCs w:val="28"/>
          <w:lang w:val="es-ES_tradnl"/>
        </w:rPr>
        <w:t>.</w:t>
      </w:r>
    </w:p>
    <w:p w14:paraId="07F33A30" w14:textId="77777777" w:rsidR="00C7023F" w:rsidRPr="00C7023F" w:rsidRDefault="00C7023F" w:rsidP="00535AED">
      <w:pPr>
        <w:autoSpaceDE w:val="0"/>
        <w:autoSpaceDN w:val="0"/>
        <w:adjustRightInd w:val="0"/>
        <w:spacing w:after="0" w:line="360" w:lineRule="auto"/>
        <w:ind w:right="49"/>
        <w:jc w:val="both"/>
        <w:rPr>
          <w:rFonts w:ascii="Palatino Linotype" w:hAnsi="Palatino Linotype" w:cs="Arial"/>
          <w:b/>
          <w:sz w:val="24"/>
          <w:szCs w:val="28"/>
        </w:rPr>
      </w:pPr>
    </w:p>
    <w:p w14:paraId="234D5FBA" w14:textId="35AAF9C4" w:rsidR="00535AED"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CUARTO.</w:t>
      </w:r>
      <w:r w:rsidRPr="008A5D92">
        <w:rPr>
          <w:rFonts w:ascii="Palatino Linotype" w:hAnsi="Palatino Linotype" w:cs="Arial"/>
          <w:b/>
          <w:sz w:val="24"/>
          <w:szCs w:val="24"/>
        </w:rPr>
        <w:t xml:space="preserve"> </w:t>
      </w:r>
      <w:r w:rsidR="00E63D29" w:rsidRPr="008A5D92">
        <w:rPr>
          <w:rFonts w:ascii="Palatino Linotype" w:hAnsi="Palatino Linotype" w:cs="Arial"/>
          <w:b/>
          <w:sz w:val="24"/>
          <w:szCs w:val="24"/>
        </w:rPr>
        <w:t>NOTIFÍQUESE</w:t>
      </w:r>
      <w:r w:rsidRPr="008A5D92">
        <w:rPr>
          <w:rFonts w:ascii="Palatino Linotype" w:hAnsi="Palatino Linotype" w:cs="Arial"/>
          <w:sz w:val="24"/>
          <w:szCs w:val="24"/>
        </w:rPr>
        <w:t xml:space="preserve"> a</w:t>
      </w:r>
      <w:r w:rsidR="00A00BBC" w:rsidRPr="008A5D92">
        <w:rPr>
          <w:rFonts w:ascii="Palatino Linotype" w:hAnsi="Palatino Linotype" w:cs="Arial"/>
          <w:sz w:val="24"/>
          <w:szCs w:val="24"/>
        </w:rPr>
        <w:t xml:space="preserve"> </w:t>
      </w:r>
      <w:r w:rsidR="00C9020A">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w:t>
      </w:r>
    </w:p>
    <w:p w14:paraId="7B3C9C0E" w14:textId="5F3BCCB4" w:rsidR="004D0994" w:rsidRDefault="004D0994" w:rsidP="00535AED">
      <w:pPr>
        <w:autoSpaceDE w:val="0"/>
        <w:autoSpaceDN w:val="0"/>
        <w:adjustRightInd w:val="0"/>
        <w:spacing w:after="0" w:line="360" w:lineRule="auto"/>
        <w:ind w:right="49"/>
        <w:jc w:val="both"/>
        <w:rPr>
          <w:rFonts w:ascii="Palatino Linotype" w:hAnsi="Palatino Linotype" w:cs="Arial"/>
          <w:sz w:val="24"/>
          <w:szCs w:val="24"/>
        </w:rPr>
      </w:pPr>
    </w:p>
    <w:p w14:paraId="17F2922D" w14:textId="142479FD" w:rsidR="004D0994" w:rsidRDefault="004D0994" w:rsidP="004D099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bCs/>
          <w:sz w:val="28"/>
          <w:szCs w:val="28"/>
          <w:lang w:eastAsia="es-ES_tradnl"/>
        </w:rPr>
        <w:t>QUINTO</w:t>
      </w:r>
      <w:r w:rsidRPr="00C24987">
        <w:rPr>
          <w:rFonts w:ascii="Palatino Linotype" w:eastAsia="Calibri" w:hAnsi="Palatino Linotype" w:cs="Times New Roman"/>
          <w:b/>
          <w:bCs/>
          <w:sz w:val="28"/>
          <w:szCs w:val="28"/>
          <w:lang w:eastAsia="es-ES_tradnl"/>
        </w:rPr>
        <w:t xml:space="preserve">. </w:t>
      </w:r>
      <w:r w:rsidRPr="009D6BE1">
        <w:rPr>
          <w:rFonts w:ascii="Palatino Linotype" w:eastAsia="Calibri" w:hAnsi="Palatino Linotype"/>
          <w:b/>
          <w:sz w:val="24"/>
          <w:lang w:eastAsia="es-ES_tradnl"/>
        </w:rPr>
        <w:t>GÍRESE</w:t>
      </w:r>
      <w:r w:rsidRPr="009D6BE1">
        <w:rPr>
          <w:rFonts w:ascii="Palatino Linotype" w:eastAsia="Calibri" w:hAnsi="Palatino Linotype"/>
          <w:sz w:val="24"/>
          <w:lang w:eastAsia="es-ES_tradnl"/>
        </w:rPr>
        <w:t xml:space="preserve"> </w:t>
      </w:r>
      <w:r w:rsidRPr="00092D83">
        <w:rPr>
          <w:rFonts w:ascii="Palatino Linotype" w:eastAsia="Calibri" w:hAnsi="Palatino Linotype"/>
          <w:sz w:val="24"/>
          <w:lang w:eastAsia="es-ES_tradnl"/>
        </w:rPr>
        <w:t xml:space="preserve">oficio al Titular de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Calibri" w:hAnsi="Palatino Linotype"/>
          <w:sz w:val="24"/>
          <w:lang w:eastAsia="es-ES_tradnl"/>
        </w:rPr>
        <w:t xml:space="preserve">, </w:t>
      </w:r>
      <w:r w:rsidRPr="00605501">
        <w:rPr>
          <w:rFonts w:ascii="Palatino Linotype" w:hAnsi="Palatino Linotype" w:cs="Arial"/>
          <w:sz w:val="24"/>
          <w:szCs w:val="24"/>
        </w:rPr>
        <w:t xml:space="preserve">de conformidad con el artículo </w:t>
      </w:r>
      <w:r>
        <w:rPr>
          <w:rFonts w:ascii="Palatino Linotype" w:hAnsi="Palatino Linotype" w:cs="Arial"/>
          <w:sz w:val="24"/>
          <w:szCs w:val="24"/>
        </w:rPr>
        <w:t>22, fracciones XIV y XVI del Reglamento Interior del Instituto de</w:t>
      </w:r>
      <w:r w:rsidRPr="00605501">
        <w:rPr>
          <w:rFonts w:ascii="Palatino Linotype" w:hAnsi="Palatino Linotype" w:cs="Arial"/>
          <w:sz w:val="24"/>
          <w:szCs w:val="24"/>
        </w:rPr>
        <w:t xml:space="preserve"> Transparencia y Acceso a la Información Pública del Estado </w:t>
      </w:r>
      <w:r w:rsidRPr="00605501">
        <w:rPr>
          <w:rFonts w:ascii="Palatino Linotype" w:hAnsi="Palatino Linotype" w:cs="Arial"/>
          <w:sz w:val="24"/>
          <w:szCs w:val="24"/>
        </w:rPr>
        <w:lastRenderedPageBreak/>
        <w:t xml:space="preserve">de México y Municipios a fin de que determine lo conducente, en términos del Considerando </w:t>
      </w:r>
      <w:r w:rsidR="00211076">
        <w:rPr>
          <w:rFonts w:ascii="Palatino Linotype" w:hAnsi="Palatino Linotype" w:cs="Arial"/>
          <w:sz w:val="24"/>
          <w:szCs w:val="24"/>
        </w:rPr>
        <w:t>QUINTO</w:t>
      </w:r>
      <w:r w:rsidRPr="00605501">
        <w:rPr>
          <w:rFonts w:ascii="Palatino Linotype" w:hAnsi="Palatino Linotype" w:cs="Arial"/>
          <w:sz w:val="24"/>
          <w:szCs w:val="24"/>
        </w:rPr>
        <w:t xml:space="preserve"> de la presente resolución.</w:t>
      </w:r>
    </w:p>
    <w:p w14:paraId="14290CE7" w14:textId="77777777" w:rsidR="004D0994" w:rsidRDefault="004D0994" w:rsidP="00535AED">
      <w:pPr>
        <w:autoSpaceDE w:val="0"/>
        <w:autoSpaceDN w:val="0"/>
        <w:adjustRightInd w:val="0"/>
        <w:spacing w:after="0" w:line="360" w:lineRule="auto"/>
        <w:ind w:right="49"/>
        <w:jc w:val="both"/>
        <w:rPr>
          <w:rFonts w:ascii="Palatino Linotype" w:hAnsi="Palatino Linotype" w:cs="Arial"/>
          <w:sz w:val="24"/>
          <w:szCs w:val="24"/>
        </w:rPr>
      </w:pPr>
    </w:p>
    <w:p w14:paraId="573E5799" w14:textId="77777777" w:rsidR="001350BE" w:rsidRPr="006D6502" w:rsidRDefault="001350BE" w:rsidP="001350BE">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p>
    <w:p w14:paraId="2467C20F" w14:textId="77777777" w:rsidR="00493C1D" w:rsidRPr="00226C42" w:rsidRDefault="00493C1D" w:rsidP="00AD2A55">
      <w:pPr>
        <w:autoSpaceDE w:val="0"/>
        <w:autoSpaceDN w:val="0"/>
        <w:adjustRightInd w:val="0"/>
        <w:spacing w:after="0" w:line="360" w:lineRule="auto"/>
        <w:jc w:val="both"/>
        <w:rPr>
          <w:rFonts w:ascii="Palatino Linotype" w:hAnsi="Palatino Linotype" w:cs="Arial"/>
          <w:sz w:val="12"/>
          <w:szCs w:val="24"/>
        </w:rPr>
      </w:pPr>
    </w:p>
    <w:p w14:paraId="5BC3EC98" w14:textId="5A845E3D" w:rsidR="00F537EC"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cs="Arial"/>
          <w:sz w:val="24"/>
          <w:szCs w:val="24"/>
        </w:rPr>
        <w:t>ASÍ LO RESUELVE, POR UNANIMIDAD DE VOTOS</w:t>
      </w:r>
      <w:r w:rsidR="00D701CA" w:rsidRPr="008A5D92">
        <w:rPr>
          <w:rFonts w:ascii="Palatino Linotype" w:hAnsi="Palatino Linotype" w:cs="Arial"/>
          <w:sz w:val="24"/>
          <w:szCs w:val="24"/>
        </w:rPr>
        <w:t xml:space="preserve">, </w:t>
      </w:r>
      <w:r w:rsidRPr="008A5D92">
        <w:rPr>
          <w:rFonts w:ascii="Palatino Linotype" w:hAnsi="Palatino Linotype" w:cs="Arial"/>
          <w:sz w:val="24"/>
          <w:szCs w:val="24"/>
        </w:rPr>
        <w:t>EL PLENO DEL</w:t>
      </w:r>
      <w:r w:rsidRPr="008A5D9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A5D92">
        <w:rPr>
          <w:rFonts w:ascii="Palatino Linotype" w:hAnsi="Palatino Linotype" w:cs="Arial"/>
          <w:sz w:val="24"/>
          <w:szCs w:val="24"/>
        </w:rPr>
        <w:t>, CONFORMADO POR LOS COMISIONADOS</w:t>
      </w:r>
      <w:r w:rsidR="00F7698D" w:rsidRPr="008A5D92">
        <w:rPr>
          <w:rFonts w:ascii="Palatino Linotype" w:hAnsi="Palatino Linotype" w:cs="Arial"/>
          <w:sz w:val="24"/>
          <w:szCs w:val="24"/>
        </w:rPr>
        <w:t xml:space="preserve"> ZULEMA MARTÍNEZ SÁNCHEZ</w:t>
      </w:r>
      <w:r w:rsidRPr="008A5D92">
        <w:rPr>
          <w:rFonts w:ascii="Palatino Linotype" w:hAnsi="Palatino Linotype" w:cs="Arial"/>
          <w:sz w:val="24"/>
          <w:szCs w:val="24"/>
        </w:rPr>
        <w:t>, EVA ABAID YAPUR,</w:t>
      </w:r>
      <w:r w:rsidR="00031A78" w:rsidRPr="008A5D92">
        <w:rPr>
          <w:rFonts w:ascii="Palatino Linotype" w:hAnsi="Palatino Linotype" w:cs="Arial"/>
          <w:sz w:val="24"/>
          <w:szCs w:val="24"/>
        </w:rPr>
        <w:t xml:space="preserve"> </w:t>
      </w:r>
      <w:r w:rsidRPr="008A5D92">
        <w:rPr>
          <w:rFonts w:ascii="Palatino Linotype" w:hAnsi="Palatino Linotype" w:cs="Arial"/>
          <w:sz w:val="24"/>
          <w:szCs w:val="24"/>
        </w:rPr>
        <w:t>JOSÉ GUADALUPE LUNA HERNÁNDEZ</w:t>
      </w:r>
      <w:r w:rsidR="00D00A5E">
        <w:rPr>
          <w:rFonts w:ascii="Palatino Linotype" w:hAnsi="Palatino Linotype" w:cs="Arial"/>
          <w:sz w:val="24"/>
          <w:szCs w:val="24"/>
        </w:rPr>
        <w:t xml:space="preserve"> (VOTO PARTICULAR)</w:t>
      </w:r>
      <w:r w:rsidR="005F390E" w:rsidRPr="008A5D92">
        <w:rPr>
          <w:rFonts w:ascii="Palatino Linotype" w:hAnsi="Palatino Linotype" w:cs="Arial"/>
          <w:sz w:val="24"/>
          <w:szCs w:val="24"/>
        </w:rPr>
        <w:t xml:space="preserve">, </w:t>
      </w:r>
      <w:r w:rsidRPr="008A5D92">
        <w:rPr>
          <w:rFonts w:ascii="Palatino Linotype" w:hAnsi="Palatino Linotype" w:cs="Arial"/>
          <w:sz w:val="24"/>
          <w:szCs w:val="24"/>
        </w:rPr>
        <w:t>JAVIER MARTÍNEZ CRUZ</w:t>
      </w:r>
      <w:r w:rsidR="00D00A5E">
        <w:rPr>
          <w:rFonts w:ascii="Palatino Linotype" w:hAnsi="Palatino Linotype" w:cs="Arial"/>
          <w:sz w:val="24"/>
          <w:szCs w:val="24"/>
        </w:rPr>
        <w:t xml:space="preserve"> (VOTO PARTICULAR)</w:t>
      </w:r>
      <w:r w:rsidR="005F390E" w:rsidRPr="008A5D92">
        <w:rPr>
          <w:rFonts w:ascii="Palatino Linotype" w:hAnsi="Palatino Linotype" w:cs="Arial"/>
          <w:sz w:val="24"/>
          <w:szCs w:val="24"/>
        </w:rPr>
        <w:t xml:space="preserve"> Y LUIS GUSTAVO PARRA NORIEGA</w:t>
      </w:r>
      <w:r w:rsidR="00D00A5E">
        <w:rPr>
          <w:rFonts w:ascii="Palatino Linotype" w:hAnsi="Palatino Linotype" w:cs="Arial"/>
          <w:sz w:val="24"/>
          <w:szCs w:val="24"/>
        </w:rPr>
        <w:t xml:space="preserve"> (VOTO PARTICULAR)</w:t>
      </w:r>
      <w:r w:rsidR="00DA3599"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EN LA </w:t>
      </w:r>
      <w:r w:rsidR="0030508A">
        <w:rPr>
          <w:rFonts w:ascii="Palatino Linotype" w:hAnsi="Palatino Linotype" w:cs="Arial"/>
          <w:sz w:val="24"/>
          <w:szCs w:val="24"/>
        </w:rPr>
        <w:t>TRIGÉSIMA</w:t>
      </w:r>
      <w:r w:rsidR="006A5AC2" w:rsidRPr="008A5D92">
        <w:rPr>
          <w:rFonts w:ascii="Palatino Linotype" w:hAnsi="Palatino Linotype" w:cs="Arial"/>
          <w:sz w:val="24"/>
          <w:szCs w:val="24"/>
        </w:rPr>
        <w:t xml:space="preserve"> </w:t>
      </w:r>
      <w:r w:rsidR="005B6830">
        <w:rPr>
          <w:rFonts w:ascii="Palatino Linotype" w:hAnsi="Palatino Linotype" w:cs="Arial"/>
          <w:sz w:val="24"/>
          <w:szCs w:val="24"/>
        </w:rPr>
        <w:t xml:space="preserve">PRIMERA </w:t>
      </w:r>
      <w:r w:rsidR="006A5AC2" w:rsidRPr="008A5D92">
        <w:rPr>
          <w:rFonts w:ascii="Palatino Linotype" w:hAnsi="Palatino Linotype" w:cs="Arial"/>
          <w:sz w:val="24"/>
          <w:szCs w:val="24"/>
        </w:rPr>
        <w:t xml:space="preserve">SESIÓN </w:t>
      </w:r>
      <w:r w:rsidR="003F6183" w:rsidRPr="008A5D92">
        <w:rPr>
          <w:rFonts w:ascii="Palatino Linotype" w:hAnsi="Palatino Linotype" w:cs="Arial"/>
          <w:sz w:val="24"/>
          <w:szCs w:val="24"/>
        </w:rPr>
        <w:t xml:space="preserve">ORDINARIA CELEBRADA EL </w:t>
      </w:r>
      <w:r w:rsidR="0030508A">
        <w:rPr>
          <w:rFonts w:ascii="Palatino Linotype" w:eastAsia="Times New Roman" w:hAnsi="Palatino Linotype" w:cs="Arial"/>
          <w:color w:val="000000"/>
          <w:sz w:val="24"/>
          <w:szCs w:val="24"/>
          <w:lang w:eastAsia="es-MX"/>
        </w:rPr>
        <w:t>DIECISÉIS DE DICIEMBRE</w:t>
      </w:r>
      <w:r w:rsidR="001350BE">
        <w:rPr>
          <w:rFonts w:ascii="Palatino Linotype" w:eastAsia="Times New Roman" w:hAnsi="Palatino Linotype" w:cs="Arial"/>
          <w:color w:val="000000"/>
          <w:sz w:val="24"/>
          <w:szCs w:val="24"/>
          <w:lang w:eastAsia="es-MX"/>
        </w:rPr>
        <w:t xml:space="preserve"> DE DOS MIL VEINTE</w:t>
      </w:r>
      <w:r w:rsidR="006A5AC2" w:rsidRPr="008A5D92">
        <w:rPr>
          <w:rFonts w:ascii="Palatino Linotype" w:hAnsi="Palatino Linotype" w:cs="Arial"/>
          <w:sz w:val="24"/>
          <w:szCs w:val="24"/>
        </w:rPr>
        <w:t>, ANTE EL</w:t>
      </w:r>
      <w:r w:rsidRPr="008A5D92">
        <w:rPr>
          <w:rFonts w:ascii="Palatino Linotype" w:hAnsi="Palatino Linotype" w:cs="Arial"/>
          <w:sz w:val="24"/>
          <w:szCs w:val="24"/>
        </w:rPr>
        <w:t xml:space="preserve"> </w:t>
      </w:r>
      <w:r w:rsidR="006A5AC2" w:rsidRPr="008A5D92">
        <w:rPr>
          <w:rFonts w:ascii="Palatino Linotype" w:hAnsi="Palatino Linotype" w:cs="Arial"/>
          <w:sz w:val="24"/>
          <w:szCs w:val="24"/>
        </w:rPr>
        <w:t xml:space="preserve">SECRETARIO </w:t>
      </w:r>
      <w:r w:rsidR="005E3C4B" w:rsidRPr="008A5D92">
        <w:rPr>
          <w:rFonts w:ascii="Palatino Linotype" w:hAnsi="Palatino Linotype" w:cs="Arial"/>
          <w:sz w:val="24"/>
          <w:szCs w:val="24"/>
        </w:rPr>
        <w:t>TÉCNICO</w:t>
      </w:r>
      <w:r w:rsidRPr="008A5D92">
        <w:rPr>
          <w:rFonts w:ascii="Palatino Linotype" w:hAnsi="Palatino Linotype" w:cs="Arial"/>
          <w:sz w:val="24"/>
          <w:szCs w:val="24"/>
        </w:rPr>
        <w:t xml:space="preserve"> DEL</w:t>
      </w:r>
      <w:r w:rsidR="006A5AC2" w:rsidRPr="008A5D92">
        <w:rPr>
          <w:rFonts w:ascii="Palatino Linotype" w:hAnsi="Palatino Linotype" w:cs="Arial"/>
          <w:sz w:val="24"/>
          <w:szCs w:val="24"/>
        </w:rPr>
        <w:t xml:space="preserve"> PLENO, ALEXIS TAPIA RAMÍREZ</w:t>
      </w:r>
      <w:r w:rsidR="00F84E71" w:rsidRPr="008A5D92">
        <w:rPr>
          <w:rFonts w:ascii="Palatino Linotype" w:hAnsi="Palatino Linotype" w:cs="Arial"/>
          <w:sz w:val="24"/>
          <w:szCs w:val="24"/>
        </w:rPr>
        <w:t>.</w:t>
      </w:r>
      <w:r w:rsidR="001350BE">
        <w:rPr>
          <w:rFonts w:ascii="Palatino Linotype" w:hAnsi="Palatino Linotype" w:cs="Arial"/>
          <w:sz w:val="24"/>
          <w:szCs w:val="24"/>
        </w:rPr>
        <w:t>------------------------------------------------------------------------------------------------------------------------------------------------------------------------------------------------------------------------------------------------------------------------------------------------------------------------------------</w:t>
      </w:r>
      <w:r w:rsidR="00B62E01">
        <w:rPr>
          <w:rFonts w:ascii="Palatino Linotype" w:hAnsi="Palatino Linotype" w:cs="Arial"/>
          <w:sz w:val="24"/>
          <w:szCs w:val="24"/>
        </w:rPr>
        <w:t>---------------------------------------------------------------------------------------------------------------------------------------------------------------------------------------------------------------------------------------------------------------------------------------------------------------------------------------------------</w:t>
      </w:r>
      <w:r w:rsidR="00A57542">
        <w:rPr>
          <w:rFonts w:ascii="Palatino Linotype" w:hAnsi="Palatino Linotype" w:cs="Arial"/>
          <w:sz w:val="24"/>
          <w:szCs w:val="24"/>
        </w:rPr>
        <w:t>--------------------------------------------------------------------------------------------------------------------------------------------------------------------------------------------------------------------------------------------------------------------------------------------------------------------------------------------------------------------------------------------------------------------------------------------------------------------</w:t>
      </w:r>
    </w:p>
    <w:p w14:paraId="204C68D3" w14:textId="2E5E31BB" w:rsidR="005B6830" w:rsidRDefault="005B6830" w:rsidP="00AD2A55">
      <w:pPr>
        <w:spacing w:after="0" w:line="360" w:lineRule="auto"/>
        <w:jc w:val="both"/>
        <w:rPr>
          <w:rFonts w:ascii="Palatino Linotype" w:hAnsi="Palatino Linotype"/>
          <w:sz w:val="24"/>
          <w:szCs w:val="24"/>
        </w:rPr>
      </w:pPr>
    </w:p>
    <w:p w14:paraId="6EA6ACEC" w14:textId="0B44B959" w:rsidR="005B6830" w:rsidRDefault="005B6830" w:rsidP="00AD2A55">
      <w:pPr>
        <w:spacing w:after="0" w:line="360" w:lineRule="auto"/>
        <w:jc w:val="both"/>
        <w:rPr>
          <w:rFonts w:ascii="Palatino Linotype" w:hAnsi="Palatino Linotype"/>
          <w:sz w:val="24"/>
          <w:szCs w:val="24"/>
        </w:rPr>
      </w:pPr>
    </w:p>
    <w:p w14:paraId="6687361D" w14:textId="77777777" w:rsidR="005B6830" w:rsidRPr="008A5D92" w:rsidRDefault="005B6830"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74869" w:rsidRPr="00EF2FC0" w:rsidRDefault="00E74869"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74869" w:rsidRDefault="00E74869"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74869" w:rsidRPr="00016AF3" w:rsidRDefault="00E74869"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74869" w:rsidRPr="00EF2FC0" w:rsidRDefault="00E74869"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74869" w:rsidRDefault="00E74869"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74869" w:rsidRPr="00016AF3" w:rsidRDefault="00E74869"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74869" w:rsidRPr="00EF2FC0" w:rsidRDefault="00E74869"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74869" w:rsidRDefault="00E7486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74869" w:rsidRPr="00797B31" w:rsidRDefault="00E74869"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74869" w:rsidRPr="00EF2FC0" w:rsidRDefault="00E74869"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74869" w:rsidRDefault="00E7486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74869" w:rsidRPr="00797B31" w:rsidRDefault="00E74869"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74869" w:rsidRPr="00EF2FC0" w:rsidRDefault="00E74869"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74869" w:rsidRPr="00EF2FC0" w:rsidRDefault="00E7486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74869" w:rsidRDefault="00E74869"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74869" w:rsidRPr="00EF2FC0" w:rsidRDefault="00E74869"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74869" w:rsidRPr="00EF2FC0" w:rsidRDefault="00E7486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74869" w:rsidRDefault="00E74869"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E74869" w:rsidRPr="00EF2FC0" w:rsidRDefault="00E74869"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E74869" w:rsidRPr="00EF2FC0" w:rsidRDefault="00E74869"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E74869" w:rsidRDefault="00E74869"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E74869" w:rsidRDefault="00E74869"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E74869" w:rsidRPr="00EF2FC0" w:rsidRDefault="00E74869"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E74869" w:rsidRPr="00EF2FC0" w:rsidRDefault="00E74869"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E74869" w:rsidRDefault="00E74869"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E74869" w:rsidRDefault="00E74869"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E74869" w:rsidRPr="00EF2FC0" w:rsidRDefault="00E74869"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E74869" w:rsidRPr="00EF2FC0" w:rsidRDefault="00E7486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74869" w:rsidRDefault="00E74869"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E74869" w:rsidRPr="00EF2FC0" w:rsidRDefault="00E74869"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E74869" w:rsidRPr="00EF2FC0" w:rsidRDefault="00E7486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74869" w:rsidRDefault="00E74869"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E74869" w:rsidRPr="007F6133"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E74869" w:rsidRDefault="00E74869"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74869" w:rsidRDefault="00E74869" w:rsidP="00BF3214">
                            <w:pPr>
                              <w:jc w:val="center"/>
                              <w:rPr>
                                <w:rFonts w:ascii="Palatino Linotype" w:hAnsi="Palatino Linotype"/>
                                <w:sz w:val="24"/>
                                <w:szCs w:val="24"/>
                              </w:rPr>
                            </w:pPr>
                          </w:p>
                          <w:p w14:paraId="01412AD8" w14:textId="77777777" w:rsidR="00E74869" w:rsidRPr="00EF2FC0" w:rsidRDefault="00E74869" w:rsidP="00BF3214">
                            <w:pPr>
                              <w:jc w:val="center"/>
                              <w:rPr>
                                <w:rFonts w:ascii="Palatino Linotype" w:hAnsi="Palatino Linotype"/>
                                <w:sz w:val="24"/>
                                <w:szCs w:val="24"/>
                              </w:rPr>
                            </w:pPr>
                          </w:p>
                          <w:p w14:paraId="3C1552D2" w14:textId="77777777" w:rsidR="00E74869" w:rsidRDefault="00E74869"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E74869" w:rsidRPr="007F6133"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E74869" w:rsidRDefault="00E74869"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74869" w:rsidRDefault="00E7486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74869" w:rsidRDefault="00E74869" w:rsidP="00BF3214">
                      <w:pPr>
                        <w:jc w:val="center"/>
                        <w:rPr>
                          <w:rFonts w:ascii="Palatino Linotype" w:hAnsi="Palatino Linotype"/>
                          <w:sz w:val="24"/>
                          <w:szCs w:val="24"/>
                        </w:rPr>
                      </w:pPr>
                    </w:p>
                    <w:p w14:paraId="01412AD8" w14:textId="77777777" w:rsidR="00E74869" w:rsidRPr="00EF2FC0" w:rsidRDefault="00E74869" w:rsidP="00BF3214">
                      <w:pPr>
                        <w:jc w:val="center"/>
                        <w:rPr>
                          <w:rFonts w:ascii="Palatino Linotype" w:hAnsi="Palatino Linotype"/>
                          <w:sz w:val="24"/>
                          <w:szCs w:val="24"/>
                        </w:rPr>
                      </w:pPr>
                    </w:p>
                    <w:p w14:paraId="3C1552D2" w14:textId="77777777" w:rsidR="00E74869" w:rsidRDefault="00E74869"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6FBDE88F"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9624B5" w:rsidRPr="008A5D92">
        <w:rPr>
          <w:rFonts w:ascii="Palatino Linotype" w:hAnsi="Palatino Linotype" w:cs="Arial"/>
          <w:sz w:val="16"/>
          <w:szCs w:val="20"/>
        </w:rPr>
        <w:t xml:space="preserve">fecha </w:t>
      </w:r>
      <w:r w:rsidR="0030508A">
        <w:rPr>
          <w:rFonts w:ascii="Palatino Linotype" w:eastAsia="Times New Roman" w:hAnsi="Palatino Linotype" w:cs="Arial"/>
          <w:color w:val="000000"/>
          <w:sz w:val="16"/>
          <w:szCs w:val="20"/>
          <w:lang w:eastAsia="es-MX"/>
        </w:rPr>
        <w:t>dieciséis de diciembre</w:t>
      </w:r>
      <w:r w:rsidR="001350BE">
        <w:rPr>
          <w:rFonts w:ascii="Palatino Linotype" w:eastAsia="Times New Roman" w:hAnsi="Palatino Linotype" w:cs="Arial"/>
          <w:color w:val="000000"/>
          <w:sz w:val="16"/>
          <w:szCs w:val="20"/>
          <w:lang w:eastAsia="es-MX"/>
        </w:rPr>
        <w:t xml:space="preserve"> de dos mil veinte</w:t>
      </w:r>
      <w:r w:rsidRPr="008A5D92">
        <w:rPr>
          <w:rFonts w:ascii="Palatino Linotype" w:hAnsi="Palatino Linotype" w:cs="Arial"/>
          <w:sz w:val="16"/>
          <w:szCs w:val="20"/>
        </w:rPr>
        <w:t xml:space="preserve">, emitida en el recurso de revisión </w:t>
      </w:r>
      <w:r w:rsidR="0030508A" w:rsidRPr="0030508A">
        <w:rPr>
          <w:rFonts w:ascii="Palatino Linotype" w:hAnsi="Palatino Linotype" w:cs="Arial"/>
          <w:b/>
          <w:sz w:val="16"/>
          <w:szCs w:val="20"/>
        </w:rPr>
        <w:t>04810/INFOEM/IP/RR/2020</w:t>
      </w:r>
      <w:r w:rsidRPr="008A5D92">
        <w:rPr>
          <w:rFonts w:ascii="Palatino Linotype" w:hAnsi="Palatino Linotype" w:cs="Arial"/>
          <w:sz w:val="16"/>
          <w:szCs w:val="20"/>
        </w:rPr>
        <w:t>.</w:t>
      </w:r>
    </w:p>
    <w:p w14:paraId="118AFAF7" w14:textId="05F282C6"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1350BE">
        <w:rPr>
          <w:rFonts w:ascii="Palatino Linotype" w:hAnsi="Palatino Linotype"/>
          <w:sz w:val="14"/>
          <w:szCs w:val="20"/>
        </w:rPr>
        <w:t>EJDG</w:t>
      </w:r>
    </w:p>
    <w:sectPr w:rsidR="00C70171" w:rsidRPr="006A5AC2" w:rsidSect="006E3E3B">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6B04A" w14:textId="77777777" w:rsidR="00414056" w:rsidRDefault="00414056" w:rsidP="00BF3214">
      <w:pPr>
        <w:spacing w:after="0" w:line="240" w:lineRule="auto"/>
      </w:pPr>
      <w:r>
        <w:separator/>
      </w:r>
    </w:p>
  </w:endnote>
  <w:endnote w:type="continuationSeparator" w:id="0">
    <w:p w14:paraId="65A897F0" w14:textId="77777777" w:rsidR="00414056" w:rsidRDefault="00414056"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74869" w:rsidRPr="002D6DD8" w:rsidRDefault="00E7486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777F">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9777F">
              <w:rPr>
                <w:rFonts w:ascii="Palatino Linotype" w:hAnsi="Palatino Linotype"/>
                <w:bCs/>
                <w:noProof/>
                <w:sz w:val="20"/>
              </w:rPr>
              <w:t>39</w:t>
            </w:r>
            <w:r>
              <w:rPr>
                <w:rFonts w:ascii="Palatino Linotype" w:hAnsi="Palatino Linotype"/>
                <w:bCs/>
                <w:noProof/>
                <w:sz w:val="20"/>
              </w:rPr>
              <w:fldChar w:fldCharType="end"/>
            </w:r>
          </w:p>
        </w:sdtContent>
      </w:sdt>
    </w:sdtContent>
  </w:sdt>
  <w:p w14:paraId="1002C619" w14:textId="77777777" w:rsidR="00E74869" w:rsidRDefault="00E748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74869" w:rsidRPr="000B69FA" w:rsidRDefault="00E7486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77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9777F">
      <w:rPr>
        <w:rFonts w:ascii="Palatino Linotype" w:hAnsi="Palatino Linotype"/>
        <w:bCs/>
        <w:noProof/>
        <w:sz w:val="20"/>
      </w:rPr>
      <w:t>39</w:t>
    </w:r>
    <w:r>
      <w:rPr>
        <w:rFonts w:ascii="Palatino Linotype" w:hAnsi="Palatino Linotype"/>
        <w:bCs/>
        <w:noProof/>
        <w:sz w:val="20"/>
      </w:rPr>
      <w:fldChar w:fldCharType="end"/>
    </w:r>
  </w:p>
  <w:p w14:paraId="1DC90981" w14:textId="77777777" w:rsidR="00E74869" w:rsidRDefault="00E748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8BE73" w14:textId="77777777" w:rsidR="00414056" w:rsidRDefault="00414056" w:rsidP="00BF3214">
      <w:pPr>
        <w:spacing w:after="0" w:line="240" w:lineRule="auto"/>
      </w:pPr>
      <w:r>
        <w:separator/>
      </w:r>
    </w:p>
  </w:footnote>
  <w:footnote w:type="continuationSeparator" w:id="0">
    <w:p w14:paraId="7EE86A2C" w14:textId="77777777" w:rsidR="00414056" w:rsidRDefault="00414056"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0B9D" w14:textId="5D8E8FC0" w:rsidR="008D3B98" w:rsidRDefault="00414056">
    <w:pPr>
      <w:pStyle w:val="Encabezado"/>
    </w:pPr>
    <w:r>
      <w:rPr>
        <w:noProof/>
        <w:lang w:val="es-MX" w:eastAsia="es-MX"/>
      </w:rPr>
      <w:pict w14:anchorId="412D9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52306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74869" w14:paraId="35E5EC0A" w14:textId="77777777" w:rsidTr="00793820">
      <w:trPr>
        <w:trHeight w:val="227"/>
      </w:trPr>
      <w:tc>
        <w:tcPr>
          <w:tcW w:w="5671" w:type="dxa"/>
          <w:hideMark/>
        </w:tcPr>
        <w:p w14:paraId="7BC472F9" w14:textId="77777777" w:rsidR="00E74869" w:rsidRDefault="00E74869"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79CBC132" w:rsidR="00E74869" w:rsidRDefault="00E74869" w:rsidP="00831C2C">
          <w:pPr>
            <w:spacing w:after="120" w:line="256" w:lineRule="auto"/>
            <w:ind w:left="-486" w:right="214" w:firstLine="1585"/>
            <w:jc w:val="right"/>
            <w:rPr>
              <w:rFonts w:ascii="Palatino Linotype" w:hAnsi="Palatino Linotype" w:cs="Arial"/>
              <w:szCs w:val="20"/>
            </w:rPr>
          </w:pPr>
          <w:r w:rsidRPr="00495DD2">
            <w:rPr>
              <w:rFonts w:ascii="Palatino Linotype" w:hAnsi="Palatino Linotype" w:cs="Arial"/>
              <w:bCs/>
              <w:sz w:val="24"/>
              <w:lang w:eastAsia="es-MX"/>
            </w:rPr>
            <w:t>04810/INFOEM/IP/RR/2020</w:t>
          </w:r>
        </w:p>
      </w:tc>
    </w:tr>
    <w:tr w:rsidR="00E74869" w14:paraId="0482DFAC" w14:textId="77777777" w:rsidTr="00793820">
      <w:trPr>
        <w:trHeight w:val="242"/>
      </w:trPr>
      <w:tc>
        <w:tcPr>
          <w:tcW w:w="5671" w:type="dxa"/>
          <w:hideMark/>
        </w:tcPr>
        <w:p w14:paraId="509D07E9" w14:textId="77777777" w:rsidR="00E74869" w:rsidRDefault="00E74869"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5485840D" w:rsidR="00E74869" w:rsidRDefault="00E74869" w:rsidP="00495DD2">
          <w:pPr>
            <w:spacing w:after="120" w:line="256" w:lineRule="auto"/>
            <w:ind w:left="-486" w:right="214" w:firstLine="1260"/>
            <w:jc w:val="right"/>
            <w:rPr>
              <w:rFonts w:ascii="Palatino Linotype" w:hAnsi="Palatino Linotype" w:cs="Arial"/>
              <w:szCs w:val="20"/>
            </w:rPr>
          </w:pPr>
          <w:r w:rsidRPr="00495DD2">
            <w:rPr>
              <w:rFonts w:ascii="Palatino Linotype" w:hAnsi="Palatino Linotype" w:cs="Arial"/>
              <w:szCs w:val="20"/>
            </w:rPr>
            <w:t>Sistema Municipal Para el Desarrollo Integral de la Familia de Naucalpan de Juárez</w:t>
          </w:r>
        </w:p>
      </w:tc>
    </w:tr>
    <w:tr w:rsidR="00E74869" w14:paraId="7B7E63F5" w14:textId="77777777" w:rsidTr="00793820">
      <w:trPr>
        <w:trHeight w:val="342"/>
      </w:trPr>
      <w:tc>
        <w:tcPr>
          <w:tcW w:w="5671" w:type="dxa"/>
          <w:hideMark/>
        </w:tcPr>
        <w:p w14:paraId="2BCB7A44" w14:textId="77777777" w:rsidR="00E74869" w:rsidRDefault="00E74869"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E74869" w:rsidRDefault="00E74869"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0D68D081" w:rsidR="00E74869" w:rsidRDefault="00414056" w:rsidP="00B935D1">
    <w:pPr>
      <w:pStyle w:val="Encabezado"/>
      <w:tabs>
        <w:tab w:val="clear" w:pos="4419"/>
        <w:tab w:val="clear" w:pos="8838"/>
        <w:tab w:val="left" w:pos="6005"/>
      </w:tabs>
    </w:pPr>
    <w:r>
      <w:rPr>
        <w:noProof/>
        <w:lang w:val="es-MX" w:eastAsia="es-MX"/>
      </w:rPr>
      <w:pict w14:anchorId="09139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523064"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E7486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74869" w14:paraId="25A37BB4" w14:textId="77777777" w:rsidTr="0041408B">
      <w:trPr>
        <w:trHeight w:val="227"/>
      </w:trPr>
      <w:tc>
        <w:tcPr>
          <w:tcW w:w="5671" w:type="dxa"/>
          <w:hideMark/>
        </w:tcPr>
        <w:p w14:paraId="3B7407D3" w14:textId="77777777" w:rsidR="00E74869" w:rsidRDefault="00E74869"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1F3ECF13" w:rsidR="00E74869" w:rsidRDefault="00E74869" w:rsidP="00AF5D6A">
          <w:pPr>
            <w:spacing w:after="120" w:line="240" w:lineRule="auto"/>
            <w:ind w:left="-486" w:right="214" w:firstLine="1585"/>
            <w:jc w:val="right"/>
            <w:rPr>
              <w:rFonts w:ascii="Palatino Linotype" w:hAnsi="Palatino Linotype" w:cs="Arial"/>
              <w:szCs w:val="20"/>
            </w:rPr>
          </w:pPr>
          <w:r w:rsidRPr="00495DD2">
            <w:rPr>
              <w:rFonts w:ascii="Palatino Linotype" w:hAnsi="Palatino Linotype" w:cs="Arial"/>
              <w:bCs/>
              <w:sz w:val="24"/>
              <w:lang w:eastAsia="es-MX"/>
            </w:rPr>
            <w:t>04810/INFOEM/IP/RR/2020</w:t>
          </w:r>
        </w:p>
      </w:tc>
    </w:tr>
    <w:tr w:rsidR="00E74869" w14:paraId="480BC2A1" w14:textId="77777777" w:rsidTr="0041408B">
      <w:trPr>
        <w:trHeight w:val="242"/>
      </w:trPr>
      <w:tc>
        <w:tcPr>
          <w:tcW w:w="5671" w:type="dxa"/>
          <w:hideMark/>
        </w:tcPr>
        <w:p w14:paraId="0BCD7858" w14:textId="77777777" w:rsidR="00E74869" w:rsidRDefault="00E74869"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297534C3" w:rsidR="00E74869" w:rsidRDefault="00E74869" w:rsidP="00495DD2">
          <w:pPr>
            <w:spacing w:after="120" w:line="240" w:lineRule="auto"/>
            <w:ind w:left="-486" w:right="214" w:firstLine="1260"/>
            <w:jc w:val="right"/>
            <w:rPr>
              <w:rFonts w:ascii="Palatino Linotype" w:hAnsi="Palatino Linotype" w:cs="Arial"/>
              <w:szCs w:val="20"/>
            </w:rPr>
          </w:pPr>
          <w:r w:rsidRPr="00495DD2">
            <w:rPr>
              <w:rFonts w:ascii="Palatino Linotype" w:hAnsi="Palatino Linotype" w:cs="Arial"/>
              <w:szCs w:val="20"/>
            </w:rPr>
            <w:t>Sistema Municipal Para el Desarrollo Integral de la Familia de Naucalpan de Juárez</w:t>
          </w:r>
        </w:p>
      </w:tc>
    </w:tr>
    <w:tr w:rsidR="00E74869" w14:paraId="60A059F9" w14:textId="77777777" w:rsidTr="009754A4">
      <w:trPr>
        <w:trHeight w:val="342"/>
      </w:trPr>
      <w:tc>
        <w:tcPr>
          <w:tcW w:w="5671" w:type="dxa"/>
        </w:tcPr>
        <w:p w14:paraId="063683FE" w14:textId="77777777" w:rsidR="00E74869" w:rsidRDefault="00E74869"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4C99B4F2" w:rsidR="00E74869" w:rsidRPr="003D23D7" w:rsidRDefault="0029777F" w:rsidP="0029777F">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74869" w14:paraId="7854C9FF" w14:textId="77777777" w:rsidTr="0041408B">
      <w:trPr>
        <w:trHeight w:val="342"/>
      </w:trPr>
      <w:tc>
        <w:tcPr>
          <w:tcW w:w="5671" w:type="dxa"/>
        </w:tcPr>
        <w:p w14:paraId="02A89BC6" w14:textId="77777777" w:rsidR="00E74869" w:rsidRDefault="00E74869"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E74869" w:rsidRDefault="00E74869"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2CC2E66B" w:rsidR="00E74869" w:rsidRDefault="00414056">
    <w:pPr>
      <w:pStyle w:val="Encabezado"/>
    </w:pPr>
    <w:r>
      <w:rPr>
        <w:noProof/>
        <w:lang w:val="es-MX" w:eastAsia="es-MX"/>
      </w:rPr>
      <w:pict w14:anchorId="4C0E5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523062"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915A9C"/>
    <w:multiLevelType w:val="hybridMultilevel"/>
    <w:tmpl w:val="24AC4F32"/>
    <w:lvl w:ilvl="0" w:tplc="832460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4A03EB"/>
    <w:multiLevelType w:val="hybridMultilevel"/>
    <w:tmpl w:val="A9C80A4E"/>
    <w:lvl w:ilvl="0" w:tplc="9DF8992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4F9C60AE"/>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8">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257A2E"/>
    <w:multiLevelType w:val="hybridMultilevel"/>
    <w:tmpl w:val="0DF4A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0F346F"/>
    <w:multiLevelType w:val="hybridMultilevel"/>
    <w:tmpl w:val="A9C80A4E"/>
    <w:lvl w:ilvl="0" w:tplc="9DF8992E">
      <w:start w:val="1"/>
      <w:numFmt w:val="lowerLetter"/>
      <w:lvlText w:val="%1)"/>
      <w:lvlJc w:val="left"/>
      <w:pPr>
        <w:ind w:left="1069" w:hanging="360"/>
      </w:pPr>
      <w:rPr>
        <w:rFonts w:hint="default"/>
        <w:b/>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2"/>
  </w:num>
  <w:num w:numId="2">
    <w:abstractNumId w:val="19"/>
  </w:num>
  <w:num w:numId="3">
    <w:abstractNumId w:val="2"/>
  </w:num>
  <w:num w:numId="4">
    <w:abstractNumId w:val="7"/>
  </w:num>
  <w:num w:numId="5">
    <w:abstractNumId w:val="23"/>
  </w:num>
  <w:num w:numId="6">
    <w:abstractNumId w:val="36"/>
  </w:num>
  <w:num w:numId="7">
    <w:abstractNumId w:val="9"/>
  </w:num>
  <w:num w:numId="8">
    <w:abstractNumId w:val="20"/>
  </w:num>
  <w:num w:numId="9">
    <w:abstractNumId w:val="41"/>
  </w:num>
  <w:num w:numId="10">
    <w:abstractNumId w:val="30"/>
  </w:num>
  <w:num w:numId="11">
    <w:abstractNumId w:val="0"/>
  </w:num>
  <w:num w:numId="12">
    <w:abstractNumId w:val="10"/>
  </w:num>
  <w:num w:numId="13">
    <w:abstractNumId w:val="24"/>
  </w:num>
  <w:num w:numId="14">
    <w:abstractNumId w:val="15"/>
  </w:num>
  <w:num w:numId="15">
    <w:abstractNumId w:val="31"/>
  </w:num>
  <w:num w:numId="16">
    <w:abstractNumId w:val="33"/>
  </w:num>
  <w:num w:numId="17">
    <w:abstractNumId w:val="13"/>
  </w:num>
  <w:num w:numId="18">
    <w:abstractNumId w:val="8"/>
  </w:num>
  <w:num w:numId="19">
    <w:abstractNumId w:val="39"/>
  </w:num>
  <w:num w:numId="20">
    <w:abstractNumId w:val="43"/>
  </w:num>
  <w:num w:numId="21">
    <w:abstractNumId w:val="34"/>
  </w:num>
  <w:num w:numId="22">
    <w:abstractNumId w:val="28"/>
  </w:num>
  <w:num w:numId="23">
    <w:abstractNumId w:val="5"/>
  </w:num>
  <w:num w:numId="24">
    <w:abstractNumId w:val="37"/>
  </w:num>
  <w:num w:numId="25">
    <w:abstractNumId w:val="26"/>
  </w:num>
  <w:num w:numId="26">
    <w:abstractNumId w:val="17"/>
  </w:num>
  <w:num w:numId="27">
    <w:abstractNumId w:val="45"/>
  </w:num>
  <w:num w:numId="28">
    <w:abstractNumId w:val="3"/>
  </w:num>
  <w:num w:numId="29">
    <w:abstractNumId w:val="14"/>
  </w:num>
  <w:num w:numId="30">
    <w:abstractNumId w:val="29"/>
  </w:num>
  <w:num w:numId="31">
    <w:abstractNumId w:val="35"/>
  </w:num>
  <w:num w:numId="32">
    <w:abstractNumId w:val="38"/>
  </w:num>
  <w:num w:numId="33">
    <w:abstractNumId w:val="16"/>
  </w:num>
  <w:num w:numId="34">
    <w:abstractNumId w:val="1"/>
  </w:num>
  <w:num w:numId="35">
    <w:abstractNumId w:val="11"/>
  </w:num>
  <w:num w:numId="36">
    <w:abstractNumId w:val="27"/>
  </w:num>
  <w:num w:numId="37">
    <w:abstractNumId w:val="18"/>
  </w:num>
  <w:num w:numId="38">
    <w:abstractNumId w:val="6"/>
  </w:num>
  <w:num w:numId="39">
    <w:abstractNumId w:val="25"/>
  </w:num>
  <w:num w:numId="40">
    <w:abstractNumId w:val="22"/>
  </w:num>
  <w:num w:numId="41">
    <w:abstractNumId w:val="4"/>
  </w:num>
  <w:num w:numId="42">
    <w:abstractNumId w:val="44"/>
  </w:num>
  <w:num w:numId="43">
    <w:abstractNumId w:val="12"/>
  </w:num>
  <w:num w:numId="44">
    <w:abstractNumId w:val="46"/>
  </w:num>
  <w:num w:numId="45">
    <w:abstractNumId w:val="21"/>
  </w:num>
  <w:num w:numId="46">
    <w:abstractNumId w:val="32"/>
  </w:num>
  <w:num w:numId="47">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17E5"/>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071"/>
    <w:rsid w:val="000C0753"/>
    <w:rsid w:val="000C0F46"/>
    <w:rsid w:val="000C1F29"/>
    <w:rsid w:val="000C226A"/>
    <w:rsid w:val="000C23BC"/>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0BE"/>
    <w:rsid w:val="001356A1"/>
    <w:rsid w:val="00135A22"/>
    <w:rsid w:val="00136D27"/>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38BA"/>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8A6"/>
    <w:rsid w:val="001B7A62"/>
    <w:rsid w:val="001C0DAA"/>
    <w:rsid w:val="001C150C"/>
    <w:rsid w:val="001C16ED"/>
    <w:rsid w:val="001C2CC7"/>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125F"/>
    <w:rsid w:val="001E3F7D"/>
    <w:rsid w:val="001E4B77"/>
    <w:rsid w:val="001E5028"/>
    <w:rsid w:val="001E57DC"/>
    <w:rsid w:val="001E5C88"/>
    <w:rsid w:val="001E5EE1"/>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076"/>
    <w:rsid w:val="002117C3"/>
    <w:rsid w:val="0021242D"/>
    <w:rsid w:val="002126A7"/>
    <w:rsid w:val="0021274F"/>
    <w:rsid w:val="0021383F"/>
    <w:rsid w:val="00214417"/>
    <w:rsid w:val="002167C0"/>
    <w:rsid w:val="00216A9F"/>
    <w:rsid w:val="00216F73"/>
    <w:rsid w:val="00217EAF"/>
    <w:rsid w:val="00217FB3"/>
    <w:rsid w:val="00220890"/>
    <w:rsid w:val="0022193D"/>
    <w:rsid w:val="002223ED"/>
    <w:rsid w:val="002225E9"/>
    <w:rsid w:val="00222E94"/>
    <w:rsid w:val="002237C7"/>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2C66"/>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77F"/>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56D6"/>
    <w:rsid w:val="002E6122"/>
    <w:rsid w:val="002E6157"/>
    <w:rsid w:val="002E6A47"/>
    <w:rsid w:val="002F07AC"/>
    <w:rsid w:val="002F1F62"/>
    <w:rsid w:val="002F3635"/>
    <w:rsid w:val="002F3ECD"/>
    <w:rsid w:val="00301738"/>
    <w:rsid w:val="00304F9C"/>
    <w:rsid w:val="0030508A"/>
    <w:rsid w:val="00305BC1"/>
    <w:rsid w:val="003064C7"/>
    <w:rsid w:val="00306818"/>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1DA3"/>
    <w:rsid w:val="003A2911"/>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789"/>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189F"/>
    <w:rsid w:val="00403BCC"/>
    <w:rsid w:val="00404210"/>
    <w:rsid w:val="00405306"/>
    <w:rsid w:val="00405622"/>
    <w:rsid w:val="00406545"/>
    <w:rsid w:val="00407BB7"/>
    <w:rsid w:val="00407E4D"/>
    <w:rsid w:val="0041067B"/>
    <w:rsid w:val="00411044"/>
    <w:rsid w:val="00412821"/>
    <w:rsid w:val="004139AE"/>
    <w:rsid w:val="00413DC0"/>
    <w:rsid w:val="00414056"/>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D13"/>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5DD2"/>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0994"/>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0A0"/>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8E"/>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763"/>
    <w:rsid w:val="005A2A39"/>
    <w:rsid w:val="005A42BA"/>
    <w:rsid w:val="005A49D5"/>
    <w:rsid w:val="005A64BE"/>
    <w:rsid w:val="005A7566"/>
    <w:rsid w:val="005A7BC6"/>
    <w:rsid w:val="005A7D3E"/>
    <w:rsid w:val="005B2D0B"/>
    <w:rsid w:val="005B2E7D"/>
    <w:rsid w:val="005B3E8D"/>
    <w:rsid w:val="005B5E92"/>
    <w:rsid w:val="005B64EB"/>
    <w:rsid w:val="005B6830"/>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5B43"/>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83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971B7"/>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3DCD"/>
    <w:rsid w:val="00824AEE"/>
    <w:rsid w:val="00824E31"/>
    <w:rsid w:val="008265B5"/>
    <w:rsid w:val="00826CFC"/>
    <w:rsid w:val="00827121"/>
    <w:rsid w:val="00827793"/>
    <w:rsid w:val="00830055"/>
    <w:rsid w:val="008302F9"/>
    <w:rsid w:val="008312FF"/>
    <w:rsid w:val="008314B1"/>
    <w:rsid w:val="00831BD9"/>
    <w:rsid w:val="00831C2C"/>
    <w:rsid w:val="008321A8"/>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3B98"/>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5A95"/>
    <w:rsid w:val="00975DE5"/>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47F0"/>
    <w:rsid w:val="009F5648"/>
    <w:rsid w:val="009F5C70"/>
    <w:rsid w:val="009F60B0"/>
    <w:rsid w:val="009F6F65"/>
    <w:rsid w:val="009F7067"/>
    <w:rsid w:val="00A00432"/>
    <w:rsid w:val="00A00BBC"/>
    <w:rsid w:val="00A01C3E"/>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542"/>
    <w:rsid w:val="00A5790C"/>
    <w:rsid w:val="00A60AB0"/>
    <w:rsid w:val="00A60B56"/>
    <w:rsid w:val="00A6126E"/>
    <w:rsid w:val="00A6139A"/>
    <w:rsid w:val="00A61C0F"/>
    <w:rsid w:val="00A627F1"/>
    <w:rsid w:val="00A63963"/>
    <w:rsid w:val="00A639A3"/>
    <w:rsid w:val="00A63B7D"/>
    <w:rsid w:val="00A63D17"/>
    <w:rsid w:val="00A63F7A"/>
    <w:rsid w:val="00A641DC"/>
    <w:rsid w:val="00A66D4B"/>
    <w:rsid w:val="00A6748D"/>
    <w:rsid w:val="00A676BA"/>
    <w:rsid w:val="00A70B46"/>
    <w:rsid w:val="00A7230F"/>
    <w:rsid w:val="00A726D8"/>
    <w:rsid w:val="00A74251"/>
    <w:rsid w:val="00A74B46"/>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4AF9"/>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8F1"/>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E01"/>
    <w:rsid w:val="00B62FA3"/>
    <w:rsid w:val="00B63FF2"/>
    <w:rsid w:val="00B64583"/>
    <w:rsid w:val="00B647D7"/>
    <w:rsid w:val="00B65AA0"/>
    <w:rsid w:val="00B65B2B"/>
    <w:rsid w:val="00B65C8C"/>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AE9"/>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50B"/>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5F6"/>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5EB6"/>
    <w:rsid w:val="00CF66E3"/>
    <w:rsid w:val="00D00A5E"/>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117"/>
    <w:rsid w:val="00DA1A95"/>
    <w:rsid w:val="00DA2340"/>
    <w:rsid w:val="00DA2F0F"/>
    <w:rsid w:val="00DA3233"/>
    <w:rsid w:val="00DA3599"/>
    <w:rsid w:val="00DA47BB"/>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AEC"/>
    <w:rsid w:val="00E14DCC"/>
    <w:rsid w:val="00E16DD2"/>
    <w:rsid w:val="00E17120"/>
    <w:rsid w:val="00E17EC5"/>
    <w:rsid w:val="00E201E6"/>
    <w:rsid w:val="00E20206"/>
    <w:rsid w:val="00E20E74"/>
    <w:rsid w:val="00E23379"/>
    <w:rsid w:val="00E24225"/>
    <w:rsid w:val="00E2429C"/>
    <w:rsid w:val="00E246A2"/>
    <w:rsid w:val="00E248B1"/>
    <w:rsid w:val="00E249BB"/>
    <w:rsid w:val="00E270A1"/>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67710"/>
    <w:rsid w:val="00E7043D"/>
    <w:rsid w:val="00E70443"/>
    <w:rsid w:val="00E712C7"/>
    <w:rsid w:val="00E7289E"/>
    <w:rsid w:val="00E72A53"/>
    <w:rsid w:val="00E72C09"/>
    <w:rsid w:val="00E72CEF"/>
    <w:rsid w:val="00E73EBD"/>
    <w:rsid w:val="00E74754"/>
    <w:rsid w:val="00E74869"/>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3C7"/>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2805"/>
    <w:rsid w:val="00FD358F"/>
    <w:rsid w:val="00FD4531"/>
    <w:rsid w:val="00FD4F90"/>
    <w:rsid w:val="00FD68DF"/>
    <w:rsid w:val="00FE22B8"/>
    <w:rsid w:val="00FE5353"/>
    <w:rsid w:val="00FE6396"/>
    <w:rsid w:val="00FE7221"/>
    <w:rsid w:val="00FE76B2"/>
    <w:rsid w:val="00FE7B10"/>
    <w:rsid w:val="00FF052A"/>
    <w:rsid w:val="00FF0E96"/>
    <w:rsid w:val="00FF1225"/>
    <w:rsid w:val="00FF1398"/>
    <w:rsid w:val="00FF19F6"/>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25F"/>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97688442">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78110645">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47741445">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C97B-5BD2-44E0-80D6-B83D1B6A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39</Pages>
  <Words>9662</Words>
  <Characters>53147</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20</cp:revision>
  <cp:lastPrinted>2018-11-23T17:42:00Z</cp:lastPrinted>
  <dcterms:created xsi:type="dcterms:W3CDTF">2020-12-08T00:40:00Z</dcterms:created>
  <dcterms:modified xsi:type="dcterms:W3CDTF">2021-02-16T21:27:00Z</dcterms:modified>
</cp:coreProperties>
</file>