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189" w:rsidRPr="00DE42C0"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255189">
        <w:rPr>
          <w:rFonts w:ascii="Palatino Linotype" w:eastAsiaTheme="minorEastAsia" w:hAnsi="Palatino Linotype"/>
          <w:b/>
          <w:sz w:val="24"/>
          <w:szCs w:val="24"/>
          <w:lang w:val="es-ES_tradnl" w:eastAsia="es-ES"/>
        </w:rPr>
        <w:tab/>
      </w:r>
      <w:r w:rsidRPr="00DE42C0">
        <w:rPr>
          <w:rFonts w:ascii="Palatino Linotype" w:eastAsiaTheme="minorEastAsia" w:hAnsi="Palatino Linotype"/>
          <w:b/>
          <w:sz w:val="24"/>
          <w:szCs w:val="24"/>
          <w:lang w:val="es-ES_tradnl" w:eastAsia="es-ES"/>
        </w:rPr>
        <w:t>LÍNEAS ARGUMENTATIVAS</w:t>
      </w:r>
      <w:r w:rsidRPr="00DE42C0">
        <w:rPr>
          <w:rFonts w:ascii="Palatino Linotype" w:eastAsiaTheme="minorEastAsia" w:hAnsi="Palatino Linotype"/>
          <w:b/>
          <w:sz w:val="24"/>
          <w:szCs w:val="24"/>
          <w:lang w:val="es-ES_tradnl" w:eastAsia="es-ES"/>
        </w:rPr>
        <w:tab/>
      </w:r>
    </w:p>
    <w:p w:rsidR="00255189" w:rsidRPr="00DE42C0"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DE42C0">
        <w:rPr>
          <w:rFonts w:ascii="Palatino Linotype" w:eastAsia="Times New Roman" w:hAnsi="Palatino Linotype"/>
          <w:b/>
          <w:sz w:val="24"/>
          <w:szCs w:val="24"/>
          <w:lang w:val="es-ES_tradnl" w:eastAsia="es-ES"/>
        </w:rPr>
        <w:t>DEBERES DE LAS AUTORIDADES.</w:t>
      </w:r>
      <w:r w:rsidRPr="00DE42C0">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DE42C0"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rsidR="00255189" w:rsidRPr="00DE42C0"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DE42C0">
        <w:rPr>
          <w:rFonts w:ascii="Palatino Linotype" w:eastAsia="MS Mincho" w:hAnsi="Palatino Linotype"/>
          <w:b/>
          <w:sz w:val="24"/>
          <w:szCs w:val="24"/>
          <w:lang w:val="es-ES_tradnl" w:eastAsia="es-ES"/>
        </w:rPr>
        <w:t>NEGATIVA FICTA, NO EXISTE PLAZO PERENTORIO PARA INTERPONER EL RECURSO.</w:t>
      </w:r>
      <w:r w:rsidRPr="00DE42C0">
        <w:rPr>
          <w:rFonts w:ascii="Palatino Linotype" w:eastAsia="MS Mincho" w:hAnsi="Palatino Linotype"/>
          <w:sz w:val="24"/>
          <w:szCs w:val="24"/>
          <w:lang w:val="es-ES_tradnl" w:eastAsia="es-ES"/>
        </w:rPr>
        <w:t xml:space="preserve"> </w:t>
      </w:r>
      <w:r w:rsidRPr="00DE42C0">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55189" w:rsidRPr="00DE42C0"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DE42C0"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rsidR="00255189" w:rsidRPr="00DE42C0"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rsidR="00255189" w:rsidRPr="00DE42C0"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DE42C0"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DE42C0"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DE42C0"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DE42C0"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DE42C0" w:rsidRDefault="00255189" w:rsidP="00255189">
      <w:pPr>
        <w:spacing w:before="240" w:after="240" w:line="360" w:lineRule="auto"/>
        <w:rPr>
          <w:rFonts w:ascii="Palatino Linotype" w:eastAsiaTheme="minorEastAsia" w:hAnsi="Palatino Linotype"/>
          <w:b/>
          <w:sz w:val="24"/>
          <w:szCs w:val="24"/>
          <w:lang w:val="es-ES_tradnl" w:eastAsia="es-ES"/>
        </w:rPr>
      </w:pPr>
    </w:p>
    <w:p w:rsidR="00255189" w:rsidRPr="00DE42C0" w:rsidRDefault="00255189" w:rsidP="00255189">
      <w:pPr>
        <w:spacing w:before="240" w:after="240" w:line="360" w:lineRule="auto"/>
        <w:jc w:val="center"/>
        <w:rPr>
          <w:rFonts w:ascii="Palatino Linotype" w:eastAsiaTheme="minorEastAsia" w:hAnsi="Palatino Linotype"/>
          <w:szCs w:val="24"/>
          <w:lang w:val="es-ES_tradnl" w:eastAsia="es-ES"/>
        </w:rPr>
      </w:pPr>
      <w:r w:rsidRPr="00DE42C0">
        <w:rPr>
          <w:rFonts w:ascii="Palatino Linotype" w:eastAsiaTheme="minorEastAsia" w:hAnsi="Palatino Linotype"/>
          <w:b/>
          <w:szCs w:val="24"/>
          <w:lang w:val="es-ES_tradnl" w:eastAsia="es-ES"/>
        </w:rPr>
        <w:lastRenderedPageBreak/>
        <w:t>ÍNDICE</w:t>
      </w:r>
      <w:r w:rsidRPr="00DE42C0">
        <w:rPr>
          <w:rFonts w:ascii="Palatino Linotype" w:eastAsiaTheme="minorEastAsia" w:hAnsi="Palatino Linotype"/>
          <w:szCs w:val="24"/>
          <w:lang w:val="es-ES_tradnl" w:eastAsia="es-ES"/>
        </w:rPr>
        <w:t>.</w:t>
      </w:r>
    </w:p>
    <w:sdt>
      <w:sdtPr>
        <w:rPr>
          <w:rFonts w:eastAsiaTheme="minorEastAsia"/>
          <w:b/>
          <w:sz w:val="24"/>
          <w:szCs w:val="24"/>
          <w:lang w:val="es-ES" w:eastAsia="es-ES"/>
        </w:rPr>
        <w:id w:val="1703668029"/>
        <w:docPartObj>
          <w:docPartGallery w:val="Table of Contents"/>
          <w:docPartUnique/>
        </w:docPartObj>
      </w:sdtPr>
      <w:sdtEndPr>
        <w:rPr>
          <w:b w:val="0"/>
          <w:bCs/>
        </w:rPr>
      </w:sdtEndPr>
      <w:sdtContent>
        <w:p w:rsidR="00255189" w:rsidRPr="00DE42C0" w:rsidRDefault="00255189" w:rsidP="00255189">
          <w:pPr>
            <w:tabs>
              <w:tab w:val="left" w:pos="660"/>
              <w:tab w:val="right" w:leader="dot" w:pos="8779"/>
            </w:tabs>
            <w:spacing w:after="100" w:line="240" w:lineRule="auto"/>
            <w:ind w:left="426" w:hanging="426"/>
            <w:rPr>
              <w:rFonts w:eastAsiaTheme="minorEastAsia"/>
              <w:noProof/>
              <w:sz w:val="20"/>
              <w:lang w:eastAsia="es-MX"/>
            </w:rPr>
          </w:pPr>
          <w:r w:rsidRPr="00DE42C0">
            <w:rPr>
              <w:rFonts w:eastAsiaTheme="minorEastAsia"/>
              <w:b/>
              <w:sz w:val="24"/>
              <w:szCs w:val="24"/>
              <w:lang w:val="es-ES_tradnl" w:eastAsia="es-ES"/>
            </w:rPr>
            <w:fldChar w:fldCharType="begin"/>
          </w:r>
          <w:r w:rsidRPr="00DE42C0">
            <w:rPr>
              <w:rFonts w:eastAsiaTheme="minorEastAsia"/>
              <w:b/>
              <w:sz w:val="24"/>
              <w:szCs w:val="24"/>
              <w:lang w:val="es-ES_tradnl" w:eastAsia="es-ES"/>
            </w:rPr>
            <w:instrText xml:space="preserve"> TOC \o "1-3" \h \z \u </w:instrText>
          </w:r>
          <w:r w:rsidRPr="00DE42C0">
            <w:rPr>
              <w:rFonts w:eastAsiaTheme="minorEastAsia"/>
              <w:b/>
              <w:sz w:val="24"/>
              <w:szCs w:val="24"/>
              <w:lang w:val="es-ES_tradnl" w:eastAsia="es-ES"/>
            </w:rPr>
            <w:fldChar w:fldCharType="separate"/>
          </w:r>
          <w:hyperlink w:anchor="_Toc3467934" w:history="1">
            <w:r w:rsidRPr="00DE42C0">
              <w:rPr>
                <w:rFonts w:ascii="Palatino Linotype" w:eastAsiaTheme="minorEastAsia" w:hAnsi="Palatino Linotype"/>
                <w:b/>
                <w:noProof/>
                <w:color w:val="0563C1" w:themeColor="hyperlink"/>
                <w:szCs w:val="24"/>
                <w:u w:val="single"/>
                <w:lang w:val="es-ES_tradnl" w:eastAsia="es-ES"/>
              </w:rPr>
              <w:t>ANTECEDENTES</w:t>
            </w:r>
            <w:r w:rsidRPr="00DE42C0">
              <w:rPr>
                <w:rFonts w:eastAsiaTheme="minorEastAsia"/>
                <w:noProof/>
                <w:webHidden/>
                <w:sz w:val="24"/>
                <w:szCs w:val="24"/>
                <w:lang w:val="es-ES_tradnl" w:eastAsia="es-ES"/>
              </w:rPr>
              <w:tab/>
            </w:r>
            <w:r w:rsidRPr="00DE42C0">
              <w:rPr>
                <w:rFonts w:eastAsiaTheme="minorEastAsia"/>
                <w:noProof/>
                <w:webHidden/>
                <w:sz w:val="24"/>
                <w:szCs w:val="24"/>
                <w:lang w:val="es-ES_tradnl" w:eastAsia="es-ES"/>
              </w:rPr>
              <w:fldChar w:fldCharType="begin"/>
            </w:r>
            <w:r w:rsidRPr="00DE42C0">
              <w:rPr>
                <w:rFonts w:eastAsiaTheme="minorEastAsia"/>
                <w:noProof/>
                <w:webHidden/>
                <w:sz w:val="24"/>
                <w:szCs w:val="24"/>
                <w:lang w:val="es-ES_tradnl" w:eastAsia="es-ES"/>
              </w:rPr>
              <w:instrText xml:space="preserve"> PAGEREF _Toc3467934 \h </w:instrText>
            </w:r>
            <w:r w:rsidRPr="00DE42C0">
              <w:rPr>
                <w:rFonts w:eastAsiaTheme="minorEastAsia"/>
                <w:noProof/>
                <w:webHidden/>
                <w:sz w:val="24"/>
                <w:szCs w:val="24"/>
                <w:lang w:val="es-ES_tradnl" w:eastAsia="es-ES"/>
              </w:rPr>
            </w:r>
            <w:r w:rsidRPr="00DE42C0">
              <w:rPr>
                <w:rFonts w:eastAsiaTheme="minorEastAsia"/>
                <w:noProof/>
                <w:webHidden/>
                <w:sz w:val="24"/>
                <w:szCs w:val="24"/>
                <w:lang w:val="es-ES_tradnl" w:eastAsia="es-ES"/>
              </w:rPr>
              <w:fldChar w:fldCharType="separate"/>
            </w:r>
            <w:r w:rsidRPr="00DE42C0">
              <w:rPr>
                <w:rFonts w:eastAsiaTheme="minorEastAsia"/>
                <w:noProof/>
                <w:webHidden/>
                <w:sz w:val="24"/>
                <w:szCs w:val="24"/>
                <w:lang w:val="es-ES_tradnl" w:eastAsia="es-ES"/>
              </w:rPr>
              <w:t>4</w:t>
            </w:r>
            <w:r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660"/>
              <w:tab w:val="right" w:leader="dot" w:pos="8779"/>
            </w:tabs>
            <w:spacing w:after="100" w:line="240" w:lineRule="auto"/>
            <w:ind w:left="426" w:hanging="426"/>
            <w:rPr>
              <w:rFonts w:eastAsiaTheme="minorEastAsia"/>
              <w:noProof/>
              <w:sz w:val="20"/>
              <w:lang w:eastAsia="es-MX"/>
            </w:rPr>
          </w:pPr>
          <w:hyperlink w:anchor="_Toc3467937" w:history="1">
            <w:r w:rsidR="00255189" w:rsidRPr="00DE42C0">
              <w:rPr>
                <w:rFonts w:ascii="Palatino Linotype" w:eastAsiaTheme="minorEastAsia" w:hAnsi="Palatino Linotype"/>
                <w:b/>
                <w:noProof/>
                <w:color w:val="0563C1" w:themeColor="hyperlink"/>
                <w:szCs w:val="24"/>
                <w:u w:val="single"/>
                <w:lang w:val="es-ES_tradnl" w:eastAsia="es-ES"/>
              </w:rPr>
              <w:t>CONSIDERANDO</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_Toc3467937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6</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480"/>
              <w:tab w:val="right" w:leader="dot" w:pos="8779"/>
            </w:tabs>
            <w:spacing w:after="100" w:line="240" w:lineRule="auto"/>
            <w:ind w:left="426" w:hanging="426"/>
            <w:rPr>
              <w:rFonts w:eastAsiaTheme="minorEastAsia"/>
              <w:noProof/>
              <w:sz w:val="20"/>
              <w:lang w:eastAsia="es-MX"/>
            </w:rPr>
          </w:pPr>
          <w:hyperlink w:anchor="_Toc3467938" w:history="1">
            <w:r w:rsidR="00255189" w:rsidRPr="00DE42C0">
              <w:rPr>
                <w:rFonts w:ascii="Palatino Linotype" w:eastAsiaTheme="minorEastAsia" w:hAnsi="Palatino Linotype"/>
                <w:b/>
                <w:noProof/>
                <w:color w:val="0563C1" w:themeColor="hyperlink"/>
                <w:szCs w:val="24"/>
                <w:u w:val="single"/>
                <w:lang w:val="es-ES_tradnl" w:eastAsia="es-ES"/>
              </w:rPr>
              <w:t>PRIMERO.</w:t>
            </w:r>
            <w:r w:rsidR="00255189" w:rsidRPr="00DE42C0">
              <w:rPr>
                <w:rFonts w:ascii="Palatino Linotype" w:eastAsiaTheme="minorEastAsia" w:hAnsi="Palatino Linotype"/>
                <w:noProof/>
                <w:color w:val="0563C1" w:themeColor="hyperlink"/>
                <w:szCs w:val="24"/>
                <w:u w:val="single"/>
                <w:lang w:val="es-ES_tradnl" w:eastAsia="es-ES"/>
              </w:rPr>
              <w:t xml:space="preserve"> De la competencia.</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_Toc3467938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6</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480"/>
              <w:tab w:val="right" w:leader="dot" w:pos="8779"/>
            </w:tabs>
            <w:spacing w:after="100" w:line="240" w:lineRule="auto"/>
            <w:ind w:left="426" w:hanging="426"/>
            <w:rPr>
              <w:rFonts w:eastAsiaTheme="minorEastAsia"/>
              <w:noProof/>
              <w:sz w:val="20"/>
              <w:lang w:eastAsia="es-MX"/>
            </w:rPr>
          </w:pPr>
          <w:hyperlink w:anchor="_Toc3467939" w:history="1">
            <w:r w:rsidR="00255189" w:rsidRPr="00DE42C0">
              <w:rPr>
                <w:rFonts w:ascii="Palatino Linotype" w:eastAsiaTheme="minorEastAsia" w:hAnsi="Palatino Linotype"/>
                <w:b/>
                <w:noProof/>
                <w:color w:val="0563C1" w:themeColor="hyperlink"/>
                <w:szCs w:val="24"/>
                <w:u w:val="single"/>
                <w:lang w:val="es-ES_tradnl" w:eastAsia="es-ES"/>
              </w:rPr>
              <w:t>SEGUNDO.</w:t>
            </w:r>
            <w:r w:rsidR="00255189" w:rsidRPr="00DE42C0">
              <w:rPr>
                <w:rFonts w:ascii="Palatino Linotype" w:eastAsiaTheme="minorEastAsia" w:hAnsi="Palatino Linotype"/>
                <w:noProof/>
                <w:color w:val="0563C1" w:themeColor="hyperlink"/>
                <w:szCs w:val="24"/>
                <w:u w:val="single"/>
                <w:lang w:val="es-ES_tradnl" w:eastAsia="es-ES"/>
              </w:rPr>
              <w:t xml:space="preserve"> De la oportunidad y procedencia.</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_Toc3467939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7</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660"/>
              <w:tab w:val="right" w:leader="dot" w:pos="8779"/>
            </w:tabs>
            <w:spacing w:after="100" w:line="240" w:lineRule="auto"/>
            <w:ind w:left="426" w:hanging="426"/>
            <w:rPr>
              <w:rFonts w:eastAsiaTheme="minorEastAsia"/>
              <w:noProof/>
              <w:sz w:val="20"/>
              <w:lang w:eastAsia="es-MX"/>
            </w:rPr>
          </w:pPr>
          <w:hyperlink w:anchor="_Toc3467940" w:history="1">
            <w:r w:rsidR="00255189" w:rsidRPr="00DE42C0">
              <w:rPr>
                <w:rFonts w:ascii="Palatino Linotype" w:eastAsia="Calibri" w:hAnsi="Palatino Linotype" w:cs="Times New Roman"/>
                <w:b/>
                <w:bCs/>
                <w:noProof/>
                <w:color w:val="0563C1" w:themeColor="hyperlink"/>
                <w:szCs w:val="24"/>
                <w:u w:val="single"/>
                <w:lang w:val="es-ES" w:eastAsia="es-ES"/>
              </w:rPr>
              <w:t>TERCERO.</w:t>
            </w:r>
            <w:r w:rsidR="00255189" w:rsidRPr="00DE42C0">
              <w:rPr>
                <w:rFonts w:ascii="Palatino Linotype" w:eastAsia="Calibri" w:hAnsi="Palatino Linotype" w:cs="Times New Roman"/>
                <w:bCs/>
                <w:noProof/>
                <w:color w:val="0563C1" w:themeColor="hyperlink"/>
                <w:szCs w:val="24"/>
                <w:u w:val="single"/>
                <w:lang w:val="es-ES" w:eastAsia="es-ES"/>
              </w:rPr>
              <w:t xml:space="preserve"> Del planteamiento de la litis.</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_Toc3467940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11</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660"/>
              <w:tab w:val="right" w:leader="dot" w:pos="8779"/>
            </w:tabs>
            <w:spacing w:after="100" w:line="240" w:lineRule="auto"/>
            <w:ind w:left="426" w:hanging="426"/>
            <w:rPr>
              <w:rFonts w:eastAsiaTheme="minorEastAsia"/>
              <w:noProof/>
              <w:sz w:val="20"/>
              <w:lang w:eastAsia="es-MX"/>
            </w:rPr>
          </w:pPr>
          <w:hyperlink w:anchor="_Toc3467941" w:history="1">
            <w:r w:rsidR="00255189" w:rsidRPr="00DE42C0">
              <w:rPr>
                <w:rFonts w:ascii="Palatino Linotype" w:eastAsia="MS Gothic" w:hAnsi="Palatino Linotype"/>
                <w:b/>
                <w:noProof/>
                <w:color w:val="0563C1" w:themeColor="hyperlink"/>
                <w:szCs w:val="24"/>
                <w:u w:val="single"/>
                <w:lang w:val="es-ES_tradnl" w:eastAsia="es-ES"/>
              </w:rPr>
              <w:t>CUARTO.</w:t>
            </w:r>
            <w:r w:rsidR="00255189" w:rsidRPr="00DE42C0">
              <w:rPr>
                <w:rFonts w:ascii="Palatino Linotype" w:eastAsia="MS Gothic" w:hAnsi="Palatino Linotype"/>
                <w:noProof/>
                <w:color w:val="0563C1" w:themeColor="hyperlink"/>
                <w:szCs w:val="24"/>
                <w:u w:val="single"/>
                <w:lang w:val="es-ES_tradnl" w:eastAsia="es-ES"/>
              </w:rPr>
              <w:t xml:space="preserve"> </w:t>
            </w:r>
            <w:r w:rsidR="00255189" w:rsidRPr="00DE42C0">
              <w:rPr>
                <w:rFonts w:ascii="Palatino Linotype" w:eastAsia="MS Gothic" w:hAnsi="Palatino Linotype" w:cs="Times New Roman"/>
                <w:noProof/>
                <w:color w:val="0563C1" w:themeColor="hyperlink"/>
                <w:szCs w:val="24"/>
                <w:u w:val="single"/>
                <w:lang w:val="es-ES_tradnl" w:eastAsia="es-ES"/>
              </w:rPr>
              <w:t>Del estudio y resolución del asunto.</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_Toc3467941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12</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480"/>
              <w:tab w:val="right" w:leader="dot" w:pos="8779"/>
            </w:tabs>
            <w:spacing w:after="100" w:line="240" w:lineRule="auto"/>
            <w:ind w:left="426" w:hanging="426"/>
            <w:rPr>
              <w:rFonts w:eastAsiaTheme="minorEastAsia"/>
              <w:noProof/>
              <w:sz w:val="20"/>
              <w:lang w:eastAsia="es-MX"/>
            </w:rPr>
          </w:pPr>
          <w:hyperlink w:anchor="_Toc3467942" w:history="1">
            <w:r w:rsidR="00255189" w:rsidRPr="00DE42C0">
              <w:rPr>
                <w:rFonts w:ascii="Palatino Linotype" w:eastAsiaTheme="minorEastAsia" w:hAnsi="Palatino Linotype"/>
                <w:b/>
                <w:noProof/>
                <w:color w:val="0563C1" w:themeColor="hyperlink"/>
                <w:szCs w:val="24"/>
                <w:u w:val="single"/>
                <w:lang w:val="es-ES_tradnl" w:eastAsia="es-ES"/>
              </w:rPr>
              <w:t>I.</w:t>
            </w:r>
            <w:r w:rsidR="00255189" w:rsidRPr="00DE42C0">
              <w:rPr>
                <w:rFonts w:eastAsiaTheme="minorEastAsia"/>
                <w:noProof/>
                <w:sz w:val="20"/>
                <w:lang w:eastAsia="es-MX"/>
              </w:rPr>
              <w:tab/>
            </w:r>
            <w:r w:rsidR="00255189" w:rsidRPr="00DE42C0">
              <w:rPr>
                <w:rFonts w:ascii="Palatino Linotype" w:eastAsia="MS Gothic" w:hAnsi="Palatino Linotype" w:cs="Times New Roman"/>
                <w:noProof/>
                <w:color w:val="0563C1" w:themeColor="hyperlink"/>
                <w:szCs w:val="24"/>
                <w:u w:val="single"/>
                <w:lang w:val="es-ES_tradnl" w:eastAsia="es-ES"/>
              </w:rPr>
              <w:t>Del deber de las autoridades de promover, respetar, proteger y garantizar el derecho de acceso a la información pública.</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_Toc3467942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12</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480"/>
              <w:tab w:val="right" w:leader="dot" w:pos="8779"/>
            </w:tabs>
            <w:spacing w:after="100" w:line="240" w:lineRule="auto"/>
            <w:ind w:left="426" w:hanging="426"/>
            <w:rPr>
              <w:rFonts w:eastAsiaTheme="minorEastAsia"/>
              <w:noProof/>
              <w:sz w:val="20"/>
              <w:lang w:eastAsia="es-MX"/>
            </w:rPr>
          </w:pPr>
          <w:hyperlink w:anchor="_Toc3467943" w:history="1">
            <w:r w:rsidR="00255189" w:rsidRPr="00DE42C0">
              <w:rPr>
                <w:rFonts w:ascii="Palatino Linotype" w:eastAsia="MS Gothic" w:hAnsi="Palatino Linotype" w:cs="Times New Roman"/>
                <w:b/>
                <w:noProof/>
                <w:color w:val="0563C1" w:themeColor="hyperlink"/>
                <w:szCs w:val="24"/>
                <w:u w:val="single"/>
                <w:lang w:val="es-ES_tradnl" w:eastAsia="es-ES"/>
              </w:rPr>
              <w:t>II.</w:t>
            </w:r>
            <w:r w:rsidR="00255189" w:rsidRPr="00DE42C0">
              <w:rPr>
                <w:rFonts w:eastAsiaTheme="minorEastAsia"/>
                <w:noProof/>
                <w:sz w:val="20"/>
                <w:lang w:eastAsia="es-MX"/>
              </w:rPr>
              <w:tab/>
            </w:r>
            <w:r w:rsidR="00255189" w:rsidRPr="00DE42C0">
              <w:rPr>
                <w:rFonts w:ascii="Palatino Linotype" w:eastAsia="MS Gothic" w:hAnsi="Palatino Linotype" w:cs="Times New Roman"/>
                <w:noProof/>
                <w:color w:val="0563C1" w:themeColor="hyperlink"/>
                <w:szCs w:val="24"/>
                <w:u w:val="single"/>
                <w:lang w:val="es-ES_tradnl" w:eastAsia="es-ES"/>
              </w:rPr>
              <w:t>De la naturaleza de la información solicitada.</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_Toc3467943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15</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660"/>
              <w:tab w:val="right" w:leader="dot" w:pos="8779"/>
            </w:tabs>
            <w:spacing w:after="100" w:line="240" w:lineRule="auto"/>
            <w:ind w:left="426" w:hanging="426"/>
            <w:rPr>
              <w:rFonts w:eastAsiaTheme="minorEastAsia"/>
              <w:noProof/>
              <w:sz w:val="20"/>
              <w:lang w:eastAsia="es-MX"/>
            </w:rPr>
          </w:pPr>
          <w:hyperlink w:anchor="_Toc3467944" w:history="1">
            <w:r w:rsidR="00255189" w:rsidRPr="00DE42C0">
              <w:rPr>
                <w:rFonts w:ascii="Palatino Linotype" w:eastAsia="Times New Roman" w:hAnsi="Palatino Linotype" w:cstheme="majorBidi"/>
                <w:b/>
                <w:noProof/>
                <w:color w:val="0563C1" w:themeColor="hyperlink"/>
                <w:szCs w:val="24"/>
                <w:u w:val="single"/>
              </w:rPr>
              <w:t>III.</w:t>
            </w:r>
            <w:r w:rsidR="00255189" w:rsidRPr="00DE42C0">
              <w:rPr>
                <w:rFonts w:eastAsiaTheme="minorEastAsia"/>
                <w:noProof/>
                <w:sz w:val="20"/>
                <w:lang w:eastAsia="es-MX"/>
              </w:rPr>
              <w:tab/>
            </w:r>
            <w:r w:rsidR="00255189" w:rsidRPr="00DE42C0">
              <w:rPr>
                <w:rFonts w:ascii="Palatino Linotype" w:eastAsia="Times New Roman" w:hAnsi="Palatino Linotype" w:cstheme="majorBidi"/>
                <w:noProof/>
                <w:color w:val="0563C1" w:themeColor="hyperlink"/>
                <w:szCs w:val="24"/>
                <w:u w:val="single"/>
              </w:rPr>
              <w:t>Sobre la respuesta que se emita a la solicitud.</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_Toc3467944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22</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480"/>
              <w:tab w:val="right" w:leader="dot" w:pos="8779"/>
            </w:tabs>
            <w:spacing w:after="100" w:line="240" w:lineRule="auto"/>
            <w:ind w:left="426" w:hanging="426"/>
            <w:rPr>
              <w:rFonts w:eastAsiaTheme="minorEastAsia"/>
              <w:noProof/>
              <w:sz w:val="20"/>
              <w:lang w:eastAsia="es-MX"/>
            </w:rPr>
          </w:pPr>
          <w:hyperlink w:anchor="_Toc3467945" w:history="1">
            <w:r w:rsidR="00255189" w:rsidRPr="00DE42C0">
              <w:rPr>
                <w:rFonts w:ascii="Palatino Linotype" w:eastAsia="Times New Roman" w:hAnsi="Palatino Linotype" w:cstheme="majorBidi"/>
                <w:b/>
                <w:noProof/>
                <w:color w:val="0563C1" w:themeColor="hyperlink"/>
                <w:szCs w:val="24"/>
                <w:u w:val="single"/>
              </w:rPr>
              <w:t>IV.</w:t>
            </w:r>
            <w:r w:rsidR="00255189" w:rsidRPr="00DE42C0">
              <w:rPr>
                <w:rFonts w:ascii="Palatino Linotype" w:eastAsia="Times New Roman" w:hAnsi="Palatino Linotype" w:cstheme="majorBidi"/>
                <w:noProof/>
                <w:color w:val="0563C1" w:themeColor="hyperlink"/>
                <w:szCs w:val="24"/>
                <w:u w:val="single"/>
              </w:rPr>
              <w:t xml:space="preserve"> Análisis al que debe someterse la información antes de su entrega.</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_Toc3467945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27</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660"/>
              <w:tab w:val="right" w:leader="dot" w:pos="8779"/>
            </w:tabs>
            <w:spacing w:after="100" w:line="240" w:lineRule="auto"/>
            <w:ind w:left="426" w:hanging="426"/>
            <w:rPr>
              <w:rFonts w:eastAsiaTheme="minorEastAsia"/>
              <w:noProof/>
              <w:sz w:val="20"/>
              <w:lang w:eastAsia="es-MX"/>
            </w:rPr>
          </w:pPr>
          <w:hyperlink w:anchor="_Toc3467946" w:history="1">
            <w:r w:rsidR="00255189" w:rsidRPr="00DE42C0">
              <w:rPr>
                <w:rFonts w:ascii="Palatino Linotype" w:eastAsia="Times New Roman" w:hAnsi="Palatino Linotype" w:cstheme="majorBidi"/>
                <w:b/>
                <w:noProof/>
                <w:color w:val="0563C1" w:themeColor="hyperlink"/>
                <w:szCs w:val="24"/>
                <w:u w:val="single"/>
              </w:rPr>
              <w:t>QUINTO.</w:t>
            </w:r>
            <w:r w:rsidR="00255189" w:rsidRPr="00DE42C0">
              <w:rPr>
                <w:rFonts w:ascii="Palatino Linotype" w:eastAsia="Times New Roman" w:hAnsi="Palatino Linotype" w:cstheme="majorBidi"/>
                <w:noProof/>
                <w:color w:val="0563C1" w:themeColor="hyperlink"/>
                <w:szCs w:val="24"/>
                <w:u w:val="single"/>
              </w:rPr>
              <w:t xml:space="preserve"> El cumplimiento a esta resolución es susceptible de ser impugnado.</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_Toc3467946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35</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660"/>
              <w:tab w:val="right" w:leader="dot" w:pos="8779"/>
            </w:tabs>
            <w:spacing w:after="100" w:line="240" w:lineRule="auto"/>
            <w:ind w:left="426" w:hanging="426"/>
            <w:rPr>
              <w:rFonts w:eastAsiaTheme="minorEastAsia"/>
              <w:noProof/>
              <w:sz w:val="20"/>
              <w:lang w:eastAsia="es-MX"/>
            </w:rPr>
          </w:pPr>
          <w:hyperlink w:anchor="_Toc3467947" w:history="1">
            <w:r w:rsidR="00255189" w:rsidRPr="00DE42C0">
              <w:rPr>
                <w:rFonts w:ascii="Palatino Linotype" w:eastAsia="MS Gothic" w:hAnsi="Palatino Linotype" w:cstheme="majorBidi"/>
                <w:b/>
                <w:noProof/>
                <w:color w:val="0563C1" w:themeColor="hyperlink"/>
                <w:szCs w:val="24"/>
                <w:u w:val="single"/>
              </w:rPr>
              <w:t>SEXTO.</w:t>
            </w:r>
            <w:r w:rsidR="00255189" w:rsidRPr="00DE42C0">
              <w:rPr>
                <w:rFonts w:ascii="Palatino Linotype" w:eastAsia="MS Gothic" w:hAnsi="Palatino Linotype" w:cstheme="majorBidi"/>
                <w:noProof/>
                <w:color w:val="0563C1" w:themeColor="hyperlink"/>
                <w:szCs w:val="24"/>
                <w:u w:val="single"/>
              </w:rPr>
              <w:t xml:space="preserve"> Vista a los órganos de control interno.</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_Toc3467947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36</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660"/>
              <w:tab w:val="right" w:leader="dot" w:pos="8779"/>
            </w:tabs>
            <w:spacing w:after="100" w:line="240" w:lineRule="auto"/>
            <w:ind w:left="426" w:hanging="426"/>
            <w:rPr>
              <w:rFonts w:eastAsiaTheme="minorEastAsia"/>
              <w:noProof/>
              <w:sz w:val="20"/>
              <w:lang w:eastAsia="es-MX"/>
            </w:rPr>
          </w:pPr>
          <w:hyperlink w:anchor="_Toc3467948" w:history="1">
            <w:r w:rsidR="00255189" w:rsidRPr="00DE42C0">
              <w:rPr>
                <w:rFonts w:ascii="Palatino Linotype" w:eastAsia="Times New Roman" w:hAnsi="Palatino Linotype" w:cstheme="majorBidi"/>
                <w:b/>
                <w:noProof/>
                <w:color w:val="0563C1" w:themeColor="hyperlink"/>
                <w:szCs w:val="24"/>
                <w:u w:val="single"/>
                <w:lang w:val="es-ES_tradnl" w:eastAsia="es-ES"/>
              </w:rPr>
              <w:t>SÉPTIMO.</w:t>
            </w:r>
            <w:r w:rsidR="00255189" w:rsidRPr="00DE42C0">
              <w:rPr>
                <w:rFonts w:ascii="Palatino Linotype" w:eastAsia="Times New Roman" w:hAnsi="Palatino Linotype" w:cstheme="majorBidi"/>
                <w:noProof/>
                <w:color w:val="0563C1" w:themeColor="hyperlink"/>
                <w:szCs w:val="24"/>
                <w:u w:val="single"/>
                <w:lang w:val="es-ES_tradnl" w:eastAsia="es-ES"/>
              </w:rPr>
              <w:t xml:space="preserve"> De la versión pública.</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_Toc3467948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38</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480"/>
              <w:tab w:val="right" w:leader="dot" w:pos="8779"/>
            </w:tabs>
            <w:spacing w:after="100" w:line="240" w:lineRule="auto"/>
            <w:ind w:left="426" w:hanging="426"/>
            <w:rPr>
              <w:rFonts w:eastAsiaTheme="minorEastAsia"/>
              <w:noProof/>
              <w:sz w:val="20"/>
              <w:lang w:eastAsia="es-MX"/>
            </w:rPr>
          </w:pPr>
          <w:hyperlink w:anchor="_Toc3467949" w:history="1">
            <w:r w:rsidR="00255189" w:rsidRPr="00DE42C0">
              <w:rPr>
                <w:rFonts w:ascii="Palatino Linotype" w:eastAsiaTheme="majorEastAsia" w:hAnsi="Palatino Linotype" w:cstheme="majorBidi"/>
                <w:b/>
                <w:noProof/>
                <w:color w:val="0563C1" w:themeColor="hyperlink"/>
                <w:szCs w:val="24"/>
                <w:u w:val="single"/>
              </w:rPr>
              <w:t>I.</w:t>
            </w:r>
            <w:r w:rsidR="00255189" w:rsidRPr="00DE42C0">
              <w:rPr>
                <w:rFonts w:ascii="Palatino Linotype" w:eastAsiaTheme="majorEastAsia" w:hAnsi="Palatino Linotype" w:cstheme="majorBidi"/>
                <w:noProof/>
                <w:color w:val="0563C1" w:themeColor="hyperlink"/>
                <w:szCs w:val="24"/>
                <w:u w:val="single"/>
              </w:rPr>
              <w:t xml:space="preserve"> De la clasificación de la información.</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_Toc3467949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39</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660"/>
              <w:tab w:val="right" w:leader="dot" w:pos="8779"/>
            </w:tabs>
            <w:spacing w:after="100" w:line="240" w:lineRule="auto"/>
            <w:ind w:left="426" w:hanging="426"/>
            <w:rPr>
              <w:rFonts w:eastAsiaTheme="minorEastAsia"/>
              <w:noProof/>
              <w:sz w:val="20"/>
              <w:lang w:eastAsia="es-MX"/>
            </w:rPr>
          </w:pPr>
          <w:hyperlink w:anchor="_Toc3467950" w:history="1">
            <w:r w:rsidR="00255189" w:rsidRPr="00DE42C0">
              <w:rPr>
                <w:rFonts w:ascii="Palatino Linotype" w:eastAsiaTheme="majorEastAsia" w:hAnsi="Palatino Linotype" w:cstheme="majorBidi"/>
                <w:b/>
                <w:noProof/>
                <w:color w:val="0563C1" w:themeColor="hyperlink"/>
                <w:szCs w:val="24"/>
                <w:u w:val="single"/>
              </w:rPr>
              <w:t>a)</w:t>
            </w:r>
            <w:r w:rsidR="00255189" w:rsidRPr="00DE42C0">
              <w:rPr>
                <w:rFonts w:eastAsiaTheme="minorEastAsia"/>
                <w:noProof/>
                <w:sz w:val="20"/>
                <w:lang w:eastAsia="es-MX"/>
              </w:rPr>
              <w:tab/>
            </w:r>
            <w:r w:rsidR="00255189" w:rsidRPr="00DE42C0">
              <w:rPr>
                <w:rFonts w:ascii="Palatino Linotype" w:eastAsiaTheme="majorEastAsia" w:hAnsi="Palatino Linotype" w:cstheme="majorBidi"/>
                <w:noProof/>
                <w:color w:val="0563C1" w:themeColor="hyperlink"/>
                <w:szCs w:val="24"/>
                <w:u w:val="single"/>
              </w:rPr>
              <w:t>Requisitos previos.</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_Toc3467950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41</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660"/>
              <w:tab w:val="right" w:leader="dot" w:pos="8779"/>
            </w:tabs>
            <w:spacing w:after="100" w:line="240" w:lineRule="auto"/>
            <w:ind w:left="426" w:hanging="426"/>
            <w:rPr>
              <w:rFonts w:eastAsiaTheme="minorEastAsia"/>
              <w:noProof/>
              <w:sz w:val="20"/>
              <w:lang w:eastAsia="es-MX"/>
            </w:rPr>
          </w:pPr>
          <w:hyperlink w:anchor="_Toc3467951" w:history="1">
            <w:r w:rsidR="00255189" w:rsidRPr="00DE42C0">
              <w:rPr>
                <w:rFonts w:ascii="Palatino Linotype" w:eastAsiaTheme="majorEastAsia" w:hAnsi="Palatino Linotype" w:cstheme="majorBidi"/>
                <w:b/>
                <w:noProof/>
                <w:color w:val="0563C1" w:themeColor="hyperlink"/>
                <w:szCs w:val="24"/>
                <w:u w:val="single"/>
              </w:rPr>
              <w:t>b)</w:t>
            </w:r>
            <w:r w:rsidR="00255189" w:rsidRPr="00DE42C0">
              <w:rPr>
                <w:rFonts w:eastAsiaTheme="minorEastAsia"/>
                <w:noProof/>
                <w:sz w:val="20"/>
                <w:lang w:eastAsia="es-MX"/>
              </w:rPr>
              <w:tab/>
            </w:r>
            <w:r w:rsidR="00255189" w:rsidRPr="00DE42C0">
              <w:rPr>
                <w:rFonts w:ascii="Palatino Linotype" w:eastAsiaTheme="majorEastAsia" w:hAnsi="Palatino Linotype" w:cstheme="majorBidi"/>
                <w:noProof/>
                <w:color w:val="0563C1" w:themeColor="hyperlink"/>
                <w:szCs w:val="24"/>
                <w:u w:val="single"/>
              </w:rPr>
              <w:t>Supuestos de clasificación.</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_Toc3467951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42</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660"/>
              <w:tab w:val="right" w:leader="dot" w:pos="8779"/>
            </w:tabs>
            <w:spacing w:after="100" w:line="240" w:lineRule="auto"/>
            <w:ind w:left="426" w:hanging="426"/>
            <w:rPr>
              <w:rFonts w:eastAsiaTheme="minorEastAsia"/>
              <w:noProof/>
              <w:sz w:val="20"/>
              <w:lang w:eastAsia="es-MX"/>
            </w:rPr>
          </w:pPr>
          <w:hyperlink w:anchor="_Toc3467952" w:history="1">
            <w:r w:rsidR="00255189" w:rsidRPr="00DE42C0">
              <w:rPr>
                <w:rFonts w:ascii="Palatino Linotype" w:eastAsiaTheme="majorEastAsia" w:hAnsi="Palatino Linotype" w:cstheme="majorBidi"/>
                <w:b/>
                <w:noProof/>
                <w:color w:val="0563C1" w:themeColor="hyperlink"/>
                <w:szCs w:val="24"/>
                <w:u w:val="single"/>
              </w:rPr>
              <w:t>c)</w:t>
            </w:r>
            <w:r w:rsidR="00255189" w:rsidRPr="00DE42C0">
              <w:rPr>
                <w:rFonts w:eastAsiaTheme="minorEastAsia"/>
                <w:noProof/>
                <w:sz w:val="20"/>
                <w:lang w:eastAsia="es-MX"/>
              </w:rPr>
              <w:tab/>
            </w:r>
            <w:r w:rsidR="00255189" w:rsidRPr="00DE42C0">
              <w:rPr>
                <w:rFonts w:ascii="Palatino Linotype" w:eastAsiaTheme="majorEastAsia" w:hAnsi="Palatino Linotype" w:cstheme="majorBidi"/>
                <w:noProof/>
                <w:color w:val="0563C1" w:themeColor="hyperlink"/>
                <w:szCs w:val="24"/>
                <w:u w:val="single"/>
              </w:rPr>
              <w:t>Excepciones a los supuestos de clasificación de la información como reservada.</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_Toc3467952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48</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660"/>
              <w:tab w:val="right" w:leader="dot" w:pos="8779"/>
            </w:tabs>
            <w:spacing w:after="100" w:line="240" w:lineRule="auto"/>
            <w:ind w:left="426" w:hanging="426"/>
            <w:rPr>
              <w:rFonts w:eastAsiaTheme="minorEastAsia"/>
              <w:noProof/>
              <w:sz w:val="20"/>
              <w:lang w:eastAsia="es-MX"/>
            </w:rPr>
          </w:pPr>
          <w:hyperlink w:anchor="_Toc3467953" w:history="1">
            <w:r w:rsidR="00255189" w:rsidRPr="00DE42C0">
              <w:rPr>
                <w:rFonts w:ascii="Palatino Linotype" w:eastAsiaTheme="majorEastAsia" w:hAnsi="Palatino Linotype" w:cstheme="majorBidi"/>
                <w:b/>
                <w:noProof/>
                <w:color w:val="0563C1" w:themeColor="hyperlink"/>
                <w:szCs w:val="24"/>
                <w:u w:val="single"/>
              </w:rPr>
              <w:t>II.</w:t>
            </w:r>
            <w:r w:rsidR="00255189" w:rsidRPr="00DE42C0">
              <w:rPr>
                <w:rFonts w:ascii="Palatino Linotype" w:eastAsiaTheme="majorEastAsia" w:hAnsi="Palatino Linotype" w:cstheme="majorBidi"/>
                <w:noProof/>
                <w:color w:val="0563C1" w:themeColor="hyperlink"/>
                <w:szCs w:val="24"/>
                <w:u w:val="single"/>
              </w:rPr>
              <w:t xml:space="preserve"> La intervención del Comité de Transparencia.</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_Toc3467953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49</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480"/>
              <w:tab w:val="right" w:leader="dot" w:pos="8779"/>
            </w:tabs>
            <w:spacing w:after="100" w:line="240" w:lineRule="auto"/>
            <w:ind w:left="426" w:hanging="426"/>
            <w:rPr>
              <w:rFonts w:eastAsiaTheme="minorEastAsia"/>
              <w:noProof/>
              <w:sz w:val="20"/>
              <w:lang w:eastAsia="es-MX"/>
            </w:rPr>
          </w:pPr>
          <w:hyperlink w:anchor="_Toc3467954" w:history="1">
            <w:r w:rsidR="00255189" w:rsidRPr="00DE42C0">
              <w:rPr>
                <w:rFonts w:ascii="Palatino Linotype" w:eastAsiaTheme="majorEastAsia" w:hAnsi="Palatino Linotype" w:cstheme="majorBidi"/>
                <w:b/>
                <w:noProof/>
                <w:color w:val="0563C1" w:themeColor="hyperlink"/>
                <w:szCs w:val="24"/>
                <w:u w:val="single"/>
              </w:rPr>
              <w:t>a)</w:t>
            </w:r>
            <w:r w:rsidR="00255189" w:rsidRPr="00DE42C0">
              <w:rPr>
                <w:rFonts w:eastAsiaTheme="minorEastAsia"/>
                <w:noProof/>
                <w:sz w:val="20"/>
                <w:lang w:eastAsia="es-MX"/>
              </w:rPr>
              <w:tab/>
            </w:r>
            <w:r w:rsidR="00255189" w:rsidRPr="00DE42C0">
              <w:rPr>
                <w:rFonts w:ascii="Palatino Linotype" w:eastAsiaTheme="majorEastAsia" w:hAnsi="Palatino Linotype" w:cstheme="majorBidi"/>
                <w:noProof/>
                <w:color w:val="0563C1" w:themeColor="hyperlink"/>
                <w:szCs w:val="24"/>
                <w:u w:val="single"/>
              </w:rPr>
              <w:t>Formalidades para emitir el acuerdo de clasificación.</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_Toc3467954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49</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480"/>
              <w:tab w:val="right" w:leader="dot" w:pos="8779"/>
            </w:tabs>
            <w:spacing w:after="100" w:line="240" w:lineRule="auto"/>
            <w:ind w:left="426" w:hanging="426"/>
            <w:rPr>
              <w:rFonts w:eastAsiaTheme="minorEastAsia"/>
              <w:noProof/>
              <w:sz w:val="20"/>
              <w:lang w:eastAsia="es-MX"/>
            </w:rPr>
          </w:pPr>
          <w:hyperlink w:anchor="_Toc3467955" w:history="1">
            <w:r w:rsidR="00255189" w:rsidRPr="00DE42C0">
              <w:rPr>
                <w:rFonts w:ascii="Palatino Linotype" w:eastAsiaTheme="majorEastAsia" w:hAnsi="Palatino Linotype" w:cstheme="majorBidi"/>
                <w:b/>
                <w:noProof/>
                <w:color w:val="0563C1" w:themeColor="hyperlink"/>
                <w:szCs w:val="24"/>
                <w:u w:val="single"/>
              </w:rPr>
              <w:t>b)</w:t>
            </w:r>
            <w:r w:rsidR="00255189" w:rsidRPr="00DE42C0">
              <w:rPr>
                <w:rFonts w:eastAsiaTheme="minorEastAsia"/>
                <w:noProof/>
                <w:sz w:val="20"/>
                <w:lang w:eastAsia="es-MX"/>
              </w:rPr>
              <w:tab/>
            </w:r>
            <w:r w:rsidR="00255189" w:rsidRPr="00DE42C0">
              <w:rPr>
                <w:rFonts w:ascii="Palatino Linotype" w:eastAsiaTheme="majorEastAsia" w:hAnsi="Palatino Linotype" w:cstheme="majorBidi"/>
                <w:noProof/>
                <w:color w:val="0563C1" w:themeColor="hyperlink"/>
                <w:szCs w:val="24"/>
                <w:u w:val="single"/>
              </w:rPr>
              <w:t>Requisitos de fondo del acuerdo de clasificación.</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_Toc3467955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50</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480"/>
              <w:tab w:val="right" w:leader="dot" w:pos="8779"/>
            </w:tabs>
            <w:spacing w:after="100" w:line="240" w:lineRule="auto"/>
            <w:ind w:left="426" w:hanging="426"/>
            <w:rPr>
              <w:rFonts w:eastAsiaTheme="minorEastAsia"/>
              <w:noProof/>
              <w:sz w:val="20"/>
              <w:lang w:eastAsia="es-MX"/>
            </w:rPr>
          </w:pPr>
          <w:hyperlink w:anchor="_Toc3467956" w:history="1">
            <w:r w:rsidR="00255189" w:rsidRPr="00DE42C0">
              <w:rPr>
                <w:rFonts w:ascii="Palatino Linotype" w:eastAsiaTheme="majorEastAsia" w:hAnsi="Palatino Linotype" w:cstheme="majorBidi"/>
                <w:b/>
                <w:noProof/>
                <w:color w:val="0563C1" w:themeColor="hyperlink"/>
                <w:szCs w:val="24"/>
                <w:u w:val="single"/>
              </w:rPr>
              <w:t>III.</w:t>
            </w:r>
            <w:r w:rsidR="00255189" w:rsidRPr="00DE42C0">
              <w:rPr>
                <w:rFonts w:ascii="Palatino Linotype" w:eastAsiaTheme="majorEastAsia" w:hAnsi="Palatino Linotype" w:cstheme="majorBidi"/>
                <w:noProof/>
                <w:color w:val="0563C1" w:themeColor="hyperlink"/>
                <w:szCs w:val="24"/>
                <w:u w:val="single"/>
              </w:rPr>
              <w:t xml:space="preserve"> Condiciones especiales de la clasificación de la información como reservada</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_Toc3467956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54</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1100"/>
              <w:tab w:val="right" w:leader="dot" w:pos="8779"/>
            </w:tabs>
            <w:spacing w:after="100" w:line="240" w:lineRule="auto"/>
            <w:ind w:left="567" w:hanging="567"/>
            <w:rPr>
              <w:rFonts w:eastAsiaTheme="minorEastAsia"/>
              <w:noProof/>
              <w:sz w:val="20"/>
              <w:lang w:eastAsia="es-MX"/>
            </w:rPr>
          </w:pPr>
          <w:hyperlink w:anchor="_Toc3467957" w:history="1">
            <w:r w:rsidR="00255189" w:rsidRPr="00DE42C0">
              <w:rPr>
                <w:rFonts w:ascii="Palatino Linotype" w:eastAsiaTheme="majorEastAsia" w:hAnsi="Palatino Linotype" w:cstheme="majorBidi"/>
                <w:b/>
                <w:noProof/>
                <w:color w:val="0563C1" w:themeColor="hyperlink"/>
                <w:szCs w:val="24"/>
                <w:u w:val="single"/>
                <w:lang w:val="es-ES_tradnl" w:eastAsia="es-ES"/>
              </w:rPr>
              <w:t>a)</w:t>
            </w:r>
            <w:r w:rsidR="00255189" w:rsidRPr="00DE42C0">
              <w:rPr>
                <w:rFonts w:eastAsiaTheme="minorEastAsia"/>
                <w:noProof/>
                <w:sz w:val="20"/>
                <w:lang w:eastAsia="es-MX"/>
              </w:rPr>
              <w:tab/>
            </w:r>
            <w:r w:rsidR="00255189" w:rsidRPr="00DE42C0">
              <w:rPr>
                <w:rFonts w:ascii="Palatino Linotype" w:eastAsiaTheme="majorEastAsia" w:hAnsi="Palatino Linotype" w:cstheme="majorBidi"/>
                <w:noProof/>
                <w:color w:val="0563C1" w:themeColor="hyperlink"/>
                <w:szCs w:val="24"/>
                <w:u w:val="single"/>
                <w:lang w:val="es-ES_tradnl" w:eastAsia="es-ES"/>
              </w:rPr>
              <w:t>La fundamentación específica.</w:t>
            </w:r>
            <w:r w:rsidR="00255189" w:rsidRPr="00DE42C0">
              <w:rPr>
                <w:rFonts w:eastAsiaTheme="minorEastAsia"/>
                <w:noProof/>
                <w:webHidden/>
                <w:szCs w:val="24"/>
                <w:lang w:val="es-ES_tradnl" w:eastAsia="es-ES"/>
              </w:rPr>
              <w:tab/>
            </w:r>
            <w:r w:rsidR="00255189" w:rsidRPr="00DE42C0">
              <w:rPr>
                <w:rFonts w:eastAsiaTheme="minorEastAsia"/>
                <w:noProof/>
                <w:webHidden/>
                <w:szCs w:val="24"/>
                <w:lang w:val="es-ES_tradnl" w:eastAsia="es-ES"/>
              </w:rPr>
              <w:fldChar w:fldCharType="begin"/>
            </w:r>
            <w:r w:rsidR="00255189" w:rsidRPr="00DE42C0">
              <w:rPr>
                <w:rFonts w:eastAsiaTheme="minorEastAsia"/>
                <w:noProof/>
                <w:webHidden/>
                <w:szCs w:val="24"/>
                <w:lang w:val="es-ES_tradnl" w:eastAsia="es-ES"/>
              </w:rPr>
              <w:instrText xml:space="preserve"> PAGEREF _Toc3467957 \h </w:instrText>
            </w:r>
            <w:r w:rsidR="00255189" w:rsidRPr="00DE42C0">
              <w:rPr>
                <w:rFonts w:eastAsiaTheme="minorEastAsia"/>
                <w:noProof/>
                <w:webHidden/>
                <w:szCs w:val="24"/>
                <w:lang w:val="es-ES_tradnl" w:eastAsia="es-ES"/>
              </w:rPr>
            </w:r>
            <w:r w:rsidR="00255189" w:rsidRPr="00DE42C0">
              <w:rPr>
                <w:rFonts w:eastAsiaTheme="minorEastAsia"/>
                <w:noProof/>
                <w:webHidden/>
                <w:szCs w:val="24"/>
                <w:lang w:val="es-ES_tradnl" w:eastAsia="es-ES"/>
              </w:rPr>
              <w:fldChar w:fldCharType="separate"/>
            </w:r>
            <w:r w:rsidR="00255189" w:rsidRPr="00DE42C0">
              <w:rPr>
                <w:rFonts w:eastAsiaTheme="minorEastAsia"/>
                <w:noProof/>
                <w:webHidden/>
                <w:szCs w:val="24"/>
                <w:lang w:val="es-ES_tradnl" w:eastAsia="es-ES"/>
              </w:rPr>
              <w:t>55</w:t>
            </w:r>
            <w:r w:rsidR="00255189" w:rsidRPr="00DE42C0">
              <w:rPr>
                <w:rFonts w:eastAsiaTheme="minorEastAsia"/>
                <w:noProof/>
                <w:webHidden/>
                <w:szCs w:val="24"/>
                <w:lang w:val="es-ES_tradnl" w:eastAsia="es-ES"/>
              </w:rPr>
              <w:fldChar w:fldCharType="end"/>
            </w:r>
          </w:hyperlink>
        </w:p>
        <w:p w:rsidR="00255189" w:rsidRPr="00DE42C0" w:rsidRDefault="00263DD8" w:rsidP="00255189">
          <w:pPr>
            <w:tabs>
              <w:tab w:val="left" w:pos="1100"/>
              <w:tab w:val="right" w:leader="dot" w:pos="8779"/>
            </w:tabs>
            <w:spacing w:after="100" w:line="240" w:lineRule="auto"/>
            <w:ind w:left="567" w:hanging="567"/>
            <w:rPr>
              <w:rFonts w:eastAsiaTheme="minorEastAsia"/>
              <w:noProof/>
              <w:sz w:val="20"/>
              <w:lang w:eastAsia="es-MX"/>
            </w:rPr>
          </w:pPr>
          <w:hyperlink w:anchor="_Toc3467958" w:history="1">
            <w:r w:rsidR="00255189" w:rsidRPr="00DE42C0">
              <w:rPr>
                <w:rFonts w:ascii="Palatino Linotype" w:eastAsiaTheme="majorEastAsia" w:hAnsi="Palatino Linotype" w:cstheme="majorBidi"/>
                <w:b/>
                <w:noProof/>
                <w:color w:val="0563C1" w:themeColor="hyperlink"/>
                <w:szCs w:val="24"/>
                <w:u w:val="single"/>
                <w:lang w:val="es-ES_tradnl" w:eastAsia="es-ES"/>
              </w:rPr>
              <w:t>b)</w:t>
            </w:r>
            <w:r w:rsidR="00255189" w:rsidRPr="00DE42C0">
              <w:rPr>
                <w:rFonts w:eastAsiaTheme="minorEastAsia"/>
                <w:noProof/>
                <w:sz w:val="20"/>
                <w:lang w:eastAsia="es-MX"/>
              </w:rPr>
              <w:tab/>
            </w:r>
            <w:r w:rsidR="00255189" w:rsidRPr="00DE42C0">
              <w:rPr>
                <w:rFonts w:ascii="Palatino Linotype" w:eastAsiaTheme="majorEastAsia" w:hAnsi="Palatino Linotype" w:cstheme="majorBidi"/>
                <w:noProof/>
                <w:color w:val="0563C1" w:themeColor="hyperlink"/>
                <w:szCs w:val="24"/>
                <w:u w:val="single"/>
                <w:lang w:val="es-ES_tradnl" w:eastAsia="es-ES"/>
              </w:rPr>
              <w:t>La prueba de daño.</w:t>
            </w:r>
            <w:r w:rsidR="00255189" w:rsidRPr="00DE42C0">
              <w:rPr>
                <w:rFonts w:eastAsiaTheme="minorEastAsia"/>
                <w:noProof/>
                <w:webHidden/>
                <w:szCs w:val="24"/>
                <w:lang w:val="es-ES_tradnl" w:eastAsia="es-ES"/>
              </w:rPr>
              <w:tab/>
            </w:r>
            <w:r w:rsidR="00255189" w:rsidRPr="00DE42C0">
              <w:rPr>
                <w:rFonts w:eastAsiaTheme="minorEastAsia"/>
                <w:noProof/>
                <w:webHidden/>
                <w:szCs w:val="24"/>
                <w:lang w:val="es-ES_tradnl" w:eastAsia="es-ES"/>
              </w:rPr>
              <w:fldChar w:fldCharType="begin"/>
            </w:r>
            <w:r w:rsidR="00255189" w:rsidRPr="00DE42C0">
              <w:rPr>
                <w:rFonts w:eastAsiaTheme="minorEastAsia"/>
                <w:noProof/>
                <w:webHidden/>
                <w:szCs w:val="24"/>
                <w:lang w:val="es-ES_tradnl" w:eastAsia="es-ES"/>
              </w:rPr>
              <w:instrText xml:space="preserve"> PAGEREF _Toc3467958 \h </w:instrText>
            </w:r>
            <w:r w:rsidR="00255189" w:rsidRPr="00DE42C0">
              <w:rPr>
                <w:rFonts w:eastAsiaTheme="minorEastAsia"/>
                <w:noProof/>
                <w:webHidden/>
                <w:szCs w:val="24"/>
                <w:lang w:val="es-ES_tradnl" w:eastAsia="es-ES"/>
              </w:rPr>
            </w:r>
            <w:r w:rsidR="00255189" w:rsidRPr="00DE42C0">
              <w:rPr>
                <w:rFonts w:eastAsiaTheme="minorEastAsia"/>
                <w:noProof/>
                <w:webHidden/>
                <w:szCs w:val="24"/>
                <w:lang w:val="es-ES_tradnl" w:eastAsia="es-ES"/>
              </w:rPr>
              <w:fldChar w:fldCharType="separate"/>
            </w:r>
            <w:r w:rsidR="00255189" w:rsidRPr="00DE42C0">
              <w:rPr>
                <w:rFonts w:eastAsiaTheme="minorEastAsia"/>
                <w:noProof/>
                <w:webHidden/>
                <w:szCs w:val="24"/>
                <w:lang w:val="es-ES_tradnl" w:eastAsia="es-ES"/>
              </w:rPr>
              <w:t>55</w:t>
            </w:r>
            <w:r w:rsidR="00255189" w:rsidRPr="00DE42C0">
              <w:rPr>
                <w:rFonts w:eastAsiaTheme="minorEastAsia"/>
                <w:noProof/>
                <w:webHidden/>
                <w:szCs w:val="24"/>
                <w:lang w:val="es-ES_tradnl" w:eastAsia="es-ES"/>
              </w:rPr>
              <w:fldChar w:fldCharType="end"/>
            </w:r>
          </w:hyperlink>
        </w:p>
        <w:p w:rsidR="00255189" w:rsidRPr="00DE42C0" w:rsidRDefault="00263DD8" w:rsidP="00255189">
          <w:pPr>
            <w:tabs>
              <w:tab w:val="left" w:pos="660"/>
              <w:tab w:val="right" w:leader="dot" w:pos="8779"/>
            </w:tabs>
            <w:spacing w:after="100" w:line="240" w:lineRule="auto"/>
            <w:ind w:left="426" w:hanging="426"/>
            <w:rPr>
              <w:rFonts w:eastAsiaTheme="minorEastAsia"/>
              <w:noProof/>
              <w:sz w:val="20"/>
              <w:lang w:eastAsia="es-MX"/>
            </w:rPr>
          </w:pPr>
          <w:hyperlink w:anchor="_Toc3467959" w:history="1">
            <w:r w:rsidR="00255189" w:rsidRPr="00DE42C0">
              <w:rPr>
                <w:rFonts w:ascii="Palatino Linotype" w:eastAsiaTheme="majorEastAsia" w:hAnsi="Palatino Linotype" w:cstheme="majorBidi"/>
                <w:b/>
                <w:noProof/>
                <w:color w:val="0563C1" w:themeColor="hyperlink"/>
                <w:szCs w:val="24"/>
                <w:u w:val="single"/>
              </w:rPr>
              <w:t>c)</w:t>
            </w:r>
            <w:r w:rsidR="00255189" w:rsidRPr="00DE42C0">
              <w:rPr>
                <w:rFonts w:eastAsiaTheme="minorEastAsia"/>
                <w:noProof/>
                <w:sz w:val="20"/>
                <w:lang w:eastAsia="es-MX"/>
              </w:rPr>
              <w:tab/>
            </w:r>
            <w:r w:rsidR="00255189" w:rsidRPr="00DE42C0">
              <w:rPr>
                <w:rFonts w:ascii="Palatino Linotype" w:eastAsiaTheme="majorEastAsia" w:hAnsi="Palatino Linotype" w:cstheme="majorBidi"/>
                <w:noProof/>
                <w:color w:val="0563C1" w:themeColor="hyperlink"/>
                <w:szCs w:val="24"/>
                <w:u w:val="single"/>
              </w:rPr>
              <w:t>La clasificación de la información reservada debe ser de manera temporal.</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_Toc3467959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58</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480"/>
              <w:tab w:val="right" w:leader="dot" w:pos="8779"/>
            </w:tabs>
            <w:spacing w:after="100" w:line="240" w:lineRule="auto"/>
            <w:ind w:left="426" w:hanging="426"/>
            <w:rPr>
              <w:rFonts w:eastAsiaTheme="minorEastAsia"/>
              <w:noProof/>
              <w:sz w:val="20"/>
              <w:lang w:eastAsia="es-MX"/>
            </w:rPr>
          </w:pPr>
          <w:hyperlink w:anchor="_Toc3467960" w:history="1">
            <w:r w:rsidR="00255189" w:rsidRPr="00DE42C0">
              <w:rPr>
                <w:rFonts w:ascii="Palatino Linotype" w:eastAsiaTheme="majorEastAsia" w:hAnsi="Palatino Linotype" w:cstheme="majorBidi"/>
                <w:b/>
                <w:noProof/>
                <w:color w:val="0563C1" w:themeColor="hyperlink"/>
                <w:szCs w:val="24"/>
                <w:u w:val="single"/>
              </w:rPr>
              <w:t>IV.</w:t>
            </w:r>
            <w:r w:rsidR="00255189" w:rsidRPr="00DE42C0">
              <w:rPr>
                <w:rFonts w:eastAsiaTheme="minorEastAsia"/>
                <w:noProof/>
                <w:sz w:val="20"/>
                <w:lang w:eastAsia="es-MX"/>
              </w:rPr>
              <w:tab/>
            </w:r>
            <w:r w:rsidR="00255189" w:rsidRPr="00DE42C0">
              <w:rPr>
                <w:rFonts w:ascii="Palatino Linotype" w:eastAsiaTheme="majorEastAsia" w:hAnsi="Palatino Linotype" w:cstheme="majorBidi"/>
                <w:noProof/>
                <w:color w:val="0563C1" w:themeColor="hyperlink"/>
                <w:szCs w:val="24"/>
                <w:u w:val="single"/>
              </w:rPr>
              <w:t>Condiciones especiales de la clasificación de la información como confidencial.</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_Toc3467960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60</w:t>
            </w:r>
            <w:r w:rsidR="00255189" w:rsidRPr="00DE42C0">
              <w:rPr>
                <w:rFonts w:eastAsiaTheme="minorEastAsia"/>
                <w:noProof/>
                <w:webHidden/>
                <w:sz w:val="24"/>
                <w:szCs w:val="24"/>
                <w:lang w:val="es-ES_tradnl" w:eastAsia="es-ES"/>
              </w:rPr>
              <w:fldChar w:fldCharType="end"/>
            </w:r>
          </w:hyperlink>
        </w:p>
        <w:p w:rsidR="00255189" w:rsidRPr="00DE42C0" w:rsidRDefault="00263DD8" w:rsidP="00255189">
          <w:pPr>
            <w:tabs>
              <w:tab w:val="left" w:pos="660"/>
              <w:tab w:val="right" w:leader="dot" w:pos="8779"/>
            </w:tabs>
            <w:spacing w:after="100" w:line="240" w:lineRule="auto"/>
            <w:ind w:left="426" w:hanging="426"/>
            <w:rPr>
              <w:rFonts w:eastAsiaTheme="minorEastAsia"/>
              <w:noProof/>
              <w:sz w:val="20"/>
              <w:lang w:eastAsia="es-MX"/>
            </w:rPr>
          </w:pPr>
          <w:hyperlink w:anchor="_Toc3467961" w:history="1">
            <w:r w:rsidR="00255189" w:rsidRPr="00DE42C0">
              <w:rPr>
                <w:rFonts w:ascii="Palatino Linotype" w:eastAsia="Calibri" w:hAnsi="Palatino Linotype" w:cstheme="majorBidi"/>
                <w:b/>
                <w:noProof/>
                <w:color w:val="0563C1" w:themeColor="hyperlink"/>
                <w:szCs w:val="24"/>
                <w:u w:val="single"/>
                <w:lang w:val="es-ES" w:eastAsia="es-ES"/>
              </w:rPr>
              <w:t>R E S O L U T I V O S</w:t>
            </w:r>
            <w:r w:rsidR="00255189" w:rsidRPr="00DE42C0">
              <w:rPr>
                <w:rFonts w:eastAsiaTheme="minorEastAsia"/>
                <w:noProof/>
                <w:webHidden/>
                <w:sz w:val="24"/>
                <w:szCs w:val="24"/>
                <w:lang w:val="es-ES_tradnl" w:eastAsia="es-ES"/>
              </w:rPr>
              <w:tab/>
            </w:r>
            <w:r w:rsidR="00255189" w:rsidRPr="00DE42C0">
              <w:rPr>
                <w:rFonts w:eastAsiaTheme="minorEastAsia"/>
                <w:noProof/>
                <w:webHidden/>
                <w:sz w:val="24"/>
                <w:szCs w:val="24"/>
                <w:lang w:val="es-ES_tradnl" w:eastAsia="es-ES"/>
              </w:rPr>
              <w:fldChar w:fldCharType="begin"/>
            </w:r>
            <w:r w:rsidR="00255189" w:rsidRPr="00DE42C0">
              <w:rPr>
                <w:rFonts w:eastAsiaTheme="minorEastAsia"/>
                <w:noProof/>
                <w:webHidden/>
                <w:sz w:val="24"/>
                <w:szCs w:val="24"/>
                <w:lang w:val="es-ES_tradnl" w:eastAsia="es-ES"/>
              </w:rPr>
              <w:instrText xml:space="preserve"> PAGEREF _Toc3467961 \h </w:instrText>
            </w:r>
            <w:r w:rsidR="00255189" w:rsidRPr="00DE42C0">
              <w:rPr>
                <w:rFonts w:eastAsiaTheme="minorEastAsia"/>
                <w:noProof/>
                <w:webHidden/>
                <w:sz w:val="24"/>
                <w:szCs w:val="24"/>
                <w:lang w:val="es-ES_tradnl" w:eastAsia="es-ES"/>
              </w:rPr>
            </w:r>
            <w:r w:rsidR="00255189" w:rsidRPr="00DE42C0">
              <w:rPr>
                <w:rFonts w:eastAsiaTheme="minorEastAsia"/>
                <w:noProof/>
                <w:webHidden/>
                <w:sz w:val="24"/>
                <w:szCs w:val="24"/>
                <w:lang w:val="es-ES_tradnl" w:eastAsia="es-ES"/>
              </w:rPr>
              <w:fldChar w:fldCharType="separate"/>
            </w:r>
            <w:r w:rsidR="00255189" w:rsidRPr="00DE42C0">
              <w:rPr>
                <w:rFonts w:eastAsiaTheme="minorEastAsia"/>
                <w:noProof/>
                <w:webHidden/>
                <w:sz w:val="24"/>
                <w:szCs w:val="24"/>
                <w:lang w:val="es-ES_tradnl" w:eastAsia="es-ES"/>
              </w:rPr>
              <w:t>66</w:t>
            </w:r>
            <w:r w:rsidR="00255189" w:rsidRPr="00DE42C0">
              <w:rPr>
                <w:rFonts w:eastAsiaTheme="minorEastAsia"/>
                <w:noProof/>
                <w:webHidden/>
                <w:sz w:val="24"/>
                <w:szCs w:val="24"/>
                <w:lang w:val="es-ES_tradnl" w:eastAsia="es-ES"/>
              </w:rPr>
              <w:fldChar w:fldCharType="end"/>
            </w:r>
          </w:hyperlink>
        </w:p>
        <w:p w:rsidR="00255189" w:rsidRPr="00DE42C0" w:rsidRDefault="00255189" w:rsidP="00255189">
          <w:pPr>
            <w:spacing w:after="0" w:line="720" w:lineRule="auto"/>
            <w:rPr>
              <w:rFonts w:eastAsiaTheme="minorEastAsia"/>
              <w:bCs/>
              <w:sz w:val="24"/>
              <w:szCs w:val="24"/>
              <w:lang w:val="es-ES" w:eastAsia="es-ES"/>
            </w:rPr>
          </w:pPr>
          <w:r w:rsidRPr="00DE42C0">
            <w:rPr>
              <w:rFonts w:ascii="Palatino Linotype" w:eastAsiaTheme="minorEastAsia" w:hAnsi="Palatino Linotype"/>
              <w:b/>
              <w:bCs/>
              <w:szCs w:val="24"/>
              <w:lang w:val="es-ES" w:eastAsia="es-ES"/>
            </w:rPr>
            <w:fldChar w:fldCharType="end"/>
          </w:r>
        </w:p>
      </w:sdtContent>
    </w:sdt>
    <w:p w:rsidR="00255189" w:rsidRPr="00DE42C0"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DE42C0">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DE42C0">
        <w:rPr>
          <w:rFonts w:ascii="Palatino Linotype" w:hAnsi="Palatino Linotype"/>
        </w:rPr>
        <w:t>diecinueve (19) de agosto de dos mil veinte</w:t>
      </w:r>
    </w:p>
    <w:p w:rsidR="00255189" w:rsidRPr="00DE42C0"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DE42C0">
        <w:rPr>
          <w:rFonts w:ascii="Palatino Linotype" w:eastAsiaTheme="minorEastAsia" w:hAnsi="Palatino Linotype"/>
          <w:b/>
          <w:sz w:val="24"/>
          <w:szCs w:val="24"/>
          <w:lang w:val="es-ES_tradnl" w:eastAsia="es-ES"/>
        </w:rPr>
        <w:t>VISTO</w:t>
      </w:r>
      <w:r w:rsidRPr="00DE42C0">
        <w:rPr>
          <w:rFonts w:ascii="Palatino Linotype" w:eastAsiaTheme="minorEastAsia" w:hAnsi="Palatino Linotype"/>
          <w:sz w:val="24"/>
          <w:szCs w:val="24"/>
          <w:lang w:val="es-ES_tradnl" w:eastAsia="es-ES"/>
        </w:rPr>
        <w:t xml:space="preserve"> el expediente electrónico formado con motivo</w:t>
      </w:r>
      <w:r w:rsidR="00397AFD" w:rsidRPr="00DE42C0">
        <w:rPr>
          <w:rFonts w:ascii="Palatino Linotype" w:eastAsiaTheme="minorEastAsia" w:hAnsi="Palatino Linotype"/>
          <w:sz w:val="24"/>
          <w:szCs w:val="24"/>
          <w:lang w:val="es-ES_tradnl" w:eastAsia="es-ES"/>
        </w:rPr>
        <w:t>s de los</w:t>
      </w:r>
      <w:r w:rsidRPr="00DE42C0">
        <w:rPr>
          <w:rFonts w:ascii="Palatino Linotype" w:eastAsiaTheme="minorEastAsia" w:hAnsi="Palatino Linotype"/>
          <w:sz w:val="24"/>
          <w:szCs w:val="24"/>
          <w:lang w:val="es-ES_tradnl" w:eastAsia="es-ES"/>
        </w:rPr>
        <w:t xml:space="preserve"> recurso</w:t>
      </w:r>
      <w:r w:rsidR="00397AFD" w:rsidRPr="00DE42C0">
        <w:rPr>
          <w:rFonts w:ascii="Palatino Linotype" w:eastAsiaTheme="minorEastAsia" w:hAnsi="Palatino Linotype"/>
          <w:sz w:val="24"/>
          <w:szCs w:val="24"/>
          <w:lang w:val="es-ES_tradnl" w:eastAsia="es-ES"/>
        </w:rPr>
        <w:t>s</w:t>
      </w:r>
      <w:r w:rsidRPr="00DE42C0">
        <w:rPr>
          <w:rFonts w:ascii="Palatino Linotype" w:eastAsiaTheme="minorEastAsia" w:hAnsi="Palatino Linotype"/>
          <w:sz w:val="24"/>
          <w:szCs w:val="24"/>
          <w:lang w:val="es-ES_tradnl" w:eastAsia="es-ES"/>
        </w:rPr>
        <w:t xml:space="preserve"> de </w:t>
      </w:r>
      <w:r w:rsidR="00584F01" w:rsidRPr="00DE42C0">
        <w:rPr>
          <w:rFonts w:ascii="Palatino Linotype" w:eastAsiaTheme="minorEastAsia" w:hAnsi="Palatino Linotype"/>
          <w:sz w:val="24"/>
          <w:szCs w:val="24"/>
          <w:lang w:val="es-ES_tradnl" w:eastAsia="es-ES"/>
        </w:rPr>
        <w:t xml:space="preserve">revisión </w:t>
      </w:r>
      <w:r w:rsidR="00EC21C3" w:rsidRPr="00DE42C0">
        <w:rPr>
          <w:rFonts w:ascii="Palatino Linotype" w:eastAsiaTheme="minorEastAsia" w:hAnsi="Palatino Linotype"/>
          <w:b/>
          <w:sz w:val="24"/>
          <w:szCs w:val="24"/>
          <w:lang w:val="es-ES_tradnl" w:eastAsia="es-ES"/>
        </w:rPr>
        <w:t>1253</w:t>
      </w:r>
      <w:r w:rsidR="00584F01" w:rsidRPr="00DE42C0">
        <w:rPr>
          <w:rFonts w:ascii="Palatino Linotype" w:eastAsiaTheme="minorEastAsia" w:hAnsi="Palatino Linotype"/>
          <w:b/>
          <w:sz w:val="24"/>
          <w:szCs w:val="24"/>
          <w:lang w:val="es-ES_tradnl" w:eastAsia="es-ES"/>
        </w:rPr>
        <w:t>/INFOEM/IP/RR/2019</w:t>
      </w:r>
      <w:r w:rsidR="00EC21C3" w:rsidRPr="00DE42C0">
        <w:rPr>
          <w:rFonts w:ascii="Palatino Linotype" w:eastAsiaTheme="minorEastAsia" w:hAnsi="Palatino Linotype"/>
          <w:b/>
          <w:sz w:val="24"/>
          <w:szCs w:val="24"/>
          <w:lang w:val="es-ES_tradnl" w:eastAsia="es-ES"/>
        </w:rPr>
        <w:t xml:space="preserve"> y Acumulados</w:t>
      </w:r>
      <w:r w:rsidR="00584F01" w:rsidRPr="00DE42C0">
        <w:rPr>
          <w:rFonts w:ascii="Palatino Linotype" w:eastAsiaTheme="minorEastAsia" w:hAnsi="Palatino Linotype" w:cs="Arial"/>
          <w:b/>
          <w:bCs/>
          <w:sz w:val="24"/>
          <w:szCs w:val="24"/>
          <w:lang w:val="es-ES_tradnl" w:eastAsia="es-ES"/>
        </w:rPr>
        <w:t>,</w:t>
      </w:r>
      <w:r w:rsidRPr="00DE42C0">
        <w:rPr>
          <w:rFonts w:ascii="Palatino Linotype" w:eastAsiaTheme="minorEastAsia" w:hAnsi="Palatino Linotype" w:cs="Arial"/>
          <w:b/>
          <w:bCs/>
          <w:sz w:val="24"/>
          <w:szCs w:val="24"/>
          <w:lang w:val="es-ES_tradnl" w:eastAsia="es-ES"/>
        </w:rPr>
        <w:t xml:space="preserve"> </w:t>
      </w:r>
      <w:r w:rsidRPr="00DE42C0">
        <w:rPr>
          <w:rFonts w:ascii="Palatino Linotype" w:eastAsiaTheme="minorEastAsia" w:hAnsi="Palatino Linotype"/>
          <w:sz w:val="24"/>
          <w:szCs w:val="24"/>
          <w:lang w:val="es-ES_tradnl" w:eastAsia="es-ES"/>
        </w:rPr>
        <w:t>promovido</w:t>
      </w:r>
      <w:r w:rsidR="00EC21C3" w:rsidRPr="00DE42C0">
        <w:rPr>
          <w:rFonts w:ascii="Palatino Linotype" w:eastAsiaTheme="minorEastAsia" w:hAnsi="Palatino Linotype"/>
          <w:sz w:val="24"/>
          <w:szCs w:val="24"/>
          <w:lang w:val="es-ES_tradnl" w:eastAsia="es-ES"/>
        </w:rPr>
        <w:t>s</w:t>
      </w:r>
      <w:r w:rsidRPr="00DE42C0">
        <w:rPr>
          <w:rFonts w:ascii="Palatino Linotype" w:eastAsiaTheme="minorEastAsia" w:hAnsi="Palatino Linotype"/>
          <w:sz w:val="24"/>
          <w:szCs w:val="24"/>
          <w:lang w:val="es-ES_tradnl" w:eastAsia="es-ES"/>
        </w:rPr>
        <w:t xml:space="preserve"> por</w:t>
      </w:r>
      <w:r w:rsidR="00584F01" w:rsidRPr="00DE42C0">
        <w:rPr>
          <w:rFonts w:ascii="Palatino Linotype" w:eastAsiaTheme="minorEastAsia" w:hAnsi="Palatino Linotype"/>
          <w:b/>
          <w:sz w:val="24"/>
          <w:szCs w:val="24"/>
          <w:lang w:val="es-ES_tradnl" w:eastAsia="es-ES"/>
        </w:rPr>
        <w:t xml:space="preserve"> </w:t>
      </w:r>
      <w:r w:rsidR="00672FA3" w:rsidRPr="00672FA3">
        <w:rPr>
          <w:rFonts w:ascii="Palatino Linotype" w:eastAsiaTheme="minorEastAsia" w:hAnsi="Palatino Linotype"/>
          <w:b/>
          <w:sz w:val="24"/>
          <w:szCs w:val="24"/>
          <w:highlight w:val="black"/>
          <w:lang w:val="es-ES_tradnl" w:eastAsia="es-ES"/>
        </w:rPr>
        <w:t>---------------------</w:t>
      </w:r>
      <w:r w:rsidR="00397AFD" w:rsidRPr="00672FA3">
        <w:rPr>
          <w:rFonts w:ascii="Palatino Linotype" w:eastAsiaTheme="minorEastAsia" w:hAnsi="Palatino Linotype"/>
          <w:b/>
          <w:sz w:val="24"/>
          <w:szCs w:val="24"/>
          <w:highlight w:val="black"/>
          <w:lang w:val="es-ES_tradnl" w:eastAsia="es-ES"/>
        </w:rPr>
        <w:t xml:space="preserve"> </w:t>
      </w:r>
      <w:r w:rsidR="00672FA3" w:rsidRPr="00672FA3">
        <w:rPr>
          <w:rFonts w:ascii="Palatino Linotype" w:eastAsiaTheme="minorEastAsia" w:hAnsi="Palatino Linotype"/>
          <w:b/>
          <w:sz w:val="24"/>
          <w:szCs w:val="24"/>
          <w:highlight w:val="black"/>
          <w:lang w:val="es-ES_tradnl" w:eastAsia="es-ES"/>
        </w:rPr>
        <w:t>------------------</w:t>
      </w:r>
      <w:r w:rsidR="00672FA3">
        <w:rPr>
          <w:rFonts w:ascii="Palatino Linotype" w:eastAsiaTheme="minorEastAsia" w:hAnsi="Palatino Linotype"/>
          <w:b/>
          <w:sz w:val="24"/>
          <w:szCs w:val="24"/>
          <w:lang w:val="es-ES_tradnl" w:eastAsia="es-ES"/>
        </w:rPr>
        <w:t xml:space="preserve"> </w:t>
      </w:r>
      <w:r w:rsidRPr="00DE42C0">
        <w:rPr>
          <w:rFonts w:ascii="Palatino Linotype" w:eastAsiaTheme="minorEastAsia" w:hAnsi="Palatino Linotype" w:cs="Arial"/>
          <w:sz w:val="24"/>
          <w:szCs w:val="24"/>
          <w:lang w:val="es-ES_tradnl" w:eastAsia="es-ES"/>
        </w:rPr>
        <w:t xml:space="preserve">en su calidad de </w:t>
      </w:r>
      <w:r w:rsidRPr="00DE42C0">
        <w:rPr>
          <w:rFonts w:ascii="Palatino Linotype" w:eastAsiaTheme="minorEastAsia" w:hAnsi="Palatino Linotype" w:cs="Arial"/>
          <w:b/>
          <w:sz w:val="24"/>
          <w:szCs w:val="24"/>
          <w:lang w:val="es-ES_tradnl" w:eastAsia="es-ES"/>
        </w:rPr>
        <w:t>RECURRENTE</w:t>
      </w:r>
      <w:r w:rsidRPr="00DE42C0">
        <w:rPr>
          <w:rFonts w:ascii="Palatino Linotype" w:eastAsiaTheme="minorEastAsia" w:hAnsi="Palatino Linotype" w:cs="Arial"/>
          <w:sz w:val="24"/>
          <w:szCs w:val="24"/>
          <w:lang w:val="es-ES_tradnl" w:eastAsia="es-ES"/>
        </w:rPr>
        <w:t xml:space="preserve">, en contra de la falta de respuesta del </w:t>
      </w:r>
      <w:r w:rsidR="00584F01" w:rsidRPr="00DE42C0">
        <w:rPr>
          <w:rFonts w:ascii="Palatino Linotype" w:eastAsiaTheme="minorEastAsia" w:hAnsi="Palatino Linotype" w:cs="Arial"/>
          <w:b/>
          <w:sz w:val="24"/>
          <w:szCs w:val="24"/>
          <w:lang w:val="es-ES_tradnl" w:eastAsia="es-ES"/>
        </w:rPr>
        <w:t xml:space="preserve">Ayuntamiento de </w:t>
      </w:r>
      <w:r w:rsidR="00397AFD" w:rsidRPr="00DE42C0">
        <w:rPr>
          <w:rFonts w:ascii="Palatino Linotype" w:eastAsiaTheme="minorEastAsia" w:hAnsi="Palatino Linotype" w:cs="Arial"/>
          <w:b/>
          <w:sz w:val="24"/>
          <w:szCs w:val="24"/>
          <w:lang w:val="es-ES_tradnl" w:eastAsia="es-ES"/>
        </w:rPr>
        <w:t xml:space="preserve">Coyotepec </w:t>
      </w:r>
      <w:r w:rsidRPr="00DE42C0">
        <w:rPr>
          <w:rFonts w:ascii="Palatino Linotype" w:eastAsiaTheme="minorEastAsia" w:hAnsi="Palatino Linotype"/>
          <w:sz w:val="24"/>
          <w:szCs w:val="24"/>
          <w:lang w:val="es-ES_tradnl" w:eastAsia="es-ES"/>
        </w:rPr>
        <w:t>en lo sucesivo el</w:t>
      </w:r>
      <w:r w:rsidRPr="00DE42C0">
        <w:rPr>
          <w:rFonts w:ascii="Palatino Linotype" w:eastAsiaTheme="minorEastAsia" w:hAnsi="Palatino Linotype"/>
          <w:b/>
          <w:sz w:val="24"/>
          <w:szCs w:val="24"/>
          <w:lang w:val="es-ES_tradnl" w:eastAsia="es-ES"/>
        </w:rPr>
        <w:t xml:space="preserve"> SUJETO OBLIGADO, </w:t>
      </w:r>
      <w:r w:rsidRPr="00DE42C0">
        <w:rPr>
          <w:rFonts w:ascii="Palatino Linotype" w:eastAsiaTheme="minorEastAsia" w:hAnsi="Palatino Linotype"/>
          <w:sz w:val="24"/>
          <w:szCs w:val="24"/>
          <w:lang w:val="es-ES_tradnl" w:eastAsia="es-ES"/>
        </w:rPr>
        <w:t xml:space="preserve">se procede a dictar la presente resolución, con base en los siguientes: </w:t>
      </w:r>
    </w:p>
    <w:p w:rsidR="00255189" w:rsidRPr="00DE42C0" w:rsidRDefault="00255189" w:rsidP="00255189">
      <w:pPr>
        <w:keepNext/>
        <w:keepLines/>
        <w:spacing w:before="240" w:after="0"/>
        <w:jc w:val="center"/>
        <w:outlineLvl w:val="0"/>
        <w:rPr>
          <w:rFonts w:ascii="Palatino Linotype" w:eastAsiaTheme="majorEastAsia" w:hAnsi="Palatino Linotype" w:cstheme="majorBidi"/>
          <w:sz w:val="24"/>
          <w:szCs w:val="24"/>
        </w:rPr>
      </w:pPr>
      <w:bookmarkStart w:id="0" w:name="_Toc3467400"/>
      <w:bookmarkStart w:id="1" w:name="_Toc3467934"/>
      <w:r w:rsidRPr="00DE42C0">
        <w:rPr>
          <w:rFonts w:ascii="Palatino Linotype" w:eastAsiaTheme="majorEastAsia" w:hAnsi="Palatino Linotype" w:cstheme="majorBidi"/>
          <w:b/>
          <w:sz w:val="24"/>
          <w:szCs w:val="24"/>
        </w:rPr>
        <w:t>ANTECEDENTES</w:t>
      </w:r>
      <w:bookmarkEnd w:id="0"/>
      <w:bookmarkEnd w:id="1"/>
    </w:p>
    <w:p w:rsidR="00255189" w:rsidRPr="00DE42C0" w:rsidRDefault="00255189" w:rsidP="00584F01">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DE42C0">
        <w:rPr>
          <w:rFonts w:ascii="Palatino Linotype" w:eastAsia="Calibri" w:hAnsi="Palatino Linotype" w:cs="Arial"/>
          <w:sz w:val="24"/>
          <w:szCs w:val="24"/>
          <w:lang w:val="es-ES" w:eastAsia="es-ES"/>
        </w:rPr>
        <w:t xml:space="preserve">El día </w:t>
      </w:r>
      <w:r w:rsidR="00397AFD" w:rsidRPr="00DE42C0">
        <w:rPr>
          <w:rFonts w:ascii="Palatino Linotype" w:eastAsia="Calibri" w:hAnsi="Palatino Linotype" w:cs="Arial"/>
          <w:sz w:val="24"/>
          <w:szCs w:val="24"/>
          <w:lang w:val="es-ES" w:eastAsia="es-ES"/>
        </w:rPr>
        <w:t xml:space="preserve">nueve (09) de </w:t>
      </w:r>
      <w:r w:rsidR="00584F01" w:rsidRPr="00DE42C0">
        <w:rPr>
          <w:rFonts w:ascii="Palatino Linotype" w:eastAsia="Calibri" w:hAnsi="Palatino Linotype" w:cs="Arial"/>
          <w:sz w:val="24"/>
          <w:szCs w:val="24"/>
          <w:lang w:val="es-ES" w:eastAsia="es-ES"/>
        </w:rPr>
        <w:t>e</w:t>
      </w:r>
      <w:r w:rsidR="00397AFD" w:rsidRPr="00DE42C0">
        <w:rPr>
          <w:rFonts w:ascii="Palatino Linotype" w:eastAsia="Calibri" w:hAnsi="Palatino Linotype" w:cs="Arial"/>
          <w:sz w:val="24"/>
          <w:szCs w:val="24"/>
          <w:lang w:val="es-ES" w:eastAsia="es-ES"/>
        </w:rPr>
        <w:t>nero de dos mil veint</w:t>
      </w:r>
      <w:r w:rsidR="00584F01" w:rsidRPr="00DE42C0">
        <w:rPr>
          <w:rFonts w:ascii="Palatino Linotype" w:eastAsia="Calibri" w:hAnsi="Palatino Linotype" w:cs="Arial"/>
          <w:sz w:val="24"/>
          <w:szCs w:val="24"/>
          <w:lang w:val="es-ES" w:eastAsia="es-ES"/>
        </w:rPr>
        <w:t xml:space="preserve">e </w:t>
      </w:r>
      <w:r w:rsidRPr="00DE42C0">
        <w:rPr>
          <w:rFonts w:ascii="Palatino Linotype" w:eastAsia="Calibri" w:hAnsi="Palatino Linotype" w:cs="Arial"/>
          <w:sz w:val="24"/>
          <w:szCs w:val="24"/>
          <w:lang w:val="es-ES" w:eastAsia="es-ES"/>
        </w:rPr>
        <w:t xml:space="preserve">, </w:t>
      </w:r>
      <w:r w:rsidRPr="00DE42C0">
        <w:rPr>
          <w:rFonts w:ascii="Palatino Linotype" w:eastAsia="Calibri" w:hAnsi="Palatino Linotype" w:cs="Times New Roman"/>
          <w:sz w:val="24"/>
          <w:szCs w:val="24"/>
          <w:lang w:val="es-ES" w:eastAsia="es-ES"/>
        </w:rPr>
        <w:t>se</w:t>
      </w:r>
      <w:r w:rsidRPr="00DE42C0">
        <w:rPr>
          <w:rFonts w:ascii="Palatino Linotype" w:eastAsiaTheme="minorEastAsia" w:hAnsi="Palatino Linotype"/>
          <w:b/>
          <w:sz w:val="24"/>
          <w:szCs w:val="24"/>
          <w:lang w:val="es-ES_tradnl" w:eastAsia="es-ES"/>
        </w:rPr>
        <w:t xml:space="preserve"> </w:t>
      </w:r>
      <w:r w:rsidRPr="00DE42C0">
        <w:rPr>
          <w:rFonts w:ascii="Palatino Linotype" w:eastAsiaTheme="minorEastAsia" w:hAnsi="Palatino Linotype"/>
          <w:sz w:val="24"/>
          <w:szCs w:val="24"/>
          <w:lang w:val="es-ES_tradnl" w:eastAsia="es-ES"/>
        </w:rPr>
        <w:t xml:space="preserve">presentó </w:t>
      </w:r>
      <w:r w:rsidRPr="00DE42C0">
        <w:rPr>
          <w:rFonts w:ascii="Palatino Linotype" w:eastAsia="Calibri" w:hAnsi="Palatino Linotype" w:cs="Arial"/>
          <w:sz w:val="24"/>
          <w:szCs w:val="24"/>
          <w:lang w:val="es-ES" w:eastAsia="es-ES"/>
        </w:rPr>
        <w:t xml:space="preserve">ante el </w:t>
      </w:r>
      <w:r w:rsidRPr="00DE42C0">
        <w:rPr>
          <w:rFonts w:ascii="Palatino Linotype" w:eastAsia="Calibri" w:hAnsi="Palatino Linotype" w:cs="Arial"/>
          <w:b/>
          <w:sz w:val="24"/>
          <w:szCs w:val="24"/>
          <w:lang w:val="es-ES" w:eastAsia="es-ES"/>
        </w:rPr>
        <w:t>SUJETO OBLIGADO,</w:t>
      </w:r>
      <w:r w:rsidRPr="00DE42C0">
        <w:rPr>
          <w:rFonts w:ascii="Palatino Linotype" w:eastAsia="Calibri" w:hAnsi="Palatino Linotype" w:cs="Arial"/>
          <w:sz w:val="24"/>
          <w:szCs w:val="24"/>
          <w:lang w:val="es-ES_tradnl" w:eastAsia="es-ES"/>
        </w:rPr>
        <w:t xml:space="preserve"> vía </w:t>
      </w:r>
      <w:r w:rsidRPr="00DE42C0">
        <w:rPr>
          <w:rFonts w:ascii="Palatino Linotype" w:eastAsia="Calibri" w:hAnsi="Palatino Linotype" w:cs="Arial"/>
          <w:sz w:val="24"/>
          <w:szCs w:val="24"/>
          <w:lang w:val="es-ES" w:eastAsia="es-ES"/>
        </w:rPr>
        <w:t xml:space="preserve">Sistema de Acceso a la Información Mexiquense </w:t>
      </w:r>
      <w:r w:rsidRPr="00DE42C0">
        <w:rPr>
          <w:rFonts w:ascii="Palatino Linotype" w:eastAsia="Calibri" w:hAnsi="Palatino Linotype" w:cs="Arial"/>
          <w:b/>
          <w:sz w:val="24"/>
          <w:szCs w:val="24"/>
          <w:lang w:val="es-ES" w:eastAsia="es-ES"/>
        </w:rPr>
        <w:t>(SAIMEX),</w:t>
      </w:r>
      <w:r w:rsidR="00397AFD" w:rsidRPr="00DE42C0">
        <w:rPr>
          <w:rFonts w:ascii="Palatino Linotype" w:eastAsia="Calibri" w:hAnsi="Palatino Linotype" w:cs="Arial"/>
          <w:sz w:val="24"/>
          <w:szCs w:val="24"/>
          <w:lang w:val="es-ES" w:eastAsia="es-ES"/>
        </w:rPr>
        <w:t xml:space="preserve"> las </w:t>
      </w:r>
      <w:r w:rsidRPr="00DE42C0">
        <w:rPr>
          <w:rFonts w:ascii="Palatino Linotype" w:eastAsia="Calibri" w:hAnsi="Palatino Linotype" w:cs="Arial"/>
          <w:sz w:val="24"/>
          <w:szCs w:val="24"/>
          <w:lang w:val="es-ES" w:eastAsia="es-ES"/>
        </w:rPr>
        <w:t>solicitud</w:t>
      </w:r>
      <w:r w:rsidR="00397AFD" w:rsidRPr="00DE42C0">
        <w:rPr>
          <w:rFonts w:ascii="Palatino Linotype" w:eastAsia="Calibri" w:hAnsi="Palatino Linotype" w:cs="Arial"/>
          <w:sz w:val="24"/>
          <w:szCs w:val="24"/>
          <w:lang w:val="es-ES" w:eastAsia="es-ES"/>
        </w:rPr>
        <w:t>es</w:t>
      </w:r>
      <w:r w:rsidRPr="00DE42C0">
        <w:rPr>
          <w:rFonts w:ascii="Palatino Linotype" w:eastAsia="Calibri" w:hAnsi="Palatino Linotype" w:cs="Arial"/>
          <w:sz w:val="24"/>
          <w:szCs w:val="24"/>
          <w:lang w:val="es-ES" w:eastAsia="es-ES"/>
        </w:rPr>
        <w:t xml:space="preserve"> de información pública registrada </w:t>
      </w:r>
      <w:r w:rsidR="00397AFD" w:rsidRPr="00DE42C0">
        <w:rPr>
          <w:rFonts w:ascii="Palatino Linotype" w:eastAsia="Calibri" w:hAnsi="Palatino Linotype" w:cs="Arial"/>
          <w:sz w:val="24"/>
          <w:szCs w:val="24"/>
          <w:lang w:val="es-ES" w:eastAsia="es-ES"/>
        </w:rPr>
        <w:t xml:space="preserve">, mediante la cuales </w:t>
      </w:r>
      <w:r w:rsidRPr="00DE42C0">
        <w:rPr>
          <w:rFonts w:ascii="Palatino Linotype" w:eastAsia="Calibri" w:hAnsi="Palatino Linotype" w:cs="Arial"/>
          <w:sz w:val="24"/>
          <w:szCs w:val="24"/>
          <w:lang w:val="es-ES" w:eastAsia="es-ES"/>
        </w:rPr>
        <w:t>se requirió:</w:t>
      </w:r>
    </w:p>
    <w:p w:rsidR="00255189" w:rsidRPr="00DE42C0" w:rsidRDefault="00826398" w:rsidP="00255189">
      <w:pPr>
        <w:spacing w:before="240" w:after="240" w:line="360" w:lineRule="auto"/>
        <w:ind w:left="426"/>
        <w:contextualSpacing/>
        <w:jc w:val="both"/>
        <w:rPr>
          <w:rFonts w:ascii="Palatino Linotype" w:eastAsia="Calibri" w:hAnsi="Palatino Linotype" w:cs="Arial"/>
          <w:b/>
          <w:i/>
          <w:szCs w:val="24"/>
          <w:lang w:val="es-ES" w:eastAsia="es-ES"/>
        </w:rPr>
      </w:pPr>
      <w:r w:rsidRPr="00DE42C0">
        <w:rPr>
          <w:rFonts w:ascii="Palatino Linotype" w:eastAsia="Calibri" w:hAnsi="Palatino Linotype" w:cs="Arial"/>
          <w:b/>
          <w:i/>
          <w:szCs w:val="24"/>
          <w:lang w:val="es-ES" w:eastAsia="es-ES"/>
        </w:rPr>
        <w:t xml:space="preserve">         </w:t>
      </w:r>
      <w:r w:rsidR="00397AFD" w:rsidRPr="00DE42C0">
        <w:rPr>
          <w:rFonts w:ascii="Palatino Linotype" w:eastAsia="Calibri" w:hAnsi="Palatino Linotype" w:cs="Arial"/>
          <w:b/>
          <w:i/>
          <w:szCs w:val="24"/>
          <w:lang w:val="es-ES" w:eastAsia="es-ES"/>
        </w:rPr>
        <w:t xml:space="preserve">00020/COYOTEP/IP/2020, </w:t>
      </w:r>
    </w:p>
    <w:p w:rsidR="00255189" w:rsidRPr="00DE42C0" w:rsidRDefault="00584F01" w:rsidP="00255189">
      <w:pPr>
        <w:spacing w:after="0" w:line="360" w:lineRule="auto"/>
        <w:ind w:left="851" w:right="709"/>
        <w:jc w:val="both"/>
        <w:rPr>
          <w:rFonts w:ascii="Palatino Linotype" w:eastAsiaTheme="minorEastAsia" w:hAnsi="Palatino Linotype"/>
          <w:i/>
          <w:szCs w:val="24"/>
          <w:lang w:val="es-ES_tradnl" w:eastAsia="es-ES"/>
        </w:rPr>
      </w:pPr>
      <w:r w:rsidRPr="00DE42C0">
        <w:rPr>
          <w:rFonts w:ascii="Palatino Linotype" w:eastAsiaTheme="minorEastAsia" w:hAnsi="Palatino Linotype"/>
          <w:i/>
          <w:szCs w:val="24"/>
          <w:lang w:val="es-ES_tradnl" w:eastAsia="es-ES"/>
        </w:rPr>
        <w:t>“</w:t>
      </w:r>
      <w:r w:rsidR="00397AFD" w:rsidRPr="00DE42C0">
        <w:rPr>
          <w:rFonts w:ascii="Palatino Linotype" w:eastAsiaTheme="minorEastAsia" w:hAnsi="Palatino Linotype"/>
          <w:i/>
          <w:szCs w:val="24"/>
          <w:lang w:val="es-ES_tradnl" w:eastAsia="es-ES"/>
        </w:rPr>
        <w:t>Nombre, cargo (o puesto de trabajo), percepciones cobradas de todas y cada una de las personas que trabajan o laboran en el Ayuntamiento de Coyotepec, desde el presidente municipal, pasando por el síndico, regidores, secretario del ayuntamiento, tesorero, directores, jefes hasta el empleado o trabajador de menor nivel, solicito esta información correspondiente al mes de diciembre de 2019.</w:t>
      </w:r>
      <w:r w:rsidRPr="00DE42C0">
        <w:rPr>
          <w:rFonts w:ascii="Palatino Linotype" w:eastAsiaTheme="minorEastAsia" w:hAnsi="Palatino Linotype"/>
          <w:i/>
          <w:szCs w:val="24"/>
          <w:lang w:val="es-ES_tradnl" w:eastAsia="es-ES"/>
        </w:rPr>
        <w:t>.”</w:t>
      </w:r>
      <w:r w:rsidR="00255189" w:rsidRPr="00DE42C0">
        <w:rPr>
          <w:rFonts w:ascii="Palatino Linotype" w:eastAsiaTheme="minorEastAsia" w:hAnsi="Palatino Linotype"/>
          <w:i/>
          <w:szCs w:val="24"/>
          <w:lang w:val="es-ES_tradnl" w:eastAsia="es-ES"/>
        </w:rPr>
        <w:t xml:space="preserve"> (Sic)</w:t>
      </w:r>
    </w:p>
    <w:p w:rsidR="00E53460" w:rsidRPr="00DE42C0" w:rsidRDefault="00E53460" w:rsidP="00255189">
      <w:pPr>
        <w:spacing w:after="0" w:line="360" w:lineRule="auto"/>
        <w:ind w:left="851" w:right="709"/>
        <w:jc w:val="both"/>
        <w:rPr>
          <w:rFonts w:ascii="Palatino Linotype" w:eastAsia="Times New Roman" w:hAnsi="Palatino Linotype" w:cs="Times New Roman"/>
          <w:b/>
          <w:i/>
          <w:szCs w:val="24"/>
          <w:lang w:eastAsia="es-MX"/>
        </w:rPr>
      </w:pPr>
      <w:r w:rsidRPr="00DE42C0">
        <w:rPr>
          <w:rFonts w:ascii="Palatino Linotype" w:eastAsia="Times New Roman" w:hAnsi="Palatino Linotype" w:cs="Times New Roman"/>
          <w:b/>
          <w:i/>
          <w:szCs w:val="24"/>
          <w:lang w:eastAsia="es-MX"/>
        </w:rPr>
        <w:t>00019/COYOTEP/IP/2020</w:t>
      </w:r>
    </w:p>
    <w:p w:rsidR="00E53460" w:rsidRPr="00DE42C0" w:rsidRDefault="00E53460" w:rsidP="00255189">
      <w:pPr>
        <w:spacing w:after="0" w:line="360" w:lineRule="auto"/>
        <w:ind w:left="851" w:right="709"/>
        <w:jc w:val="both"/>
        <w:rPr>
          <w:rFonts w:ascii="Palatino Linotype" w:eastAsia="Times New Roman" w:hAnsi="Palatino Linotype" w:cs="Times New Roman"/>
          <w:i/>
          <w:szCs w:val="24"/>
          <w:lang w:eastAsia="es-MX"/>
        </w:rPr>
      </w:pPr>
      <w:r w:rsidRPr="00DE42C0">
        <w:rPr>
          <w:rFonts w:ascii="Palatino Linotype" w:eastAsia="Times New Roman" w:hAnsi="Palatino Linotype" w:cs="Times New Roman"/>
          <w:i/>
          <w:szCs w:val="24"/>
          <w:lang w:eastAsia="es-MX"/>
        </w:rPr>
        <w:t xml:space="preserve">“Nombre, cargo (o puesto de trabajo), percepciones cobradas de todas y cada una de las personas que trabajan o laboran en el Ayuntamiento de Coyotepec, desde el presidente municipal, pasando por el síndico, regidores, secretario del </w:t>
      </w:r>
      <w:r w:rsidRPr="00DE42C0">
        <w:rPr>
          <w:rFonts w:ascii="Palatino Linotype" w:eastAsia="Times New Roman" w:hAnsi="Palatino Linotype" w:cs="Times New Roman"/>
          <w:i/>
          <w:szCs w:val="24"/>
          <w:lang w:eastAsia="es-MX"/>
        </w:rPr>
        <w:lastRenderedPageBreak/>
        <w:t>ayuntamiento, tesorero, directores, jefes hasta el empleado o trabajador de menor nivel, solicito esta información correspondiente al mes de noviembre de 2019.”(Sic)</w:t>
      </w:r>
    </w:p>
    <w:p w:rsidR="00826398" w:rsidRPr="00DE42C0" w:rsidRDefault="00826398" w:rsidP="00255189">
      <w:pPr>
        <w:spacing w:after="0" w:line="360" w:lineRule="auto"/>
        <w:ind w:left="851" w:right="709"/>
        <w:jc w:val="both"/>
        <w:rPr>
          <w:rFonts w:ascii="Palatino Linotype" w:eastAsia="Times New Roman" w:hAnsi="Palatino Linotype" w:cs="Times New Roman"/>
          <w:b/>
          <w:i/>
          <w:szCs w:val="24"/>
          <w:lang w:eastAsia="es-MX"/>
        </w:rPr>
      </w:pPr>
      <w:r w:rsidRPr="00DE42C0">
        <w:rPr>
          <w:rFonts w:ascii="Palatino Linotype" w:eastAsia="Times New Roman" w:hAnsi="Palatino Linotype" w:cs="Times New Roman"/>
          <w:b/>
          <w:i/>
          <w:szCs w:val="24"/>
          <w:lang w:eastAsia="es-MX"/>
        </w:rPr>
        <w:t>00018/COYOTEP/IP/2020</w:t>
      </w:r>
    </w:p>
    <w:p w:rsidR="00826398" w:rsidRPr="00DE42C0" w:rsidRDefault="00826398" w:rsidP="00255189">
      <w:pPr>
        <w:spacing w:after="0" w:line="360" w:lineRule="auto"/>
        <w:ind w:left="851" w:right="709"/>
        <w:jc w:val="both"/>
        <w:rPr>
          <w:rFonts w:ascii="Palatino Linotype" w:eastAsia="Times New Roman" w:hAnsi="Palatino Linotype" w:cs="Times New Roman"/>
          <w:i/>
          <w:szCs w:val="24"/>
          <w:lang w:eastAsia="es-MX"/>
        </w:rPr>
      </w:pPr>
      <w:r w:rsidRPr="00DE42C0">
        <w:rPr>
          <w:rFonts w:ascii="Palatino Linotype" w:eastAsia="Times New Roman" w:hAnsi="Palatino Linotype" w:cs="Times New Roman"/>
          <w:i/>
          <w:szCs w:val="24"/>
          <w:lang w:eastAsia="es-MX"/>
        </w:rPr>
        <w:t>“Nombre, cargo (o puesto de trabajo), percepciones cobradas de todas y cada una de las personas que trabajan o laboran en el Ayuntamiento de Coyotepec, desde el presidente municipal, pasando por el síndico, regidores, secretario del ayuntamiento, tesorero, directores, jefes hasta el empleado o trabajador de menor nivel, solicito esta información correspondiente al mes de octubre de 2019.”(Sic)</w:t>
      </w:r>
    </w:p>
    <w:p w:rsidR="00E53460" w:rsidRPr="00DE42C0" w:rsidRDefault="00E53460" w:rsidP="00255189">
      <w:pPr>
        <w:spacing w:after="0" w:line="360" w:lineRule="auto"/>
        <w:ind w:left="851" w:right="709"/>
        <w:jc w:val="both"/>
        <w:rPr>
          <w:rFonts w:ascii="Palatino Linotype" w:eastAsia="Times New Roman" w:hAnsi="Palatino Linotype" w:cs="Times New Roman"/>
          <w:i/>
          <w:szCs w:val="24"/>
          <w:lang w:eastAsia="es-MX"/>
        </w:rPr>
      </w:pPr>
    </w:p>
    <w:p w:rsidR="00975140" w:rsidRPr="00DE42C0" w:rsidRDefault="00975140" w:rsidP="00255189">
      <w:pPr>
        <w:spacing w:after="0" w:line="360" w:lineRule="auto"/>
        <w:ind w:left="851" w:right="709"/>
        <w:jc w:val="both"/>
        <w:rPr>
          <w:rFonts w:ascii="Palatino Linotype" w:eastAsia="Times New Roman" w:hAnsi="Palatino Linotype" w:cs="Times New Roman"/>
          <w:b/>
          <w:i/>
          <w:szCs w:val="24"/>
          <w:lang w:eastAsia="es-MX"/>
        </w:rPr>
      </w:pPr>
      <w:r w:rsidRPr="00DE42C0">
        <w:rPr>
          <w:rFonts w:ascii="Palatino Linotype" w:eastAsia="Times New Roman" w:hAnsi="Palatino Linotype" w:cs="Times New Roman"/>
          <w:b/>
          <w:i/>
          <w:szCs w:val="24"/>
          <w:lang w:eastAsia="es-MX"/>
        </w:rPr>
        <w:t>00017/COYOTEP/IP/2020</w:t>
      </w:r>
    </w:p>
    <w:p w:rsidR="00975140" w:rsidRPr="00DE42C0" w:rsidRDefault="00975140" w:rsidP="00255189">
      <w:pPr>
        <w:spacing w:after="0" w:line="360" w:lineRule="auto"/>
        <w:ind w:left="851" w:right="709"/>
        <w:jc w:val="both"/>
        <w:rPr>
          <w:rFonts w:ascii="Palatino Linotype" w:eastAsia="Times New Roman" w:hAnsi="Palatino Linotype" w:cs="Times New Roman"/>
          <w:i/>
          <w:szCs w:val="24"/>
          <w:lang w:eastAsia="es-MX"/>
        </w:rPr>
      </w:pPr>
      <w:r w:rsidRPr="00DE42C0">
        <w:rPr>
          <w:rFonts w:ascii="Palatino Linotype" w:eastAsia="Times New Roman" w:hAnsi="Palatino Linotype" w:cs="Times New Roman"/>
          <w:i/>
          <w:szCs w:val="24"/>
          <w:lang w:eastAsia="es-MX"/>
        </w:rPr>
        <w:t>“Nombre, cargo (o puesto de trabajo), percepciones cobradas de todas y cada una de las personas que trabajan o laboran en el Ayuntamiento de Coyotepec, desde el presidente municipal, pasando por el síndico, regidores, secretario del ayuntamiento, tesorero, directores, jefes hasta el empleado o trabajador de menor nivel, esta información correspondiente al mes de septiembre de 2019.”(Sic)</w:t>
      </w:r>
    </w:p>
    <w:p w:rsidR="00255189" w:rsidRPr="00DE42C0" w:rsidRDefault="00255189" w:rsidP="00255189">
      <w:pPr>
        <w:spacing w:after="0" w:line="360" w:lineRule="auto"/>
        <w:ind w:right="34"/>
        <w:contextualSpacing/>
        <w:jc w:val="both"/>
        <w:rPr>
          <w:rFonts w:ascii="Palatino Linotype" w:eastAsiaTheme="minorEastAsia" w:hAnsi="Palatino Linotype" w:cs="Arial"/>
          <w:i/>
          <w:sz w:val="24"/>
          <w:szCs w:val="24"/>
          <w:lang w:val="es-ES_tradnl" w:eastAsia="es-ES"/>
        </w:rPr>
      </w:pPr>
    </w:p>
    <w:p w:rsidR="00255189" w:rsidRPr="00DE42C0"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DE42C0">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DE42C0">
        <w:rPr>
          <w:rFonts w:ascii="Palatino Linotype" w:eastAsiaTheme="minorEastAsia" w:hAnsi="Palatino Linotype" w:cs="Arial"/>
          <w:b/>
          <w:sz w:val="24"/>
          <w:szCs w:val="24"/>
          <w:lang w:val="es-ES_tradnl" w:eastAsia="es-ES"/>
        </w:rPr>
        <w:t xml:space="preserve">(SAIMEX). </w:t>
      </w:r>
      <w:r w:rsidR="00472D8A" w:rsidRPr="00DE42C0">
        <w:rPr>
          <w:rFonts w:ascii="Palatino Linotype" w:eastAsiaTheme="minorEastAsia" w:hAnsi="Palatino Linotype" w:cs="Arial"/>
          <w:b/>
          <w:sz w:val="24"/>
          <w:szCs w:val="24"/>
          <w:lang w:val="es-ES_tradnl" w:eastAsia="es-ES"/>
        </w:rPr>
        <w:t xml:space="preserve"> </w:t>
      </w:r>
    </w:p>
    <w:p w:rsidR="00255189" w:rsidRPr="00DE42C0" w:rsidRDefault="00255189" w:rsidP="00E53460">
      <w:pPr>
        <w:spacing w:before="240" w:after="240" w:line="360" w:lineRule="auto"/>
        <w:contextualSpacing/>
        <w:jc w:val="both"/>
        <w:rPr>
          <w:rFonts w:ascii="Palatino Linotype" w:eastAsiaTheme="minorEastAsia" w:hAnsi="Palatino Linotype" w:cs="Arial"/>
          <w:i/>
          <w:sz w:val="24"/>
          <w:szCs w:val="24"/>
          <w:lang w:val="es-ES_tradnl" w:eastAsia="es-ES"/>
        </w:rPr>
      </w:pPr>
    </w:p>
    <w:p w:rsidR="00255189" w:rsidRPr="00DE42C0"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DE42C0">
        <w:rPr>
          <w:rFonts w:ascii="Palatino Linotype" w:eastAsia="Calibri" w:hAnsi="Palatino Linotype" w:cs="Arial"/>
          <w:sz w:val="24"/>
          <w:szCs w:val="24"/>
          <w:lang w:val="es-AR" w:eastAsia="es-ES"/>
        </w:rPr>
        <w:t>El</w:t>
      </w:r>
      <w:r w:rsidRPr="00DE42C0">
        <w:rPr>
          <w:rFonts w:ascii="Palatino Linotype" w:eastAsia="Times New Roman" w:hAnsi="Palatino Linotype" w:cs="Arial"/>
          <w:sz w:val="24"/>
          <w:szCs w:val="24"/>
          <w:lang w:val="es-ES" w:eastAsia="es-ES"/>
        </w:rPr>
        <w:t xml:space="preserve"> día</w:t>
      </w:r>
      <w:r w:rsidR="00584F01" w:rsidRPr="00DE42C0">
        <w:rPr>
          <w:rFonts w:ascii="Palatino Linotype" w:eastAsia="Times New Roman" w:hAnsi="Palatino Linotype" w:cs="Arial"/>
          <w:sz w:val="24"/>
          <w:szCs w:val="24"/>
          <w:lang w:val="es-ES" w:eastAsia="es-ES"/>
        </w:rPr>
        <w:t xml:space="preserve"> </w:t>
      </w:r>
      <w:r w:rsidR="00397AFD" w:rsidRPr="00DE42C0">
        <w:rPr>
          <w:rFonts w:ascii="Palatino Linotype" w:eastAsia="Times New Roman" w:hAnsi="Palatino Linotype" w:cs="Arial"/>
          <w:sz w:val="24"/>
          <w:szCs w:val="24"/>
          <w:lang w:val="es-ES" w:eastAsia="es-ES"/>
        </w:rPr>
        <w:t>veintisiete (27</w:t>
      </w:r>
      <w:r w:rsidR="00584F01" w:rsidRPr="00DE42C0">
        <w:rPr>
          <w:rFonts w:ascii="Palatino Linotype" w:eastAsia="Times New Roman" w:hAnsi="Palatino Linotype" w:cs="Arial"/>
          <w:sz w:val="24"/>
          <w:szCs w:val="24"/>
          <w:lang w:val="es-ES" w:eastAsia="es-ES"/>
        </w:rPr>
        <w:t xml:space="preserve">) de </w:t>
      </w:r>
      <w:r w:rsidR="00397AFD" w:rsidRPr="00DE42C0">
        <w:rPr>
          <w:rFonts w:ascii="Palatino Linotype" w:eastAsia="Times New Roman" w:hAnsi="Palatino Linotype" w:cs="Arial"/>
          <w:sz w:val="24"/>
          <w:szCs w:val="24"/>
          <w:lang w:val="es-ES" w:eastAsia="es-ES"/>
        </w:rPr>
        <w:t xml:space="preserve">febrero de dos mil veinte </w:t>
      </w:r>
      <w:r w:rsidRPr="00DE42C0">
        <w:rPr>
          <w:rFonts w:ascii="Palatino Linotype" w:eastAsia="Times New Roman" w:hAnsi="Palatino Linotype" w:cs="Arial"/>
          <w:sz w:val="24"/>
          <w:szCs w:val="24"/>
          <w:lang w:val="es-ES" w:eastAsia="es-ES"/>
        </w:rPr>
        <w:t>, el particular interpuso el recurso de revisión, en contra de la falta de respuesta, señalando como:</w:t>
      </w:r>
      <w:bookmarkStart w:id="2" w:name="_Toc462307683"/>
      <w:bookmarkStart w:id="3" w:name="_Toc472427085"/>
      <w:bookmarkStart w:id="4" w:name="_Toc472500652"/>
    </w:p>
    <w:p w:rsidR="00255189" w:rsidRPr="00DE42C0" w:rsidRDefault="00397AFD" w:rsidP="00255189">
      <w:pPr>
        <w:spacing w:before="240" w:after="0" w:line="360" w:lineRule="auto"/>
        <w:contextualSpacing/>
        <w:jc w:val="both"/>
        <w:rPr>
          <w:rFonts w:ascii="Palatino Linotype" w:eastAsiaTheme="minorEastAsia" w:hAnsi="Palatino Linotype" w:cs="Arial"/>
          <w:b/>
          <w:i/>
          <w:sz w:val="24"/>
          <w:szCs w:val="24"/>
          <w:lang w:val="en-US" w:eastAsia="es-ES"/>
        </w:rPr>
      </w:pPr>
      <w:r w:rsidRPr="00DE42C0">
        <w:rPr>
          <w:rFonts w:ascii="Palatino Linotype" w:eastAsiaTheme="minorEastAsia" w:hAnsi="Palatino Linotype" w:cs="Arial"/>
          <w:b/>
          <w:i/>
          <w:sz w:val="24"/>
          <w:szCs w:val="24"/>
          <w:lang w:val="en-US" w:eastAsia="es-ES"/>
        </w:rPr>
        <w:t>01253/INFOEM/IP/RR/2020</w:t>
      </w:r>
      <w:r w:rsidR="00E53460" w:rsidRPr="00DE42C0">
        <w:rPr>
          <w:rFonts w:ascii="Palatino Linotype" w:eastAsiaTheme="minorEastAsia" w:hAnsi="Palatino Linotype" w:cs="Arial"/>
          <w:b/>
          <w:i/>
          <w:sz w:val="24"/>
          <w:szCs w:val="24"/>
          <w:lang w:val="en-US" w:eastAsia="es-ES"/>
        </w:rPr>
        <w:t xml:space="preserve">, 01254/INFOEM/IP/RR/2020, </w:t>
      </w:r>
      <w:r w:rsidR="00826398" w:rsidRPr="00DE42C0">
        <w:rPr>
          <w:rFonts w:ascii="Palatino Linotype" w:eastAsiaTheme="minorEastAsia" w:hAnsi="Palatino Linotype" w:cs="Arial"/>
          <w:b/>
          <w:i/>
          <w:sz w:val="24"/>
          <w:szCs w:val="24"/>
          <w:lang w:val="en-US" w:eastAsia="es-ES"/>
        </w:rPr>
        <w:t>01255/INFOEM/IP/RR/2020,</w:t>
      </w:r>
      <w:r w:rsidR="00826398" w:rsidRPr="00DE42C0">
        <w:rPr>
          <w:lang w:val="en-US"/>
        </w:rPr>
        <w:t xml:space="preserve"> </w:t>
      </w:r>
      <w:r w:rsidR="00826398" w:rsidRPr="00DE42C0">
        <w:rPr>
          <w:rFonts w:ascii="Palatino Linotype" w:eastAsiaTheme="minorEastAsia" w:hAnsi="Palatino Linotype" w:cs="Arial"/>
          <w:b/>
          <w:i/>
          <w:sz w:val="24"/>
          <w:szCs w:val="24"/>
          <w:lang w:val="en-US" w:eastAsia="es-ES"/>
        </w:rPr>
        <w:t xml:space="preserve">01256/INFOEM/IP/RR/2020, </w:t>
      </w:r>
    </w:p>
    <w:p w:rsidR="00584F01" w:rsidRPr="00DE42C0"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DE42C0">
        <w:rPr>
          <w:rFonts w:ascii="Palatino Linotype" w:eastAsiaTheme="majorEastAsia" w:hAnsi="Palatino Linotype" w:cstheme="majorBidi"/>
          <w:b/>
          <w:sz w:val="24"/>
          <w:szCs w:val="24"/>
          <w:lang w:val="es-ES" w:eastAsia="es-ES"/>
        </w:rPr>
        <w:t>Acto impugnado</w:t>
      </w:r>
      <w:r w:rsidRPr="00DE42C0">
        <w:rPr>
          <w:rFonts w:ascii="Palatino Linotype" w:eastAsiaTheme="majorEastAsia" w:hAnsi="Palatino Linotype" w:cstheme="majorBidi"/>
          <w:b/>
          <w:i/>
          <w:sz w:val="24"/>
          <w:szCs w:val="24"/>
          <w:lang w:val="es-ES" w:eastAsia="es-ES"/>
        </w:rPr>
        <w:t>:</w:t>
      </w:r>
      <w:bookmarkEnd w:id="2"/>
      <w:bookmarkEnd w:id="3"/>
      <w:bookmarkEnd w:id="4"/>
      <w:r w:rsidRPr="00DE42C0">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255189" w:rsidRPr="00DE42C0" w:rsidRDefault="00584F01" w:rsidP="00255189">
      <w:pPr>
        <w:spacing w:after="0" w:line="360" w:lineRule="auto"/>
        <w:ind w:left="426" w:right="567"/>
        <w:jc w:val="both"/>
        <w:rPr>
          <w:rFonts w:ascii="Palatino Linotype" w:eastAsiaTheme="majorEastAsia" w:hAnsi="Palatino Linotype" w:cstheme="majorBidi"/>
          <w:b/>
          <w:i/>
          <w:sz w:val="24"/>
          <w:szCs w:val="24"/>
          <w:lang w:val="es-ES" w:eastAsia="es-ES"/>
        </w:rPr>
      </w:pPr>
      <w:r w:rsidRPr="00DE42C0">
        <w:rPr>
          <w:rFonts w:ascii="Palatino Linotype" w:eastAsiaTheme="majorEastAsia" w:hAnsi="Palatino Linotype" w:cstheme="majorBidi"/>
          <w:i/>
          <w:lang w:val="es-ES" w:eastAsia="es-ES"/>
        </w:rPr>
        <w:lastRenderedPageBreak/>
        <w:t xml:space="preserve"> “</w:t>
      </w:r>
      <w:r w:rsidR="00397AFD" w:rsidRPr="00DE42C0">
        <w:rPr>
          <w:rFonts w:ascii="Palatino Linotype" w:eastAsiaTheme="majorEastAsia" w:hAnsi="Palatino Linotype" w:cstheme="majorBidi"/>
          <w:i/>
          <w:lang w:val="es-ES" w:eastAsia="es-ES"/>
        </w:rPr>
        <w:t>Falta de respuesta a mi solicitud de información pública por parte del Ayuntamiento de Coyotepec.</w:t>
      </w:r>
      <w:r w:rsidRPr="00DE42C0">
        <w:rPr>
          <w:rFonts w:ascii="Palatino Linotype" w:hAnsi="Palatino Linotype"/>
          <w:color w:val="000000"/>
        </w:rPr>
        <w:t>”</w:t>
      </w:r>
      <w:r w:rsidR="00255189" w:rsidRPr="00DE42C0">
        <w:rPr>
          <w:rFonts w:ascii="Palatino Linotype" w:eastAsiaTheme="majorEastAsia" w:hAnsi="Palatino Linotype" w:cstheme="majorBidi"/>
          <w:i/>
          <w:lang w:val="es-ES" w:eastAsia="es-ES"/>
        </w:rPr>
        <w:t xml:space="preserve"> </w:t>
      </w:r>
      <w:r w:rsidR="00255189" w:rsidRPr="00DE42C0">
        <w:rPr>
          <w:rFonts w:ascii="Palatino Linotype" w:eastAsia="Calibri" w:hAnsi="Palatino Linotype" w:cs="Arial"/>
          <w:i/>
          <w:lang w:val="es-ES" w:eastAsia="es-ES"/>
        </w:rPr>
        <w:t>(</w:t>
      </w:r>
      <w:r w:rsidR="00255189" w:rsidRPr="00DE42C0">
        <w:rPr>
          <w:rFonts w:ascii="Palatino Linotype" w:eastAsia="Calibri" w:hAnsi="Palatino Linotype" w:cs="Arial"/>
          <w:i/>
          <w:sz w:val="24"/>
          <w:szCs w:val="24"/>
          <w:lang w:val="es-ES" w:eastAsia="es-ES"/>
        </w:rPr>
        <w:t xml:space="preserve">Sic) </w:t>
      </w:r>
    </w:p>
    <w:p w:rsidR="00255189" w:rsidRPr="00DE42C0" w:rsidRDefault="00255189" w:rsidP="0025518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rsidR="00255189" w:rsidRPr="00DE42C0" w:rsidRDefault="00255189" w:rsidP="00255189">
      <w:pPr>
        <w:spacing w:after="0" w:line="360" w:lineRule="auto"/>
        <w:ind w:left="426" w:right="567"/>
        <w:jc w:val="both"/>
        <w:rPr>
          <w:rFonts w:ascii="Palatino Linotype" w:eastAsiaTheme="majorEastAsia" w:hAnsi="Palatino Linotype" w:cstheme="majorBidi"/>
          <w:i/>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DE42C0">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r w:rsidRPr="00DE42C0">
        <w:rPr>
          <w:rFonts w:ascii="Palatino Linotype" w:eastAsiaTheme="majorEastAsia" w:hAnsi="Palatino Linotype" w:cstheme="majorBidi"/>
          <w:b/>
          <w:sz w:val="24"/>
          <w:szCs w:val="24"/>
          <w:lang w:val="es-ES" w:eastAsia="es-ES"/>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584F01" w:rsidRPr="00DE42C0" w:rsidRDefault="00397AFD" w:rsidP="00255189">
      <w:pPr>
        <w:spacing w:after="0" w:line="360" w:lineRule="auto"/>
        <w:ind w:left="426" w:right="567"/>
        <w:jc w:val="both"/>
        <w:rPr>
          <w:rFonts w:ascii="Palatino Linotype" w:eastAsiaTheme="majorEastAsia" w:hAnsi="Palatino Linotype" w:cstheme="majorBidi"/>
          <w:i/>
          <w:sz w:val="24"/>
          <w:szCs w:val="24"/>
          <w:lang w:val="es-ES" w:eastAsia="es-ES"/>
        </w:rPr>
      </w:pPr>
      <w:r w:rsidRPr="00DE42C0">
        <w:rPr>
          <w:rFonts w:ascii="Palatino Linotype" w:eastAsiaTheme="majorEastAsia" w:hAnsi="Palatino Linotype" w:cstheme="majorBidi"/>
          <w:i/>
          <w:sz w:val="24"/>
          <w:szCs w:val="24"/>
          <w:lang w:val="es-ES" w:eastAsia="es-ES"/>
        </w:rPr>
        <w:t>“El Ayuntamiento de Coyotepec no me dio la información que le solicité.” (</w:t>
      </w:r>
      <w:r w:rsidR="00584F01" w:rsidRPr="00DE42C0">
        <w:rPr>
          <w:rFonts w:ascii="Palatino Linotype" w:eastAsiaTheme="majorEastAsia" w:hAnsi="Palatino Linotype" w:cstheme="majorBidi"/>
          <w:i/>
          <w:sz w:val="24"/>
          <w:szCs w:val="24"/>
          <w:lang w:val="es-ES" w:eastAsia="es-ES"/>
        </w:rPr>
        <w:t>Sic)</w:t>
      </w:r>
    </w:p>
    <w:p w:rsidR="00255189" w:rsidRPr="00DE42C0" w:rsidRDefault="00255189" w:rsidP="00255189">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255189" w:rsidRPr="00DE42C0"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DE42C0">
        <w:rPr>
          <w:rFonts w:ascii="Palatino Linotype" w:eastAsia="Times New Roman" w:hAnsi="Palatino Linotype" w:cs="Arial"/>
          <w:sz w:val="24"/>
          <w:szCs w:val="24"/>
          <w:lang w:val="es-ES" w:eastAsia="es-ES"/>
        </w:rPr>
        <w:t xml:space="preserve">Se registró el recurso de revisión bajo el número de expediente </w:t>
      </w:r>
      <w:r w:rsidRPr="00DE42C0">
        <w:rPr>
          <w:rFonts w:ascii="Palatino Linotype" w:eastAsiaTheme="minorEastAsia" w:hAnsi="Palatino Linotype" w:cs="Arial"/>
          <w:bCs/>
          <w:sz w:val="24"/>
          <w:szCs w:val="24"/>
          <w:lang w:val="es-ES_tradnl" w:eastAsia="es-ES"/>
        </w:rPr>
        <w:t xml:space="preserve">al rubro indicado, asimismo con fundamento en lo dispuesto por el </w:t>
      </w:r>
      <w:r w:rsidRPr="00DE42C0">
        <w:rPr>
          <w:rFonts w:ascii="Palatino Linotype" w:eastAsia="Calibri" w:hAnsi="Palatino Linotype" w:cs="Arial"/>
          <w:sz w:val="24"/>
          <w:szCs w:val="24"/>
          <w:lang w:val="es-ES" w:eastAsia="es-ES"/>
        </w:rPr>
        <w:t xml:space="preserve">artículo 185 fracción I de la </w:t>
      </w:r>
      <w:r w:rsidRPr="00DE42C0">
        <w:rPr>
          <w:rFonts w:ascii="Palatino Linotype" w:eastAsia="Calibri" w:hAnsi="Palatino Linotype" w:cs="Arial"/>
          <w:b/>
          <w:sz w:val="24"/>
          <w:szCs w:val="24"/>
          <w:lang w:val="es-ES" w:eastAsia="es-ES"/>
        </w:rPr>
        <w:t xml:space="preserve">Ley de Transparencia y Acceso a la Información Pública del Estado de México y Municipios </w:t>
      </w:r>
      <w:r w:rsidRPr="00DE42C0">
        <w:rPr>
          <w:rFonts w:ascii="Palatino Linotype" w:eastAsia="Times New Roman" w:hAnsi="Palatino Linotype" w:cs="Arial"/>
          <w:sz w:val="24"/>
          <w:szCs w:val="24"/>
          <w:lang w:val="es-ES" w:eastAsia="es-ES"/>
        </w:rPr>
        <w:t xml:space="preserve">se turnó al </w:t>
      </w:r>
      <w:r w:rsidRPr="00DE42C0">
        <w:rPr>
          <w:rFonts w:ascii="Palatino Linotype" w:eastAsia="Times New Roman" w:hAnsi="Palatino Linotype" w:cs="Arial"/>
          <w:b/>
          <w:sz w:val="24"/>
          <w:szCs w:val="24"/>
          <w:lang w:val="es-ES" w:eastAsia="es-ES"/>
        </w:rPr>
        <w:t xml:space="preserve">Comisionado José Guadalupe Luna Hernández, </w:t>
      </w:r>
      <w:r w:rsidRPr="00DE42C0">
        <w:rPr>
          <w:rFonts w:ascii="Palatino Linotype" w:eastAsia="Times New Roman" w:hAnsi="Palatino Linotype" w:cs="Arial"/>
          <w:sz w:val="24"/>
          <w:szCs w:val="24"/>
          <w:lang w:val="es-ES" w:eastAsia="es-ES"/>
        </w:rPr>
        <w:t xml:space="preserve">con el objeto de </w:t>
      </w:r>
      <w:r w:rsidRPr="00DE42C0">
        <w:rPr>
          <w:rFonts w:ascii="Palatino Linotype" w:eastAsia="Times New Roman" w:hAnsi="Palatino Linotype" w:cs="Arial"/>
          <w:sz w:val="24"/>
          <w:szCs w:val="24"/>
          <w:lang w:eastAsia="es-ES"/>
        </w:rPr>
        <w:t>su análisis.</w:t>
      </w:r>
    </w:p>
    <w:p w:rsidR="00255189" w:rsidRPr="00DE42C0"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DE42C0"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DE42C0">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584F01" w:rsidRPr="00DE42C0">
        <w:rPr>
          <w:rFonts w:ascii="Palatino Linotype" w:eastAsia="Calibri" w:hAnsi="Palatino Linotype" w:cs="Arial"/>
          <w:sz w:val="24"/>
          <w:szCs w:val="24"/>
          <w:lang w:val="es-ES" w:eastAsia="es-ES"/>
        </w:rPr>
        <w:t xml:space="preserve">l acuerdo de admisión de fecha </w:t>
      </w:r>
      <w:r w:rsidR="00397AFD" w:rsidRPr="00DE42C0">
        <w:rPr>
          <w:rFonts w:ascii="Palatino Linotype" w:eastAsia="Calibri" w:hAnsi="Palatino Linotype" w:cs="Arial"/>
          <w:sz w:val="24"/>
          <w:szCs w:val="24"/>
          <w:lang w:val="es-ES" w:eastAsia="es-ES"/>
        </w:rPr>
        <w:t>cinco (05</w:t>
      </w:r>
      <w:r w:rsidR="00584F01" w:rsidRPr="00DE42C0">
        <w:rPr>
          <w:rFonts w:ascii="Palatino Linotype" w:eastAsia="Calibri" w:hAnsi="Palatino Linotype" w:cs="Arial"/>
          <w:sz w:val="24"/>
          <w:szCs w:val="24"/>
          <w:lang w:val="es-ES" w:eastAsia="es-ES"/>
        </w:rPr>
        <w:t xml:space="preserve">) de </w:t>
      </w:r>
      <w:r w:rsidR="00397AFD" w:rsidRPr="00DE42C0">
        <w:rPr>
          <w:rFonts w:ascii="Palatino Linotype" w:eastAsia="Calibri" w:hAnsi="Palatino Linotype" w:cs="Arial"/>
          <w:sz w:val="24"/>
          <w:szCs w:val="24"/>
          <w:lang w:val="es-ES" w:eastAsia="es-ES"/>
        </w:rPr>
        <w:t xml:space="preserve">marzo </w:t>
      </w:r>
      <w:r w:rsidR="00584F01" w:rsidRPr="00DE42C0">
        <w:rPr>
          <w:rFonts w:ascii="Palatino Linotype" w:eastAsia="Calibri" w:hAnsi="Palatino Linotype" w:cs="Arial"/>
          <w:sz w:val="24"/>
          <w:szCs w:val="24"/>
          <w:lang w:val="es-ES" w:eastAsia="es-ES"/>
        </w:rPr>
        <w:t xml:space="preserve">de dos mil veinte </w:t>
      </w:r>
      <w:r w:rsidRPr="00DE42C0">
        <w:rPr>
          <w:rFonts w:ascii="Palatino Linotype" w:eastAsia="Calibri" w:hAnsi="Palatino Linotype" w:cs="Arial"/>
          <w:sz w:val="24"/>
          <w:szCs w:val="24"/>
          <w:lang w:val="es-ES" w:eastAsia="es-ES"/>
        </w:rPr>
        <w:t xml:space="preserve">, puso a disposición de las partes el expediente electrónico </w:t>
      </w:r>
      <w:r w:rsidRPr="00DE42C0">
        <w:rPr>
          <w:rFonts w:ascii="Palatino Linotype" w:eastAsia="Calibri" w:hAnsi="Palatino Linotype" w:cs="Arial"/>
          <w:sz w:val="24"/>
          <w:szCs w:val="24"/>
          <w:lang w:val="es-ES_tradnl" w:eastAsia="es-ES"/>
        </w:rPr>
        <w:t xml:space="preserve">vía </w:t>
      </w:r>
      <w:r w:rsidRPr="00DE42C0">
        <w:rPr>
          <w:rFonts w:ascii="Palatino Linotype" w:eastAsia="Calibri" w:hAnsi="Palatino Linotype" w:cs="Arial"/>
          <w:sz w:val="24"/>
          <w:szCs w:val="24"/>
          <w:lang w:val="es-ES" w:eastAsia="es-ES"/>
        </w:rPr>
        <w:t xml:space="preserve">Sistema de Acceso a la Información Mexiquense </w:t>
      </w:r>
      <w:r w:rsidRPr="00DE42C0">
        <w:rPr>
          <w:rFonts w:ascii="Palatino Linotype" w:eastAsia="Calibri" w:hAnsi="Palatino Linotype" w:cs="Arial"/>
          <w:b/>
          <w:sz w:val="24"/>
          <w:szCs w:val="24"/>
          <w:lang w:val="es-ES" w:eastAsia="es-ES"/>
        </w:rPr>
        <w:t xml:space="preserve">SAIMEX </w:t>
      </w:r>
      <w:r w:rsidRPr="00DE42C0">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DE42C0">
        <w:rPr>
          <w:rFonts w:ascii="Palatino Linotype" w:eastAsia="Calibri" w:hAnsi="Palatino Linotype" w:cs="Arial"/>
          <w:b/>
          <w:sz w:val="24"/>
          <w:szCs w:val="24"/>
          <w:lang w:val="es-ES" w:eastAsia="es-ES"/>
        </w:rPr>
        <w:t>SUJETO OBLIGADO</w:t>
      </w:r>
      <w:r w:rsidRPr="00DE42C0">
        <w:rPr>
          <w:rFonts w:ascii="Palatino Linotype" w:eastAsia="Calibri" w:hAnsi="Palatino Linotype" w:cs="Arial"/>
          <w:sz w:val="24"/>
          <w:szCs w:val="24"/>
          <w:lang w:val="es-ES" w:eastAsia="es-ES"/>
        </w:rPr>
        <w:t xml:space="preserve"> presentará el Informe Justificado procedente.</w:t>
      </w:r>
    </w:p>
    <w:p w:rsidR="00255189" w:rsidRPr="00DE42C0"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DE42C0"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DE42C0">
        <w:rPr>
          <w:rFonts w:ascii="Palatino Linotype" w:eastAsiaTheme="minorEastAsia" w:hAnsi="Palatino Linotype"/>
          <w:color w:val="000000"/>
          <w:sz w:val="24"/>
          <w:szCs w:val="24"/>
          <w:lang w:val="es-ES_tradnl" w:eastAsia="es-ES"/>
        </w:rPr>
        <w:t xml:space="preserve">El </w:t>
      </w:r>
      <w:r w:rsidRPr="00DE42C0">
        <w:rPr>
          <w:rFonts w:ascii="Palatino Linotype" w:eastAsiaTheme="minorEastAsia" w:hAnsi="Palatino Linotype"/>
          <w:b/>
          <w:color w:val="000000"/>
          <w:sz w:val="24"/>
          <w:szCs w:val="24"/>
          <w:lang w:val="es-ES_tradnl" w:eastAsia="es-ES"/>
        </w:rPr>
        <w:t xml:space="preserve">SUJETO OBLIGADO </w:t>
      </w:r>
      <w:r w:rsidRPr="00DE42C0">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DE42C0">
        <w:rPr>
          <w:rFonts w:ascii="Palatino Linotype" w:eastAsiaTheme="minorEastAsia" w:hAnsi="Palatino Linotype"/>
          <w:b/>
          <w:color w:val="000000"/>
          <w:sz w:val="24"/>
          <w:szCs w:val="24"/>
          <w:lang w:val="es-ES_tradnl" w:eastAsia="es-ES"/>
        </w:rPr>
        <w:t xml:space="preserve">RECURRENTE </w:t>
      </w:r>
      <w:r w:rsidRPr="00DE42C0">
        <w:rPr>
          <w:rFonts w:ascii="Palatino Linotype" w:eastAsiaTheme="minorEastAsia" w:hAnsi="Palatino Linotype"/>
          <w:color w:val="000000"/>
          <w:sz w:val="24"/>
          <w:szCs w:val="24"/>
          <w:lang w:val="es-ES_tradnl" w:eastAsia="es-ES"/>
        </w:rPr>
        <w:t xml:space="preserve"> no presentó alegatos ni </w:t>
      </w:r>
      <w:r w:rsidRPr="00DE42C0">
        <w:rPr>
          <w:rFonts w:ascii="Palatino Linotype" w:eastAsiaTheme="minorEastAsia" w:hAnsi="Palatino Linotype"/>
          <w:color w:val="000000"/>
          <w:sz w:val="24"/>
          <w:szCs w:val="24"/>
          <w:lang w:val="es-ES_tradnl" w:eastAsia="es-ES"/>
        </w:rPr>
        <w:lastRenderedPageBreak/>
        <w:t xml:space="preserve">ofreció medios de prueba, según constancias del Sistema de Acceso a la Información Mexiquense </w:t>
      </w:r>
      <w:r w:rsidRPr="00DE42C0">
        <w:rPr>
          <w:rFonts w:ascii="Palatino Linotype" w:eastAsiaTheme="minorEastAsia" w:hAnsi="Palatino Linotype"/>
          <w:b/>
          <w:color w:val="000000"/>
          <w:sz w:val="24"/>
          <w:szCs w:val="24"/>
          <w:lang w:val="es-ES_tradnl" w:eastAsia="es-ES"/>
        </w:rPr>
        <w:t xml:space="preserve">SAIMEX. </w:t>
      </w:r>
    </w:p>
    <w:p w:rsidR="00975140" w:rsidRPr="00DE42C0" w:rsidRDefault="00975140" w:rsidP="00975140">
      <w:pPr>
        <w:pStyle w:val="Prrafodelista"/>
        <w:rPr>
          <w:rFonts w:ascii="Palatino Linotype" w:hAnsi="Palatino Linotype"/>
          <w:i/>
          <w:color w:val="000000"/>
        </w:rPr>
      </w:pPr>
    </w:p>
    <w:p w:rsidR="00975140" w:rsidRPr="00DE42C0" w:rsidRDefault="00975140" w:rsidP="00975140">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584F01" w:rsidRPr="00DE42C0" w:rsidRDefault="00E53460" w:rsidP="00584F01">
      <w:pPr>
        <w:spacing w:before="240" w:after="240" w:line="360" w:lineRule="auto"/>
        <w:ind w:left="284"/>
        <w:contextualSpacing/>
        <w:jc w:val="both"/>
        <w:rPr>
          <w:rFonts w:ascii="Palatino Linotype" w:hAnsi="Palatino Linotype"/>
          <w:b/>
          <w:noProof/>
          <w:sz w:val="24"/>
          <w:szCs w:val="24"/>
          <w:lang w:eastAsia="es-MX"/>
        </w:rPr>
      </w:pPr>
      <w:r w:rsidRPr="00DE42C0">
        <w:rPr>
          <w:rFonts w:ascii="Palatino Linotype" w:hAnsi="Palatino Linotype"/>
          <w:b/>
          <w:noProof/>
          <w:sz w:val="24"/>
          <w:szCs w:val="24"/>
          <w:lang w:eastAsia="es-MX"/>
        </w:rPr>
        <w:t>01253/INFOEM/IP/RR/2020</w:t>
      </w:r>
    </w:p>
    <w:p w:rsidR="00584F01" w:rsidRPr="00DE42C0" w:rsidRDefault="00584F01" w:rsidP="00584F01">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255189" w:rsidRPr="00DE42C0" w:rsidRDefault="00397AFD"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DE42C0">
        <w:rPr>
          <w:noProof/>
          <w:lang w:eastAsia="es-MX"/>
        </w:rPr>
        <w:drawing>
          <wp:inline distT="0" distB="0" distL="0" distR="0" wp14:anchorId="505E38B6" wp14:editId="6F878A6A">
            <wp:extent cx="5238750" cy="1652409"/>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971" t="31876" r="13983" b="27140"/>
                    <a:stretch/>
                  </pic:blipFill>
                  <pic:spPr bwMode="auto">
                    <a:xfrm>
                      <a:off x="0" y="0"/>
                      <a:ext cx="5253801" cy="1657156"/>
                    </a:xfrm>
                    <a:prstGeom prst="rect">
                      <a:avLst/>
                    </a:prstGeom>
                    <a:ln>
                      <a:noFill/>
                    </a:ln>
                    <a:extLst>
                      <a:ext uri="{53640926-AAD7-44D8-BBD7-CCE9431645EC}">
                        <a14:shadowObscured xmlns:a14="http://schemas.microsoft.com/office/drawing/2010/main"/>
                      </a:ext>
                    </a:extLst>
                  </pic:spPr>
                </pic:pic>
              </a:graphicData>
            </a:graphic>
          </wp:inline>
        </w:drawing>
      </w:r>
    </w:p>
    <w:p w:rsidR="00E53460" w:rsidRPr="00DE42C0" w:rsidRDefault="00E53460" w:rsidP="00E53460">
      <w:pPr>
        <w:tabs>
          <w:tab w:val="left" w:pos="3630"/>
        </w:tabs>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DE42C0">
        <w:rPr>
          <w:rFonts w:ascii="Palatino Linotype" w:eastAsiaTheme="minorEastAsia" w:hAnsi="Palatino Linotype"/>
          <w:b/>
          <w:i/>
          <w:color w:val="000000"/>
          <w:sz w:val="24"/>
          <w:szCs w:val="24"/>
          <w:lang w:val="es-ES_tradnl" w:eastAsia="es-ES"/>
        </w:rPr>
        <w:t>01254/INFOEM/IP/RR/2020</w:t>
      </w:r>
      <w:r w:rsidRPr="00DE42C0">
        <w:rPr>
          <w:rFonts w:ascii="Palatino Linotype" w:eastAsiaTheme="minorEastAsia" w:hAnsi="Palatino Linotype"/>
          <w:b/>
          <w:i/>
          <w:color w:val="000000"/>
          <w:sz w:val="24"/>
          <w:szCs w:val="24"/>
          <w:lang w:val="es-ES_tradnl" w:eastAsia="es-ES"/>
        </w:rPr>
        <w:tab/>
      </w:r>
    </w:p>
    <w:p w:rsidR="00E53460" w:rsidRPr="00DE42C0" w:rsidRDefault="00E53460" w:rsidP="00E53460">
      <w:pPr>
        <w:tabs>
          <w:tab w:val="left" w:pos="3630"/>
        </w:tabs>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DE42C0">
        <w:rPr>
          <w:noProof/>
          <w:lang w:eastAsia="es-MX"/>
        </w:rPr>
        <w:drawing>
          <wp:inline distT="0" distB="0" distL="0" distR="0" wp14:anchorId="576C0657" wp14:editId="0EEF137A">
            <wp:extent cx="5105400" cy="1295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629" t="31269" r="14154" b="27444"/>
                    <a:stretch/>
                  </pic:blipFill>
                  <pic:spPr bwMode="auto">
                    <a:xfrm>
                      <a:off x="0" y="0"/>
                      <a:ext cx="5105400" cy="1295400"/>
                    </a:xfrm>
                    <a:prstGeom prst="rect">
                      <a:avLst/>
                    </a:prstGeom>
                    <a:ln>
                      <a:noFill/>
                    </a:ln>
                    <a:extLst>
                      <a:ext uri="{53640926-AAD7-44D8-BBD7-CCE9431645EC}">
                        <a14:shadowObscured xmlns:a14="http://schemas.microsoft.com/office/drawing/2010/main"/>
                      </a:ext>
                    </a:extLst>
                  </pic:spPr>
                </pic:pic>
              </a:graphicData>
            </a:graphic>
          </wp:inline>
        </w:drawing>
      </w:r>
    </w:p>
    <w:p w:rsidR="00975140" w:rsidRPr="00DE42C0" w:rsidRDefault="00975140" w:rsidP="00E53460">
      <w:pPr>
        <w:tabs>
          <w:tab w:val="left" w:pos="3630"/>
        </w:tabs>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p>
    <w:p w:rsidR="00975140" w:rsidRPr="00DE42C0" w:rsidRDefault="00975140" w:rsidP="00E53460">
      <w:pPr>
        <w:tabs>
          <w:tab w:val="left" w:pos="3630"/>
        </w:tabs>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p>
    <w:p w:rsidR="00E53460" w:rsidRPr="00DE42C0" w:rsidRDefault="00E53460" w:rsidP="00255189">
      <w:pPr>
        <w:spacing w:before="240" w:after="240" w:line="360" w:lineRule="auto"/>
        <w:ind w:left="284"/>
        <w:contextualSpacing/>
        <w:jc w:val="both"/>
        <w:rPr>
          <w:rFonts w:ascii="Palatino Linotype" w:eastAsiaTheme="minorEastAsia" w:hAnsi="Palatino Linotype" w:cs="Arial"/>
          <w:b/>
          <w:i/>
          <w:sz w:val="24"/>
          <w:szCs w:val="24"/>
          <w:lang w:val="en-US" w:eastAsia="es-ES"/>
        </w:rPr>
      </w:pPr>
      <w:r w:rsidRPr="00DE42C0">
        <w:rPr>
          <w:rFonts w:ascii="Palatino Linotype" w:eastAsiaTheme="minorEastAsia" w:hAnsi="Palatino Linotype" w:cs="Arial"/>
          <w:b/>
          <w:i/>
          <w:sz w:val="24"/>
          <w:szCs w:val="24"/>
          <w:lang w:val="en-US" w:eastAsia="es-ES"/>
        </w:rPr>
        <w:t>01255/INFOEM/IP/RR/2020</w:t>
      </w:r>
    </w:p>
    <w:p w:rsidR="00826398" w:rsidRPr="00DE42C0" w:rsidRDefault="00826398" w:rsidP="00255189">
      <w:pPr>
        <w:spacing w:before="240" w:after="240" w:line="360" w:lineRule="auto"/>
        <w:ind w:left="284"/>
        <w:contextualSpacing/>
        <w:jc w:val="both"/>
        <w:rPr>
          <w:rFonts w:ascii="Palatino Linotype" w:eastAsiaTheme="minorEastAsia" w:hAnsi="Palatino Linotype" w:cs="Arial"/>
          <w:b/>
          <w:i/>
          <w:sz w:val="24"/>
          <w:szCs w:val="24"/>
          <w:lang w:val="en-US" w:eastAsia="es-ES"/>
        </w:rPr>
      </w:pPr>
      <w:r w:rsidRPr="00DE42C0">
        <w:rPr>
          <w:noProof/>
          <w:lang w:eastAsia="es-MX"/>
        </w:rPr>
        <w:lastRenderedPageBreak/>
        <w:drawing>
          <wp:inline distT="0" distB="0" distL="0" distR="0" wp14:anchorId="36E5D84E" wp14:editId="198202BD">
            <wp:extent cx="5105400" cy="1352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800" t="30662" r="13812" b="26229"/>
                    <a:stretch/>
                  </pic:blipFill>
                  <pic:spPr bwMode="auto">
                    <a:xfrm>
                      <a:off x="0" y="0"/>
                      <a:ext cx="5105400" cy="1352550"/>
                    </a:xfrm>
                    <a:prstGeom prst="rect">
                      <a:avLst/>
                    </a:prstGeom>
                    <a:ln>
                      <a:noFill/>
                    </a:ln>
                    <a:extLst>
                      <a:ext uri="{53640926-AAD7-44D8-BBD7-CCE9431645EC}">
                        <a14:shadowObscured xmlns:a14="http://schemas.microsoft.com/office/drawing/2010/main"/>
                      </a:ext>
                    </a:extLst>
                  </pic:spPr>
                </pic:pic>
              </a:graphicData>
            </a:graphic>
          </wp:inline>
        </w:drawing>
      </w:r>
    </w:p>
    <w:p w:rsidR="00975140" w:rsidRPr="00DE42C0" w:rsidRDefault="00975140" w:rsidP="00255189">
      <w:pPr>
        <w:spacing w:before="240" w:after="240" w:line="360" w:lineRule="auto"/>
        <w:ind w:left="284"/>
        <w:contextualSpacing/>
        <w:jc w:val="both"/>
        <w:rPr>
          <w:rFonts w:ascii="Palatino Linotype" w:eastAsiaTheme="minorEastAsia" w:hAnsi="Palatino Linotype" w:cs="Arial"/>
          <w:b/>
          <w:i/>
          <w:sz w:val="24"/>
          <w:szCs w:val="24"/>
          <w:lang w:val="en-US" w:eastAsia="es-ES"/>
        </w:rPr>
      </w:pPr>
    </w:p>
    <w:p w:rsidR="00975140" w:rsidRPr="00DE42C0" w:rsidRDefault="00975140" w:rsidP="00255189">
      <w:pPr>
        <w:spacing w:before="240" w:after="240" w:line="360" w:lineRule="auto"/>
        <w:ind w:left="284"/>
        <w:contextualSpacing/>
        <w:jc w:val="both"/>
        <w:rPr>
          <w:rFonts w:ascii="Palatino Linotype" w:eastAsiaTheme="minorEastAsia" w:hAnsi="Palatino Linotype" w:cs="Arial"/>
          <w:b/>
          <w:i/>
          <w:sz w:val="24"/>
          <w:szCs w:val="24"/>
          <w:lang w:val="en-US" w:eastAsia="es-ES"/>
        </w:rPr>
      </w:pPr>
    </w:p>
    <w:p w:rsidR="00975140" w:rsidRPr="00DE42C0" w:rsidRDefault="00975140" w:rsidP="00255189">
      <w:pPr>
        <w:spacing w:before="240" w:after="240" w:line="360" w:lineRule="auto"/>
        <w:ind w:left="284"/>
        <w:contextualSpacing/>
        <w:jc w:val="both"/>
        <w:rPr>
          <w:rFonts w:ascii="Palatino Linotype" w:eastAsiaTheme="minorEastAsia" w:hAnsi="Palatino Linotype" w:cs="Arial"/>
          <w:b/>
          <w:i/>
          <w:sz w:val="24"/>
          <w:szCs w:val="24"/>
          <w:lang w:val="en-US" w:eastAsia="es-ES"/>
        </w:rPr>
      </w:pPr>
    </w:p>
    <w:p w:rsidR="00E53460" w:rsidRPr="00DE42C0" w:rsidRDefault="00E53460" w:rsidP="00255189">
      <w:pPr>
        <w:spacing w:before="240" w:after="240" w:line="360" w:lineRule="auto"/>
        <w:ind w:left="284"/>
        <w:contextualSpacing/>
        <w:jc w:val="both"/>
        <w:rPr>
          <w:rFonts w:ascii="Palatino Linotype" w:eastAsiaTheme="minorEastAsia" w:hAnsi="Palatino Linotype" w:cs="Arial"/>
          <w:b/>
          <w:i/>
          <w:sz w:val="24"/>
          <w:szCs w:val="24"/>
          <w:lang w:val="en-US" w:eastAsia="es-ES"/>
        </w:rPr>
      </w:pPr>
      <w:r w:rsidRPr="00DE42C0">
        <w:rPr>
          <w:rFonts w:ascii="Palatino Linotype" w:eastAsiaTheme="minorEastAsia" w:hAnsi="Palatino Linotype" w:cs="Arial"/>
          <w:b/>
          <w:i/>
          <w:sz w:val="24"/>
          <w:szCs w:val="24"/>
          <w:lang w:val="en-US" w:eastAsia="es-ES"/>
        </w:rPr>
        <w:t>01256/INFOEM/IP/RR/2020</w:t>
      </w:r>
    </w:p>
    <w:p w:rsidR="00975140" w:rsidRPr="00DE42C0" w:rsidRDefault="00975140" w:rsidP="00255189">
      <w:pPr>
        <w:spacing w:before="240" w:after="240" w:line="360" w:lineRule="auto"/>
        <w:ind w:left="284"/>
        <w:contextualSpacing/>
        <w:jc w:val="both"/>
        <w:rPr>
          <w:rFonts w:ascii="Palatino Linotype" w:eastAsiaTheme="minorEastAsia" w:hAnsi="Palatino Linotype" w:cs="Arial"/>
          <w:b/>
          <w:i/>
          <w:sz w:val="24"/>
          <w:szCs w:val="24"/>
          <w:lang w:val="en-US" w:eastAsia="es-ES"/>
        </w:rPr>
      </w:pPr>
      <w:r w:rsidRPr="00DE42C0">
        <w:rPr>
          <w:noProof/>
          <w:lang w:eastAsia="es-MX"/>
        </w:rPr>
        <w:drawing>
          <wp:inline distT="0" distB="0" distL="0" distR="0" wp14:anchorId="5C5DDF46" wp14:editId="7F73519C">
            <wp:extent cx="5191125" cy="168590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971" t="30965" r="13983" b="26837"/>
                    <a:stretch/>
                  </pic:blipFill>
                  <pic:spPr bwMode="auto">
                    <a:xfrm>
                      <a:off x="0" y="0"/>
                      <a:ext cx="5204102" cy="1690118"/>
                    </a:xfrm>
                    <a:prstGeom prst="rect">
                      <a:avLst/>
                    </a:prstGeom>
                    <a:ln>
                      <a:noFill/>
                    </a:ln>
                    <a:extLst>
                      <a:ext uri="{53640926-AAD7-44D8-BBD7-CCE9431645EC}">
                        <a14:shadowObscured xmlns:a14="http://schemas.microsoft.com/office/drawing/2010/main"/>
                      </a:ext>
                    </a:extLst>
                  </pic:spPr>
                </pic:pic>
              </a:graphicData>
            </a:graphic>
          </wp:inline>
        </w:drawing>
      </w:r>
    </w:p>
    <w:p w:rsidR="00975140" w:rsidRPr="00DE42C0" w:rsidRDefault="00975140" w:rsidP="00255189">
      <w:pPr>
        <w:spacing w:before="240" w:after="240" w:line="360" w:lineRule="auto"/>
        <w:ind w:left="284"/>
        <w:contextualSpacing/>
        <w:jc w:val="both"/>
        <w:rPr>
          <w:rFonts w:ascii="Palatino Linotype" w:eastAsiaTheme="minorEastAsia" w:hAnsi="Palatino Linotype" w:cs="Arial"/>
          <w:b/>
          <w:i/>
          <w:sz w:val="24"/>
          <w:szCs w:val="24"/>
          <w:lang w:val="en-US" w:eastAsia="es-ES"/>
        </w:rPr>
      </w:pPr>
    </w:p>
    <w:p w:rsidR="00E53460" w:rsidRPr="00DE42C0" w:rsidRDefault="00E53460"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255189" w:rsidRPr="00DE42C0" w:rsidRDefault="00255189" w:rsidP="00255189">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DE42C0">
        <w:rPr>
          <w:rFonts w:ascii="Palatino Linotype" w:eastAsiaTheme="minorEastAsia" w:hAnsi="Palatino Linotype"/>
          <w:sz w:val="24"/>
          <w:szCs w:val="24"/>
          <w:lang w:val="es-ES_tradnl" w:eastAsia="es-ES"/>
        </w:rPr>
        <w:t xml:space="preserve">El Comisionado Ponente decretó el cierre de instrucción, </w:t>
      </w:r>
      <w:r w:rsidRPr="00DE42C0">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 - </w:t>
      </w:r>
    </w:p>
    <w:p w:rsidR="00397AFD" w:rsidRPr="00DE42C0" w:rsidRDefault="00397AFD" w:rsidP="00255189">
      <w:pPr>
        <w:spacing w:after="0" w:line="240" w:lineRule="auto"/>
        <w:rPr>
          <w:rFonts w:eastAsiaTheme="minorEastAsia"/>
          <w:sz w:val="24"/>
          <w:szCs w:val="24"/>
          <w:lang w:val="es-ES"/>
        </w:rPr>
      </w:pPr>
    </w:p>
    <w:p w:rsidR="00397AFD" w:rsidRDefault="00397AFD" w:rsidP="00255189">
      <w:pPr>
        <w:spacing w:after="0" w:line="240" w:lineRule="auto"/>
        <w:rPr>
          <w:rFonts w:eastAsiaTheme="minorEastAsia"/>
          <w:sz w:val="24"/>
          <w:szCs w:val="24"/>
          <w:lang w:val="es-ES"/>
        </w:rPr>
      </w:pPr>
    </w:p>
    <w:p w:rsidR="00DE42C0" w:rsidRDefault="00DE42C0" w:rsidP="00255189">
      <w:pPr>
        <w:spacing w:after="0" w:line="240" w:lineRule="auto"/>
        <w:rPr>
          <w:rFonts w:eastAsiaTheme="minorEastAsia"/>
          <w:sz w:val="24"/>
          <w:szCs w:val="24"/>
          <w:lang w:val="es-ES"/>
        </w:rPr>
      </w:pPr>
    </w:p>
    <w:p w:rsidR="00DE42C0" w:rsidRPr="00DE42C0" w:rsidRDefault="00DE42C0" w:rsidP="00255189">
      <w:pPr>
        <w:spacing w:after="0" w:line="240" w:lineRule="auto"/>
        <w:rPr>
          <w:rFonts w:eastAsiaTheme="minorEastAsia"/>
          <w:sz w:val="24"/>
          <w:szCs w:val="24"/>
          <w:lang w:val="es-ES"/>
        </w:rPr>
      </w:pPr>
    </w:p>
    <w:p w:rsidR="00397AFD" w:rsidRPr="00DE42C0" w:rsidRDefault="00397AFD" w:rsidP="00255189">
      <w:pPr>
        <w:spacing w:after="0" w:line="240" w:lineRule="auto"/>
        <w:rPr>
          <w:rFonts w:eastAsiaTheme="minorEastAsia"/>
          <w:sz w:val="24"/>
          <w:szCs w:val="24"/>
          <w:lang w:val="es-ES"/>
        </w:rPr>
      </w:pPr>
    </w:p>
    <w:p w:rsidR="00255189" w:rsidRPr="00DE42C0"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66" w:name="_Toc3467937"/>
      <w:r w:rsidRPr="00DE42C0">
        <w:rPr>
          <w:rFonts w:ascii="Palatino Linotype" w:eastAsiaTheme="majorEastAsia" w:hAnsi="Palatino Linotype" w:cstheme="majorBidi"/>
          <w:b/>
          <w:sz w:val="24"/>
          <w:szCs w:val="24"/>
        </w:rPr>
        <w:lastRenderedPageBreak/>
        <w:t>CONSIDERANDO</w:t>
      </w:r>
      <w:bookmarkEnd w:id="66"/>
    </w:p>
    <w:p w:rsidR="00255189" w:rsidRPr="00DE42C0" w:rsidRDefault="00255189" w:rsidP="00255189">
      <w:pPr>
        <w:spacing w:after="0" w:line="240" w:lineRule="auto"/>
        <w:rPr>
          <w:rFonts w:eastAsiaTheme="minorEastAsia"/>
          <w:sz w:val="24"/>
          <w:szCs w:val="24"/>
        </w:rPr>
      </w:pPr>
    </w:p>
    <w:p w:rsidR="00255189" w:rsidRPr="00DE42C0" w:rsidRDefault="00255189" w:rsidP="00255189">
      <w:pPr>
        <w:keepNext/>
        <w:keepLines/>
        <w:spacing w:before="40" w:after="0"/>
        <w:outlineLvl w:val="1"/>
        <w:rPr>
          <w:rFonts w:ascii="Palatino Linotype" w:eastAsiaTheme="majorEastAsia" w:hAnsi="Palatino Linotype" w:cstheme="majorBidi"/>
          <w:b/>
          <w:sz w:val="24"/>
          <w:szCs w:val="24"/>
        </w:rPr>
      </w:pPr>
      <w:bookmarkStart w:id="67" w:name="_Toc3467938"/>
      <w:r w:rsidRPr="00DE42C0">
        <w:rPr>
          <w:rFonts w:ascii="Palatino Linotype" w:eastAsiaTheme="majorEastAsia" w:hAnsi="Palatino Linotype" w:cstheme="majorBidi"/>
          <w:b/>
          <w:sz w:val="24"/>
          <w:szCs w:val="24"/>
        </w:rPr>
        <w:t>PRIMERO. De la competencia.</w:t>
      </w:r>
      <w:bookmarkEnd w:id="67"/>
    </w:p>
    <w:p w:rsidR="00255189" w:rsidRPr="00DE42C0" w:rsidRDefault="00255189" w:rsidP="00255189">
      <w:pPr>
        <w:spacing w:after="0" w:line="240" w:lineRule="auto"/>
        <w:rPr>
          <w:rFonts w:eastAsiaTheme="minorEastAsia"/>
          <w:sz w:val="24"/>
          <w:szCs w:val="24"/>
        </w:rPr>
      </w:pPr>
    </w:p>
    <w:p w:rsidR="00255189" w:rsidRPr="00DE42C0"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DE42C0">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E42C0">
        <w:rPr>
          <w:rFonts w:ascii="Palatino Linotype" w:eastAsia="Calibri" w:hAnsi="Palatino Linotype" w:cs="Times New Roman"/>
          <w:b/>
          <w:sz w:val="24"/>
          <w:szCs w:val="24"/>
          <w:lang w:val="es-ES" w:eastAsia="es-ES"/>
        </w:rPr>
        <w:t>Constitución Política de los Estados Unidos Mexicanos</w:t>
      </w:r>
      <w:r w:rsidRPr="00DE42C0">
        <w:rPr>
          <w:rFonts w:ascii="Palatino Linotype" w:eastAsia="Calibri" w:hAnsi="Palatino Linotype" w:cs="Times New Roman"/>
          <w:sz w:val="24"/>
          <w:szCs w:val="24"/>
          <w:lang w:val="es-ES" w:eastAsia="es-ES"/>
        </w:rPr>
        <w:t xml:space="preserve">; 5, párrafos </w:t>
      </w:r>
      <w:r w:rsidRPr="00DE42C0">
        <w:rPr>
          <w:rFonts w:ascii="Palatino Linotype" w:eastAsiaTheme="minorEastAsia" w:hAnsi="Palatino Linotype" w:cs="Arial"/>
          <w:bCs/>
          <w:color w:val="222222"/>
          <w:sz w:val="24"/>
          <w:szCs w:val="24"/>
          <w:lang w:val="es-ES" w:eastAsia="es-ES"/>
        </w:rPr>
        <w:t xml:space="preserve">vigésimo, vigésimo primero y vigésimo segundo </w:t>
      </w:r>
      <w:r w:rsidRPr="00DE42C0">
        <w:rPr>
          <w:rFonts w:ascii="Palatino Linotype" w:eastAsia="Calibri" w:hAnsi="Palatino Linotype" w:cs="Times New Roman"/>
          <w:sz w:val="24"/>
          <w:szCs w:val="24"/>
          <w:lang w:val="es-ES" w:eastAsia="es-ES"/>
        </w:rPr>
        <w:t xml:space="preserve">fracciones IV y V de la </w:t>
      </w:r>
      <w:r w:rsidRPr="00DE42C0">
        <w:rPr>
          <w:rFonts w:ascii="Palatino Linotype" w:eastAsia="Calibri" w:hAnsi="Palatino Linotype" w:cs="Times New Roman"/>
          <w:b/>
          <w:sz w:val="24"/>
          <w:szCs w:val="24"/>
          <w:lang w:val="es-ES" w:eastAsia="es-ES"/>
        </w:rPr>
        <w:t>Constitución Política del Estado Libre y Soberano de México</w:t>
      </w:r>
      <w:r w:rsidRPr="00DE42C0">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DE42C0">
        <w:rPr>
          <w:rFonts w:ascii="Palatino Linotype" w:eastAsia="Calibri" w:hAnsi="Palatino Linotype" w:cs="Arial"/>
          <w:sz w:val="24"/>
          <w:szCs w:val="24"/>
          <w:lang w:val="es-ES" w:eastAsia="es-ES"/>
        </w:rPr>
        <w:t xml:space="preserve">de la </w:t>
      </w:r>
      <w:r w:rsidRPr="00DE42C0">
        <w:rPr>
          <w:rFonts w:ascii="Palatino Linotype" w:eastAsia="Calibri" w:hAnsi="Palatino Linotype" w:cs="Arial"/>
          <w:b/>
          <w:sz w:val="24"/>
          <w:szCs w:val="24"/>
          <w:lang w:val="es-ES" w:eastAsia="es-ES"/>
        </w:rPr>
        <w:t>Ley de Transparencia y Acceso a la Información Pública del Estado de México y Municipios</w:t>
      </w:r>
      <w:r w:rsidRPr="00DE42C0">
        <w:rPr>
          <w:rFonts w:ascii="Palatino Linotype" w:eastAsia="Calibri" w:hAnsi="Palatino Linotype" w:cs="Arial"/>
          <w:sz w:val="24"/>
          <w:szCs w:val="24"/>
          <w:lang w:val="es-ES" w:eastAsia="es-ES"/>
        </w:rPr>
        <w:t xml:space="preserve">; y 7, 9 fracciones I y XXIV, y 11 del </w:t>
      </w:r>
      <w:r w:rsidRPr="00DE42C0">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DE42C0">
        <w:rPr>
          <w:rFonts w:ascii="Palatino Linotype" w:eastAsiaTheme="minorEastAsia" w:hAnsi="Palatino Linotype"/>
          <w:sz w:val="24"/>
          <w:szCs w:val="24"/>
          <w:lang w:val="es-ES_tradnl" w:eastAsia="es-ES"/>
        </w:rPr>
        <w:t>.</w:t>
      </w:r>
    </w:p>
    <w:p w:rsidR="00255189" w:rsidRPr="00DE42C0"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255189" w:rsidRPr="00DE42C0"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3467939"/>
      <w:r w:rsidRPr="00DE42C0">
        <w:rPr>
          <w:rFonts w:ascii="Palatino Linotype" w:eastAsiaTheme="majorEastAsia" w:hAnsi="Palatino Linotype" w:cstheme="majorBidi"/>
          <w:b/>
          <w:sz w:val="24"/>
          <w:szCs w:val="24"/>
        </w:rPr>
        <w:t>SEGUNDO. De la oportunidad y procedencia.</w:t>
      </w:r>
      <w:bookmarkEnd w:id="68"/>
    </w:p>
    <w:p w:rsidR="00255189" w:rsidRPr="00DE42C0" w:rsidRDefault="00255189" w:rsidP="00255189">
      <w:pPr>
        <w:spacing w:after="0" w:line="240" w:lineRule="auto"/>
        <w:rPr>
          <w:rFonts w:eastAsiaTheme="minorEastAsia"/>
          <w:sz w:val="24"/>
          <w:szCs w:val="24"/>
        </w:rPr>
      </w:pPr>
    </w:p>
    <w:p w:rsidR="00255189" w:rsidRPr="00DE42C0"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DE42C0">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DE42C0">
        <w:rPr>
          <w:rFonts w:ascii="Palatino Linotype" w:eastAsia="Calibri" w:hAnsi="Palatino Linotype" w:cs="Arial"/>
          <w:b/>
          <w:sz w:val="24"/>
          <w:szCs w:val="24"/>
          <w:lang w:val="es-ES" w:eastAsia="es-ES"/>
        </w:rPr>
        <w:t>SUJETO OBLIGADO</w:t>
      </w:r>
      <w:r w:rsidRPr="00DE42C0">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55189" w:rsidRPr="00DE42C0"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DE42C0"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DE42C0">
        <w:rPr>
          <w:rFonts w:ascii="Palatino Linotype" w:eastAsia="Calibri" w:hAnsi="Palatino Linotype" w:cs="Arial"/>
          <w:sz w:val="24"/>
          <w:szCs w:val="24"/>
          <w:lang w:val="es-ES" w:eastAsia="es-ES"/>
        </w:rPr>
        <w:t xml:space="preserve">Por ende, se constituye la figura jurídica de la </w:t>
      </w:r>
      <w:r w:rsidRPr="00DE42C0">
        <w:rPr>
          <w:rFonts w:ascii="Palatino Linotype" w:eastAsia="Calibri" w:hAnsi="Palatino Linotype" w:cs="Arial"/>
          <w:i/>
          <w:sz w:val="24"/>
          <w:szCs w:val="24"/>
          <w:lang w:val="es-ES" w:eastAsia="es-ES"/>
        </w:rPr>
        <w:t>negativa ficta</w:t>
      </w:r>
      <w:r w:rsidRPr="00DE42C0">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DE42C0">
        <w:rPr>
          <w:rFonts w:ascii="Palatino Linotype" w:eastAsia="Calibri" w:hAnsi="Palatino Linotype" w:cs="Arial"/>
          <w:b/>
          <w:sz w:val="24"/>
          <w:szCs w:val="24"/>
          <w:lang w:val="es-ES" w:eastAsia="es-ES"/>
        </w:rPr>
        <w:t>178</w:t>
      </w:r>
      <w:r w:rsidRPr="00DE42C0">
        <w:rPr>
          <w:rFonts w:ascii="Palatino Linotype" w:eastAsia="Calibri" w:hAnsi="Palatino Linotype" w:cs="Arial"/>
          <w:sz w:val="24"/>
          <w:szCs w:val="24"/>
          <w:lang w:val="es-ES" w:eastAsia="es-ES"/>
        </w:rPr>
        <w:t xml:space="preserve"> segundo párrafo de </w:t>
      </w:r>
      <w:r w:rsidRPr="00DE42C0">
        <w:rPr>
          <w:rFonts w:ascii="Palatino Linotype" w:eastAsia="Calibri" w:hAnsi="Palatino Linotype" w:cs="Arial"/>
          <w:b/>
          <w:sz w:val="24"/>
          <w:szCs w:val="24"/>
          <w:lang w:val="es-ES" w:eastAsia="es-ES"/>
        </w:rPr>
        <w:t>Ley de Transparencia y Acceso a la Información Pública del Estado de México y Municipios</w:t>
      </w:r>
      <w:r w:rsidRPr="00DE42C0">
        <w:rPr>
          <w:rFonts w:ascii="Palatino Linotype" w:eastAsia="Calibri" w:hAnsi="Palatino Linotype" w:cs="Times New Roman"/>
          <w:color w:val="000000"/>
          <w:sz w:val="24"/>
          <w:szCs w:val="24"/>
          <w:shd w:val="clear" w:color="auto" w:fill="FFFFFF"/>
        </w:rPr>
        <w:t xml:space="preserve">, que dispone; ante la falta de respuesta del </w:t>
      </w:r>
      <w:r w:rsidRPr="00DE42C0">
        <w:rPr>
          <w:rFonts w:ascii="Palatino Linotype" w:eastAsia="Calibri" w:hAnsi="Palatino Linotype" w:cs="Times New Roman"/>
          <w:b/>
          <w:color w:val="000000"/>
          <w:sz w:val="24"/>
          <w:szCs w:val="24"/>
          <w:shd w:val="clear" w:color="auto" w:fill="FFFFFF"/>
        </w:rPr>
        <w:t>SUJETO OBLIGADO,</w:t>
      </w:r>
      <w:r w:rsidRPr="00DE42C0">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DE42C0">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DE42C0"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rsidR="00255189" w:rsidRPr="00DE42C0"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DE42C0">
        <w:rPr>
          <w:rFonts w:ascii="Palatino Linotype" w:eastAsia="Calibri" w:hAnsi="Palatino Linotype" w:cs="Arial"/>
          <w:sz w:val="24"/>
          <w:szCs w:val="24"/>
          <w:lang w:val="es-ES" w:eastAsia="es-ES"/>
        </w:rPr>
        <w:t xml:space="preserve">Por lo que, tratándose de la </w:t>
      </w:r>
      <w:r w:rsidRPr="00DE42C0">
        <w:rPr>
          <w:rFonts w:ascii="Palatino Linotype" w:eastAsia="Calibri" w:hAnsi="Palatino Linotype" w:cs="Arial"/>
          <w:i/>
          <w:sz w:val="24"/>
          <w:szCs w:val="24"/>
          <w:lang w:val="es-ES" w:eastAsia="es-ES"/>
        </w:rPr>
        <w:t>negativa ficta</w:t>
      </w:r>
      <w:r w:rsidRPr="00DE42C0">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DE42C0">
        <w:rPr>
          <w:rFonts w:ascii="Palatino Linotype" w:eastAsia="Calibri" w:hAnsi="Palatino Linotype" w:cs="Arial"/>
          <w:i/>
          <w:sz w:val="24"/>
          <w:szCs w:val="24"/>
          <w:lang w:val="es-ES" w:eastAsia="es-ES"/>
        </w:rPr>
        <w:t>negativa ficta</w:t>
      </w:r>
      <w:r w:rsidRPr="00DE42C0">
        <w:rPr>
          <w:rFonts w:ascii="Palatino Linotype" w:eastAsia="Calibri" w:hAnsi="Palatino Linotype" w:cs="Arial"/>
          <w:sz w:val="24"/>
          <w:szCs w:val="24"/>
          <w:lang w:val="es-ES" w:eastAsia="es-ES"/>
        </w:rPr>
        <w:t>, que señala:</w:t>
      </w:r>
    </w:p>
    <w:p w:rsidR="00255189" w:rsidRPr="00DE42C0"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DE42C0">
        <w:rPr>
          <w:rFonts w:ascii="Palatino Linotype" w:eastAsia="Calibri" w:hAnsi="Palatino Linotype" w:cs="Arial"/>
          <w:b/>
          <w:szCs w:val="24"/>
          <w:lang w:val="es-ES" w:eastAsia="es-ES"/>
        </w:rPr>
        <w:t>Criterio 0001-15</w:t>
      </w:r>
    </w:p>
    <w:p w:rsidR="00255189" w:rsidRPr="00DE42C0"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DE42C0">
        <w:rPr>
          <w:rFonts w:ascii="Palatino Linotype" w:eastAsia="Calibri" w:hAnsi="Palatino Linotype" w:cs="Arial"/>
          <w:b/>
          <w:i/>
          <w:szCs w:val="24"/>
          <w:lang w:val="es-ES" w:eastAsia="es-ES"/>
        </w:rPr>
        <w:t>NEGATIVA FICTA. PLAZO PARA INTERPONER EL RECURSO DE REVISIÓN TRATÁNDOSE DE.</w:t>
      </w:r>
      <w:r w:rsidRPr="00DE42C0">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w:t>
      </w:r>
      <w:r w:rsidRPr="00DE42C0">
        <w:rPr>
          <w:rFonts w:ascii="Palatino Linotype" w:eastAsia="Calibri" w:hAnsi="Palatino Linotype" w:cs="Arial"/>
          <w:i/>
          <w:szCs w:val="24"/>
          <w:lang w:val="es-ES" w:eastAsia="es-ES"/>
        </w:rPr>
        <w:lastRenderedPageBreak/>
        <w:t>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55189" w:rsidRPr="00DE42C0"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DE42C0">
        <w:rPr>
          <w:rFonts w:ascii="Palatino Linotype" w:eastAsia="Times New Roman" w:hAnsi="Palatino Linotype" w:cs="Arial"/>
          <w:color w:val="000000" w:themeColor="text1"/>
          <w:sz w:val="24"/>
          <w:szCs w:val="24"/>
          <w:lang w:val="es-ES" w:eastAsia="es-MX"/>
        </w:rPr>
        <w:t>Lo anterior, se explica porque la</w:t>
      </w:r>
      <w:r w:rsidR="00380C34" w:rsidRPr="00DE42C0">
        <w:rPr>
          <w:rFonts w:ascii="Palatino Linotype" w:eastAsia="Times New Roman" w:hAnsi="Palatino Linotype" w:cs="Arial"/>
          <w:color w:val="000000" w:themeColor="text1"/>
          <w:sz w:val="24"/>
          <w:szCs w:val="24"/>
          <w:lang w:val="es-ES" w:eastAsia="es-MX"/>
        </w:rPr>
        <w:t xml:space="preserve"> </w:t>
      </w:r>
      <w:r w:rsidR="00380C34" w:rsidRPr="00DE42C0">
        <w:rPr>
          <w:rFonts w:ascii="Palatino Linotype" w:eastAsia="Times New Roman" w:hAnsi="Palatino Linotype" w:cs="Arial"/>
          <w:b/>
          <w:color w:val="000000" w:themeColor="text1"/>
          <w:sz w:val="24"/>
          <w:szCs w:val="24"/>
          <w:u w:val="single"/>
          <w:lang w:val="es-ES" w:eastAsia="es-MX"/>
        </w:rPr>
        <w:t>posible</w:t>
      </w:r>
      <w:r w:rsidRPr="00DE42C0">
        <w:rPr>
          <w:rFonts w:ascii="Palatino Linotype" w:eastAsia="Times New Roman" w:hAnsi="Palatino Linotype" w:cs="Arial"/>
          <w:b/>
          <w:color w:val="000000" w:themeColor="text1"/>
          <w:sz w:val="24"/>
          <w:szCs w:val="24"/>
          <w:u w:val="single"/>
          <w:lang w:val="es-ES" w:eastAsia="es-MX"/>
        </w:rPr>
        <w:t xml:space="preserve"> ausencia</w:t>
      </w:r>
      <w:r w:rsidRPr="00DE42C0">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DE42C0">
        <w:rPr>
          <w:rFonts w:ascii="Palatino Linotype" w:eastAsia="Times New Roman" w:hAnsi="Palatino Linotype" w:cs="Arial"/>
          <w:b/>
          <w:color w:val="000000" w:themeColor="text1"/>
          <w:sz w:val="24"/>
          <w:szCs w:val="24"/>
          <w:lang w:val="es-ES" w:eastAsia="es-MX"/>
        </w:rPr>
        <w:t>SUJETO OBLIGADO</w:t>
      </w:r>
      <w:r w:rsidRPr="00DE42C0">
        <w:rPr>
          <w:rFonts w:ascii="Palatino Linotype" w:eastAsia="Times New Roman" w:hAnsi="Palatino Linotype" w:cs="Arial"/>
          <w:color w:val="000000" w:themeColor="text1"/>
          <w:sz w:val="24"/>
          <w:szCs w:val="24"/>
          <w:lang w:val="es-ES" w:eastAsia="es-MX"/>
        </w:rPr>
        <w:t>.</w:t>
      </w:r>
    </w:p>
    <w:p w:rsidR="00255189" w:rsidRPr="00DE42C0" w:rsidRDefault="00255189" w:rsidP="00397AFD">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55189" w:rsidRPr="00DE42C0"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DE42C0">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w:t>
      </w:r>
      <w:r w:rsidRPr="00DE42C0">
        <w:rPr>
          <w:rFonts w:ascii="Palatino Linotype" w:eastAsiaTheme="minorEastAsia" w:hAnsi="Palatino Linotype" w:cs="Arial"/>
          <w:sz w:val="24"/>
          <w:szCs w:val="24"/>
          <w:lang w:val="es-ES" w:eastAsia="es-ES"/>
        </w:rPr>
        <w:lastRenderedPageBreak/>
        <w:t>información y procedimientos de revisión expeditos que se sustanciarán ante los organismos autónomos especializados e imparciales que establece la Constitución Federal y local.</w:t>
      </w:r>
    </w:p>
    <w:p w:rsidR="00255189" w:rsidRPr="00DE42C0"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rsidR="00255189" w:rsidRPr="00DE42C0"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DE42C0">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55189" w:rsidRPr="00DE42C0"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DE42C0"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DE42C0">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DE42C0"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DE42C0"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DE42C0">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255189" w:rsidRPr="00DE42C0"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55189" w:rsidRPr="00DE42C0"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DE42C0">
        <w:rPr>
          <w:rFonts w:ascii="Palatino Linotype" w:eastAsia="Calibri" w:hAnsi="Palatino Linotype" w:cs="Arial"/>
          <w:sz w:val="24"/>
          <w:szCs w:val="24"/>
          <w:lang w:val="es-ES_tradnl" w:eastAsia="es-ES"/>
        </w:rPr>
        <w:lastRenderedPageBreak/>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DE42C0">
        <w:rPr>
          <w:rFonts w:ascii="Palatino Linotype" w:eastAsia="Calibri" w:hAnsi="Palatino Linotype" w:cs="Arial"/>
          <w:sz w:val="24"/>
          <w:szCs w:val="24"/>
          <w:lang w:val="es-ES_tradnl" w:eastAsia="es-ES"/>
        </w:rPr>
        <w:t>.</w:t>
      </w:r>
    </w:p>
    <w:p w:rsidR="00255189" w:rsidRPr="00DE42C0" w:rsidRDefault="00255189" w:rsidP="00255189">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DE42C0">
        <w:rPr>
          <w:rFonts w:ascii="Palatino Linotype" w:eastAsiaTheme="minorEastAsia" w:hAnsi="Palatino Linotype"/>
          <w:sz w:val="24"/>
          <w:szCs w:val="24"/>
          <w:lang w:val="es-ES_tradnl" w:eastAsia="es-ES"/>
        </w:rPr>
        <w:tab/>
      </w:r>
    </w:p>
    <w:p w:rsidR="00255189" w:rsidRPr="00DE42C0" w:rsidRDefault="00255189" w:rsidP="00255189">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3467940"/>
      <w:r w:rsidRPr="00DE42C0">
        <w:rPr>
          <w:rFonts w:ascii="Palatino Linotype" w:eastAsia="Calibri" w:hAnsi="Palatino Linotype" w:cs="Times New Roman"/>
          <w:b/>
          <w:bCs/>
          <w:sz w:val="24"/>
          <w:szCs w:val="24"/>
          <w:lang w:val="es-ES" w:eastAsia="es-ES"/>
        </w:rPr>
        <w:t>TERCERO. Del planteamiento de la litis.</w:t>
      </w:r>
      <w:bookmarkEnd w:id="76"/>
      <w:r w:rsidRPr="00DE42C0">
        <w:rPr>
          <w:rFonts w:ascii="Palatino Linotype" w:eastAsia="Calibri" w:hAnsi="Palatino Linotype" w:cs="Times New Roman"/>
          <w:b/>
          <w:bCs/>
          <w:sz w:val="24"/>
          <w:szCs w:val="24"/>
          <w:lang w:val="es-ES" w:eastAsia="es-ES"/>
        </w:rPr>
        <w:t xml:space="preserve"> </w:t>
      </w:r>
    </w:p>
    <w:bookmarkEnd w:id="69"/>
    <w:bookmarkEnd w:id="70"/>
    <w:bookmarkEnd w:id="71"/>
    <w:bookmarkEnd w:id="72"/>
    <w:bookmarkEnd w:id="73"/>
    <w:bookmarkEnd w:id="74"/>
    <w:bookmarkEnd w:id="75"/>
    <w:p w:rsidR="00255189" w:rsidRPr="00DE42C0" w:rsidRDefault="00255189" w:rsidP="00255189">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255189" w:rsidRPr="00DE42C0" w:rsidRDefault="00255189" w:rsidP="0040528E">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r w:rsidRPr="00DE42C0">
        <w:rPr>
          <w:rFonts w:ascii="Palatino Linotype" w:eastAsiaTheme="minorEastAsia" w:hAnsi="Palatino Linotype" w:cs="Arial"/>
          <w:sz w:val="24"/>
          <w:szCs w:val="24"/>
          <w:lang w:val="es-ES_tradnl" w:eastAsia="es-ES"/>
        </w:rPr>
        <w:t>De las constancias en el expediente al rubro indicado, se desprende que:</w:t>
      </w:r>
      <w:r w:rsidR="0040528E" w:rsidRPr="00DE42C0">
        <w:rPr>
          <w:rFonts w:ascii="Palatino Linotype" w:eastAsiaTheme="minorEastAsia" w:hAnsi="Palatino Linotype" w:cs="Arial"/>
          <w:sz w:val="24"/>
          <w:szCs w:val="24"/>
          <w:lang w:val="es-ES_tradnl" w:eastAsia="es-ES"/>
        </w:rPr>
        <w:t xml:space="preserve"> El particular solicitó</w:t>
      </w:r>
      <w:r w:rsidR="00397AFD" w:rsidRPr="00DE42C0">
        <w:rPr>
          <w:rFonts w:ascii="Palatino Linotype" w:eastAsiaTheme="minorEastAsia" w:hAnsi="Palatino Linotype" w:cs="Arial"/>
          <w:sz w:val="24"/>
          <w:szCs w:val="24"/>
          <w:lang w:val="es-ES_tradnl" w:eastAsia="es-ES"/>
        </w:rPr>
        <w:t xml:space="preserve"> </w:t>
      </w:r>
      <w:r w:rsidR="00E53460" w:rsidRPr="00DE42C0">
        <w:rPr>
          <w:rFonts w:ascii="Palatino Linotype" w:eastAsiaTheme="minorEastAsia" w:hAnsi="Palatino Linotype" w:cs="Arial"/>
          <w:sz w:val="24"/>
          <w:szCs w:val="24"/>
          <w:lang w:val="es-ES_tradnl" w:eastAsia="es-ES"/>
        </w:rPr>
        <w:t xml:space="preserve">el nombre y percepciones que reciben los trabajadores del Ayuntamiento de Coyotepec, correspondiente al mes de </w:t>
      </w:r>
      <w:r w:rsidR="00975140" w:rsidRPr="00DE42C0">
        <w:rPr>
          <w:rFonts w:ascii="Palatino Linotype" w:eastAsiaTheme="minorEastAsia" w:hAnsi="Palatino Linotype" w:cs="Arial"/>
          <w:sz w:val="24"/>
          <w:szCs w:val="24"/>
          <w:lang w:val="es-ES_tradnl" w:eastAsia="es-ES"/>
        </w:rPr>
        <w:t xml:space="preserve">septiembre, </w:t>
      </w:r>
      <w:r w:rsidR="00826398" w:rsidRPr="00DE42C0">
        <w:rPr>
          <w:rFonts w:ascii="Palatino Linotype" w:eastAsiaTheme="minorEastAsia" w:hAnsi="Palatino Linotype" w:cs="Arial"/>
          <w:sz w:val="24"/>
          <w:szCs w:val="24"/>
          <w:lang w:val="es-ES_tradnl" w:eastAsia="es-ES"/>
        </w:rPr>
        <w:t xml:space="preserve">octubre, noviembre, </w:t>
      </w:r>
      <w:r w:rsidR="00E53460" w:rsidRPr="00DE42C0">
        <w:rPr>
          <w:rFonts w:ascii="Palatino Linotype" w:eastAsiaTheme="minorEastAsia" w:hAnsi="Palatino Linotype" w:cs="Arial"/>
          <w:sz w:val="24"/>
          <w:szCs w:val="24"/>
          <w:lang w:val="es-ES_tradnl" w:eastAsia="es-ES"/>
        </w:rPr>
        <w:t>diciembre de 2019</w:t>
      </w:r>
      <w:r w:rsidR="0040528E" w:rsidRPr="00DE42C0">
        <w:rPr>
          <w:rFonts w:ascii="Palatino Linotype" w:eastAsiaTheme="minorEastAsia" w:hAnsi="Palatino Linotype" w:cs="Arial"/>
          <w:sz w:val="24"/>
          <w:szCs w:val="24"/>
          <w:lang w:val="es-ES_tradnl" w:eastAsia="es-ES"/>
        </w:rPr>
        <w:t>, en este sentido, derivado de la posible falta de respuesta por parte del SUJETO OBLIGADO, el Particular  interpone el Recurso de Revisión</w:t>
      </w:r>
      <w:r w:rsidRPr="00DE42C0">
        <w:rPr>
          <w:rFonts w:ascii="Palatino Linotype" w:hAnsi="Palatino Linotype"/>
        </w:rPr>
        <w:t xml:space="preserve">, argumentado como razones o motivos de inconformidad la </w:t>
      </w:r>
      <w:r w:rsidRPr="00DE42C0">
        <w:rPr>
          <w:rFonts w:ascii="Palatino Linotype" w:hAnsi="Palatino Linotype"/>
          <w:u w:val="single"/>
        </w:rPr>
        <w:t>falta de respuesta</w:t>
      </w:r>
      <w:r w:rsidRPr="00DE42C0">
        <w:rPr>
          <w:rFonts w:ascii="Palatino Linotype" w:hAnsi="Palatino Linotype"/>
        </w:rPr>
        <w:t xml:space="preserve"> a su solicitud.</w:t>
      </w:r>
    </w:p>
    <w:p w:rsidR="00255189" w:rsidRPr="00DE42C0"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p>
    <w:p w:rsidR="00255189" w:rsidRPr="00DE42C0" w:rsidRDefault="00255189"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DE42C0">
        <w:rPr>
          <w:rFonts w:ascii="Palatino Linotype" w:eastAsiaTheme="minorEastAsia" w:hAnsi="Palatino Linotype" w:cs="Arial"/>
          <w:sz w:val="24"/>
          <w:szCs w:val="24"/>
          <w:lang w:val="es-ES_tradnl" w:eastAsia="es-ES"/>
        </w:rPr>
        <w:t xml:space="preserve">Por lo tanto, el presente recurso de revisión se circunscribe en determinar si </w:t>
      </w:r>
      <w:r w:rsidR="00C670F0" w:rsidRPr="00DE42C0">
        <w:rPr>
          <w:rFonts w:ascii="Palatino Linotype" w:eastAsiaTheme="minorEastAsia" w:hAnsi="Palatino Linotype" w:cs="Arial"/>
          <w:sz w:val="24"/>
          <w:szCs w:val="24"/>
          <w:lang w:val="es-ES_tradnl" w:eastAsia="es-ES"/>
        </w:rPr>
        <w:t xml:space="preserve">se </w:t>
      </w:r>
      <w:r w:rsidRPr="00DE42C0">
        <w:rPr>
          <w:rFonts w:ascii="Palatino Linotype" w:eastAsia="Times New Roman" w:hAnsi="Palatino Linotype"/>
          <w:sz w:val="24"/>
          <w:szCs w:val="24"/>
          <w:lang w:val="es-ES_tradnl" w:eastAsia="es-ES"/>
        </w:rPr>
        <w:t>actualiza las causales de procedencia</w:t>
      </w:r>
      <w:r w:rsidRPr="00DE42C0">
        <w:rPr>
          <w:rFonts w:ascii="Palatino Linotype" w:eastAsia="Times New Roman" w:hAnsi="Palatino Linotype"/>
          <w:b/>
          <w:sz w:val="24"/>
          <w:szCs w:val="24"/>
          <w:lang w:val="es-ES_tradnl" w:eastAsia="es-ES"/>
        </w:rPr>
        <w:t xml:space="preserve"> </w:t>
      </w:r>
      <w:r w:rsidRPr="00DE42C0">
        <w:rPr>
          <w:rFonts w:ascii="Palatino Linotype" w:eastAsia="Times New Roman" w:hAnsi="Palatino Linotype" w:cs="Arial"/>
          <w:sz w:val="24"/>
          <w:szCs w:val="24"/>
          <w:lang w:val="es-ES_tradnl" w:eastAsia="es-MX"/>
        </w:rPr>
        <w:t xml:space="preserve">contenidas en </w:t>
      </w:r>
      <w:r w:rsidRPr="00DE42C0">
        <w:rPr>
          <w:rFonts w:ascii="Palatino Linotype" w:eastAsia="Times New Roman" w:hAnsi="Palatino Linotype" w:cs="Arial"/>
          <w:sz w:val="24"/>
          <w:szCs w:val="24"/>
          <w:lang w:val="es-ES" w:eastAsia="es-MX"/>
        </w:rPr>
        <w:t xml:space="preserve">el artículo 179 fracciones VII y XI de la </w:t>
      </w:r>
      <w:r w:rsidRPr="00DE42C0">
        <w:rPr>
          <w:rFonts w:ascii="Palatino Linotype" w:eastAsia="Calibri" w:hAnsi="Palatino Linotype" w:cs="Arial"/>
          <w:b/>
          <w:sz w:val="24"/>
          <w:szCs w:val="24"/>
          <w:lang w:val="es-ES" w:eastAsia="es-ES"/>
        </w:rPr>
        <w:t>Ley de Transparencia y Acceso a la Información Pública del Estado de México y Municipios</w:t>
      </w:r>
      <w:r w:rsidRPr="00DE42C0">
        <w:rPr>
          <w:rFonts w:ascii="Palatino Linotype" w:eastAsia="Times New Roman" w:hAnsi="Palatino Linotype" w:cs="Arial"/>
          <w:sz w:val="24"/>
          <w:szCs w:val="24"/>
          <w:lang w:val="es-ES" w:eastAsia="es-MX"/>
        </w:rPr>
        <w:t>.</w:t>
      </w:r>
    </w:p>
    <w:p w:rsidR="00255189" w:rsidRPr="00DE42C0"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rsidR="00255189" w:rsidRPr="00DE42C0" w:rsidRDefault="00255189" w:rsidP="00255189">
      <w:pPr>
        <w:keepNext/>
        <w:keepLines/>
        <w:spacing w:before="240" w:after="0"/>
        <w:outlineLvl w:val="0"/>
        <w:rPr>
          <w:rFonts w:ascii="Palatino Linotype" w:eastAsia="MS Gothic" w:hAnsi="Palatino Linotype" w:cs="Times New Roman"/>
          <w:sz w:val="24"/>
          <w:szCs w:val="32"/>
        </w:rPr>
      </w:pPr>
      <w:bookmarkStart w:id="83" w:name="_Toc3467941"/>
      <w:bookmarkStart w:id="84" w:name="_Toc499659080"/>
      <w:r w:rsidRPr="00DE42C0">
        <w:rPr>
          <w:rFonts w:ascii="Palatino Linotype" w:eastAsia="MS Gothic" w:hAnsi="Palatino Linotype" w:cstheme="majorBidi"/>
          <w:b/>
          <w:sz w:val="24"/>
          <w:szCs w:val="32"/>
        </w:rPr>
        <w:lastRenderedPageBreak/>
        <w:t xml:space="preserve">CUARTO. </w:t>
      </w:r>
      <w:r w:rsidRPr="00DE42C0">
        <w:rPr>
          <w:rFonts w:ascii="Palatino Linotype" w:eastAsia="MS Gothic" w:hAnsi="Palatino Linotype" w:cs="Times New Roman"/>
          <w:b/>
          <w:sz w:val="24"/>
          <w:szCs w:val="32"/>
        </w:rPr>
        <w:t>Del estudio y resolución del asunto.</w:t>
      </w:r>
      <w:bookmarkEnd w:id="83"/>
    </w:p>
    <w:p w:rsidR="00255189" w:rsidRPr="00DE42C0"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255189" w:rsidRPr="00DE42C0"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5" w:name="_Toc498528948"/>
      <w:bookmarkStart w:id="86" w:name="_Toc3467942"/>
      <w:r w:rsidRPr="00DE42C0">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5"/>
      <w:bookmarkEnd w:id="86"/>
      <w:r w:rsidRPr="00DE42C0">
        <w:rPr>
          <w:rFonts w:ascii="Palatino Linotype" w:eastAsia="MS Gothic" w:hAnsi="Palatino Linotype" w:cs="Times New Roman"/>
          <w:b/>
          <w:sz w:val="24"/>
          <w:szCs w:val="24"/>
          <w:lang w:val="es-ES_tradnl" w:eastAsia="es-ES"/>
        </w:rPr>
        <w:t xml:space="preserve"> </w:t>
      </w:r>
    </w:p>
    <w:p w:rsidR="00255189" w:rsidRPr="00DE42C0"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rsidR="00255189" w:rsidRPr="00DE42C0" w:rsidRDefault="00255189" w:rsidP="00255189">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DE42C0">
        <w:rPr>
          <w:rFonts w:ascii="Palatino Linotype" w:eastAsiaTheme="minorEastAsia" w:hAnsi="Palatino Linotype"/>
          <w:sz w:val="24"/>
          <w:szCs w:val="24"/>
          <w:lang w:val="es-ES_tradnl" w:eastAsia="es-ES"/>
        </w:rPr>
        <w:t xml:space="preserve">Es menester precisar que este </w:t>
      </w:r>
      <w:r w:rsidRPr="00DE42C0">
        <w:rPr>
          <w:rFonts w:ascii="Palatino Linotype" w:eastAsia="MS Mincho" w:hAnsi="Palatino Linotype" w:cs="Times New Roman"/>
          <w:color w:val="000000"/>
          <w:sz w:val="24"/>
          <w:szCs w:val="24"/>
          <w:lang w:val="es-ES_tradnl" w:eastAsia="es-ES"/>
        </w:rPr>
        <w:t xml:space="preserve">Órgano Garante parte de que </w:t>
      </w:r>
      <w:r w:rsidRPr="00DE42C0">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DE42C0">
        <w:rPr>
          <w:rFonts w:ascii="Palatino Linotype" w:eastAsia="Times New Roman" w:hAnsi="Palatino Linotype" w:cs="Arial"/>
          <w:color w:val="000000"/>
          <w:sz w:val="24"/>
          <w:szCs w:val="24"/>
          <w:lang w:val="es-ES_tradnl" w:eastAsia="es-ES"/>
        </w:rPr>
        <w:t xml:space="preserve"> </w:t>
      </w:r>
      <w:r w:rsidRPr="00DE42C0">
        <w:rPr>
          <w:rFonts w:ascii="Palatino Linotype" w:eastAsia="Times New Roman" w:hAnsi="Palatino Linotype" w:cs="Arial"/>
          <w:b/>
          <w:color w:val="000000"/>
          <w:sz w:val="24"/>
          <w:szCs w:val="24"/>
          <w:lang w:val="es-ES_tradnl" w:eastAsia="es-ES"/>
        </w:rPr>
        <w:t>SUJETO OBLIGADO</w:t>
      </w:r>
      <w:r w:rsidRPr="00DE42C0">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E42C0">
        <w:rPr>
          <w:rFonts w:ascii="Palatino Linotype" w:eastAsia="Times New Roman" w:hAnsi="Palatino Linotype" w:cs="Arial"/>
          <w:b/>
          <w:color w:val="000000"/>
          <w:sz w:val="24"/>
          <w:szCs w:val="24"/>
          <w:lang w:val="es-ES_tradnl" w:eastAsia="es-ES"/>
        </w:rPr>
        <w:t xml:space="preserve">Constitución Política de los Estados Unidos Mexicanos </w:t>
      </w:r>
      <w:r w:rsidRPr="00DE42C0">
        <w:rPr>
          <w:rFonts w:ascii="Palatino Linotype" w:eastAsia="Times New Roman" w:hAnsi="Palatino Linotype" w:cs="Arial"/>
          <w:color w:val="000000"/>
          <w:sz w:val="24"/>
          <w:szCs w:val="24"/>
          <w:lang w:val="es-ES_tradnl" w:eastAsia="es-ES"/>
        </w:rPr>
        <w:t xml:space="preserve">al señalar la obligación de “promover, </w:t>
      </w:r>
      <w:r w:rsidRPr="00DE42C0">
        <w:rPr>
          <w:rFonts w:ascii="Palatino Linotype" w:eastAsia="Times New Roman" w:hAnsi="Palatino Linotype" w:cs="Arial"/>
          <w:b/>
          <w:color w:val="000000"/>
          <w:sz w:val="24"/>
          <w:szCs w:val="24"/>
          <w:lang w:val="es-ES_tradnl" w:eastAsia="es-ES"/>
        </w:rPr>
        <w:t>respetar</w:t>
      </w:r>
      <w:r w:rsidRPr="00DE42C0">
        <w:rPr>
          <w:rFonts w:ascii="Palatino Linotype" w:eastAsia="Times New Roman" w:hAnsi="Palatino Linotype" w:cs="Arial"/>
          <w:color w:val="000000"/>
          <w:sz w:val="24"/>
          <w:szCs w:val="24"/>
          <w:lang w:val="es-ES_tradnl" w:eastAsia="es-ES"/>
        </w:rPr>
        <w:t xml:space="preserve">, proteger y </w:t>
      </w:r>
      <w:r w:rsidRPr="00DE42C0">
        <w:rPr>
          <w:rFonts w:ascii="Palatino Linotype" w:eastAsia="Times New Roman" w:hAnsi="Palatino Linotype" w:cs="Arial"/>
          <w:b/>
          <w:color w:val="000000"/>
          <w:sz w:val="24"/>
          <w:szCs w:val="24"/>
          <w:lang w:val="es-ES_tradnl" w:eastAsia="es-ES"/>
        </w:rPr>
        <w:t>garantizar</w:t>
      </w:r>
      <w:r w:rsidRPr="00DE42C0">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DE42C0"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DE42C0"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DE42C0">
        <w:rPr>
          <w:rFonts w:ascii="Palatino Linotype" w:eastAsia="Times New Roman" w:hAnsi="Palatino Linotype"/>
          <w:sz w:val="24"/>
          <w:szCs w:val="24"/>
          <w:lang w:val="es-ES_tradnl" w:eastAsia="es-ES"/>
        </w:rPr>
        <w:t xml:space="preserve">Definiendo el Derecho de Acceso a la Información Pública como: </w:t>
      </w:r>
      <w:r w:rsidRPr="00DE42C0">
        <w:rPr>
          <w:rFonts w:ascii="Palatino Linotype" w:eastAsiaTheme="minorEastAsia" w:hAnsi="Palatino Linotype"/>
          <w:i/>
          <w:color w:val="000000"/>
          <w:sz w:val="24"/>
          <w:szCs w:val="24"/>
          <w:lang w:val="es-ES_tradnl" w:eastAsia="es-ES"/>
        </w:rPr>
        <w:t>La igualdad de oportunidades para recibir, buscar e impartir información</w:t>
      </w:r>
      <w:r w:rsidRPr="00DE42C0">
        <w:rPr>
          <w:rFonts w:ascii="Palatino Linotype" w:eastAsiaTheme="minorEastAsia" w:hAnsi="Palatino Linotype"/>
          <w:i/>
          <w:color w:val="000000"/>
          <w:sz w:val="24"/>
          <w:szCs w:val="24"/>
          <w:vertAlign w:val="superscript"/>
          <w:lang w:val="es-ES_tradnl" w:eastAsia="es-ES"/>
        </w:rPr>
        <w:footnoteReference w:id="1"/>
      </w:r>
      <w:r w:rsidRPr="00DE42C0">
        <w:rPr>
          <w:rFonts w:ascii="Palatino Linotype" w:eastAsiaTheme="minorEastAsia" w:hAnsi="Palatino Linotype"/>
          <w:i/>
          <w:color w:val="000000"/>
          <w:sz w:val="24"/>
          <w:szCs w:val="24"/>
          <w:lang w:val="es-ES_tradnl" w:eastAsia="es-ES"/>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w:t>
      </w:r>
      <w:r w:rsidRPr="00DE42C0">
        <w:rPr>
          <w:rFonts w:ascii="Palatino Linotype" w:eastAsiaTheme="minorEastAsia" w:hAnsi="Palatino Linotype"/>
          <w:i/>
          <w:color w:val="000000"/>
          <w:sz w:val="24"/>
          <w:szCs w:val="24"/>
          <w:lang w:val="es-ES_tradnl" w:eastAsia="es-ES"/>
        </w:rPr>
        <w:lastRenderedPageBreak/>
        <w:t>actos de autoridad en el ámbito federal, estatal y municipal,</w:t>
      </w:r>
      <w:r w:rsidRPr="00DE42C0">
        <w:rPr>
          <w:rFonts w:ascii="Palatino Linotype" w:eastAsiaTheme="minorEastAsia" w:hAnsi="Palatino Linotype"/>
          <w:i/>
          <w:color w:val="000000"/>
          <w:sz w:val="24"/>
          <w:szCs w:val="24"/>
          <w:vertAlign w:val="superscript"/>
          <w:lang w:val="es-ES_tradnl" w:eastAsia="es-ES"/>
        </w:rPr>
        <w:footnoteReference w:id="2"/>
      </w:r>
      <w:r w:rsidRPr="00DE42C0">
        <w:rPr>
          <w:rFonts w:ascii="Palatino Linotype" w:eastAsiaTheme="minorEastAsia" w:hAnsi="Palatino Linotype"/>
          <w:color w:val="000000"/>
          <w:sz w:val="24"/>
          <w:szCs w:val="24"/>
          <w:lang w:val="es-ES_tradnl" w:eastAsia="es-ES"/>
        </w:rPr>
        <w:t>que se constituye como una herramienta fundamental para ejercer</w:t>
      </w:r>
      <w:r w:rsidRPr="00DE42C0">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DE42C0">
        <w:rPr>
          <w:rFonts w:ascii="Palatino Linotype" w:eastAsiaTheme="minorEastAsia" w:hAnsi="Palatino Linotype"/>
          <w:i/>
          <w:color w:val="000000"/>
          <w:sz w:val="24"/>
          <w:szCs w:val="24"/>
          <w:vertAlign w:val="superscript"/>
          <w:lang w:val="es-ES_tradnl" w:eastAsia="es-ES"/>
        </w:rPr>
        <w:footnoteReference w:id="3"/>
      </w:r>
      <w:r w:rsidRPr="00DE42C0">
        <w:rPr>
          <w:rFonts w:ascii="Palatino Linotype" w:eastAsiaTheme="minorEastAsia" w:hAnsi="Palatino Linotype"/>
          <w:color w:val="000000"/>
          <w:sz w:val="24"/>
          <w:szCs w:val="24"/>
          <w:lang w:val="es-ES_tradnl" w:eastAsia="es-ES"/>
        </w:rPr>
        <w:t>fomentando</w:t>
      </w:r>
      <w:r w:rsidRPr="00DE42C0">
        <w:rPr>
          <w:rFonts w:ascii="Palatino Linotype" w:eastAsiaTheme="minorEastAsia" w:hAnsi="Palatino Linotype"/>
          <w:i/>
          <w:color w:val="000000"/>
          <w:sz w:val="24"/>
          <w:szCs w:val="24"/>
          <w:lang w:val="es-ES_tradnl" w:eastAsia="es-ES"/>
        </w:rPr>
        <w:t xml:space="preserve"> la transparencia de las actividades estatales y </w:t>
      </w:r>
      <w:r w:rsidRPr="00DE42C0">
        <w:rPr>
          <w:rFonts w:ascii="Palatino Linotype" w:eastAsiaTheme="minorEastAsia" w:hAnsi="Palatino Linotype"/>
          <w:color w:val="000000"/>
          <w:sz w:val="24"/>
          <w:szCs w:val="24"/>
          <w:lang w:val="es-ES_tradnl" w:eastAsia="es-ES"/>
        </w:rPr>
        <w:t>promoviendo</w:t>
      </w:r>
      <w:r w:rsidRPr="00DE42C0">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DE42C0">
        <w:rPr>
          <w:rFonts w:ascii="Palatino Linotype" w:eastAsiaTheme="minorEastAsia" w:hAnsi="Palatino Linotype"/>
          <w:i/>
          <w:color w:val="000000"/>
          <w:sz w:val="24"/>
          <w:szCs w:val="24"/>
          <w:vertAlign w:val="superscript"/>
          <w:lang w:val="es-ES_tradnl" w:eastAsia="es-ES"/>
        </w:rPr>
        <w:footnoteReference w:id="4"/>
      </w:r>
      <w:r w:rsidRPr="00DE42C0">
        <w:rPr>
          <w:rFonts w:ascii="Palatino Linotype" w:eastAsiaTheme="minorEastAsia" w:hAnsi="Palatino Linotype"/>
          <w:color w:val="000000"/>
          <w:sz w:val="24"/>
          <w:szCs w:val="24"/>
          <w:lang w:val="es-ES_tradnl" w:eastAsia="es-ES"/>
        </w:rPr>
        <w:t>que permite</w:t>
      </w:r>
      <w:r w:rsidRPr="00DE42C0">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55189" w:rsidRPr="00DE42C0"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DE42C0"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DE42C0">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55189" w:rsidRPr="00DE42C0"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DE42C0">
        <w:rPr>
          <w:rFonts w:ascii="Palatino Linotype" w:eastAsiaTheme="minorEastAsia" w:hAnsi="Palatino Linotype"/>
          <w:i/>
          <w:sz w:val="24"/>
          <w:szCs w:val="24"/>
          <w:lang w:val="es-ES_tradnl" w:eastAsia="es-ES"/>
        </w:rPr>
        <w:t xml:space="preserve"> </w:t>
      </w:r>
    </w:p>
    <w:p w:rsidR="00255189" w:rsidRPr="00DE42C0"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DE42C0">
        <w:rPr>
          <w:rFonts w:ascii="Palatino Linotype" w:eastAsia="Times New Roman" w:hAnsi="Palatino Linotype"/>
          <w:sz w:val="24"/>
          <w:szCs w:val="24"/>
          <w:lang w:val="es-ES_tradnl" w:eastAsia="es-ES"/>
        </w:rPr>
        <w:t>Por lo tanto, derivado de lo señalado co</w:t>
      </w:r>
      <w:r w:rsidR="00493706" w:rsidRPr="00DE42C0">
        <w:rPr>
          <w:rFonts w:ascii="Palatino Linotype" w:eastAsia="Times New Roman" w:hAnsi="Palatino Linotype"/>
          <w:sz w:val="24"/>
          <w:szCs w:val="24"/>
          <w:lang w:val="es-ES_tradnl" w:eastAsia="es-ES"/>
        </w:rPr>
        <w:t xml:space="preserve">n anterioridad la actuación </w:t>
      </w:r>
      <w:r w:rsidR="00493706" w:rsidRPr="00DE42C0">
        <w:rPr>
          <w:rFonts w:ascii="Palatino Linotype" w:eastAsia="Times New Roman" w:hAnsi="Palatino Linotype"/>
          <w:b/>
          <w:sz w:val="24"/>
          <w:szCs w:val="24"/>
          <w:lang w:val="es-ES_tradnl" w:eastAsia="es-ES"/>
        </w:rPr>
        <w:t xml:space="preserve">Ayuntamiento de </w:t>
      </w:r>
      <w:r w:rsidR="00E53460" w:rsidRPr="00DE42C0">
        <w:rPr>
          <w:rFonts w:ascii="Palatino Linotype" w:eastAsia="Times New Roman" w:hAnsi="Palatino Linotype"/>
          <w:b/>
          <w:sz w:val="24"/>
          <w:szCs w:val="24"/>
          <w:lang w:val="es-ES_tradnl" w:eastAsia="es-ES"/>
        </w:rPr>
        <w:t xml:space="preserve">Coyotepec </w:t>
      </w:r>
      <w:r w:rsidRPr="00DE42C0">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DE42C0">
        <w:rPr>
          <w:rFonts w:ascii="Palatino Linotype" w:eastAsiaTheme="minorEastAsia" w:hAnsi="Palatino Linotype" w:cs="Arial"/>
          <w:sz w:val="24"/>
          <w:szCs w:val="24"/>
          <w:lang w:val="es-ES_tradnl" w:eastAsia="es-ES"/>
        </w:rPr>
        <w:t xml:space="preserve"> dar trámite a la solicitud  y por ello entregar la información ni en respuesta ni en informe justificado, dos momentos procesales que antes del cierre de instrucción del asunto a resolver, puede ser entregada la información para reparar el derecho afectado. </w:t>
      </w:r>
    </w:p>
    <w:p w:rsidR="00255189" w:rsidRPr="00DE42C0"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493706" w:rsidRPr="00DE42C0"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DE42C0">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DE42C0">
        <w:rPr>
          <w:rFonts w:ascii="Palatino Linotype" w:eastAsiaTheme="minorEastAsia" w:hAnsi="Palatino Linotype" w:cs="Arial"/>
          <w:sz w:val="24"/>
          <w:szCs w:val="24"/>
          <w:u w:val="single"/>
          <w:lang w:val="es-ES_tradnl" w:eastAsia="es-ES"/>
        </w:rPr>
        <w:t>prevenir, investigar, sancionar y reparar las violaciones a los derechos humanos</w:t>
      </w:r>
      <w:r w:rsidRPr="00DE42C0">
        <w:rPr>
          <w:rFonts w:ascii="Palatino Linotype" w:eastAsiaTheme="minorEastAsia" w:hAnsi="Palatino Linotype" w:cs="Arial"/>
          <w:sz w:val="24"/>
          <w:szCs w:val="24"/>
          <w:lang w:val="es-ES_tradnl" w:eastAsia="es-ES"/>
        </w:rPr>
        <w:t xml:space="preserve">. </w:t>
      </w:r>
    </w:p>
    <w:p w:rsidR="0071317B" w:rsidRPr="00DE42C0" w:rsidRDefault="0071317B" w:rsidP="0071317B">
      <w:pPr>
        <w:spacing w:before="240" w:after="240" w:line="360" w:lineRule="auto"/>
        <w:ind w:left="360"/>
        <w:contextualSpacing/>
        <w:jc w:val="both"/>
        <w:rPr>
          <w:rFonts w:ascii="Palatino Linotype" w:eastAsia="Times New Roman" w:hAnsi="Palatino Linotype"/>
          <w:sz w:val="24"/>
          <w:szCs w:val="24"/>
          <w:lang w:val="es-ES_tradnl" w:eastAsia="es-ES"/>
        </w:rPr>
      </w:pPr>
    </w:p>
    <w:p w:rsidR="0071317B" w:rsidRPr="00DE42C0" w:rsidRDefault="0071317B" w:rsidP="0071317B">
      <w:pPr>
        <w:numPr>
          <w:ilvl w:val="0"/>
          <w:numId w:val="2"/>
        </w:numPr>
        <w:spacing w:before="240" w:after="0" w:line="360" w:lineRule="auto"/>
        <w:contextualSpacing/>
        <w:jc w:val="both"/>
        <w:rPr>
          <w:rFonts w:ascii="Palatino Linotype" w:eastAsia="Times New Roman" w:hAnsi="Palatino Linotype"/>
          <w:sz w:val="24"/>
          <w:szCs w:val="24"/>
          <w:lang w:val="es-ES_tradnl" w:eastAsia="es-ES"/>
        </w:rPr>
      </w:pPr>
      <w:r w:rsidRPr="00DE42C0">
        <w:rPr>
          <w:rFonts w:ascii="Palatino Linotype" w:eastAsiaTheme="minorEastAsia" w:hAnsi="Palatino Linotype" w:cs="Arial"/>
          <w:sz w:val="24"/>
          <w:szCs w:val="24"/>
          <w:lang w:val="es-ES_tradnl" w:eastAsia="es-ES"/>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DE42C0">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DE42C0">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rsidR="00D15286" w:rsidRPr="00DE42C0" w:rsidRDefault="00D15286" w:rsidP="0071317B">
      <w:pPr>
        <w:spacing w:before="240" w:after="240" w:line="360" w:lineRule="auto"/>
        <w:contextualSpacing/>
        <w:jc w:val="both"/>
        <w:rPr>
          <w:rFonts w:ascii="Palatino Linotype" w:eastAsia="Times New Roman" w:hAnsi="Palatino Linotype"/>
          <w:sz w:val="24"/>
          <w:szCs w:val="24"/>
          <w:lang w:val="es-ES_tradnl" w:eastAsia="es-ES"/>
        </w:rPr>
      </w:pPr>
    </w:p>
    <w:p w:rsidR="0071317B" w:rsidRPr="00DE42C0"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DE42C0">
        <w:rPr>
          <w:rFonts w:ascii="Palatino Linotype" w:eastAsia="Times New Roman" w:hAnsi="Palatino Linotype"/>
          <w:sz w:val="24"/>
          <w:szCs w:val="24"/>
          <w:lang w:val="es-ES_tradnl" w:eastAsia="es-ES"/>
        </w:rPr>
        <w:t xml:space="preserve">Es así que la </w:t>
      </w:r>
      <w:r w:rsidRPr="00DE42C0">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DE42C0">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DE42C0">
        <w:rPr>
          <w:rFonts w:ascii="Palatino Linotype" w:eastAsia="Times New Roman" w:hAnsi="Palatino Linotype"/>
          <w:b/>
          <w:sz w:val="24"/>
          <w:szCs w:val="24"/>
          <w:lang w:val="es-ES_tradnl" w:eastAsia="es-ES"/>
        </w:rPr>
        <w:t xml:space="preserve"> </w:t>
      </w:r>
      <w:r w:rsidRPr="00DE42C0">
        <w:rPr>
          <w:rFonts w:ascii="Palatino Linotype" w:eastAsia="Times New Roman" w:hAnsi="Palatino Linotype"/>
          <w:sz w:val="24"/>
          <w:szCs w:val="24"/>
          <w:lang w:val="es-ES_tradnl" w:eastAsia="es-ES"/>
        </w:rPr>
        <w:t xml:space="preserve">establece que </w:t>
      </w:r>
      <w:r w:rsidRPr="00DE42C0">
        <w:rPr>
          <w:rFonts w:ascii="Palatino Linotype" w:eastAsia="Times New Roman" w:hAnsi="Palatino Linotype"/>
          <w:b/>
          <w:i/>
          <w:sz w:val="24"/>
          <w:szCs w:val="24"/>
          <w:u w:val="single"/>
          <w:lang w:val="es-ES_tradnl" w:eastAsia="es-ES"/>
        </w:rPr>
        <w:t>el recurso de revisión es la garantía secundaria</w:t>
      </w:r>
      <w:r w:rsidRPr="00DE42C0">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DE42C0">
        <w:rPr>
          <w:rFonts w:ascii="Palatino Linotype" w:eastAsia="Times New Roman" w:hAnsi="Palatino Linotype"/>
          <w:b/>
          <w:sz w:val="24"/>
          <w:szCs w:val="24"/>
          <w:lang w:val="es-ES_tradnl" w:eastAsia="es-ES"/>
        </w:rPr>
        <w:t>, s</w:t>
      </w:r>
      <w:r w:rsidRPr="00DE42C0">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DE42C0" w:rsidRDefault="00255189" w:rsidP="00255189">
      <w:pPr>
        <w:spacing w:after="0" w:line="240" w:lineRule="auto"/>
        <w:rPr>
          <w:rFonts w:ascii="Palatino Linotype" w:eastAsia="MS Mincho" w:hAnsi="Palatino Linotype" w:cs="Arial"/>
          <w:sz w:val="24"/>
          <w:szCs w:val="24"/>
          <w:lang w:val="es-ES_tradnl" w:eastAsia="es-ES"/>
        </w:rPr>
      </w:pPr>
    </w:p>
    <w:p w:rsidR="00255189" w:rsidRPr="00DE42C0"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DE42C0">
        <w:rPr>
          <w:rFonts w:ascii="Palatino Linotype" w:eastAsia="Calibri" w:hAnsi="Palatino Linotype" w:cs="Times New Roman"/>
          <w:sz w:val="24"/>
          <w:szCs w:val="24"/>
          <w:lang w:val="es-ES_tradnl" w:eastAsia="es-ES"/>
        </w:rPr>
        <w:lastRenderedPageBreak/>
        <w:t xml:space="preserve">Establecido lo anterior, resulta evidente que las razones o motivos de inconformidad hechos valer en el recurso de revisión resultan </w:t>
      </w:r>
      <w:r w:rsidRPr="00DE42C0">
        <w:rPr>
          <w:rFonts w:ascii="Palatino Linotype" w:eastAsia="Calibri" w:hAnsi="Palatino Linotype" w:cs="Times New Roman"/>
          <w:b/>
          <w:sz w:val="24"/>
          <w:szCs w:val="24"/>
          <w:lang w:val="es-ES_tradnl" w:eastAsia="es-ES"/>
        </w:rPr>
        <w:t>fundadas y procedentes</w:t>
      </w:r>
      <w:r w:rsidRPr="00DE42C0">
        <w:rPr>
          <w:rFonts w:ascii="Palatino Linotype" w:eastAsia="Calibri" w:hAnsi="Palatino Linotype" w:cs="Times New Roman"/>
          <w:sz w:val="24"/>
          <w:szCs w:val="24"/>
          <w:lang w:val="es-ES_tradnl" w:eastAsia="es-ES"/>
        </w:rPr>
        <w:t xml:space="preserve">, debido a que el </w:t>
      </w:r>
      <w:r w:rsidRPr="00DE42C0">
        <w:rPr>
          <w:rFonts w:ascii="Palatino Linotype" w:eastAsia="Calibri" w:hAnsi="Palatino Linotype" w:cs="Times New Roman"/>
          <w:b/>
          <w:sz w:val="24"/>
          <w:szCs w:val="24"/>
          <w:lang w:val="es-ES_tradnl" w:eastAsia="es-ES"/>
        </w:rPr>
        <w:t>SUJETO OBLIGADO</w:t>
      </w:r>
      <w:r w:rsidRPr="00DE42C0">
        <w:rPr>
          <w:rFonts w:ascii="Palatino Linotype" w:eastAsia="Calibri" w:hAnsi="Palatino Linotype" w:cs="Times New Roman"/>
          <w:sz w:val="24"/>
          <w:szCs w:val="24"/>
          <w:lang w:val="es-ES_tradnl" w:eastAsia="es-ES"/>
        </w:rPr>
        <w:t xml:space="preserve"> fue omiso en responder la solici</w:t>
      </w:r>
      <w:r w:rsidR="006E3DBF" w:rsidRPr="00DE42C0">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255189" w:rsidRPr="00DE42C0"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DE42C0"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DE42C0">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D15286" w:rsidRPr="00DE42C0">
        <w:rPr>
          <w:rFonts w:ascii="Palatino Linotype" w:eastAsia="Calibri" w:hAnsi="Palatino Linotype" w:cs="Times New Roman"/>
          <w:b/>
          <w:sz w:val="24"/>
          <w:szCs w:val="24"/>
          <w:lang w:val="es-ES_tradnl" w:eastAsia="es-ES"/>
        </w:rPr>
        <w:t xml:space="preserve">Ayuntamiento de </w:t>
      </w:r>
      <w:r w:rsidR="00E53460" w:rsidRPr="00DE42C0">
        <w:rPr>
          <w:rFonts w:ascii="Palatino Linotype" w:eastAsia="Calibri" w:hAnsi="Palatino Linotype" w:cs="Times New Roman"/>
          <w:b/>
          <w:sz w:val="24"/>
          <w:szCs w:val="24"/>
          <w:lang w:val="es-ES_tradnl" w:eastAsia="es-ES"/>
        </w:rPr>
        <w:t xml:space="preserve">Coyotepec </w:t>
      </w:r>
      <w:r w:rsidRPr="00DE42C0">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DE42C0"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DE42C0"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DE42C0">
        <w:rPr>
          <w:rFonts w:ascii="Palatino Linotype" w:eastAsia="Calibri" w:hAnsi="Palatino Linotype" w:cs="Times New Roman"/>
          <w:b/>
          <w:bCs/>
          <w:i/>
          <w:sz w:val="24"/>
          <w:szCs w:val="24"/>
          <w:lang w:val="es-ES_tradnl" w:eastAsia="es-ES"/>
        </w:rPr>
        <w:t>“Artículo 23.</w:t>
      </w:r>
      <w:r w:rsidRPr="00DE42C0">
        <w:rPr>
          <w:rFonts w:ascii="Palatino Linotype" w:eastAsia="Calibri" w:hAnsi="Palatino Linotype" w:cs="Times New Roman"/>
          <w:bCs/>
          <w:i/>
          <w:sz w:val="24"/>
          <w:szCs w:val="24"/>
          <w:lang w:val="es-ES_tradnl" w:eastAsia="es-ES"/>
        </w:rPr>
        <w:t xml:space="preserve"> </w:t>
      </w:r>
      <w:r w:rsidRPr="00DE42C0">
        <w:rPr>
          <w:rFonts w:ascii="Palatino Linotype" w:eastAsia="Calibri" w:hAnsi="Palatino Linotype" w:cs="Times New Roman"/>
          <w:b/>
          <w:bCs/>
          <w:i/>
          <w:sz w:val="24"/>
          <w:szCs w:val="24"/>
          <w:lang w:val="es-ES_tradnl" w:eastAsia="es-ES"/>
        </w:rPr>
        <w:t xml:space="preserve">Son </w:t>
      </w:r>
      <w:r w:rsidRPr="00DE42C0">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DE42C0">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DE42C0"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rsidR="00255189" w:rsidRPr="00DE42C0"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DE42C0">
        <w:rPr>
          <w:rFonts w:ascii="Palatino Linotype" w:eastAsia="Calibri" w:hAnsi="Palatino Linotype" w:cs="Times New Roman"/>
          <w:bCs/>
          <w:i/>
          <w:sz w:val="24"/>
          <w:szCs w:val="24"/>
          <w:lang w:val="es-ES_tradnl" w:eastAsia="es-ES"/>
        </w:rPr>
        <w:t>IV. Los ayuntamientos y las dependencias, organismos, órganos y entidades d</w:t>
      </w:r>
      <w:r w:rsidR="006E3DBF" w:rsidRPr="00DE42C0">
        <w:rPr>
          <w:rFonts w:ascii="Palatino Linotype" w:eastAsia="Calibri" w:hAnsi="Palatino Linotype" w:cs="Times New Roman"/>
          <w:bCs/>
          <w:i/>
          <w:sz w:val="24"/>
          <w:szCs w:val="24"/>
          <w:lang w:val="es-ES_tradnl" w:eastAsia="es-ES"/>
        </w:rPr>
        <w:t>e la administración municipal;”</w:t>
      </w:r>
    </w:p>
    <w:p w:rsidR="00255189" w:rsidRPr="00DE42C0"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DE42C0"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DE42C0">
        <w:rPr>
          <w:rFonts w:ascii="Palatino Linotype" w:eastAsia="Calibri" w:hAnsi="Palatino Linotype" w:cs="Times New Roman"/>
          <w:sz w:val="24"/>
          <w:szCs w:val="24"/>
          <w:lang w:val="es-ES_tradnl" w:eastAsia="es-ES"/>
        </w:rPr>
        <w:t xml:space="preserve">Así en calidad de </w:t>
      </w:r>
      <w:r w:rsidRPr="00DE42C0">
        <w:rPr>
          <w:rFonts w:ascii="Palatino Linotype" w:eastAsia="Calibri" w:hAnsi="Palatino Linotype" w:cs="Times New Roman"/>
          <w:b/>
          <w:sz w:val="24"/>
          <w:szCs w:val="24"/>
          <w:lang w:val="es-ES_tradnl" w:eastAsia="es-ES"/>
        </w:rPr>
        <w:t>SUJETO OBLIGADO</w:t>
      </w:r>
      <w:r w:rsidRPr="00DE42C0">
        <w:rPr>
          <w:rFonts w:ascii="Palatino Linotype" w:eastAsia="Calibri" w:hAnsi="Palatino Linotype" w:cs="Times New Roman"/>
          <w:sz w:val="24"/>
          <w:szCs w:val="24"/>
          <w:lang w:val="es-ES_tradnl" w:eastAsia="es-ES"/>
        </w:rPr>
        <w:t xml:space="preserve">, el </w:t>
      </w:r>
      <w:r w:rsidR="00D15286" w:rsidRPr="00DE42C0">
        <w:rPr>
          <w:rFonts w:ascii="Palatino Linotype" w:eastAsia="Calibri" w:hAnsi="Palatino Linotype" w:cs="Times New Roman"/>
          <w:b/>
          <w:sz w:val="24"/>
          <w:szCs w:val="24"/>
          <w:lang w:val="es-ES_tradnl" w:eastAsia="es-ES"/>
        </w:rPr>
        <w:t>Ayuntam</w:t>
      </w:r>
      <w:r w:rsidR="00E53460" w:rsidRPr="00DE42C0">
        <w:rPr>
          <w:rFonts w:ascii="Palatino Linotype" w:eastAsia="Calibri" w:hAnsi="Palatino Linotype" w:cs="Times New Roman"/>
          <w:b/>
          <w:sz w:val="24"/>
          <w:szCs w:val="24"/>
          <w:lang w:val="es-ES_tradnl" w:eastAsia="es-ES"/>
        </w:rPr>
        <w:t xml:space="preserve">iento de Coyotepec </w:t>
      </w:r>
      <w:r w:rsidR="006E3DBF" w:rsidRPr="00DE42C0">
        <w:rPr>
          <w:rFonts w:ascii="Palatino Linotype" w:eastAsia="Calibri" w:hAnsi="Palatino Linotype" w:cs="Times New Roman"/>
          <w:b/>
          <w:sz w:val="24"/>
          <w:szCs w:val="24"/>
          <w:lang w:val="es-ES_tradnl" w:eastAsia="es-ES"/>
        </w:rPr>
        <w:t xml:space="preserve"> </w:t>
      </w:r>
      <w:r w:rsidRPr="00DE42C0">
        <w:rPr>
          <w:rFonts w:ascii="Palatino Linotype" w:eastAsia="Calibri" w:hAnsi="Palatino Linotype" w:cs="Times New Roman"/>
          <w:sz w:val="24"/>
          <w:szCs w:val="24"/>
          <w:lang w:val="es-ES_tradnl" w:eastAsia="es-ES"/>
        </w:rPr>
        <w:t xml:space="preserve">se encuentra constreñido a respetar y cumplir el </w:t>
      </w:r>
      <w:r w:rsidR="006E3DBF" w:rsidRPr="00DE42C0">
        <w:rPr>
          <w:rFonts w:ascii="Palatino Linotype" w:eastAsia="Calibri" w:hAnsi="Palatino Linotype" w:cs="Times New Roman"/>
          <w:sz w:val="24"/>
          <w:szCs w:val="24"/>
          <w:lang w:val="es-ES_tradnl" w:eastAsia="es-ES"/>
        </w:rPr>
        <w:t xml:space="preserve">Derecho Humano de Acceso a la Información Pública </w:t>
      </w:r>
      <w:r w:rsidRPr="00DE42C0">
        <w:rPr>
          <w:rFonts w:ascii="Palatino Linotype" w:eastAsia="Calibri" w:hAnsi="Palatino Linotype" w:cs="Times New Roman"/>
          <w:sz w:val="24"/>
          <w:szCs w:val="24"/>
          <w:lang w:val="es-ES_tradnl" w:eastAsia="es-ES"/>
        </w:rPr>
        <w:t xml:space="preserve">consignado de igual forma como ya se refirió por la </w:t>
      </w:r>
      <w:r w:rsidRPr="00DE42C0">
        <w:rPr>
          <w:rFonts w:ascii="Palatino Linotype" w:eastAsia="Calibri" w:hAnsi="Palatino Linotype" w:cs="Times New Roman"/>
          <w:sz w:val="24"/>
          <w:szCs w:val="24"/>
          <w:lang w:val="es-ES_tradnl" w:eastAsia="es-ES"/>
        </w:rPr>
        <w:lastRenderedPageBreak/>
        <w:t xml:space="preserve">Constitución Política de los Estados Unidos Mexicanos y la Constitución Política del Estado Libre y Soberano de México respectivamente: </w:t>
      </w:r>
    </w:p>
    <w:p w:rsidR="00255189" w:rsidRPr="00DE42C0"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DE42C0"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DE42C0">
        <w:rPr>
          <w:rFonts w:ascii="Palatino Linotype" w:eastAsiaTheme="minorEastAsia" w:hAnsi="Palatino Linotype" w:cs="Arial"/>
          <w:b/>
          <w:bCs/>
          <w:i/>
          <w:lang w:val="es-ES_tradnl" w:eastAsia="es-ES"/>
        </w:rPr>
        <w:t>Constitución Política de los Estados Unidos Mexicanos</w:t>
      </w:r>
    </w:p>
    <w:p w:rsidR="00255189" w:rsidRPr="00DE42C0" w:rsidRDefault="00255189" w:rsidP="00255189">
      <w:pPr>
        <w:spacing w:after="0" w:line="360" w:lineRule="auto"/>
        <w:ind w:left="567" w:right="567"/>
        <w:jc w:val="both"/>
        <w:rPr>
          <w:rFonts w:ascii="Palatino Linotype" w:eastAsiaTheme="minorEastAsia" w:hAnsi="Palatino Linotype" w:cs="Arial"/>
          <w:bCs/>
          <w:i/>
          <w:lang w:val="es-ES_tradnl" w:eastAsia="es-ES"/>
        </w:rPr>
      </w:pPr>
    </w:p>
    <w:p w:rsidR="00255189" w:rsidRPr="00DE42C0"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DE42C0">
        <w:rPr>
          <w:rFonts w:ascii="Palatino Linotype" w:eastAsiaTheme="minorEastAsia" w:hAnsi="Palatino Linotype" w:cs="Arial"/>
          <w:b/>
          <w:bCs/>
          <w:i/>
          <w:lang w:val="es-ES_tradnl" w:eastAsia="es-ES"/>
        </w:rPr>
        <w:t>“Artículo 6.</w:t>
      </w:r>
      <w:r w:rsidRPr="00DE42C0">
        <w:rPr>
          <w:rFonts w:ascii="Palatino Linotype" w:eastAsiaTheme="minorEastAsia" w:hAnsi="Palatino Linotype" w:cs="Arial"/>
          <w:bCs/>
          <w:i/>
          <w:lang w:val="es-ES_tradnl" w:eastAsia="es-ES"/>
        </w:rPr>
        <w:t xml:space="preserve"> …</w:t>
      </w:r>
    </w:p>
    <w:p w:rsidR="00255189" w:rsidRPr="00DE42C0"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DE42C0">
        <w:rPr>
          <w:rFonts w:ascii="Palatino Linotype" w:eastAsiaTheme="minorEastAsia" w:hAnsi="Palatino Linotype" w:cs="Arial"/>
          <w:bCs/>
          <w:i/>
          <w:lang w:val="es-ES_tradnl" w:eastAsia="es-ES"/>
        </w:rPr>
        <w:t>…</w:t>
      </w:r>
    </w:p>
    <w:p w:rsidR="00255189" w:rsidRPr="00DE42C0"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DE42C0">
        <w:rPr>
          <w:rFonts w:ascii="Palatino Linotype" w:eastAsiaTheme="minorEastAsia" w:hAnsi="Palatino Linotype" w:cs="Arial"/>
          <w:bCs/>
          <w:i/>
          <w:lang w:val="es-ES_tradnl" w:eastAsia="es-ES"/>
        </w:rPr>
        <w:t>Para efectos de lo dispuesto en el presente artículo se observará lo siguiente:</w:t>
      </w:r>
    </w:p>
    <w:p w:rsidR="00255189" w:rsidRPr="00DE42C0"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DE42C0">
        <w:rPr>
          <w:rFonts w:ascii="Palatino Linotype" w:eastAsiaTheme="minorEastAsia" w:hAnsi="Palatino Linotype" w:cs="Arial"/>
          <w:b/>
          <w:bCs/>
          <w:i/>
          <w:lang w:val="es-ES_tradnl" w:eastAsia="es-ES"/>
        </w:rPr>
        <w:t>A</w:t>
      </w:r>
      <w:r w:rsidRPr="00DE42C0">
        <w:rPr>
          <w:rFonts w:ascii="Palatino Linotype" w:eastAsiaTheme="minorEastAsia" w:hAnsi="Palatino Linotype" w:cs="Arial"/>
          <w:bCs/>
          <w:i/>
          <w:lang w:val="es-ES_tradnl" w:eastAsia="es-ES"/>
        </w:rPr>
        <w:t xml:space="preserve">. </w:t>
      </w:r>
      <w:r w:rsidRPr="00DE42C0">
        <w:rPr>
          <w:rFonts w:ascii="Palatino Linotype" w:eastAsiaTheme="minorEastAsia" w:hAnsi="Palatino Linotype" w:cs="Arial"/>
          <w:b/>
          <w:bCs/>
          <w:i/>
          <w:lang w:val="es-ES_tradnl" w:eastAsia="es-ES"/>
        </w:rPr>
        <w:t>Para el ejercicio del derecho de acceso a la información</w:t>
      </w:r>
      <w:r w:rsidRPr="00DE42C0">
        <w:rPr>
          <w:rFonts w:ascii="Palatino Linotype" w:eastAsiaTheme="minorEastAsia" w:hAnsi="Palatino Linotype" w:cs="Arial"/>
          <w:bCs/>
          <w:i/>
          <w:lang w:val="es-ES_tradnl" w:eastAsia="es-ES"/>
        </w:rPr>
        <w:t xml:space="preserve">, la Federación y </w:t>
      </w:r>
      <w:r w:rsidRPr="00DE42C0">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DE42C0"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DE42C0"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DE42C0">
        <w:rPr>
          <w:rFonts w:ascii="Palatino Linotype" w:eastAsiaTheme="minorEastAsia" w:hAnsi="Palatino Linotype" w:cs="Arial"/>
          <w:b/>
          <w:bCs/>
          <w:i/>
          <w:lang w:val="es-ES_tradnl" w:eastAsia="es-ES"/>
        </w:rPr>
        <w:t xml:space="preserve">I. </w:t>
      </w:r>
      <w:r w:rsidRPr="00DE42C0">
        <w:rPr>
          <w:rFonts w:ascii="Palatino Linotype" w:eastAsiaTheme="minorEastAsia" w:hAnsi="Palatino Linotype" w:cs="Arial"/>
          <w:b/>
          <w:bCs/>
          <w:i/>
          <w:lang w:val="es-ES_tradnl" w:eastAsia="es-ES"/>
        </w:rPr>
        <w:tab/>
        <w:t>Toda la información en posesión de cualquier</w:t>
      </w:r>
      <w:r w:rsidRPr="00DE42C0">
        <w:rPr>
          <w:rFonts w:ascii="Palatino Linotype" w:eastAsiaTheme="minorEastAsia" w:hAnsi="Palatino Linotype" w:cs="Arial"/>
          <w:bCs/>
          <w:i/>
          <w:lang w:val="es-ES_tradnl" w:eastAsia="es-ES"/>
        </w:rPr>
        <w:t xml:space="preserve"> </w:t>
      </w:r>
      <w:r w:rsidRPr="00DE42C0">
        <w:rPr>
          <w:rFonts w:ascii="Palatino Linotype" w:eastAsiaTheme="minorEastAsia" w:hAnsi="Palatino Linotype" w:cs="Arial"/>
          <w:b/>
          <w:bCs/>
          <w:i/>
          <w:lang w:val="es-ES_tradnl" w:eastAsia="es-ES"/>
        </w:rPr>
        <w:t>autoridad</w:t>
      </w:r>
      <w:r w:rsidRPr="00DE42C0">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E42C0">
        <w:rPr>
          <w:rFonts w:ascii="Palatino Linotype" w:eastAsiaTheme="minorEastAsia" w:hAnsi="Palatino Linotype" w:cs="Arial"/>
          <w:b/>
          <w:bCs/>
          <w:i/>
          <w:lang w:val="es-ES_tradnl" w:eastAsia="es-ES"/>
        </w:rPr>
        <w:t>municipal</w:t>
      </w:r>
      <w:r w:rsidRPr="00DE42C0">
        <w:rPr>
          <w:rFonts w:ascii="Palatino Linotype" w:eastAsiaTheme="minorEastAsia" w:hAnsi="Palatino Linotype" w:cs="Arial"/>
          <w:bCs/>
          <w:i/>
          <w:lang w:val="es-ES_tradnl" w:eastAsia="es-ES"/>
        </w:rPr>
        <w:t xml:space="preserve">, </w:t>
      </w:r>
      <w:r w:rsidRPr="00DE42C0">
        <w:rPr>
          <w:rFonts w:ascii="Palatino Linotype" w:eastAsiaTheme="minorEastAsia" w:hAnsi="Palatino Linotype" w:cs="Arial"/>
          <w:b/>
          <w:bCs/>
          <w:i/>
          <w:lang w:val="es-ES_tradnl" w:eastAsia="es-ES"/>
        </w:rPr>
        <w:t>es pública</w:t>
      </w:r>
      <w:r w:rsidRPr="00DE42C0">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DE42C0">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DE42C0">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DE42C0" w:rsidRDefault="00255189" w:rsidP="00255189">
      <w:pPr>
        <w:spacing w:after="0" w:line="360" w:lineRule="auto"/>
        <w:ind w:right="567"/>
        <w:jc w:val="both"/>
        <w:rPr>
          <w:rFonts w:ascii="Palatino Linotype" w:eastAsiaTheme="minorEastAsia" w:hAnsi="Palatino Linotype" w:cs="Arial"/>
          <w:bCs/>
          <w:i/>
          <w:lang w:val="es-ES_tradnl" w:eastAsia="es-ES"/>
        </w:rPr>
      </w:pPr>
    </w:p>
    <w:p w:rsidR="00255189" w:rsidRPr="00DE42C0"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DE42C0">
        <w:rPr>
          <w:rFonts w:ascii="Palatino Linotype" w:eastAsiaTheme="minorEastAsia" w:hAnsi="Palatino Linotype" w:cs="Arial"/>
          <w:bCs/>
          <w:i/>
          <w:lang w:val="es-ES_tradnl" w:eastAsia="es-ES"/>
        </w:rPr>
        <w:t xml:space="preserve">(Énfasis añadido) </w:t>
      </w:r>
    </w:p>
    <w:p w:rsidR="00255189" w:rsidRPr="00DE42C0"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DE42C0"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DE42C0"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DE42C0">
        <w:rPr>
          <w:rFonts w:ascii="Palatino Linotype" w:eastAsiaTheme="minorEastAsia" w:hAnsi="Palatino Linotype" w:cs="Arial"/>
          <w:b/>
          <w:bCs/>
          <w:i/>
          <w:lang w:val="es-ES_tradnl" w:eastAsia="es-ES"/>
        </w:rPr>
        <w:t>Constitución Política del Estado Libre y Soberano de México</w:t>
      </w:r>
    </w:p>
    <w:p w:rsidR="00255189" w:rsidRPr="00DE42C0"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DE42C0"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DE42C0">
        <w:rPr>
          <w:rFonts w:ascii="Palatino Linotype" w:eastAsiaTheme="minorEastAsia" w:hAnsi="Palatino Linotype" w:cs="Arial"/>
          <w:b/>
          <w:bCs/>
          <w:i/>
          <w:lang w:val="es-ES_tradnl" w:eastAsia="es-ES"/>
        </w:rPr>
        <w:t>“Artículo 5</w:t>
      </w:r>
      <w:r w:rsidRPr="00DE42C0">
        <w:rPr>
          <w:rFonts w:ascii="Palatino Linotype" w:eastAsiaTheme="minorEastAsia" w:hAnsi="Palatino Linotype" w:cs="Arial"/>
          <w:bCs/>
          <w:i/>
          <w:lang w:val="es-ES_tradnl" w:eastAsia="es-ES"/>
        </w:rPr>
        <w:t>.- …</w:t>
      </w:r>
    </w:p>
    <w:p w:rsidR="00255189" w:rsidRPr="00DE42C0"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DE42C0">
        <w:rPr>
          <w:rFonts w:ascii="Palatino Linotype" w:eastAsiaTheme="minorEastAsia" w:hAnsi="Palatino Linotype" w:cs="Arial"/>
          <w:bCs/>
          <w:i/>
          <w:lang w:val="es-ES_tradnl" w:eastAsia="es-ES"/>
        </w:rPr>
        <w:t>…</w:t>
      </w:r>
    </w:p>
    <w:p w:rsidR="00255189" w:rsidRPr="00DE42C0"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DE42C0">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DE42C0">
        <w:rPr>
          <w:rFonts w:ascii="Palatino Linotype" w:eastAsiaTheme="minorEastAsia" w:hAnsi="Palatino Linotype" w:cs="Arial"/>
          <w:bCs/>
          <w:i/>
          <w:lang w:val="es-ES_tradnl" w:eastAsia="es-ES"/>
        </w:rPr>
        <w:t>.</w:t>
      </w:r>
    </w:p>
    <w:p w:rsidR="00255189" w:rsidRPr="00DE42C0"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DE42C0">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5189" w:rsidRPr="00DE42C0"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DE42C0">
        <w:rPr>
          <w:rFonts w:ascii="Palatino Linotype" w:eastAsiaTheme="minorEastAsia" w:hAnsi="Palatino Linotype" w:cs="Arial"/>
          <w:b/>
          <w:bCs/>
          <w:i/>
          <w:lang w:val="es-ES_tradnl" w:eastAsia="es-ES"/>
        </w:rPr>
        <w:t>Este derecho se regirá por los principios y bases siguientes</w:t>
      </w:r>
      <w:r w:rsidRPr="00DE42C0">
        <w:rPr>
          <w:rFonts w:ascii="Palatino Linotype" w:eastAsiaTheme="minorEastAsia" w:hAnsi="Palatino Linotype" w:cs="Arial"/>
          <w:bCs/>
          <w:i/>
          <w:lang w:val="es-ES_tradnl" w:eastAsia="es-ES"/>
        </w:rPr>
        <w:t>:</w:t>
      </w:r>
    </w:p>
    <w:p w:rsidR="00255189" w:rsidRPr="00DE42C0"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DE42C0">
        <w:rPr>
          <w:rFonts w:ascii="Palatino Linotype" w:eastAsiaTheme="minorEastAsia" w:hAnsi="Palatino Linotype" w:cs="Arial"/>
          <w:b/>
          <w:bCs/>
          <w:i/>
          <w:lang w:val="es-ES_tradnl" w:eastAsia="es-ES"/>
        </w:rPr>
        <w:t>I. Toda la información en posesión de cualquier autoridad, entidad, órgano y organismos de los</w:t>
      </w:r>
      <w:r w:rsidRPr="00DE42C0">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DE42C0">
        <w:rPr>
          <w:rFonts w:ascii="Palatino Linotype" w:eastAsiaTheme="minorEastAsia" w:hAnsi="Palatino Linotype" w:cs="Arial"/>
          <w:b/>
          <w:bCs/>
          <w:i/>
          <w:lang w:val="es-ES_tradnl" w:eastAsia="es-ES"/>
        </w:rPr>
        <w:t>municipales</w:t>
      </w:r>
      <w:r w:rsidRPr="00DE42C0">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E42C0">
        <w:rPr>
          <w:rFonts w:ascii="Palatino Linotype" w:eastAsiaTheme="minorEastAsia" w:hAnsi="Palatino Linotype" w:cs="Arial"/>
          <w:b/>
          <w:bCs/>
          <w:i/>
          <w:lang w:val="es-ES_tradnl" w:eastAsia="es-ES"/>
        </w:rPr>
        <w:t>es pública</w:t>
      </w:r>
      <w:r w:rsidRPr="00DE42C0">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DE42C0">
        <w:rPr>
          <w:rFonts w:ascii="Palatino Linotype" w:eastAsiaTheme="minorEastAsia" w:hAnsi="Palatino Linotype" w:cs="Arial"/>
          <w:b/>
          <w:bCs/>
          <w:i/>
          <w:lang w:val="es-ES_tradnl" w:eastAsia="es-ES"/>
        </w:rPr>
        <w:t>En la interpretación de este derecho deberá prevalecer el principio de máxima publicidad</w:t>
      </w:r>
      <w:r w:rsidRPr="00DE42C0">
        <w:rPr>
          <w:rFonts w:ascii="Palatino Linotype" w:eastAsiaTheme="minorEastAsia" w:hAnsi="Palatino Linotype" w:cs="Arial"/>
          <w:bCs/>
          <w:i/>
          <w:lang w:val="es-ES_tradnl" w:eastAsia="es-ES"/>
        </w:rPr>
        <w:t xml:space="preserve">. </w:t>
      </w:r>
      <w:r w:rsidRPr="00DE42C0">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DE42C0">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DE42C0"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DE42C0">
        <w:rPr>
          <w:rFonts w:ascii="Palatino Linotype" w:eastAsiaTheme="minorEastAsia" w:hAnsi="Palatino Linotype" w:cs="Arial"/>
          <w:bCs/>
          <w:i/>
          <w:lang w:val="es-ES_tradnl" w:eastAsia="es-ES"/>
        </w:rPr>
        <w:lastRenderedPageBreak/>
        <w:t xml:space="preserve">(Énfasis añadido) </w:t>
      </w:r>
    </w:p>
    <w:p w:rsidR="00255189" w:rsidRPr="00DE42C0"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DE42C0"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DE42C0">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255189" w:rsidRPr="00DE42C0"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DE42C0"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DE42C0">
        <w:rPr>
          <w:rFonts w:ascii="Palatino Linotype" w:eastAsiaTheme="minorEastAsia" w:hAnsi="Palatino Linotype" w:cs="Arial"/>
          <w:i/>
          <w:lang w:val="es-ES_tradnl" w:eastAsia="es-ES"/>
        </w:rPr>
        <w:t>“</w:t>
      </w:r>
      <w:r w:rsidRPr="00DE42C0">
        <w:rPr>
          <w:rFonts w:ascii="Palatino Linotype" w:eastAsiaTheme="minorEastAsia" w:hAnsi="Palatino Linotype" w:cs="Arial"/>
          <w:b/>
          <w:i/>
          <w:lang w:val="es-ES_tradnl" w:eastAsia="es-ES"/>
        </w:rPr>
        <w:t>Artículo 8.</w:t>
      </w:r>
      <w:r w:rsidRPr="00DE42C0">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55189" w:rsidRPr="00DE42C0"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DE42C0"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DE42C0">
        <w:rPr>
          <w:rFonts w:ascii="Palatino Linotype" w:eastAsiaTheme="minorEastAsia" w:hAnsi="Palatino Linotype" w:cs="Arial"/>
          <w:b/>
          <w:i/>
          <w:lang w:val="es-ES_tradnl" w:eastAsia="es-ES"/>
        </w:rPr>
        <w:t>En la aplicación e interpretación de la presente Ley deberá prevalecer el principio de máxima publicidad</w:t>
      </w:r>
      <w:r w:rsidRPr="00DE42C0">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55189" w:rsidRPr="00DE42C0"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DE42C0"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DE42C0">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255189" w:rsidRPr="00DE42C0"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DE42C0">
        <w:rPr>
          <w:rFonts w:ascii="Palatino Linotype" w:eastAsiaTheme="minorEastAsia" w:hAnsi="Palatino Linotype" w:cs="Arial"/>
          <w:i/>
          <w:lang w:val="es-ES_tradnl" w:eastAsia="es-ES"/>
        </w:rPr>
        <w:t xml:space="preserve">(Énfasis añadido) </w:t>
      </w:r>
    </w:p>
    <w:p w:rsidR="00255189" w:rsidRPr="00DE42C0"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DE42C0"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DE42C0">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DE42C0">
        <w:rPr>
          <w:rFonts w:ascii="Palatino Linotype" w:eastAsiaTheme="minorEastAsia" w:hAnsi="Palatino Linotype" w:cs="Arial"/>
          <w:b/>
          <w:sz w:val="24"/>
          <w:szCs w:val="24"/>
          <w:lang w:val="es-ES_tradnl" w:eastAsia="es-ES"/>
        </w:rPr>
        <w:t>SUJETO OBLIGADO</w:t>
      </w:r>
      <w:r w:rsidRPr="00DE42C0">
        <w:rPr>
          <w:rFonts w:ascii="Palatino Linotype" w:eastAsiaTheme="minorEastAsia" w:hAnsi="Palatino Linotype" w:cs="Arial"/>
          <w:sz w:val="24"/>
          <w:szCs w:val="24"/>
          <w:lang w:val="es-ES_tradnl" w:eastAsia="es-ES"/>
        </w:rPr>
        <w:t xml:space="preserve"> está </w:t>
      </w:r>
      <w:r w:rsidRPr="00DE42C0">
        <w:rPr>
          <w:rFonts w:ascii="Palatino Linotype" w:eastAsiaTheme="minorEastAsia" w:hAnsi="Palatino Linotype" w:cs="Arial"/>
          <w:sz w:val="24"/>
          <w:szCs w:val="24"/>
          <w:lang w:val="es-ES_tradnl" w:eastAsia="es-ES"/>
        </w:rPr>
        <w:lastRenderedPageBreak/>
        <w:t xml:space="preserve">constreñido a dar atención a las solicitudes de información que a través del </w:t>
      </w:r>
      <w:r w:rsidRPr="00DE42C0">
        <w:rPr>
          <w:rFonts w:ascii="Palatino Linotype" w:eastAsiaTheme="minorEastAsia" w:hAnsi="Palatino Linotype" w:cs="Arial"/>
          <w:b/>
          <w:sz w:val="24"/>
          <w:szCs w:val="24"/>
          <w:lang w:val="es-ES_tradnl" w:eastAsia="es-ES"/>
        </w:rPr>
        <w:t>SAIMEX</w:t>
      </w:r>
      <w:r w:rsidRPr="00DE42C0">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DE42C0">
        <w:rPr>
          <w:rFonts w:ascii="Palatino Linotype" w:eastAsiaTheme="minorEastAsia" w:hAnsi="Palatino Linotype" w:cs="Arial"/>
          <w:b/>
          <w:sz w:val="24"/>
          <w:szCs w:val="24"/>
          <w:lang w:val="es-ES_tradnl" w:eastAsia="es-ES"/>
        </w:rPr>
        <w:t>SAIME</w:t>
      </w:r>
      <w:r w:rsidRPr="00DE42C0">
        <w:rPr>
          <w:rFonts w:ascii="Palatino Linotype" w:eastAsiaTheme="minorEastAsia" w:hAnsi="Palatino Linotype" w:cs="Arial"/>
          <w:sz w:val="24"/>
          <w:szCs w:val="24"/>
          <w:lang w:val="es-ES_tradnl" w:eastAsia="es-ES"/>
        </w:rPr>
        <w:t xml:space="preserve">X, el </w:t>
      </w:r>
      <w:r w:rsidRPr="00DE42C0">
        <w:rPr>
          <w:rFonts w:ascii="Palatino Linotype" w:eastAsiaTheme="minorEastAsia" w:hAnsi="Palatino Linotype" w:cs="Arial"/>
          <w:b/>
          <w:sz w:val="24"/>
          <w:szCs w:val="24"/>
          <w:lang w:val="es-ES_tradnl" w:eastAsia="es-ES"/>
        </w:rPr>
        <w:t>SUJETO OBLIGADO</w:t>
      </w:r>
      <w:r w:rsidRPr="00DE42C0">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826398" w:rsidRPr="00DE42C0" w:rsidRDefault="00826398" w:rsidP="00826398">
      <w:pPr>
        <w:spacing w:before="240" w:after="240" w:line="360" w:lineRule="auto"/>
        <w:ind w:left="360"/>
        <w:contextualSpacing/>
        <w:jc w:val="both"/>
        <w:rPr>
          <w:rFonts w:ascii="Palatino Linotype" w:eastAsiaTheme="minorEastAsia" w:hAnsi="Palatino Linotype" w:cs="Arial"/>
          <w:b/>
          <w:sz w:val="24"/>
          <w:szCs w:val="24"/>
          <w:lang w:val="es-ES_tradnl" w:eastAsia="es-ES"/>
        </w:rPr>
      </w:pPr>
      <w:r w:rsidRPr="00DE42C0">
        <w:rPr>
          <w:rFonts w:ascii="Palatino Linotype" w:eastAsiaTheme="minorEastAsia" w:hAnsi="Palatino Linotype" w:cs="Arial"/>
          <w:b/>
          <w:sz w:val="24"/>
          <w:szCs w:val="24"/>
          <w:lang w:val="es-ES_tradnl" w:eastAsia="es-ES"/>
        </w:rPr>
        <w:t>01253/INFOEM/IP/RR/2020</w:t>
      </w:r>
    </w:p>
    <w:p w:rsidR="00255189" w:rsidRPr="00DE42C0" w:rsidRDefault="00672FA3" w:rsidP="00D15286">
      <w:pPr>
        <w:spacing w:before="240" w:after="240" w:line="360" w:lineRule="auto"/>
        <w:contextualSpacing/>
        <w:rPr>
          <w:rFonts w:eastAsiaTheme="minorEastAsia"/>
          <w:noProof/>
          <w:sz w:val="24"/>
          <w:szCs w:val="24"/>
          <w:lang w:eastAsia="es-MX"/>
        </w:rPr>
      </w:pPr>
      <w:r w:rsidRPr="00672FA3">
        <w:rPr>
          <w:rFonts w:eastAsiaTheme="minorEastAsia"/>
          <w:noProof/>
          <w:sz w:val="24"/>
          <w:szCs w:val="24"/>
          <w:lang w:eastAsia="es-MX"/>
        </w:rPr>
        <w:drawing>
          <wp:inline distT="0" distB="0" distL="0" distR="0">
            <wp:extent cx="5581015" cy="2345301"/>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015" cy="2345301"/>
                    </a:xfrm>
                    <a:prstGeom prst="rect">
                      <a:avLst/>
                    </a:prstGeom>
                    <a:noFill/>
                    <a:ln>
                      <a:noFill/>
                    </a:ln>
                  </pic:spPr>
                </pic:pic>
              </a:graphicData>
            </a:graphic>
          </wp:inline>
        </w:drawing>
      </w:r>
    </w:p>
    <w:p w:rsidR="00826398" w:rsidRPr="00DE42C0" w:rsidRDefault="00826398" w:rsidP="00D15286">
      <w:pPr>
        <w:spacing w:before="240" w:after="240" w:line="360" w:lineRule="auto"/>
        <w:contextualSpacing/>
        <w:rPr>
          <w:rFonts w:eastAsiaTheme="minorEastAsia"/>
          <w:noProof/>
          <w:sz w:val="24"/>
          <w:szCs w:val="24"/>
          <w:lang w:eastAsia="es-MX"/>
        </w:rPr>
      </w:pPr>
    </w:p>
    <w:p w:rsidR="00826398" w:rsidRPr="00DE42C0" w:rsidRDefault="00826398" w:rsidP="00D15286">
      <w:pPr>
        <w:spacing w:before="240" w:after="240" w:line="360" w:lineRule="auto"/>
        <w:contextualSpacing/>
        <w:rPr>
          <w:rFonts w:ascii="Palatino Linotype" w:eastAsiaTheme="minorEastAsia" w:hAnsi="Palatino Linotype"/>
          <w:b/>
          <w:noProof/>
          <w:sz w:val="24"/>
          <w:szCs w:val="24"/>
          <w:lang w:eastAsia="es-MX"/>
        </w:rPr>
      </w:pPr>
      <w:r w:rsidRPr="00DE42C0">
        <w:rPr>
          <w:rFonts w:ascii="Palatino Linotype" w:eastAsiaTheme="minorEastAsia" w:hAnsi="Palatino Linotype"/>
          <w:b/>
          <w:noProof/>
          <w:sz w:val="24"/>
          <w:szCs w:val="24"/>
          <w:lang w:eastAsia="es-MX"/>
        </w:rPr>
        <w:t>01254/INFOEM/IP/RR/2020</w:t>
      </w:r>
    </w:p>
    <w:p w:rsidR="00826398" w:rsidRPr="00DE42C0" w:rsidRDefault="00672FA3" w:rsidP="00D15286">
      <w:pPr>
        <w:spacing w:before="240" w:after="240" w:line="360" w:lineRule="auto"/>
        <w:contextualSpacing/>
        <w:rPr>
          <w:rFonts w:ascii="Palatino Linotype" w:eastAsiaTheme="minorEastAsia" w:hAnsi="Palatino Linotype"/>
          <w:b/>
          <w:noProof/>
          <w:sz w:val="24"/>
          <w:szCs w:val="24"/>
          <w:lang w:eastAsia="es-MX"/>
        </w:rPr>
      </w:pPr>
      <w:r w:rsidRPr="00672FA3">
        <w:rPr>
          <w:rFonts w:ascii="Palatino Linotype" w:eastAsiaTheme="minorEastAsia" w:hAnsi="Palatino Linotype"/>
          <w:b/>
          <w:noProof/>
          <w:sz w:val="24"/>
          <w:szCs w:val="24"/>
          <w:lang w:eastAsia="es-MX"/>
        </w:rPr>
        <w:drawing>
          <wp:inline distT="0" distB="0" distL="0" distR="0">
            <wp:extent cx="5578963" cy="2170091"/>
            <wp:effectExtent l="0" t="0" r="317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937" cy="2173971"/>
                    </a:xfrm>
                    <a:prstGeom prst="rect">
                      <a:avLst/>
                    </a:prstGeom>
                    <a:noFill/>
                    <a:ln>
                      <a:noFill/>
                    </a:ln>
                  </pic:spPr>
                </pic:pic>
              </a:graphicData>
            </a:graphic>
          </wp:inline>
        </w:drawing>
      </w:r>
    </w:p>
    <w:p w:rsidR="00826398" w:rsidRPr="00DE42C0" w:rsidRDefault="00826398" w:rsidP="00D15286">
      <w:pPr>
        <w:spacing w:before="240" w:after="240" w:line="360" w:lineRule="auto"/>
        <w:contextualSpacing/>
        <w:rPr>
          <w:rFonts w:ascii="Palatino Linotype" w:eastAsiaTheme="minorEastAsia" w:hAnsi="Palatino Linotype"/>
          <w:b/>
          <w:noProof/>
          <w:sz w:val="24"/>
          <w:szCs w:val="24"/>
          <w:lang w:eastAsia="es-MX"/>
        </w:rPr>
      </w:pPr>
    </w:p>
    <w:p w:rsidR="00826398" w:rsidRPr="00DE42C0" w:rsidRDefault="00826398" w:rsidP="00D15286">
      <w:pPr>
        <w:spacing w:before="240" w:after="240" w:line="360" w:lineRule="auto"/>
        <w:contextualSpacing/>
        <w:rPr>
          <w:rFonts w:ascii="Palatino Linotype" w:hAnsi="Palatino Linotype"/>
          <w:b/>
          <w:bCs/>
          <w:sz w:val="24"/>
          <w:szCs w:val="24"/>
        </w:rPr>
      </w:pPr>
      <w:r w:rsidRPr="00DE42C0">
        <w:rPr>
          <w:rFonts w:ascii="Palatino Linotype" w:hAnsi="Palatino Linotype"/>
          <w:b/>
          <w:bCs/>
          <w:sz w:val="24"/>
          <w:szCs w:val="24"/>
        </w:rPr>
        <w:t>01254/INFOEM/IP/RR/2020</w:t>
      </w:r>
    </w:p>
    <w:p w:rsidR="00826398" w:rsidRPr="00DE42C0" w:rsidRDefault="00672FA3" w:rsidP="00D15286">
      <w:pPr>
        <w:spacing w:before="240" w:after="240" w:line="360" w:lineRule="auto"/>
        <w:contextualSpacing/>
        <w:rPr>
          <w:rFonts w:ascii="Palatino Linotype" w:hAnsi="Palatino Linotype"/>
          <w:b/>
          <w:bCs/>
          <w:sz w:val="24"/>
          <w:szCs w:val="24"/>
        </w:rPr>
      </w:pPr>
      <w:r w:rsidRPr="00672FA3">
        <w:rPr>
          <w:rFonts w:ascii="Palatino Linotype" w:hAnsi="Palatino Linotype"/>
          <w:b/>
          <w:bCs/>
          <w:noProof/>
          <w:sz w:val="24"/>
          <w:szCs w:val="24"/>
          <w:lang w:eastAsia="es-MX"/>
        </w:rPr>
        <w:drawing>
          <wp:inline distT="0" distB="0" distL="0" distR="0">
            <wp:extent cx="5048519" cy="189928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6124" cy="1902146"/>
                    </a:xfrm>
                    <a:prstGeom prst="rect">
                      <a:avLst/>
                    </a:prstGeom>
                    <a:noFill/>
                    <a:ln>
                      <a:noFill/>
                    </a:ln>
                  </pic:spPr>
                </pic:pic>
              </a:graphicData>
            </a:graphic>
          </wp:inline>
        </w:drawing>
      </w:r>
    </w:p>
    <w:p w:rsidR="00826398" w:rsidRPr="00DE42C0" w:rsidRDefault="00826398" w:rsidP="00D15286">
      <w:pPr>
        <w:spacing w:before="240" w:after="240" w:line="360" w:lineRule="auto"/>
        <w:contextualSpacing/>
        <w:rPr>
          <w:rFonts w:ascii="Palatino Linotype" w:hAnsi="Palatino Linotype"/>
          <w:b/>
          <w:bCs/>
          <w:sz w:val="24"/>
          <w:szCs w:val="24"/>
        </w:rPr>
      </w:pPr>
    </w:p>
    <w:p w:rsidR="00826398" w:rsidRPr="00DE42C0" w:rsidRDefault="00826398" w:rsidP="00D15286">
      <w:pPr>
        <w:spacing w:before="240" w:after="240" w:line="360" w:lineRule="auto"/>
        <w:contextualSpacing/>
        <w:rPr>
          <w:rFonts w:ascii="Palatino Linotype" w:hAnsi="Palatino Linotype"/>
          <w:b/>
          <w:bCs/>
          <w:sz w:val="24"/>
          <w:szCs w:val="24"/>
          <w:lang w:val="en-US"/>
        </w:rPr>
      </w:pPr>
      <w:r w:rsidRPr="00DE42C0">
        <w:rPr>
          <w:rFonts w:ascii="Palatino Linotype" w:hAnsi="Palatino Linotype"/>
          <w:b/>
          <w:bCs/>
          <w:sz w:val="24"/>
          <w:szCs w:val="24"/>
          <w:lang w:val="en-US"/>
        </w:rPr>
        <w:t>01254/INFOEM/IP/RR/2020</w:t>
      </w:r>
    </w:p>
    <w:p w:rsidR="00975140" w:rsidRPr="00DE42C0" w:rsidRDefault="00975140" w:rsidP="00D15286">
      <w:pPr>
        <w:spacing w:before="240" w:after="240" w:line="360" w:lineRule="auto"/>
        <w:contextualSpacing/>
        <w:rPr>
          <w:rFonts w:ascii="Palatino Linotype" w:hAnsi="Palatino Linotype"/>
          <w:b/>
          <w:bCs/>
          <w:sz w:val="24"/>
          <w:szCs w:val="24"/>
          <w:lang w:val="en-US"/>
        </w:rPr>
      </w:pPr>
    </w:p>
    <w:p w:rsidR="00975140" w:rsidRPr="00DE42C0" w:rsidRDefault="00672FA3" w:rsidP="00D15286">
      <w:pPr>
        <w:spacing w:before="240" w:after="240" w:line="360" w:lineRule="auto"/>
        <w:contextualSpacing/>
        <w:rPr>
          <w:rFonts w:ascii="Palatino Linotype" w:hAnsi="Palatino Linotype"/>
          <w:b/>
          <w:bCs/>
          <w:sz w:val="24"/>
          <w:szCs w:val="24"/>
          <w:lang w:val="en-US"/>
        </w:rPr>
      </w:pPr>
      <w:r w:rsidRPr="00672FA3">
        <w:rPr>
          <w:rFonts w:ascii="Palatino Linotype" w:hAnsi="Palatino Linotype"/>
          <w:b/>
          <w:bCs/>
          <w:noProof/>
          <w:sz w:val="24"/>
          <w:szCs w:val="24"/>
          <w:lang w:eastAsia="es-MX"/>
        </w:rPr>
        <w:drawing>
          <wp:inline distT="0" distB="0" distL="0" distR="0">
            <wp:extent cx="4900412" cy="166751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8226" cy="1673572"/>
                    </a:xfrm>
                    <a:prstGeom prst="rect">
                      <a:avLst/>
                    </a:prstGeom>
                    <a:noFill/>
                    <a:ln>
                      <a:noFill/>
                    </a:ln>
                  </pic:spPr>
                </pic:pic>
              </a:graphicData>
            </a:graphic>
          </wp:inline>
        </w:drawing>
      </w:r>
    </w:p>
    <w:p w:rsidR="00975140" w:rsidRPr="00DE42C0" w:rsidRDefault="00975140" w:rsidP="00255189">
      <w:pPr>
        <w:spacing w:before="240" w:after="240" w:line="360" w:lineRule="auto"/>
        <w:contextualSpacing/>
        <w:jc w:val="center"/>
        <w:rPr>
          <w:rFonts w:eastAsiaTheme="minorEastAsia"/>
          <w:noProof/>
          <w:sz w:val="24"/>
          <w:szCs w:val="24"/>
          <w:lang w:val="en-US" w:eastAsia="es-MX"/>
        </w:rPr>
      </w:pPr>
    </w:p>
    <w:p w:rsidR="00255189" w:rsidRPr="00DE42C0" w:rsidRDefault="00EB6486" w:rsidP="00EB6486">
      <w:pPr>
        <w:spacing w:before="240" w:after="240" w:line="360" w:lineRule="auto"/>
        <w:contextualSpacing/>
        <w:jc w:val="both"/>
        <w:rPr>
          <w:rFonts w:ascii="Palatino Linotype" w:eastAsiaTheme="minorEastAsia" w:hAnsi="Palatino Linotype" w:cs="Arial"/>
          <w:sz w:val="24"/>
          <w:szCs w:val="24"/>
          <w:lang w:val="es-ES_tradnl" w:eastAsia="es-ES"/>
        </w:rPr>
      </w:pPr>
      <w:r w:rsidRPr="00DE42C0">
        <w:rPr>
          <w:rFonts w:ascii="Palatino Linotype" w:eastAsiaTheme="minorEastAsia" w:hAnsi="Palatino Linotype" w:cs="Arial"/>
          <w:sz w:val="24"/>
          <w:szCs w:val="24"/>
          <w:lang w:val="es-ES_tradnl" w:eastAsia="es-ES"/>
        </w:rPr>
        <w:t xml:space="preserve">De las constancias que obran en el expediente de la plataforma digital </w:t>
      </w:r>
      <w:r w:rsidR="00D15286" w:rsidRPr="00DE42C0">
        <w:rPr>
          <w:rFonts w:ascii="Palatino Linotype" w:eastAsiaTheme="minorEastAsia" w:hAnsi="Palatino Linotype" w:cs="Arial"/>
          <w:sz w:val="24"/>
          <w:szCs w:val="24"/>
          <w:lang w:val="es-ES_tradnl" w:eastAsia="es-ES"/>
        </w:rPr>
        <w:t>(SAIMEX)</w:t>
      </w:r>
      <w:r w:rsidR="00380C34" w:rsidRPr="00DE42C0">
        <w:rPr>
          <w:rFonts w:ascii="Palatino Linotype" w:eastAsiaTheme="minorEastAsia" w:hAnsi="Palatino Linotype" w:cs="Arial"/>
          <w:sz w:val="24"/>
          <w:szCs w:val="24"/>
          <w:lang w:val="es-ES_tradnl" w:eastAsia="es-ES"/>
        </w:rPr>
        <w:t xml:space="preserve"> </w:t>
      </w:r>
      <w:r w:rsidRPr="00DE42C0">
        <w:rPr>
          <w:rFonts w:ascii="Palatino Linotype" w:eastAsiaTheme="minorEastAsia" w:hAnsi="Palatino Linotype" w:cs="Arial"/>
          <w:sz w:val="24"/>
          <w:szCs w:val="24"/>
          <w:lang w:val="es-ES_tradnl" w:eastAsia="es-ES"/>
        </w:rPr>
        <w:t xml:space="preserve">, se observa que en fecha </w:t>
      </w:r>
      <w:r w:rsidR="00E53460" w:rsidRPr="00DE42C0">
        <w:rPr>
          <w:rFonts w:ascii="Palatino Linotype" w:eastAsiaTheme="minorEastAsia" w:hAnsi="Palatino Linotype" w:cs="Arial"/>
          <w:sz w:val="24"/>
          <w:szCs w:val="24"/>
          <w:lang w:val="es-ES_tradnl" w:eastAsia="es-ES"/>
        </w:rPr>
        <w:t xml:space="preserve">nueve (09) de enero de dos mil </w:t>
      </w:r>
      <w:r w:rsidR="00D15286" w:rsidRPr="00DE42C0">
        <w:rPr>
          <w:rFonts w:ascii="Palatino Linotype" w:eastAsiaTheme="minorEastAsia" w:hAnsi="Palatino Linotype" w:cs="Arial"/>
          <w:sz w:val="24"/>
          <w:szCs w:val="24"/>
          <w:lang w:val="es-ES_tradnl" w:eastAsia="es-ES"/>
        </w:rPr>
        <w:t>ve</w:t>
      </w:r>
      <w:r w:rsidR="00E53460" w:rsidRPr="00DE42C0">
        <w:rPr>
          <w:rFonts w:ascii="Palatino Linotype" w:eastAsiaTheme="minorEastAsia" w:hAnsi="Palatino Linotype" w:cs="Arial"/>
          <w:sz w:val="24"/>
          <w:szCs w:val="24"/>
          <w:lang w:val="es-ES_tradnl" w:eastAsia="es-ES"/>
        </w:rPr>
        <w:t>inte</w:t>
      </w:r>
      <w:r w:rsidRPr="00DE42C0">
        <w:rPr>
          <w:rFonts w:ascii="Palatino Linotype" w:eastAsiaTheme="minorEastAsia" w:hAnsi="Palatino Linotype" w:cs="Arial"/>
          <w:sz w:val="24"/>
          <w:szCs w:val="24"/>
          <w:lang w:val="es-ES_tradnl" w:eastAsia="es-ES"/>
        </w:rPr>
        <w:t>, se presentó una solicitud de información,</w:t>
      </w:r>
      <w:r w:rsidR="008A68F4" w:rsidRPr="00DE42C0">
        <w:rPr>
          <w:rFonts w:ascii="Palatino Linotype" w:eastAsiaTheme="minorEastAsia" w:hAnsi="Palatino Linotype" w:cs="Arial"/>
          <w:sz w:val="24"/>
          <w:szCs w:val="24"/>
          <w:lang w:val="es-ES_tradnl" w:eastAsia="es-ES"/>
        </w:rPr>
        <w:t xml:space="preserve"> en la cual se observa, no fue turnada por parte del Titular de la Unidad de Transparencia a los servidores públicos habilitados, lo que generó la falta de respuesta, motivo por el cual el particular </w:t>
      </w:r>
      <w:r w:rsidR="00E53460" w:rsidRPr="00DE42C0">
        <w:rPr>
          <w:rFonts w:ascii="Palatino Linotype" w:eastAsiaTheme="minorEastAsia" w:hAnsi="Palatino Linotype" w:cs="Arial"/>
          <w:sz w:val="24"/>
          <w:szCs w:val="24"/>
          <w:lang w:val="es-ES_tradnl" w:eastAsia="es-ES"/>
        </w:rPr>
        <w:t xml:space="preserve">en fecha veintisiete (27) de febrero de dos mil veinte </w:t>
      </w:r>
      <w:r w:rsidRPr="00DE42C0">
        <w:rPr>
          <w:rFonts w:ascii="Palatino Linotype" w:eastAsiaTheme="minorEastAsia" w:hAnsi="Palatino Linotype" w:cs="Arial"/>
          <w:sz w:val="24"/>
          <w:szCs w:val="24"/>
          <w:lang w:val="es-ES_tradnl" w:eastAsia="es-ES"/>
        </w:rPr>
        <w:t xml:space="preserve"> interpuso recurso de revisión,</w:t>
      </w:r>
      <w:r w:rsidR="00E53460" w:rsidRPr="00DE42C0">
        <w:rPr>
          <w:rFonts w:ascii="Palatino Linotype" w:eastAsiaTheme="minorEastAsia" w:hAnsi="Palatino Linotype" w:cs="Arial"/>
          <w:sz w:val="24"/>
          <w:szCs w:val="24"/>
          <w:lang w:val="es-ES_tradnl" w:eastAsia="es-ES"/>
        </w:rPr>
        <w:t xml:space="preserve"> mismo que fue admitido el </w:t>
      </w:r>
      <w:r w:rsidR="00E53460" w:rsidRPr="00DE42C0">
        <w:rPr>
          <w:rFonts w:ascii="Palatino Linotype" w:eastAsiaTheme="minorEastAsia" w:hAnsi="Palatino Linotype" w:cs="Arial"/>
          <w:sz w:val="24"/>
          <w:szCs w:val="24"/>
          <w:lang w:val="es-ES_tradnl" w:eastAsia="es-ES"/>
        </w:rPr>
        <w:lastRenderedPageBreak/>
        <w:t xml:space="preserve">cinco </w:t>
      </w:r>
      <w:r w:rsidRPr="00DE42C0">
        <w:rPr>
          <w:rFonts w:ascii="Palatino Linotype" w:eastAsiaTheme="minorEastAsia" w:hAnsi="Palatino Linotype" w:cs="Arial"/>
          <w:sz w:val="24"/>
          <w:szCs w:val="24"/>
          <w:lang w:val="es-ES_tradnl" w:eastAsia="es-ES"/>
        </w:rPr>
        <w:t xml:space="preserve"> (09) d</w:t>
      </w:r>
      <w:r w:rsidR="00E53460" w:rsidRPr="00DE42C0">
        <w:rPr>
          <w:rFonts w:ascii="Palatino Linotype" w:eastAsiaTheme="minorEastAsia" w:hAnsi="Palatino Linotype" w:cs="Arial"/>
          <w:sz w:val="24"/>
          <w:szCs w:val="24"/>
          <w:lang w:val="es-ES_tradnl" w:eastAsia="es-ES"/>
        </w:rPr>
        <w:t>e marzo</w:t>
      </w:r>
      <w:r w:rsidRPr="00DE42C0">
        <w:rPr>
          <w:rFonts w:ascii="Palatino Linotype" w:eastAsiaTheme="minorEastAsia" w:hAnsi="Palatino Linotype" w:cs="Arial"/>
          <w:sz w:val="24"/>
          <w:szCs w:val="24"/>
          <w:lang w:val="es-ES_tradnl" w:eastAsia="es-ES"/>
        </w:rPr>
        <w:t xml:space="preserve"> de dos mil veinte y puesto a disposición de las partes para que señalen lo que a su derecho  convenga. </w:t>
      </w:r>
    </w:p>
    <w:p w:rsidR="00D15286" w:rsidRPr="00DE42C0" w:rsidRDefault="00D15286" w:rsidP="00EB6486">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DE42C0"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DE42C0">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255189" w:rsidRPr="00DE42C0"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DE42C0"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DE42C0">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DE42C0"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DE42C0"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DE42C0"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DE42C0">
        <w:rPr>
          <w:rFonts w:ascii="Palatino Linotype" w:eastAsiaTheme="minorEastAsia" w:hAnsi="Palatino Linotype"/>
          <w:b/>
          <w:i/>
          <w:szCs w:val="24"/>
          <w:lang w:val="es-ES_tradnl" w:eastAsia="es-ES"/>
        </w:rPr>
        <w:t>Artículo 53.</w:t>
      </w:r>
      <w:r w:rsidRPr="00DE42C0">
        <w:rPr>
          <w:rFonts w:ascii="Palatino Linotype" w:eastAsiaTheme="minorEastAsia" w:hAnsi="Palatino Linotype"/>
          <w:i/>
          <w:szCs w:val="24"/>
          <w:lang w:val="es-ES_tradnl" w:eastAsia="es-ES"/>
        </w:rPr>
        <w:t xml:space="preserve"> Las Unidades de Transparencia tendrán las siguientes funciones:</w:t>
      </w:r>
    </w:p>
    <w:p w:rsidR="00255189" w:rsidRPr="00DE42C0"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DE42C0">
        <w:rPr>
          <w:rFonts w:ascii="Palatino Linotype" w:eastAsiaTheme="minorEastAsia" w:hAnsi="Palatino Linotype"/>
          <w:i/>
          <w:szCs w:val="24"/>
          <w:lang w:val="es-ES_tradnl" w:eastAsia="es-ES"/>
        </w:rPr>
        <w:t>…</w:t>
      </w:r>
    </w:p>
    <w:p w:rsidR="00255189" w:rsidRPr="00DE42C0"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DE42C0">
        <w:rPr>
          <w:rFonts w:ascii="Palatino Linotype" w:eastAsiaTheme="minorEastAsia" w:hAnsi="Palatino Linotype"/>
          <w:b/>
          <w:i/>
          <w:szCs w:val="24"/>
          <w:u w:val="single"/>
          <w:lang w:val="es-ES_tradnl" w:eastAsia="es-ES"/>
        </w:rPr>
        <w:t>II. Recibir, tramitar y dar respuesta a las solicitudes de acceso a la información</w:t>
      </w:r>
      <w:r w:rsidRPr="00DE42C0">
        <w:rPr>
          <w:rFonts w:ascii="Palatino Linotype" w:eastAsiaTheme="minorEastAsia" w:hAnsi="Palatino Linotype"/>
          <w:i/>
          <w:szCs w:val="24"/>
          <w:lang w:val="es-ES_tradnl" w:eastAsia="es-ES"/>
        </w:rPr>
        <w:t>;</w:t>
      </w:r>
    </w:p>
    <w:p w:rsidR="00255189" w:rsidRPr="00DE42C0"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DE42C0">
        <w:rPr>
          <w:rFonts w:ascii="Palatino Linotype" w:eastAsiaTheme="minorEastAsia" w:hAnsi="Palatino Linotype"/>
          <w:i/>
          <w:szCs w:val="24"/>
          <w:lang w:val="es-ES_tradnl" w:eastAsia="es-ES"/>
        </w:rPr>
        <w:t>…</w:t>
      </w:r>
    </w:p>
    <w:p w:rsidR="00255189" w:rsidRPr="00DE42C0"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DE42C0">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55189" w:rsidRPr="00DE42C0"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DE42C0">
        <w:rPr>
          <w:rFonts w:ascii="Palatino Linotype" w:eastAsiaTheme="minorEastAsia" w:hAnsi="Palatino Linotype"/>
          <w:i/>
          <w:szCs w:val="24"/>
          <w:lang w:val="es-ES_tradnl" w:eastAsia="es-ES"/>
        </w:rPr>
        <w:t>…</w:t>
      </w:r>
    </w:p>
    <w:p w:rsidR="00255189" w:rsidRPr="00DE42C0"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DE42C0">
        <w:rPr>
          <w:rFonts w:ascii="Palatino Linotype" w:eastAsiaTheme="minorEastAsia" w:hAnsi="Palatino Linotype"/>
          <w:i/>
          <w:szCs w:val="24"/>
          <w:lang w:val="es-ES_tradnl" w:eastAsia="es-ES"/>
        </w:rPr>
        <w:lastRenderedPageBreak/>
        <w:t>XII. Fomentar la transparencia y accesibilidad al interior del sujeto obligado</w:t>
      </w:r>
      <w:r w:rsidRPr="00DE42C0">
        <w:rPr>
          <w:rFonts w:ascii="Palatino Linotype" w:eastAsiaTheme="minorEastAsia" w:hAnsi="Palatino Linotype"/>
          <w:i/>
          <w:sz w:val="24"/>
          <w:szCs w:val="24"/>
          <w:lang w:val="es-ES_tradnl" w:eastAsia="es-ES"/>
        </w:rPr>
        <w:t>;”</w:t>
      </w:r>
    </w:p>
    <w:p w:rsidR="00255189" w:rsidRPr="00DE42C0"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DE42C0"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DE42C0">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DE42C0">
        <w:rPr>
          <w:rFonts w:ascii="Palatino Linotype" w:eastAsia="Calibri" w:hAnsi="Palatino Linotype" w:cs="Times New Roman"/>
          <w:i/>
          <w:sz w:val="24"/>
          <w:szCs w:val="24"/>
          <w:lang w:val="es-ES" w:eastAsia="es-ES"/>
        </w:rPr>
        <w:t xml:space="preserve">en el ámbito de sus atribuciones, </w:t>
      </w:r>
      <w:r w:rsidRPr="00DE42C0">
        <w:rPr>
          <w:rFonts w:ascii="Palatino Linotype" w:eastAsia="Calibri" w:hAnsi="Palatino Linotype" w:cs="Times New Roman"/>
          <w:b/>
          <w:i/>
          <w:sz w:val="24"/>
          <w:szCs w:val="24"/>
          <w:lang w:val="es-ES" w:eastAsia="es-ES"/>
        </w:rPr>
        <w:t>de promover</w:t>
      </w:r>
      <w:r w:rsidRPr="00DE42C0">
        <w:rPr>
          <w:rFonts w:ascii="Palatino Linotype" w:eastAsia="Calibri" w:hAnsi="Palatino Linotype" w:cs="Times New Roman"/>
          <w:i/>
          <w:sz w:val="24"/>
          <w:szCs w:val="24"/>
          <w:lang w:val="es-ES" w:eastAsia="es-ES"/>
        </w:rPr>
        <w:t xml:space="preserve">, </w:t>
      </w:r>
      <w:r w:rsidRPr="00DE42C0">
        <w:rPr>
          <w:rFonts w:ascii="Palatino Linotype" w:eastAsia="Calibri" w:hAnsi="Palatino Linotype" w:cs="Times New Roman"/>
          <w:b/>
          <w:i/>
          <w:sz w:val="24"/>
          <w:szCs w:val="24"/>
          <w:lang w:val="es-ES" w:eastAsia="es-ES"/>
        </w:rPr>
        <w:t>respetar, proteger y</w:t>
      </w:r>
      <w:r w:rsidRPr="00DE42C0">
        <w:rPr>
          <w:rFonts w:ascii="Palatino Linotype" w:eastAsia="Calibri" w:hAnsi="Palatino Linotype" w:cs="Times New Roman"/>
          <w:i/>
          <w:sz w:val="24"/>
          <w:szCs w:val="24"/>
          <w:lang w:val="es-ES" w:eastAsia="es-ES"/>
        </w:rPr>
        <w:t xml:space="preserve"> </w:t>
      </w:r>
      <w:r w:rsidRPr="00DE42C0">
        <w:rPr>
          <w:rFonts w:ascii="Palatino Linotype" w:eastAsia="Calibri" w:hAnsi="Palatino Linotype" w:cs="Times New Roman"/>
          <w:b/>
          <w:i/>
          <w:sz w:val="24"/>
          <w:szCs w:val="24"/>
          <w:lang w:val="es-ES" w:eastAsia="es-ES"/>
        </w:rPr>
        <w:t>garantizar</w:t>
      </w:r>
      <w:r w:rsidRPr="00DE42C0">
        <w:rPr>
          <w:rFonts w:ascii="Palatino Linotype" w:eastAsia="Calibri" w:hAnsi="Palatino Linotype" w:cs="Times New Roman"/>
          <w:i/>
          <w:sz w:val="24"/>
          <w:szCs w:val="24"/>
          <w:lang w:val="es-ES" w:eastAsia="es-ES"/>
        </w:rPr>
        <w:t xml:space="preserve"> los derechos humanos. </w:t>
      </w:r>
      <w:r w:rsidRPr="00DE42C0">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DE42C0">
        <w:rPr>
          <w:rFonts w:ascii="Palatino Linotype" w:eastAsia="Calibri" w:hAnsi="Palatino Linotype" w:cs="Times New Roman"/>
          <w:i/>
          <w:sz w:val="24"/>
          <w:szCs w:val="24"/>
          <w:lang w:val="es-ES" w:eastAsia="es-ES"/>
        </w:rPr>
        <w:t xml:space="preserve">procedimiento de acceso a </w:t>
      </w:r>
      <w:r w:rsidRPr="00DE42C0">
        <w:rPr>
          <w:rFonts w:ascii="Palatino Linotype" w:eastAsia="Calibri" w:hAnsi="Palatino Linotype" w:cs="Times New Roman"/>
          <w:b/>
          <w:i/>
          <w:sz w:val="24"/>
          <w:szCs w:val="24"/>
          <w:lang w:val="es-ES" w:eastAsia="es-ES"/>
        </w:rPr>
        <w:t>la información es la garantía</w:t>
      </w:r>
      <w:r w:rsidRPr="00DE42C0">
        <w:rPr>
          <w:rFonts w:ascii="Palatino Linotype" w:eastAsia="Calibri" w:hAnsi="Palatino Linotype" w:cs="Times New Roman"/>
          <w:i/>
          <w:sz w:val="24"/>
          <w:szCs w:val="24"/>
          <w:lang w:val="es-ES" w:eastAsia="es-ES"/>
        </w:rPr>
        <w:t xml:space="preserve"> primaria del derecho en cuestión.</w:t>
      </w:r>
      <w:r w:rsidRPr="00DE42C0">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DE42C0">
        <w:rPr>
          <w:rFonts w:ascii="Palatino Linotype" w:eastAsia="Calibri" w:hAnsi="Palatino Linotype" w:cs="Times New Roman"/>
          <w:i/>
          <w:sz w:val="24"/>
          <w:szCs w:val="24"/>
          <w:lang w:val="es-ES" w:eastAsia="es-ES"/>
        </w:rPr>
        <w:t>investigar, sancionar y reparar las violaciones a los derechos humanos.</w:t>
      </w:r>
      <w:r w:rsidRPr="00DE42C0">
        <w:rPr>
          <w:rFonts w:ascii="Palatino Linotype" w:eastAsia="Calibri" w:hAnsi="Palatino Linotype" w:cs="Times New Roman"/>
          <w:sz w:val="24"/>
          <w:szCs w:val="24"/>
          <w:lang w:val="es-ES" w:eastAsia="es-ES"/>
        </w:rPr>
        <w:t xml:space="preserve"> </w:t>
      </w:r>
    </w:p>
    <w:p w:rsidR="00255189" w:rsidRPr="00DE42C0"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rsidR="00255189" w:rsidRPr="00DE42C0"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DE42C0">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w:t>
      </w:r>
      <w:r w:rsidRPr="00DE42C0">
        <w:rPr>
          <w:rFonts w:ascii="Palatino Linotype" w:eastAsia="Calibri" w:hAnsi="Palatino Linotype" w:cs="Times New Roman"/>
          <w:sz w:val="24"/>
          <w:szCs w:val="24"/>
          <w:lang w:val="es-ES" w:eastAsia="es-ES"/>
        </w:rPr>
        <w:lastRenderedPageBreak/>
        <w:t xml:space="preserve">que el Sujeto Obligado responda a la solicitud de acceso a la información pública. </w:t>
      </w:r>
    </w:p>
    <w:p w:rsidR="00255189" w:rsidRPr="00DE42C0"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7" w:name="_Toc536106972"/>
      <w:bookmarkStart w:id="88" w:name="_Toc3467944"/>
      <w:r w:rsidRPr="00DE42C0">
        <w:rPr>
          <w:rFonts w:ascii="Palatino Linotype" w:eastAsia="Times New Roman" w:hAnsi="Palatino Linotype" w:cstheme="majorBidi"/>
          <w:b/>
          <w:sz w:val="24"/>
          <w:szCs w:val="32"/>
        </w:rPr>
        <w:t>Sobre la respuesta que se emita a la solicitud.</w:t>
      </w:r>
      <w:bookmarkEnd w:id="87"/>
      <w:bookmarkEnd w:id="88"/>
    </w:p>
    <w:p w:rsidR="00255189" w:rsidRPr="00DE42C0"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DE42C0"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DE42C0">
        <w:rPr>
          <w:rFonts w:ascii="Palatino Linotype" w:eastAsia="Times New Roman" w:hAnsi="Palatino Linotype" w:cs="Arial"/>
          <w:color w:val="000000"/>
          <w:sz w:val="24"/>
          <w:szCs w:val="24"/>
          <w:lang w:val="es-ES_tradnl" w:eastAsia="es-ES"/>
        </w:rPr>
        <w:t xml:space="preserve">En cumplimiento a esta resolución, el </w:t>
      </w:r>
      <w:r w:rsidRPr="00DE42C0">
        <w:rPr>
          <w:rFonts w:ascii="Palatino Linotype" w:eastAsia="Times New Roman" w:hAnsi="Palatino Linotype" w:cs="Arial"/>
          <w:b/>
          <w:color w:val="000000"/>
          <w:sz w:val="24"/>
          <w:szCs w:val="24"/>
          <w:lang w:val="es-ES_tradnl" w:eastAsia="es-ES"/>
        </w:rPr>
        <w:t>SUJETO OBLIGADO</w:t>
      </w:r>
      <w:r w:rsidRPr="00DE42C0">
        <w:rPr>
          <w:rFonts w:ascii="Palatino Linotype" w:eastAsia="Times New Roman" w:hAnsi="Palatino Linotype" w:cs="Arial"/>
          <w:color w:val="000000"/>
          <w:sz w:val="24"/>
          <w:szCs w:val="24"/>
          <w:lang w:val="es-ES_tradnl" w:eastAsia="es-ES"/>
        </w:rPr>
        <w:t xml:space="preserve"> deberá dar atención </w:t>
      </w:r>
      <w:r w:rsidRPr="00DE42C0">
        <w:rPr>
          <w:rFonts w:ascii="Palatino Linotype" w:eastAsiaTheme="minorEastAsia" w:hAnsi="Palatino Linotype" w:cs="Arial"/>
          <w:sz w:val="24"/>
          <w:szCs w:val="24"/>
          <w:lang w:val="es-ES_tradnl" w:eastAsia="es-ES"/>
        </w:rPr>
        <w:t>a la solicitud de información, sin que sea materia de este recurso</w:t>
      </w:r>
      <w:r w:rsidRPr="00DE42C0">
        <w:rPr>
          <w:rFonts w:ascii="Palatino Linotype" w:eastAsiaTheme="minorEastAsia" w:hAnsi="Palatino Linotype" w:cs="Arial"/>
          <w:b/>
          <w:sz w:val="24"/>
          <w:szCs w:val="24"/>
          <w:lang w:val="es-ES_tradnl" w:eastAsia="es-ES"/>
        </w:rPr>
        <w:t xml:space="preserve"> </w:t>
      </w:r>
      <w:r w:rsidRPr="00DE42C0">
        <w:rPr>
          <w:rFonts w:ascii="Palatino Linotype" w:eastAsiaTheme="minorEastAsia" w:hAnsi="Palatino Linotype" w:cs="Arial"/>
          <w:sz w:val="24"/>
          <w:szCs w:val="24"/>
          <w:lang w:val="es-ES_tradnl" w:eastAsia="es-ES"/>
        </w:rPr>
        <w:t>analizar o</w:t>
      </w:r>
      <w:r w:rsidRPr="00DE42C0">
        <w:rPr>
          <w:rFonts w:ascii="Palatino Linotype" w:eastAsiaTheme="minorEastAsia" w:hAnsi="Palatino Linotype" w:cs="Arial"/>
          <w:b/>
          <w:sz w:val="24"/>
          <w:szCs w:val="24"/>
          <w:lang w:val="es-ES_tradnl" w:eastAsia="es-ES"/>
        </w:rPr>
        <w:t xml:space="preserve"> </w:t>
      </w:r>
      <w:r w:rsidRPr="00DE42C0">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sidRPr="00DE42C0">
        <w:rPr>
          <w:rFonts w:ascii="Palatino Linotype" w:eastAsiaTheme="minorEastAsia" w:hAnsi="Palatino Linotype" w:cs="Arial"/>
          <w:sz w:val="24"/>
          <w:szCs w:val="24"/>
          <w:lang w:val="es-ES_tradnl" w:eastAsia="es-ES"/>
        </w:rPr>
        <w:t xml:space="preserve">competencias, </w:t>
      </w:r>
      <w:r w:rsidRPr="00DE42C0">
        <w:rPr>
          <w:rFonts w:ascii="Palatino Linotype" w:eastAsiaTheme="minorEastAsia" w:hAnsi="Palatino Linotype" w:cs="Arial"/>
          <w:sz w:val="24"/>
          <w:szCs w:val="24"/>
          <w:lang w:val="es-ES_tradnl" w:eastAsia="es-ES"/>
        </w:rPr>
        <w:t xml:space="preserve">atribuciones </w:t>
      </w:r>
      <w:r w:rsidR="008D59CF" w:rsidRPr="00DE42C0">
        <w:rPr>
          <w:rFonts w:ascii="Palatino Linotype" w:eastAsiaTheme="minorEastAsia" w:hAnsi="Palatino Linotype" w:cs="Arial"/>
          <w:sz w:val="24"/>
          <w:szCs w:val="24"/>
          <w:lang w:val="es-ES_tradnl" w:eastAsia="es-ES"/>
        </w:rPr>
        <w:t xml:space="preserve">y funciones </w:t>
      </w:r>
      <w:r w:rsidRPr="00DE42C0">
        <w:rPr>
          <w:rFonts w:ascii="Palatino Linotype" w:eastAsiaTheme="minorEastAsia" w:hAnsi="Palatino Linotype" w:cs="Arial"/>
          <w:sz w:val="24"/>
          <w:szCs w:val="24"/>
          <w:lang w:val="es-ES_tradnl" w:eastAsia="es-ES"/>
        </w:rPr>
        <w:t>y con arreglo a lo dispuesto por la ley de la materia.</w:t>
      </w:r>
    </w:p>
    <w:p w:rsidR="00255189" w:rsidRPr="00DE42C0"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DE42C0"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DE42C0">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55189" w:rsidRPr="00DE42C0"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DE42C0"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DE42C0">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sidRPr="00DE42C0">
        <w:rPr>
          <w:rFonts w:ascii="Palatino Linotype" w:eastAsiaTheme="minorEastAsia" w:hAnsi="Palatino Linotype" w:cs="Arial"/>
          <w:sz w:val="24"/>
          <w:szCs w:val="24"/>
          <w:lang w:val="es-ES_tradnl" w:eastAsia="es-ES"/>
        </w:rPr>
        <w:t xml:space="preserve">de forma clara y precisa, fundado y motivando su actuación </w:t>
      </w:r>
      <w:r w:rsidRPr="00DE42C0">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sidRPr="00DE42C0">
        <w:rPr>
          <w:rFonts w:ascii="Palatino Linotype" w:eastAsiaTheme="minorEastAsia" w:hAnsi="Palatino Linotype" w:cs="Arial"/>
          <w:sz w:val="24"/>
          <w:szCs w:val="24"/>
          <w:lang w:val="es-ES_tradnl" w:eastAsia="es-ES"/>
        </w:rPr>
        <w:t xml:space="preserve">o de lo contrario deberá hacerlo a través del acuerdo de incompetencia </w:t>
      </w:r>
      <w:r w:rsidRPr="00DE42C0">
        <w:rPr>
          <w:rFonts w:ascii="Palatino Linotype" w:eastAsiaTheme="minorEastAsia" w:hAnsi="Palatino Linotype" w:cs="Arial"/>
          <w:sz w:val="24"/>
          <w:szCs w:val="24"/>
          <w:lang w:val="es-ES_tradnl" w:eastAsia="es-ES"/>
        </w:rPr>
        <w:t xml:space="preserve">de acuerdo a lo dispuesto en </w:t>
      </w:r>
      <w:r w:rsidR="008D59CF" w:rsidRPr="00DE42C0">
        <w:rPr>
          <w:rFonts w:ascii="Palatino Linotype" w:eastAsiaTheme="minorEastAsia" w:hAnsi="Palatino Linotype" w:cs="Arial"/>
          <w:sz w:val="24"/>
          <w:szCs w:val="24"/>
          <w:lang w:val="es-ES_tradnl" w:eastAsia="es-ES"/>
        </w:rPr>
        <w:t xml:space="preserve">el artículo 49 fracción </w:t>
      </w:r>
      <w:r w:rsidR="008D59CF" w:rsidRPr="00DE42C0">
        <w:rPr>
          <w:rFonts w:ascii="Palatino Linotype" w:eastAsiaTheme="minorEastAsia" w:hAnsi="Palatino Linotype" w:cs="Arial"/>
          <w:sz w:val="24"/>
          <w:szCs w:val="24"/>
          <w:lang w:val="es-ES_tradnl" w:eastAsia="es-ES"/>
        </w:rPr>
        <w:lastRenderedPageBreak/>
        <w:t xml:space="preserve">II y </w:t>
      </w:r>
      <w:r w:rsidRPr="00DE42C0">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DE42C0"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DE42C0"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DE42C0">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55189" w:rsidRPr="00DE42C0"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DE42C0"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DE42C0">
        <w:rPr>
          <w:rFonts w:ascii="Palatino Linotype" w:eastAsiaTheme="minorEastAsia" w:hAnsi="Palatino Linotype" w:cs="Arial"/>
          <w:sz w:val="24"/>
          <w:szCs w:val="24"/>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sidRPr="00DE42C0">
        <w:rPr>
          <w:rFonts w:ascii="Palatino Linotype" w:eastAsiaTheme="minorEastAsia" w:hAnsi="Palatino Linotype" w:cs="Arial"/>
          <w:sz w:val="24"/>
          <w:szCs w:val="24"/>
          <w:lang w:val="es-ES_tradnl" w:eastAsia="es-ES"/>
        </w:rPr>
        <w:t>.</w:t>
      </w:r>
    </w:p>
    <w:p w:rsidR="008D59CF" w:rsidRPr="00DE42C0" w:rsidRDefault="008D59CF" w:rsidP="008D59CF">
      <w:pPr>
        <w:pStyle w:val="Prrafodelista"/>
        <w:rPr>
          <w:rFonts w:ascii="Palatino Linotype" w:eastAsia="Times New Roman" w:hAnsi="Palatino Linotype" w:cs="Arial"/>
          <w:color w:val="000000"/>
        </w:rPr>
      </w:pPr>
    </w:p>
    <w:p w:rsidR="008D59CF" w:rsidRPr="00DE42C0"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DE42C0">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sidRPr="00DE42C0">
        <w:rPr>
          <w:rFonts w:ascii="Palatino Linotype" w:eastAsia="Times New Roman" w:hAnsi="Palatino Linotype" w:cs="Arial"/>
          <w:color w:val="000000"/>
          <w:sz w:val="24"/>
          <w:szCs w:val="24"/>
          <w:lang w:val="es-ES_tradnl" w:eastAsia="es-ES"/>
        </w:rPr>
        <w:t>presente</w:t>
      </w:r>
      <w:r w:rsidRPr="00DE42C0">
        <w:rPr>
          <w:rFonts w:ascii="Palatino Linotype" w:eastAsia="Times New Roman" w:hAnsi="Palatino Linotype" w:cs="Arial"/>
          <w:color w:val="000000"/>
          <w:sz w:val="24"/>
          <w:szCs w:val="24"/>
          <w:lang w:val="es-ES_tradnl" w:eastAsia="es-ES"/>
        </w:rPr>
        <w:t xml:space="preserve"> resolución, </w:t>
      </w:r>
      <w:r w:rsidRPr="00DE42C0">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DE42C0">
        <w:rPr>
          <w:rFonts w:ascii="Palatino Linotype" w:eastAsia="Times New Roman" w:hAnsi="Palatino Linotype" w:cs="Arial"/>
          <w:b/>
          <w:color w:val="000000"/>
          <w:sz w:val="24"/>
          <w:szCs w:val="24"/>
          <w:lang w:val="es-ES_tradnl" w:eastAsia="es-ES"/>
        </w:rPr>
        <w:lastRenderedPageBreak/>
        <w:t>precedentes</w:t>
      </w:r>
      <w:r w:rsidRPr="00DE42C0">
        <w:rPr>
          <w:rFonts w:ascii="Palatino Linotype" w:eastAsia="Times New Roman" w:hAnsi="Palatino Linotype" w:cs="Arial"/>
          <w:b/>
          <w:color w:val="000000"/>
          <w:sz w:val="24"/>
          <w:szCs w:val="24"/>
          <w:lang w:val="es-ES_tradnl" w:eastAsia="es-ES"/>
        </w:rPr>
        <w:t xml:space="preserve"> que este </w:t>
      </w:r>
      <w:r w:rsidR="00D23DA2" w:rsidRPr="00DE42C0">
        <w:rPr>
          <w:rFonts w:ascii="Palatino Linotype" w:eastAsia="Times New Roman" w:hAnsi="Palatino Linotype" w:cs="Arial"/>
          <w:b/>
          <w:color w:val="000000"/>
          <w:sz w:val="24"/>
          <w:szCs w:val="24"/>
          <w:lang w:val="es-ES_tradnl" w:eastAsia="es-ES"/>
        </w:rPr>
        <w:t xml:space="preserve">Órgano Garante </w:t>
      </w:r>
      <w:r w:rsidRPr="00DE42C0">
        <w:rPr>
          <w:rFonts w:ascii="Palatino Linotype" w:eastAsia="Times New Roman" w:hAnsi="Palatino Linotype" w:cs="Arial"/>
          <w:b/>
          <w:color w:val="000000"/>
          <w:sz w:val="24"/>
          <w:szCs w:val="24"/>
          <w:lang w:val="es-ES_tradnl" w:eastAsia="es-ES"/>
        </w:rPr>
        <w:t>ha resuelto</w:t>
      </w:r>
      <w:r w:rsidR="00D23DA2" w:rsidRPr="00DE42C0">
        <w:rPr>
          <w:rFonts w:ascii="Palatino Linotype" w:eastAsia="Times New Roman" w:hAnsi="Palatino Linotype" w:cs="Arial"/>
          <w:b/>
          <w:color w:val="000000"/>
          <w:sz w:val="24"/>
          <w:szCs w:val="24"/>
          <w:lang w:val="es-ES_tradnl" w:eastAsia="es-ES"/>
        </w:rPr>
        <w:t xml:space="preserve"> y aprobado</w:t>
      </w:r>
      <w:r w:rsidRPr="00DE42C0">
        <w:rPr>
          <w:rFonts w:ascii="Palatino Linotype" w:eastAsia="Times New Roman" w:hAnsi="Palatino Linotype" w:cs="Arial"/>
          <w:b/>
          <w:color w:val="000000"/>
          <w:sz w:val="24"/>
          <w:szCs w:val="24"/>
          <w:lang w:val="es-ES_tradnl" w:eastAsia="es-ES"/>
        </w:rPr>
        <w:t>,</w:t>
      </w:r>
      <w:r w:rsidRPr="00DE42C0">
        <w:rPr>
          <w:rFonts w:ascii="Palatino Linotype" w:eastAsia="Times New Roman" w:hAnsi="Palatino Linotype" w:cs="Arial"/>
          <w:color w:val="000000"/>
          <w:sz w:val="24"/>
          <w:szCs w:val="24"/>
          <w:lang w:val="es-ES_tradnl" w:eastAsia="es-ES"/>
        </w:rPr>
        <w:t xml:space="preserve"> es decir</w:t>
      </w:r>
      <w:r w:rsidR="00D23DA2" w:rsidRPr="00DE42C0">
        <w:rPr>
          <w:rFonts w:ascii="Palatino Linotype" w:eastAsia="Times New Roman" w:hAnsi="Palatino Linotype" w:cs="Arial"/>
          <w:color w:val="000000"/>
          <w:sz w:val="24"/>
          <w:szCs w:val="24"/>
          <w:lang w:val="es-ES_tradnl" w:eastAsia="es-ES"/>
        </w:rPr>
        <w:t>,</w:t>
      </w:r>
      <w:r w:rsidRPr="00DE42C0">
        <w:rPr>
          <w:rFonts w:ascii="Palatino Linotype" w:eastAsia="Times New Roman" w:hAnsi="Palatino Linotype" w:cs="Arial"/>
          <w:color w:val="000000"/>
          <w:sz w:val="24"/>
          <w:szCs w:val="24"/>
          <w:lang w:val="es-ES_tradnl" w:eastAsia="es-ES"/>
        </w:rPr>
        <w:t xml:space="preserve"> por lo que constituye una alta responsabilidad del </w:t>
      </w:r>
      <w:r w:rsidRPr="00DE42C0">
        <w:rPr>
          <w:rFonts w:ascii="Palatino Linotype" w:eastAsia="Times New Roman" w:hAnsi="Palatino Linotype" w:cs="Arial"/>
          <w:b/>
          <w:color w:val="000000"/>
          <w:sz w:val="24"/>
          <w:szCs w:val="24"/>
          <w:lang w:val="es-ES_tradnl" w:eastAsia="es-ES"/>
        </w:rPr>
        <w:t>SUJETO OBLIGADO</w:t>
      </w:r>
      <w:r w:rsidRPr="00DE42C0">
        <w:rPr>
          <w:rFonts w:ascii="Palatino Linotype" w:eastAsia="Times New Roman" w:hAnsi="Palatino Linotype" w:cs="Arial"/>
          <w:color w:val="000000"/>
          <w:sz w:val="24"/>
          <w:szCs w:val="24"/>
          <w:lang w:val="es-ES_tradnl" w:eastAsia="es-ES"/>
        </w:rPr>
        <w:t xml:space="preserve"> proporcionar la información que atienda la presente</w:t>
      </w:r>
      <w:r w:rsidR="00D23DA2" w:rsidRPr="00DE42C0">
        <w:rPr>
          <w:rFonts w:ascii="Palatino Linotype" w:eastAsia="Times New Roman" w:hAnsi="Palatino Linotype" w:cs="Arial"/>
          <w:color w:val="000000"/>
          <w:sz w:val="24"/>
          <w:szCs w:val="24"/>
          <w:lang w:val="es-ES_tradnl" w:eastAsia="es-ES"/>
        </w:rPr>
        <w:t>,</w:t>
      </w:r>
      <w:r w:rsidRPr="00DE42C0">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rsidR="008D59CF" w:rsidRPr="00DE42C0" w:rsidRDefault="008D59CF" w:rsidP="008D59CF">
      <w:pPr>
        <w:pStyle w:val="Prrafodelista"/>
        <w:rPr>
          <w:rFonts w:ascii="Palatino Linotype" w:eastAsia="Times New Roman" w:hAnsi="Palatino Linotype" w:cs="Arial"/>
          <w:color w:val="000000"/>
        </w:rPr>
      </w:pPr>
    </w:p>
    <w:p w:rsidR="008D59CF" w:rsidRPr="00DE42C0"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DE42C0">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55189" w:rsidRPr="00DE42C0"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DE42C0"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DE42C0">
        <w:rPr>
          <w:rFonts w:ascii="Palatino Linotype" w:eastAsiaTheme="minorEastAsia" w:hAnsi="Palatino Linotype" w:cs="Arial"/>
          <w:sz w:val="24"/>
          <w:szCs w:val="24"/>
          <w:lang w:val="es-ES" w:eastAsia="es-ES"/>
        </w:rPr>
        <w:t>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255189" w:rsidRPr="00DE42C0"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DE42C0"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DE42C0">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DE42C0"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DE42C0"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DE42C0">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255189" w:rsidRPr="00DE42C0"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DE42C0"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DE42C0">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255189" w:rsidRPr="00DE42C0"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DE42C0"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DE42C0">
        <w:rPr>
          <w:rFonts w:ascii="Palatino Linotype" w:eastAsiaTheme="minorEastAsia" w:hAnsi="Palatino Linotype" w:cs="Arial"/>
          <w:i/>
          <w:sz w:val="24"/>
          <w:szCs w:val="24"/>
          <w:lang w:val="es-ES_tradnl" w:eastAsia="es-ES"/>
        </w:rPr>
        <w:t>“</w:t>
      </w:r>
      <w:r w:rsidRPr="00DE42C0">
        <w:rPr>
          <w:rFonts w:ascii="Palatino Linotype" w:eastAsiaTheme="minorEastAsia" w:hAnsi="Palatino Linotype" w:cs="Arial"/>
          <w:b/>
          <w:i/>
          <w:sz w:val="24"/>
          <w:szCs w:val="24"/>
          <w:lang w:val="es-ES_tradnl" w:eastAsia="es-ES"/>
        </w:rPr>
        <w:t>Artículo 19.</w:t>
      </w:r>
      <w:r w:rsidRPr="00DE42C0">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DE42C0"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DE42C0"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DE42C0">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rsidR="00255189" w:rsidRPr="00DE42C0"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DE42C0"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DE42C0">
        <w:rPr>
          <w:rFonts w:ascii="Palatino Linotype" w:eastAsiaTheme="minorEastAsia" w:hAnsi="Palatino Linotype" w:cs="Arial"/>
          <w:i/>
          <w:sz w:val="24"/>
          <w:szCs w:val="24"/>
          <w:lang w:val="es-ES_tradnl" w:eastAsia="es-ES"/>
        </w:rPr>
        <w:t xml:space="preserve">Si el sujeto obligado, en el ejercicio de sus atribuciones, debía generar, poseer o administrar la información, pero ésta no se encuentra, el Comité de </w:t>
      </w:r>
      <w:r w:rsidRPr="00DE42C0">
        <w:rPr>
          <w:rFonts w:ascii="Palatino Linotype" w:eastAsiaTheme="minorEastAsia" w:hAnsi="Palatino Linotype" w:cs="Arial"/>
          <w:i/>
          <w:sz w:val="24"/>
          <w:szCs w:val="24"/>
          <w:lang w:val="es-ES_tradnl" w:eastAsia="es-ES"/>
        </w:rPr>
        <w:lastRenderedPageBreak/>
        <w:t>transparencia deberá emitir un acuerdo de inexistencia, debidamente fundado y motivado, en el que detalle las razones del por qué no obra en sus archivos.”</w:t>
      </w:r>
    </w:p>
    <w:p w:rsidR="00255189" w:rsidRPr="00DE42C0"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DE42C0" w:rsidRDefault="00255189" w:rsidP="00255189">
      <w:pPr>
        <w:spacing w:after="0" w:line="240" w:lineRule="auto"/>
        <w:rPr>
          <w:rFonts w:ascii="Palatino Linotype" w:eastAsiaTheme="minorEastAsia" w:hAnsi="Palatino Linotype" w:cs="Arial"/>
          <w:sz w:val="24"/>
          <w:szCs w:val="24"/>
          <w:lang w:val="es-ES_tradnl" w:eastAsia="es-ES"/>
        </w:rPr>
      </w:pPr>
    </w:p>
    <w:p w:rsidR="00255189" w:rsidRPr="00DE42C0"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DE42C0">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255189" w:rsidRPr="00DE42C0"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255189" w:rsidRPr="00DE42C0"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DE42C0">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55189" w:rsidRPr="00DE42C0"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DE42C0"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DE42C0">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255189" w:rsidRPr="00DE42C0"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rsidR="00255189" w:rsidRPr="00DE42C0"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DE42C0">
        <w:rPr>
          <w:rFonts w:ascii="Palatino Linotype" w:eastAsiaTheme="minorEastAsia" w:hAnsi="Palatino Linotype" w:cs="Arial"/>
          <w:sz w:val="24"/>
          <w:szCs w:val="24"/>
          <w:lang w:val="es-ES_tradnl" w:eastAsia="es-ES"/>
        </w:rPr>
        <w:t>Una facultad potestativa, la firma de convenio de colaboración.</w:t>
      </w:r>
    </w:p>
    <w:p w:rsidR="00255189" w:rsidRPr="00DE42C0"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rsidR="00255189" w:rsidRPr="00DE42C0"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DE42C0">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255189" w:rsidRPr="00DE42C0"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DE42C0"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DE42C0">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55189" w:rsidRPr="00DE42C0"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DE42C0"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DE42C0">
        <w:rPr>
          <w:rFonts w:ascii="Palatino Linotype" w:eastAsiaTheme="minorEastAsia" w:hAnsi="Palatino Linotype" w:cs="Arial"/>
          <w:sz w:val="24"/>
          <w:szCs w:val="24"/>
          <w:lang w:val="es-ES_tradnl" w:eastAsia="es-ES"/>
        </w:rPr>
        <w:t xml:space="preserve">1.- Actos realizados sobre los cuales: </w:t>
      </w:r>
    </w:p>
    <w:p w:rsidR="00255189" w:rsidRPr="00DE42C0"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DE42C0"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DE42C0">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255189" w:rsidRPr="00DE42C0"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DE42C0"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DE42C0">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DE42C0"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DE42C0"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DE42C0">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255189" w:rsidRPr="00DE42C0"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DE42C0"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DE42C0">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55189" w:rsidRPr="00DE42C0"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DE42C0"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DE42C0">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DE42C0">
        <w:rPr>
          <w:rFonts w:ascii="Palatino Linotype" w:eastAsiaTheme="minorEastAsia" w:hAnsi="Palatino Linotype" w:cs="Arial"/>
          <w:b/>
          <w:sz w:val="24"/>
          <w:szCs w:val="24"/>
          <w:lang w:val="es-ES_tradnl" w:eastAsia="es-ES"/>
        </w:rPr>
        <w:t xml:space="preserve">de no localizar la información </w:t>
      </w:r>
      <w:r w:rsidRPr="00DE42C0">
        <w:rPr>
          <w:rFonts w:ascii="Palatino Linotype" w:eastAsiaTheme="minorEastAsia" w:hAnsi="Palatino Linotype" w:cs="Arial"/>
          <w:b/>
          <w:sz w:val="24"/>
          <w:szCs w:val="24"/>
          <w:lang w:val="es-ES_tradnl" w:eastAsia="es-ES"/>
        </w:rPr>
        <w:lastRenderedPageBreak/>
        <w:t>que debía tener, procediendo según lo refieren los párrafos segundo o tercero del artículo 19 de la Ley de Transparencia y Acceso a la Información Pública</w:t>
      </w:r>
      <w:r w:rsidRPr="00DE42C0">
        <w:rPr>
          <w:rFonts w:ascii="Palatino Linotype" w:eastAsiaTheme="minorEastAsia" w:hAnsi="Palatino Linotype" w:cs="Arial"/>
          <w:sz w:val="24"/>
          <w:szCs w:val="24"/>
          <w:lang w:val="es-ES_tradnl" w:eastAsia="es-ES"/>
        </w:rPr>
        <w:t>, pero emitiendo una respuesta.</w:t>
      </w:r>
    </w:p>
    <w:p w:rsidR="00255189" w:rsidRPr="00DE42C0"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DE42C0" w:rsidRDefault="00255189" w:rsidP="00255189">
      <w:pPr>
        <w:keepNext/>
        <w:keepLines/>
        <w:spacing w:before="40" w:after="0"/>
        <w:outlineLvl w:val="1"/>
        <w:rPr>
          <w:rFonts w:ascii="Palatino Linotype" w:eastAsia="Times New Roman" w:hAnsi="Palatino Linotype" w:cstheme="majorBidi"/>
          <w:b/>
          <w:sz w:val="24"/>
          <w:szCs w:val="24"/>
        </w:rPr>
      </w:pPr>
      <w:bookmarkStart w:id="89" w:name="_Toc524344194"/>
      <w:bookmarkStart w:id="90" w:name="_Toc526271199"/>
      <w:bookmarkStart w:id="91" w:name="_Toc536105846"/>
      <w:bookmarkStart w:id="92" w:name="_Toc536106973"/>
      <w:bookmarkStart w:id="93" w:name="_Toc3467945"/>
      <w:r w:rsidRPr="00DE42C0">
        <w:rPr>
          <w:rFonts w:ascii="Palatino Linotype" w:eastAsia="Times New Roman" w:hAnsi="Palatino Linotype" w:cstheme="majorBidi"/>
          <w:b/>
          <w:sz w:val="24"/>
          <w:szCs w:val="24"/>
        </w:rPr>
        <w:t>IV. Análisis al que debe someterse la información antes de su entrega.</w:t>
      </w:r>
      <w:bookmarkEnd w:id="89"/>
      <w:bookmarkEnd w:id="90"/>
      <w:bookmarkEnd w:id="91"/>
      <w:bookmarkEnd w:id="92"/>
      <w:bookmarkEnd w:id="93"/>
    </w:p>
    <w:p w:rsidR="00255189" w:rsidRPr="00DE42C0"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DE42C0"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DE42C0">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55189" w:rsidRPr="00DE42C0"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DE42C0"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DE42C0">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55189" w:rsidRPr="00DE42C0"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DE42C0"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b/>
          <w:i/>
          <w:color w:val="000000"/>
          <w:lang w:eastAsia="es-ES"/>
        </w:rPr>
        <w:lastRenderedPageBreak/>
        <w:t>“Artículo 4.</w:t>
      </w:r>
      <w:r w:rsidRPr="00DE42C0">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t>...”</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t>“</w:t>
      </w:r>
      <w:r w:rsidRPr="00DE42C0">
        <w:rPr>
          <w:rFonts w:ascii="Palatino Linotype" w:eastAsiaTheme="minorEastAsia" w:hAnsi="Palatino Linotype" w:cs="Arial"/>
          <w:b/>
          <w:i/>
          <w:color w:val="000000"/>
          <w:lang w:eastAsia="es-ES"/>
        </w:rPr>
        <w:t>Artículo 122.</w:t>
      </w:r>
      <w:r w:rsidRPr="00DE42C0">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lastRenderedPageBreak/>
        <w:t>…”</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t>“</w:t>
      </w:r>
      <w:r w:rsidRPr="00DE42C0">
        <w:rPr>
          <w:rFonts w:ascii="Palatino Linotype" w:eastAsiaTheme="minorEastAsia" w:hAnsi="Palatino Linotype" w:cs="Arial"/>
          <w:b/>
          <w:i/>
          <w:color w:val="000000"/>
          <w:lang w:eastAsia="es-ES"/>
        </w:rPr>
        <w:t>Artículo 140.</w:t>
      </w:r>
      <w:r w:rsidRPr="00DE42C0">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t>I. Comprometa la seguridad pública y cuente con un propósito genuino y un efecto demostrable;</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t>II. Pueda menoscabar la conducción de las negociaciones y relaciones internacionales;</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t>IV. Ponga en riesgo la vida, la seguridad o la salud de una persona física;</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t>V. Aquella cuya divulgación obstruya o pueda causar un serio perjuicio a:</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t>2. La recaudación de las contribuciones.</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lastRenderedPageBreak/>
        <w:t>VII. La que contengan las opiniones, recomendaciones o puntos de vista que formen parte del proceso deliberativo de los servidores públicos, hasta en tanto sea adoptada la decisión definitiva, la cual deberá estar documentada;</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DE42C0">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DE42C0"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DE42C0">
        <w:rPr>
          <w:rFonts w:ascii="Palatino Linotype" w:eastAsiaTheme="minorEastAsia" w:hAnsi="Palatino Linotype" w:cs="Arial"/>
          <w:i/>
          <w:color w:val="000000"/>
          <w:lang w:eastAsia="es-ES"/>
        </w:rPr>
        <w:t>“</w:t>
      </w:r>
      <w:r w:rsidRPr="00DE42C0">
        <w:rPr>
          <w:rFonts w:ascii="Palatino Linotype" w:eastAsiaTheme="minorEastAsia" w:hAnsi="Palatino Linotype" w:cs="Arial"/>
          <w:b/>
          <w:i/>
          <w:color w:val="000000"/>
          <w:lang w:eastAsia="es-ES"/>
        </w:rPr>
        <w:t>Artículo 141.</w:t>
      </w:r>
      <w:r w:rsidRPr="00DE42C0">
        <w:rPr>
          <w:rFonts w:ascii="Palatino Linotype" w:eastAsiaTheme="minorEastAsia" w:hAnsi="Palatino Linotype" w:cs="Arial"/>
          <w:i/>
          <w:color w:val="000000"/>
          <w:lang w:eastAsia="es-ES"/>
        </w:rPr>
        <w:t xml:space="preserve"> </w:t>
      </w:r>
      <w:r w:rsidRPr="00DE42C0">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DE42C0"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DE42C0">
        <w:rPr>
          <w:rFonts w:ascii="Palatino Linotype" w:eastAsiaTheme="minorEastAsia" w:hAnsi="Palatino Linotype" w:cs="Arial"/>
          <w:i/>
          <w:color w:val="000000"/>
          <w:lang w:eastAsia="es-ES"/>
        </w:rPr>
        <w:t xml:space="preserve">(Énfasis añadido) </w:t>
      </w:r>
    </w:p>
    <w:p w:rsidR="00255189" w:rsidRPr="00DE42C0"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DE42C0"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DE42C0">
        <w:rPr>
          <w:rFonts w:ascii="Palatino Linotype" w:eastAsiaTheme="minorEastAsia" w:hAnsi="Palatino Linotype" w:cs="Arial"/>
          <w:sz w:val="24"/>
          <w:szCs w:val="24"/>
          <w:lang w:val="es-ES" w:eastAsia="es-ES"/>
        </w:rPr>
        <w:t xml:space="preserve">De estas disposiciones legales se deduce que la información clasificada como reservada no pierde su categoría de “pública”, sino que existe una restricción en </w:t>
      </w:r>
      <w:r w:rsidRPr="00DE42C0">
        <w:rPr>
          <w:rFonts w:ascii="Palatino Linotype" w:eastAsiaTheme="minorEastAsia" w:hAnsi="Palatino Linotype" w:cs="Arial"/>
          <w:sz w:val="24"/>
          <w:szCs w:val="24"/>
          <w:lang w:val="es-ES" w:eastAsia="es-ES"/>
        </w:rPr>
        <w:lastRenderedPageBreak/>
        <w:t>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DE42C0"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DE42C0"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DE42C0">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DE42C0"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DE42C0"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DE42C0">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DE42C0"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DE42C0"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DE42C0">
        <w:rPr>
          <w:rFonts w:ascii="Palatino Linotype" w:eastAsiaTheme="minorEastAsia" w:hAnsi="Palatino Linotype" w:cs="Arial"/>
          <w:sz w:val="24"/>
          <w:szCs w:val="24"/>
          <w:lang w:val="es-ES" w:eastAsia="es-ES"/>
        </w:rPr>
        <w:t xml:space="preserve">En ese mismo sentido, las limitaciones al derecho de acceso a la información tampoco pueden considerarse como una regla absoluta, porque en aquellos supuestos en los cuales su difusión producirá mayores beneficios para la </w:t>
      </w:r>
      <w:r w:rsidRPr="00DE42C0">
        <w:rPr>
          <w:rFonts w:ascii="Palatino Linotype" w:eastAsiaTheme="minorEastAsia" w:hAnsi="Palatino Linotype" w:cs="Arial"/>
          <w:sz w:val="24"/>
          <w:szCs w:val="24"/>
          <w:lang w:val="es-ES" w:eastAsia="es-ES"/>
        </w:rPr>
        <w:lastRenderedPageBreak/>
        <w:t>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DE42C0"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DE42C0"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DE42C0">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255189" w:rsidRPr="00DE42C0"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DE42C0"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DE42C0">
        <w:rPr>
          <w:rFonts w:ascii="Palatino Linotype" w:eastAsiaTheme="minorEastAsia" w:hAnsi="Palatino Linotype" w:cs="Arial"/>
          <w:sz w:val="24"/>
          <w:szCs w:val="24"/>
          <w:lang w:val="es-ES" w:eastAsia="es-ES"/>
        </w:rPr>
        <w:t>De</w:t>
      </w:r>
      <w:r w:rsidRPr="00DE42C0">
        <w:rPr>
          <w:rFonts w:ascii="Palatino Linotype" w:eastAsiaTheme="minorEastAsia" w:hAnsi="Palatino Linotype" w:cs="Arial"/>
          <w:sz w:val="24"/>
          <w:szCs w:val="24"/>
          <w:lang w:val="es-ES_tradnl" w:eastAsia="es-ES"/>
        </w:rPr>
        <w:t xml:space="preserve"> tal manera que el </w:t>
      </w:r>
      <w:r w:rsidRPr="00DE42C0">
        <w:rPr>
          <w:rFonts w:ascii="Palatino Linotype" w:eastAsiaTheme="minorEastAsia" w:hAnsi="Palatino Linotype" w:cs="Arial"/>
          <w:b/>
          <w:sz w:val="24"/>
          <w:szCs w:val="24"/>
          <w:lang w:val="es-ES_tradnl" w:eastAsia="es-ES"/>
        </w:rPr>
        <w:t>SUJETO OBLIGADO</w:t>
      </w:r>
      <w:r w:rsidRPr="00DE42C0">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DE42C0"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DE42C0"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DE42C0">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DE42C0"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255189" w:rsidRPr="00DE42C0"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DE42C0">
        <w:rPr>
          <w:rFonts w:ascii="Palatino Linotype" w:eastAsiaTheme="minorEastAsia" w:hAnsi="Palatino Linotype" w:cs="Arial"/>
          <w:b/>
          <w:i/>
          <w:color w:val="000000"/>
          <w:lang w:val="es-ES_tradnl" w:eastAsia="es-ES"/>
        </w:rPr>
        <w:t>“Artículo 16.</w:t>
      </w:r>
      <w:r w:rsidRPr="00DE42C0">
        <w:rPr>
          <w:rFonts w:ascii="Palatino Linotype" w:eastAsiaTheme="minorEastAsia" w:hAnsi="Palatino Linotype" w:cs="Arial"/>
          <w:i/>
          <w:color w:val="000000"/>
          <w:lang w:val="es-ES_tradnl" w:eastAsia="es-ES"/>
        </w:rPr>
        <w:t xml:space="preserve"> Nadie puede ser molestado en su persona, familia, domicilio, papeles o posesiones, </w:t>
      </w:r>
      <w:r w:rsidRPr="00DE42C0">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DE42C0">
        <w:rPr>
          <w:rFonts w:ascii="Palatino Linotype" w:eastAsiaTheme="minorEastAsia" w:hAnsi="Palatino Linotype" w:cs="Arial"/>
          <w:i/>
          <w:color w:val="000000"/>
          <w:lang w:val="es-ES_tradnl" w:eastAsia="es-ES"/>
        </w:rPr>
        <w:t>.”</w:t>
      </w:r>
    </w:p>
    <w:p w:rsidR="00255189" w:rsidRPr="00DE42C0"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DE42C0">
        <w:rPr>
          <w:rFonts w:ascii="Palatino Linotype" w:eastAsiaTheme="minorEastAsia" w:hAnsi="Palatino Linotype" w:cs="Arial"/>
          <w:i/>
          <w:color w:val="000000"/>
          <w:lang w:val="es-ES_tradnl" w:eastAsia="es-ES"/>
        </w:rPr>
        <w:t xml:space="preserve">(Énfasis añadido) </w:t>
      </w:r>
    </w:p>
    <w:p w:rsidR="00255189" w:rsidRPr="00DE42C0"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DE42C0"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DE42C0">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55189" w:rsidRPr="00DE42C0"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DE42C0"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DE42C0">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255189" w:rsidRPr="00DE42C0"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DE42C0" w:rsidRDefault="00255189" w:rsidP="0071317B">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DE42C0">
        <w:rPr>
          <w:rFonts w:ascii="Palatino Linotype" w:eastAsia="Times New Roman" w:hAnsi="Palatino Linotype" w:cs="Arial"/>
          <w:color w:val="222222"/>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255189" w:rsidRPr="00DE42C0"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DE42C0"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DE42C0">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DE42C0"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rsidR="00255189" w:rsidRPr="00DE42C0"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DE42C0">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DE42C0">
        <w:rPr>
          <w:rFonts w:ascii="Palatino Linotype" w:eastAsia="Times New Roman" w:hAnsi="Palatino Linotype" w:cs="Arial"/>
          <w:b/>
          <w:color w:val="222222"/>
          <w:sz w:val="24"/>
          <w:szCs w:val="24"/>
          <w:lang w:val="es-ES_tradnl" w:eastAsia="es-MX"/>
        </w:rPr>
        <w:t>SUJETO OBLIGADO</w:t>
      </w:r>
      <w:r w:rsidRPr="00DE42C0">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255189" w:rsidRPr="00DE42C0"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DE42C0" w:rsidRDefault="00255189" w:rsidP="00255189">
      <w:pPr>
        <w:keepNext/>
        <w:keepLines/>
        <w:spacing w:before="240" w:after="0"/>
        <w:outlineLvl w:val="0"/>
        <w:rPr>
          <w:rFonts w:ascii="Palatino Linotype" w:eastAsia="Times New Roman" w:hAnsi="Palatino Linotype" w:cstheme="majorBidi"/>
          <w:sz w:val="24"/>
          <w:szCs w:val="24"/>
        </w:rPr>
      </w:pPr>
      <w:bookmarkStart w:id="94" w:name="_Toc524344195"/>
      <w:bookmarkStart w:id="95" w:name="_Toc526271200"/>
      <w:bookmarkStart w:id="96" w:name="_Toc536106974"/>
      <w:bookmarkStart w:id="97" w:name="_Toc3467946"/>
      <w:r w:rsidRPr="00DE42C0">
        <w:rPr>
          <w:rFonts w:ascii="Palatino Linotype" w:eastAsia="Times New Roman" w:hAnsi="Palatino Linotype" w:cstheme="majorBidi"/>
          <w:b/>
          <w:sz w:val="24"/>
          <w:szCs w:val="24"/>
        </w:rPr>
        <w:t>QUINTO. El cumplimiento a esta resolución es susceptible de ser impugnado</w:t>
      </w:r>
      <w:bookmarkEnd w:id="94"/>
      <w:bookmarkEnd w:id="95"/>
      <w:r w:rsidRPr="00DE42C0">
        <w:rPr>
          <w:rFonts w:ascii="Palatino Linotype" w:eastAsia="Times New Roman" w:hAnsi="Palatino Linotype" w:cstheme="majorBidi"/>
          <w:b/>
          <w:sz w:val="24"/>
          <w:szCs w:val="24"/>
        </w:rPr>
        <w:t>.</w:t>
      </w:r>
      <w:bookmarkEnd w:id="96"/>
      <w:bookmarkEnd w:id="97"/>
    </w:p>
    <w:p w:rsidR="00255189" w:rsidRPr="00DE42C0"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Pr="00DE42C0"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DE42C0">
        <w:rPr>
          <w:rFonts w:ascii="Palatino Linotype" w:eastAsiaTheme="minorEastAsia" w:hAnsi="Palatino Linotype" w:cs="Arial"/>
          <w:sz w:val="24"/>
          <w:szCs w:val="24"/>
          <w:lang w:val="es-ES_tradnl" w:eastAsia="es-ES"/>
        </w:rPr>
        <w:t xml:space="preserve">Cabe señalar que, atento a lo dispuesto </w:t>
      </w:r>
      <w:r w:rsidR="006718BF" w:rsidRPr="00DE42C0">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sidRPr="00DE42C0">
        <w:rPr>
          <w:rFonts w:ascii="Palatino Linotype" w:eastAsiaTheme="minorEastAsia" w:hAnsi="Palatino Linotype" w:cs="Arial"/>
          <w:sz w:val="24"/>
          <w:szCs w:val="24"/>
          <w:lang w:val="es-ES_tradnl" w:eastAsia="es-ES"/>
        </w:rPr>
        <w:t>este mismo artículo señala en</w:t>
      </w:r>
      <w:r w:rsidRPr="00DE42C0">
        <w:rPr>
          <w:rFonts w:ascii="Palatino Linotype" w:eastAsiaTheme="minorEastAsia" w:hAnsi="Palatino Linotype" w:cs="Arial"/>
          <w:sz w:val="24"/>
          <w:szCs w:val="24"/>
          <w:lang w:val="es-ES_tradnl" w:eastAsia="es-ES"/>
        </w:rPr>
        <w:t xml:space="preserve"> el párrafo final</w:t>
      </w:r>
      <w:r w:rsidR="00F96B83" w:rsidRPr="00DE42C0">
        <w:rPr>
          <w:rFonts w:ascii="Palatino Linotype" w:eastAsiaTheme="minorEastAsia" w:hAnsi="Palatino Linotype" w:cs="Arial"/>
          <w:sz w:val="24"/>
          <w:szCs w:val="24"/>
          <w:lang w:val="es-ES_tradnl" w:eastAsia="es-ES"/>
        </w:rPr>
        <w:t xml:space="preserve"> lo siguiente:</w:t>
      </w:r>
    </w:p>
    <w:p w:rsidR="00F96B83" w:rsidRPr="00DE42C0"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rsidR="00F96B83" w:rsidRPr="00DE42C0"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DE42C0">
        <w:rPr>
          <w:rFonts w:ascii="Palatino Linotype" w:eastAsiaTheme="minorEastAsia" w:hAnsi="Palatino Linotype" w:cs="Arial"/>
          <w:i/>
          <w:sz w:val="24"/>
          <w:szCs w:val="24"/>
          <w:lang w:val="es-ES_tradnl" w:eastAsia="es-ES"/>
        </w:rPr>
        <w:t>….</w:t>
      </w:r>
    </w:p>
    <w:p w:rsidR="00F96B83" w:rsidRPr="00DE42C0"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DE42C0">
        <w:rPr>
          <w:rFonts w:ascii="Palatino Linotype" w:eastAsiaTheme="minorEastAsia" w:hAnsi="Palatino Linotype" w:cs="Arial"/>
          <w:b/>
          <w:i/>
          <w:sz w:val="24"/>
          <w:szCs w:val="24"/>
          <w:lang w:val="es-ES_tradnl" w:eastAsia="es-ES"/>
        </w:rPr>
        <w:t xml:space="preserve">La respuesta que den los sujetos obligados derivada </w:t>
      </w:r>
      <w:r w:rsidRPr="00DE42C0">
        <w:rPr>
          <w:rFonts w:ascii="Palatino Linotype" w:eastAsiaTheme="minorEastAsia" w:hAnsi="Palatino Linotype" w:cs="Arial"/>
          <w:b/>
          <w:i/>
          <w:sz w:val="24"/>
          <w:szCs w:val="24"/>
          <w:u w:val="single"/>
          <w:lang w:val="es-ES_tradnl" w:eastAsia="es-ES"/>
        </w:rPr>
        <w:t>de la resolución</w:t>
      </w:r>
      <w:r w:rsidRPr="00DE42C0">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DE42C0">
        <w:rPr>
          <w:rFonts w:ascii="Palatino Linotype" w:eastAsiaTheme="minorEastAsia" w:hAnsi="Palatino Linotype" w:cs="Arial"/>
          <w:i/>
          <w:sz w:val="24"/>
          <w:szCs w:val="24"/>
          <w:u w:val="single"/>
          <w:lang w:val="es-ES_tradnl" w:eastAsia="es-ES"/>
        </w:rPr>
        <w:t xml:space="preserve">IV, </w:t>
      </w:r>
      <w:r w:rsidRPr="00DE42C0">
        <w:rPr>
          <w:rFonts w:ascii="Palatino Linotype" w:eastAsiaTheme="minorEastAsia" w:hAnsi="Palatino Linotype" w:cs="Arial"/>
          <w:i/>
          <w:sz w:val="24"/>
          <w:szCs w:val="24"/>
          <w:u w:val="single"/>
          <w:lang w:val="es-ES_tradnl" w:eastAsia="es-ES"/>
        </w:rPr>
        <w:lastRenderedPageBreak/>
        <w:t xml:space="preserve">VII, IX, X, XI y XII </w:t>
      </w:r>
      <w:r w:rsidRPr="00DE42C0">
        <w:rPr>
          <w:rFonts w:ascii="Palatino Linotype" w:eastAsiaTheme="minorEastAsia" w:hAnsi="Palatino Linotype" w:cs="Arial"/>
          <w:i/>
          <w:sz w:val="24"/>
          <w:szCs w:val="24"/>
          <w:lang w:val="es-ES_tradnl" w:eastAsia="es-ES"/>
        </w:rPr>
        <w:t xml:space="preserve">es </w:t>
      </w:r>
      <w:r w:rsidRPr="00DE42C0">
        <w:rPr>
          <w:rFonts w:ascii="Palatino Linotype" w:eastAsiaTheme="minorEastAsia" w:hAnsi="Palatino Linotype" w:cs="Arial"/>
          <w:i/>
          <w:sz w:val="24"/>
          <w:szCs w:val="24"/>
          <w:u w:val="single"/>
          <w:lang w:val="es-ES_tradnl" w:eastAsia="es-ES"/>
        </w:rPr>
        <w:t>susceptible de ser impugnada</w:t>
      </w:r>
      <w:r w:rsidRPr="00DE42C0">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Pr="00DE42C0"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DE42C0"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DE42C0">
        <w:rPr>
          <w:rFonts w:ascii="Palatino Linotype" w:eastAsiaTheme="minorEastAsia" w:hAnsi="Palatino Linotype" w:cs="Arial"/>
          <w:sz w:val="24"/>
          <w:szCs w:val="24"/>
          <w:lang w:val="es-ES_tradnl" w:eastAsia="es-ES"/>
        </w:rPr>
        <w:t xml:space="preserve"> </w:t>
      </w:r>
      <w:r w:rsidR="00F96B83" w:rsidRPr="00DE42C0">
        <w:rPr>
          <w:rFonts w:ascii="Palatino Linotype" w:eastAsiaTheme="minorEastAsia" w:hAnsi="Palatino Linotype" w:cs="Arial"/>
          <w:sz w:val="24"/>
          <w:szCs w:val="24"/>
          <w:lang w:val="es-ES_tradnl" w:eastAsia="es-ES"/>
        </w:rPr>
        <w:t xml:space="preserve">Es así que en este asunto en el que se está ante la presencia de una falta de respuesta  y una falta de trámite a  la solicitud de información por parte del </w:t>
      </w:r>
      <w:r w:rsidR="00F96B83" w:rsidRPr="00DE42C0">
        <w:rPr>
          <w:rFonts w:ascii="Palatino Linotype" w:eastAsiaTheme="minorEastAsia" w:hAnsi="Palatino Linotype" w:cs="Arial"/>
          <w:b/>
          <w:sz w:val="24"/>
          <w:szCs w:val="24"/>
          <w:lang w:val="es-ES_tradnl" w:eastAsia="es-ES"/>
        </w:rPr>
        <w:t>SUJETO OBLIGADO</w:t>
      </w:r>
      <w:r w:rsidR="00F96B83" w:rsidRPr="00DE42C0">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Pr="00DE42C0"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DE42C0"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DE42C0">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F96B83" w:rsidRPr="00DE42C0"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DE42C0">
        <w:rPr>
          <w:rFonts w:ascii="Palatino Linotype" w:eastAsiaTheme="minorEastAsia" w:hAnsi="Palatino Linotype" w:cs="Arial"/>
          <w:i/>
          <w:lang w:val="es-ES_tradnl" w:eastAsia="es-ES"/>
        </w:rPr>
        <w:t>….</w:t>
      </w:r>
    </w:p>
    <w:p w:rsidR="00F96B83" w:rsidRPr="00DE42C0"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DE42C0">
        <w:rPr>
          <w:rFonts w:ascii="Palatino Linotype" w:eastAsiaTheme="minorEastAsia" w:hAnsi="Palatino Linotype" w:cs="Arial"/>
          <w:b/>
          <w:i/>
          <w:lang w:val="es-ES_tradnl" w:eastAsia="es-ES"/>
        </w:rPr>
        <w:t>VII. La falta de respuesta a una solicitud de acceso a la información;</w:t>
      </w:r>
    </w:p>
    <w:p w:rsidR="00F96B83" w:rsidRPr="00DE42C0"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DE42C0">
        <w:rPr>
          <w:rFonts w:ascii="Palatino Linotype" w:eastAsiaTheme="minorEastAsia" w:hAnsi="Palatino Linotype" w:cs="Arial"/>
          <w:i/>
          <w:lang w:val="es-ES_tradnl" w:eastAsia="es-ES"/>
        </w:rPr>
        <w:t>…</w:t>
      </w:r>
    </w:p>
    <w:p w:rsidR="00F96B83" w:rsidRPr="00DE42C0"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DE42C0">
        <w:rPr>
          <w:rFonts w:ascii="Palatino Linotype" w:eastAsiaTheme="minorEastAsia" w:hAnsi="Palatino Linotype" w:cs="Arial"/>
          <w:b/>
          <w:i/>
          <w:lang w:val="es-ES_tradnl" w:eastAsia="es-ES"/>
        </w:rPr>
        <w:t>XI. La falta de trámite a una solicitud;</w:t>
      </w:r>
    </w:p>
    <w:p w:rsidR="00F96B83" w:rsidRPr="00DE42C0"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DE42C0">
        <w:rPr>
          <w:rFonts w:ascii="Palatino Linotype" w:eastAsiaTheme="minorEastAsia" w:hAnsi="Palatino Linotype" w:cs="Arial"/>
          <w:i/>
          <w:lang w:val="es-ES_tradnl" w:eastAsia="es-ES"/>
        </w:rPr>
        <w:t>…</w:t>
      </w:r>
    </w:p>
    <w:p w:rsidR="00F96B83" w:rsidRPr="00DE42C0"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DE42C0" w:rsidRDefault="00F96B83"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DE42C0">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sidRPr="00DE42C0">
        <w:rPr>
          <w:rFonts w:ascii="Palatino Linotype" w:eastAsiaTheme="minorEastAsia" w:hAnsi="Palatino Linotype" w:cs="Arial"/>
          <w:sz w:val="24"/>
          <w:szCs w:val="24"/>
          <w:lang w:val="es-ES_tradnl" w:eastAsia="es-ES"/>
        </w:rPr>
        <w:t>información</w:t>
      </w:r>
      <w:r w:rsidRPr="00DE42C0">
        <w:rPr>
          <w:rFonts w:ascii="Palatino Linotype" w:eastAsiaTheme="minorEastAsia" w:hAnsi="Palatino Linotype" w:cs="Arial"/>
          <w:sz w:val="24"/>
          <w:szCs w:val="24"/>
          <w:lang w:val="es-ES_tradnl" w:eastAsia="es-ES"/>
        </w:rPr>
        <w:t xml:space="preserve"> a las distintas áreas para que estas a su vez, a través del servid</w:t>
      </w:r>
      <w:r w:rsidR="007D78F2" w:rsidRPr="00DE42C0">
        <w:rPr>
          <w:rFonts w:ascii="Palatino Linotype" w:eastAsiaTheme="minorEastAsia" w:hAnsi="Palatino Linotype" w:cs="Arial"/>
          <w:sz w:val="24"/>
          <w:szCs w:val="24"/>
          <w:lang w:val="es-ES_tradnl" w:eastAsia="es-ES"/>
        </w:rPr>
        <w:t xml:space="preserve">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w:t>
      </w:r>
      <w:r w:rsidR="007D78F2" w:rsidRPr="00DE42C0">
        <w:rPr>
          <w:rFonts w:ascii="Palatino Linotype" w:eastAsiaTheme="minorEastAsia" w:hAnsi="Palatino Linotype" w:cs="Arial"/>
          <w:sz w:val="24"/>
          <w:szCs w:val="24"/>
          <w:lang w:val="es-ES_tradnl" w:eastAsia="es-ES"/>
        </w:rPr>
        <w:lastRenderedPageBreak/>
        <w:t>ordenar a través de la presente resolución, dar atención a la solicitud de información y además de ello entregar la información correspondiente, con las formalidades en tiempo y forma que dispone la normatividad aplicable.</w:t>
      </w:r>
    </w:p>
    <w:p w:rsidR="007D78F2" w:rsidRPr="00DE42C0"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DE42C0" w:rsidRDefault="007D78F2"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DE42C0">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w:t>
      </w:r>
      <w:r w:rsidR="00255189" w:rsidRPr="00DE42C0">
        <w:rPr>
          <w:rFonts w:ascii="Palatino Linotype" w:eastAsiaTheme="minorEastAsia" w:hAnsi="Palatino Linotype" w:cs="Arial"/>
          <w:sz w:val="24"/>
          <w:szCs w:val="24"/>
          <w:lang w:val="es-ES_tradnl" w:eastAsia="es-ES"/>
        </w:rPr>
        <w:t xml:space="preserve">los </w:t>
      </w:r>
      <w:r w:rsidR="00255189" w:rsidRPr="00DE42C0">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DE42C0">
        <w:rPr>
          <w:rFonts w:ascii="Palatino Linotype" w:eastAsiaTheme="minorEastAsia" w:hAnsi="Palatino Linotype" w:cs="Arial"/>
          <w:b/>
          <w:sz w:val="24"/>
          <w:szCs w:val="24"/>
          <w:u w:val="single"/>
          <w:lang w:val="es-ES_tradnl" w:eastAsia="es-ES"/>
        </w:rPr>
        <w:t>s fracciones</w:t>
      </w:r>
      <w:r w:rsidR="00255189" w:rsidRPr="00DE42C0">
        <w:rPr>
          <w:rFonts w:ascii="Palatino Linotype" w:eastAsiaTheme="minorEastAsia" w:hAnsi="Palatino Linotype" w:cs="Arial"/>
          <w:b/>
          <w:sz w:val="24"/>
          <w:szCs w:val="24"/>
          <w:u w:val="single"/>
          <w:lang w:val="es-ES_tradnl" w:eastAsia="es-ES"/>
        </w:rPr>
        <w:t xml:space="preserve"> VII</w:t>
      </w:r>
      <w:r w:rsidRPr="00DE42C0">
        <w:rPr>
          <w:rFonts w:ascii="Palatino Linotype" w:eastAsiaTheme="minorEastAsia" w:hAnsi="Palatino Linotype" w:cs="Arial"/>
          <w:b/>
          <w:sz w:val="24"/>
          <w:szCs w:val="24"/>
          <w:u w:val="single"/>
          <w:lang w:val="es-ES_tradnl" w:eastAsia="es-ES"/>
        </w:rPr>
        <w:t xml:space="preserve"> y  XI</w:t>
      </w:r>
      <w:r w:rsidR="00255189" w:rsidRPr="00DE42C0">
        <w:rPr>
          <w:rFonts w:ascii="Palatino Linotype" w:eastAsiaTheme="minorEastAsia" w:hAnsi="Palatino Linotype" w:cs="Arial"/>
          <w:b/>
          <w:sz w:val="24"/>
          <w:szCs w:val="24"/>
          <w:u w:val="single"/>
          <w:lang w:val="es-ES_tradnl" w:eastAsia="es-ES"/>
        </w:rPr>
        <w:t xml:space="preserve"> de la Ley en cita</w:t>
      </w:r>
      <w:r w:rsidRPr="00DE42C0">
        <w:rPr>
          <w:rFonts w:ascii="Palatino Linotype" w:eastAsiaTheme="minorEastAsia" w:hAnsi="Palatino Linotype" w:cs="Arial"/>
          <w:b/>
          <w:sz w:val="24"/>
          <w:szCs w:val="24"/>
          <w:u w:val="single"/>
          <w:lang w:val="es-ES_tradnl" w:eastAsia="es-ES"/>
        </w:rPr>
        <w:t xml:space="preserve"> como es este el caso</w:t>
      </w:r>
      <w:r w:rsidR="00255189" w:rsidRPr="00DE42C0">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00255189" w:rsidRPr="00DE42C0">
        <w:rPr>
          <w:rFonts w:ascii="Palatino Linotype" w:eastAsiaTheme="minorEastAsia" w:hAnsi="Palatino Linotype" w:cs="Arial"/>
          <w:b/>
          <w:sz w:val="24"/>
          <w:szCs w:val="24"/>
          <w:lang w:val="es-ES_tradnl" w:eastAsia="es-ES"/>
        </w:rPr>
        <w:t>SUJETO OBLIGADO</w:t>
      </w:r>
      <w:r w:rsidR="00255189" w:rsidRPr="00DE42C0">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DE42C0">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DE42C0">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sidRPr="00DE42C0">
        <w:rPr>
          <w:rFonts w:ascii="Palatino Linotype" w:eastAsiaTheme="minorEastAsia" w:hAnsi="Palatino Linotype" w:cs="Arial"/>
          <w:sz w:val="24"/>
          <w:szCs w:val="24"/>
          <w:lang w:val="es-ES_tradnl" w:eastAsia="es-ES"/>
        </w:rPr>
        <w:t>a herramienta para defender su Derecho de Acceso a la I</w:t>
      </w:r>
      <w:r w:rsidR="00255189" w:rsidRPr="00DE42C0">
        <w:rPr>
          <w:rFonts w:ascii="Palatino Linotype" w:eastAsiaTheme="minorEastAsia" w:hAnsi="Palatino Linotype" w:cs="Arial"/>
          <w:sz w:val="24"/>
          <w:szCs w:val="24"/>
          <w:lang w:val="es-ES_tradnl" w:eastAsia="es-ES"/>
        </w:rPr>
        <w:t>nformación ante un posible cumplimiento defectuoso de la presente.</w:t>
      </w:r>
    </w:p>
    <w:p w:rsidR="00255189" w:rsidRPr="00DE42C0"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DE42C0" w:rsidRDefault="00255189" w:rsidP="00255189">
      <w:pPr>
        <w:keepNext/>
        <w:keepLines/>
        <w:spacing w:before="240" w:after="0"/>
        <w:outlineLvl w:val="0"/>
        <w:rPr>
          <w:rFonts w:ascii="Palatino Linotype" w:eastAsia="MS Gothic" w:hAnsi="Palatino Linotype" w:cstheme="majorBidi"/>
          <w:b/>
          <w:sz w:val="24"/>
          <w:szCs w:val="24"/>
        </w:rPr>
      </w:pPr>
      <w:bookmarkStart w:id="98" w:name="_Toc487739452"/>
      <w:bookmarkStart w:id="99" w:name="_Toc524344196"/>
      <w:bookmarkStart w:id="100" w:name="_Toc526271201"/>
      <w:bookmarkStart w:id="101" w:name="_Toc536106975"/>
      <w:bookmarkStart w:id="102" w:name="_Toc3467947"/>
      <w:r w:rsidRPr="00DE42C0">
        <w:rPr>
          <w:rFonts w:ascii="Palatino Linotype" w:eastAsia="MS Gothic" w:hAnsi="Palatino Linotype" w:cstheme="majorBidi"/>
          <w:b/>
          <w:sz w:val="24"/>
          <w:szCs w:val="24"/>
        </w:rPr>
        <w:t>SEXTO. Vista a los órganos de control interno</w:t>
      </w:r>
      <w:bookmarkEnd w:id="98"/>
      <w:r w:rsidRPr="00DE42C0">
        <w:rPr>
          <w:rFonts w:ascii="Palatino Linotype" w:eastAsia="MS Gothic" w:hAnsi="Palatino Linotype" w:cstheme="majorBidi"/>
          <w:b/>
          <w:sz w:val="24"/>
          <w:szCs w:val="24"/>
        </w:rPr>
        <w:t>.</w:t>
      </w:r>
      <w:bookmarkEnd w:id="99"/>
      <w:bookmarkEnd w:id="100"/>
      <w:bookmarkEnd w:id="101"/>
      <w:bookmarkEnd w:id="102"/>
    </w:p>
    <w:p w:rsidR="00255189" w:rsidRPr="00DE42C0" w:rsidRDefault="00255189" w:rsidP="00255189">
      <w:pPr>
        <w:spacing w:after="0" w:line="240" w:lineRule="auto"/>
        <w:rPr>
          <w:rFonts w:eastAsiaTheme="minorEastAsia"/>
          <w:sz w:val="24"/>
          <w:szCs w:val="24"/>
        </w:rPr>
      </w:pPr>
    </w:p>
    <w:p w:rsidR="00255189" w:rsidRPr="00DE42C0"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DE42C0">
        <w:rPr>
          <w:rFonts w:ascii="Palatino Linotype" w:eastAsia="Times New Roman" w:hAnsi="Palatino Linotype"/>
          <w:sz w:val="24"/>
          <w:szCs w:val="24"/>
          <w:lang w:val="es-ES_tradnl" w:eastAsia="es-ES"/>
        </w:rPr>
        <w:lastRenderedPageBreak/>
        <w:t xml:space="preserve">Es necesario resaltar que el recursos de revisión previsto en la Ley de la materia no es el medio para investigar y en su caso, sancionar a servidores públicos </w:t>
      </w:r>
      <w:r w:rsidRPr="00DE42C0">
        <w:rPr>
          <w:rFonts w:ascii="Palatino Linotype" w:eastAsia="Times New Roman" w:hAnsi="Palatino Linotype"/>
          <w:b/>
          <w:sz w:val="24"/>
          <w:szCs w:val="24"/>
          <w:u w:val="single"/>
          <w:lang w:val="es-ES_tradnl" w:eastAsia="es-ES"/>
        </w:rPr>
        <w:t>por la omisión de la entrega de información pública</w:t>
      </w:r>
      <w:r w:rsidRPr="00DE42C0">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DE42C0">
        <w:rPr>
          <w:rFonts w:ascii="Palatino Linotype" w:eastAsia="Times New Roman" w:hAnsi="Palatino Linotype"/>
          <w:b/>
          <w:sz w:val="24"/>
          <w:szCs w:val="24"/>
          <w:lang w:val="es-ES_tradnl" w:eastAsia="es-ES"/>
        </w:rPr>
        <w:t>SUJETO OBLIGADO</w:t>
      </w:r>
      <w:r w:rsidRPr="00DE42C0">
        <w:rPr>
          <w:rFonts w:ascii="Palatino Linotype" w:eastAsia="Times New Roman" w:hAnsi="Palatino Linotype"/>
          <w:sz w:val="24"/>
          <w:szCs w:val="24"/>
          <w:lang w:val="es-ES_tradnl" w:eastAsia="es-ES"/>
        </w:rPr>
        <w:t>.</w:t>
      </w:r>
    </w:p>
    <w:p w:rsidR="00255189" w:rsidRPr="00DE42C0"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DE42C0"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DE42C0">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55189" w:rsidRPr="00DE42C0"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DE42C0"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DE42C0">
        <w:rPr>
          <w:rFonts w:ascii="Palatino Linotype" w:eastAsia="Times New Roman" w:hAnsi="Palatino Linotype" w:cs="Times New Roman"/>
          <w:i/>
          <w:szCs w:val="24"/>
          <w:lang w:val="es-ES_tradnl" w:eastAsia="es-ES"/>
        </w:rPr>
        <w:t>“</w:t>
      </w:r>
      <w:r w:rsidRPr="00DE42C0">
        <w:rPr>
          <w:rFonts w:ascii="Palatino Linotype" w:eastAsia="Times New Roman" w:hAnsi="Palatino Linotype" w:cs="Times New Roman"/>
          <w:b/>
          <w:i/>
          <w:szCs w:val="24"/>
          <w:lang w:val="es-ES_tradnl" w:eastAsia="es-ES"/>
        </w:rPr>
        <w:t>Artículo 36.</w:t>
      </w:r>
      <w:r w:rsidRPr="00DE42C0">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DE42C0"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DE42C0">
        <w:rPr>
          <w:rFonts w:ascii="Palatino Linotype" w:eastAsia="Times New Roman" w:hAnsi="Palatino Linotype" w:cs="Times New Roman"/>
          <w:i/>
          <w:szCs w:val="24"/>
          <w:lang w:val="es-ES_tradnl" w:eastAsia="es-ES"/>
        </w:rPr>
        <w:t>(…)</w:t>
      </w:r>
    </w:p>
    <w:p w:rsidR="00255189" w:rsidRPr="00DE42C0"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DE42C0">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DE42C0"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DE42C0">
        <w:rPr>
          <w:rFonts w:ascii="Palatino Linotype" w:eastAsia="Times New Roman" w:hAnsi="Palatino Linotype" w:cs="Times New Roman"/>
          <w:i/>
          <w:szCs w:val="24"/>
          <w:lang w:val="es-ES_tradnl" w:eastAsia="es-ES"/>
        </w:rPr>
        <w:t>(…)</w:t>
      </w:r>
    </w:p>
    <w:p w:rsidR="00255189" w:rsidRPr="00DE42C0"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DE42C0" w:rsidRDefault="00255189" w:rsidP="0071317B">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DE42C0">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DE42C0">
        <w:rPr>
          <w:rFonts w:ascii="Palatino Linotype" w:eastAsia="Times New Roman" w:hAnsi="Palatino Linotype"/>
          <w:b/>
          <w:sz w:val="24"/>
          <w:szCs w:val="24"/>
          <w:lang w:val="es-ES_tradnl" w:eastAsia="es-ES"/>
        </w:rPr>
        <w:t>SUJETO OBLIGADO</w:t>
      </w:r>
      <w:r w:rsidRPr="00DE42C0">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DE42C0">
        <w:rPr>
          <w:rFonts w:ascii="Palatino Linotype" w:eastAsia="MS Mincho" w:hAnsi="Palatino Linotype" w:cs="Arial"/>
          <w:sz w:val="24"/>
          <w:szCs w:val="24"/>
          <w:lang w:val="es-ES_tradnl" w:eastAsia="es-ES"/>
        </w:rPr>
        <w:t xml:space="preserve">en la Ley de Transparencia Acceso a la Información Pública </w:t>
      </w:r>
      <w:r w:rsidRPr="00DE42C0">
        <w:rPr>
          <w:rFonts w:ascii="Palatino Linotype" w:eastAsia="MS Mincho" w:hAnsi="Palatino Linotype" w:cs="Arial"/>
          <w:sz w:val="24"/>
          <w:szCs w:val="24"/>
          <w:lang w:val="es-ES_tradnl" w:eastAsia="es-ES"/>
        </w:rPr>
        <w:lastRenderedPageBreak/>
        <w:t>del Estado de México y Municipios específicamente en sus artículos 190, 222 y 223 que señalan lo siguiente:</w:t>
      </w:r>
    </w:p>
    <w:p w:rsidR="00255189" w:rsidRPr="00DE42C0"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DE42C0"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DE42C0">
        <w:rPr>
          <w:rFonts w:ascii="Palatino Linotype" w:eastAsia="Times New Roman" w:hAnsi="Palatino Linotype" w:cs="Times New Roman"/>
          <w:i/>
          <w:szCs w:val="24"/>
          <w:lang w:val="es-ES_tradnl" w:eastAsia="es-ES"/>
        </w:rPr>
        <w:t>“</w:t>
      </w:r>
      <w:r w:rsidRPr="00DE42C0">
        <w:rPr>
          <w:rFonts w:ascii="Palatino Linotype" w:eastAsia="Times New Roman" w:hAnsi="Palatino Linotype" w:cs="Times New Roman"/>
          <w:b/>
          <w:i/>
          <w:szCs w:val="24"/>
          <w:lang w:val="es-ES_tradnl" w:eastAsia="es-ES"/>
        </w:rPr>
        <w:t>Artículo 190.</w:t>
      </w:r>
      <w:r w:rsidRPr="00DE42C0">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DE42C0"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DE42C0"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DE42C0">
        <w:rPr>
          <w:rFonts w:ascii="Palatino Linotype" w:eastAsia="Times New Roman" w:hAnsi="Palatino Linotype" w:cs="Times New Roman"/>
          <w:b/>
          <w:i/>
          <w:szCs w:val="24"/>
          <w:lang w:val="es-ES_tradnl" w:eastAsia="es-ES"/>
        </w:rPr>
        <w:t>Artículo 222.</w:t>
      </w:r>
      <w:r w:rsidRPr="00DE42C0">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DE42C0"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DE42C0">
        <w:rPr>
          <w:rFonts w:ascii="Palatino Linotype" w:eastAsia="Times New Roman" w:hAnsi="Palatino Linotype" w:cs="Times New Roman"/>
          <w:i/>
          <w:szCs w:val="24"/>
          <w:lang w:val="es-ES_tradnl" w:eastAsia="es-ES"/>
        </w:rPr>
        <w:t>…</w:t>
      </w:r>
    </w:p>
    <w:p w:rsidR="00255189" w:rsidRPr="00DE42C0"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DE42C0">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DE42C0">
        <w:rPr>
          <w:rFonts w:ascii="Palatino Linotype" w:eastAsia="Times New Roman" w:hAnsi="Palatino Linotype" w:cs="Times New Roman"/>
          <w:i/>
          <w:szCs w:val="24"/>
          <w:lang w:val="es-ES_tradnl" w:eastAsia="es-ES"/>
        </w:rPr>
        <w:t>;</w:t>
      </w:r>
    </w:p>
    <w:p w:rsidR="00255189" w:rsidRPr="00DE42C0"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DE42C0">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DE42C0">
        <w:rPr>
          <w:rFonts w:ascii="Palatino Linotype" w:eastAsia="Times New Roman" w:hAnsi="Palatino Linotype" w:cs="Times New Roman"/>
          <w:i/>
          <w:szCs w:val="24"/>
          <w:lang w:val="es-ES_tradnl" w:eastAsia="es-ES"/>
        </w:rPr>
        <w:t>;</w:t>
      </w:r>
    </w:p>
    <w:p w:rsidR="00255189" w:rsidRPr="00DE42C0"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DE42C0">
        <w:rPr>
          <w:rFonts w:ascii="Palatino Linotype" w:eastAsia="Times New Roman" w:hAnsi="Palatino Linotype" w:cs="Times New Roman"/>
          <w:i/>
          <w:szCs w:val="24"/>
          <w:lang w:val="es-ES_tradnl" w:eastAsia="es-ES"/>
        </w:rPr>
        <w:t>…</w:t>
      </w:r>
    </w:p>
    <w:p w:rsidR="00255189" w:rsidRPr="00DE42C0"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DE42C0">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DE42C0">
        <w:rPr>
          <w:rFonts w:ascii="Palatino Linotype" w:eastAsiaTheme="minorEastAsia" w:hAnsi="Palatino Linotype"/>
          <w:i/>
          <w:szCs w:val="24"/>
          <w:lang w:val="es-ES_tradnl" w:eastAsia="es-ES"/>
        </w:rPr>
        <w:t xml:space="preserve"> (De Acuerdo al Decreto N°207, Publicado el 30 de mayo de 2017)</w:t>
      </w:r>
    </w:p>
    <w:p w:rsidR="00255189" w:rsidRPr="00DE42C0"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DE42C0">
        <w:rPr>
          <w:rFonts w:ascii="Palatino Linotype" w:eastAsiaTheme="minorEastAsia" w:hAnsi="Palatino Linotype"/>
          <w:i/>
          <w:szCs w:val="24"/>
          <w:lang w:val="es-ES_tradnl" w:eastAsia="es-ES"/>
        </w:rPr>
        <w:t>…”</w:t>
      </w:r>
    </w:p>
    <w:p w:rsidR="00255189" w:rsidRPr="00DE42C0"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C670F0" w:rsidRPr="00DE42C0" w:rsidRDefault="00A55292"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DE42C0">
        <w:rPr>
          <w:rFonts w:ascii="Palatino Linotype" w:eastAsiaTheme="minorEastAsia" w:hAnsi="Palatino Linotype" w:cs="Arial"/>
          <w:color w:val="000000" w:themeColor="text1"/>
          <w:sz w:val="24"/>
          <w:szCs w:val="24"/>
          <w:lang w:val="es-ES_tradnl" w:eastAsia="es-ES"/>
        </w:rPr>
        <w:lastRenderedPageBreak/>
        <w:t>En consecuencia el recurso de revisión consiste en una garantía secundaria</w:t>
      </w:r>
      <w:r w:rsidRPr="00DE42C0">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DE42C0">
        <w:rPr>
          <w:rStyle w:val="Refdenotaalpie"/>
          <w:rFonts w:ascii="Palatino Linotype" w:eastAsiaTheme="minorEastAsia" w:hAnsi="Palatino Linotype" w:cs="Arial"/>
          <w:color w:val="000000" w:themeColor="text1"/>
          <w:sz w:val="24"/>
          <w:szCs w:val="24"/>
          <w:lang w:val="es-ES_tradnl" w:eastAsia="es-ES"/>
        </w:rPr>
        <w:footnoteReference w:id="5"/>
      </w:r>
      <w:r w:rsidRPr="00DE42C0">
        <w:rPr>
          <w:rFonts w:ascii="Palatino Linotype" w:eastAsiaTheme="minorEastAsia" w:hAnsi="Palatino Linotype" w:cs="Arial"/>
          <w:color w:val="000000" w:themeColor="text1"/>
          <w:sz w:val="24"/>
          <w:szCs w:val="24"/>
          <w:lang w:val="es-ES_tradnl" w:eastAsia="es-ES"/>
        </w:rPr>
        <w:t>.  , esto refiere que, a</w:t>
      </w:r>
      <w:r w:rsidR="00225B55" w:rsidRPr="00DE42C0">
        <w:rPr>
          <w:rFonts w:ascii="Palatino Linotype" w:eastAsiaTheme="minorEastAsia" w:hAnsi="Palatino Linotype" w:cs="Arial"/>
          <w:color w:val="000000" w:themeColor="text1"/>
          <w:sz w:val="24"/>
          <w:szCs w:val="24"/>
          <w:lang w:val="es-ES_tradnl" w:eastAsia="es-ES"/>
        </w:rPr>
        <w:t>nte</w:t>
      </w:r>
      <w:r w:rsidRPr="00DE42C0">
        <w:rPr>
          <w:rFonts w:ascii="Palatino Linotype" w:eastAsiaTheme="minorEastAsia" w:hAnsi="Palatino Linotype" w:cs="Arial"/>
          <w:color w:val="000000" w:themeColor="text1"/>
          <w:sz w:val="24"/>
          <w:szCs w:val="24"/>
          <w:lang w:val="es-ES_tradnl" w:eastAsia="es-ES"/>
        </w:rPr>
        <w:t xml:space="preserve"> la falta de respuesta por parte del </w:t>
      </w:r>
      <w:r w:rsidRPr="00DE42C0">
        <w:rPr>
          <w:rFonts w:ascii="Palatino Linotype" w:eastAsiaTheme="minorEastAsia" w:hAnsi="Palatino Linotype" w:cs="Arial"/>
          <w:b/>
          <w:color w:val="000000" w:themeColor="text1"/>
          <w:sz w:val="24"/>
          <w:szCs w:val="24"/>
          <w:lang w:val="es-ES_tradnl" w:eastAsia="es-ES"/>
        </w:rPr>
        <w:t>SUJETO OBLIGADO</w:t>
      </w:r>
      <w:r w:rsidRPr="00DE42C0">
        <w:rPr>
          <w:rFonts w:ascii="Palatino Linotype" w:eastAsiaTheme="minorEastAsia" w:hAnsi="Palatino Linotype" w:cs="Arial"/>
          <w:color w:val="000000" w:themeColor="text1"/>
          <w:sz w:val="24"/>
          <w:szCs w:val="24"/>
          <w:lang w:val="es-ES_tradnl" w:eastAsia="es-ES"/>
        </w:rPr>
        <w:t xml:space="preserve">, el RECURRENTE </w:t>
      </w:r>
      <w:r w:rsidR="00C670F0" w:rsidRPr="00DE42C0">
        <w:rPr>
          <w:rFonts w:ascii="Palatino Linotype" w:eastAsiaTheme="minorEastAsia" w:hAnsi="Palatino Linotype" w:cs="Arial"/>
          <w:color w:val="000000" w:themeColor="text1"/>
          <w:sz w:val="24"/>
          <w:szCs w:val="24"/>
          <w:lang w:val="es-ES_tradnl" w:eastAsia="es-ES"/>
        </w:rPr>
        <w:t xml:space="preserve">interpuso el recurso de revisión con el objeto de que este órgano garante determine si existió una violación al derecho de acceso a la información pública </w:t>
      </w:r>
      <w:r w:rsidR="00225B55" w:rsidRPr="00DE42C0">
        <w:rPr>
          <w:rFonts w:ascii="Palatino Linotype" w:eastAsiaTheme="minorEastAsia" w:hAnsi="Palatino Linotype" w:cs="Arial"/>
          <w:color w:val="000000" w:themeColor="text1"/>
          <w:sz w:val="24"/>
          <w:szCs w:val="24"/>
          <w:lang w:val="es-ES_tradnl" w:eastAsia="es-ES"/>
        </w:rPr>
        <w:t xml:space="preserve">y que esta violación sea reparada por la autoridad competente. </w:t>
      </w:r>
    </w:p>
    <w:p w:rsidR="00A55292" w:rsidRPr="00DE42C0"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rsidR="00A55292" w:rsidRPr="00DE42C0"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r w:rsidRPr="00DE42C0">
        <w:rPr>
          <w:rFonts w:ascii="Palatino Linotype" w:eastAsiaTheme="minorEastAsia" w:hAnsi="Palatino Linotype" w:cs="Arial"/>
          <w:b/>
          <w:color w:val="000000" w:themeColor="text1"/>
          <w:sz w:val="24"/>
          <w:szCs w:val="24"/>
          <w:lang w:val="es-ES_tradnl" w:eastAsia="es-ES"/>
        </w:rPr>
        <w:t>SÉPTIMO. De la versión pública.</w:t>
      </w:r>
    </w:p>
    <w:p w:rsidR="00255189" w:rsidRPr="00DE42C0" w:rsidRDefault="00255189"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DE42C0">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DE42C0">
        <w:rPr>
          <w:rFonts w:ascii="Palatino Linotype" w:eastAsiaTheme="minorEastAsia" w:hAnsi="Palatino Linotype" w:cs="Arial"/>
          <w:b/>
          <w:color w:val="000000" w:themeColor="text1"/>
          <w:sz w:val="24"/>
          <w:szCs w:val="24"/>
          <w:lang w:val="es-ES_tradnl" w:eastAsia="es-ES"/>
        </w:rPr>
        <w:t xml:space="preserve">, </w:t>
      </w:r>
      <w:r w:rsidRPr="00DE42C0">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DE42C0">
        <w:rPr>
          <w:rFonts w:ascii="Palatino Linotype" w:eastAsiaTheme="minorEastAsia" w:hAnsi="Palatino Linotype" w:cs="Arial"/>
          <w:b/>
          <w:color w:val="000000" w:themeColor="text1"/>
          <w:sz w:val="24"/>
          <w:szCs w:val="24"/>
          <w:u w:val="single"/>
          <w:lang w:val="es-ES_tradnl" w:eastAsia="es-ES"/>
        </w:rPr>
        <w:t>versión pública</w:t>
      </w:r>
      <w:r w:rsidRPr="00DE42C0">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A55292" w:rsidRPr="00DE42C0" w:rsidRDefault="00A55292" w:rsidP="00A55292">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255189" w:rsidRPr="00DE42C0" w:rsidRDefault="00255189" w:rsidP="0071317B">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DE42C0">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DE42C0">
        <w:rPr>
          <w:rFonts w:ascii="Palatino Linotype" w:eastAsia="Calibri" w:hAnsi="Palatino Linotype" w:cs="Arial"/>
          <w:b/>
          <w:color w:val="000000" w:themeColor="text1"/>
          <w:sz w:val="24"/>
          <w:szCs w:val="24"/>
          <w:lang w:val="es-ES" w:eastAsia="es-MX"/>
        </w:rPr>
        <w:t>SUJETO OBLIGADO</w:t>
      </w:r>
      <w:r w:rsidRPr="00DE42C0">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DE42C0">
        <w:rPr>
          <w:rFonts w:ascii="Palatino Linotype" w:eastAsia="Times New Roman" w:hAnsi="Palatino Linotype" w:cs="Arial"/>
          <w:color w:val="000000" w:themeColor="text1"/>
          <w:sz w:val="24"/>
          <w:szCs w:val="24"/>
          <w:lang w:val="es-ES_tradnl" w:eastAsia="es-MX"/>
        </w:rPr>
        <w:t xml:space="preserve">para tal efecto emitirá el </w:t>
      </w:r>
      <w:r w:rsidRPr="00DE42C0">
        <w:rPr>
          <w:rFonts w:ascii="Palatino Linotype" w:eastAsia="Calibri" w:hAnsi="Palatino Linotype" w:cs="Arial"/>
          <w:color w:val="000000" w:themeColor="text1"/>
          <w:sz w:val="24"/>
          <w:szCs w:val="24"/>
          <w:lang w:val="es-ES" w:eastAsia="es-MX"/>
        </w:rPr>
        <w:t xml:space="preserve">Acuerdo del Comité de Transparencia en términos de </w:t>
      </w:r>
      <w:r w:rsidRPr="00DE42C0">
        <w:rPr>
          <w:rFonts w:ascii="Palatino Linotype" w:eastAsia="Calibri" w:hAnsi="Palatino Linotype" w:cs="Arial"/>
          <w:color w:val="000000" w:themeColor="text1"/>
          <w:sz w:val="24"/>
          <w:szCs w:val="24"/>
          <w:lang w:val="es-ES" w:eastAsia="es-MX"/>
        </w:rPr>
        <w:lastRenderedPageBreak/>
        <w:t>los artículos 49 fracción</w:t>
      </w:r>
      <w:r w:rsidRPr="00DE42C0">
        <w:rPr>
          <w:rFonts w:ascii="Palatino Linotype" w:eastAsia="Calibri" w:hAnsi="Palatino Linotype" w:cs="Arial"/>
          <w:bCs/>
          <w:color w:val="000000" w:themeColor="text1"/>
          <w:sz w:val="24"/>
          <w:szCs w:val="24"/>
          <w:lang w:val="es-ES_tradnl" w:eastAsia="es-ES"/>
        </w:rPr>
        <w:t xml:space="preserve"> VIII,</w:t>
      </w:r>
      <w:r w:rsidRPr="00DE42C0">
        <w:rPr>
          <w:rFonts w:ascii="Palatino Linotype" w:eastAsia="Calibri" w:hAnsi="Palatino Linotype" w:cs="Arial"/>
          <w:color w:val="000000" w:themeColor="text1"/>
          <w:sz w:val="24"/>
          <w:szCs w:val="24"/>
          <w:lang w:val="es-ES" w:eastAsia="es-MX"/>
        </w:rPr>
        <w:t xml:space="preserve"> 122</w:t>
      </w:r>
      <w:r w:rsidRPr="00DE42C0">
        <w:rPr>
          <w:rFonts w:eastAsiaTheme="minorEastAsia" w:cs="Times New Roman"/>
          <w:sz w:val="24"/>
          <w:szCs w:val="24"/>
          <w:vertAlign w:val="superscript"/>
          <w:lang w:val="es-ES" w:eastAsia="es-MX"/>
        </w:rPr>
        <w:footnoteReference w:id="6"/>
      </w:r>
      <w:r w:rsidRPr="00DE42C0">
        <w:rPr>
          <w:rFonts w:ascii="Palatino Linotype" w:eastAsia="Calibri" w:hAnsi="Palatino Linotype" w:cs="Arial"/>
          <w:color w:val="000000" w:themeColor="text1"/>
          <w:sz w:val="24"/>
          <w:szCs w:val="24"/>
          <w:lang w:val="es-ES" w:eastAsia="es-MX"/>
        </w:rPr>
        <w:t>, 135</w:t>
      </w:r>
      <w:r w:rsidRPr="00DE42C0">
        <w:rPr>
          <w:rFonts w:eastAsiaTheme="minorEastAsia" w:cs="Times New Roman"/>
          <w:sz w:val="24"/>
          <w:szCs w:val="24"/>
          <w:vertAlign w:val="superscript"/>
          <w:lang w:val="es-ES" w:eastAsia="es-MX"/>
        </w:rPr>
        <w:footnoteReference w:id="7"/>
      </w:r>
      <w:r w:rsidRPr="00DE42C0">
        <w:rPr>
          <w:rFonts w:ascii="Palatino Linotype" w:eastAsia="Calibri" w:hAnsi="Palatino Linotype" w:cs="Arial"/>
          <w:color w:val="000000" w:themeColor="text1"/>
          <w:sz w:val="24"/>
          <w:szCs w:val="24"/>
          <w:lang w:val="es-ES" w:eastAsia="es-MX"/>
        </w:rPr>
        <w:t xml:space="preserve"> y 149 de la </w:t>
      </w:r>
      <w:r w:rsidRPr="00DE42C0">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DE42C0">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255189" w:rsidRPr="00DE42C0"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bookmarkStart w:id="103" w:name="_Toc500756709"/>
      <w:bookmarkStart w:id="104" w:name="_Toc536691777"/>
      <w:bookmarkStart w:id="105" w:name="_Toc3467949"/>
      <w:r w:rsidRPr="00DE42C0">
        <w:rPr>
          <w:rFonts w:ascii="Palatino Linotype" w:eastAsiaTheme="majorEastAsia" w:hAnsi="Palatino Linotype" w:cstheme="majorBidi"/>
          <w:b/>
          <w:color w:val="000000" w:themeColor="text1"/>
          <w:sz w:val="24"/>
          <w:szCs w:val="24"/>
        </w:rPr>
        <w:t>I. De la clasificación de la información.</w:t>
      </w:r>
      <w:bookmarkEnd w:id="103"/>
      <w:bookmarkEnd w:id="104"/>
      <w:bookmarkEnd w:id="105"/>
    </w:p>
    <w:p w:rsidR="00255189" w:rsidRPr="00DE42C0" w:rsidRDefault="00255189" w:rsidP="00255189">
      <w:pPr>
        <w:spacing w:after="0" w:line="240" w:lineRule="auto"/>
        <w:rPr>
          <w:rFonts w:ascii="Palatino Linotype" w:eastAsiaTheme="minorEastAsia" w:hAnsi="Palatino Linotype"/>
          <w:color w:val="000000" w:themeColor="text1"/>
          <w:sz w:val="24"/>
          <w:szCs w:val="24"/>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DE42C0">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DE42C0">
        <w:rPr>
          <w:rFonts w:eastAsiaTheme="minorEastAsia"/>
          <w:sz w:val="24"/>
          <w:szCs w:val="24"/>
          <w:vertAlign w:val="superscript"/>
          <w:lang w:val="es-ES_tradnl" w:eastAsia="es-ES"/>
        </w:rPr>
        <w:footnoteReference w:id="8"/>
      </w:r>
      <w:r w:rsidRPr="00DE42C0">
        <w:rPr>
          <w:rFonts w:ascii="Palatino Linotype" w:eastAsiaTheme="minorEastAsia" w:hAnsi="Palatino Linotype"/>
          <w:color w:val="000000" w:themeColor="text1"/>
          <w:sz w:val="24"/>
          <w:szCs w:val="24"/>
          <w:lang w:val="es-ES_tradnl" w:eastAsia="es-ES"/>
        </w:rPr>
        <w:t xml:space="preserve"> aunque cualquier límite o </w:t>
      </w:r>
      <w:r w:rsidRPr="00DE42C0">
        <w:rPr>
          <w:rFonts w:ascii="Palatino Linotype" w:eastAsiaTheme="minorEastAsia" w:hAnsi="Palatino Linotype"/>
          <w:color w:val="000000" w:themeColor="text1"/>
          <w:sz w:val="24"/>
          <w:szCs w:val="24"/>
          <w:lang w:val="es-ES_tradnl" w:eastAsia="es-ES"/>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DE42C0">
        <w:rPr>
          <w:rFonts w:eastAsiaTheme="minorEastAsia"/>
          <w:sz w:val="24"/>
          <w:szCs w:val="24"/>
          <w:vertAlign w:val="superscript"/>
          <w:lang w:val="es-ES_tradnl" w:eastAsia="es-ES"/>
        </w:rPr>
        <w:footnoteReference w:id="9"/>
      </w:r>
      <w:r w:rsidRPr="00DE42C0">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DE42C0">
        <w:rPr>
          <w:rFonts w:ascii="Palatino Linotype" w:eastAsiaTheme="minorEastAsia" w:hAnsi="Palatino Linotype"/>
          <w:color w:val="000000" w:themeColor="text1"/>
          <w:sz w:val="24"/>
          <w:szCs w:val="24"/>
          <w:lang w:val="es-ES_tradnl" w:eastAsia="es-ES"/>
        </w:rPr>
        <w:lastRenderedPageBreak/>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DE42C0"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DE42C0">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Pr="00DE42C0"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DE42C0"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06" w:name="_Toc485631700"/>
      <w:bookmarkStart w:id="107" w:name="_Toc500756710"/>
      <w:bookmarkStart w:id="108" w:name="_Toc536691778"/>
      <w:bookmarkStart w:id="109" w:name="_Toc3467950"/>
      <w:r w:rsidRPr="00DE42C0">
        <w:rPr>
          <w:rFonts w:ascii="Palatino Linotype" w:eastAsiaTheme="majorEastAsia" w:hAnsi="Palatino Linotype" w:cstheme="majorBidi"/>
          <w:b/>
          <w:color w:val="000000" w:themeColor="text1"/>
          <w:sz w:val="24"/>
          <w:szCs w:val="24"/>
        </w:rPr>
        <w:t>Requisitos previos.</w:t>
      </w:r>
      <w:bookmarkEnd w:id="106"/>
      <w:bookmarkEnd w:id="107"/>
      <w:bookmarkEnd w:id="108"/>
      <w:bookmarkEnd w:id="109"/>
    </w:p>
    <w:p w:rsidR="00255189" w:rsidRPr="00DE42C0"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DE42C0">
        <w:rPr>
          <w:rFonts w:ascii="Palatino Linotype" w:eastAsiaTheme="minorEastAsia" w:hAnsi="Palatino Linotype" w:cs="Arial"/>
          <w:color w:val="000000" w:themeColor="text1"/>
          <w:sz w:val="24"/>
          <w:szCs w:val="24"/>
          <w:lang w:val="es-ES_tradnl" w:eastAsia="es-ES"/>
        </w:rPr>
        <w:t xml:space="preserve">Los </w:t>
      </w:r>
      <w:r w:rsidRPr="00DE42C0">
        <w:rPr>
          <w:rFonts w:ascii="Palatino Linotype" w:eastAsiaTheme="minorEastAsia" w:hAnsi="Palatino Linotype"/>
          <w:color w:val="000000" w:themeColor="text1"/>
          <w:sz w:val="24"/>
          <w:szCs w:val="24"/>
          <w:lang w:val="es-ES_tradnl" w:eastAsia="es-ES"/>
        </w:rPr>
        <w:t>artículos</w:t>
      </w:r>
      <w:r w:rsidRPr="00DE42C0">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w:t>
      </w:r>
      <w:r w:rsidRPr="00DE42C0">
        <w:rPr>
          <w:rFonts w:ascii="Palatino Linotype" w:eastAsiaTheme="minorEastAsia" w:hAnsi="Palatino Linotype" w:cs="Arial"/>
          <w:color w:val="000000" w:themeColor="text1"/>
          <w:sz w:val="24"/>
          <w:szCs w:val="24"/>
          <w:lang w:val="es-ES_tradnl" w:eastAsia="es-ES"/>
        </w:rPr>
        <w:lastRenderedPageBreak/>
        <w:t>(contrato, licencia, póliza, entre otros), señalando el supuesto de clasificación (confidencialidad o reserva).</w:t>
      </w:r>
    </w:p>
    <w:p w:rsidR="00255189" w:rsidRPr="00DE42C0"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DE42C0">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DE42C0"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DE42C0">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55189" w:rsidRPr="00DE42C0"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DE42C0"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0" w:name="_Toc485631701"/>
      <w:bookmarkStart w:id="111" w:name="_Toc500756711"/>
      <w:bookmarkStart w:id="112" w:name="_Toc536691779"/>
      <w:bookmarkStart w:id="113" w:name="_Toc3467951"/>
      <w:r w:rsidRPr="00DE42C0">
        <w:rPr>
          <w:rFonts w:ascii="Palatino Linotype" w:eastAsiaTheme="majorEastAsia" w:hAnsi="Palatino Linotype" w:cstheme="majorBidi"/>
          <w:b/>
          <w:color w:val="000000" w:themeColor="text1"/>
          <w:sz w:val="24"/>
          <w:szCs w:val="24"/>
        </w:rPr>
        <w:t>Supuestos de clasificación.</w:t>
      </w:r>
      <w:bookmarkEnd w:id="110"/>
      <w:bookmarkEnd w:id="111"/>
      <w:bookmarkEnd w:id="112"/>
      <w:bookmarkEnd w:id="113"/>
    </w:p>
    <w:p w:rsidR="00255189" w:rsidRPr="00DE42C0"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DE42C0">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55189" w:rsidRPr="00DE42C0"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DE42C0">
        <w:rPr>
          <w:rFonts w:ascii="Palatino Linotype" w:eastAsiaTheme="minorEastAsia" w:hAnsi="Palatino Linotype" w:cs="Arial"/>
          <w:color w:val="000000" w:themeColor="text1"/>
          <w:sz w:val="24"/>
          <w:szCs w:val="24"/>
          <w:lang w:val="es-ES_tradnl" w:eastAsia="es-ES"/>
        </w:rPr>
        <w:lastRenderedPageBreak/>
        <w:t>Mientras que los artículos 143 y 116 de la Ley Estatal y de la Ley General, respectivamente, señalan los supuestos para que la información pueda ser clasificada como confidencial:</w:t>
      </w:r>
    </w:p>
    <w:p w:rsidR="00255189" w:rsidRPr="00DE42C0"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DE42C0"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DE42C0">
        <w:rPr>
          <w:rFonts w:ascii="Palatino Linotype" w:eastAsiaTheme="minorEastAsia" w:hAnsi="Palatino Linotype" w:cs="Bookman Old Style"/>
          <w:bCs/>
          <w:color w:val="000000" w:themeColor="text1"/>
          <w:sz w:val="24"/>
          <w:szCs w:val="24"/>
          <w:lang w:val="es-ES_tradnl" w:eastAsia="es-ES"/>
        </w:rPr>
        <w:t xml:space="preserve">I. </w:t>
      </w:r>
      <w:r w:rsidRPr="00DE42C0">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255189" w:rsidRPr="00DE42C0"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DE42C0">
        <w:rPr>
          <w:rFonts w:ascii="Palatino Linotype" w:eastAsiaTheme="minorEastAsia" w:hAnsi="Palatino Linotype" w:cs="Bookman Old Style"/>
          <w:bCs/>
          <w:color w:val="000000" w:themeColor="text1"/>
          <w:sz w:val="24"/>
          <w:szCs w:val="24"/>
          <w:lang w:val="es-ES_tradnl" w:eastAsia="es-ES"/>
        </w:rPr>
        <w:t xml:space="preserve">II. </w:t>
      </w:r>
      <w:r w:rsidRPr="00DE42C0">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DE42C0"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DE42C0">
        <w:rPr>
          <w:rFonts w:ascii="Palatino Linotype" w:eastAsiaTheme="minorEastAsia" w:hAnsi="Palatino Linotype" w:cs="Bookman Old Style"/>
          <w:bCs/>
          <w:color w:val="000000" w:themeColor="text1"/>
          <w:sz w:val="24"/>
          <w:szCs w:val="24"/>
          <w:lang w:val="es-ES_tradnl" w:eastAsia="es-ES"/>
        </w:rPr>
        <w:t xml:space="preserve">III. </w:t>
      </w:r>
      <w:r w:rsidRPr="00DE42C0">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55189" w:rsidRPr="00DE42C0"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DE42C0">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255189" w:rsidRPr="00DE42C0"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DE42C0">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55189" w:rsidRPr="00DE42C0"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DE42C0">
        <w:rPr>
          <w:rFonts w:ascii="Palatino Linotype" w:eastAsiaTheme="minorEastAsia" w:hAnsi="Palatino Linotype" w:cs="Arial"/>
          <w:color w:val="000000" w:themeColor="text1"/>
          <w:sz w:val="24"/>
          <w:szCs w:val="24"/>
          <w:lang w:val="es-ES_tradnl" w:eastAsia="es-ES"/>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DE42C0"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DE42C0">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DE42C0">
        <w:rPr>
          <w:rFonts w:ascii="Palatino Linotype" w:eastAsiaTheme="minorEastAsia" w:hAnsi="Palatino Linotype" w:cs="Arial"/>
          <w:color w:val="000000" w:themeColor="text1"/>
          <w:sz w:val="24"/>
          <w:szCs w:val="24"/>
          <w:vertAlign w:val="superscript"/>
          <w:lang w:val="es-ES_tradnl" w:eastAsia="es-ES"/>
        </w:rPr>
        <w:footnoteReference w:id="10"/>
      </w:r>
      <w:r w:rsidRPr="00DE42C0">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255189" w:rsidRPr="00DE42C0"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DE42C0">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DE42C0"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DE42C0" w:rsidRDefault="00255189" w:rsidP="00255189">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14" w:name="_Toc485631702"/>
      <w:bookmarkStart w:id="115" w:name="_Toc500756712"/>
      <w:bookmarkStart w:id="116" w:name="_Toc536691780"/>
      <w:bookmarkStart w:id="117" w:name="_Toc3467952"/>
      <w:r w:rsidRPr="00DE42C0">
        <w:rPr>
          <w:rFonts w:ascii="Palatino Linotype" w:eastAsiaTheme="majorEastAsia" w:hAnsi="Palatino Linotype" w:cstheme="majorBidi"/>
          <w:b/>
          <w:color w:val="000000" w:themeColor="text1"/>
          <w:sz w:val="24"/>
          <w:szCs w:val="24"/>
        </w:rPr>
        <w:t>Excepciones a los supuestos de clasificación de la información como reservada.</w:t>
      </w:r>
      <w:bookmarkEnd w:id="114"/>
      <w:bookmarkEnd w:id="115"/>
      <w:bookmarkEnd w:id="116"/>
      <w:bookmarkEnd w:id="117"/>
    </w:p>
    <w:p w:rsidR="00255189" w:rsidRPr="00DE42C0"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rsidR="00255189" w:rsidRPr="00DE42C0" w:rsidRDefault="00255189" w:rsidP="0071317B">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DE42C0">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DE42C0">
        <w:rPr>
          <w:rFonts w:ascii="Palatino Linotype" w:eastAsia="Times New Roman" w:hAnsi="Palatino Linotype" w:cs="Times New Roman"/>
          <w:b/>
          <w:color w:val="000000" w:themeColor="text1"/>
          <w:sz w:val="24"/>
          <w:szCs w:val="24"/>
          <w:lang w:val="es-ES" w:eastAsia="es-ES"/>
        </w:rPr>
        <w:t>que no puede clasificarse como información reservada:</w:t>
      </w:r>
    </w:p>
    <w:p w:rsidR="00ED595C" w:rsidRPr="00DE42C0"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DE42C0">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DE42C0"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DE42C0">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DE42C0"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DE42C0">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Pr="00DE42C0"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DE42C0">
        <w:rPr>
          <w:rFonts w:ascii="Palatino Linotype" w:eastAsia="Times New Roman" w:hAnsi="Palatino Linotype" w:cs="Times New Roman"/>
          <w:b/>
          <w:color w:val="000000" w:themeColor="text1"/>
          <w:lang w:val="es-ES"/>
        </w:rPr>
        <w:t>IV. Se trate de información relacionada con actos de corrupción de conformidad con las disposiciones jurídicas aplicables.</w:t>
      </w:r>
    </w:p>
    <w:p w:rsidR="00ED595C" w:rsidRPr="00DE42C0"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rsidR="00ED595C" w:rsidRPr="00DE42C0" w:rsidRDefault="00ED595C" w:rsidP="0071317B">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DE42C0">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w:t>
      </w:r>
      <w:r w:rsidRPr="00DE42C0">
        <w:rPr>
          <w:rFonts w:ascii="Palatino Linotype" w:eastAsia="Times New Roman" w:hAnsi="Palatino Linotype" w:cs="Times New Roman"/>
          <w:color w:val="000000" w:themeColor="text1"/>
          <w:lang w:val="es-ES"/>
        </w:rPr>
        <w:lastRenderedPageBreak/>
        <w:t xml:space="preserve">excepción a la regla general, derivado que este tipo de casos, deberá de ser del escrutinio público, lo cual ayudará a tener un país informado, que posibilita la población cuestione, indague y verifique los actos de autoridad. </w:t>
      </w:r>
    </w:p>
    <w:p w:rsidR="00255189" w:rsidRPr="00DE42C0"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18" w:name="_Toc485631703"/>
      <w:bookmarkStart w:id="119" w:name="_Toc500756713"/>
      <w:bookmarkStart w:id="120" w:name="_Toc536691781"/>
      <w:bookmarkStart w:id="121" w:name="_Toc3467953"/>
      <w:r w:rsidRPr="00DE42C0">
        <w:rPr>
          <w:rFonts w:ascii="Palatino Linotype" w:eastAsiaTheme="majorEastAsia" w:hAnsi="Palatino Linotype" w:cstheme="majorBidi"/>
          <w:b/>
          <w:color w:val="000000" w:themeColor="text1"/>
          <w:sz w:val="24"/>
          <w:szCs w:val="24"/>
        </w:rPr>
        <w:t>II. La intervención del Comité de Transparencia.</w:t>
      </w:r>
      <w:bookmarkEnd w:id="118"/>
      <w:bookmarkEnd w:id="119"/>
      <w:bookmarkEnd w:id="120"/>
      <w:bookmarkEnd w:id="121"/>
    </w:p>
    <w:p w:rsidR="00255189" w:rsidRPr="00DE42C0"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DE42C0"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2" w:name="_Toc485631704"/>
      <w:bookmarkStart w:id="123" w:name="_Toc500756714"/>
      <w:bookmarkStart w:id="124" w:name="_Toc536691782"/>
      <w:bookmarkStart w:id="125" w:name="_Toc3467954"/>
      <w:r w:rsidRPr="00DE42C0">
        <w:rPr>
          <w:rFonts w:ascii="Palatino Linotype" w:eastAsiaTheme="majorEastAsia" w:hAnsi="Palatino Linotype" w:cstheme="majorBidi"/>
          <w:b/>
          <w:color w:val="000000" w:themeColor="text1"/>
          <w:sz w:val="24"/>
          <w:szCs w:val="24"/>
        </w:rPr>
        <w:t>Formalidades para emitir el acuerdo de clasificación.</w:t>
      </w:r>
      <w:bookmarkEnd w:id="122"/>
      <w:bookmarkEnd w:id="123"/>
      <w:bookmarkEnd w:id="124"/>
      <w:bookmarkEnd w:id="125"/>
    </w:p>
    <w:p w:rsidR="00255189" w:rsidRPr="00DE42C0"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DE42C0">
        <w:rPr>
          <w:rFonts w:ascii="Palatino Linotype" w:eastAsiaTheme="minorEastAsia" w:hAnsi="Palatino Linotype" w:cs="Arial"/>
          <w:color w:val="000000" w:themeColor="text1"/>
          <w:sz w:val="24"/>
          <w:szCs w:val="24"/>
          <w:lang w:val="es-ES_tradnl" w:eastAsia="es-ES"/>
        </w:rPr>
        <w:tab/>
      </w:r>
    </w:p>
    <w:p w:rsidR="00255189" w:rsidRPr="00DE42C0" w:rsidRDefault="00255189" w:rsidP="0071317B">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DE42C0">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DE42C0">
        <w:rPr>
          <w:rFonts w:ascii="Palatino Linotype" w:eastAsiaTheme="minorEastAsia" w:hAnsi="Palatino Linotype"/>
          <w:color w:val="000000" w:themeColor="text1"/>
          <w:sz w:val="24"/>
          <w:szCs w:val="24"/>
          <w:lang w:val="es-ES_tradnl" w:eastAsia="es-ES"/>
        </w:rPr>
        <w:t xml:space="preserve">la fracción III del numeral Segundo de los </w:t>
      </w:r>
      <w:r w:rsidRPr="00DE42C0">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DE42C0">
        <w:rPr>
          <w:rFonts w:ascii="Palatino Linotype" w:eastAsiaTheme="minorEastAsia" w:hAnsi="Palatino Linotype"/>
          <w:color w:val="000000" w:themeColor="text1"/>
          <w:sz w:val="24"/>
          <w:szCs w:val="24"/>
          <w:lang w:val="es-ES_tradnl" w:eastAsia="es-ES"/>
        </w:rPr>
        <w:t xml:space="preserve"> </w:t>
      </w:r>
      <w:r w:rsidRPr="00DE42C0">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DE42C0"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DE42C0">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w:t>
      </w:r>
      <w:r w:rsidRPr="00DE42C0">
        <w:rPr>
          <w:rFonts w:ascii="Palatino Linotype" w:eastAsiaTheme="minorEastAsia" w:hAnsi="Palatino Linotype" w:cs="Arial"/>
          <w:color w:val="000000" w:themeColor="text1"/>
          <w:sz w:val="24"/>
          <w:szCs w:val="24"/>
          <w:lang w:val="es-ES_tradnl" w:eastAsia="es-ES"/>
        </w:rPr>
        <w:lastRenderedPageBreak/>
        <w:t>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DE42C0"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DE42C0">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Pr="00DE42C0"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DE42C0"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6" w:name="_Toc485631705"/>
      <w:bookmarkStart w:id="127" w:name="_Toc500756715"/>
      <w:bookmarkStart w:id="128" w:name="_Toc536691783"/>
      <w:bookmarkStart w:id="129" w:name="_Toc3467955"/>
      <w:r w:rsidRPr="00DE42C0">
        <w:rPr>
          <w:rFonts w:ascii="Palatino Linotype" w:eastAsiaTheme="majorEastAsia" w:hAnsi="Palatino Linotype" w:cstheme="majorBidi"/>
          <w:b/>
          <w:color w:val="000000" w:themeColor="text1"/>
          <w:sz w:val="24"/>
          <w:szCs w:val="24"/>
        </w:rPr>
        <w:t>Requisitos de fondo del acuerdo de clasificación.</w:t>
      </w:r>
      <w:bookmarkEnd w:id="126"/>
      <w:bookmarkEnd w:id="127"/>
      <w:bookmarkEnd w:id="128"/>
      <w:bookmarkEnd w:id="129"/>
    </w:p>
    <w:p w:rsidR="00255189" w:rsidRPr="00DE42C0"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DE42C0">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w:t>
      </w:r>
      <w:r w:rsidRPr="00DE42C0">
        <w:rPr>
          <w:rFonts w:ascii="Palatino Linotype" w:eastAsiaTheme="minorEastAsia" w:hAnsi="Palatino Linotype" w:cs="Arial"/>
          <w:color w:val="000000" w:themeColor="text1"/>
          <w:sz w:val="24"/>
          <w:szCs w:val="24"/>
          <w:lang w:val="es-ES_tradnl" w:eastAsia="es-ES"/>
        </w:rPr>
        <w:lastRenderedPageBreak/>
        <w:t xml:space="preserve">la carga de la prueba, para justificar las restricciones, corresponde a los sujetos obligados, por lo que deberán fundar y motivar debidamente la clasificación. </w:t>
      </w:r>
    </w:p>
    <w:p w:rsidR="00255189" w:rsidRPr="00DE42C0"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DE42C0">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DE42C0"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DE42C0"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DE42C0">
        <w:rPr>
          <w:rFonts w:ascii="Palatino Linotype" w:eastAsia="Times New Roman" w:hAnsi="Palatino Linotype" w:cs="Arial"/>
          <w:color w:val="000000" w:themeColor="text1"/>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E42C0">
        <w:rPr>
          <w:rFonts w:ascii="Palatino Linotype" w:eastAsia="Times New Roman" w:hAnsi="Palatino Linotype" w:cs="Arial"/>
          <w:color w:val="000000" w:themeColor="text1"/>
          <w:sz w:val="24"/>
          <w:szCs w:val="24"/>
          <w:vertAlign w:val="superscript"/>
          <w:lang w:val="es-ES_tradnl" w:eastAsia="es-MX"/>
        </w:rPr>
        <w:footnoteReference w:id="11"/>
      </w:r>
    </w:p>
    <w:p w:rsidR="00255189" w:rsidRPr="00DE42C0"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DE42C0"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DE42C0">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DE42C0"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DE42C0"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DE42C0">
        <w:rPr>
          <w:rFonts w:ascii="Palatino Linotype" w:eastAsiaTheme="minorEastAsia" w:hAnsi="Palatino Linotype" w:cs="Arial"/>
          <w:b/>
          <w:i/>
          <w:color w:val="000000" w:themeColor="text1"/>
          <w:lang w:val="es-ES_tradnl" w:eastAsia="es-ES"/>
        </w:rPr>
        <w:t>FUNDAMENTACIÓN Y MOTIVACIÓN.</w:t>
      </w:r>
      <w:r w:rsidRPr="00DE42C0">
        <w:rPr>
          <w:rFonts w:ascii="Palatino Linotype" w:eastAsiaTheme="minorEastAsia" w:hAnsi="Palatino Linotype" w:cs="Arial"/>
          <w:i/>
          <w:color w:val="000000" w:themeColor="text1"/>
          <w:lang w:val="es-ES_tradnl" w:eastAsia="es-ES"/>
        </w:rPr>
        <w:t xml:space="preserve"> La </w:t>
      </w:r>
      <w:r w:rsidRPr="00DE42C0">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E42C0">
        <w:rPr>
          <w:rFonts w:ascii="Palatino Linotype" w:eastAsiaTheme="minorEastAsia" w:hAnsi="Palatino Linotype" w:cs="Arial"/>
          <w:i/>
          <w:color w:val="000000" w:themeColor="text1"/>
          <w:lang w:val="es-ES_tradnl" w:eastAsia="es-ES"/>
        </w:rPr>
        <w:t>.</w:t>
      </w:r>
    </w:p>
    <w:p w:rsidR="00255189" w:rsidRPr="00DE42C0"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DE42C0">
        <w:rPr>
          <w:rFonts w:ascii="Palatino Linotype" w:eastAsiaTheme="minorEastAsia" w:hAnsi="Palatino Linotype" w:cs="Arial"/>
          <w:i/>
          <w:color w:val="000000" w:themeColor="text1"/>
          <w:lang w:val="es-ES_tradnl" w:eastAsia="es-ES"/>
        </w:rPr>
        <w:t>SEGUNDO TRIBUNAL COLEGIADO DEL SEXTO CIRCUITO.</w:t>
      </w:r>
    </w:p>
    <w:p w:rsidR="00255189" w:rsidRPr="00DE42C0"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DE42C0">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255189" w:rsidRPr="00DE42C0"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DE42C0">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rsidR="00255189" w:rsidRPr="00DE42C0"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DE42C0">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rsidR="00255189" w:rsidRPr="00DE42C0"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DE42C0">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rsidR="00255189" w:rsidRPr="00DE42C0"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DE42C0">
        <w:rPr>
          <w:rFonts w:ascii="Palatino Linotype" w:eastAsiaTheme="minorEastAsia" w:hAnsi="Palatino Linotype" w:cs="Arial"/>
          <w:i/>
          <w:color w:val="000000" w:themeColor="text1"/>
          <w:lang w:val="es-ES_tradnl" w:eastAsia="es-ES"/>
        </w:rPr>
        <w:lastRenderedPageBreak/>
        <w:t>Amparo directo 7/96. Pedro Vicente López Miro. 21 de febrero de 1996. Unanimidad de votos. Ponente: María Eugenia Estela Martínez Cardiel. Secretario: Enrique Baigts Muñoz.</w:t>
      </w:r>
      <w:r w:rsidRPr="00DE42C0">
        <w:rPr>
          <w:rFonts w:ascii="Palatino Linotype" w:eastAsiaTheme="minorEastAsia" w:hAnsi="Palatino Linotype" w:cs="Arial"/>
          <w:i/>
          <w:color w:val="000000" w:themeColor="text1"/>
          <w:vertAlign w:val="superscript"/>
          <w:lang w:val="es-ES_tradnl" w:eastAsia="es-ES"/>
        </w:rPr>
        <w:footnoteReference w:id="12"/>
      </w:r>
    </w:p>
    <w:p w:rsidR="00255189" w:rsidRPr="00DE42C0"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DE42C0"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DE42C0">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DE42C0"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DE42C0"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DE42C0">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5189" w:rsidRPr="00DE42C0"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DE42C0"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DE42C0">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255189" w:rsidRPr="00DE42C0"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DE42C0" w:rsidRDefault="00255189" w:rsidP="0071317B">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DE42C0">
        <w:rPr>
          <w:rFonts w:ascii="Palatino Linotype" w:eastAsia="Times New Roman" w:hAnsi="Palatino Linotype" w:cs="Arial"/>
          <w:color w:val="000000" w:themeColor="text1"/>
          <w:sz w:val="24"/>
          <w:szCs w:val="24"/>
          <w:lang w:val="es-ES_tradnl" w:eastAsia="es-MX"/>
        </w:rPr>
        <w:t xml:space="preserve">Ahora bien, para cada caso además de fundar y motivar, se debe identificar con claridad que datos contenidos en las documentales que son susceptibles de </w:t>
      </w:r>
      <w:r w:rsidRPr="00DE42C0">
        <w:rPr>
          <w:rFonts w:ascii="Palatino Linotype" w:eastAsia="Times New Roman" w:hAnsi="Palatino Linotype" w:cs="Arial"/>
          <w:color w:val="000000" w:themeColor="text1"/>
          <w:sz w:val="24"/>
          <w:szCs w:val="24"/>
          <w:lang w:val="es-ES_tradnl" w:eastAsia="es-MX"/>
        </w:rPr>
        <w:lastRenderedPageBreak/>
        <w:t>suprimirse, por ejemplo, si una documental de naturaleza pública como lo es la nómina general, si bien el dato de sus remuneraciones es eminentemente público, no así todos los datos contenidos en dicho documento que son</w:t>
      </w:r>
      <w:r w:rsidRPr="00DE42C0">
        <w:rPr>
          <w:rFonts w:ascii="Palatino Linotype" w:eastAsiaTheme="minorEastAsia" w:hAnsi="Palatino Linotype"/>
          <w:color w:val="000000" w:themeColor="text1"/>
          <w:sz w:val="24"/>
          <w:szCs w:val="24"/>
          <w:lang w:val="es-ES_tradnl" w:eastAsia="es-ES"/>
        </w:rPr>
        <w:t xml:space="preserve"> </w:t>
      </w:r>
      <w:r w:rsidRPr="00DE42C0">
        <w:rPr>
          <w:rFonts w:ascii="Palatino Linotype" w:eastAsia="Times New Roman" w:hAnsi="Palatino Linotype" w:cs="Arial"/>
          <w:color w:val="000000" w:themeColor="text1"/>
          <w:sz w:val="24"/>
          <w:szCs w:val="24"/>
          <w:lang w:val="es-ES_tradnl" w:eastAsia="es-MX"/>
        </w:rPr>
        <w:t>datos personales</w:t>
      </w:r>
      <w:r w:rsidRPr="00DE42C0">
        <w:rPr>
          <w:rFonts w:ascii="Palatino Linotype" w:eastAsia="Times New Roman" w:hAnsi="Palatino Linotype" w:cs="Arial"/>
          <w:color w:val="000000" w:themeColor="text1"/>
          <w:sz w:val="24"/>
          <w:szCs w:val="24"/>
          <w:vertAlign w:val="superscript"/>
          <w:lang w:val="es-ES_tradnl" w:eastAsia="es-MX"/>
        </w:rPr>
        <w:footnoteReference w:id="13"/>
      </w:r>
      <w:r w:rsidRPr="00DE42C0">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DE42C0">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255189" w:rsidRPr="00DE42C0"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255189" w:rsidRPr="00DE42C0" w:rsidRDefault="00255189" w:rsidP="0071317B">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DE42C0">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55189" w:rsidRPr="00DE42C0"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DE42C0"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0" w:name="_Toc485631706"/>
      <w:bookmarkStart w:id="131" w:name="_Toc500756716"/>
      <w:bookmarkStart w:id="132" w:name="_Toc536691784"/>
      <w:bookmarkStart w:id="133" w:name="_Toc3467956"/>
      <w:r w:rsidRPr="00DE42C0">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0"/>
      <w:bookmarkEnd w:id="131"/>
      <w:bookmarkEnd w:id="132"/>
      <w:bookmarkEnd w:id="133"/>
      <w:r w:rsidRPr="00DE42C0">
        <w:rPr>
          <w:rFonts w:ascii="Palatino Linotype" w:eastAsiaTheme="majorEastAsia" w:hAnsi="Palatino Linotype" w:cstheme="majorBidi"/>
          <w:b/>
          <w:color w:val="000000" w:themeColor="text1"/>
          <w:sz w:val="24"/>
          <w:szCs w:val="24"/>
        </w:rPr>
        <w:t xml:space="preserve"> </w:t>
      </w:r>
    </w:p>
    <w:p w:rsidR="00255189" w:rsidRPr="00DE42C0"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DE42C0"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4" w:name="_Toc485631707"/>
      <w:bookmarkStart w:id="135" w:name="_Toc500756717"/>
      <w:bookmarkStart w:id="136" w:name="_Toc536691785"/>
      <w:bookmarkStart w:id="137" w:name="_Toc3467957"/>
      <w:r w:rsidRPr="00DE42C0">
        <w:rPr>
          <w:rFonts w:ascii="Palatino Linotype" w:eastAsiaTheme="majorEastAsia" w:hAnsi="Palatino Linotype" w:cstheme="majorBidi"/>
          <w:b/>
          <w:color w:val="000000" w:themeColor="text1"/>
          <w:sz w:val="24"/>
          <w:szCs w:val="24"/>
          <w:lang w:val="es-ES_tradnl" w:eastAsia="es-ES"/>
        </w:rPr>
        <w:lastRenderedPageBreak/>
        <w:t>La fundamentación específica.</w:t>
      </w:r>
      <w:bookmarkEnd w:id="134"/>
      <w:bookmarkEnd w:id="135"/>
      <w:bookmarkEnd w:id="136"/>
      <w:bookmarkEnd w:id="137"/>
    </w:p>
    <w:p w:rsidR="00255189" w:rsidRPr="00DE42C0"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DE42C0">
        <w:rPr>
          <w:rFonts w:ascii="Palatino Linotype" w:eastAsiaTheme="minorEastAsia" w:hAnsi="Palatino Linotype" w:cs="Arial"/>
          <w:color w:val="000000" w:themeColor="text1"/>
          <w:sz w:val="24"/>
          <w:szCs w:val="24"/>
          <w:lang w:val="es-ES_tradnl" w:eastAsia="es-ES"/>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rsidR="00255189" w:rsidRPr="00DE42C0"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DE42C0"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8" w:name="_Toc485631708"/>
      <w:bookmarkStart w:id="139" w:name="_Toc500756718"/>
      <w:bookmarkStart w:id="140" w:name="_Toc536691786"/>
      <w:bookmarkStart w:id="141" w:name="_Toc3467958"/>
      <w:r w:rsidRPr="00DE42C0">
        <w:rPr>
          <w:rFonts w:ascii="Palatino Linotype" w:eastAsiaTheme="majorEastAsia" w:hAnsi="Palatino Linotype" w:cstheme="majorBidi"/>
          <w:b/>
          <w:color w:val="000000" w:themeColor="text1"/>
          <w:sz w:val="24"/>
          <w:szCs w:val="24"/>
          <w:lang w:val="es-ES_tradnl" w:eastAsia="es-ES"/>
        </w:rPr>
        <w:t>La prueba de daño.</w:t>
      </w:r>
      <w:bookmarkEnd w:id="138"/>
      <w:bookmarkEnd w:id="139"/>
      <w:bookmarkEnd w:id="140"/>
      <w:bookmarkEnd w:id="141"/>
    </w:p>
    <w:p w:rsidR="00255189" w:rsidRPr="00DE42C0"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DE42C0">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w:t>
      </w:r>
      <w:r w:rsidRPr="00DE42C0">
        <w:rPr>
          <w:rFonts w:ascii="Palatino Linotype" w:eastAsiaTheme="minorEastAsia" w:hAnsi="Palatino Linotype"/>
          <w:color w:val="000000" w:themeColor="text1"/>
          <w:sz w:val="24"/>
          <w:szCs w:val="24"/>
          <w:lang w:val="es-ES_tradnl" w:eastAsia="es-ES"/>
        </w:rPr>
        <w:lastRenderedPageBreak/>
        <w:t>corresponde a la prueba de daño, la que debe aplicarse caso por caso, esto es, no se puede hacer una prueba de daño de un expediente completo, sino de cada uno de los documentos que lo integran.</w:t>
      </w:r>
    </w:p>
    <w:p w:rsidR="00255189" w:rsidRPr="00DE42C0"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DE42C0">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255189" w:rsidRPr="00DE42C0"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DE42C0"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DE42C0">
        <w:rPr>
          <w:rFonts w:ascii="Palatino Linotype" w:eastAsiaTheme="minorEastAsia" w:hAnsi="Palatino Linotype" w:cs="Bookman Old Style"/>
          <w:bCs/>
          <w:i/>
          <w:color w:val="000000" w:themeColor="text1"/>
          <w:sz w:val="24"/>
          <w:szCs w:val="24"/>
          <w:lang w:val="es-ES_tradnl" w:eastAsia="es-ES"/>
        </w:rPr>
        <w:t xml:space="preserve">I. </w:t>
      </w:r>
      <w:r w:rsidRPr="00DE42C0">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DE42C0"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DE42C0">
        <w:rPr>
          <w:rFonts w:ascii="Palatino Linotype" w:eastAsiaTheme="minorEastAsia" w:hAnsi="Palatino Linotype" w:cs="Bookman Old Style"/>
          <w:bCs/>
          <w:i/>
          <w:color w:val="000000" w:themeColor="text1"/>
          <w:sz w:val="24"/>
          <w:szCs w:val="24"/>
          <w:lang w:val="es-ES_tradnl" w:eastAsia="es-ES"/>
        </w:rPr>
        <w:t xml:space="preserve">II. </w:t>
      </w:r>
      <w:r w:rsidRPr="00DE42C0">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55189" w:rsidRPr="00DE42C0"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DE42C0">
        <w:rPr>
          <w:rFonts w:ascii="Palatino Linotype" w:eastAsiaTheme="minorEastAsia" w:hAnsi="Palatino Linotype" w:cs="Bookman Old Style"/>
          <w:bCs/>
          <w:i/>
          <w:color w:val="000000" w:themeColor="text1"/>
          <w:sz w:val="24"/>
          <w:szCs w:val="24"/>
          <w:lang w:val="es-ES_tradnl" w:eastAsia="es-ES"/>
        </w:rPr>
        <w:t xml:space="preserve">III. </w:t>
      </w:r>
      <w:r w:rsidRPr="00DE42C0">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4650C6" w:rsidRPr="00DE42C0" w:rsidRDefault="00255189" w:rsidP="0071317B">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DE42C0">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“la contingencia o proximidad de un daño”,</w:t>
      </w:r>
      <w:r w:rsidRPr="00DE42C0">
        <w:rPr>
          <w:rFonts w:ascii="Palatino Linotype" w:hAnsi="Palatino Linotype" w:cs="Times New Roman"/>
          <w:color w:val="000000" w:themeColor="text1"/>
          <w:sz w:val="24"/>
          <w:szCs w:val="24"/>
          <w:vertAlign w:val="superscript"/>
          <w:lang w:val="es-ES_tradnl" w:eastAsia="es-ES_tradnl"/>
        </w:rPr>
        <w:footnoteReference w:id="14"/>
      </w:r>
      <w:r w:rsidRPr="00DE42C0">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DE42C0">
        <w:rPr>
          <w:rFonts w:ascii="Palatino Linotype" w:hAnsi="Palatino Linotype" w:cs="Times New Roman"/>
          <w:color w:val="000000" w:themeColor="text1"/>
          <w:sz w:val="24"/>
          <w:szCs w:val="24"/>
          <w:vertAlign w:val="superscript"/>
          <w:lang w:val="es-ES_tradnl" w:eastAsia="es-ES_tradnl"/>
        </w:rPr>
        <w:footnoteReference w:id="15"/>
      </w:r>
      <w:r w:rsidRPr="00DE42C0">
        <w:rPr>
          <w:rFonts w:ascii="Palatino Linotype" w:hAnsi="Palatino Linotype" w:cs="Times New Roman"/>
          <w:color w:val="000000" w:themeColor="text1"/>
          <w:sz w:val="24"/>
          <w:szCs w:val="24"/>
          <w:lang w:val="es-ES_tradnl" w:eastAsia="es-ES_tradnl"/>
        </w:rPr>
        <w:t>, mientras que según el Diccionario de la Lengua Española, lo real es</w:t>
      </w:r>
      <w:r w:rsidRPr="00DE42C0">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DE42C0">
        <w:rPr>
          <w:rFonts w:ascii="Palatino Linotype" w:eastAsia="Times New Roman" w:hAnsi="Palatino Linotype" w:cs="Times New Roman"/>
          <w:color w:val="000000" w:themeColor="text1"/>
          <w:sz w:val="24"/>
          <w:szCs w:val="24"/>
          <w:lang w:val="es-ES_tradnl" w:eastAsia="es-ES_tradnl"/>
        </w:rPr>
        <w:t>(que</w:t>
      </w:r>
      <w:r w:rsidRPr="00DE42C0">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DE42C0">
        <w:rPr>
          <w:rFonts w:ascii="Palatino Linotype" w:eastAsia="Times New Roman" w:hAnsi="Palatino Linotype" w:cs="Times New Roman"/>
          <w:color w:val="000000" w:themeColor="text1"/>
          <w:sz w:val="24"/>
          <w:szCs w:val="24"/>
          <w:lang w:val="es-ES_tradnl" w:eastAsia="es-ES_tradnl"/>
        </w:rPr>
        <w:t>tiene</w:t>
      </w:r>
      <w:r w:rsidRPr="00DE42C0">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DE42C0">
        <w:rPr>
          <w:rFonts w:ascii="Palatino Linotype" w:eastAsia="Times New Roman" w:hAnsi="Palatino Linotype" w:cs="Times New Roman"/>
          <w:color w:val="000000" w:themeColor="text1"/>
          <w:sz w:val="24"/>
          <w:szCs w:val="24"/>
          <w:lang w:val="es-ES_tradnl" w:eastAsia="es-ES_tradnl"/>
        </w:rPr>
        <w:t>existencia</w:t>
      </w:r>
      <w:r w:rsidRPr="00DE42C0">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DE42C0">
        <w:rPr>
          <w:rFonts w:ascii="Palatino Linotype" w:eastAsia="Times New Roman" w:hAnsi="Palatino Linotype" w:cs="Times New Roman"/>
          <w:color w:val="000000" w:themeColor="text1"/>
          <w:sz w:val="24"/>
          <w:szCs w:val="24"/>
          <w:lang w:val="es-ES_tradnl" w:eastAsia="es-ES_tradnl"/>
        </w:rPr>
        <w:t>objetiva”,</w:t>
      </w:r>
      <w:r w:rsidRPr="00DE42C0">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DE42C0">
        <w:rPr>
          <w:rFonts w:ascii="Palatino Linotype" w:eastAsia="Times New Roman" w:hAnsi="Palatino Linotype" w:cs="Times New Roman"/>
          <w:color w:val="000000" w:themeColor="text1"/>
          <w:sz w:val="24"/>
          <w:szCs w:val="24"/>
          <w:lang w:val="es-ES_tradnl" w:eastAsia="es-ES_tradnl"/>
        </w:rPr>
        <w:t xml:space="preserve"> </w:t>
      </w:r>
      <w:r w:rsidRPr="00DE42C0">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DE42C0">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DE42C0">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DE42C0">
        <w:rPr>
          <w:rFonts w:ascii="Palatino Linotype" w:hAnsi="Palatino Linotype"/>
          <w:color w:val="000000" w:themeColor="text1"/>
          <w:sz w:val="24"/>
          <w:szCs w:val="24"/>
        </w:rPr>
        <w:t xml:space="preserve">“(manifestar, declarar. </w:t>
      </w:r>
      <w:r w:rsidRPr="00DE42C0">
        <w:rPr>
          <w:rFonts w:ascii="Palatino Linotype" w:hAnsi="Palatino Linotype"/>
          <w:color w:val="000000" w:themeColor="text1"/>
          <w:sz w:val="24"/>
          <w:szCs w:val="24"/>
        </w:rPr>
        <w:lastRenderedPageBreak/>
        <w:t xml:space="preserve">Probar, sirviéndose de cualquier género de demostración, </w:t>
      </w:r>
      <w:hyperlink r:id="rId16" w:anchor="6nAyKjE" w:history="1">
        <w:r w:rsidRPr="00DE42C0">
          <w:rPr>
            <w:rFonts w:ascii="Palatino Linotype" w:hAnsi="Palatino Linotype"/>
            <w:color w:val="000000" w:themeColor="text1"/>
            <w:sz w:val="24"/>
            <w:szCs w:val="24"/>
          </w:rPr>
          <w:t>enseñar</w:t>
        </w:r>
      </w:hyperlink>
      <w:r w:rsidRPr="00DE42C0">
        <w:rPr>
          <w:rFonts w:ascii="Palatino Linotype" w:hAnsi="Palatino Linotype"/>
          <w:color w:val="000000" w:themeColor="text1"/>
          <w:sz w:val="24"/>
          <w:szCs w:val="24"/>
        </w:rPr>
        <w:t xml:space="preserve"> mostrar o exponer algo)”.</w:t>
      </w:r>
      <w:r w:rsidRPr="00DE42C0">
        <w:rPr>
          <w:rFonts w:ascii="Palatino Linotype" w:hAnsi="Palatino Linotype"/>
          <w:color w:val="000000" w:themeColor="text1"/>
          <w:sz w:val="24"/>
          <w:szCs w:val="24"/>
          <w:vertAlign w:val="superscript"/>
        </w:rPr>
        <w:footnoteReference w:id="18"/>
      </w:r>
      <w:r w:rsidRPr="00DE42C0">
        <w:rPr>
          <w:rFonts w:ascii="Palatino Linotype" w:hAnsi="Palatino Linotype"/>
          <w:color w:val="000000" w:themeColor="text1"/>
          <w:sz w:val="24"/>
          <w:szCs w:val="24"/>
        </w:rPr>
        <w:t xml:space="preserve"> Mientras que lo identificable es lo que puede ser identificado,</w:t>
      </w:r>
      <w:r w:rsidRPr="00DE42C0">
        <w:rPr>
          <w:rFonts w:ascii="Palatino Linotype" w:hAnsi="Palatino Linotype"/>
          <w:color w:val="000000" w:themeColor="text1"/>
          <w:sz w:val="24"/>
          <w:szCs w:val="24"/>
          <w:vertAlign w:val="superscript"/>
        </w:rPr>
        <w:footnoteReference w:id="19"/>
      </w:r>
      <w:r w:rsidRPr="00DE42C0">
        <w:rPr>
          <w:rFonts w:ascii="Palatino Linotype" w:hAnsi="Palatino Linotype"/>
          <w:color w:val="000000" w:themeColor="text1"/>
          <w:sz w:val="24"/>
          <w:szCs w:val="24"/>
        </w:rPr>
        <w:t xml:space="preserve"> esto es,</w:t>
      </w:r>
      <w:r w:rsidRPr="00DE42C0">
        <w:rPr>
          <w:rFonts w:ascii="Palatino Linotype" w:hAnsi="Palatino Linotype"/>
          <w:color w:val="000000" w:themeColor="text1"/>
          <w:sz w:val="24"/>
          <w:szCs w:val="24"/>
          <w:lang w:val="es-ES_tradnl" w:eastAsia="es-ES_tradnl"/>
        </w:rPr>
        <w:t xml:space="preserve"> “(dar los datos necesarios para ser reconocido”.</w:t>
      </w:r>
      <w:r w:rsidRPr="00DE42C0">
        <w:rPr>
          <w:rFonts w:ascii="Palatino Linotype" w:hAnsi="Palatino Linotype"/>
          <w:color w:val="000000" w:themeColor="text1"/>
          <w:sz w:val="24"/>
          <w:szCs w:val="24"/>
          <w:vertAlign w:val="superscript"/>
          <w:lang w:val="es-ES_tradnl" w:eastAsia="es-ES_tradnl"/>
        </w:rPr>
        <w:footnoteReference w:id="20"/>
      </w: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DE42C0">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DE42C0"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DE42C0">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DE42C0"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DE42C0">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DE42C0">
        <w:rPr>
          <w:rFonts w:ascii="Palatino Linotype" w:eastAsiaTheme="minorEastAsia" w:hAnsi="Palatino Linotype"/>
          <w:color w:val="000000" w:themeColor="text1"/>
          <w:sz w:val="24"/>
          <w:szCs w:val="24"/>
          <w:vertAlign w:val="superscript"/>
          <w:lang w:val="es-ES_tradnl" w:eastAsia="es-ES"/>
        </w:rPr>
        <w:footnoteReference w:id="21"/>
      </w:r>
      <w:r w:rsidRPr="00DE42C0">
        <w:rPr>
          <w:rFonts w:ascii="Palatino Linotype" w:eastAsiaTheme="minorEastAsia" w:hAnsi="Palatino Linotype"/>
          <w:color w:val="000000" w:themeColor="text1"/>
          <w:sz w:val="24"/>
          <w:szCs w:val="24"/>
          <w:lang w:val="es-ES_tradnl" w:eastAsia="es-ES"/>
        </w:rPr>
        <w:t xml:space="preserve">, siguiendo el principio de ponderación </w:t>
      </w:r>
      <w:r w:rsidRPr="00DE42C0">
        <w:rPr>
          <w:rFonts w:ascii="Palatino Linotype" w:eastAsiaTheme="minorEastAsia" w:hAnsi="Palatino Linotype"/>
          <w:color w:val="000000" w:themeColor="text1"/>
          <w:sz w:val="24"/>
          <w:szCs w:val="24"/>
          <w:lang w:val="es-ES_tradnl" w:eastAsia="es-ES"/>
        </w:rPr>
        <w:lastRenderedPageBreak/>
        <w:t>propuesto por el Tribunal Constitucional Alemán,</w:t>
      </w:r>
      <w:r w:rsidRPr="00DE42C0">
        <w:rPr>
          <w:rFonts w:ascii="Palatino Linotype" w:eastAsiaTheme="minorEastAsia" w:hAnsi="Palatino Linotype"/>
          <w:color w:val="000000" w:themeColor="text1"/>
          <w:sz w:val="24"/>
          <w:szCs w:val="24"/>
          <w:vertAlign w:val="superscript"/>
          <w:lang w:val="es-ES_tradnl" w:eastAsia="es-ES"/>
        </w:rPr>
        <w:footnoteReference w:id="22"/>
      </w:r>
      <w:r w:rsidRPr="00DE42C0">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DE42C0"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DE42C0"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2" w:name="_Toc485631709"/>
      <w:bookmarkStart w:id="143" w:name="_Toc500756719"/>
      <w:bookmarkStart w:id="144" w:name="_Toc536691787"/>
      <w:bookmarkStart w:id="145" w:name="_Toc3467959"/>
      <w:r w:rsidRPr="00DE42C0">
        <w:rPr>
          <w:rFonts w:ascii="Palatino Linotype" w:eastAsiaTheme="majorEastAsia" w:hAnsi="Palatino Linotype" w:cstheme="majorBidi"/>
          <w:b/>
          <w:color w:val="000000" w:themeColor="text1"/>
          <w:sz w:val="24"/>
          <w:szCs w:val="24"/>
        </w:rPr>
        <w:t>La clasificación de la información reservada debe ser de manera temporal.</w:t>
      </w:r>
      <w:bookmarkEnd w:id="142"/>
      <w:bookmarkEnd w:id="143"/>
      <w:bookmarkEnd w:id="144"/>
      <w:bookmarkEnd w:id="145"/>
    </w:p>
    <w:p w:rsidR="00255189" w:rsidRPr="00DE42C0"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DE42C0">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DE42C0"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DE42C0">
        <w:rPr>
          <w:rFonts w:ascii="Palatino Linotype" w:eastAsiaTheme="minorEastAsia" w:hAnsi="Palatino Linotype"/>
          <w:color w:val="000000" w:themeColor="text1"/>
          <w:sz w:val="24"/>
          <w:szCs w:val="24"/>
          <w:lang w:val="es-ES_tradnl" w:eastAsia="es-ES"/>
        </w:rPr>
        <w:lastRenderedPageBreak/>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DE42C0"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DE42C0">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DE42C0"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DE42C0">
        <w:rPr>
          <w:rFonts w:ascii="Palatino Linotype" w:eastAsiaTheme="minorEastAsia" w:hAnsi="Palatino Linotype"/>
          <w:color w:val="000000" w:themeColor="text1"/>
          <w:sz w:val="24"/>
          <w:szCs w:val="24"/>
          <w:lang w:val="es-ES_tradnl" w:eastAsia="es-ES"/>
        </w:rPr>
        <w:t>De</w:t>
      </w:r>
      <w:r w:rsidRPr="00DE42C0">
        <w:rPr>
          <w:rFonts w:ascii="Palatino Linotype" w:eastAsiaTheme="minorEastAsia" w:hAnsi="Palatino Linotype"/>
          <w:b/>
          <w:color w:val="000000" w:themeColor="text1"/>
          <w:sz w:val="24"/>
          <w:szCs w:val="24"/>
          <w:lang w:val="es-ES_tradnl" w:eastAsia="es-ES"/>
        </w:rPr>
        <w:t xml:space="preserve"> </w:t>
      </w:r>
      <w:r w:rsidRPr="00DE42C0">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255189" w:rsidRPr="00DE42C0"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DE42C0"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DE42C0">
        <w:rPr>
          <w:rFonts w:ascii="Palatino Linotype" w:eastAsiaTheme="minorEastAsia" w:hAnsi="Palatino Linotype"/>
          <w:color w:val="000000" w:themeColor="text1"/>
          <w:sz w:val="24"/>
          <w:szCs w:val="24"/>
          <w:lang w:val="es-ES_tradnl" w:eastAsia="es-E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w:t>
      </w:r>
      <w:r w:rsidRPr="00DE42C0">
        <w:rPr>
          <w:rFonts w:ascii="Palatino Linotype" w:eastAsiaTheme="minorEastAsia" w:hAnsi="Palatino Linotype"/>
          <w:color w:val="000000" w:themeColor="text1"/>
          <w:sz w:val="24"/>
          <w:szCs w:val="24"/>
          <w:lang w:val="es-ES_tradnl" w:eastAsia="es-ES"/>
        </w:rPr>
        <w:lastRenderedPageBreak/>
        <w:t>aplicando la prueba de daño y señalando el plazo de reserva, por lo menos con tres meses de anticipación al vencimiento del periodo.</w:t>
      </w:r>
    </w:p>
    <w:p w:rsidR="00255189" w:rsidRPr="00DE42C0"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Pr="00DE42C0"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46" w:name="_Toc485631710"/>
      <w:bookmarkStart w:id="147" w:name="_Toc500756720"/>
      <w:bookmarkStart w:id="148" w:name="_Toc536691788"/>
      <w:bookmarkStart w:id="149" w:name="_Toc3467960"/>
      <w:r w:rsidRPr="00DE42C0">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46"/>
      <w:bookmarkEnd w:id="147"/>
      <w:bookmarkEnd w:id="148"/>
      <w:bookmarkEnd w:id="149"/>
    </w:p>
    <w:p w:rsidR="00255189" w:rsidRPr="00DE42C0" w:rsidRDefault="00255189" w:rsidP="0071317B">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DE42C0">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55189" w:rsidRPr="00DE42C0"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DE42C0">
        <w:rPr>
          <w:rFonts w:ascii="Palatino Linotype" w:eastAsia="Times New Roman" w:hAnsi="Palatino Linotype" w:cs="Times New Roman"/>
          <w:bCs/>
          <w:color w:val="000000" w:themeColor="text1"/>
          <w:sz w:val="24"/>
          <w:szCs w:val="24"/>
          <w:lang w:val="es-ES" w:eastAsia="es-ES"/>
        </w:rPr>
        <w:t>I.</w:t>
      </w:r>
      <w:r w:rsidRPr="00DE42C0">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DE42C0"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DE42C0">
        <w:rPr>
          <w:rFonts w:ascii="Palatino Linotype" w:eastAsia="Times New Roman" w:hAnsi="Palatino Linotype" w:cs="Times New Roman"/>
          <w:bCs/>
          <w:color w:val="000000" w:themeColor="text1"/>
          <w:sz w:val="24"/>
          <w:szCs w:val="24"/>
          <w:lang w:val="es-ES" w:eastAsia="es-ES"/>
        </w:rPr>
        <w:t xml:space="preserve">II. </w:t>
      </w:r>
      <w:r w:rsidRPr="00DE42C0">
        <w:rPr>
          <w:rFonts w:ascii="Palatino Linotype" w:eastAsia="Times New Roman" w:hAnsi="Palatino Linotype" w:cs="Times New Roman"/>
          <w:color w:val="000000" w:themeColor="text1"/>
          <w:sz w:val="24"/>
          <w:szCs w:val="24"/>
          <w:lang w:val="es-ES" w:eastAsia="es-ES"/>
        </w:rPr>
        <w:t>Por Ley tenga el carácter de pública;</w:t>
      </w:r>
    </w:p>
    <w:p w:rsidR="00255189" w:rsidRPr="00DE42C0"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DE42C0">
        <w:rPr>
          <w:rFonts w:ascii="Palatino Linotype" w:eastAsia="Times New Roman" w:hAnsi="Palatino Linotype" w:cs="Times New Roman"/>
          <w:bCs/>
          <w:color w:val="000000" w:themeColor="text1"/>
          <w:sz w:val="24"/>
          <w:szCs w:val="24"/>
          <w:lang w:val="es-ES" w:eastAsia="es-ES"/>
        </w:rPr>
        <w:t xml:space="preserve">III. </w:t>
      </w:r>
      <w:r w:rsidRPr="00DE42C0">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DE42C0"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DE42C0">
        <w:rPr>
          <w:rFonts w:ascii="Palatino Linotype" w:eastAsia="Times New Roman" w:hAnsi="Palatino Linotype" w:cs="Times New Roman"/>
          <w:bCs/>
          <w:color w:val="000000" w:themeColor="text1"/>
          <w:sz w:val="24"/>
          <w:szCs w:val="24"/>
          <w:lang w:val="es-ES" w:eastAsia="es-ES"/>
        </w:rPr>
        <w:t xml:space="preserve">IV. </w:t>
      </w:r>
      <w:r w:rsidRPr="00DE42C0">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Pr="00DE42C0"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DE42C0">
        <w:rPr>
          <w:rFonts w:ascii="Palatino Linotype" w:eastAsia="Times New Roman" w:hAnsi="Palatino Linotype" w:cs="Times New Roman"/>
          <w:bCs/>
          <w:color w:val="000000" w:themeColor="text1"/>
          <w:sz w:val="24"/>
          <w:szCs w:val="24"/>
          <w:lang w:val="es-ES" w:eastAsia="es-ES"/>
        </w:rPr>
        <w:t xml:space="preserve">V. </w:t>
      </w:r>
      <w:r w:rsidRPr="00DE42C0">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55189" w:rsidRPr="00DE42C0" w:rsidRDefault="00255189" w:rsidP="0071317B">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DE42C0">
        <w:rPr>
          <w:rFonts w:ascii="Palatino Linotype" w:hAnsi="Palatino Linotype"/>
          <w:color w:val="000000" w:themeColor="text1"/>
          <w:sz w:val="24"/>
          <w:szCs w:val="24"/>
        </w:rPr>
        <w:lastRenderedPageBreak/>
        <w:t>En</w:t>
      </w:r>
      <w:r w:rsidRPr="00DE42C0">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189" w:rsidRPr="00DE42C0"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DE42C0">
        <w:rPr>
          <w:rFonts w:ascii="Palatino Linotype" w:hAnsi="Palatino Linotype"/>
          <w:color w:val="000000" w:themeColor="text1"/>
          <w:sz w:val="24"/>
          <w:szCs w:val="24"/>
        </w:rPr>
        <w:t>Pero</w:t>
      </w:r>
      <w:r w:rsidRPr="00DE42C0">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DE42C0"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DE42C0"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DE42C0">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255189" w:rsidRPr="00DE42C0"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DE42C0" w:rsidTr="00255189">
        <w:tc>
          <w:tcPr>
            <w:tcW w:w="2155" w:type="dxa"/>
            <w:vMerge w:val="restart"/>
            <w:shd w:val="clear" w:color="auto" w:fill="D5DCE4" w:themeFill="text2" w:themeFillTint="33"/>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Requisitos previos</w:t>
            </w:r>
          </w:p>
        </w:tc>
        <w:tc>
          <w:tcPr>
            <w:tcW w:w="1759"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 xml:space="preserve">Los sujetos obligados determinan que la información actualiza alguno de los </w:t>
            </w:r>
            <w:r w:rsidRPr="00DE42C0">
              <w:rPr>
                <w:rFonts w:ascii="Palatino Linotype" w:hAnsi="Palatino Linotype"/>
                <w:color w:val="000000" w:themeColor="text1"/>
              </w:rPr>
              <w:lastRenderedPageBreak/>
              <w:t>supuestos de clasificación:</w:t>
            </w:r>
          </w:p>
        </w:tc>
        <w:tc>
          <w:tcPr>
            <w:tcW w:w="2269" w:type="dxa"/>
          </w:tcPr>
          <w:p w:rsidR="00255189" w:rsidRPr="00DE42C0" w:rsidRDefault="00255189" w:rsidP="00255189">
            <w:pPr>
              <w:jc w:val="both"/>
              <w:rPr>
                <w:rFonts w:ascii="Palatino Linotype" w:hAnsi="Palatino Linotype"/>
                <w:color w:val="000000" w:themeColor="text1"/>
              </w:rPr>
            </w:pPr>
          </w:p>
          <w:p w:rsidR="00255189" w:rsidRPr="00DE42C0" w:rsidRDefault="00255189" w:rsidP="00255189">
            <w:pPr>
              <w:jc w:val="both"/>
              <w:rPr>
                <w:rFonts w:ascii="Palatino Linotype" w:hAnsi="Palatino Linotype"/>
                <w:color w:val="000000" w:themeColor="text1"/>
              </w:rPr>
            </w:pPr>
          </w:p>
          <w:p w:rsidR="00255189" w:rsidRPr="00DE42C0" w:rsidRDefault="00255189" w:rsidP="00255189">
            <w:pPr>
              <w:jc w:val="both"/>
              <w:rPr>
                <w:rFonts w:ascii="Palatino Linotype" w:hAnsi="Palatino Linotype"/>
                <w:color w:val="000000" w:themeColor="text1"/>
              </w:rPr>
            </w:pPr>
          </w:p>
          <w:p w:rsidR="00255189" w:rsidRPr="00DE42C0" w:rsidRDefault="00255189" w:rsidP="00255189">
            <w:pPr>
              <w:numPr>
                <w:ilvl w:val="0"/>
                <w:numId w:val="24"/>
              </w:numPr>
              <w:contextualSpacing/>
              <w:jc w:val="both"/>
              <w:rPr>
                <w:rFonts w:ascii="Palatino Linotype" w:hAnsi="Palatino Linotype"/>
                <w:color w:val="000000" w:themeColor="text1"/>
              </w:rPr>
            </w:pPr>
            <w:r w:rsidRPr="00DE42C0">
              <w:rPr>
                <w:rFonts w:ascii="Palatino Linotype" w:hAnsi="Palatino Linotype"/>
                <w:color w:val="000000" w:themeColor="text1"/>
              </w:rPr>
              <w:t xml:space="preserve">Confidencialidad </w:t>
            </w:r>
          </w:p>
          <w:p w:rsidR="00255189" w:rsidRPr="00DE42C0" w:rsidRDefault="00255189" w:rsidP="00255189">
            <w:pPr>
              <w:numPr>
                <w:ilvl w:val="0"/>
                <w:numId w:val="24"/>
              </w:numPr>
              <w:contextualSpacing/>
              <w:jc w:val="both"/>
              <w:rPr>
                <w:rFonts w:ascii="Palatino Linotype" w:hAnsi="Palatino Linotype"/>
                <w:color w:val="000000" w:themeColor="text1"/>
              </w:rPr>
            </w:pPr>
            <w:r w:rsidRPr="00DE42C0">
              <w:rPr>
                <w:rFonts w:ascii="Palatino Linotype" w:hAnsi="Palatino Linotype"/>
                <w:color w:val="000000" w:themeColor="text1"/>
              </w:rPr>
              <w:t>Reserva</w:t>
            </w:r>
          </w:p>
        </w:tc>
        <w:tc>
          <w:tcPr>
            <w:tcW w:w="2268" w:type="dxa"/>
          </w:tcPr>
          <w:p w:rsidR="00255189" w:rsidRPr="00DE42C0" w:rsidRDefault="00255189" w:rsidP="00255189">
            <w:pPr>
              <w:jc w:val="both"/>
              <w:rPr>
                <w:rFonts w:ascii="Palatino Linotype" w:hAnsi="Palatino Linotype"/>
                <w:color w:val="000000" w:themeColor="text1"/>
              </w:rPr>
            </w:pPr>
          </w:p>
        </w:tc>
      </w:tr>
      <w:tr w:rsidR="00255189" w:rsidRPr="00DE42C0" w:rsidTr="00255189">
        <w:tc>
          <w:tcPr>
            <w:tcW w:w="2155" w:type="dxa"/>
            <w:vMerge/>
            <w:shd w:val="clear" w:color="auto" w:fill="D5DCE4" w:themeFill="text2" w:themeFillTint="33"/>
          </w:tcPr>
          <w:p w:rsidR="00255189" w:rsidRPr="00DE42C0" w:rsidRDefault="00255189" w:rsidP="00255189">
            <w:pPr>
              <w:jc w:val="both"/>
              <w:rPr>
                <w:rFonts w:ascii="Palatino Linotype" w:hAnsi="Palatino Linotype"/>
                <w:color w:val="000000" w:themeColor="text1"/>
              </w:rPr>
            </w:pPr>
          </w:p>
        </w:tc>
        <w:tc>
          <w:tcPr>
            <w:tcW w:w="1759"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255189" w:rsidRPr="00DE42C0" w:rsidRDefault="00255189" w:rsidP="00255189">
            <w:pPr>
              <w:jc w:val="both"/>
              <w:rPr>
                <w:rFonts w:ascii="Palatino Linotype" w:hAnsi="Palatino Linotype"/>
                <w:color w:val="000000" w:themeColor="text1"/>
              </w:rPr>
            </w:pPr>
          </w:p>
        </w:tc>
        <w:tc>
          <w:tcPr>
            <w:tcW w:w="2268" w:type="dxa"/>
          </w:tcPr>
          <w:p w:rsidR="00255189" w:rsidRPr="00DE42C0" w:rsidRDefault="00255189" w:rsidP="00255189">
            <w:pPr>
              <w:jc w:val="both"/>
              <w:rPr>
                <w:rFonts w:ascii="Palatino Linotype" w:hAnsi="Palatino Linotype"/>
                <w:color w:val="000000" w:themeColor="text1"/>
              </w:rPr>
            </w:pPr>
          </w:p>
        </w:tc>
      </w:tr>
      <w:tr w:rsidR="00255189" w:rsidRPr="00DE42C0" w:rsidTr="00255189">
        <w:tc>
          <w:tcPr>
            <w:tcW w:w="2155" w:type="dxa"/>
            <w:vMerge/>
            <w:shd w:val="clear" w:color="auto" w:fill="D5DCE4" w:themeFill="text2" w:themeFillTint="33"/>
          </w:tcPr>
          <w:p w:rsidR="00255189" w:rsidRPr="00DE42C0" w:rsidRDefault="00255189" w:rsidP="00255189">
            <w:pPr>
              <w:jc w:val="both"/>
              <w:rPr>
                <w:rFonts w:ascii="Palatino Linotype" w:hAnsi="Palatino Linotype"/>
                <w:color w:val="000000" w:themeColor="text1"/>
              </w:rPr>
            </w:pPr>
          </w:p>
        </w:tc>
        <w:tc>
          <w:tcPr>
            <w:tcW w:w="1759"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La clasificación de la información se realiza al momento de:</w:t>
            </w:r>
          </w:p>
        </w:tc>
        <w:tc>
          <w:tcPr>
            <w:tcW w:w="2269" w:type="dxa"/>
          </w:tcPr>
          <w:p w:rsidR="00255189" w:rsidRPr="00DE42C0" w:rsidRDefault="00255189" w:rsidP="00255189">
            <w:pPr>
              <w:numPr>
                <w:ilvl w:val="0"/>
                <w:numId w:val="23"/>
              </w:numPr>
              <w:contextualSpacing/>
              <w:jc w:val="both"/>
              <w:rPr>
                <w:rFonts w:ascii="Palatino Linotype" w:hAnsi="Palatino Linotype"/>
                <w:color w:val="000000" w:themeColor="text1"/>
              </w:rPr>
            </w:pPr>
            <w:r w:rsidRPr="00DE42C0">
              <w:rPr>
                <w:rFonts w:ascii="Palatino Linotype" w:hAnsi="Palatino Linotype"/>
                <w:color w:val="000000" w:themeColor="text1"/>
              </w:rPr>
              <w:t>Atender una solicitud</w:t>
            </w:r>
          </w:p>
          <w:p w:rsidR="00255189" w:rsidRPr="00DE42C0" w:rsidRDefault="00255189" w:rsidP="00255189">
            <w:pPr>
              <w:numPr>
                <w:ilvl w:val="0"/>
                <w:numId w:val="23"/>
              </w:numPr>
              <w:contextualSpacing/>
              <w:jc w:val="both"/>
              <w:rPr>
                <w:rFonts w:ascii="Palatino Linotype" w:hAnsi="Palatino Linotype"/>
                <w:color w:val="000000" w:themeColor="text1"/>
              </w:rPr>
            </w:pPr>
            <w:r w:rsidRPr="00DE42C0">
              <w:rPr>
                <w:rFonts w:ascii="Palatino Linotype" w:hAnsi="Palatino Linotype"/>
                <w:color w:val="000000" w:themeColor="text1"/>
              </w:rPr>
              <w:t>Por mandato de una autoridad competente</w:t>
            </w:r>
          </w:p>
          <w:p w:rsidR="00255189" w:rsidRPr="00DE42C0" w:rsidRDefault="00255189" w:rsidP="00255189">
            <w:pPr>
              <w:numPr>
                <w:ilvl w:val="0"/>
                <w:numId w:val="23"/>
              </w:numPr>
              <w:contextualSpacing/>
              <w:jc w:val="both"/>
              <w:rPr>
                <w:rFonts w:ascii="Palatino Linotype" w:hAnsi="Palatino Linotype"/>
                <w:color w:val="000000" w:themeColor="text1"/>
              </w:rPr>
            </w:pPr>
            <w:r w:rsidRPr="00DE42C0">
              <w:rPr>
                <w:rFonts w:ascii="Palatino Linotype" w:hAnsi="Palatino Linotype"/>
                <w:color w:val="000000" w:themeColor="text1"/>
              </w:rPr>
              <w:t>Para elaborar una versión pública y cumplir una obligación de transparencia</w:t>
            </w:r>
          </w:p>
        </w:tc>
        <w:tc>
          <w:tcPr>
            <w:tcW w:w="2268" w:type="dxa"/>
          </w:tcPr>
          <w:p w:rsidR="00255189" w:rsidRPr="00DE42C0" w:rsidRDefault="00255189" w:rsidP="00255189">
            <w:pPr>
              <w:jc w:val="both"/>
              <w:rPr>
                <w:rFonts w:ascii="Palatino Linotype" w:hAnsi="Palatino Linotype"/>
                <w:color w:val="000000" w:themeColor="text1"/>
              </w:rPr>
            </w:pPr>
          </w:p>
        </w:tc>
      </w:tr>
      <w:tr w:rsidR="00255189" w:rsidRPr="00DE42C0" w:rsidTr="00255189">
        <w:tc>
          <w:tcPr>
            <w:tcW w:w="2155" w:type="dxa"/>
            <w:vMerge/>
            <w:shd w:val="clear" w:color="auto" w:fill="D5DCE4" w:themeFill="text2" w:themeFillTint="33"/>
          </w:tcPr>
          <w:p w:rsidR="00255189" w:rsidRPr="00DE42C0" w:rsidRDefault="00255189" w:rsidP="00255189">
            <w:pPr>
              <w:jc w:val="both"/>
              <w:rPr>
                <w:rFonts w:ascii="Palatino Linotype" w:hAnsi="Palatino Linotype"/>
                <w:color w:val="000000" w:themeColor="text1"/>
              </w:rPr>
            </w:pPr>
          </w:p>
        </w:tc>
        <w:tc>
          <w:tcPr>
            <w:tcW w:w="1759"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No se pueden emitir acuerdos de carácter general ni particular</w:t>
            </w:r>
          </w:p>
        </w:tc>
        <w:tc>
          <w:tcPr>
            <w:tcW w:w="2269"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rsidR="00255189" w:rsidRPr="00DE42C0" w:rsidRDefault="00255189" w:rsidP="00255189">
            <w:pPr>
              <w:jc w:val="both"/>
              <w:rPr>
                <w:rFonts w:ascii="Palatino Linotype" w:hAnsi="Palatino Linotype"/>
                <w:color w:val="000000" w:themeColor="text1"/>
              </w:rPr>
            </w:pPr>
          </w:p>
        </w:tc>
      </w:tr>
      <w:tr w:rsidR="00255189" w:rsidRPr="00DE42C0" w:rsidTr="00255189">
        <w:tc>
          <w:tcPr>
            <w:tcW w:w="2155" w:type="dxa"/>
            <w:vMerge w:val="restart"/>
            <w:shd w:val="clear" w:color="auto" w:fill="D5DCE4" w:themeFill="text2" w:themeFillTint="33"/>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Supuestos de clasificación</w:t>
            </w:r>
          </w:p>
        </w:tc>
        <w:tc>
          <w:tcPr>
            <w:tcW w:w="1759"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 xml:space="preserve">Para clasificar la información </w:t>
            </w:r>
            <w:r w:rsidRPr="00DE42C0">
              <w:rPr>
                <w:rFonts w:ascii="Palatino Linotype" w:hAnsi="Palatino Linotype"/>
                <w:color w:val="000000" w:themeColor="text1"/>
              </w:rPr>
              <w:lastRenderedPageBreak/>
              <w:t>como reservada hay</w:t>
            </w:r>
          </w:p>
        </w:tc>
        <w:tc>
          <w:tcPr>
            <w:tcW w:w="2269" w:type="dxa"/>
          </w:tcPr>
          <w:p w:rsidR="00255189" w:rsidRPr="00DE42C0" w:rsidRDefault="00255189" w:rsidP="00255189">
            <w:pPr>
              <w:numPr>
                <w:ilvl w:val="0"/>
                <w:numId w:val="25"/>
              </w:numPr>
              <w:contextualSpacing/>
              <w:jc w:val="both"/>
              <w:rPr>
                <w:rFonts w:ascii="Palatino Linotype" w:hAnsi="Palatino Linotype"/>
                <w:color w:val="000000" w:themeColor="text1"/>
              </w:rPr>
            </w:pPr>
            <w:r w:rsidRPr="00DE42C0">
              <w:rPr>
                <w:rFonts w:ascii="Palatino Linotype" w:hAnsi="Palatino Linotype"/>
                <w:color w:val="000000" w:themeColor="text1"/>
              </w:rPr>
              <w:lastRenderedPageBreak/>
              <w:t>11 supuestos en la Ley Estatal</w:t>
            </w:r>
          </w:p>
          <w:p w:rsidR="00255189" w:rsidRPr="00DE42C0" w:rsidRDefault="00255189" w:rsidP="00255189">
            <w:pPr>
              <w:numPr>
                <w:ilvl w:val="0"/>
                <w:numId w:val="25"/>
              </w:numPr>
              <w:contextualSpacing/>
              <w:jc w:val="both"/>
              <w:rPr>
                <w:rFonts w:ascii="Palatino Linotype" w:hAnsi="Palatino Linotype"/>
                <w:color w:val="000000" w:themeColor="text1"/>
              </w:rPr>
            </w:pPr>
            <w:r w:rsidRPr="00DE42C0">
              <w:rPr>
                <w:rFonts w:ascii="Palatino Linotype" w:hAnsi="Palatino Linotype"/>
                <w:color w:val="000000" w:themeColor="text1"/>
              </w:rPr>
              <w:t>13 supuestos en la Ley General</w:t>
            </w:r>
          </w:p>
        </w:tc>
        <w:tc>
          <w:tcPr>
            <w:tcW w:w="2268"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 xml:space="preserve">El sujeto obligado debe identificar claramente la información que </w:t>
            </w:r>
            <w:r w:rsidRPr="00DE42C0">
              <w:rPr>
                <w:rFonts w:ascii="Palatino Linotype" w:hAnsi="Palatino Linotype"/>
                <w:color w:val="000000" w:themeColor="text1"/>
              </w:rPr>
              <w:lastRenderedPageBreak/>
              <w:t>se pretende clasificar y realizar un juicio de subsunción o encaje</w:t>
            </w:r>
          </w:p>
        </w:tc>
      </w:tr>
      <w:tr w:rsidR="00255189" w:rsidRPr="00DE42C0" w:rsidTr="00255189">
        <w:tc>
          <w:tcPr>
            <w:tcW w:w="2155" w:type="dxa"/>
            <w:vMerge/>
            <w:shd w:val="clear" w:color="auto" w:fill="D5DCE4" w:themeFill="text2" w:themeFillTint="33"/>
          </w:tcPr>
          <w:p w:rsidR="00255189" w:rsidRPr="00DE42C0" w:rsidRDefault="00255189" w:rsidP="00255189">
            <w:pPr>
              <w:jc w:val="both"/>
              <w:rPr>
                <w:rFonts w:ascii="Palatino Linotype" w:hAnsi="Palatino Linotype"/>
                <w:color w:val="000000" w:themeColor="text1"/>
              </w:rPr>
            </w:pPr>
          </w:p>
        </w:tc>
        <w:tc>
          <w:tcPr>
            <w:tcW w:w="1759"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Para clasificar la información como confidencial hay</w:t>
            </w:r>
          </w:p>
        </w:tc>
        <w:tc>
          <w:tcPr>
            <w:tcW w:w="2269"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que considerar la definición de dato personal</w:t>
            </w:r>
          </w:p>
        </w:tc>
        <w:tc>
          <w:tcPr>
            <w:tcW w:w="2268" w:type="dxa"/>
          </w:tcPr>
          <w:p w:rsidR="00255189" w:rsidRPr="00DE42C0" w:rsidRDefault="00255189" w:rsidP="00255189">
            <w:pPr>
              <w:jc w:val="both"/>
              <w:rPr>
                <w:rFonts w:ascii="Palatino Linotype" w:hAnsi="Palatino Linotype"/>
                <w:color w:val="000000" w:themeColor="text1"/>
              </w:rPr>
            </w:pPr>
          </w:p>
        </w:tc>
      </w:tr>
      <w:tr w:rsidR="00255189" w:rsidRPr="00DE42C0" w:rsidTr="00255189">
        <w:tc>
          <w:tcPr>
            <w:tcW w:w="2155" w:type="dxa"/>
            <w:vMerge/>
            <w:shd w:val="clear" w:color="auto" w:fill="D5DCE4" w:themeFill="text2" w:themeFillTint="33"/>
          </w:tcPr>
          <w:p w:rsidR="00255189" w:rsidRPr="00DE42C0" w:rsidRDefault="00255189" w:rsidP="00255189">
            <w:pPr>
              <w:jc w:val="both"/>
              <w:rPr>
                <w:rFonts w:ascii="Palatino Linotype" w:hAnsi="Palatino Linotype"/>
                <w:color w:val="000000" w:themeColor="text1"/>
              </w:rPr>
            </w:pPr>
          </w:p>
        </w:tc>
        <w:tc>
          <w:tcPr>
            <w:tcW w:w="1759"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Estos supuestos se aplican de manera restrictiva y estricta, no pueden ampliarse</w:t>
            </w:r>
          </w:p>
        </w:tc>
        <w:tc>
          <w:tcPr>
            <w:tcW w:w="2269" w:type="dxa"/>
          </w:tcPr>
          <w:p w:rsidR="00255189" w:rsidRPr="00DE42C0" w:rsidRDefault="00255189" w:rsidP="00255189">
            <w:pPr>
              <w:jc w:val="both"/>
              <w:rPr>
                <w:rFonts w:ascii="Palatino Linotype" w:hAnsi="Palatino Linotype"/>
                <w:color w:val="000000" w:themeColor="text1"/>
              </w:rPr>
            </w:pPr>
          </w:p>
        </w:tc>
        <w:tc>
          <w:tcPr>
            <w:tcW w:w="2268" w:type="dxa"/>
          </w:tcPr>
          <w:p w:rsidR="00255189" w:rsidRPr="00DE42C0" w:rsidRDefault="00255189" w:rsidP="00255189">
            <w:pPr>
              <w:jc w:val="both"/>
              <w:rPr>
                <w:rFonts w:ascii="Palatino Linotype" w:hAnsi="Palatino Linotype"/>
                <w:color w:val="000000" w:themeColor="text1"/>
              </w:rPr>
            </w:pPr>
          </w:p>
        </w:tc>
      </w:tr>
      <w:tr w:rsidR="00255189" w:rsidRPr="00DE42C0" w:rsidTr="00255189">
        <w:tc>
          <w:tcPr>
            <w:tcW w:w="2155" w:type="dxa"/>
            <w:vMerge w:val="restart"/>
            <w:shd w:val="clear" w:color="auto" w:fill="D5DCE4" w:themeFill="text2" w:themeFillTint="33"/>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Excepciones a la clasificación de reserva</w:t>
            </w:r>
          </w:p>
        </w:tc>
        <w:tc>
          <w:tcPr>
            <w:tcW w:w="1759" w:type="dxa"/>
            <w:vMerge w:val="restart"/>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No puede clasificarse como información reservada la concerniente a:</w:t>
            </w:r>
          </w:p>
        </w:tc>
        <w:tc>
          <w:tcPr>
            <w:tcW w:w="2269"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Actos (probados o en investigación) graves de violaciones a derechos humanos</w:t>
            </w:r>
          </w:p>
        </w:tc>
        <w:tc>
          <w:tcPr>
            <w:tcW w:w="2268" w:type="dxa"/>
          </w:tcPr>
          <w:p w:rsidR="00255189" w:rsidRPr="00DE42C0" w:rsidRDefault="00255189" w:rsidP="00255189">
            <w:pPr>
              <w:jc w:val="both"/>
              <w:rPr>
                <w:rFonts w:ascii="Palatino Linotype" w:hAnsi="Palatino Linotype"/>
                <w:color w:val="000000" w:themeColor="text1"/>
              </w:rPr>
            </w:pPr>
          </w:p>
        </w:tc>
      </w:tr>
      <w:tr w:rsidR="00255189" w:rsidRPr="00DE42C0" w:rsidTr="00255189">
        <w:tc>
          <w:tcPr>
            <w:tcW w:w="2155" w:type="dxa"/>
            <w:vMerge/>
            <w:shd w:val="clear" w:color="auto" w:fill="D5DCE4" w:themeFill="text2" w:themeFillTint="33"/>
          </w:tcPr>
          <w:p w:rsidR="00255189" w:rsidRPr="00DE42C0" w:rsidRDefault="00255189" w:rsidP="00255189">
            <w:pPr>
              <w:jc w:val="both"/>
              <w:rPr>
                <w:rFonts w:ascii="Palatino Linotype" w:hAnsi="Palatino Linotype"/>
                <w:color w:val="000000" w:themeColor="text1"/>
              </w:rPr>
            </w:pPr>
          </w:p>
        </w:tc>
        <w:tc>
          <w:tcPr>
            <w:tcW w:w="1759" w:type="dxa"/>
            <w:vMerge/>
          </w:tcPr>
          <w:p w:rsidR="00255189" w:rsidRPr="00DE42C0" w:rsidRDefault="00255189" w:rsidP="00255189">
            <w:pPr>
              <w:jc w:val="both"/>
              <w:rPr>
                <w:rFonts w:ascii="Palatino Linotype" w:hAnsi="Palatino Linotype"/>
                <w:color w:val="000000" w:themeColor="text1"/>
              </w:rPr>
            </w:pPr>
          </w:p>
        </w:tc>
        <w:tc>
          <w:tcPr>
            <w:tcW w:w="2269"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Delitos de lessa humanidad</w:t>
            </w:r>
          </w:p>
        </w:tc>
        <w:tc>
          <w:tcPr>
            <w:tcW w:w="2268" w:type="dxa"/>
          </w:tcPr>
          <w:p w:rsidR="00255189" w:rsidRPr="00DE42C0" w:rsidRDefault="00255189" w:rsidP="00255189">
            <w:pPr>
              <w:jc w:val="both"/>
              <w:rPr>
                <w:rFonts w:ascii="Palatino Linotype" w:hAnsi="Palatino Linotype"/>
                <w:color w:val="000000" w:themeColor="text1"/>
              </w:rPr>
            </w:pPr>
          </w:p>
        </w:tc>
      </w:tr>
      <w:tr w:rsidR="00255189" w:rsidRPr="00DE42C0" w:rsidTr="00255189">
        <w:tc>
          <w:tcPr>
            <w:tcW w:w="2155" w:type="dxa"/>
            <w:vMerge/>
            <w:shd w:val="clear" w:color="auto" w:fill="D5DCE4" w:themeFill="text2" w:themeFillTint="33"/>
          </w:tcPr>
          <w:p w:rsidR="00255189" w:rsidRPr="00DE42C0" w:rsidRDefault="00255189" w:rsidP="00255189">
            <w:pPr>
              <w:jc w:val="both"/>
              <w:rPr>
                <w:rFonts w:ascii="Palatino Linotype" w:hAnsi="Palatino Linotype"/>
                <w:color w:val="000000" w:themeColor="text1"/>
              </w:rPr>
            </w:pPr>
          </w:p>
        </w:tc>
        <w:tc>
          <w:tcPr>
            <w:tcW w:w="1759" w:type="dxa"/>
            <w:vMerge/>
          </w:tcPr>
          <w:p w:rsidR="00255189" w:rsidRPr="00DE42C0" w:rsidRDefault="00255189" w:rsidP="00255189">
            <w:pPr>
              <w:jc w:val="both"/>
              <w:rPr>
                <w:rFonts w:ascii="Palatino Linotype" w:hAnsi="Palatino Linotype"/>
                <w:color w:val="000000" w:themeColor="text1"/>
              </w:rPr>
            </w:pPr>
          </w:p>
        </w:tc>
        <w:tc>
          <w:tcPr>
            <w:tcW w:w="2269"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Actos de Corrupción</w:t>
            </w:r>
          </w:p>
        </w:tc>
        <w:tc>
          <w:tcPr>
            <w:tcW w:w="2268"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Los comprendidos en el Título Sexto del Código Penal del Estado</w:t>
            </w:r>
          </w:p>
        </w:tc>
      </w:tr>
      <w:tr w:rsidR="00255189" w:rsidRPr="00DE42C0" w:rsidTr="00255189">
        <w:tc>
          <w:tcPr>
            <w:tcW w:w="2155" w:type="dxa"/>
            <w:vMerge w:val="restart"/>
            <w:shd w:val="clear" w:color="auto" w:fill="D5DCE4" w:themeFill="text2" w:themeFillTint="33"/>
          </w:tcPr>
          <w:p w:rsidR="00255189" w:rsidRPr="00DE42C0" w:rsidRDefault="00255189" w:rsidP="00255189">
            <w:pPr>
              <w:shd w:val="clear" w:color="auto" w:fill="AADAF8"/>
              <w:jc w:val="both"/>
              <w:rPr>
                <w:rFonts w:ascii="Palatino Linotype" w:hAnsi="Palatino Linotype"/>
                <w:color w:val="000000" w:themeColor="text1"/>
              </w:rPr>
            </w:pPr>
            <w:r w:rsidRPr="00DE42C0">
              <w:rPr>
                <w:rFonts w:ascii="Palatino Linotype" w:hAnsi="Palatino Linotype"/>
                <w:color w:val="000000" w:themeColor="text1"/>
              </w:rPr>
              <w:t>Participación del Comité de Transparencia</w:t>
            </w:r>
          </w:p>
        </w:tc>
        <w:tc>
          <w:tcPr>
            <w:tcW w:w="1759" w:type="dxa"/>
            <w:vMerge w:val="restart"/>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Formalidades</w:t>
            </w:r>
          </w:p>
        </w:tc>
        <w:tc>
          <w:tcPr>
            <w:tcW w:w="2269"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El Comité debe de estar debidamente integrado</w:t>
            </w:r>
          </w:p>
        </w:tc>
        <w:tc>
          <w:tcPr>
            <w:tcW w:w="2268" w:type="dxa"/>
          </w:tcPr>
          <w:p w:rsidR="00255189" w:rsidRPr="00DE42C0" w:rsidRDefault="00255189" w:rsidP="00255189">
            <w:pPr>
              <w:jc w:val="both"/>
              <w:rPr>
                <w:rFonts w:ascii="Palatino Linotype" w:hAnsi="Palatino Linotype"/>
                <w:color w:val="000000" w:themeColor="text1"/>
              </w:rPr>
            </w:pPr>
          </w:p>
        </w:tc>
      </w:tr>
      <w:tr w:rsidR="00255189" w:rsidRPr="00DE42C0" w:rsidTr="00255189">
        <w:tc>
          <w:tcPr>
            <w:tcW w:w="2155" w:type="dxa"/>
            <w:vMerge/>
            <w:shd w:val="clear" w:color="auto" w:fill="D5DCE4" w:themeFill="text2" w:themeFillTint="33"/>
          </w:tcPr>
          <w:p w:rsidR="00255189" w:rsidRPr="00DE42C0" w:rsidRDefault="00255189" w:rsidP="00255189">
            <w:pPr>
              <w:jc w:val="both"/>
              <w:rPr>
                <w:rFonts w:ascii="Palatino Linotype" w:hAnsi="Palatino Linotype"/>
                <w:color w:val="000000" w:themeColor="text1"/>
              </w:rPr>
            </w:pPr>
          </w:p>
        </w:tc>
        <w:tc>
          <w:tcPr>
            <w:tcW w:w="1759" w:type="dxa"/>
            <w:vMerge/>
          </w:tcPr>
          <w:p w:rsidR="00255189" w:rsidRPr="00DE42C0" w:rsidRDefault="00255189" w:rsidP="00255189">
            <w:pPr>
              <w:jc w:val="both"/>
              <w:rPr>
                <w:rFonts w:ascii="Palatino Linotype" w:hAnsi="Palatino Linotype"/>
                <w:color w:val="000000" w:themeColor="text1"/>
              </w:rPr>
            </w:pPr>
          </w:p>
        </w:tc>
        <w:tc>
          <w:tcPr>
            <w:tcW w:w="2269"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 xml:space="preserve">El Comité no aprueba la </w:t>
            </w:r>
            <w:r w:rsidRPr="00DE42C0">
              <w:rPr>
                <w:rFonts w:ascii="Palatino Linotype" w:hAnsi="Palatino Linotype"/>
                <w:color w:val="000000" w:themeColor="text1"/>
              </w:rPr>
              <w:lastRenderedPageBreak/>
              <w:t xml:space="preserve">clasificación, sólo: confirma, modifica o revoca la decisión de las áreas </w:t>
            </w:r>
          </w:p>
        </w:tc>
        <w:tc>
          <w:tcPr>
            <w:tcW w:w="2268" w:type="dxa"/>
          </w:tcPr>
          <w:p w:rsidR="00255189" w:rsidRPr="00DE42C0" w:rsidRDefault="00255189" w:rsidP="00255189">
            <w:pPr>
              <w:jc w:val="both"/>
              <w:rPr>
                <w:rFonts w:ascii="Palatino Linotype" w:hAnsi="Palatino Linotype"/>
                <w:color w:val="000000" w:themeColor="text1"/>
              </w:rPr>
            </w:pPr>
          </w:p>
        </w:tc>
      </w:tr>
      <w:tr w:rsidR="00255189" w:rsidRPr="00DE42C0" w:rsidTr="00255189">
        <w:tc>
          <w:tcPr>
            <w:tcW w:w="2155" w:type="dxa"/>
            <w:shd w:val="clear" w:color="auto" w:fill="D5DCE4" w:themeFill="text2" w:themeFillTint="33"/>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Fondo del acuerdo de clasificación</w:t>
            </w:r>
          </w:p>
        </w:tc>
        <w:tc>
          <w:tcPr>
            <w:tcW w:w="1759"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La carga de la prueba para justificar la restricción corresponde al sujeto obligado</w:t>
            </w:r>
          </w:p>
        </w:tc>
        <w:tc>
          <w:tcPr>
            <w:tcW w:w="2269"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Deber de fundar y motivar</w:t>
            </w:r>
          </w:p>
        </w:tc>
        <w:tc>
          <w:tcPr>
            <w:tcW w:w="2268" w:type="dxa"/>
          </w:tcPr>
          <w:p w:rsidR="00255189" w:rsidRPr="00DE42C0" w:rsidRDefault="00255189" w:rsidP="00255189">
            <w:pPr>
              <w:jc w:val="both"/>
              <w:rPr>
                <w:rFonts w:ascii="Palatino Linotype" w:hAnsi="Palatino Linotype"/>
                <w:color w:val="000000" w:themeColor="text1"/>
              </w:rPr>
            </w:pPr>
          </w:p>
        </w:tc>
      </w:tr>
      <w:tr w:rsidR="00255189" w:rsidRPr="00DE42C0" w:rsidTr="00255189">
        <w:trPr>
          <w:trHeight w:val="486"/>
        </w:trPr>
        <w:tc>
          <w:tcPr>
            <w:tcW w:w="2155" w:type="dxa"/>
            <w:vMerge w:val="restart"/>
            <w:shd w:val="clear" w:color="auto" w:fill="D5DCE4" w:themeFill="text2" w:themeFillTint="33"/>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Condiciones especiales de la reserva</w:t>
            </w:r>
          </w:p>
        </w:tc>
        <w:tc>
          <w:tcPr>
            <w:tcW w:w="1759" w:type="dxa"/>
            <w:vMerge w:val="restart"/>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Motivar implica</w:t>
            </w:r>
          </w:p>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Además se debe aplicar, caso por caso, una prueba de daño.</w:t>
            </w:r>
          </w:p>
        </w:tc>
        <w:tc>
          <w:tcPr>
            <w:tcW w:w="2269" w:type="dxa"/>
            <w:vMerge w:val="restart"/>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Señalar las razones, motivos o circunstancias.</w:t>
            </w:r>
          </w:p>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Se deben señalar las razones objetivas y acreditar.</w:t>
            </w:r>
          </w:p>
          <w:p w:rsidR="00255189" w:rsidRPr="00DE42C0" w:rsidRDefault="00255189" w:rsidP="00255189">
            <w:pPr>
              <w:jc w:val="both"/>
              <w:rPr>
                <w:rFonts w:ascii="Palatino Linotype" w:hAnsi="Palatino Linotype"/>
                <w:color w:val="000000" w:themeColor="text1"/>
              </w:rPr>
            </w:pPr>
          </w:p>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Que entregar la información provoca un riesgo real, demostrable e identificable al interés público o a la seguridad pública</w:t>
            </w:r>
          </w:p>
        </w:tc>
      </w:tr>
      <w:tr w:rsidR="00255189" w:rsidRPr="00DE42C0" w:rsidTr="00255189">
        <w:trPr>
          <w:trHeight w:val="486"/>
        </w:trPr>
        <w:tc>
          <w:tcPr>
            <w:tcW w:w="2155" w:type="dxa"/>
            <w:vMerge/>
            <w:shd w:val="clear" w:color="auto" w:fill="D5DCE4" w:themeFill="text2" w:themeFillTint="33"/>
          </w:tcPr>
          <w:p w:rsidR="00255189" w:rsidRPr="00DE42C0" w:rsidRDefault="00255189" w:rsidP="00255189">
            <w:pPr>
              <w:jc w:val="both"/>
              <w:rPr>
                <w:rFonts w:ascii="Palatino Linotype" w:hAnsi="Palatino Linotype"/>
                <w:color w:val="000000" w:themeColor="text1"/>
              </w:rPr>
            </w:pPr>
          </w:p>
        </w:tc>
        <w:tc>
          <w:tcPr>
            <w:tcW w:w="1759" w:type="dxa"/>
            <w:vMerge/>
          </w:tcPr>
          <w:p w:rsidR="00255189" w:rsidRPr="00DE42C0" w:rsidRDefault="00255189" w:rsidP="00255189">
            <w:pPr>
              <w:jc w:val="both"/>
              <w:rPr>
                <w:rFonts w:ascii="Palatino Linotype" w:hAnsi="Palatino Linotype"/>
                <w:color w:val="000000" w:themeColor="text1"/>
              </w:rPr>
            </w:pPr>
          </w:p>
        </w:tc>
        <w:tc>
          <w:tcPr>
            <w:tcW w:w="2269" w:type="dxa"/>
            <w:vMerge/>
          </w:tcPr>
          <w:p w:rsidR="00255189" w:rsidRPr="00DE42C0" w:rsidRDefault="00255189" w:rsidP="00255189">
            <w:pPr>
              <w:jc w:val="both"/>
              <w:rPr>
                <w:rFonts w:ascii="Palatino Linotype" w:hAnsi="Palatino Linotype"/>
                <w:color w:val="000000" w:themeColor="text1"/>
              </w:rPr>
            </w:pPr>
          </w:p>
        </w:tc>
        <w:tc>
          <w:tcPr>
            <w:tcW w:w="2268" w:type="dxa"/>
            <w:vMerge/>
          </w:tcPr>
          <w:p w:rsidR="00255189" w:rsidRPr="00DE42C0" w:rsidRDefault="00255189" w:rsidP="00255189">
            <w:pPr>
              <w:jc w:val="both"/>
              <w:rPr>
                <w:rFonts w:ascii="Palatino Linotype" w:hAnsi="Palatino Linotype"/>
                <w:color w:val="000000" w:themeColor="text1"/>
              </w:rPr>
            </w:pPr>
          </w:p>
        </w:tc>
      </w:tr>
      <w:tr w:rsidR="00255189" w:rsidRPr="00DE42C0" w:rsidTr="00255189">
        <w:tc>
          <w:tcPr>
            <w:tcW w:w="2155" w:type="dxa"/>
            <w:vMerge/>
            <w:shd w:val="clear" w:color="auto" w:fill="D5DCE4" w:themeFill="text2" w:themeFillTint="33"/>
          </w:tcPr>
          <w:p w:rsidR="00255189" w:rsidRPr="00DE42C0" w:rsidRDefault="00255189" w:rsidP="00255189">
            <w:pPr>
              <w:jc w:val="both"/>
              <w:rPr>
                <w:rFonts w:ascii="Palatino Linotype" w:hAnsi="Palatino Linotype"/>
                <w:color w:val="000000" w:themeColor="text1"/>
              </w:rPr>
            </w:pPr>
          </w:p>
        </w:tc>
        <w:tc>
          <w:tcPr>
            <w:tcW w:w="1759" w:type="dxa"/>
            <w:vMerge/>
          </w:tcPr>
          <w:p w:rsidR="00255189" w:rsidRPr="00DE42C0" w:rsidRDefault="00255189" w:rsidP="00255189">
            <w:pPr>
              <w:jc w:val="both"/>
              <w:rPr>
                <w:rFonts w:ascii="Palatino Linotype" w:hAnsi="Palatino Linotype"/>
                <w:color w:val="000000" w:themeColor="text1"/>
              </w:rPr>
            </w:pPr>
          </w:p>
        </w:tc>
        <w:tc>
          <w:tcPr>
            <w:tcW w:w="2269" w:type="dxa"/>
            <w:vMerge/>
          </w:tcPr>
          <w:p w:rsidR="00255189" w:rsidRPr="00DE42C0" w:rsidRDefault="00255189" w:rsidP="00255189">
            <w:pPr>
              <w:jc w:val="both"/>
              <w:rPr>
                <w:rFonts w:ascii="Palatino Linotype" w:hAnsi="Palatino Linotype"/>
                <w:color w:val="000000" w:themeColor="text1"/>
              </w:rPr>
            </w:pPr>
          </w:p>
        </w:tc>
        <w:tc>
          <w:tcPr>
            <w:tcW w:w="2268"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 xml:space="preserve">El riesgo por divulgar es mayor que el interés público de que se difunda  </w:t>
            </w:r>
          </w:p>
        </w:tc>
      </w:tr>
      <w:tr w:rsidR="00255189" w:rsidRPr="00DE42C0" w:rsidTr="00255189">
        <w:trPr>
          <w:trHeight w:val="1454"/>
        </w:trPr>
        <w:tc>
          <w:tcPr>
            <w:tcW w:w="2155" w:type="dxa"/>
            <w:vMerge/>
            <w:shd w:val="clear" w:color="auto" w:fill="D5DCE4" w:themeFill="text2" w:themeFillTint="33"/>
          </w:tcPr>
          <w:p w:rsidR="00255189" w:rsidRPr="00DE42C0" w:rsidRDefault="00255189" w:rsidP="00255189">
            <w:pPr>
              <w:jc w:val="both"/>
              <w:rPr>
                <w:rFonts w:ascii="Palatino Linotype" w:hAnsi="Palatino Linotype"/>
                <w:color w:val="000000" w:themeColor="text1"/>
              </w:rPr>
            </w:pPr>
          </w:p>
        </w:tc>
        <w:tc>
          <w:tcPr>
            <w:tcW w:w="1759" w:type="dxa"/>
            <w:vMerge/>
          </w:tcPr>
          <w:p w:rsidR="00255189" w:rsidRPr="00DE42C0" w:rsidRDefault="00255189" w:rsidP="00255189">
            <w:pPr>
              <w:jc w:val="both"/>
              <w:rPr>
                <w:rFonts w:ascii="Palatino Linotype" w:hAnsi="Palatino Linotype"/>
                <w:color w:val="000000" w:themeColor="text1"/>
              </w:rPr>
            </w:pPr>
          </w:p>
        </w:tc>
        <w:tc>
          <w:tcPr>
            <w:tcW w:w="2269" w:type="dxa"/>
            <w:vMerge/>
          </w:tcPr>
          <w:p w:rsidR="00255189" w:rsidRPr="00DE42C0" w:rsidRDefault="00255189" w:rsidP="00255189">
            <w:pPr>
              <w:jc w:val="both"/>
              <w:rPr>
                <w:rFonts w:ascii="Palatino Linotype" w:hAnsi="Palatino Linotype"/>
                <w:color w:val="000000" w:themeColor="text1"/>
              </w:rPr>
            </w:pPr>
          </w:p>
        </w:tc>
        <w:tc>
          <w:tcPr>
            <w:tcW w:w="2268"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El principio de proporcionalidad</w:t>
            </w:r>
          </w:p>
        </w:tc>
      </w:tr>
      <w:tr w:rsidR="00255189" w:rsidRPr="00DE42C0" w:rsidTr="00255189">
        <w:tc>
          <w:tcPr>
            <w:tcW w:w="2155" w:type="dxa"/>
            <w:vMerge w:val="restart"/>
            <w:shd w:val="clear" w:color="auto" w:fill="D5DCE4" w:themeFill="text2" w:themeFillTint="33"/>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Condiciones especiales de la confidencialidad</w:t>
            </w:r>
          </w:p>
        </w:tc>
        <w:tc>
          <w:tcPr>
            <w:tcW w:w="1759"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 xml:space="preserve">Para clasificar se debe verificar que no se encuentre en los supuestos del artículo </w:t>
            </w:r>
            <w:r w:rsidRPr="00DE42C0">
              <w:rPr>
                <w:rFonts w:ascii="Palatino Linotype" w:hAnsi="Palatino Linotype"/>
                <w:color w:val="000000" w:themeColor="text1"/>
              </w:rPr>
              <w:lastRenderedPageBreak/>
              <w:t xml:space="preserve">148 de la ley Estatal </w:t>
            </w:r>
          </w:p>
        </w:tc>
        <w:tc>
          <w:tcPr>
            <w:tcW w:w="2269"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lastRenderedPageBreak/>
              <w:t xml:space="preserve">Si se encuentra en los supuestos de dicho artículo se entrega aún sin consentimiento del titular del dato personal </w:t>
            </w:r>
          </w:p>
        </w:tc>
        <w:tc>
          <w:tcPr>
            <w:tcW w:w="2268" w:type="dxa"/>
          </w:tcPr>
          <w:p w:rsidR="00255189" w:rsidRPr="00DE42C0" w:rsidRDefault="00255189" w:rsidP="00255189">
            <w:pPr>
              <w:jc w:val="both"/>
              <w:rPr>
                <w:rFonts w:ascii="Palatino Linotype" w:hAnsi="Palatino Linotype"/>
                <w:color w:val="000000" w:themeColor="text1"/>
              </w:rPr>
            </w:pPr>
          </w:p>
        </w:tc>
      </w:tr>
      <w:tr w:rsidR="00255189" w:rsidRPr="00DE42C0" w:rsidTr="00255189">
        <w:trPr>
          <w:trHeight w:val="3404"/>
        </w:trPr>
        <w:tc>
          <w:tcPr>
            <w:tcW w:w="2155" w:type="dxa"/>
            <w:vMerge/>
            <w:shd w:val="clear" w:color="auto" w:fill="D5DCE4" w:themeFill="text2" w:themeFillTint="33"/>
          </w:tcPr>
          <w:p w:rsidR="00255189" w:rsidRPr="00DE42C0" w:rsidRDefault="00255189" w:rsidP="00255189">
            <w:pPr>
              <w:jc w:val="both"/>
              <w:rPr>
                <w:rFonts w:ascii="Palatino Linotype" w:hAnsi="Palatino Linotype"/>
                <w:color w:val="000000" w:themeColor="text1"/>
              </w:rPr>
            </w:pPr>
          </w:p>
        </w:tc>
        <w:tc>
          <w:tcPr>
            <w:tcW w:w="1759" w:type="dxa"/>
          </w:tcPr>
          <w:p w:rsidR="00255189" w:rsidRPr="00DE42C0" w:rsidRDefault="00255189" w:rsidP="00255189">
            <w:pPr>
              <w:jc w:val="both"/>
              <w:rPr>
                <w:rFonts w:ascii="Palatino Linotype" w:hAnsi="Palatino Linotype"/>
                <w:color w:val="000000" w:themeColor="text1"/>
              </w:rPr>
            </w:pPr>
            <w:r w:rsidRPr="00DE42C0">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DE42C0" w:rsidRDefault="00255189" w:rsidP="00255189">
            <w:pPr>
              <w:jc w:val="both"/>
              <w:rPr>
                <w:rFonts w:ascii="Palatino Linotype" w:hAnsi="Palatino Linotype"/>
                <w:color w:val="000000" w:themeColor="text1"/>
              </w:rPr>
            </w:pPr>
          </w:p>
        </w:tc>
        <w:tc>
          <w:tcPr>
            <w:tcW w:w="2268" w:type="dxa"/>
          </w:tcPr>
          <w:p w:rsidR="00255189" w:rsidRPr="00DE42C0" w:rsidRDefault="00255189" w:rsidP="00255189">
            <w:pPr>
              <w:jc w:val="both"/>
              <w:rPr>
                <w:rFonts w:ascii="Palatino Linotype" w:hAnsi="Palatino Linotype"/>
                <w:color w:val="000000" w:themeColor="text1"/>
              </w:rPr>
            </w:pPr>
          </w:p>
        </w:tc>
      </w:tr>
    </w:tbl>
    <w:p w:rsidR="00255189" w:rsidRPr="00DE42C0" w:rsidRDefault="00255189" w:rsidP="0071317B">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DE42C0">
        <w:rPr>
          <w:rFonts w:ascii="Palatino Linotype" w:hAnsi="Palatino Linotype"/>
          <w:color w:val="000000" w:themeColor="text1"/>
          <w:sz w:val="24"/>
          <w:szCs w:val="24"/>
        </w:rPr>
        <w:t>Pero</w:t>
      </w:r>
      <w:r w:rsidRPr="00DE42C0">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DE42C0" w:rsidRDefault="00255189" w:rsidP="0071317B">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DE42C0">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DE42C0"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DE42C0" w:rsidRDefault="00255189" w:rsidP="0071317B">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DE42C0">
        <w:rPr>
          <w:rFonts w:ascii="Palatino Linotype" w:eastAsia="Times New Roman" w:hAnsi="Palatino Linotype" w:cs="Arial"/>
          <w:color w:val="000000"/>
          <w:sz w:val="24"/>
          <w:szCs w:val="24"/>
          <w:lang w:val="es-ES_tradnl" w:eastAsia="es-ES"/>
        </w:rPr>
        <w:t xml:space="preserve">Por lo anteriormente expuesto y fundado, este </w:t>
      </w:r>
      <w:r w:rsidRPr="00DE42C0">
        <w:rPr>
          <w:rFonts w:ascii="Palatino Linotype" w:eastAsia="Times New Roman" w:hAnsi="Palatino Linotype" w:cs="Arial"/>
          <w:b/>
          <w:color w:val="000000"/>
          <w:sz w:val="24"/>
          <w:szCs w:val="24"/>
          <w:lang w:val="es-ES_tradnl" w:eastAsia="es-ES"/>
        </w:rPr>
        <w:t>ÓRGANO GARANTE</w:t>
      </w:r>
      <w:r w:rsidRPr="00DE42C0">
        <w:rPr>
          <w:rFonts w:ascii="Palatino Linotype" w:eastAsia="Times New Roman" w:hAnsi="Palatino Linotype" w:cs="Arial"/>
          <w:color w:val="000000"/>
          <w:sz w:val="24"/>
          <w:szCs w:val="24"/>
          <w:lang w:val="es-ES_tradnl" w:eastAsia="es-ES"/>
        </w:rPr>
        <w:t xml:space="preserve"> emite los siguientes:</w:t>
      </w:r>
    </w:p>
    <w:p w:rsidR="00255189" w:rsidRPr="00DE42C0"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0" w:name="_Toc524344198"/>
      <w:bookmarkStart w:id="151" w:name="_Toc526271203"/>
      <w:bookmarkStart w:id="152" w:name="_Toc536106982"/>
      <w:bookmarkStart w:id="153" w:name="_Toc3467961"/>
      <w:r w:rsidRPr="00DE42C0">
        <w:rPr>
          <w:rFonts w:ascii="Palatino Linotype" w:eastAsia="Calibri" w:hAnsi="Palatino Linotype" w:cstheme="majorBidi"/>
          <w:b/>
          <w:sz w:val="24"/>
          <w:szCs w:val="24"/>
          <w:lang w:val="es-ES" w:eastAsia="es-ES"/>
        </w:rPr>
        <w:lastRenderedPageBreak/>
        <w:t>R E S O L U T I V O S</w:t>
      </w:r>
      <w:bookmarkEnd w:id="150"/>
      <w:bookmarkEnd w:id="151"/>
      <w:bookmarkEnd w:id="152"/>
      <w:bookmarkEnd w:id="153"/>
      <w:r w:rsidRPr="00DE42C0">
        <w:rPr>
          <w:rFonts w:ascii="Palatino Linotype" w:eastAsia="Calibri" w:hAnsi="Palatino Linotype" w:cstheme="majorBidi"/>
          <w:b/>
          <w:sz w:val="24"/>
          <w:szCs w:val="24"/>
          <w:lang w:val="es-ES" w:eastAsia="es-ES"/>
        </w:rPr>
        <w:t xml:space="preserve"> </w:t>
      </w:r>
    </w:p>
    <w:p w:rsidR="00255189" w:rsidRPr="00DE42C0" w:rsidRDefault="00255189" w:rsidP="00255189">
      <w:pPr>
        <w:spacing w:after="0" w:line="240" w:lineRule="auto"/>
        <w:rPr>
          <w:rFonts w:eastAsiaTheme="minorEastAsia"/>
          <w:sz w:val="24"/>
          <w:szCs w:val="24"/>
          <w:lang w:val="es-ES" w:eastAsia="es-ES"/>
        </w:rPr>
      </w:pPr>
    </w:p>
    <w:p w:rsidR="00255189" w:rsidRPr="00DE42C0" w:rsidRDefault="00255189" w:rsidP="00255189">
      <w:pPr>
        <w:spacing w:after="0" w:line="360" w:lineRule="auto"/>
        <w:jc w:val="both"/>
        <w:rPr>
          <w:rFonts w:ascii="Palatino Linotype" w:eastAsiaTheme="minorEastAsia" w:hAnsi="Palatino Linotype" w:cs="Arial"/>
          <w:bCs/>
          <w:sz w:val="24"/>
          <w:szCs w:val="24"/>
          <w:lang w:val="es-ES_tradnl" w:eastAsia="es-MX"/>
        </w:rPr>
      </w:pPr>
      <w:r w:rsidRPr="00DE42C0">
        <w:rPr>
          <w:rFonts w:ascii="Palatino Linotype" w:eastAsia="Times New Roman" w:hAnsi="Palatino Linotype" w:cs="Arial"/>
          <w:b/>
          <w:sz w:val="24"/>
          <w:szCs w:val="24"/>
          <w:lang w:val="es-ES_tradnl" w:eastAsia="es-ES"/>
        </w:rPr>
        <w:t xml:space="preserve">PRIMERO. </w:t>
      </w:r>
      <w:r w:rsidRPr="00DE42C0">
        <w:rPr>
          <w:rFonts w:ascii="Palatino Linotype" w:eastAsia="Times New Roman" w:hAnsi="Palatino Linotype" w:cs="Arial"/>
          <w:sz w:val="24"/>
          <w:szCs w:val="24"/>
          <w:lang w:val="es-ES_tradnl" w:eastAsia="es-ES"/>
        </w:rPr>
        <w:t>Resultan fundadas las</w:t>
      </w:r>
      <w:r w:rsidRPr="00DE42C0">
        <w:rPr>
          <w:rFonts w:ascii="Palatino Linotype" w:eastAsia="Times New Roman" w:hAnsi="Palatino Linotype" w:cs="Arial"/>
          <w:b/>
          <w:sz w:val="24"/>
          <w:szCs w:val="24"/>
          <w:lang w:val="es-ES_tradnl" w:eastAsia="es-ES"/>
        </w:rPr>
        <w:t xml:space="preserve"> </w:t>
      </w:r>
      <w:r w:rsidRPr="00DE42C0">
        <w:rPr>
          <w:rFonts w:ascii="Palatino Linotype" w:eastAsia="Times New Roman" w:hAnsi="Palatino Linotype" w:cs="Arial"/>
          <w:sz w:val="24"/>
          <w:szCs w:val="24"/>
          <w:lang w:val="es-ES" w:eastAsia="es-ES"/>
        </w:rPr>
        <w:t xml:space="preserve">razones o motivos de inconformidad hechos valer en el recurso de revisión </w:t>
      </w:r>
      <w:r w:rsidR="00E53460" w:rsidRPr="00DE42C0">
        <w:rPr>
          <w:rFonts w:ascii="Palatino Linotype" w:eastAsia="Times New Roman" w:hAnsi="Palatino Linotype" w:cs="Arial"/>
          <w:b/>
          <w:bCs/>
          <w:sz w:val="24"/>
          <w:szCs w:val="24"/>
          <w:lang w:val="es-ES_tradnl" w:eastAsia="es-ES"/>
        </w:rPr>
        <w:t>01253</w:t>
      </w:r>
      <w:r w:rsidR="00A55292" w:rsidRPr="00DE42C0">
        <w:rPr>
          <w:rFonts w:ascii="Palatino Linotype" w:eastAsia="Times New Roman" w:hAnsi="Palatino Linotype" w:cs="Arial"/>
          <w:b/>
          <w:bCs/>
          <w:sz w:val="24"/>
          <w:szCs w:val="24"/>
          <w:lang w:val="es-ES_tradnl" w:eastAsia="es-ES"/>
        </w:rPr>
        <w:t>/INFOEM/IP/RR/2019</w:t>
      </w:r>
      <w:r w:rsidR="00E53460" w:rsidRPr="00DE42C0">
        <w:rPr>
          <w:rFonts w:ascii="Palatino Linotype" w:eastAsia="Times New Roman" w:hAnsi="Palatino Linotype" w:cs="Arial"/>
          <w:b/>
          <w:bCs/>
          <w:sz w:val="24"/>
          <w:szCs w:val="24"/>
          <w:lang w:val="es-ES_tradnl" w:eastAsia="es-ES"/>
        </w:rPr>
        <w:t xml:space="preserve"> y Acumulados </w:t>
      </w:r>
      <w:r w:rsidRPr="00DE42C0">
        <w:rPr>
          <w:rFonts w:ascii="Palatino Linotype" w:eastAsiaTheme="minorEastAsia" w:hAnsi="Palatino Linotype" w:cs="Arial"/>
          <w:bCs/>
          <w:sz w:val="24"/>
          <w:szCs w:val="24"/>
          <w:lang w:val="es-ES_tradnl" w:eastAsia="es-MX"/>
        </w:rPr>
        <w:t xml:space="preserve">en términos del </w:t>
      </w:r>
      <w:r w:rsidRPr="00DE42C0">
        <w:rPr>
          <w:rFonts w:ascii="Palatino Linotype" w:eastAsiaTheme="minorEastAsia" w:hAnsi="Palatino Linotype" w:cs="Arial"/>
          <w:b/>
          <w:bCs/>
          <w:sz w:val="24"/>
          <w:szCs w:val="24"/>
          <w:lang w:val="es-ES_tradnl" w:eastAsia="es-MX"/>
        </w:rPr>
        <w:t xml:space="preserve">Considerando CUARTO </w:t>
      </w:r>
      <w:r w:rsidRPr="00DE42C0">
        <w:rPr>
          <w:rFonts w:ascii="Palatino Linotype" w:eastAsiaTheme="minorEastAsia" w:hAnsi="Palatino Linotype" w:cs="Arial"/>
          <w:bCs/>
          <w:sz w:val="24"/>
          <w:szCs w:val="24"/>
          <w:lang w:val="es-ES_tradnl" w:eastAsia="es-MX"/>
        </w:rPr>
        <w:t>de la presente resolución.</w:t>
      </w:r>
    </w:p>
    <w:p w:rsidR="00255189" w:rsidRPr="00DE42C0" w:rsidRDefault="00255189" w:rsidP="00255189">
      <w:pPr>
        <w:spacing w:after="0" w:line="360" w:lineRule="auto"/>
        <w:jc w:val="both"/>
        <w:rPr>
          <w:rFonts w:ascii="Palatino Linotype" w:eastAsiaTheme="minorEastAsia" w:hAnsi="Palatino Linotype" w:cs="Arial"/>
          <w:bCs/>
          <w:sz w:val="24"/>
          <w:szCs w:val="24"/>
          <w:lang w:val="es-ES_tradnl" w:eastAsia="es-MX"/>
        </w:rPr>
      </w:pPr>
    </w:p>
    <w:p w:rsidR="00255189" w:rsidRPr="00DE42C0" w:rsidRDefault="00255189" w:rsidP="00255189">
      <w:pPr>
        <w:spacing w:after="0" w:line="360" w:lineRule="auto"/>
        <w:jc w:val="both"/>
        <w:rPr>
          <w:rFonts w:ascii="Palatino Linotype" w:eastAsia="Calibri" w:hAnsi="Palatino Linotype" w:cs="Arial"/>
          <w:b/>
          <w:sz w:val="24"/>
          <w:szCs w:val="24"/>
          <w:lang w:val="es-ES" w:eastAsia="es-ES"/>
        </w:rPr>
      </w:pPr>
      <w:r w:rsidRPr="00DE42C0">
        <w:rPr>
          <w:rFonts w:ascii="Palatino Linotype" w:eastAsia="Calibri" w:hAnsi="Palatino Linotype" w:cs="Arial"/>
          <w:b/>
          <w:bCs/>
          <w:sz w:val="24"/>
          <w:szCs w:val="24"/>
          <w:lang w:val="es-ES" w:eastAsia="es-ES"/>
        </w:rPr>
        <w:t xml:space="preserve">SEGUNDO. </w:t>
      </w:r>
      <w:r w:rsidRPr="00DE42C0">
        <w:rPr>
          <w:rFonts w:ascii="Palatino Linotype" w:eastAsia="Calibri" w:hAnsi="Palatino Linotype" w:cs="Arial"/>
          <w:sz w:val="24"/>
          <w:szCs w:val="24"/>
          <w:lang w:val="es-ES" w:eastAsia="es-ES"/>
        </w:rPr>
        <w:t xml:space="preserve">Se </w:t>
      </w:r>
      <w:r w:rsidRPr="00DE42C0">
        <w:rPr>
          <w:rFonts w:ascii="Palatino Linotype" w:eastAsia="Calibri" w:hAnsi="Palatino Linotype" w:cs="Arial"/>
          <w:b/>
          <w:sz w:val="24"/>
          <w:szCs w:val="24"/>
          <w:lang w:val="es-ES" w:eastAsia="es-ES"/>
        </w:rPr>
        <w:t xml:space="preserve">ORDENA </w:t>
      </w:r>
      <w:r w:rsidRPr="00DE42C0">
        <w:rPr>
          <w:rFonts w:ascii="Palatino Linotype" w:eastAsia="Calibri" w:hAnsi="Palatino Linotype" w:cs="Arial"/>
          <w:sz w:val="24"/>
          <w:szCs w:val="24"/>
          <w:lang w:val="es-ES" w:eastAsia="es-ES"/>
        </w:rPr>
        <w:t xml:space="preserve">al </w:t>
      </w:r>
      <w:r w:rsidR="00A55292" w:rsidRPr="00DE42C0">
        <w:rPr>
          <w:rFonts w:ascii="Palatino Linotype" w:eastAsia="Calibri" w:hAnsi="Palatino Linotype" w:cs="Arial"/>
          <w:b/>
          <w:bCs/>
          <w:sz w:val="24"/>
          <w:szCs w:val="24"/>
          <w:lang w:val="es-ES_tradnl" w:eastAsia="es-ES"/>
        </w:rPr>
        <w:t xml:space="preserve">Ayuntamiento de </w:t>
      </w:r>
      <w:r w:rsidR="00E53460" w:rsidRPr="00DE42C0">
        <w:rPr>
          <w:rFonts w:ascii="Palatino Linotype" w:eastAsia="Calibri" w:hAnsi="Palatino Linotype" w:cs="Arial"/>
          <w:b/>
          <w:bCs/>
          <w:sz w:val="24"/>
          <w:szCs w:val="24"/>
          <w:lang w:val="es-ES_tradnl" w:eastAsia="es-ES"/>
        </w:rPr>
        <w:t xml:space="preserve">Coyotepec </w:t>
      </w:r>
      <w:r w:rsidRPr="00DE42C0">
        <w:rPr>
          <w:rFonts w:ascii="Palatino Linotype" w:eastAsia="Calibri" w:hAnsi="Palatino Linotype" w:cs="Arial"/>
          <w:sz w:val="24"/>
          <w:szCs w:val="24"/>
          <w:lang w:val="es-ES" w:eastAsia="es-ES"/>
        </w:rPr>
        <w:t>dar atención a la</w:t>
      </w:r>
      <w:r w:rsidR="00E53460" w:rsidRPr="00DE42C0">
        <w:rPr>
          <w:rFonts w:ascii="Palatino Linotype" w:eastAsia="Calibri" w:hAnsi="Palatino Linotype" w:cs="Arial"/>
          <w:sz w:val="24"/>
          <w:szCs w:val="24"/>
          <w:lang w:val="es-ES" w:eastAsia="es-ES"/>
        </w:rPr>
        <w:t>s</w:t>
      </w:r>
      <w:r w:rsidRPr="00DE42C0">
        <w:rPr>
          <w:rFonts w:ascii="Palatino Linotype" w:eastAsia="Calibri" w:hAnsi="Palatino Linotype" w:cs="Arial"/>
          <w:sz w:val="24"/>
          <w:szCs w:val="24"/>
          <w:lang w:val="es-ES" w:eastAsia="es-ES"/>
        </w:rPr>
        <w:t xml:space="preserve"> solicitud</w:t>
      </w:r>
      <w:r w:rsidR="00E53460" w:rsidRPr="00DE42C0">
        <w:rPr>
          <w:rFonts w:ascii="Palatino Linotype" w:eastAsia="Calibri" w:hAnsi="Palatino Linotype" w:cs="Arial"/>
          <w:sz w:val="24"/>
          <w:szCs w:val="24"/>
          <w:lang w:val="es-ES" w:eastAsia="es-ES"/>
        </w:rPr>
        <w:t>es</w:t>
      </w:r>
      <w:r w:rsidRPr="00DE42C0">
        <w:rPr>
          <w:rFonts w:ascii="Palatino Linotype" w:eastAsia="Calibri" w:hAnsi="Palatino Linotype" w:cs="Arial"/>
          <w:sz w:val="24"/>
          <w:szCs w:val="24"/>
          <w:lang w:val="es-ES" w:eastAsia="es-ES"/>
        </w:rPr>
        <w:t xml:space="preserve"> de información</w:t>
      </w:r>
      <w:r w:rsidR="00A55292" w:rsidRPr="00DE42C0">
        <w:t xml:space="preserve"> </w:t>
      </w:r>
      <w:r w:rsidR="00826398" w:rsidRPr="00DE42C0">
        <w:rPr>
          <w:rFonts w:ascii="Palatino Linotype" w:eastAsia="Calibri" w:hAnsi="Palatino Linotype" w:cs="Arial"/>
          <w:b/>
          <w:bCs/>
          <w:sz w:val="24"/>
          <w:szCs w:val="24"/>
          <w:lang w:eastAsia="es-ES"/>
        </w:rPr>
        <w:t>00017/COYOTEP/IP/2020</w:t>
      </w:r>
      <w:r w:rsidR="00826398" w:rsidRPr="00DE42C0">
        <w:rPr>
          <w:rFonts w:ascii="Palatino Linotype" w:eastAsia="Calibri" w:hAnsi="Palatino Linotype" w:cs="Arial"/>
          <w:b/>
          <w:sz w:val="24"/>
          <w:szCs w:val="24"/>
          <w:lang w:val="es-ES" w:eastAsia="es-ES"/>
        </w:rPr>
        <w:t>,</w:t>
      </w:r>
      <w:r w:rsidR="00826398" w:rsidRPr="00DE42C0">
        <w:rPr>
          <w:rFonts w:ascii="Verdana" w:eastAsiaTheme="minorEastAsia" w:hAnsi="Verdana"/>
          <w:b/>
          <w:bCs/>
          <w:color w:val="FF0000"/>
          <w:sz w:val="24"/>
          <w:szCs w:val="24"/>
          <w:lang w:val="es-ES_tradnl" w:eastAsia="es-ES"/>
        </w:rPr>
        <w:t xml:space="preserve"> </w:t>
      </w:r>
      <w:r w:rsidR="00826398" w:rsidRPr="00DE42C0">
        <w:t xml:space="preserve"> </w:t>
      </w:r>
      <w:r w:rsidR="00975140" w:rsidRPr="00DE42C0">
        <w:rPr>
          <w:rFonts w:ascii="Palatino Linotype" w:eastAsia="Calibri" w:hAnsi="Palatino Linotype" w:cs="Arial"/>
          <w:b/>
          <w:sz w:val="24"/>
          <w:szCs w:val="24"/>
          <w:lang w:val="es-ES" w:eastAsia="es-ES"/>
        </w:rPr>
        <w:t>00018</w:t>
      </w:r>
      <w:r w:rsidR="00826398" w:rsidRPr="00DE42C0">
        <w:rPr>
          <w:rFonts w:ascii="Palatino Linotype" w:eastAsia="Calibri" w:hAnsi="Palatino Linotype" w:cs="Arial"/>
          <w:b/>
          <w:sz w:val="24"/>
          <w:szCs w:val="24"/>
          <w:lang w:val="es-ES" w:eastAsia="es-ES"/>
        </w:rPr>
        <w:t>/COYOTEP/IP/2020</w:t>
      </w:r>
      <w:r w:rsidR="00975140" w:rsidRPr="00DE42C0">
        <w:rPr>
          <w:rFonts w:ascii="Palatino Linotype" w:eastAsia="Calibri" w:hAnsi="Palatino Linotype" w:cs="Arial"/>
          <w:b/>
          <w:sz w:val="24"/>
          <w:szCs w:val="24"/>
          <w:lang w:val="es-ES" w:eastAsia="es-ES"/>
        </w:rPr>
        <w:t>, 00019/COYOTEP/IP/2020</w:t>
      </w:r>
      <w:r w:rsidR="00826398" w:rsidRPr="00DE42C0">
        <w:rPr>
          <w:rFonts w:ascii="Palatino Linotype" w:eastAsia="Calibri" w:hAnsi="Palatino Linotype" w:cs="Arial"/>
          <w:b/>
          <w:sz w:val="24"/>
          <w:szCs w:val="24"/>
          <w:lang w:val="es-ES" w:eastAsia="es-ES"/>
        </w:rPr>
        <w:t xml:space="preserve"> </w:t>
      </w:r>
      <w:r w:rsidR="00975140" w:rsidRPr="00DE42C0">
        <w:rPr>
          <w:rFonts w:ascii="Palatino Linotype" w:eastAsia="Calibri" w:hAnsi="Palatino Linotype" w:cs="Arial"/>
          <w:b/>
          <w:sz w:val="24"/>
          <w:szCs w:val="24"/>
          <w:lang w:val="es-ES_tradnl" w:eastAsia="es-ES"/>
        </w:rPr>
        <w:t>y 0</w:t>
      </w:r>
      <w:r w:rsidR="00E53460" w:rsidRPr="00DE42C0">
        <w:rPr>
          <w:rFonts w:ascii="Palatino Linotype" w:eastAsia="Calibri" w:hAnsi="Palatino Linotype" w:cs="Arial"/>
          <w:b/>
          <w:sz w:val="24"/>
          <w:szCs w:val="24"/>
          <w:lang w:val="es-ES" w:eastAsia="es-ES"/>
        </w:rPr>
        <w:t xml:space="preserve">0020/COYOTEP/IP/2020, </w:t>
      </w:r>
      <w:r w:rsidRPr="00DE42C0">
        <w:rPr>
          <w:rFonts w:ascii="Palatino Linotype" w:eastAsia="Calibri" w:hAnsi="Palatino Linotype" w:cs="Arial"/>
          <w:sz w:val="24"/>
          <w:szCs w:val="24"/>
          <w:lang w:val="es-ES" w:eastAsia="es-ES"/>
        </w:rPr>
        <w:t xml:space="preserve">y en su caso, entregar la información en la modalidad </w:t>
      </w:r>
      <w:r w:rsidRPr="00DE42C0">
        <w:rPr>
          <w:rFonts w:ascii="Palatino Linotype" w:eastAsia="Calibri" w:hAnsi="Palatino Linotype" w:cs="Arial"/>
          <w:sz w:val="24"/>
          <w:szCs w:val="24"/>
          <w:lang w:val="es-ES_tradnl" w:eastAsia="es-ES"/>
        </w:rPr>
        <w:t>Sistema de Acceso a Información Mexiquense (</w:t>
      </w:r>
      <w:r w:rsidRPr="00DE42C0">
        <w:rPr>
          <w:rFonts w:ascii="Palatino Linotype" w:eastAsia="Calibri" w:hAnsi="Palatino Linotype" w:cs="Arial"/>
          <w:b/>
          <w:sz w:val="24"/>
          <w:szCs w:val="24"/>
          <w:lang w:val="es-ES" w:eastAsia="es-ES"/>
        </w:rPr>
        <w:t>SAIMEX).</w:t>
      </w:r>
    </w:p>
    <w:p w:rsidR="00255189" w:rsidRPr="00DE42C0" w:rsidRDefault="00255189" w:rsidP="00255189">
      <w:pPr>
        <w:spacing w:after="0" w:line="360" w:lineRule="auto"/>
        <w:jc w:val="both"/>
        <w:rPr>
          <w:rFonts w:ascii="Palatino Linotype" w:eastAsia="Calibri" w:hAnsi="Palatino Linotype" w:cs="Arial"/>
          <w:sz w:val="24"/>
          <w:szCs w:val="24"/>
          <w:lang w:val="es-ES" w:eastAsia="es-ES"/>
        </w:rPr>
      </w:pPr>
    </w:p>
    <w:p w:rsidR="00255189" w:rsidRPr="00DE42C0"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DE42C0">
        <w:rPr>
          <w:rFonts w:ascii="Palatino Linotype" w:eastAsia="Palatino Linotype" w:hAnsi="Palatino Linotype" w:cs="Palatino Linotype"/>
          <w:b/>
          <w:sz w:val="24"/>
          <w:szCs w:val="24"/>
          <w:lang w:val="es-ES_tradnl" w:eastAsia="es-ES"/>
        </w:rPr>
        <w:t xml:space="preserve">TERCERO. Notifíquese </w:t>
      </w:r>
      <w:r w:rsidRPr="00DE42C0">
        <w:rPr>
          <w:rFonts w:ascii="Palatino Linotype" w:eastAsia="Palatino Linotype" w:hAnsi="Palatino Linotype" w:cs="Palatino Linotype"/>
          <w:sz w:val="24"/>
          <w:szCs w:val="24"/>
          <w:lang w:val="es-ES_tradnl" w:eastAsia="es-ES"/>
        </w:rPr>
        <w:t xml:space="preserve">al Titular de la Unidad de Transparencia del </w:t>
      </w:r>
      <w:r w:rsidRPr="00DE42C0">
        <w:rPr>
          <w:rFonts w:ascii="Palatino Linotype" w:eastAsia="Palatino Linotype" w:hAnsi="Palatino Linotype" w:cs="Palatino Linotype"/>
          <w:b/>
          <w:sz w:val="24"/>
          <w:szCs w:val="24"/>
          <w:lang w:val="es-ES_tradnl" w:eastAsia="es-ES"/>
        </w:rPr>
        <w:t>SUJETO OBLIGADO</w:t>
      </w:r>
      <w:r w:rsidRPr="00DE42C0">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DE42C0">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255189" w:rsidRPr="00DE42C0"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DE42C0"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DE42C0">
        <w:rPr>
          <w:rFonts w:ascii="Palatino Linotype" w:eastAsia="Times New Roman" w:hAnsi="Palatino Linotype" w:cs="Arial"/>
          <w:b/>
          <w:sz w:val="24"/>
          <w:szCs w:val="24"/>
          <w:lang w:val="es-ES_tradnl" w:eastAsia="es-ES"/>
        </w:rPr>
        <w:t xml:space="preserve">CUARTO. </w:t>
      </w:r>
      <w:r w:rsidRPr="00DE42C0">
        <w:rPr>
          <w:rFonts w:ascii="Palatino Linotype" w:eastAsia="Times New Roman" w:hAnsi="Palatino Linotype" w:cs="Times New Roman"/>
          <w:b/>
          <w:bCs/>
          <w:color w:val="222222"/>
          <w:sz w:val="24"/>
          <w:szCs w:val="24"/>
          <w:lang w:val="es-ES" w:eastAsia="es-ES"/>
        </w:rPr>
        <w:t xml:space="preserve">Notifíquese </w:t>
      </w:r>
      <w:r w:rsidRPr="00DE42C0">
        <w:rPr>
          <w:rFonts w:ascii="Palatino Linotype" w:eastAsia="Times New Roman" w:hAnsi="Palatino Linotype" w:cs="Times New Roman"/>
          <w:bCs/>
          <w:color w:val="222222"/>
          <w:sz w:val="24"/>
          <w:szCs w:val="24"/>
          <w:lang w:val="es-ES" w:eastAsia="es-ES"/>
        </w:rPr>
        <w:t>a</w:t>
      </w:r>
      <w:r w:rsidRPr="00DE42C0">
        <w:rPr>
          <w:rFonts w:ascii="Palatino Linotype" w:eastAsiaTheme="minorEastAsia" w:hAnsi="Palatino Linotype"/>
          <w:sz w:val="24"/>
          <w:szCs w:val="24"/>
          <w:lang w:val="es-ES_tradnl" w:eastAsia="es-ES"/>
        </w:rPr>
        <w:t xml:space="preserve"> </w:t>
      </w:r>
      <w:r w:rsidR="006B2A9B" w:rsidRPr="006B2A9B">
        <w:rPr>
          <w:rFonts w:ascii="Palatino Linotype" w:eastAsiaTheme="minorEastAsia" w:hAnsi="Palatino Linotype"/>
          <w:b/>
          <w:sz w:val="24"/>
          <w:szCs w:val="24"/>
          <w:highlight w:val="black"/>
          <w:lang w:val="es-ES_tradnl" w:eastAsia="es-ES"/>
        </w:rPr>
        <w:t>---------------------------------</w:t>
      </w:r>
      <w:r w:rsidR="00826398" w:rsidRPr="00DE42C0">
        <w:rPr>
          <w:rFonts w:ascii="Palatino Linotype" w:eastAsiaTheme="minorEastAsia" w:hAnsi="Palatino Linotype"/>
          <w:b/>
          <w:sz w:val="24"/>
          <w:szCs w:val="24"/>
          <w:lang w:val="es-ES_tradnl" w:eastAsia="es-ES"/>
        </w:rPr>
        <w:t xml:space="preserve"> </w:t>
      </w:r>
      <w:r w:rsidRPr="00DE42C0">
        <w:rPr>
          <w:rFonts w:ascii="Palatino Linotype" w:eastAsiaTheme="minorEastAsia" w:hAnsi="Palatino Linotype"/>
          <w:sz w:val="24"/>
          <w:szCs w:val="24"/>
          <w:lang w:val="es-ES_tradnl" w:eastAsia="es-ES"/>
        </w:rPr>
        <w:t>la presente resolución</w:t>
      </w:r>
      <w:r w:rsidRPr="00DE42C0">
        <w:rPr>
          <w:rFonts w:ascii="Palatino Linotype" w:eastAsia="MS Mincho" w:hAnsi="Palatino Linotype" w:cs="Times New Roman"/>
          <w:sz w:val="24"/>
          <w:szCs w:val="24"/>
          <w:lang w:val="es-ES_tradnl" w:eastAsia="es-ES"/>
        </w:rPr>
        <w:t>.</w:t>
      </w:r>
    </w:p>
    <w:p w:rsidR="00255189" w:rsidRPr="00DE42C0"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Pr="00DE42C0" w:rsidRDefault="00255189" w:rsidP="00255189">
      <w:pPr>
        <w:shd w:val="clear" w:color="auto" w:fill="FFFFFF"/>
        <w:spacing w:after="0" w:line="360" w:lineRule="auto"/>
        <w:jc w:val="both"/>
        <w:rPr>
          <w:rFonts w:ascii="Palatino Linotype" w:eastAsia="MS Mincho" w:hAnsi="Palatino Linotype" w:cs="Times New Roman"/>
          <w:sz w:val="24"/>
          <w:szCs w:val="24"/>
          <w:lang w:val="es-ES" w:eastAsia="es-ES"/>
        </w:rPr>
      </w:pPr>
      <w:r w:rsidRPr="00DE42C0">
        <w:rPr>
          <w:rFonts w:ascii="Palatino Linotype" w:eastAsia="MS Mincho" w:hAnsi="Palatino Linotype" w:cs="Times New Roman"/>
          <w:b/>
          <w:sz w:val="24"/>
          <w:szCs w:val="24"/>
          <w:lang w:eastAsia="es-ES"/>
        </w:rPr>
        <w:t>QUINTO.</w:t>
      </w:r>
      <w:r w:rsidRPr="00DE42C0">
        <w:rPr>
          <w:rFonts w:ascii="Palatino Linotype" w:eastAsia="MS Mincho" w:hAnsi="Palatino Linotype" w:cs="Times New Roman"/>
          <w:sz w:val="24"/>
          <w:szCs w:val="24"/>
          <w:lang w:eastAsia="es-ES"/>
        </w:rPr>
        <w:t xml:space="preserve"> </w:t>
      </w:r>
      <w:r w:rsidRPr="00DE42C0">
        <w:rPr>
          <w:rFonts w:ascii="Palatino Linotype" w:eastAsia="MS Mincho" w:hAnsi="Palatino Linotype" w:cs="Times New Roman"/>
          <w:sz w:val="24"/>
          <w:szCs w:val="24"/>
          <w:lang w:val="es-ES" w:eastAsia="es-ES"/>
        </w:rPr>
        <w:t xml:space="preserve">Se hace del conocimiento de </w:t>
      </w:r>
      <w:r w:rsidR="006B2A9B" w:rsidRPr="006B2A9B">
        <w:rPr>
          <w:rFonts w:ascii="Palatino Linotype" w:eastAsiaTheme="minorEastAsia" w:hAnsi="Palatino Linotype"/>
          <w:b/>
          <w:sz w:val="24"/>
          <w:szCs w:val="24"/>
          <w:highlight w:val="black"/>
          <w:lang w:val="es-ES_tradnl" w:eastAsia="es-ES"/>
        </w:rPr>
        <w:t>--------------------------------</w:t>
      </w:r>
      <w:bookmarkStart w:id="154" w:name="_GoBack"/>
      <w:bookmarkEnd w:id="154"/>
      <w:r w:rsidR="00826398" w:rsidRPr="00DE42C0">
        <w:rPr>
          <w:rFonts w:ascii="Palatino Linotype" w:eastAsiaTheme="minorEastAsia" w:hAnsi="Palatino Linotype"/>
          <w:b/>
          <w:sz w:val="24"/>
          <w:szCs w:val="24"/>
          <w:lang w:val="es-ES_tradnl" w:eastAsia="es-ES"/>
        </w:rPr>
        <w:t xml:space="preserve"> </w:t>
      </w:r>
      <w:r w:rsidRPr="00DE42C0">
        <w:rPr>
          <w:rFonts w:ascii="Palatino Linotype" w:eastAsia="MS Mincho" w:hAnsi="Palatino Linotype" w:cs="Times New Roman"/>
          <w:sz w:val="24"/>
          <w:szCs w:val="24"/>
          <w:lang w:val="es-ES" w:eastAsia="es-ES"/>
        </w:rPr>
        <w:t xml:space="preserve">que, de conformidad con lo establecido en el artículo 196 de la Ley de Transparencia y Acceso a la Información Pública del Estado de México y Municipios, en caso de que </w:t>
      </w:r>
      <w:r w:rsidRPr="00DE42C0">
        <w:rPr>
          <w:rFonts w:ascii="Palatino Linotype" w:eastAsia="MS Mincho" w:hAnsi="Palatino Linotype" w:cs="Times New Roman"/>
          <w:sz w:val="24"/>
          <w:szCs w:val="24"/>
          <w:lang w:val="es-ES" w:eastAsia="es-ES"/>
        </w:rPr>
        <w:lastRenderedPageBreak/>
        <w:t>considere que la resolución le cause algún perjuicio podrá impugnarla </w:t>
      </w:r>
      <w:r w:rsidRPr="00DE42C0">
        <w:rPr>
          <w:rFonts w:ascii="Palatino Linotype" w:eastAsia="MS Mincho" w:hAnsi="Palatino Linotype" w:cs="Times New Roman"/>
          <w:bCs/>
          <w:sz w:val="24"/>
          <w:szCs w:val="24"/>
          <w:lang w:val="es-ES" w:eastAsia="es-ES"/>
        </w:rPr>
        <w:t>vía juicio de amparo</w:t>
      </w:r>
      <w:r w:rsidRPr="00DE42C0">
        <w:rPr>
          <w:rFonts w:ascii="Palatino Linotype" w:eastAsia="MS Mincho" w:hAnsi="Palatino Linotype" w:cs="Times New Roman"/>
          <w:sz w:val="24"/>
          <w:szCs w:val="24"/>
          <w:lang w:val="es-ES" w:eastAsia="es-ES"/>
        </w:rPr>
        <w:t> en los términos de las leyes aplicables.</w:t>
      </w:r>
    </w:p>
    <w:p w:rsidR="00A401B9" w:rsidRPr="00DE42C0" w:rsidRDefault="00A401B9" w:rsidP="00255189">
      <w:pPr>
        <w:shd w:val="clear" w:color="auto" w:fill="FFFFFF"/>
        <w:spacing w:after="0" w:line="360" w:lineRule="auto"/>
        <w:jc w:val="both"/>
        <w:rPr>
          <w:rFonts w:ascii="Palatino Linotype" w:eastAsia="MS Mincho" w:hAnsi="Palatino Linotype" w:cs="Times New Roman"/>
          <w:sz w:val="24"/>
          <w:szCs w:val="24"/>
          <w:lang w:val="es-ES" w:eastAsia="es-ES"/>
        </w:rPr>
      </w:pPr>
    </w:p>
    <w:p w:rsidR="00255189" w:rsidRPr="00DE42C0" w:rsidRDefault="00A401B9" w:rsidP="00A401B9">
      <w:pPr>
        <w:shd w:val="clear" w:color="auto" w:fill="FFFFFF"/>
        <w:spacing w:after="0" w:line="360" w:lineRule="auto"/>
        <w:jc w:val="both"/>
        <w:rPr>
          <w:rFonts w:ascii="Palatino Linotype" w:eastAsia="MS Mincho" w:hAnsi="Palatino Linotype" w:cs="Times New Roman"/>
          <w:sz w:val="24"/>
          <w:szCs w:val="24"/>
          <w:lang w:eastAsia="es-ES"/>
        </w:rPr>
      </w:pPr>
      <w:r w:rsidRPr="00DE42C0">
        <w:rPr>
          <w:rFonts w:ascii="Palatino Linotype" w:eastAsia="MS Mincho" w:hAnsi="Palatino Linotype" w:cs="Times New Roman"/>
          <w:b/>
          <w:bCs/>
          <w:sz w:val="24"/>
          <w:szCs w:val="24"/>
          <w:lang w:eastAsia="es-ES"/>
        </w:rPr>
        <w:t>SEXTO.</w:t>
      </w:r>
      <w:r w:rsidRPr="00DE42C0">
        <w:rPr>
          <w:rFonts w:ascii="Palatino Linotype" w:eastAsia="MS Mincho" w:hAnsi="Palatino Linotype" w:cs="Times New Roman"/>
          <w:bCs/>
          <w:sz w:val="24"/>
          <w:szCs w:val="24"/>
          <w:lang w:eastAsia="es-ES"/>
        </w:rPr>
        <w:t xml:space="preserve"> Hágase del conocimiento</w:t>
      </w:r>
      <w:r w:rsidRPr="00DE42C0">
        <w:rPr>
          <w:rFonts w:ascii="Palatino Linotype" w:eastAsia="MS Mincho" w:hAnsi="Palatino Linotype" w:cs="Times New Roman"/>
          <w:b/>
          <w:bCs/>
          <w:sz w:val="24"/>
          <w:szCs w:val="24"/>
          <w:lang w:eastAsia="es-ES"/>
        </w:rPr>
        <w:t> </w:t>
      </w:r>
      <w:r w:rsidRPr="00DE42C0">
        <w:rPr>
          <w:rFonts w:ascii="Palatino Linotype" w:eastAsia="MS Mincho" w:hAnsi="Palatino Linotype" w:cs="Times New Roman"/>
          <w:sz w:val="24"/>
          <w:szCs w:val="24"/>
          <w:lang w:eastAsia="es-ES"/>
        </w:rPr>
        <w:t>del </w:t>
      </w:r>
      <w:r w:rsidRPr="00DE42C0">
        <w:rPr>
          <w:rFonts w:ascii="Palatino Linotype" w:eastAsia="MS Mincho" w:hAnsi="Palatino Linotype" w:cs="Times New Roman"/>
          <w:b/>
          <w:bCs/>
          <w:sz w:val="24"/>
          <w:szCs w:val="24"/>
          <w:lang w:eastAsia="es-ES"/>
        </w:rPr>
        <w:t>RECURRENTE </w:t>
      </w:r>
      <w:r w:rsidRPr="00DE42C0">
        <w:rPr>
          <w:rFonts w:ascii="Palatino Linotype" w:eastAsia="MS Mincho" w:hAnsi="Palatino Linotype" w:cs="Times New Roman"/>
          <w:sz w:val="24"/>
          <w:szCs w:val="24"/>
          <w:lang w:eastAsia="es-ES"/>
        </w:rPr>
        <w:t>que la respuesta que dé </w:t>
      </w:r>
      <w:r w:rsidRPr="00DE42C0">
        <w:rPr>
          <w:rFonts w:ascii="Palatino Linotype" w:eastAsia="MS Mincho" w:hAnsi="Palatino Linotype" w:cs="Times New Roman"/>
          <w:b/>
          <w:bCs/>
          <w:sz w:val="24"/>
          <w:szCs w:val="24"/>
          <w:lang w:eastAsia="es-ES"/>
        </w:rPr>
        <w:t>EL SUJETO OBLIGADO</w:t>
      </w:r>
      <w:r w:rsidRPr="00DE42C0">
        <w:rPr>
          <w:rFonts w:ascii="Palatino Linotype" w:eastAsia="MS Mincho" w:hAnsi="Palatino Linotype" w:cs="Times New Roman"/>
          <w:sz w:val="24"/>
          <w:szCs w:val="24"/>
          <w:lang w:eastAsia="es-ES"/>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A401B9" w:rsidRPr="00DE42C0" w:rsidRDefault="00A401B9" w:rsidP="00A401B9">
      <w:pPr>
        <w:shd w:val="clear" w:color="auto" w:fill="FFFFFF"/>
        <w:spacing w:after="0" w:line="360" w:lineRule="auto"/>
        <w:jc w:val="both"/>
        <w:rPr>
          <w:rFonts w:ascii="Palatino Linotype" w:eastAsia="MS Mincho" w:hAnsi="Palatino Linotype" w:cs="Times New Roman"/>
          <w:sz w:val="24"/>
          <w:szCs w:val="24"/>
          <w:lang w:eastAsia="es-ES"/>
        </w:rPr>
      </w:pPr>
    </w:p>
    <w:p w:rsidR="00255189" w:rsidRPr="00DE42C0" w:rsidRDefault="00A401B9" w:rsidP="00255189">
      <w:pPr>
        <w:spacing w:after="0" w:line="360" w:lineRule="auto"/>
        <w:jc w:val="both"/>
        <w:rPr>
          <w:rFonts w:ascii="Palatino Linotype" w:eastAsia="MS Mincho" w:hAnsi="Palatino Linotype" w:cs="Times New Roman"/>
          <w:b/>
          <w:sz w:val="24"/>
          <w:szCs w:val="24"/>
          <w:lang w:val="es-ES_tradnl" w:eastAsia="es-ES"/>
        </w:rPr>
      </w:pPr>
      <w:r w:rsidRPr="00DE42C0">
        <w:rPr>
          <w:rFonts w:ascii="Palatino Linotype" w:eastAsia="MS Mincho" w:hAnsi="Palatino Linotype" w:cs="Times New Roman"/>
          <w:b/>
          <w:sz w:val="24"/>
          <w:szCs w:val="24"/>
          <w:lang w:val="es-ES_tradnl" w:eastAsia="es-ES"/>
        </w:rPr>
        <w:t>SÉPTIMO</w:t>
      </w:r>
      <w:r w:rsidR="00255189" w:rsidRPr="00DE42C0">
        <w:rPr>
          <w:rFonts w:ascii="Palatino Linotype" w:eastAsia="MS Mincho" w:hAnsi="Palatino Linotype" w:cs="Times New Roman"/>
          <w:b/>
          <w:sz w:val="24"/>
          <w:szCs w:val="24"/>
          <w:lang w:val="es-ES_tradnl" w:eastAsia="es-ES"/>
        </w:rPr>
        <w:t xml:space="preserve">. </w:t>
      </w:r>
      <w:r w:rsidR="00255189" w:rsidRPr="00DE42C0">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255189" w:rsidRPr="00DE42C0">
        <w:rPr>
          <w:rFonts w:ascii="Palatino Linotype" w:eastAsia="MS Mincho" w:hAnsi="Palatino Linotype" w:cs="Times New Roman"/>
          <w:b/>
          <w:sz w:val="24"/>
          <w:szCs w:val="24"/>
          <w:lang w:val="es-ES_tradnl" w:eastAsia="es-ES"/>
        </w:rPr>
        <w:t>Considerando SEXTO.</w:t>
      </w:r>
    </w:p>
    <w:p w:rsidR="00255189" w:rsidRDefault="00255189" w:rsidP="00255189">
      <w:pPr>
        <w:spacing w:before="240" w:after="240" w:line="360" w:lineRule="auto"/>
        <w:contextualSpacing/>
        <w:jc w:val="both"/>
        <w:rPr>
          <w:rFonts w:ascii="Palatino Linotype" w:eastAsia="Calibri" w:hAnsi="Palatino Linotype" w:cs="Arial"/>
          <w:b/>
          <w:color w:val="000000"/>
          <w:sz w:val="24"/>
          <w:szCs w:val="24"/>
          <w:lang w:val="es-ES_tradnl" w:eastAsia="es-ES"/>
        </w:rPr>
      </w:pPr>
    </w:p>
    <w:p w:rsidR="00DE42C0" w:rsidRDefault="00DE42C0" w:rsidP="00DE42C0">
      <w:pPr>
        <w:tabs>
          <w:tab w:val="left" w:pos="0"/>
        </w:tabs>
        <w:spacing w:line="360" w:lineRule="auto"/>
        <w:ind w:right="49"/>
        <w:jc w:val="both"/>
        <w:rPr>
          <w:rFonts w:ascii="Palatino Linotype" w:hAnsi="Palatino Linotype" w:cs="Arial"/>
        </w:rPr>
      </w:pPr>
      <w:r>
        <w:rPr>
          <w:rFonts w:ascii="Palatino Linotype" w:hAnsi="Palatino Linotype" w:cs="Arial"/>
        </w:rPr>
        <w:t xml:space="preserve">ASÍ LO RESUELVE, POR </w:t>
      </w:r>
      <w:r w:rsidR="009C379A">
        <w:rPr>
          <w:rFonts w:ascii="Palatino Linotype" w:hAnsi="Palatino Linotype" w:cs="Arial"/>
        </w:rPr>
        <w:t>MAYORÍA</w:t>
      </w:r>
      <w:r>
        <w:rPr>
          <w:rFonts w:ascii="Palatino Linotype" w:hAnsi="Palatino Linotype" w:cs="Arial"/>
        </w:rPr>
        <w:t xml:space="preserve">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EMITIENDO VOTO EN CONTRA CON VOTO DISIDENTE Y LUIS GUSTAVO PARRA NORIEGA; EN LA DÉCIMA CUARTA SESIÓN ORDINARIA CELEBRADA EL DIECINUEVE  DE AGOSTO DE DOS MIL VEINTE, ANTE EL SECRETARIO TÉCNICO DEL PLENO, </w:t>
      </w:r>
      <w:r>
        <w:rPr>
          <w:rFonts w:ascii="Palatino Linotype" w:hAnsi="Palatino Linotype"/>
        </w:rPr>
        <w:t>ALEXIS TAPIA RAMÍREZ</w:t>
      </w:r>
      <w:r>
        <w:rPr>
          <w:rFonts w:ascii="Palatino Linotype" w:hAnsi="Palatino Linotype" w:cs="Arial"/>
        </w:rPr>
        <w:t>.</w:t>
      </w:r>
    </w:p>
    <w:p w:rsidR="00DE42C0" w:rsidRDefault="00DE42C0" w:rsidP="00DE42C0">
      <w:pPr>
        <w:tabs>
          <w:tab w:val="left" w:pos="0"/>
        </w:tabs>
        <w:spacing w:line="360" w:lineRule="auto"/>
        <w:ind w:right="49"/>
        <w:jc w:val="both"/>
        <w:rPr>
          <w:rFonts w:ascii="Palatino Linotype" w:eastAsiaTheme="minorEastAsia" w:hAnsi="Palatino Linotype" w:cs="Arial"/>
          <w:szCs w:val="24"/>
          <w:lang w:val="es-ES_tradnl" w:eastAsia="es-ES"/>
        </w:rPr>
      </w:pPr>
    </w:p>
    <w:p w:rsidR="00DE42C0" w:rsidRDefault="00DE42C0" w:rsidP="00DE42C0">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DE42C0" w:rsidTr="00DE42C0">
        <w:trPr>
          <w:jc w:val="center"/>
        </w:trPr>
        <w:tc>
          <w:tcPr>
            <w:tcW w:w="9918" w:type="dxa"/>
            <w:gridSpan w:val="2"/>
            <w:hideMark/>
          </w:tcPr>
          <w:p w:rsidR="00DE42C0" w:rsidRDefault="00DE42C0">
            <w:pPr>
              <w:tabs>
                <w:tab w:val="left" w:pos="0"/>
              </w:tabs>
              <w:spacing w:line="254" w:lineRule="auto"/>
              <w:jc w:val="center"/>
              <w:rPr>
                <w:rFonts w:ascii="Palatino Linotype" w:hAnsi="Palatino Linotype" w:cs="Arial"/>
                <w:b/>
                <w:sz w:val="24"/>
              </w:rPr>
            </w:pPr>
            <w:r>
              <w:rPr>
                <w:rFonts w:ascii="Palatino Linotype" w:hAnsi="Palatino Linotype" w:cs="Arial"/>
                <w:b/>
              </w:rPr>
              <w:t>Zulema Martínez Sánchez</w:t>
            </w:r>
          </w:p>
          <w:p w:rsidR="00DE42C0" w:rsidRDefault="00DE42C0">
            <w:pPr>
              <w:tabs>
                <w:tab w:val="left" w:pos="0"/>
              </w:tabs>
              <w:spacing w:line="254" w:lineRule="auto"/>
              <w:jc w:val="center"/>
              <w:rPr>
                <w:rFonts w:ascii="Palatino Linotype" w:hAnsi="Palatino Linotype" w:cs="Arial"/>
                <w:b/>
              </w:rPr>
            </w:pPr>
            <w:r>
              <w:rPr>
                <w:rFonts w:ascii="Palatino Linotype" w:hAnsi="Palatino Linotype" w:cs="Arial"/>
              </w:rPr>
              <w:t>Comisionada Presidenta</w:t>
            </w:r>
          </w:p>
          <w:p w:rsidR="00DE42C0" w:rsidRDefault="00DE42C0">
            <w:pPr>
              <w:tabs>
                <w:tab w:val="left" w:pos="0"/>
              </w:tabs>
              <w:spacing w:line="254" w:lineRule="auto"/>
              <w:jc w:val="center"/>
              <w:rPr>
                <w:rFonts w:ascii="Palatino Linotype" w:hAnsi="Palatino Linotype" w:cs="Arial"/>
                <w:b/>
              </w:rPr>
            </w:pPr>
            <w:r>
              <w:rPr>
                <w:rFonts w:ascii="Palatino Linotype" w:hAnsi="Palatino Linotype" w:cs="Arial"/>
                <w:b/>
              </w:rPr>
              <w:t xml:space="preserve">(Rúbrica) </w:t>
            </w:r>
          </w:p>
        </w:tc>
      </w:tr>
      <w:tr w:rsidR="00DE42C0" w:rsidTr="00DE42C0">
        <w:trPr>
          <w:jc w:val="center"/>
        </w:trPr>
        <w:tc>
          <w:tcPr>
            <w:tcW w:w="4905" w:type="dxa"/>
          </w:tcPr>
          <w:p w:rsidR="00DE42C0" w:rsidRDefault="00DE42C0">
            <w:pPr>
              <w:tabs>
                <w:tab w:val="left" w:pos="0"/>
              </w:tabs>
              <w:spacing w:line="254" w:lineRule="auto"/>
              <w:rPr>
                <w:rFonts w:ascii="Palatino Linotype" w:hAnsi="Palatino Linotype" w:cs="Arial"/>
                <w:b/>
              </w:rPr>
            </w:pPr>
          </w:p>
          <w:p w:rsidR="00DE42C0" w:rsidRDefault="00DE42C0">
            <w:pPr>
              <w:tabs>
                <w:tab w:val="left" w:pos="0"/>
              </w:tabs>
              <w:spacing w:line="254" w:lineRule="auto"/>
              <w:rPr>
                <w:rFonts w:ascii="Palatino Linotype" w:hAnsi="Palatino Linotype" w:cs="Arial"/>
                <w:b/>
              </w:rPr>
            </w:pPr>
          </w:p>
          <w:p w:rsidR="00DE42C0" w:rsidRDefault="00DE42C0">
            <w:pPr>
              <w:tabs>
                <w:tab w:val="left" w:pos="0"/>
              </w:tabs>
              <w:spacing w:line="254" w:lineRule="auto"/>
              <w:jc w:val="center"/>
              <w:rPr>
                <w:rFonts w:ascii="Palatino Linotype" w:hAnsi="Palatino Linotype" w:cs="Arial"/>
                <w:b/>
              </w:rPr>
            </w:pPr>
            <w:r>
              <w:rPr>
                <w:rFonts w:ascii="Palatino Linotype" w:hAnsi="Palatino Linotype" w:cs="Arial"/>
                <w:b/>
              </w:rPr>
              <w:t>Eva Abaid Yapur</w:t>
            </w:r>
          </w:p>
          <w:p w:rsidR="00DE42C0" w:rsidRDefault="00DE42C0">
            <w:pPr>
              <w:tabs>
                <w:tab w:val="left" w:pos="0"/>
              </w:tabs>
              <w:spacing w:line="254" w:lineRule="auto"/>
              <w:jc w:val="center"/>
              <w:rPr>
                <w:rFonts w:ascii="Palatino Linotype" w:hAnsi="Palatino Linotype" w:cs="Arial"/>
              </w:rPr>
            </w:pPr>
            <w:r>
              <w:rPr>
                <w:rFonts w:ascii="Palatino Linotype" w:hAnsi="Palatino Linotype" w:cs="Arial"/>
              </w:rPr>
              <w:t>Comisionada</w:t>
            </w:r>
          </w:p>
          <w:p w:rsidR="00DE42C0" w:rsidRDefault="00DE42C0">
            <w:pPr>
              <w:tabs>
                <w:tab w:val="left" w:pos="0"/>
              </w:tabs>
              <w:spacing w:line="254" w:lineRule="auto"/>
              <w:jc w:val="center"/>
              <w:rPr>
                <w:rFonts w:ascii="Palatino Linotype" w:hAnsi="Palatino Linotype" w:cs="Arial"/>
                <w:b/>
              </w:rPr>
            </w:pPr>
            <w:r>
              <w:rPr>
                <w:rFonts w:ascii="Palatino Linotype" w:hAnsi="Palatino Linotype" w:cs="Arial"/>
                <w:b/>
              </w:rPr>
              <w:t>(Rúbrica)</w:t>
            </w:r>
          </w:p>
        </w:tc>
        <w:tc>
          <w:tcPr>
            <w:tcW w:w="5013" w:type="dxa"/>
          </w:tcPr>
          <w:p w:rsidR="00DE42C0" w:rsidRDefault="00DE42C0">
            <w:pPr>
              <w:tabs>
                <w:tab w:val="left" w:pos="0"/>
              </w:tabs>
              <w:spacing w:line="254" w:lineRule="auto"/>
              <w:rPr>
                <w:rFonts w:ascii="Palatino Linotype" w:hAnsi="Palatino Linotype" w:cs="Arial"/>
                <w:b/>
              </w:rPr>
            </w:pPr>
          </w:p>
          <w:p w:rsidR="00DE42C0" w:rsidRDefault="00DE42C0">
            <w:pPr>
              <w:tabs>
                <w:tab w:val="left" w:pos="0"/>
              </w:tabs>
              <w:spacing w:line="254" w:lineRule="auto"/>
              <w:rPr>
                <w:rFonts w:ascii="Palatino Linotype" w:hAnsi="Palatino Linotype" w:cs="Arial"/>
                <w:b/>
              </w:rPr>
            </w:pPr>
          </w:p>
          <w:p w:rsidR="00DE42C0" w:rsidRDefault="00DE42C0">
            <w:pPr>
              <w:tabs>
                <w:tab w:val="left" w:pos="0"/>
              </w:tabs>
              <w:spacing w:line="254" w:lineRule="auto"/>
              <w:jc w:val="center"/>
              <w:rPr>
                <w:rFonts w:ascii="Palatino Linotype" w:hAnsi="Palatino Linotype" w:cs="Arial"/>
                <w:b/>
              </w:rPr>
            </w:pPr>
            <w:r>
              <w:rPr>
                <w:rFonts w:ascii="Palatino Linotype" w:hAnsi="Palatino Linotype" w:cs="Arial"/>
                <w:b/>
              </w:rPr>
              <w:t>José Guadalupe Luna Hernández</w:t>
            </w:r>
          </w:p>
          <w:p w:rsidR="00DE42C0" w:rsidRDefault="00DE42C0">
            <w:pPr>
              <w:tabs>
                <w:tab w:val="left" w:pos="0"/>
              </w:tabs>
              <w:spacing w:line="254" w:lineRule="auto"/>
              <w:jc w:val="center"/>
              <w:rPr>
                <w:rFonts w:ascii="Palatino Linotype" w:hAnsi="Palatino Linotype" w:cs="Arial"/>
              </w:rPr>
            </w:pPr>
            <w:r>
              <w:rPr>
                <w:rFonts w:ascii="Palatino Linotype" w:hAnsi="Palatino Linotype" w:cs="Arial"/>
              </w:rPr>
              <w:t>Comisionado</w:t>
            </w:r>
          </w:p>
          <w:p w:rsidR="00DE42C0" w:rsidRDefault="00DE42C0">
            <w:pPr>
              <w:tabs>
                <w:tab w:val="left" w:pos="0"/>
              </w:tabs>
              <w:spacing w:line="254" w:lineRule="auto"/>
              <w:jc w:val="center"/>
              <w:rPr>
                <w:rFonts w:ascii="Palatino Linotype" w:hAnsi="Palatino Linotype" w:cs="Arial"/>
                <w:b/>
              </w:rPr>
            </w:pPr>
            <w:r>
              <w:rPr>
                <w:rFonts w:ascii="Palatino Linotype" w:hAnsi="Palatino Linotype" w:cs="Arial"/>
                <w:b/>
              </w:rPr>
              <w:t>(Rúbrica)</w:t>
            </w:r>
          </w:p>
          <w:p w:rsidR="00DE42C0" w:rsidRDefault="00DE42C0">
            <w:pPr>
              <w:tabs>
                <w:tab w:val="left" w:pos="0"/>
              </w:tabs>
              <w:spacing w:line="254" w:lineRule="auto"/>
              <w:jc w:val="center"/>
              <w:rPr>
                <w:rFonts w:ascii="Palatino Linotype" w:hAnsi="Palatino Linotype" w:cs="Arial"/>
                <w:b/>
              </w:rPr>
            </w:pPr>
          </w:p>
        </w:tc>
      </w:tr>
      <w:tr w:rsidR="00DE42C0" w:rsidTr="00DE42C0">
        <w:trPr>
          <w:jc w:val="center"/>
        </w:trPr>
        <w:tc>
          <w:tcPr>
            <w:tcW w:w="4905" w:type="dxa"/>
          </w:tcPr>
          <w:p w:rsidR="00DE42C0" w:rsidRDefault="00DE42C0">
            <w:pPr>
              <w:tabs>
                <w:tab w:val="left" w:pos="0"/>
              </w:tabs>
              <w:spacing w:line="254" w:lineRule="auto"/>
              <w:rPr>
                <w:rFonts w:ascii="Palatino Linotype" w:hAnsi="Palatino Linotype" w:cs="Arial"/>
                <w:b/>
              </w:rPr>
            </w:pPr>
          </w:p>
          <w:p w:rsidR="00DE42C0" w:rsidRDefault="00DE42C0">
            <w:pPr>
              <w:tabs>
                <w:tab w:val="left" w:pos="0"/>
              </w:tabs>
              <w:spacing w:line="254" w:lineRule="auto"/>
              <w:rPr>
                <w:rFonts w:ascii="Palatino Linotype" w:hAnsi="Palatino Linotype" w:cs="Arial"/>
                <w:b/>
              </w:rPr>
            </w:pPr>
          </w:p>
          <w:p w:rsidR="00DE42C0" w:rsidRDefault="00DE42C0">
            <w:pPr>
              <w:tabs>
                <w:tab w:val="left" w:pos="0"/>
              </w:tabs>
              <w:spacing w:line="254" w:lineRule="auto"/>
              <w:jc w:val="center"/>
              <w:rPr>
                <w:rFonts w:ascii="Palatino Linotype" w:hAnsi="Palatino Linotype" w:cs="Arial"/>
                <w:b/>
              </w:rPr>
            </w:pPr>
            <w:r>
              <w:rPr>
                <w:rFonts w:ascii="Palatino Linotype" w:hAnsi="Palatino Linotype" w:cs="Arial"/>
                <w:b/>
              </w:rPr>
              <w:t>Javier Martínez Cruz</w:t>
            </w:r>
          </w:p>
          <w:p w:rsidR="00DE42C0" w:rsidRDefault="00DE42C0">
            <w:pPr>
              <w:tabs>
                <w:tab w:val="left" w:pos="0"/>
              </w:tabs>
              <w:spacing w:line="254" w:lineRule="auto"/>
              <w:jc w:val="center"/>
              <w:rPr>
                <w:rFonts w:ascii="Palatino Linotype" w:hAnsi="Palatino Linotype" w:cs="Arial"/>
              </w:rPr>
            </w:pPr>
            <w:r>
              <w:rPr>
                <w:rFonts w:ascii="Palatino Linotype" w:hAnsi="Palatino Linotype" w:cs="Arial"/>
              </w:rPr>
              <w:t>Comisionado</w:t>
            </w:r>
          </w:p>
          <w:p w:rsidR="00DE42C0" w:rsidRDefault="00DE42C0">
            <w:pPr>
              <w:tabs>
                <w:tab w:val="left" w:pos="0"/>
              </w:tabs>
              <w:spacing w:line="254" w:lineRule="auto"/>
              <w:jc w:val="center"/>
              <w:rPr>
                <w:rFonts w:ascii="Palatino Linotype" w:hAnsi="Palatino Linotype" w:cs="Arial"/>
                <w:b/>
              </w:rPr>
            </w:pPr>
            <w:r>
              <w:rPr>
                <w:rFonts w:ascii="Palatino Linotype" w:hAnsi="Palatino Linotype" w:cs="Arial"/>
                <w:b/>
              </w:rPr>
              <w:t>(Rúbrica)</w:t>
            </w:r>
          </w:p>
        </w:tc>
        <w:tc>
          <w:tcPr>
            <w:tcW w:w="5013" w:type="dxa"/>
          </w:tcPr>
          <w:p w:rsidR="00DE42C0" w:rsidRDefault="00DE42C0">
            <w:pPr>
              <w:tabs>
                <w:tab w:val="left" w:pos="0"/>
              </w:tabs>
              <w:spacing w:line="254" w:lineRule="auto"/>
              <w:rPr>
                <w:rFonts w:ascii="Palatino Linotype" w:hAnsi="Palatino Linotype" w:cs="Arial"/>
                <w:b/>
              </w:rPr>
            </w:pPr>
          </w:p>
          <w:p w:rsidR="00DE42C0" w:rsidRDefault="00DE42C0">
            <w:pPr>
              <w:tabs>
                <w:tab w:val="left" w:pos="0"/>
              </w:tabs>
              <w:spacing w:line="254" w:lineRule="auto"/>
              <w:jc w:val="center"/>
              <w:rPr>
                <w:rFonts w:ascii="Palatino Linotype" w:hAnsi="Palatino Linotype" w:cs="Arial"/>
                <w:b/>
              </w:rPr>
            </w:pPr>
          </w:p>
          <w:p w:rsidR="00DE42C0" w:rsidRDefault="00DE42C0">
            <w:pPr>
              <w:tabs>
                <w:tab w:val="left" w:pos="0"/>
              </w:tabs>
              <w:spacing w:line="254" w:lineRule="auto"/>
              <w:jc w:val="center"/>
              <w:rPr>
                <w:rFonts w:ascii="Palatino Linotype" w:hAnsi="Palatino Linotype" w:cs="Arial"/>
                <w:b/>
              </w:rPr>
            </w:pPr>
            <w:r>
              <w:rPr>
                <w:rFonts w:ascii="Palatino Linotype" w:hAnsi="Palatino Linotype" w:cs="Arial"/>
                <w:b/>
              </w:rPr>
              <w:t>Luis Gustavo Parra Noriega</w:t>
            </w:r>
          </w:p>
          <w:p w:rsidR="00DE42C0" w:rsidRDefault="00DE42C0">
            <w:pPr>
              <w:tabs>
                <w:tab w:val="left" w:pos="0"/>
              </w:tabs>
              <w:spacing w:line="254" w:lineRule="auto"/>
              <w:jc w:val="center"/>
              <w:rPr>
                <w:rFonts w:ascii="Palatino Linotype" w:hAnsi="Palatino Linotype" w:cs="Arial"/>
              </w:rPr>
            </w:pPr>
            <w:r>
              <w:rPr>
                <w:rFonts w:ascii="Palatino Linotype" w:hAnsi="Palatino Linotype" w:cs="Arial"/>
              </w:rPr>
              <w:t>Comisionado</w:t>
            </w:r>
          </w:p>
          <w:p w:rsidR="00DE42C0" w:rsidRDefault="00DE42C0">
            <w:pPr>
              <w:tabs>
                <w:tab w:val="left" w:pos="0"/>
              </w:tabs>
              <w:spacing w:line="254" w:lineRule="auto"/>
              <w:jc w:val="center"/>
              <w:rPr>
                <w:rFonts w:ascii="Palatino Linotype" w:hAnsi="Palatino Linotype" w:cs="Arial"/>
                <w:b/>
              </w:rPr>
            </w:pPr>
            <w:r>
              <w:rPr>
                <w:rFonts w:ascii="Palatino Linotype" w:hAnsi="Palatino Linotype" w:cs="Arial"/>
                <w:b/>
              </w:rPr>
              <w:t>(Rúbrica)</w:t>
            </w:r>
          </w:p>
        </w:tc>
      </w:tr>
      <w:tr w:rsidR="00DE42C0" w:rsidTr="00DE42C0">
        <w:trPr>
          <w:jc w:val="center"/>
        </w:trPr>
        <w:tc>
          <w:tcPr>
            <w:tcW w:w="9918" w:type="dxa"/>
            <w:gridSpan w:val="2"/>
          </w:tcPr>
          <w:p w:rsidR="00DE42C0" w:rsidRDefault="00DE42C0" w:rsidP="00DE42C0">
            <w:pPr>
              <w:tabs>
                <w:tab w:val="left" w:pos="0"/>
              </w:tabs>
              <w:spacing w:line="254" w:lineRule="auto"/>
              <w:rPr>
                <w:rFonts w:ascii="Palatino Linotype" w:hAnsi="Palatino Linotype" w:cs="Arial"/>
                <w:b/>
              </w:rPr>
            </w:pPr>
          </w:p>
          <w:p w:rsidR="00DE42C0" w:rsidRDefault="00DE42C0">
            <w:pPr>
              <w:tabs>
                <w:tab w:val="left" w:pos="0"/>
              </w:tabs>
              <w:spacing w:line="254" w:lineRule="auto"/>
              <w:jc w:val="center"/>
              <w:rPr>
                <w:rFonts w:ascii="Palatino Linotype" w:hAnsi="Palatino Linotype" w:cs="Arial"/>
                <w:b/>
              </w:rPr>
            </w:pPr>
          </w:p>
          <w:p w:rsidR="00DE42C0" w:rsidRDefault="00DE42C0">
            <w:pPr>
              <w:tabs>
                <w:tab w:val="left" w:pos="0"/>
              </w:tabs>
              <w:spacing w:line="254" w:lineRule="auto"/>
              <w:jc w:val="center"/>
              <w:rPr>
                <w:rFonts w:ascii="Palatino Linotype" w:hAnsi="Palatino Linotype" w:cs="Arial"/>
                <w:b/>
              </w:rPr>
            </w:pPr>
            <w:r>
              <w:rPr>
                <w:rFonts w:ascii="Palatino Linotype" w:hAnsi="Palatino Linotype" w:cs="Arial"/>
                <w:b/>
              </w:rPr>
              <w:t>Alexis Tapia Ramírez</w:t>
            </w:r>
          </w:p>
          <w:p w:rsidR="00DE42C0" w:rsidRDefault="00DE42C0">
            <w:pPr>
              <w:tabs>
                <w:tab w:val="left" w:pos="0"/>
              </w:tabs>
              <w:spacing w:line="254" w:lineRule="auto"/>
              <w:jc w:val="center"/>
              <w:rPr>
                <w:rFonts w:ascii="Palatino Linotype" w:hAnsi="Palatino Linotype" w:cs="Arial"/>
              </w:rPr>
            </w:pPr>
            <w:r>
              <w:rPr>
                <w:rFonts w:ascii="Palatino Linotype" w:hAnsi="Palatino Linotype" w:cs="Arial"/>
              </w:rPr>
              <w:t>Secretario Técnico del Pleno</w:t>
            </w:r>
          </w:p>
          <w:p w:rsidR="00DE42C0" w:rsidRDefault="00DE42C0">
            <w:pPr>
              <w:tabs>
                <w:tab w:val="left" w:pos="0"/>
              </w:tabs>
              <w:spacing w:line="254" w:lineRule="auto"/>
              <w:jc w:val="center"/>
              <w:rPr>
                <w:rFonts w:ascii="Palatino Linotype" w:hAnsi="Palatino Linotype" w:cs="Arial"/>
                <w:b/>
              </w:rPr>
            </w:pPr>
            <w:r>
              <w:rPr>
                <w:rFonts w:ascii="Palatino Linotype" w:hAnsi="Palatino Linotype" w:cs="Arial"/>
                <w:b/>
              </w:rPr>
              <w:t>(Rúbrica)</w:t>
            </w:r>
          </w:p>
        </w:tc>
      </w:tr>
    </w:tbl>
    <w:p w:rsidR="00DE42C0" w:rsidRDefault="00DE42C0" w:rsidP="00DE42C0">
      <w:pPr>
        <w:spacing w:line="360" w:lineRule="auto"/>
        <w:jc w:val="both"/>
        <w:rPr>
          <w:rFonts w:ascii="Palatino Linotype" w:eastAsia="MS Mincho" w:hAnsi="Palatino Linotype" w:cs="Times New Roman"/>
          <w:lang w:val="es-ES" w:eastAsia="es-ES"/>
        </w:rPr>
      </w:pPr>
    </w:p>
    <w:p w:rsidR="0078762C" w:rsidRPr="00DE42C0" w:rsidRDefault="00DE42C0">
      <w:pPr>
        <w:rPr>
          <w:rFonts w:eastAsiaTheme="minorEastAsia"/>
          <w:lang w:val="es-ES"/>
        </w:rPr>
      </w:pPr>
      <w:r>
        <w:rPr>
          <w:rFonts w:ascii="Palatino Linotype" w:hAnsi="Palatino Linotype" w:cs="Arial"/>
        </w:rPr>
        <w:t xml:space="preserve">Esta hoja corresponde a la resolución de fecha </w:t>
      </w:r>
      <w:r>
        <w:rPr>
          <w:rFonts w:ascii="Palatino Linotype" w:hAnsi="Palatino Linotype"/>
        </w:rPr>
        <w:t>diecinueve (19) de agosto de dos mil veinte</w:t>
      </w:r>
      <w:r>
        <w:rPr>
          <w:rFonts w:ascii="Palatino Linotype" w:hAnsi="Palatino Linotype" w:cs="Arial"/>
        </w:rPr>
        <w:t xml:space="preserve">, emitida en el   recurso de revisión </w:t>
      </w:r>
      <w:r w:rsidR="009C379A">
        <w:rPr>
          <w:rFonts w:ascii="Palatino Linotype" w:hAnsi="Palatino Linotype" w:cs="Arial"/>
          <w:bCs/>
        </w:rPr>
        <w:t>01253</w:t>
      </w:r>
      <w:r>
        <w:rPr>
          <w:rFonts w:ascii="Palatino Linotype" w:hAnsi="Palatino Linotype" w:cs="Arial"/>
          <w:bCs/>
        </w:rPr>
        <w:t>/INFOEM/IP/RR/2020</w:t>
      </w:r>
      <w:bookmarkEnd w:id="77"/>
      <w:bookmarkEnd w:id="78"/>
      <w:bookmarkEnd w:id="79"/>
      <w:bookmarkEnd w:id="80"/>
      <w:bookmarkEnd w:id="81"/>
      <w:bookmarkEnd w:id="82"/>
      <w:bookmarkEnd w:id="84"/>
      <w:r>
        <w:rPr>
          <w:rFonts w:ascii="Palatino Linotype" w:hAnsi="Palatino Linotype" w:cs="Arial"/>
          <w:bCs/>
        </w:rPr>
        <w:t xml:space="preserve"> y acumulados. </w:t>
      </w:r>
    </w:p>
    <w:sectPr w:rsidR="0078762C" w:rsidRPr="00DE42C0" w:rsidSect="00255189">
      <w:headerReference w:type="even" r:id="rId17"/>
      <w:headerReference w:type="default" r:id="rId18"/>
      <w:footerReference w:type="default" r:id="rId19"/>
      <w:headerReference w:type="first" r:id="rId20"/>
      <w:footerReference w:type="first" r:id="rId2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940" w:rsidRDefault="00203940" w:rsidP="00255189">
      <w:pPr>
        <w:spacing w:after="0" w:line="240" w:lineRule="auto"/>
      </w:pPr>
      <w:r>
        <w:separator/>
      </w:r>
    </w:p>
  </w:endnote>
  <w:endnote w:type="continuationSeparator" w:id="0">
    <w:p w:rsidR="00203940" w:rsidRDefault="00203940"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EC21C3" w:rsidRPr="00883450" w:rsidRDefault="00EC21C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B2A9B">
              <w:rPr>
                <w:rFonts w:ascii="Palatino Linotype" w:hAnsi="Palatino Linotype"/>
                <w:b/>
                <w:bCs/>
                <w:noProof/>
                <w:sz w:val="22"/>
                <w:szCs w:val="20"/>
              </w:rPr>
              <w:t>68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B2A9B">
              <w:rPr>
                <w:rFonts w:ascii="Palatino Linotype" w:hAnsi="Palatino Linotype"/>
                <w:b/>
                <w:bCs/>
                <w:noProof/>
                <w:sz w:val="22"/>
                <w:szCs w:val="20"/>
              </w:rPr>
              <w:t>69</w:t>
            </w:r>
            <w:r w:rsidRPr="00883450">
              <w:rPr>
                <w:rFonts w:ascii="Palatino Linotype" w:hAnsi="Palatino Linotype"/>
                <w:b/>
                <w:bCs/>
                <w:sz w:val="22"/>
                <w:szCs w:val="20"/>
              </w:rPr>
              <w:fldChar w:fldCharType="end"/>
            </w:r>
          </w:p>
        </w:sdtContent>
      </w:sdt>
    </w:sdtContent>
  </w:sdt>
  <w:p w:rsidR="00EC21C3" w:rsidRDefault="00EC21C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1C3" w:rsidRPr="00883450" w:rsidRDefault="00EC21C3"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B2A9B" w:rsidRPr="006B2A9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B2A9B" w:rsidRPr="006B2A9B">
      <w:rPr>
        <w:rFonts w:ascii="Palatino Linotype" w:hAnsi="Palatino Linotype"/>
        <w:noProof/>
        <w:sz w:val="22"/>
        <w:szCs w:val="22"/>
        <w:lang w:val="es-ES"/>
      </w:rPr>
      <w:t>69</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940" w:rsidRDefault="00203940" w:rsidP="00255189">
      <w:pPr>
        <w:spacing w:after="0" w:line="240" w:lineRule="auto"/>
      </w:pPr>
      <w:r>
        <w:separator/>
      </w:r>
    </w:p>
  </w:footnote>
  <w:footnote w:type="continuationSeparator" w:id="0">
    <w:p w:rsidR="00203940" w:rsidRDefault="00203940" w:rsidP="00255189">
      <w:pPr>
        <w:spacing w:after="0" w:line="240" w:lineRule="auto"/>
      </w:pPr>
      <w:r>
        <w:continuationSeparator/>
      </w:r>
    </w:p>
  </w:footnote>
  <w:footnote w:id="1">
    <w:p w:rsidR="00EC21C3" w:rsidRDefault="00EC21C3" w:rsidP="00255189">
      <w:pPr>
        <w:pStyle w:val="Textonotapie"/>
      </w:pPr>
      <w:r>
        <w:rPr>
          <w:rStyle w:val="Refdenotaalpie"/>
        </w:rPr>
        <w:footnoteRef/>
      </w:r>
      <w:r>
        <w:t xml:space="preserve"> Convención Americana sobre Derechos Humanos. Artículo 13.</w:t>
      </w:r>
    </w:p>
  </w:footnote>
  <w:footnote w:id="2">
    <w:p w:rsidR="00EC21C3" w:rsidRDefault="00EC21C3" w:rsidP="00255189">
      <w:pPr>
        <w:pStyle w:val="Textonotapie"/>
      </w:pPr>
      <w:r>
        <w:rPr>
          <w:rStyle w:val="Refdenotaalpie"/>
        </w:rPr>
        <w:footnoteRef/>
      </w:r>
      <w:r>
        <w:t xml:space="preserve"> Constitución Política de los Estados Unidos Mexicanos. Artículo sexto, sección A, fracción I.</w:t>
      </w:r>
    </w:p>
  </w:footnote>
  <w:footnote w:id="3">
    <w:p w:rsidR="00EC21C3" w:rsidRDefault="00EC21C3"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EC21C3" w:rsidRDefault="00EC21C3" w:rsidP="00255189">
      <w:pPr>
        <w:pStyle w:val="Textonotapie"/>
      </w:pPr>
      <w:r>
        <w:rPr>
          <w:rStyle w:val="Refdenotaalpie"/>
        </w:rPr>
        <w:footnoteRef/>
      </w:r>
      <w:r>
        <w:t xml:space="preserve"> Ibídem. Parr. 87.</w:t>
      </w:r>
    </w:p>
  </w:footnote>
  <w:footnote w:id="5">
    <w:p w:rsidR="00EC21C3" w:rsidRDefault="00EC21C3">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rsidR="00EC21C3" w:rsidRPr="00985DD4" w:rsidRDefault="00EC21C3"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EC21C3" w:rsidRPr="00985DD4" w:rsidRDefault="00EC21C3"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EC21C3" w:rsidRPr="00985DD4" w:rsidRDefault="00EC21C3"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EC21C3" w:rsidRPr="00985DD4" w:rsidRDefault="00EC21C3" w:rsidP="00255189">
      <w:pPr>
        <w:autoSpaceDE w:val="0"/>
        <w:autoSpaceDN w:val="0"/>
        <w:adjustRightInd w:val="0"/>
        <w:spacing w:line="276" w:lineRule="auto"/>
        <w:jc w:val="both"/>
        <w:rPr>
          <w:sz w:val="20"/>
          <w:szCs w:val="20"/>
        </w:rPr>
      </w:pPr>
    </w:p>
  </w:footnote>
  <w:footnote w:id="7">
    <w:p w:rsidR="00EC21C3" w:rsidRPr="00985DD4" w:rsidRDefault="00EC21C3"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rsidR="00EC21C3" w:rsidRDefault="00EC21C3"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EC21C3" w:rsidRPr="00266430" w:rsidRDefault="00EC21C3" w:rsidP="00255189">
      <w:pPr>
        <w:pStyle w:val="Textonotapie"/>
        <w:jc w:val="both"/>
      </w:pPr>
      <w:r w:rsidRPr="00266430">
        <w:t xml:space="preserve">1a./J. 2/2012 (9a.). Primera Sala. Décima Época. Semanario Judicial de la Federación y su Gaceta. Libro V, Febrero de 2012, Pág. 533.  </w:t>
      </w:r>
    </w:p>
  </w:footnote>
  <w:footnote w:id="9">
    <w:p w:rsidR="00EC21C3" w:rsidRPr="00A870EF" w:rsidRDefault="00EC21C3"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rsidR="00EC21C3" w:rsidRDefault="00EC21C3"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EC21C3" w:rsidRDefault="00EC21C3"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EC21C3" w:rsidRPr="001E1F95" w:rsidRDefault="00EC21C3"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rsidR="00EC21C3" w:rsidRPr="007F43A5" w:rsidRDefault="00EC21C3"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2">
    <w:p w:rsidR="00EC21C3" w:rsidRPr="0037004E" w:rsidRDefault="00EC21C3"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EC21C3" w:rsidRDefault="00EC21C3" w:rsidP="00255189">
      <w:pPr>
        <w:pStyle w:val="Textonotapie"/>
      </w:pPr>
    </w:p>
  </w:footnote>
  <w:footnote w:id="13">
    <w:p w:rsidR="00EC21C3" w:rsidRDefault="00EC21C3" w:rsidP="00255189">
      <w:pPr>
        <w:pStyle w:val="Textonotapie"/>
        <w:jc w:val="both"/>
      </w:pPr>
      <w:r>
        <w:rPr>
          <w:rStyle w:val="Refdenotaalpie"/>
        </w:rPr>
        <w:footnoteRef/>
      </w:r>
      <w:r>
        <w:t xml:space="preserve"> Artículo 3. Para los efectos de la presente Ley se entenderá por:</w:t>
      </w:r>
    </w:p>
    <w:p w:rsidR="00EC21C3" w:rsidRDefault="00EC21C3" w:rsidP="00255189">
      <w:pPr>
        <w:pStyle w:val="Textonotapie"/>
        <w:jc w:val="both"/>
      </w:pPr>
      <w:r>
        <w:t xml:space="preserve"> (…)</w:t>
      </w:r>
    </w:p>
    <w:p w:rsidR="00EC21C3" w:rsidRDefault="00EC21C3"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4">
    <w:p w:rsidR="00EC21C3" w:rsidRPr="00ED2A04" w:rsidRDefault="00EC21C3"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rsidR="00EC21C3" w:rsidRPr="00ED2A04" w:rsidRDefault="00EC21C3"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rsidR="00EC21C3" w:rsidRPr="000406A4" w:rsidRDefault="00EC21C3"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rsidR="00EC21C3" w:rsidRPr="000406A4" w:rsidRDefault="00EC21C3"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rsidR="00EC21C3" w:rsidRPr="000406A4" w:rsidRDefault="00EC21C3"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rsidR="00EC21C3" w:rsidRPr="000406A4" w:rsidRDefault="00EC21C3"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rsidR="00EC21C3" w:rsidRPr="000406A4" w:rsidRDefault="00EC21C3"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rsidR="00EC21C3" w:rsidRPr="00042E67" w:rsidRDefault="00EC21C3"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rsidR="00EC21C3" w:rsidRPr="00A4142C" w:rsidRDefault="00EC21C3"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2C0" w:rsidRDefault="00263DD8">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91601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1C3" w:rsidRDefault="00263DD8">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916017"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rsidR="00EC21C3" w:rsidRDefault="00EC21C3">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EC21C3" w:rsidRPr="00EF13C1" w:rsidTr="00255189">
      <w:trPr>
        <w:trHeight w:val="138"/>
      </w:trPr>
      <w:tc>
        <w:tcPr>
          <w:tcW w:w="2551" w:type="dxa"/>
          <w:vAlign w:val="center"/>
        </w:tcPr>
        <w:p w:rsidR="00EC21C3" w:rsidRPr="00EF13C1" w:rsidRDefault="00EC21C3"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EC21C3" w:rsidRPr="00EF13C1" w:rsidRDefault="00EC21C3" w:rsidP="00255189">
          <w:pPr>
            <w:pStyle w:val="Encabezado"/>
            <w:rPr>
              <w:rFonts w:ascii="Palatino Linotype" w:hAnsi="Palatino Linotype"/>
              <w:b/>
              <w:sz w:val="22"/>
              <w:szCs w:val="22"/>
            </w:rPr>
          </w:pPr>
          <w:r>
            <w:rPr>
              <w:rFonts w:ascii="Palatino Linotype" w:hAnsi="Palatino Linotype"/>
              <w:b/>
              <w:sz w:val="22"/>
              <w:szCs w:val="22"/>
            </w:rPr>
            <w:t>01253/INFOEM/IP/RR/2020 y Acumuladas</w:t>
          </w:r>
        </w:p>
      </w:tc>
    </w:tr>
    <w:tr w:rsidR="00EC21C3" w:rsidRPr="00EF13C1" w:rsidTr="00255189">
      <w:trPr>
        <w:gridAfter w:val="1"/>
        <w:wAfter w:w="284" w:type="dxa"/>
        <w:trHeight w:val="321"/>
      </w:trPr>
      <w:tc>
        <w:tcPr>
          <w:tcW w:w="2551" w:type="dxa"/>
          <w:vAlign w:val="center"/>
        </w:tcPr>
        <w:p w:rsidR="00EC21C3" w:rsidRPr="00EF13C1" w:rsidRDefault="00EC21C3"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EC21C3" w:rsidRPr="00EF13C1" w:rsidRDefault="00EC21C3" w:rsidP="00EC21C3">
          <w:pPr>
            <w:pStyle w:val="Encabezado"/>
            <w:ind w:right="21"/>
            <w:rPr>
              <w:rFonts w:ascii="Palatino Linotype" w:hAnsi="Palatino Linotype"/>
              <w:b/>
              <w:sz w:val="22"/>
              <w:szCs w:val="22"/>
            </w:rPr>
          </w:pPr>
          <w:r>
            <w:rPr>
              <w:rFonts w:ascii="Palatino Linotype" w:hAnsi="Palatino Linotype"/>
              <w:b/>
              <w:sz w:val="22"/>
              <w:szCs w:val="22"/>
            </w:rPr>
            <w:t>Ayuntamiento de Coyotepec</w:t>
          </w:r>
        </w:p>
      </w:tc>
    </w:tr>
    <w:tr w:rsidR="00EC21C3" w:rsidRPr="00EF13C1" w:rsidTr="00255189">
      <w:trPr>
        <w:trHeight w:val="321"/>
      </w:trPr>
      <w:tc>
        <w:tcPr>
          <w:tcW w:w="2551" w:type="dxa"/>
          <w:vAlign w:val="center"/>
        </w:tcPr>
        <w:p w:rsidR="00EC21C3" w:rsidRPr="00EF13C1" w:rsidRDefault="00EC21C3"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EC21C3" w:rsidRPr="00EF13C1" w:rsidRDefault="00EC21C3"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EC21C3" w:rsidRDefault="00EC21C3" w:rsidP="0025518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1C3" w:rsidRDefault="00263DD8" w:rsidP="00255189">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91601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EC21C3">
      <w:tab/>
    </w:r>
    <w:r w:rsidR="00EC21C3">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EC21C3" w:rsidRPr="00182113" w:rsidTr="00255189">
      <w:trPr>
        <w:trHeight w:val="138"/>
      </w:trPr>
      <w:tc>
        <w:tcPr>
          <w:tcW w:w="2552" w:type="dxa"/>
          <w:vAlign w:val="center"/>
        </w:tcPr>
        <w:p w:rsidR="00EC21C3" w:rsidRPr="00182113" w:rsidRDefault="00EC21C3" w:rsidP="00255189">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EC21C3" w:rsidRPr="005143E6" w:rsidRDefault="009C379A" w:rsidP="00584F01">
          <w:pPr>
            <w:pStyle w:val="Encabezado"/>
            <w:rPr>
              <w:rFonts w:ascii="Palatino Linotype" w:hAnsi="Palatino Linotype" w:cs="Arial"/>
              <w:b/>
              <w:bCs/>
              <w:lang w:eastAsia="es-MX"/>
            </w:rPr>
          </w:pPr>
          <w:r>
            <w:rPr>
              <w:rFonts w:ascii="Palatino Linotype" w:hAnsi="Palatino Linotype" w:cs="Arial"/>
              <w:b/>
              <w:bCs/>
              <w:lang w:eastAsia="es-MX"/>
            </w:rPr>
            <w:t>1253</w:t>
          </w:r>
          <w:r w:rsidR="00EC21C3">
            <w:rPr>
              <w:rFonts w:ascii="Palatino Linotype" w:hAnsi="Palatino Linotype" w:cs="Arial"/>
              <w:b/>
              <w:bCs/>
              <w:lang w:eastAsia="es-MX"/>
            </w:rPr>
            <w:t>/INFOEM/IP/RR/2020</w:t>
          </w:r>
        </w:p>
      </w:tc>
    </w:tr>
    <w:tr w:rsidR="00EC21C3" w:rsidRPr="00182113" w:rsidTr="00255189">
      <w:trPr>
        <w:trHeight w:val="227"/>
      </w:trPr>
      <w:tc>
        <w:tcPr>
          <w:tcW w:w="2552" w:type="dxa"/>
          <w:vAlign w:val="center"/>
        </w:tcPr>
        <w:p w:rsidR="00EC21C3" w:rsidRPr="00182113" w:rsidRDefault="00EC21C3" w:rsidP="00255189">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EC21C3" w:rsidRPr="00182113" w:rsidRDefault="00672FA3" w:rsidP="00584F01">
          <w:pPr>
            <w:pStyle w:val="Encabezado"/>
            <w:tabs>
              <w:tab w:val="clear" w:pos="4252"/>
            </w:tabs>
            <w:ind w:right="-250"/>
            <w:rPr>
              <w:rFonts w:ascii="Palatino Linotype" w:hAnsi="Palatino Linotype"/>
              <w:b/>
              <w:sz w:val="22"/>
              <w:szCs w:val="22"/>
            </w:rPr>
          </w:pPr>
          <w:r w:rsidRPr="00672FA3">
            <w:rPr>
              <w:rFonts w:ascii="Palatino Linotype" w:hAnsi="Palatino Linotype"/>
              <w:b/>
              <w:sz w:val="22"/>
              <w:szCs w:val="22"/>
              <w:highlight w:val="black"/>
            </w:rPr>
            <w:t>-----------------------------------------</w:t>
          </w:r>
        </w:p>
      </w:tc>
    </w:tr>
    <w:tr w:rsidR="00EC21C3" w:rsidRPr="00182113" w:rsidTr="00255189">
      <w:trPr>
        <w:trHeight w:val="232"/>
      </w:trPr>
      <w:tc>
        <w:tcPr>
          <w:tcW w:w="2552" w:type="dxa"/>
          <w:vAlign w:val="center"/>
        </w:tcPr>
        <w:p w:rsidR="00EC21C3" w:rsidRPr="00182113" w:rsidRDefault="00EC21C3" w:rsidP="00255189">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EC21C3" w:rsidRPr="00182113" w:rsidRDefault="00EC21C3" w:rsidP="00397AFD">
          <w:pPr>
            <w:pStyle w:val="Encabezado"/>
            <w:rPr>
              <w:rFonts w:ascii="Palatino Linotype" w:hAnsi="Palatino Linotype"/>
              <w:b/>
              <w:sz w:val="22"/>
              <w:szCs w:val="22"/>
            </w:rPr>
          </w:pPr>
          <w:r>
            <w:rPr>
              <w:rFonts w:ascii="Palatino Linotype" w:hAnsi="Palatino Linotype"/>
              <w:b/>
              <w:sz w:val="22"/>
              <w:szCs w:val="22"/>
            </w:rPr>
            <w:t xml:space="preserve">Ayuntamiento de </w:t>
          </w:r>
          <w:r w:rsidR="00397AFD">
            <w:rPr>
              <w:rFonts w:ascii="Palatino Linotype" w:hAnsi="Palatino Linotype"/>
              <w:b/>
              <w:sz w:val="22"/>
              <w:szCs w:val="22"/>
            </w:rPr>
            <w:t xml:space="preserve">Coyotepec </w:t>
          </w:r>
        </w:p>
      </w:tc>
    </w:tr>
    <w:tr w:rsidR="00EC21C3" w:rsidRPr="00182113" w:rsidTr="00255189">
      <w:trPr>
        <w:trHeight w:val="320"/>
      </w:trPr>
      <w:tc>
        <w:tcPr>
          <w:tcW w:w="2552" w:type="dxa"/>
          <w:vAlign w:val="center"/>
        </w:tcPr>
        <w:p w:rsidR="00EC21C3" w:rsidRPr="00182113" w:rsidRDefault="00EC21C3" w:rsidP="00255189">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EC21C3" w:rsidRPr="00182113" w:rsidRDefault="00EC21C3" w:rsidP="00255189">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EC21C3" w:rsidRDefault="00EC21C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56D24B24"/>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385704"/>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9"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8"/>
  </w:num>
  <w:num w:numId="9">
    <w:abstractNumId w:val="19"/>
  </w:num>
  <w:num w:numId="10">
    <w:abstractNumId w:val="22"/>
  </w:num>
  <w:num w:numId="11">
    <w:abstractNumId w:val="11"/>
  </w:num>
  <w:num w:numId="12">
    <w:abstractNumId w:val="31"/>
  </w:num>
  <w:num w:numId="13">
    <w:abstractNumId w:val="16"/>
  </w:num>
  <w:num w:numId="14">
    <w:abstractNumId w:val="12"/>
  </w:num>
  <w:num w:numId="15">
    <w:abstractNumId w:val="0"/>
  </w:num>
  <w:num w:numId="16">
    <w:abstractNumId w:val="29"/>
  </w:num>
  <w:num w:numId="17">
    <w:abstractNumId w:val="30"/>
  </w:num>
  <w:num w:numId="18">
    <w:abstractNumId w:val="20"/>
  </w:num>
  <w:num w:numId="19">
    <w:abstractNumId w:val="14"/>
  </w:num>
  <w:num w:numId="20">
    <w:abstractNumId w:val="13"/>
  </w:num>
  <w:num w:numId="21">
    <w:abstractNumId w:val="18"/>
  </w:num>
  <w:num w:numId="22">
    <w:abstractNumId w:val="21"/>
  </w:num>
  <w:num w:numId="23">
    <w:abstractNumId w:val="27"/>
  </w:num>
  <w:num w:numId="24">
    <w:abstractNumId w:val="24"/>
  </w:num>
  <w:num w:numId="25">
    <w:abstractNumId w:val="5"/>
  </w:num>
  <w:num w:numId="26">
    <w:abstractNumId w:val="26"/>
  </w:num>
  <w:num w:numId="27">
    <w:abstractNumId w:val="6"/>
  </w:num>
  <w:num w:numId="28">
    <w:abstractNumId w:val="4"/>
  </w:num>
  <w:num w:numId="29">
    <w:abstractNumId w:val="1"/>
  </w:num>
  <w:num w:numId="30">
    <w:abstractNumId w:val="3"/>
  </w:num>
  <w:num w:numId="31">
    <w:abstractNumId w:val="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89"/>
    <w:rsid w:val="00037F83"/>
    <w:rsid w:val="0008657F"/>
    <w:rsid w:val="00090605"/>
    <w:rsid w:val="00203940"/>
    <w:rsid w:val="00225B55"/>
    <w:rsid w:val="00255189"/>
    <w:rsid w:val="003455B3"/>
    <w:rsid w:val="00380C34"/>
    <w:rsid w:val="00397AFD"/>
    <w:rsid w:val="003E46C6"/>
    <w:rsid w:val="003E5283"/>
    <w:rsid w:val="0040528E"/>
    <w:rsid w:val="004650C6"/>
    <w:rsid w:val="00472D8A"/>
    <w:rsid w:val="00493706"/>
    <w:rsid w:val="00496EDD"/>
    <w:rsid w:val="00584F01"/>
    <w:rsid w:val="005866AF"/>
    <w:rsid w:val="005D08D5"/>
    <w:rsid w:val="006718BF"/>
    <w:rsid w:val="00672FA3"/>
    <w:rsid w:val="006B2A9B"/>
    <w:rsid w:val="006E3DBF"/>
    <w:rsid w:val="0071317B"/>
    <w:rsid w:val="0078762C"/>
    <w:rsid w:val="007C5DC7"/>
    <w:rsid w:val="007D78F2"/>
    <w:rsid w:val="00826398"/>
    <w:rsid w:val="008A1369"/>
    <w:rsid w:val="008A68F4"/>
    <w:rsid w:val="008A6B93"/>
    <w:rsid w:val="008D59CF"/>
    <w:rsid w:val="00902937"/>
    <w:rsid w:val="00975140"/>
    <w:rsid w:val="009C379A"/>
    <w:rsid w:val="00A401B9"/>
    <w:rsid w:val="00A55292"/>
    <w:rsid w:val="00AD27F0"/>
    <w:rsid w:val="00B7760C"/>
    <w:rsid w:val="00C145AA"/>
    <w:rsid w:val="00C21AC2"/>
    <w:rsid w:val="00C670F0"/>
    <w:rsid w:val="00C921B2"/>
    <w:rsid w:val="00CC73CC"/>
    <w:rsid w:val="00D15286"/>
    <w:rsid w:val="00D15EF5"/>
    <w:rsid w:val="00D23DA2"/>
    <w:rsid w:val="00DE42C0"/>
    <w:rsid w:val="00E53460"/>
    <w:rsid w:val="00EB6486"/>
    <w:rsid w:val="00EC21C3"/>
    <w:rsid w:val="00ED595C"/>
    <w:rsid w:val="00F320CB"/>
    <w:rsid w:val="00F96B83"/>
    <w:rsid w:val="00FB10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D15EF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5EF5"/>
    <w:rPr>
      <w:sz w:val="20"/>
      <w:szCs w:val="20"/>
    </w:rPr>
  </w:style>
  <w:style w:type="character" w:styleId="Refdenotaalfinal">
    <w:name w:val="endnote reference"/>
    <w:basedOn w:val="Fuentedeprrafopredeter"/>
    <w:uiPriority w:val="99"/>
    <w:semiHidden/>
    <w:unhideWhenUsed/>
    <w:rsid w:val="00D15E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15686">
      <w:bodyDiv w:val="1"/>
      <w:marLeft w:val="0"/>
      <w:marRight w:val="0"/>
      <w:marTop w:val="0"/>
      <w:marBottom w:val="0"/>
      <w:divBdr>
        <w:top w:val="none" w:sz="0" w:space="0" w:color="auto"/>
        <w:left w:val="none" w:sz="0" w:space="0" w:color="auto"/>
        <w:bottom w:val="none" w:sz="0" w:space="0" w:color="auto"/>
        <w:right w:val="none" w:sz="0" w:space="0" w:color="auto"/>
      </w:divBdr>
    </w:div>
    <w:div w:id="124167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le.rae.es/?id=FdI00O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15490-CA51-469C-A8FA-8ECFA0975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69</Pages>
  <Words>13520</Words>
  <Characters>74363</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Vero</cp:lastModifiedBy>
  <cp:revision>8</cp:revision>
  <dcterms:created xsi:type="dcterms:W3CDTF">2020-04-24T04:13:00Z</dcterms:created>
  <dcterms:modified xsi:type="dcterms:W3CDTF">2020-10-19T01:29:00Z</dcterms:modified>
</cp:coreProperties>
</file>