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22B" w:rsidRPr="0029722B" w:rsidRDefault="0029722B" w:rsidP="0029722B">
      <w:pPr>
        <w:spacing w:before="100" w:beforeAutospacing="1" w:after="100" w:afterAutospacing="1" w:line="360" w:lineRule="auto"/>
        <w:jc w:val="both"/>
        <w:rPr>
          <w:rFonts w:ascii="Palatino Linotype" w:hAnsi="Palatino Linotype"/>
        </w:rPr>
      </w:pPr>
      <w:r w:rsidRPr="0029722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D7FE5">
        <w:rPr>
          <w:rFonts w:ascii="Palatino Linotype" w:hAnsi="Palatino Linotype"/>
        </w:rPr>
        <w:t>diecisiete</w:t>
      </w:r>
      <w:r>
        <w:rPr>
          <w:rFonts w:ascii="Palatino Linotype" w:hAnsi="Palatino Linotype"/>
        </w:rPr>
        <w:t xml:space="preserve"> de septiembre </w:t>
      </w:r>
      <w:r w:rsidRPr="0029722B">
        <w:rPr>
          <w:rFonts w:ascii="Palatino Linotype" w:hAnsi="Palatino Linotype"/>
        </w:rPr>
        <w:t>de dos mil veinte.</w:t>
      </w:r>
    </w:p>
    <w:p w:rsidR="0029722B" w:rsidRPr="0029722B" w:rsidRDefault="0029722B" w:rsidP="0029722B">
      <w:pPr>
        <w:spacing w:before="100" w:beforeAutospacing="1" w:after="100" w:afterAutospacing="1" w:line="360" w:lineRule="auto"/>
        <w:jc w:val="both"/>
        <w:rPr>
          <w:rFonts w:ascii="Palatino Linotype" w:hAnsi="Palatino Linotype"/>
        </w:rPr>
      </w:pPr>
      <w:r w:rsidRPr="0029722B">
        <w:rPr>
          <w:rFonts w:ascii="Palatino Linotype" w:hAnsi="Palatino Linotype"/>
          <w:b/>
        </w:rPr>
        <w:t>VISTO</w:t>
      </w:r>
      <w:r w:rsidRPr="0029722B">
        <w:rPr>
          <w:rFonts w:ascii="Palatino Linotype" w:hAnsi="Palatino Linotype"/>
        </w:rPr>
        <w:t xml:space="preserve"> el expediente formado con motivo del recurso de revisión </w:t>
      </w:r>
      <w:r>
        <w:rPr>
          <w:rFonts w:ascii="Palatino Linotype" w:hAnsi="Palatino Linotype"/>
          <w:b/>
        </w:rPr>
        <w:t>01637</w:t>
      </w:r>
      <w:r w:rsidR="00787648">
        <w:rPr>
          <w:rFonts w:ascii="Palatino Linotype" w:hAnsi="Palatino Linotype"/>
          <w:b/>
        </w:rPr>
        <w:t>/INFOEM/IP/RR/2020</w:t>
      </w:r>
      <w:r w:rsidRPr="0029722B">
        <w:rPr>
          <w:rFonts w:ascii="Palatino Linotype" w:hAnsi="Palatino Linotype"/>
        </w:rPr>
        <w:t xml:space="preserve">, promovido por el </w:t>
      </w:r>
      <w:r w:rsidRPr="0029722B">
        <w:rPr>
          <w:rFonts w:ascii="Palatino Linotype" w:hAnsi="Palatino Linotype"/>
          <w:b/>
        </w:rPr>
        <w:t>C.</w:t>
      </w:r>
      <w:r w:rsidR="00A32933" w:rsidRPr="00A32933">
        <w:rPr>
          <w:rFonts w:ascii="Palatino Linotype" w:hAnsi="Palatino Linotype"/>
          <w:b/>
          <w:sz w:val="22"/>
          <w:szCs w:val="22"/>
          <w:lang w:val="es-ES_tradnl"/>
        </w:rPr>
        <w:t xml:space="preserve"> </w:t>
      </w:r>
      <w:r w:rsidR="00A32933">
        <w:rPr>
          <w:rFonts w:ascii="Palatino Linotype" w:hAnsi="Palatino Linotype"/>
          <w:b/>
          <w:sz w:val="22"/>
          <w:szCs w:val="22"/>
          <w:lang w:val="es-ES_tradnl"/>
        </w:rPr>
        <w:t>Xxxx Xxxxx Xxxx Xxxx</w:t>
      </w:r>
      <w:r w:rsidRPr="0029722B">
        <w:rPr>
          <w:rFonts w:ascii="Palatino Linotype" w:hAnsi="Palatino Linotype"/>
          <w:b/>
        </w:rPr>
        <w:t xml:space="preserve">, </w:t>
      </w:r>
      <w:r w:rsidRPr="0029722B">
        <w:rPr>
          <w:rFonts w:ascii="Palatino Linotype" w:hAnsi="Palatino Linotype"/>
        </w:rPr>
        <w:t xml:space="preserve">en lo sucesivo </w:t>
      </w:r>
      <w:r w:rsidRPr="0029722B">
        <w:rPr>
          <w:rFonts w:ascii="Palatino Linotype" w:hAnsi="Palatino Linotype"/>
          <w:b/>
        </w:rPr>
        <w:t>EL RECURRENTE,</w:t>
      </w:r>
      <w:r w:rsidRPr="0029722B">
        <w:rPr>
          <w:rFonts w:ascii="Palatino Linotype" w:hAnsi="Palatino Linotype"/>
        </w:rPr>
        <w:t xml:space="preserve"> en contr</w:t>
      </w:r>
      <w:r>
        <w:rPr>
          <w:rFonts w:ascii="Palatino Linotype" w:hAnsi="Palatino Linotype"/>
        </w:rPr>
        <w:t xml:space="preserve">a de la respuesta emitida por el </w:t>
      </w:r>
      <w:r w:rsidRPr="0029722B">
        <w:rPr>
          <w:rFonts w:ascii="Palatino Linotype" w:hAnsi="Palatino Linotype"/>
          <w:b/>
        </w:rPr>
        <w:t xml:space="preserve">Ayuntamiento de Zumpango, </w:t>
      </w:r>
      <w:r w:rsidRPr="0029722B">
        <w:rPr>
          <w:rFonts w:ascii="Palatino Linotype" w:hAnsi="Palatino Linotype"/>
        </w:rPr>
        <w:t xml:space="preserve">en lo subsecuente </w:t>
      </w:r>
      <w:r w:rsidRPr="0029722B">
        <w:rPr>
          <w:rFonts w:ascii="Palatino Linotype" w:hAnsi="Palatino Linotype"/>
          <w:b/>
        </w:rPr>
        <w:t>EL SUJETO OBLIGADO</w:t>
      </w:r>
      <w:r w:rsidRPr="0029722B">
        <w:rPr>
          <w:rFonts w:ascii="Palatino Linotype" w:hAnsi="Palatino Linotype"/>
        </w:rPr>
        <w:t xml:space="preserve">, se procede a dictar la presente resolución con base en lo siguiente: </w:t>
      </w:r>
    </w:p>
    <w:p w:rsidR="0029722B" w:rsidRPr="0029722B" w:rsidRDefault="0029722B" w:rsidP="0029722B">
      <w:pPr>
        <w:spacing w:before="100" w:beforeAutospacing="1" w:after="100" w:afterAutospacing="1" w:line="360" w:lineRule="auto"/>
        <w:jc w:val="center"/>
        <w:rPr>
          <w:rFonts w:ascii="Palatino Linotype" w:hAnsi="Palatino Linotype"/>
          <w:b/>
          <w:bCs/>
          <w:spacing w:val="60"/>
          <w:sz w:val="28"/>
        </w:rPr>
      </w:pPr>
      <w:r w:rsidRPr="0029722B">
        <w:rPr>
          <w:rFonts w:ascii="Palatino Linotype" w:hAnsi="Palatino Linotype"/>
          <w:b/>
          <w:bCs/>
          <w:spacing w:val="60"/>
          <w:sz w:val="28"/>
        </w:rPr>
        <w:t>RESULTANDO</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b/>
          <w:sz w:val="28"/>
          <w:szCs w:val="28"/>
        </w:rPr>
        <w:t>I.</w:t>
      </w:r>
      <w:r w:rsidRPr="0029722B">
        <w:rPr>
          <w:rFonts w:ascii="Palatino Linotype" w:hAnsi="Palatino Linotype"/>
        </w:rPr>
        <w:t xml:space="preserve"> En fecha</w:t>
      </w:r>
      <w:r>
        <w:rPr>
          <w:rFonts w:ascii="Palatino Linotype" w:hAnsi="Palatino Linotype"/>
        </w:rPr>
        <w:t xml:space="preserve"> veintiuno de febrero de dos mil veinte</w:t>
      </w:r>
      <w:r w:rsidRPr="0029722B">
        <w:rPr>
          <w:rFonts w:ascii="Palatino Linotype" w:hAnsi="Palatino Linotype"/>
        </w:rPr>
        <w:t xml:space="preserve">, </w:t>
      </w:r>
      <w:r w:rsidRPr="0029722B">
        <w:rPr>
          <w:rFonts w:ascii="Palatino Linotype" w:hAnsi="Palatino Linotype"/>
          <w:b/>
        </w:rPr>
        <w:t>EL RECURRENTE</w:t>
      </w:r>
      <w:r w:rsidRPr="0029722B">
        <w:rPr>
          <w:rFonts w:ascii="Palatino Linotype" w:hAnsi="Palatino Linotype"/>
        </w:rPr>
        <w:t xml:space="preserve"> presentó a través del Sistema de </w:t>
      </w:r>
      <w:r w:rsidRPr="0029722B">
        <w:rPr>
          <w:rFonts w:ascii="Palatino Linotype" w:hAnsi="Palatino Linotype" w:cs="Arial"/>
        </w:rPr>
        <w:t>Acceso</w:t>
      </w:r>
      <w:r w:rsidRPr="0029722B">
        <w:rPr>
          <w:rFonts w:ascii="Palatino Linotype" w:hAnsi="Palatino Linotype"/>
        </w:rPr>
        <w:t xml:space="preserve"> a la Información Mexiquense, en lo subsecuente </w:t>
      </w:r>
      <w:r w:rsidRPr="0029722B">
        <w:rPr>
          <w:rFonts w:ascii="Palatino Linotype" w:hAnsi="Palatino Linotype"/>
          <w:b/>
        </w:rPr>
        <w:t>EL SAIMEX</w:t>
      </w:r>
      <w:r w:rsidRPr="0029722B">
        <w:rPr>
          <w:rFonts w:ascii="Palatino Linotype" w:hAnsi="Palatino Linotype"/>
        </w:rPr>
        <w:t xml:space="preserve">, ante </w:t>
      </w:r>
      <w:r w:rsidRPr="0029722B">
        <w:rPr>
          <w:rFonts w:ascii="Palatino Linotype" w:hAnsi="Palatino Linotype"/>
          <w:b/>
        </w:rPr>
        <w:t>EL SUJETO OBLIGADO</w:t>
      </w:r>
      <w:r w:rsidRPr="0029722B">
        <w:rPr>
          <w:rFonts w:ascii="Palatino Linotype" w:hAnsi="Palatino Linotype"/>
        </w:rPr>
        <w:t>, la solicitud de acceso a información pública, a la que se le asignó el número</w:t>
      </w:r>
      <w:r w:rsidRPr="0029722B">
        <w:rPr>
          <w:rFonts w:ascii="Verdana" w:hAnsi="Verdana"/>
          <w:b/>
          <w:bCs/>
          <w:color w:val="FF0000"/>
        </w:rPr>
        <w:t xml:space="preserve"> </w:t>
      </w:r>
      <w:r w:rsidRPr="0029722B">
        <w:rPr>
          <w:rFonts w:ascii="Palatino Linotype" w:hAnsi="Palatino Linotype"/>
          <w:b/>
          <w:bCs/>
        </w:rPr>
        <w:t>00060/ZUMPANGO/IP/2020,</w:t>
      </w:r>
      <w:r w:rsidRPr="0029722B">
        <w:rPr>
          <w:rFonts w:ascii="Palatino Linotype" w:hAnsi="Palatino Linotype"/>
        </w:rPr>
        <w:t xml:space="preserve"> mediante la cual requirió: </w:t>
      </w:r>
    </w:p>
    <w:p w:rsidR="0029722B" w:rsidRPr="0029722B" w:rsidRDefault="0029722B" w:rsidP="0029722B">
      <w:pPr>
        <w:ind w:left="851" w:right="899"/>
        <w:jc w:val="both"/>
        <w:rPr>
          <w:rFonts w:ascii="Palatino Linotype" w:hAnsi="Palatino Linotype"/>
          <w:i/>
          <w:sz w:val="22"/>
        </w:rPr>
      </w:pPr>
      <w:r w:rsidRPr="0029722B">
        <w:rPr>
          <w:rFonts w:ascii="Palatino Linotype" w:hAnsi="Palatino Linotype"/>
          <w:i/>
          <w:sz w:val="22"/>
        </w:rPr>
        <w:t xml:space="preserve">“Con fundamento por lo establecido en los articulos 6 y 8 de la Constitucion Politica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y demas legislacion relativa y aplicable a la materia; asi como los criterios de interpretacion vigentes emitidos por el Instituto Nacional de Transparencia, Acceso a la Información y Protección de Datos Personales, que sean aplicables a mi solicitud, respetuosamente pido del Ayuntamiento de Zumpango: 1.-La lista o nómina de pago donde se especifique el sueldo o salario integral de todos y cada uno de los empleados y funcionarios públicos del Ayuntamiento de Zumpango; correspondiente al periodo </w:t>
      </w:r>
      <w:r w:rsidRPr="0029722B">
        <w:rPr>
          <w:rFonts w:ascii="Palatino Linotype" w:hAnsi="Palatino Linotype"/>
          <w:i/>
          <w:sz w:val="22"/>
        </w:rPr>
        <w:lastRenderedPageBreak/>
        <w:t>comprendido del día primero de enero de dos mil vente hasta el día treinta y uno de enero del año en curso. 2.-Todos y cada uno de los documentos considerados como anexos de la presente solicitud. Finalmente, respetuosamente solicito en mi calidad de solicitante, sean reservados todos mis datos personales y se ingrese mi solicitud como anonima, de conformidad con lo establecido en el articulo 155 de la La Ley de Transparencia y Acceso a la Información Pública del Estado de México y Municipios, para efectos de evitar que el sujeto obligado (Ayuntamiento de Zumpango), recabé datos que den lugar a indagatorias sobre mi identidad. Por su atencion, Gracias.</w:t>
      </w:r>
      <w:r>
        <w:rPr>
          <w:rFonts w:ascii="Palatino Linotype" w:hAnsi="Palatino Linotype"/>
          <w:i/>
          <w:sz w:val="22"/>
        </w:rPr>
        <w:t xml:space="preserve"> “</w:t>
      </w:r>
      <w:r w:rsidRPr="0029722B">
        <w:rPr>
          <w:rFonts w:ascii="Palatino Linotype" w:hAnsi="Palatino Linotype"/>
          <w:i/>
          <w:sz w:val="22"/>
        </w:rPr>
        <w:t>(Sic)</w:t>
      </w:r>
    </w:p>
    <w:p w:rsidR="0029722B" w:rsidRPr="0029722B" w:rsidRDefault="0029722B" w:rsidP="0029722B">
      <w:pPr>
        <w:spacing w:before="100" w:beforeAutospacing="1" w:after="100" w:afterAutospacing="1" w:line="360" w:lineRule="auto"/>
        <w:jc w:val="both"/>
        <w:rPr>
          <w:rFonts w:ascii="Palatino Linotype" w:hAnsi="Palatino Linotype" w:cs="Arial"/>
          <w:b/>
        </w:rPr>
      </w:pPr>
      <w:r w:rsidRPr="0029722B">
        <w:rPr>
          <w:rFonts w:ascii="Palatino Linotype" w:hAnsi="Palatino Linotype" w:cs="Arial"/>
          <w:b/>
        </w:rPr>
        <w:t>Modalidad de entrega:</w:t>
      </w:r>
      <w:r w:rsidRPr="0029722B">
        <w:rPr>
          <w:rFonts w:ascii="Palatino Linotype" w:hAnsi="Palatino Linotype" w:cs="Arial"/>
        </w:rPr>
        <w:t xml:space="preserve"> vía </w:t>
      </w:r>
      <w:r w:rsidRPr="0029722B">
        <w:rPr>
          <w:rFonts w:ascii="Palatino Linotype" w:hAnsi="Palatino Linotype" w:cs="Arial"/>
          <w:b/>
        </w:rPr>
        <w:t>SAIMEX.</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II.</w:t>
      </w:r>
      <w:r w:rsidR="00981D3D">
        <w:rPr>
          <w:rFonts w:ascii="Palatino Linotype" w:hAnsi="Palatino Linotype" w:cs="Arial"/>
        </w:rPr>
        <w:t xml:space="preserve"> </w:t>
      </w:r>
      <w:r w:rsidR="00981D3D" w:rsidRPr="00981D3D">
        <w:rPr>
          <w:rFonts w:ascii="Palatino Linotype" w:hAnsi="Palatino Linotype" w:cs="Arial"/>
        </w:rPr>
        <w:t>En cumplimiento al artículo 162 de la Ley de Transparencia y Acceso a la Información Pública del Estado de México y M</w:t>
      </w:r>
      <w:r w:rsidR="00D9529B">
        <w:rPr>
          <w:rFonts w:ascii="Palatino Linotype" w:hAnsi="Palatino Linotype" w:cs="Arial"/>
        </w:rPr>
        <w:t>unicipios, en fecha veintiuno</w:t>
      </w:r>
      <w:r w:rsidR="00981D3D" w:rsidRPr="00981D3D">
        <w:rPr>
          <w:rFonts w:ascii="Palatino Linotype" w:hAnsi="Palatino Linotype" w:cs="Arial"/>
        </w:rPr>
        <w:t xml:space="preserve"> </w:t>
      </w:r>
      <w:r w:rsidR="00D9529B">
        <w:rPr>
          <w:rFonts w:ascii="Palatino Linotype" w:hAnsi="Palatino Linotype" w:cs="Arial"/>
        </w:rPr>
        <w:t>de febrero de dos mil veinte, la</w:t>
      </w:r>
      <w:r w:rsidR="00981D3D" w:rsidRPr="00981D3D">
        <w:rPr>
          <w:rFonts w:ascii="Palatino Linotype" w:hAnsi="Palatino Linotype" w:cs="Arial"/>
        </w:rPr>
        <w:t xml:space="preserve"> Titular de la Unidad de Transparencia del </w:t>
      </w:r>
      <w:r w:rsidR="00981D3D" w:rsidRPr="00D9529B">
        <w:rPr>
          <w:rFonts w:ascii="Palatino Linotype" w:hAnsi="Palatino Linotype" w:cs="Arial"/>
          <w:b/>
        </w:rPr>
        <w:t>SUJETO OBLIGADO,</w:t>
      </w:r>
      <w:r w:rsidR="00981D3D" w:rsidRPr="00981D3D">
        <w:rPr>
          <w:rFonts w:ascii="Palatino Linotype" w:hAnsi="Palatino Linotype" w:cs="Arial"/>
        </w:rPr>
        <w:t xml:space="preserve"> mediante el folio</w:t>
      </w:r>
      <w:r w:rsidR="00D9529B">
        <w:rPr>
          <w:rFonts w:ascii="Palatino Linotype" w:hAnsi="Palatino Linotype" w:cs="Arial"/>
        </w:rPr>
        <w:t xml:space="preserve"> </w:t>
      </w:r>
      <w:r w:rsidR="00D9529B" w:rsidRPr="00D9529B">
        <w:rPr>
          <w:rFonts w:ascii="Palatino Linotype" w:hAnsi="Palatino Linotype" w:cs="Arial"/>
          <w:b/>
        </w:rPr>
        <w:t>00060/ZUMPANGO/IP/2020/TSP/0001</w:t>
      </w:r>
      <w:r w:rsidR="00981D3D" w:rsidRPr="00981D3D">
        <w:rPr>
          <w:rFonts w:ascii="Palatino Linotype" w:hAnsi="Palatino Linotype" w:cs="Arial"/>
        </w:rPr>
        <w:t>, turnó el requerimiento de información al Servidor Público Habilitado de la Dirección</w:t>
      </w:r>
      <w:r w:rsidR="00D9529B">
        <w:rPr>
          <w:rFonts w:ascii="Palatino Linotype" w:hAnsi="Palatino Linotype" w:cs="Arial"/>
        </w:rPr>
        <w:t xml:space="preserve"> de Administración</w:t>
      </w:r>
      <w:r w:rsidR="00981D3D" w:rsidRPr="00981D3D">
        <w:rPr>
          <w:rFonts w:ascii="Palatino Linotype" w:hAnsi="Palatino Linotype" w:cs="Arial"/>
        </w:rPr>
        <w:t>, a fin de colmar la solicitud de acceso a la información; tal y como, se aprecia en la imagen siguiente:</w:t>
      </w:r>
    </w:p>
    <w:p w:rsidR="0029722B" w:rsidRPr="0029722B" w:rsidRDefault="004939E7" w:rsidP="0029722B">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extent cx="5791200" cy="981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50" t="33639" r="13332" b="55538"/>
                    <a:stretch/>
                  </pic:blipFill>
                  <pic:spPr bwMode="auto">
                    <a:xfrm>
                      <a:off x="0" y="0"/>
                      <a:ext cx="5791200" cy="981075"/>
                    </a:xfrm>
                    <a:prstGeom prst="rect">
                      <a:avLst/>
                    </a:prstGeom>
                    <a:ln>
                      <a:noFill/>
                    </a:ln>
                    <a:extLst>
                      <a:ext uri="{53640926-AAD7-44D8-BBD7-CCE9431645EC}">
                        <a14:shadowObscured xmlns:a14="http://schemas.microsoft.com/office/drawing/2010/main"/>
                      </a:ext>
                    </a:extLst>
                  </pic:spPr>
                </pic:pic>
              </a:graphicData>
            </a:graphic>
          </wp:inline>
        </w:drawing>
      </w:r>
    </w:p>
    <w:p w:rsid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III.</w:t>
      </w:r>
      <w:r w:rsidRPr="0029722B">
        <w:rPr>
          <w:rFonts w:ascii="Palatino Linotype" w:hAnsi="Palatino Linotype" w:cs="Arial"/>
        </w:rPr>
        <w:t xml:space="preserve"> En fecha </w:t>
      </w:r>
      <w:r w:rsidR="00D9529B">
        <w:rPr>
          <w:rFonts w:ascii="Palatino Linotype" w:hAnsi="Palatino Linotype" w:cs="Arial"/>
        </w:rPr>
        <w:t>dieciocho de marzo de dos mil veinte</w:t>
      </w:r>
      <w:r w:rsidRPr="0029722B">
        <w:rPr>
          <w:rFonts w:ascii="Palatino Linotype" w:hAnsi="Palatino Linotype" w:cs="Arial"/>
        </w:rPr>
        <w:t xml:space="preserve">, </w:t>
      </w:r>
      <w:r w:rsidRPr="0029722B">
        <w:rPr>
          <w:rFonts w:ascii="Palatino Linotype" w:hAnsi="Palatino Linotype" w:cs="Arial"/>
          <w:b/>
        </w:rPr>
        <w:t>EL SUJETO OBLIGADO</w:t>
      </w:r>
      <w:r w:rsidRPr="0029722B">
        <w:rPr>
          <w:rFonts w:ascii="Palatino Linotype" w:hAnsi="Palatino Linotype" w:cs="Arial"/>
        </w:rPr>
        <w:t xml:space="preserve"> dio respuesta a la solicitud de acceso a la información pública requerida por </w:t>
      </w:r>
      <w:r w:rsidRPr="0029722B">
        <w:rPr>
          <w:rFonts w:ascii="Palatino Linotype" w:hAnsi="Palatino Linotype" w:cs="Arial"/>
          <w:b/>
        </w:rPr>
        <w:t>EL RECURRENTE</w:t>
      </w:r>
      <w:r w:rsidRPr="0029722B">
        <w:rPr>
          <w:rFonts w:ascii="Palatino Linotype" w:hAnsi="Palatino Linotype" w:cs="Arial"/>
        </w:rPr>
        <w:t>,</w:t>
      </w:r>
      <w:r w:rsidR="00D9529B">
        <w:rPr>
          <w:rFonts w:ascii="Palatino Linotype" w:hAnsi="Palatino Linotype" w:cs="Arial"/>
        </w:rPr>
        <w:t xml:space="preserve"> en los siguientes términos</w:t>
      </w:r>
      <w:r w:rsidRPr="0029722B">
        <w:rPr>
          <w:rFonts w:ascii="Palatino Linotype" w:hAnsi="Palatino Linotype" w:cs="Arial"/>
        </w:rPr>
        <w:t>:</w:t>
      </w:r>
    </w:p>
    <w:p w:rsidR="00D9529B" w:rsidRPr="00D9529B" w:rsidRDefault="00D9529B" w:rsidP="00D9529B">
      <w:pPr>
        <w:ind w:left="851" w:right="899"/>
        <w:jc w:val="both"/>
        <w:rPr>
          <w:rFonts w:ascii="Palatino Linotype" w:hAnsi="Palatino Linotype"/>
          <w:i/>
          <w:sz w:val="22"/>
        </w:rPr>
      </w:pPr>
      <w:r w:rsidRPr="0029722B">
        <w:rPr>
          <w:rFonts w:ascii="Palatino Linotype" w:hAnsi="Palatino Linotype"/>
          <w:i/>
          <w:sz w:val="22"/>
        </w:rPr>
        <w:lastRenderedPageBreak/>
        <w:t>“</w:t>
      </w:r>
      <w:r w:rsidRPr="00D9529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529B" w:rsidRPr="0029722B" w:rsidRDefault="00D9529B" w:rsidP="00D9529B">
      <w:pPr>
        <w:ind w:left="851" w:right="899"/>
        <w:jc w:val="both"/>
        <w:rPr>
          <w:rFonts w:ascii="Palatino Linotype" w:hAnsi="Palatino Linotype"/>
          <w:i/>
          <w:sz w:val="22"/>
        </w:rPr>
      </w:pPr>
      <w:r w:rsidRPr="00D9529B">
        <w:rPr>
          <w:rFonts w:ascii="Palatino Linotype" w:hAnsi="Palatino Linotype"/>
          <w:i/>
          <w:sz w:val="22"/>
        </w:rPr>
        <w:t>CON FUNDAMENTO EN EL ARTICULO 12, 158, 164 DE LA LEY DE TRANSPARENCIA Y ACCESO A LA INFORMACIÓN PÚBLICA DEL ESTADO Y MUNICIPIOS LE BRINDO LOS SIGUIENTES ARCHIVOS</w:t>
      </w:r>
      <w:r>
        <w:rPr>
          <w:rFonts w:ascii="Palatino Linotype" w:hAnsi="Palatino Linotype"/>
          <w:i/>
          <w:sz w:val="22"/>
        </w:rPr>
        <w:t xml:space="preserve"> “(</w:t>
      </w:r>
      <w:r w:rsidRPr="0029722B">
        <w:rPr>
          <w:rFonts w:ascii="Palatino Linotype" w:hAnsi="Palatino Linotype"/>
          <w:i/>
          <w:sz w:val="22"/>
        </w:rPr>
        <w:t>Sic)</w:t>
      </w:r>
    </w:p>
    <w:p w:rsidR="00D9529B" w:rsidRDefault="00D9529B" w:rsidP="0029722B">
      <w:pPr>
        <w:spacing w:before="100" w:beforeAutospacing="1" w:after="100" w:afterAutospacing="1" w:line="360" w:lineRule="auto"/>
        <w:jc w:val="both"/>
        <w:rPr>
          <w:rFonts w:ascii="Palatino Linotype" w:hAnsi="Palatino Linotype" w:cs="Arial"/>
        </w:rPr>
      </w:pPr>
      <w:r>
        <w:rPr>
          <w:rFonts w:ascii="Palatino Linotype" w:hAnsi="Palatino Linotype" w:cs="Arial"/>
        </w:rPr>
        <w:t>De igual manera, adjunt</w:t>
      </w:r>
      <w:r w:rsidR="00D47446">
        <w:rPr>
          <w:rFonts w:ascii="Palatino Linotype" w:hAnsi="Palatino Linotype" w:cs="Arial"/>
        </w:rPr>
        <w:t>ó</w:t>
      </w:r>
      <w:r>
        <w:rPr>
          <w:rFonts w:ascii="Palatino Linotype" w:hAnsi="Palatino Linotype" w:cs="Arial"/>
        </w:rPr>
        <w:t xml:space="preserve"> los archivos electrónicos siguientes: </w:t>
      </w:r>
    </w:p>
    <w:p w:rsidR="00D9529B" w:rsidRDefault="00D9529B" w:rsidP="00D9529B">
      <w:pPr>
        <w:spacing w:before="100" w:beforeAutospacing="1" w:after="100" w:afterAutospacing="1" w:line="360" w:lineRule="auto"/>
        <w:jc w:val="both"/>
        <w:rPr>
          <w:rFonts w:ascii="Palatino Linotype" w:hAnsi="Palatino Linotype" w:cs="Arial"/>
        </w:rPr>
      </w:pPr>
      <w:r w:rsidRPr="00D9529B">
        <w:rPr>
          <w:rFonts w:ascii="Palatino Linotype" w:hAnsi="Palatino Linotype" w:cs="Arial"/>
          <w:b/>
          <w:i/>
        </w:rPr>
        <w:t>CUARTA ACTA SESIÓN ORDINARIA 2020 02.pdf</w:t>
      </w:r>
      <w:r>
        <w:rPr>
          <w:rFonts w:ascii="Palatino Linotype" w:hAnsi="Palatino Linotype" w:cs="Arial"/>
          <w:b/>
          <w:i/>
        </w:rPr>
        <w:t xml:space="preserve">: </w:t>
      </w:r>
      <w:r w:rsidRPr="005E446E">
        <w:rPr>
          <w:rFonts w:ascii="Palatino Linotype" w:hAnsi="Palatino Linotype" w:cs="Arial"/>
        </w:rPr>
        <w:t xml:space="preserve">el cual contiene </w:t>
      </w:r>
      <w:r w:rsidR="00C9522F">
        <w:rPr>
          <w:rFonts w:ascii="Palatino Linotype" w:hAnsi="Palatino Linotype" w:cs="Arial"/>
        </w:rPr>
        <w:t>e</w:t>
      </w:r>
      <w:r w:rsidR="00C9522F" w:rsidRPr="005E446E">
        <w:rPr>
          <w:rFonts w:ascii="Palatino Linotype" w:hAnsi="Palatino Linotype" w:cs="Arial"/>
        </w:rPr>
        <w:t>l</w:t>
      </w:r>
      <w:r w:rsidR="00C9522F">
        <w:rPr>
          <w:rFonts w:ascii="Palatino Linotype" w:hAnsi="Palatino Linotype" w:cs="Arial"/>
          <w:b/>
          <w:i/>
        </w:rPr>
        <w:t xml:space="preserve"> </w:t>
      </w:r>
      <w:r w:rsidR="00C9522F" w:rsidRPr="00C9522F">
        <w:rPr>
          <w:rFonts w:ascii="Palatino Linotype" w:hAnsi="Palatino Linotype" w:cs="Arial"/>
        </w:rPr>
        <w:t xml:space="preserve">Acta </w:t>
      </w:r>
      <w:r w:rsidR="001F7423">
        <w:rPr>
          <w:rFonts w:ascii="Palatino Linotype" w:hAnsi="Palatino Linotype" w:cs="Arial"/>
        </w:rPr>
        <w:t xml:space="preserve">de la Cuarta </w:t>
      </w:r>
      <w:r w:rsidR="00C9522F" w:rsidRPr="00C9522F">
        <w:rPr>
          <w:rFonts w:ascii="Palatino Linotype" w:hAnsi="Palatino Linotype" w:cs="Arial"/>
        </w:rPr>
        <w:t>Sesión Ordinaria</w:t>
      </w:r>
      <w:r w:rsidR="00C9522F">
        <w:rPr>
          <w:rFonts w:ascii="Palatino Linotype" w:hAnsi="Palatino Linotype" w:cs="Arial"/>
        </w:rPr>
        <w:t xml:space="preserve">, en el cual, se localizó el décimo tercero punto del orden del día, referente a la discusión y en su caso aprobación </w:t>
      </w:r>
      <w:r w:rsidR="001F7423">
        <w:rPr>
          <w:rFonts w:ascii="Palatino Linotype" w:hAnsi="Palatino Linotype" w:cs="Arial"/>
        </w:rPr>
        <w:t>del proyecto de acuerdo presentado por el Director de Administración, para la clasificación de datos personales y versión pública de la información solicitada, consistentes en</w:t>
      </w:r>
      <w:r w:rsidR="001F7423" w:rsidRPr="001F7423">
        <w:rPr>
          <w:rFonts w:ascii="Palatino Linotype" w:hAnsi="Palatino Linotype" w:cs="Arial"/>
        </w:rPr>
        <w:t xml:space="preserve"> </w:t>
      </w:r>
      <w:r w:rsidR="001F7423">
        <w:rPr>
          <w:rFonts w:ascii="Palatino Linotype" w:hAnsi="Palatino Linotype" w:cs="Arial"/>
        </w:rPr>
        <w:t xml:space="preserve">la firma, huella, </w:t>
      </w:r>
      <w:r w:rsidR="001F7423" w:rsidRPr="005E446E">
        <w:rPr>
          <w:rFonts w:ascii="Palatino Linotype" w:hAnsi="Palatino Linotype" w:cs="Arial"/>
        </w:rPr>
        <w:t>CURP</w:t>
      </w:r>
      <w:r w:rsidR="001F7423">
        <w:rPr>
          <w:rFonts w:ascii="Palatino Linotype" w:hAnsi="Palatino Linotype" w:cs="Arial"/>
        </w:rPr>
        <w:t xml:space="preserve">, RFC, clave ISSEMYM, pensión alimenticia, cuotas sindicales, </w:t>
      </w:r>
      <w:r w:rsidR="001F7423" w:rsidRPr="005E446E">
        <w:rPr>
          <w:rFonts w:ascii="Palatino Linotype" w:hAnsi="Palatino Linotype" w:cs="Arial"/>
        </w:rPr>
        <w:t>fondo</w:t>
      </w:r>
      <w:r w:rsidR="001F7423">
        <w:rPr>
          <w:rFonts w:ascii="Palatino Linotype" w:hAnsi="Palatino Linotype" w:cs="Arial"/>
        </w:rPr>
        <w:t xml:space="preserve"> de resistencia,   créditos, seguro de vida, folio fiscal, </w:t>
      </w:r>
      <w:r w:rsidR="001F7423" w:rsidRPr="005E446E">
        <w:rPr>
          <w:rFonts w:ascii="Palatino Linotype" w:hAnsi="Palatino Linotype" w:cs="Arial"/>
        </w:rPr>
        <w:t>no.  de serie del</w:t>
      </w:r>
      <w:r w:rsidR="001F7423">
        <w:rPr>
          <w:rFonts w:ascii="Palatino Linotype" w:hAnsi="Palatino Linotype" w:cs="Arial"/>
        </w:rPr>
        <w:t xml:space="preserve"> CSD del emisor, CDFI, sello </w:t>
      </w:r>
      <w:r w:rsidR="001F7423" w:rsidRPr="005E446E">
        <w:rPr>
          <w:rFonts w:ascii="Palatino Linotype" w:hAnsi="Palatino Linotype" w:cs="Arial"/>
        </w:rPr>
        <w:t xml:space="preserve">digital </w:t>
      </w:r>
      <w:r w:rsidR="001F7423">
        <w:rPr>
          <w:rFonts w:ascii="Palatino Linotype" w:hAnsi="Palatino Linotype" w:cs="Arial"/>
        </w:rPr>
        <w:t>del contribuyente emisor, sello digital del SAT y cadena original del complemento de certificación del SAT; donde se aprobó lo siguiente:</w:t>
      </w:r>
    </w:p>
    <w:p w:rsidR="001F7423" w:rsidRPr="00C9522F" w:rsidRDefault="001F7423" w:rsidP="00D9529B">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extent cx="5848350" cy="800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57" t="21646" r="28133" b="64021"/>
                    <a:stretch/>
                  </pic:blipFill>
                  <pic:spPr bwMode="auto">
                    <a:xfrm>
                      <a:off x="0" y="0"/>
                      <a:ext cx="5848350" cy="800100"/>
                    </a:xfrm>
                    <a:prstGeom prst="rect">
                      <a:avLst/>
                    </a:prstGeom>
                    <a:ln>
                      <a:noFill/>
                    </a:ln>
                    <a:extLst>
                      <a:ext uri="{53640926-AAD7-44D8-BBD7-CCE9431645EC}">
                        <a14:shadowObscured xmlns:a14="http://schemas.microsoft.com/office/drawing/2010/main"/>
                      </a:ext>
                    </a:extLst>
                  </pic:spPr>
                </pic:pic>
              </a:graphicData>
            </a:graphic>
          </wp:inline>
        </w:drawing>
      </w:r>
    </w:p>
    <w:p w:rsidR="001F7423" w:rsidRPr="0029722B" w:rsidRDefault="00D9529B" w:rsidP="001F7423">
      <w:pPr>
        <w:tabs>
          <w:tab w:val="left" w:pos="1830"/>
        </w:tabs>
        <w:spacing w:before="100" w:beforeAutospacing="1" w:after="100" w:afterAutospacing="1" w:line="360" w:lineRule="auto"/>
        <w:jc w:val="both"/>
        <w:rPr>
          <w:rFonts w:ascii="Palatino Linotype" w:hAnsi="Palatino Linotype" w:cs="Arial"/>
        </w:rPr>
      </w:pPr>
      <w:r w:rsidRPr="00D9529B">
        <w:rPr>
          <w:rFonts w:ascii="Palatino Linotype" w:hAnsi="Palatino Linotype" w:cs="Arial"/>
          <w:b/>
          <w:i/>
        </w:rPr>
        <w:t>60 ok.pdf</w:t>
      </w:r>
      <w:r>
        <w:rPr>
          <w:rFonts w:ascii="Palatino Linotype" w:hAnsi="Palatino Linotype" w:cs="Arial"/>
          <w:b/>
          <w:i/>
        </w:rPr>
        <w:t xml:space="preserve">: </w:t>
      </w:r>
      <w:r w:rsidR="0011593B">
        <w:rPr>
          <w:rFonts w:ascii="Palatino Linotype" w:hAnsi="Palatino Linotype" w:cs="Arial"/>
        </w:rPr>
        <w:t xml:space="preserve">Consistentes en los </w:t>
      </w:r>
      <w:r w:rsidRPr="00D9529B">
        <w:rPr>
          <w:rFonts w:ascii="Palatino Linotype" w:hAnsi="Palatino Linotype" w:cs="Arial"/>
        </w:rPr>
        <w:t>oficio</w:t>
      </w:r>
      <w:r w:rsidR="0011593B">
        <w:rPr>
          <w:rFonts w:ascii="Palatino Linotype" w:hAnsi="Palatino Linotype" w:cs="Arial"/>
        </w:rPr>
        <w:t>s</w:t>
      </w:r>
      <w:r w:rsidRPr="00D9529B">
        <w:rPr>
          <w:rFonts w:ascii="Palatino Linotype" w:hAnsi="Palatino Linotype" w:cs="Arial"/>
        </w:rPr>
        <w:t xml:space="preserve"> </w:t>
      </w:r>
      <w:r w:rsidR="005E446E">
        <w:rPr>
          <w:rFonts w:ascii="Palatino Linotype" w:hAnsi="Palatino Linotype" w:cs="Arial"/>
        </w:rPr>
        <w:t>número ZUM/DirAdm/150</w:t>
      </w:r>
      <w:r w:rsidR="005E446E" w:rsidRPr="005E446E">
        <w:rPr>
          <w:rFonts w:ascii="Palatino Linotype" w:hAnsi="Palatino Linotype" w:cs="Arial"/>
        </w:rPr>
        <w:t>/2020</w:t>
      </w:r>
      <w:r w:rsidR="0011593B">
        <w:rPr>
          <w:rFonts w:ascii="Palatino Linotype" w:hAnsi="Palatino Linotype" w:cs="Arial"/>
        </w:rPr>
        <w:t>,</w:t>
      </w:r>
      <w:r w:rsidR="0011593B" w:rsidRPr="0011593B">
        <w:rPr>
          <w:rFonts w:ascii="Palatino Linotype" w:hAnsi="Palatino Linotype" w:cs="Arial"/>
        </w:rPr>
        <w:t xml:space="preserve"> </w:t>
      </w:r>
      <w:r w:rsidR="0011593B">
        <w:rPr>
          <w:rFonts w:ascii="Palatino Linotype" w:hAnsi="Palatino Linotype" w:cs="Arial"/>
        </w:rPr>
        <w:t>ZUM/DirAdm/150</w:t>
      </w:r>
      <w:r w:rsidR="00B35DB3">
        <w:rPr>
          <w:rFonts w:ascii="Palatino Linotype" w:hAnsi="Palatino Linotype" w:cs="Arial"/>
        </w:rPr>
        <w:t>bis</w:t>
      </w:r>
      <w:r w:rsidR="0011593B" w:rsidRPr="005E446E">
        <w:rPr>
          <w:rFonts w:ascii="Palatino Linotype" w:hAnsi="Palatino Linotype" w:cs="Arial"/>
        </w:rPr>
        <w:t>/2020</w:t>
      </w:r>
      <w:r w:rsidR="0011593B">
        <w:rPr>
          <w:rFonts w:ascii="Palatino Linotype" w:hAnsi="Palatino Linotype" w:cs="Arial"/>
        </w:rPr>
        <w:t xml:space="preserve"> mediante</w:t>
      </w:r>
      <w:r w:rsidR="005E446E">
        <w:rPr>
          <w:rFonts w:ascii="Palatino Linotype" w:hAnsi="Palatino Linotype" w:cs="Arial"/>
        </w:rPr>
        <w:t xml:space="preserve"> el cual, el Director de Administración, </w:t>
      </w:r>
      <w:r w:rsidR="00647AF0">
        <w:rPr>
          <w:rFonts w:ascii="Palatino Linotype" w:hAnsi="Palatino Linotype" w:cs="Arial"/>
        </w:rPr>
        <w:t xml:space="preserve">puso a consideración del Comité de Transparencia, </w:t>
      </w:r>
      <w:r w:rsidR="00B35DB3">
        <w:rPr>
          <w:rFonts w:ascii="Palatino Linotype" w:hAnsi="Palatino Linotype" w:cs="Arial"/>
        </w:rPr>
        <w:t xml:space="preserve">que </w:t>
      </w:r>
      <w:r w:rsidR="00647AF0">
        <w:rPr>
          <w:rFonts w:ascii="Palatino Linotype" w:hAnsi="Palatino Linotype" w:cs="Arial"/>
        </w:rPr>
        <w:t>se realizara la versión pública correspondiente de la información solicitada por el particular,</w:t>
      </w:r>
      <w:r w:rsidR="00B35DB3">
        <w:rPr>
          <w:rFonts w:ascii="Palatino Linotype" w:hAnsi="Palatino Linotype" w:cs="Arial"/>
        </w:rPr>
        <w:t xml:space="preserve"> en razón de contener </w:t>
      </w:r>
      <w:r w:rsidR="00B35DB3">
        <w:rPr>
          <w:rFonts w:ascii="Palatino Linotype" w:hAnsi="Palatino Linotype" w:cs="Arial"/>
        </w:rPr>
        <w:lastRenderedPageBreak/>
        <w:t>datos personales</w:t>
      </w:r>
      <w:r w:rsidR="00647AF0">
        <w:rPr>
          <w:rFonts w:ascii="Palatino Linotype" w:hAnsi="Palatino Linotype" w:cs="Arial"/>
        </w:rPr>
        <w:t xml:space="preserve"> </w:t>
      </w:r>
      <w:r w:rsidR="00B35DB3">
        <w:rPr>
          <w:rFonts w:ascii="Palatino Linotype" w:hAnsi="Palatino Linotype" w:cs="Arial"/>
        </w:rPr>
        <w:t xml:space="preserve">susceptibles de ser consideraos confidenciales, tales como </w:t>
      </w:r>
      <w:r w:rsidR="00647AF0">
        <w:rPr>
          <w:rFonts w:ascii="Palatino Linotype" w:hAnsi="Palatino Linotype" w:cs="Arial"/>
        </w:rPr>
        <w:t xml:space="preserve">FIRMA, HUELLA, </w:t>
      </w:r>
      <w:r w:rsidR="005E446E" w:rsidRPr="005E446E">
        <w:rPr>
          <w:rFonts w:ascii="Palatino Linotype" w:hAnsi="Palatino Linotype" w:cs="Arial"/>
        </w:rPr>
        <w:t>CURP</w:t>
      </w:r>
      <w:r w:rsidR="00647AF0">
        <w:rPr>
          <w:rFonts w:ascii="Palatino Linotype" w:hAnsi="Palatino Linotype" w:cs="Arial"/>
        </w:rPr>
        <w:t xml:space="preserve">, RFC, CLAVE ISSEMYM, PENSIÓN ALIMENTICIA, CUOTAS SINDICALES, </w:t>
      </w:r>
      <w:r w:rsidR="005E446E" w:rsidRPr="005E446E">
        <w:rPr>
          <w:rFonts w:ascii="Palatino Linotype" w:hAnsi="Palatino Linotype" w:cs="Arial"/>
        </w:rPr>
        <w:t>FONDO</w:t>
      </w:r>
      <w:r w:rsidR="00BF0BE8">
        <w:rPr>
          <w:rFonts w:ascii="Palatino Linotype" w:hAnsi="Palatino Linotype" w:cs="Arial"/>
        </w:rPr>
        <w:t xml:space="preserve"> DE RESISTENCIA, </w:t>
      </w:r>
      <w:r w:rsidR="00647AF0">
        <w:rPr>
          <w:rFonts w:ascii="Palatino Linotype" w:hAnsi="Palatino Linotype" w:cs="Arial"/>
        </w:rPr>
        <w:t xml:space="preserve">CRÉDITOS, SEGURO DE VIDA, FOLIO </w:t>
      </w:r>
      <w:r w:rsidR="00BF0BE8">
        <w:rPr>
          <w:rFonts w:ascii="Palatino Linotype" w:hAnsi="Palatino Linotype" w:cs="Arial"/>
        </w:rPr>
        <w:t xml:space="preserve"> </w:t>
      </w:r>
      <w:r w:rsidR="00647AF0">
        <w:rPr>
          <w:rFonts w:ascii="Palatino Linotype" w:hAnsi="Palatino Linotype" w:cs="Arial"/>
        </w:rPr>
        <w:t xml:space="preserve">FISCAL, </w:t>
      </w:r>
      <w:r w:rsidR="005E446E" w:rsidRPr="005E446E">
        <w:rPr>
          <w:rFonts w:ascii="Palatino Linotype" w:hAnsi="Palatino Linotype" w:cs="Arial"/>
        </w:rPr>
        <w:t xml:space="preserve">NO.  DE </w:t>
      </w:r>
      <w:r w:rsidR="00647AF0" w:rsidRPr="005E446E">
        <w:rPr>
          <w:rFonts w:ascii="Palatino Linotype" w:hAnsi="Palatino Linotype" w:cs="Arial"/>
        </w:rPr>
        <w:t>SERIE DEL</w:t>
      </w:r>
      <w:r w:rsidR="00647AF0">
        <w:rPr>
          <w:rFonts w:ascii="Palatino Linotype" w:hAnsi="Palatino Linotype" w:cs="Arial"/>
        </w:rPr>
        <w:t xml:space="preserve"> CSD DEL EMISOR, CDFI, SELLO </w:t>
      </w:r>
      <w:r w:rsidR="005E446E" w:rsidRPr="005E446E">
        <w:rPr>
          <w:rFonts w:ascii="Palatino Linotype" w:hAnsi="Palatino Linotype" w:cs="Arial"/>
        </w:rPr>
        <w:t xml:space="preserve">DIGITAL </w:t>
      </w:r>
      <w:r w:rsidR="00647AF0">
        <w:rPr>
          <w:rFonts w:ascii="Palatino Linotype" w:hAnsi="Palatino Linotype" w:cs="Arial"/>
        </w:rPr>
        <w:t>DEL CONTRIBUYENTE EMISOR, SELLO DIGITAL D</w:t>
      </w:r>
      <w:r w:rsidR="0011593B">
        <w:rPr>
          <w:rFonts w:ascii="Palatino Linotype" w:hAnsi="Palatino Linotype" w:cs="Arial"/>
        </w:rPr>
        <w:t xml:space="preserve">EL SAT Y </w:t>
      </w:r>
      <w:r w:rsidR="00647AF0">
        <w:rPr>
          <w:rFonts w:ascii="Palatino Linotype" w:hAnsi="Palatino Linotype" w:cs="Arial"/>
        </w:rPr>
        <w:t>CADENA ORIGINAL DEL COMPLEMENTO DE CERTIFICACI</w:t>
      </w:r>
      <w:r w:rsidR="00B35DB3">
        <w:rPr>
          <w:rFonts w:ascii="Palatino Linotype" w:hAnsi="Palatino Linotype" w:cs="Arial"/>
        </w:rPr>
        <w:t>ÓN DEL SAT; así como el oficio número ZUM/DirAdm/153</w:t>
      </w:r>
      <w:r w:rsidR="00B35DB3" w:rsidRPr="005E446E">
        <w:rPr>
          <w:rFonts w:ascii="Palatino Linotype" w:hAnsi="Palatino Linotype" w:cs="Arial"/>
        </w:rPr>
        <w:t>/2020</w:t>
      </w:r>
      <w:r w:rsidR="00B35DB3">
        <w:rPr>
          <w:rFonts w:ascii="Palatino Linotype" w:hAnsi="Palatino Linotype" w:cs="Arial"/>
        </w:rPr>
        <w:t>,</w:t>
      </w:r>
      <w:r w:rsidR="00C269BA">
        <w:rPr>
          <w:rFonts w:ascii="Palatino Linotype" w:hAnsi="Palatino Linotype" w:cs="Arial"/>
        </w:rPr>
        <w:t xml:space="preserve"> signado por el Director de Administración, a través del cual solicitó al Comité de Transparencia, el </w:t>
      </w:r>
      <w:r w:rsidR="00C269BA" w:rsidRPr="00C269BA">
        <w:rPr>
          <w:rFonts w:ascii="Palatino Linotype" w:hAnsi="Palatino Linotype" w:cs="Arial"/>
          <w:b/>
        </w:rPr>
        <w:t>cambio de modalidad</w:t>
      </w:r>
      <w:r w:rsidR="00C269BA">
        <w:rPr>
          <w:rFonts w:ascii="Palatino Linotype" w:hAnsi="Palatino Linotype" w:cs="Arial"/>
        </w:rPr>
        <w:t xml:space="preserve"> de la información requerida, de conformidad con el articulo 158 y 164 de la Ley Adjetiva, toda vez que el estudio o procesamiento así como la reproducción de la misma sobrepasaba las capacidades técnicas y humanas de </w:t>
      </w:r>
      <w:r w:rsidR="00C269BA" w:rsidRPr="00BF3ECF">
        <w:rPr>
          <w:rFonts w:ascii="Palatino Linotype" w:hAnsi="Palatino Linotype" w:cs="Arial"/>
          <w:b/>
        </w:rPr>
        <w:t>SUJETO OBLIGADO</w:t>
      </w:r>
      <w:r w:rsidR="00BF3ECF">
        <w:rPr>
          <w:rFonts w:ascii="Palatino Linotype" w:hAnsi="Palatino Linotype" w:cs="Arial"/>
        </w:rPr>
        <w:t xml:space="preserve"> y no se contaba con el equipo tecnológico necesario para la elaboración de las versiones públicas, ya que su estructura orgánica se encontraba conformada por 3 personas adscritas a la dicha Dirección, lo cual resultaba insuficiente para la atención de solicitudes, por lo que informó</w:t>
      </w:r>
      <w:r w:rsidR="00274590">
        <w:rPr>
          <w:rFonts w:ascii="Palatino Linotype" w:hAnsi="Palatino Linotype" w:cs="Arial"/>
        </w:rPr>
        <w:t>,</w:t>
      </w:r>
      <w:r w:rsidR="00BF3ECF">
        <w:rPr>
          <w:rFonts w:ascii="Palatino Linotype" w:hAnsi="Palatino Linotype" w:cs="Arial"/>
        </w:rPr>
        <w:t xml:space="preserve"> que para la consulta directa </w:t>
      </w:r>
      <w:r w:rsidR="00274590">
        <w:rPr>
          <w:rFonts w:ascii="Palatino Linotype" w:hAnsi="Palatino Linotype" w:cs="Arial"/>
        </w:rPr>
        <w:t xml:space="preserve">de la información requerida, salvo aquella que sea clasificada como reservada o confidencial; así, el particular debía acudir a la oficina de la Dirección de Administración, para recibir la información solicitada, señalando como fecha el día 19 de marzo de 2020, en un horario de 9:00 a 18:00 horas, en la dirección señalada. </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IV.</w:t>
      </w:r>
      <w:r w:rsidRPr="0029722B">
        <w:rPr>
          <w:rFonts w:ascii="Palatino Linotype" w:hAnsi="Palatino Linotype" w:cs="Arial"/>
        </w:rPr>
        <w:t xml:space="preserve"> </w:t>
      </w:r>
      <w:r w:rsidRPr="0029722B">
        <w:rPr>
          <w:rFonts w:ascii="Palatino Linotype" w:hAnsi="Palatino Linotype"/>
        </w:rPr>
        <w:t xml:space="preserve">Inconforme con la </w:t>
      </w:r>
      <w:r w:rsidRPr="0029722B">
        <w:rPr>
          <w:rFonts w:ascii="Palatino Linotype" w:hAnsi="Palatino Linotype" w:cs="Arial"/>
        </w:rPr>
        <w:t xml:space="preserve">respuesta </w:t>
      </w:r>
      <w:r w:rsidRPr="0029722B">
        <w:rPr>
          <w:rFonts w:ascii="Palatino Linotype" w:hAnsi="Palatino Linotype"/>
        </w:rPr>
        <w:t xml:space="preserve">del </w:t>
      </w:r>
      <w:r w:rsidRPr="0029722B">
        <w:rPr>
          <w:rFonts w:ascii="Palatino Linotype" w:hAnsi="Palatino Linotype"/>
          <w:b/>
        </w:rPr>
        <w:t>SUJETO OBLIGADO</w:t>
      </w:r>
      <w:r w:rsidR="002608E2">
        <w:rPr>
          <w:rFonts w:ascii="Palatino Linotype" w:hAnsi="Palatino Linotype"/>
        </w:rPr>
        <w:t>, el diecinueve</w:t>
      </w:r>
      <w:r w:rsidRPr="0029722B">
        <w:rPr>
          <w:rFonts w:ascii="Palatino Linotype" w:hAnsi="Palatino Linotype"/>
        </w:rPr>
        <w:t xml:space="preserve"> de</w:t>
      </w:r>
      <w:r w:rsidR="002608E2">
        <w:rPr>
          <w:rFonts w:ascii="Palatino Linotype" w:hAnsi="Palatino Linotype"/>
        </w:rPr>
        <w:t xml:space="preserve"> marzo de dos mil veinte</w:t>
      </w:r>
      <w:r w:rsidRPr="0029722B">
        <w:rPr>
          <w:rFonts w:ascii="Palatino Linotype" w:hAnsi="Palatino Linotype"/>
        </w:rPr>
        <w:t xml:space="preserve">, </w:t>
      </w:r>
      <w:r w:rsidRPr="0029722B">
        <w:rPr>
          <w:rFonts w:ascii="Palatino Linotype" w:hAnsi="Palatino Linotype"/>
          <w:b/>
        </w:rPr>
        <w:t>EL RECURRENTE</w:t>
      </w:r>
      <w:r w:rsidRPr="0029722B">
        <w:rPr>
          <w:rFonts w:ascii="Palatino Linotype" w:hAnsi="Palatino Linotype"/>
        </w:rPr>
        <w:t xml:space="preserve"> interpuso el recurso de revisión objeto del presente estudio, el cual fue registrado en </w:t>
      </w:r>
      <w:r w:rsidRPr="0029722B">
        <w:rPr>
          <w:rFonts w:ascii="Palatino Linotype" w:hAnsi="Palatino Linotype"/>
          <w:b/>
        </w:rPr>
        <w:t>EL SAIMEX</w:t>
      </w:r>
      <w:r w:rsidRPr="0029722B">
        <w:rPr>
          <w:rFonts w:ascii="Palatino Linotype" w:hAnsi="Palatino Linotype"/>
        </w:rPr>
        <w:t xml:space="preserve"> y se le asignó el número de </w:t>
      </w:r>
      <w:r w:rsidRPr="0029722B">
        <w:rPr>
          <w:rFonts w:ascii="Palatino Linotype" w:hAnsi="Palatino Linotype"/>
        </w:rPr>
        <w:lastRenderedPageBreak/>
        <w:t xml:space="preserve">expediente </w:t>
      </w:r>
      <w:r w:rsidR="002608E2">
        <w:rPr>
          <w:rFonts w:ascii="Palatino Linotype" w:hAnsi="Palatino Linotype" w:cs="Arial"/>
          <w:b/>
          <w:bCs/>
        </w:rPr>
        <w:t>01637/INFOEM/IP/RR/2020</w:t>
      </w:r>
      <w:r w:rsidRPr="0029722B">
        <w:rPr>
          <w:rFonts w:ascii="Palatino Linotype" w:hAnsi="Palatino Linotype" w:cs="Arial"/>
        </w:rPr>
        <w:t>, en el que señaló tanto como acto impugnado lo siguiente:</w:t>
      </w:r>
    </w:p>
    <w:p w:rsidR="0029722B" w:rsidRPr="0029722B" w:rsidRDefault="0029722B" w:rsidP="0029722B">
      <w:pPr>
        <w:ind w:left="851" w:right="899"/>
        <w:jc w:val="both"/>
        <w:rPr>
          <w:rFonts w:ascii="Palatino Linotype" w:hAnsi="Palatino Linotype"/>
          <w:i/>
          <w:color w:val="000000"/>
          <w:sz w:val="22"/>
        </w:rPr>
      </w:pPr>
      <w:r w:rsidRPr="0029722B">
        <w:rPr>
          <w:rFonts w:ascii="Palatino Linotype" w:hAnsi="Palatino Linotype"/>
          <w:i/>
          <w:color w:val="000000"/>
          <w:sz w:val="22"/>
        </w:rPr>
        <w:t>“</w:t>
      </w:r>
      <w:r w:rsidR="002608E2" w:rsidRPr="002608E2">
        <w:rPr>
          <w:rFonts w:ascii="Palatino Linotype" w:hAnsi="Palatino Linotype"/>
          <w:i/>
          <w:color w:val="000000"/>
          <w:sz w:val="22"/>
        </w:rPr>
        <w:t>La respuesta a la solicitud deinformacion registrada con numero d</w:t>
      </w:r>
      <w:r w:rsidR="002608E2">
        <w:rPr>
          <w:rFonts w:ascii="Palatino Linotype" w:hAnsi="Palatino Linotype"/>
          <w:i/>
          <w:color w:val="000000"/>
          <w:sz w:val="22"/>
        </w:rPr>
        <w:t>e folio: 00060/ZUMPANGO/IP/2020</w:t>
      </w:r>
      <w:r w:rsidRPr="0029722B">
        <w:rPr>
          <w:rFonts w:ascii="Palatino Linotype" w:hAnsi="Palatino Linotype"/>
          <w:i/>
          <w:color w:val="000000"/>
          <w:sz w:val="22"/>
        </w:rPr>
        <w:t>.” (Sic)</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cs="Arial"/>
        </w:rPr>
        <w:t xml:space="preserve">Asimismo, como razones o motivos de inconformidad: </w:t>
      </w:r>
    </w:p>
    <w:p w:rsidR="0029722B" w:rsidRPr="0029722B" w:rsidRDefault="0029722B" w:rsidP="0029722B">
      <w:pPr>
        <w:ind w:left="851" w:right="899"/>
        <w:jc w:val="both"/>
        <w:rPr>
          <w:rFonts w:ascii="Palatino Linotype" w:hAnsi="Palatino Linotype"/>
          <w:i/>
          <w:color w:val="000000"/>
          <w:sz w:val="22"/>
        </w:rPr>
      </w:pPr>
      <w:r w:rsidRPr="0029722B">
        <w:rPr>
          <w:rFonts w:ascii="Palatino Linotype" w:hAnsi="Palatino Linotype"/>
          <w:i/>
          <w:color w:val="000000"/>
          <w:sz w:val="22"/>
        </w:rPr>
        <w:t>“</w:t>
      </w:r>
      <w:r w:rsidR="002608E2" w:rsidRPr="002608E2">
        <w:rPr>
          <w:rFonts w:ascii="Palatino Linotype" w:hAnsi="Palatino Linotype"/>
          <w:i/>
          <w:color w:val="000000"/>
          <w:sz w:val="22"/>
        </w:rPr>
        <w:t xml:space="preserve">El sujeto obligado cambio la forma de entrega de la informacion solicitada argumentando que no se cuenta con el equipo tecnologico nesesario para la reproduccion de la version publica para el procesamiento de la informacion solicitada y que solo cuenta con tres personas adscritas a esta direccion. Es una pena que que el sujeto obligado quiera eludir su obligacion de transparenci a. Primero: el sujeto obligado debe de subir a la plataforma ipomex mencionada informacion e inclusive ser actualizada. Realice una consulta y solo esta disponible hasta el ejercicio fiscal de 2019. Es factible que el sujeto obligado actualice referida pagina y que este dispónible en la plataforma ipomex, ademas de conformidad a la legislacion aplicable es una obligacion ineludible. El link consultado fue: https://www.ipomex.org.mx/ipo3/lgt/indice/ZUMPANGO/art_92_viii/1.web La consulta la realice el dia diecinueve de marzo de dos mil diecinueve. Segundo: el sujeto obligado, nunca fundo y motivo el cambio de modalidad de la entrega de la informacion en que el tamaño del archivo exceda el limite de la plataforma saimex; es decir que por lo voluminoso del expediente o archivo era necesario entregarlo fisicamente. Tercero: el sujeto obligado no menciono que si la informacion se entregaria sin costo o generaria un costo. Cuarto: el sujeto obligado me remite a la unidad de transparencia en un determinado horario y aun determinado dia, desconociendo mis actividades diarias y mi agenda de trabajo; cuando debio haberme dado un plazo, por ejemplo de cinco dias habiles para que consultara la informacion. Quinto: el sujeto obligado viola la constitucion al generarme un costo al trasladarmea a la unidad de traansaprencia, cuando esa informacion debe de estar disponible de forma actualizada y de manera gratuita a los ciudadanos. Sexto: No puede justificarse que no cuentan con el equipo tecnologico, debido a que solo se necesitaria un escaner para capturar la informacion requerida. Actualmente en el mercado existen ofertas de escaneres economicos, ademas resulta ilogico que de todas las solicitudes de informacion que se han realizado desde la entrada de la administracion municipal 2019-2021, no previeran el gasto de equipo de computo actualizado. Septimo: El sujeto obligado cuenta con un presupuesto de millones de </w:t>
      </w:r>
      <w:r w:rsidR="002608E2" w:rsidRPr="002608E2">
        <w:rPr>
          <w:rFonts w:ascii="Palatino Linotype" w:hAnsi="Palatino Linotype"/>
          <w:i/>
          <w:color w:val="000000"/>
          <w:sz w:val="22"/>
        </w:rPr>
        <w:lastRenderedPageBreak/>
        <w:t>pesos, que para ser sinceros desconozco y que no puedan invertir en un escaner de aproximadamente veinte mil pesos, por decir una cantidad, es de risa y poco creible. Octavo: el sujeto obligado no cumple el espiritu de la ley de hacer accesible y gratuita la informacion publica; porque mejor no me dicen que no quieren dar la informacio</w:t>
      </w:r>
      <w:r w:rsidR="002608E2">
        <w:rPr>
          <w:rFonts w:ascii="Palatino Linotype" w:hAnsi="Palatino Linotype"/>
          <w:i/>
          <w:color w:val="000000"/>
          <w:sz w:val="22"/>
        </w:rPr>
        <w:t>n y ya. Por su atencion gracias</w:t>
      </w:r>
      <w:r w:rsidRPr="0029722B">
        <w:rPr>
          <w:rFonts w:ascii="Palatino Linotype" w:hAnsi="Palatino Linotype"/>
          <w:i/>
          <w:color w:val="000000"/>
          <w:sz w:val="22"/>
        </w:rPr>
        <w:t>.” (Sic)</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b/>
          <w:sz w:val="28"/>
          <w:szCs w:val="28"/>
        </w:rPr>
        <w:t>V.</w:t>
      </w:r>
      <w:r w:rsidRPr="0029722B">
        <w:rPr>
          <w:rFonts w:ascii="Palatino Linotype" w:hAnsi="Palatino Linotype"/>
        </w:rPr>
        <w:t xml:space="preserve"> </w:t>
      </w:r>
      <w:r w:rsidRPr="0029722B">
        <w:rPr>
          <w:rFonts w:ascii="Palatino Linotype" w:hAnsi="Palatino Linotype" w:cs="Arial"/>
        </w:rPr>
        <w:t xml:space="preserve">El recurso de que se trata se envió electrónicamente al Instituto de </w:t>
      </w:r>
      <w:r w:rsidRPr="0029722B">
        <w:rPr>
          <w:rFonts w:ascii="Palatino Linotype" w:eastAsia="Arial Unicode MS" w:hAnsi="Palatino Linotype" w:cs="Arial"/>
        </w:rPr>
        <w:t>Transparencia</w:t>
      </w:r>
      <w:r w:rsidRPr="0029722B">
        <w:rPr>
          <w:rFonts w:ascii="Palatino Linotype" w:hAnsi="Palatino Linotype" w:cs="Arial"/>
        </w:rPr>
        <w:t xml:space="preserve">, Acceso a la Información Pública y Protección de Datos Personales del Estado de México y Municipios en fecha </w:t>
      </w:r>
      <w:r w:rsidR="002608E2">
        <w:rPr>
          <w:rFonts w:ascii="Palatino Linotype" w:hAnsi="Palatino Linotype" w:cs="Arial"/>
        </w:rPr>
        <w:t xml:space="preserve">diecinueve de marzo de dos mil veinte </w:t>
      </w:r>
      <w:r w:rsidRPr="0029722B">
        <w:rPr>
          <w:rFonts w:ascii="Palatino Linotype" w:hAnsi="Palatino Linotype" w:cs="Arial"/>
        </w:rPr>
        <w:t xml:space="preserve">y con fundamento en el artículo 185, fracción I de la </w:t>
      </w:r>
      <w:r w:rsidRPr="0029722B">
        <w:rPr>
          <w:rFonts w:ascii="Palatino Linotype" w:hAnsi="Palatino Linotype"/>
        </w:rPr>
        <w:t>Ley de Transparencia y Acceso a la Información Pública del Estado de México y Municipios</w:t>
      </w:r>
      <w:r w:rsidRPr="0029722B">
        <w:rPr>
          <w:rFonts w:ascii="Palatino Linotype" w:hAnsi="Palatino Linotype" w:cs="Arial"/>
        </w:rPr>
        <w:t>, se turnó, a través del</w:t>
      </w:r>
      <w:r w:rsidRPr="0029722B">
        <w:rPr>
          <w:rFonts w:ascii="Palatino Linotype" w:eastAsia="Arial Unicode MS" w:hAnsi="Palatino Linotype" w:cs="Arial"/>
        </w:rPr>
        <w:t xml:space="preserve"> </w:t>
      </w:r>
      <w:r w:rsidRPr="0029722B">
        <w:rPr>
          <w:rFonts w:ascii="Palatino Linotype" w:eastAsia="Arial Unicode MS" w:hAnsi="Palatino Linotype" w:cs="Arial"/>
          <w:b/>
        </w:rPr>
        <w:t>SAIMEX</w:t>
      </w:r>
      <w:r w:rsidRPr="0029722B">
        <w:rPr>
          <w:rFonts w:ascii="Palatino Linotype" w:hAnsi="Palatino Linotype"/>
        </w:rPr>
        <w:t xml:space="preserve">, a la </w:t>
      </w:r>
      <w:r w:rsidRPr="0029722B">
        <w:rPr>
          <w:rFonts w:ascii="Palatino Linotype" w:hAnsi="Palatino Linotype" w:cs="Arial"/>
        </w:rPr>
        <w:t xml:space="preserve">Comisionada </w:t>
      </w:r>
      <w:r w:rsidRPr="0029722B">
        <w:rPr>
          <w:rFonts w:ascii="Palatino Linotype" w:hAnsi="Palatino Linotype" w:cs="Arial"/>
          <w:b/>
        </w:rPr>
        <w:t>Eva Abaid Yapur</w:t>
      </w:r>
      <w:r w:rsidRPr="0029722B">
        <w:rPr>
          <w:rFonts w:ascii="Palatino Linotype" w:hAnsi="Palatino Linotype" w:cs="Arial"/>
        </w:rPr>
        <w:t>, a efecto de que decretara su admisión o desechamiento.</w:t>
      </w:r>
    </w:p>
    <w:p w:rsidR="0029722B" w:rsidRPr="0029722B" w:rsidRDefault="0029722B" w:rsidP="0029722B">
      <w:pPr>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VI.</w:t>
      </w:r>
      <w:r w:rsidRPr="0029722B">
        <w:rPr>
          <w:rFonts w:ascii="Palatino Linotype" w:hAnsi="Palatino Linotype" w:cs="Arial"/>
        </w:rPr>
        <w:t xml:space="preserve"> En fecha</w:t>
      </w:r>
      <w:r w:rsidR="002608E2">
        <w:rPr>
          <w:rFonts w:ascii="Palatino Linotype" w:hAnsi="Palatino Linotype" w:cs="Arial"/>
        </w:rPr>
        <w:t xml:space="preserve"> cinco de agosto de dos mil veinte</w:t>
      </w:r>
      <w:r w:rsidRPr="0029722B">
        <w:rPr>
          <w:rFonts w:ascii="Palatino Linotype" w:hAnsi="Palatino Linotype" w:cs="Arial"/>
        </w:rPr>
        <w:t xml:space="preserve">, atento a lo dispuesto en el artículo 185, fracciones I, II y IV de la </w:t>
      </w:r>
      <w:r w:rsidRPr="0029722B">
        <w:rPr>
          <w:rFonts w:ascii="Palatino Linotype" w:hAnsi="Palatino Linotype"/>
        </w:rPr>
        <w:t>Ley de Transparencia y Acceso a la Información Pública del Estado de México y Municipios, se a</w:t>
      </w:r>
      <w:r w:rsidRPr="0029722B">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29722B">
        <w:rPr>
          <w:rFonts w:ascii="Palatino Linotype" w:hAnsi="Palatino Linotype" w:cs="Arial"/>
          <w:b/>
        </w:rPr>
        <w:t>EL RECURRENTE</w:t>
      </w:r>
      <w:r w:rsidRPr="0029722B">
        <w:rPr>
          <w:rFonts w:ascii="Palatino Linotype" w:hAnsi="Palatino Linotype" w:cs="Arial"/>
        </w:rPr>
        <w:t xml:space="preserve"> realizara manifestaciones y alegatos, así como ofreciera las pruebas que a su derecho conviniera y, en el caso del</w:t>
      </w:r>
      <w:r w:rsidRPr="0029722B">
        <w:rPr>
          <w:rFonts w:ascii="Palatino Linotype" w:hAnsi="Palatino Linotype" w:cs="Arial"/>
          <w:b/>
        </w:rPr>
        <w:t xml:space="preserve"> SUJETO OBLIGADO</w:t>
      </w:r>
      <w:r w:rsidRPr="0029722B">
        <w:rPr>
          <w:rFonts w:ascii="Palatino Linotype" w:hAnsi="Palatino Linotype" w:cs="Arial"/>
        </w:rPr>
        <w:t xml:space="preserve"> exhibiera el Informe Justificado. </w:t>
      </w:r>
    </w:p>
    <w:p w:rsidR="00C26CD0" w:rsidRPr="002A2FDA" w:rsidRDefault="0029722B" w:rsidP="002A2FDA">
      <w:pPr>
        <w:spacing w:line="360" w:lineRule="auto"/>
        <w:jc w:val="both"/>
        <w:rPr>
          <w:rFonts w:ascii="Palatino Linotype" w:hAnsi="Palatino Linotype" w:cs="Arial"/>
          <w:b/>
          <w:i/>
          <w:noProof/>
          <w:lang w:eastAsia="es-MX"/>
        </w:rPr>
      </w:pPr>
      <w:r w:rsidRPr="0029722B">
        <w:rPr>
          <w:rFonts w:ascii="Palatino Linotype" w:hAnsi="Palatino Linotype" w:cs="Arial"/>
          <w:b/>
          <w:sz w:val="28"/>
          <w:szCs w:val="28"/>
        </w:rPr>
        <w:t>VII.</w:t>
      </w:r>
      <w:r w:rsidR="00C26CD0">
        <w:rPr>
          <w:rFonts w:ascii="Palatino Linotype" w:hAnsi="Palatino Linotype" w:cs="Arial"/>
        </w:rPr>
        <w:t xml:space="preserve"> </w:t>
      </w:r>
      <w:r w:rsidR="00C26CD0">
        <w:rPr>
          <w:rFonts w:ascii="Palatino Linotype" w:eastAsia="Arial Unicode MS" w:hAnsi="Palatino Linotype" w:cs="Arial"/>
        </w:rPr>
        <w:t xml:space="preserve">Conforme a las constancias del </w:t>
      </w:r>
      <w:r w:rsidR="00C26CD0">
        <w:rPr>
          <w:rFonts w:ascii="Palatino Linotype" w:eastAsia="Arial Unicode MS" w:hAnsi="Palatino Linotype" w:cs="Arial"/>
          <w:b/>
        </w:rPr>
        <w:t>SAIMEX</w:t>
      </w:r>
      <w:r w:rsidR="00C26CD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Pr>
          <w:rFonts w:ascii="Palatino Linotype" w:hAnsi="Palatino Linotype" w:cs="Arial"/>
        </w:rPr>
        <w:t xml:space="preserve"> </w:t>
      </w:r>
      <w:r w:rsidR="00C26CD0">
        <w:rPr>
          <w:rFonts w:ascii="Palatino Linotype" w:hAnsi="Palatino Linotype"/>
          <w:b/>
        </w:rPr>
        <w:t>EL SUJETO OBLIGADO</w:t>
      </w:r>
      <w:r w:rsidR="00C26CD0">
        <w:rPr>
          <w:rFonts w:ascii="Palatino Linotype" w:hAnsi="Palatino Linotype" w:cs="Arial"/>
          <w:noProof/>
          <w:lang w:eastAsia="es-MX"/>
        </w:rPr>
        <w:t>, anexó como Informe Justificado, el archivo electronico</w:t>
      </w:r>
      <w:r w:rsidR="00C26CD0">
        <w:rPr>
          <w:rFonts w:ascii="Palatino Linotype" w:hAnsi="Palatino Linotype"/>
        </w:rPr>
        <w:t xml:space="preserve"> </w:t>
      </w:r>
      <w:r w:rsidR="00C26CD0">
        <w:rPr>
          <w:rFonts w:ascii="Palatino Linotype" w:hAnsi="Palatino Linotype"/>
        </w:rPr>
        <w:lastRenderedPageBreak/>
        <w:t xml:space="preserve">denominado </w:t>
      </w:r>
      <w:r w:rsidR="002D7FE5" w:rsidRPr="002D7FE5">
        <w:rPr>
          <w:rFonts w:ascii="Palatino Linotype" w:hAnsi="Palatino Linotype"/>
          <w:b/>
          <w:i/>
        </w:rPr>
        <w:t>SOLICITUD 60 RR01637.pdf</w:t>
      </w:r>
      <w:r w:rsidR="002D7FE5">
        <w:rPr>
          <w:rFonts w:ascii="Palatino Linotype" w:hAnsi="Palatino Linotype" w:cs="Arial"/>
          <w:b/>
          <w:i/>
          <w:noProof/>
          <w:lang w:eastAsia="es-MX"/>
        </w:rPr>
        <w:t xml:space="preserve">, </w:t>
      </w:r>
      <w:r w:rsidR="00C26CD0">
        <w:rPr>
          <w:rFonts w:ascii="Palatino Linotype" w:hAnsi="Palatino Linotype" w:cs="Arial"/>
          <w:noProof/>
          <w:lang w:eastAsia="es-MX"/>
        </w:rPr>
        <w:t xml:space="preserve">mediante el cual ratificó su respuesta; el cual no fue puesto a la vista del particular, en razón de que no se actualizó el supuesto de la fracción III del artículo 185 de la Ley de Transparencia y Acceso a la Información Pública del Estado de México y Municipios; </w:t>
      </w:r>
      <w:r w:rsidR="00C26CD0">
        <w:rPr>
          <w:rFonts w:ascii="Palatino Linotype" w:hAnsi="Palatino Linotype" w:cs="Arial"/>
          <w:bCs/>
        </w:rPr>
        <w:t xml:space="preserve">sin embargo, </w:t>
      </w:r>
      <w:r w:rsidR="00C26CD0">
        <w:rPr>
          <w:rFonts w:ascii="Palatino Linotype" w:hAnsi="Palatino Linotype" w:cs="Arial"/>
          <w:noProof/>
          <w:lang w:eastAsia="es-MX"/>
        </w:rPr>
        <w:t xml:space="preserve">se hace del </w:t>
      </w:r>
      <w:r w:rsidR="00A32933">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-89535</wp:posOffset>
                </wp:positionH>
                <wp:positionV relativeFrom="paragraph">
                  <wp:posOffset>1532255</wp:posOffset>
                </wp:positionV>
                <wp:extent cx="6033135" cy="5715000"/>
                <wp:effectExtent l="28575" t="24130" r="24765" b="52070"/>
                <wp:wrapTight wrapText="bothSides">
                  <wp:wrapPolygon edited="0">
                    <wp:start x="-39" y="-108"/>
                    <wp:lineTo x="-157" y="271"/>
                    <wp:lineTo x="-118" y="545"/>
                    <wp:lineTo x="21364" y="22037"/>
                    <wp:lineTo x="21796" y="22037"/>
                    <wp:lineTo x="21875" y="21600"/>
                    <wp:lineTo x="21559" y="21271"/>
                    <wp:lineTo x="1062" y="763"/>
                    <wp:lineTo x="157" y="-108"/>
                    <wp:lineTo x="-39" y="-108"/>
                  </wp:wrapPolygon>
                </wp:wrapTight>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3135" cy="57150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360A4"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20.65pt" to="468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" strokecolor="#4a7ebb" strokeweight="3.5pt">
                <v:fill o:detectmouseclick="t"/>
                <v:shadow on="t" opacity="22938f" offset="0"/>
                <w10:wrap type="tight"/>
              </v:line>
            </w:pict>
          </mc:Fallback>
        </mc:AlternateContent>
      </w:r>
      <w:r w:rsidR="00C26CD0">
        <w:rPr>
          <w:rFonts w:ascii="Palatino Linotype" w:hAnsi="Palatino Linotype" w:cs="Arial"/>
          <w:noProof/>
          <w:lang w:eastAsia="es-MX"/>
        </w:rPr>
        <w:t>conocimiento en el presente apartado.</w:t>
      </w:r>
    </w:p>
    <w:p w:rsidR="00C26CD0" w:rsidRDefault="00C26CD0" w:rsidP="0029722B">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extent cx="5819887" cy="7174865"/>
            <wp:effectExtent l="0" t="0" r="952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13" t="17298" r="36266" b="15565"/>
                    <a:stretch/>
                  </pic:blipFill>
                  <pic:spPr bwMode="auto">
                    <a:xfrm>
                      <a:off x="0" y="0"/>
                      <a:ext cx="5828193" cy="7185105"/>
                    </a:xfrm>
                    <a:prstGeom prst="rect">
                      <a:avLst/>
                    </a:prstGeom>
                    <a:ln>
                      <a:noFill/>
                    </a:ln>
                    <a:extLst>
                      <a:ext uri="{53640926-AAD7-44D8-BBD7-CCE9431645EC}">
                        <a14:shadowObscured xmlns:a14="http://schemas.microsoft.com/office/drawing/2010/main"/>
                      </a:ext>
                    </a:extLst>
                  </pic:spPr>
                </pic:pic>
              </a:graphicData>
            </a:graphic>
          </wp:inline>
        </w:drawing>
      </w:r>
    </w:p>
    <w:p w:rsidR="00C26CD0" w:rsidRDefault="00C26CD0" w:rsidP="0029722B">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extent cx="5819887" cy="73152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22" t="19650" r="36288" b="12094"/>
                    <a:stretch/>
                  </pic:blipFill>
                  <pic:spPr bwMode="auto">
                    <a:xfrm>
                      <a:off x="0" y="0"/>
                      <a:ext cx="5822603" cy="7318614"/>
                    </a:xfrm>
                    <a:prstGeom prst="rect">
                      <a:avLst/>
                    </a:prstGeom>
                    <a:ln>
                      <a:noFill/>
                    </a:ln>
                    <a:extLst>
                      <a:ext uri="{53640926-AAD7-44D8-BBD7-CCE9431645EC}">
                        <a14:shadowObscured xmlns:a14="http://schemas.microsoft.com/office/drawing/2010/main"/>
                      </a:ext>
                    </a:extLst>
                  </pic:spPr>
                </pic:pic>
              </a:graphicData>
            </a:graphic>
          </wp:inline>
        </w:drawing>
      </w:r>
    </w:p>
    <w:p w:rsidR="0029722B" w:rsidRDefault="0029722B" w:rsidP="0029722B">
      <w:pPr>
        <w:spacing w:before="100" w:beforeAutospacing="1" w:after="100" w:afterAutospacing="1" w:line="360" w:lineRule="auto"/>
        <w:jc w:val="both"/>
        <w:rPr>
          <w:rFonts w:ascii="Palatino Linotype" w:eastAsia="Arial Unicode MS" w:hAnsi="Palatino Linotype" w:cs="Arial"/>
        </w:rPr>
      </w:pPr>
      <w:r w:rsidRPr="0029722B">
        <w:rPr>
          <w:rFonts w:ascii="Palatino Linotype" w:hAnsi="Palatino Linotype" w:cs="Arial"/>
        </w:rPr>
        <w:lastRenderedPageBreak/>
        <w:t xml:space="preserve">Por su parte, </w:t>
      </w:r>
      <w:r w:rsidRPr="0029722B">
        <w:rPr>
          <w:rFonts w:ascii="Palatino Linotype" w:hAnsi="Palatino Linotype" w:cs="Arial"/>
          <w:b/>
        </w:rPr>
        <w:t>EL RECURRENTE</w:t>
      </w:r>
      <w:r w:rsidRPr="0029722B">
        <w:rPr>
          <w:rFonts w:ascii="Palatino Linotype" w:hAnsi="Palatino Linotype" w:cs="Arial"/>
        </w:rPr>
        <w:t xml:space="preserve"> </w:t>
      </w:r>
      <w:r w:rsidR="002D7FE5">
        <w:rPr>
          <w:rFonts w:ascii="Palatino Linotype" w:hAnsi="Palatino Linotype" w:cs="Arial"/>
        </w:rPr>
        <w:t xml:space="preserve">fue omiso en realizar </w:t>
      </w:r>
      <w:r w:rsidR="002D7FE5">
        <w:rPr>
          <w:rFonts w:ascii="Palatino Linotype" w:eastAsia="Arial Unicode MS" w:hAnsi="Palatino Linotype" w:cs="Arial"/>
        </w:rPr>
        <w:t>manifestación alguna, tampoco presentó pruebas o alegatos, tal y como se observa:</w:t>
      </w:r>
    </w:p>
    <w:p w:rsidR="0029722B" w:rsidRPr="0029722B" w:rsidRDefault="002D7FE5" w:rsidP="002D7FE5">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extent cx="5715000" cy="1314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18" t="34809" r="32245" b="42375"/>
                    <a:stretch/>
                  </pic:blipFill>
                  <pic:spPr bwMode="auto">
                    <a:xfrm>
                      <a:off x="0" y="0"/>
                      <a:ext cx="5715000" cy="1314450"/>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29722B" w:rsidRDefault="0029722B" w:rsidP="0029722B">
      <w:pPr>
        <w:spacing w:before="100" w:beforeAutospacing="1" w:after="100" w:afterAutospacing="1" w:line="360" w:lineRule="auto"/>
        <w:jc w:val="both"/>
        <w:rPr>
          <w:rFonts w:ascii="Palatino Linotype" w:hAnsi="Palatino Linotype"/>
        </w:rPr>
      </w:pPr>
      <w:r w:rsidRPr="0029722B">
        <w:rPr>
          <w:rFonts w:ascii="Palatino Linotype" w:hAnsi="Palatino Linotype" w:cs="Arial"/>
          <w:b/>
          <w:sz w:val="28"/>
          <w:szCs w:val="28"/>
        </w:rPr>
        <w:t>VII.</w:t>
      </w:r>
      <w:r w:rsidRPr="0029722B">
        <w:rPr>
          <w:rFonts w:ascii="Palatino Linotype" w:hAnsi="Palatino Linotype" w:cs="Arial"/>
        </w:rPr>
        <w:t xml:space="preserve"> Transcurrido el plazo señalado en el párrafo anterior y, una vez analizado el estado procesal que guardaba el expediente, en fecha </w:t>
      </w:r>
      <w:r w:rsidR="002D7FE5">
        <w:rPr>
          <w:rFonts w:ascii="Palatino Linotype" w:hAnsi="Palatino Linotype" w:cs="Arial"/>
        </w:rPr>
        <w:t xml:space="preserve">ocho de septiembre </w:t>
      </w:r>
      <w:r w:rsidRPr="0029722B">
        <w:rPr>
          <w:rFonts w:ascii="Palatino Linotype" w:hAnsi="Palatino Linotype" w:cs="Arial"/>
        </w:rPr>
        <w:t>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29722B">
        <w:rPr>
          <w:rFonts w:ascii="Palatino Linotype" w:hAnsi="Palatino Linotype"/>
        </w:rPr>
        <w:t>.</w:t>
      </w:r>
    </w:p>
    <w:p w:rsidR="0029722B" w:rsidRPr="0029722B" w:rsidRDefault="0029722B" w:rsidP="0029722B">
      <w:pPr>
        <w:spacing w:before="100" w:beforeAutospacing="1" w:after="100" w:afterAutospacing="1" w:line="360" w:lineRule="auto"/>
        <w:jc w:val="center"/>
        <w:rPr>
          <w:rFonts w:ascii="Palatino Linotype" w:hAnsi="Palatino Linotype"/>
          <w:b/>
          <w:bCs/>
          <w:spacing w:val="60"/>
          <w:sz w:val="28"/>
        </w:rPr>
      </w:pPr>
      <w:r w:rsidRPr="0029722B">
        <w:rPr>
          <w:rFonts w:ascii="Palatino Linotype" w:hAnsi="Palatino Linotype"/>
          <w:b/>
          <w:bCs/>
          <w:spacing w:val="60"/>
          <w:sz w:val="28"/>
        </w:rPr>
        <w:t>CONSIDERANDO</w:t>
      </w:r>
    </w:p>
    <w:p w:rsidR="0029722B" w:rsidRPr="0029722B"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PRIMERO</w:t>
      </w:r>
      <w:r w:rsidRPr="0029722B">
        <w:rPr>
          <w:rFonts w:ascii="Palatino Linotype" w:hAnsi="Palatino Linotype" w:cs="Arial"/>
          <w:b/>
        </w:rPr>
        <w:t>. Competencia.</w:t>
      </w:r>
      <w:r w:rsidRPr="0029722B">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w:t>
      </w:r>
      <w:r w:rsidRPr="0029722B">
        <w:rPr>
          <w:rFonts w:ascii="Palatino Linotype" w:hAnsi="Palatino Linotype" w:cs="Arial"/>
        </w:rPr>
        <w:lastRenderedPageBreak/>
        <w:t>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29722B" w:rsidRPr="0029722B"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SEGUNDO</w:t>
      </w:r>
      <w:r w:rsidRPr="0029722B">
        <w:rPr>
          <w:rFonts w:ascii="Palatino Linotype" w:hAnsi="Palatino Linotype" w:cs="Arial"/>
          <w:b/>
        </w:rPr>
        <w:t>. Interés.</w:t>
      </w:r>
      <w:r w:rsidRPr="0029722B">
        <w:rPr>
          <w:rFonts w:ascii="Palatino Linotype" w:hAnsi="Palatino Linotype" w:cs="Arial"/>
        </w:rPr>
        <w:t xml:space="preserve"> El recurso de revisión fue interpuesto por parte legítima en atención a que fue presentado por </w:t>
      </w:r>
      <w:r w:rsidRPr="0029722B">
        <w:rPr>
          <w:rFonts w:ascii="Palatino Linotype" w:hAnsi="Palatino Linotype" w:cs="Arial"/>
          <w:b/>
        </w:rPr>
        <w:t>EL RECURRENTE</w:t>
      </w:r>
      <w:r w:rsidRPr="0029722B">
        <w:rPr>
          <w:rFonts w:ascii="Palatino Linotype" w:hAnsi="Palatino Linotype" w:cs="Arial"/>
          <w:snapToGrid w:val="0"/>
        </w:rPr>
        <w:t xml:space="preserve">, quien es la misma persona que formuló la </w:t>
      </w:r>
      <w:r w:rsidRPr="0029722B">
        <w:rPr>
          <w:rFonts w:ascii="Palatino Linotype" w:hAnsi="Palatino Linotype" w:cs="Arial"/>
        </w:rPr>
        <w:t>solicitud</w:t>
      </w:r>
      <w:r w:rsidRPr="0029722B">
        <w:rPr>
          <w:rFonts w:ascii="Palatino Linotype" w:hAnsi="Palatino Linotype" w:cs="Arial"/>
          <w:snapToGrid w:val="0"/>
        </w:rPr>
        <w:t xml:space="preserve"> de información pública al</w:t>
      </w:r>
      <w:r w:rsidRPr="0029722B">
        <w:rPr>
          <w:rFonts w:ascii="Palatino Linotype" w:hAnsi="Palatino Linotype" w:cs="Arial"/>
          <w:b/>
          <w:snapToGrid w:val="0"/>
        </w:rPr>
        <w:t xml:space="preserve"> SUJETO OBLIGADO</w:t>
      </w:r>
      <w:r w:rsidRPr="0029722B">
        <w:rPr>
          <w:rFonts w:ascii="Palatino Linotype" w:hAnsi="Palatino Linotype" w:cs="Arial"/>
        </w:rPr>
        <w:t>.</w:t>
      </w:r>
    </w:p>
    <w:p w:rsidR="0029722B" w:rsidRPr="0029722B"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TERCERO</w:t>
      </w:r>
      <w:r w:rsidRPr="0029722B">
        <w:rPr>
          <w:rFonts w:ascii="Palatino Linotype" w:hAnsi="Palatino Linotype" w:cs="Arial"/>
          <w:b/>
        </w:rPr>
        <w:t xml:space="preserve">. Oportunidad. </w:t>
      </w:r>
      <w:r w:rsidRPr="0029722B">
        <w:rPr>
          <w:rFonts w:ascii="Palatino Linotype" w:hAnsi="Palatino Linotype" w:cs="Arial"/>
        </w:rPr>
        <w:t xml:space="preserve">El recurso de revisión fue interpuesto dentro del plazo de quince días hábiles contados a partir del día siguiente a aquel en que </w:t>
      </w:r>
      <w:r w:rsidRPr="0029722B">
        <w:rPr>
          <w:rFonts w:ascii="Palatino Linotype" w:hAnsi="Palatino Linotype" w:cs="Arial"/>
          <w:b/>
        </w:rPr>
        <w:t xml:space="preserve">EL RECURRENTE </w:t>
      </w:r>
      <w:r w:rsidRPr="0029722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9722B" w:rsidRPr="0029722B" w:rsidRDefault="0029722B" w:rsidP="0029722B">
      <w:pPr>
        <w:ind w:left="851" w:right="902"/>
        <w:jc w:val="both"/>
        <w:rPr>
          <w:rFonts w:ascii="Palatino Linotype" w:hAnsi="Palatino Linotype" w:cs="Arial"/>
          <w:i/>
          <w:sz w:val="22"/>
        </w:rPr>
      </w:pPr>
      <w:r w:rsidRPr="0029722B">
        <w:rPr>
          <w:rFonts w:ascii="Palatino Linotype" w:hAnsi="Palatino Linotype" w:cs="Arial"/>
          <w:i/>
          <w:sz w:val="22"/>
        </w:rPr>
        <w:t>“</w:t>
      </w:r>
      <w:r w:rsidRPr="0029722B">
        <w:rPr>
          <w:rFonts w:ascii="Palatino Linotype" w:hAnsi="Palatino Linotype" w:cs="Arial"/>
          <w:b/>
          <w:i/>
          <w:sz w:val="22"/>
        </w:rPr>
        <w:t>Artículo 178.</w:t>
      </w:r>
      <w:r w:rsidRPr="0029722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9722B" w:rsidRPr="0029722B" w:rsidRDefault="0029722B" w:rsidP="0029722B">
      <w:pPr>
        <w:ind w:left="851" w:right="902"/>
        <w:jc w:val="both"/>
        <w:rPr>
          <w:rFonts w:ascii="Palatino Linotype" w:hAnsi="Palatino Linotype" w:cs="Arial"/>
          <w:i/>
          <w:sz w:val="22"/>
        </w:rPr>
      </w:pPr>
      <w:r w:rsidRPr="0029722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9722B" w:rsidRPr="0029722B" w:rsidRDefault="0029722B" w:rsidP="0029722B">
      <w:pPr>
        <w:ind w:left="851" w:right="902"/>
        <w:jc w:val="both"/>
        <w:rPr>
          <w:rFonts w:ascii="Palatino Linotype" w:hAnsi="Palatino Linotype" w:cs="Arial"/>
          <w:i/>
          <w:sz w:val="22"/>
        </w:rPr>
      </w:pPr>
      <w:r w:rsidRPr="0029722B">
        <w:rPr>
          <w:rFonts w:ascii="Palatino Linotype" w:hAnsi="Palatino Linotype" w:cs="Arial"/>
          <w:i/>
          <w:sz w:val="22"/>
        </w:rPr>
        <w:t xml:space="preserve">En el caso de que se interponga ante la Unidad de Transparencia, ésta deberá remitir el recurso de revisión al Instituto a más tardar al día </w:t>
      </w:r>
      <w:r w:rsidRPr="0029722B">
        <w:rPr>
          <w:rFonts w:ascii="Palatino Linotype" w:hAnsi="Palatino Linotype" w:cs="Arial"/>
          <w:i/>
          <w:sz w:val="22"/>
          <w:lang w:eastAsia="es-MX"/>
        </w:rPr>
        <w:t>siguiente</w:t>
      </w:r>
      <w:r w:rsidRPr="0029722B">
        <w:rPr>
          <w:rFonts w:ascii="Palatino Linotype" w:hAnsi="Palatino Linotype" w:cs="Arial"/>
          <w:i/>
          <w:sz w:val="22"/>
        </w:rPr>
        <w:t xml:space="preserve"> de haberlo recibido.” (Sic)</w:t>
      </w:r>
    </w:p>
    <w:p w:rsidR="00380B1E" w:rsidRPr="005A3B83" w:rsidRDefault="0029722B" w:rsidP="006238FC">
      <w:pPr>
        <w:spacing w:line="360" w:lineRule="auto"/>
        <w:contextualSpacing/>
        <w:jc w:val="both"/>
        <w:rPr>
          <w:rFonts w:ascii="Palatino Linotype" w:hAnsi="Palatino Linotype" w:cs="Arial"/>
          <w:color w:val="000000" w:themeColor="text1"/>
        </w:rPr>
      </w:pPr>
      <w:r w:rsidRPr="0029722B">
        <w:rPr>
          <w:rFonts w:ascii="Palatino Linotype" w:hAnsi="Palatino Linotype" w:cs="Arial"/>
        </w:rPr>
        <w:t xml:space="preserve">En esa tesitura, atendiendo a que </w:t>
      </w:r>
      <w:r w:rsidRPr="0029722B">
        <w:rPr>
          <w:rFonts w:ascii="Palatino Linotype" w:hAnsi="Palatino Linotype" w:cs="Arial"/>
          <w:b/>
        </w:rPr>
        <w:t>EL SUJETO OBLIGADO</w:t>
      </w:r>
      <w:r w:rsidRPr="0029722B">
        <w:rPr>
          <w:rFonts w:ascii="Palatino Linotype" w:hAnsi="Palatino Linotype" w:cs="Arial"/>
        </w:rPr>
        <w:t xml:space="preserve"> notificó la respuesta a la solicitud de información pública el día</w:t>
      </w:r>
      <w:r w:rsidR="00380B1E">
        <w:rPr>
          <w:rFonts w:ascii="Palatino Linotype" w:hAnsi="Palatino Linotype" w:cs="Arial"/>
          <w:b/>
        </w:rPr>
        <w:t xml:space="preserve"> dieciocho</w:t>
      </w:r>
      <w:r w:rsidRPr="0029722B">
        <w:rPr>
          <w:rFonts w:ascii="Palatino Linotype" w:hAnsi="Palatino Linotype" w:cs="Arial"/>
          <w:b/>
        </w:rPr>
        <w:t xml:space="preserve"> de</w:t>
      </w:r>
      <w:r w:rsidR="00380B1E">
        <w:rPr>
          <w:rFonts w:ascii="Palatino Linotype" w:hAnsi="Palatino Linotype" w:cs="Arial"/>
          <w:b/>
        </w:rPr>
        <w:t xml:space="preserve"> marzo de dos mil veinte</w:t>
      </w:r>
      <w:r w:rsidRPr="0029722B">
        <w:rPr>
          <w:rFonts w:ascii="Palatino Linotype" w:hAnsi="Palatino Linotype" w:cs="Arial"/>
        </w:rPr>
        <w:t xml:space="preserve">; </w:t>
      </w:r>
      <w:r w:rsidR="00380B1E">
        <w:rPr>
          <w:rFonts w:ascii="Palatino Linotype" w:hAnsi="Palatino Linotype" w:cs="Arial"/>
        </w:rPr>
        <w:t>a</w:t>
      </w:r>
      <w:r w:rsidRPr="0029722B">
        <w:rPr>
          <w:rFonts w:ascii="Palatino Linotype" w:hAnsi="Palatino Linotype" w:cs="Arial"/>
        </w:rPr>
        <w:t xml:space="preserve">sí, el </w:t>
      </w:r>
      <w:r w:rsidRPr="0029722B">
        <w:rPr>
          <w:rFonts w:ascii="Palatino Linotype" w:hAnsi="Palatino Linotype" w:cs="Arial"/>
        </w:rPr>
        <w:lastRenderedPageBreak/>
        <w:t>plazo de quince días hábiles que el artículo 178 de la Ley de la materia otorga al</w:t>
      </w:r>
      <w:r w:rsidRPr="0029722B">
        <w:rPr>
          <w:rFonts w:ascii="Palatino Linotype" w:hAnsi="Palatino Linotype" w:cs="Arial"/>
          <w:b/>
        </w:rPr>
        <w:t xml:space="preserve"> RECURRENTE</w:t>
      </w:r>
      <w:r w:rsidRPr="0029722B">
        <w:rPr>
          <w:rFonts w:ascii="Palatino Linotype" w:hAnsi="Palatino Linotype" w:cs="Arial"/>
        </w:rPr>
        <w:t xml:space="preserve"> para presentar el recurso de revisión, transcurrió del </w:t>
      </w:r>
      <w:r w:rsidRPr="0029722B">
        <w:rPr>
          <w:rFonts w:ascii="Palatino Linotype" w:hAnsi="Palatino Linotype" w:cs="Arial"/>
          <w:b/>
        </w:rPr>
        <w:t>dieci</w:t>
      </w:r>
      <w:r w:rsidR="00380B1E">
        <w:rPr>
          <w:rFonts w:ascii="Palatino Linotype" w:hAnsi="Palatino Linotype" w:cs="Arial"/>
          <w:b/>
        </w:rPr>
        <w:t>nueve</w:t>
      </w:r>
      <w:r w:rsidRPr="0029722B">
        <w:rPr>
          <w:rFonts w:ascii="Palatino Linotype" w:hAnsi="Palatino Linotype" w:cs="Arial"/>
          <w:b/>
        </w:rPr>
        <w:t xml:space="preserve"> de </w:t>
      </w:r>
      <w:r w:rsidR="00380B1E">
        <w:rPr>
          <w:rFonts w:ascii="Palatino Linotype" w:hAnsi="Palatino Linotype" w:cs="Arial"/>
          <w:b/>
        </w:rPr>
        <w:t xml:space="preserve">marzo </w:t>
      </w:r>
      <w:r w:rsidRPr="0029722B">
        <w:rPr>
          <w:rFonts w:ascii="Palatino Linotype" w:hAnsi="Palatino Linotype" w:cs="Arial"/>
          <w:b/>
        </w:rPr>
        <w:t xml:space="preserve">al </w:t>
      </w:r>
      <w:r w:rsidR="00380B1E">
        <w:rPr>
          <w:rFonts w:ascii="Palatino Linotype" w:hAnsi="Palatino Linotype" w:cs="Arial"/>
          <w:b/>
        </w:rPr>
        <w:t xml:space="preserve">veinte de agosto </w:t>
      </w:r>
      <w:r w:rsidRPr="0029722B">
        <w:rPr>
          <w:rFonts w:ascii="Palatino Linotype" w:hAnsi="Palatino Linotype" w:cs="Arial"/>
          <w:b/>
        </w:rPr>
        <w:t xml:space="preserve">de dos mil veinte, </w:t>
      </w:r>
      <w:r w:rsidR="00380B1E" w:rsidRPr="00583E21">
        <w:rPr>
          <w:rFonts w:ascii="Palatino Linotype" w:hAnsi="Palatino Linotype" w:cs="Arial"/>
          <w:color w:val="000000" w:themeColor="text1"/>
        </w:rPr>
        <w:t>sin contemplar en el cómputo los días</w:t>
      </w:r>
      <w:r w:rsidR="005A3B83">
        <w:rPr>
          <w:rFonts w:ascii="Palatino Linotype" w:hAnsi="Palatino Linotype" w:cs="Arial"/>
          <w:color w:val="000000" w:themeColor="text1"/>
        </w:rPr>
        <w:t xml:space="preserve"> </w:t>
      </w:r>
      <w:r w:rsidR="00380B1E" w:rsidRPr="00583E21">
        <w:rPr>
          <w:rFonts w:ascii="Palatino Linotype" w:hAnsi="Palatino Linotype" w:cs="Arial"/>
          <w:color w:val="000000" w:themeColor="text1"/>
        </w:rPr>
        <w:t>veintiuno y veintidós de marzo; dieciocho, diecinueve, veinticinco y veintiséis de julio; así como, uno, dos</w:t>
      </w:r>
      <w:r w:rsidR="00000203">
        <w:rPr>
          <w:rFonts w:ascii="Palatino Linotype" w:hAnsi="Palatino Linotype" w:cs="Arial"/>
          <w:color w:val="000000" w:themeColor="text1"/>
        </w:rPr>
        <w:t xml:space="preserve">, ocho, nueve, quince y dieciséis </w:t>
      </w:r>
      <w:r w:rsidR="00380B1E" w:rsidRPr="00583E21">
        <w:rPr>
          <w:rFonts w:ascii="Palatino Linotype" w:hAnsi="Palatino Linotype" w:cs="Arial"/>
          <w:color w:val="000000" w:themeColor="text1"/>
        </w:rPr>
        <w:t xml:space="preserve">de agosto de dos mil veinte, por corresponder a sábados y domingos, considerados como días inhábiles, en términos del artículo 3, fracción X de la Ley de Transparencia y Acceso a la Información Pública del Estado de México y Municipios; así como, </w:t>
      </w:r>
      <w:r w:rsidR="00380B1E" w:rsidRPr="00583E21">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00380B1E" w:rsidRPr="00583E21">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6238FC" w:rsidRDefault="006238FC"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29722B" w:rsidRPr="0029722B"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9722B">
        <w:rPr>
          <w:rFonts w:ascii="Palatino Linotype" w:hAnsi="Palatino Linotype" w:cs="Arial"/>
        </w:rPr>
        <w:t>En ese tenor, si el recurso de revisión que nos ocupa, se interpuso el</w:t>
      </w:r>
      <w:r w:rsidR="006238FC">
        <w:rPr>
          <w:rFonts w:ascii="Palatino Linotype" w:hAnsi="Palatino Linotype" w:cs="Arial"/>
          <w:b/>
        </w:rPr>
        <w:t xml:space="preserve"> diecinueve de marzo de dos mil veinte</w:t>
      </w:r>
      <w:r w:rsidRPr="0029722B">
        <w:rPr>
          <w:rFonts w:ascii="Palatino Linotype" w:hAnsi="Palatino Linotype" w:cs="Arial"/>
        </w:rPr>
        <w:t>, éste se encuentra dentro de los márgenes temporales previstos en el precepto legal citado en el párrafo anterior y, por tanto, su interposición se considera oportuna.</w:t>
      </w:r>
    </w:p>
    <w:p w:rsidR="0029722B" w:rsidRPr="0029722B"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722B">
        <w:rPr>
          <w:rFonts w:ascii="Palatino Linotype" w:hAnsi="Palatino Linotype" w:cs="Arial"/>
          <w:b/>
          <w:sz w:val="28"/>
          <w:szCs w:val="28"/>
        </w:rPr>
        <w:t>CUARTO</w:t>
      </w:r>
      <w:r w:rsidRPr="0029722B">
        <w:rPr>
          <w:rFonts w:ascii="Palatino Linotype" w:hAnsi="Palatino Linotype" w:cs="Arial"/>
          <w:b/>
        </w:rPr>
        <w:t>. Procedibilidad.</w:t>
      </w:r>
      <w:r w:rsidRPr="0029722B">
        <w:rPr>
          <w:rFonts w:ascii="Palatino Linotype" w:hAnsi="Palatino Linotype" w:cs="Arial"/>
        </w:rPr>
        <w:t xml:space="preserve"> Del análisis efectuado, se advierte la procedibilidad del </w:t>
      </w:r>
      <w:r w:rsidRPr="0029722B">
        <w:rPr>
          <w:rFonts w:ascii="Palatino Linotype" w:hAnsi="Palatino Linotype" w:cs="Arial"/>
        </w:rPr>
        <w:lastRenderedPageBreak/>
        <w:t xml:space="preserve">presente recurso de revisión, en razón de acreditación </w:t>
      </w:r>
      <w:r w:rsidRPr="0029722B">
        <w:rPr>
          <w:rFonts w:ascii="Palatino Linotype" w:hAnsi="Palatino Linotype" w:cs="Arial"/>
          <w:snapToGrid w:val="0"/>
        </w:rPr>
        <w:t>plena</w:t>
      </w:r>
      <w:r w:rsidRPr="0029722B">
        <w:rPr>
          <w:rFonts w:ascii="Palatino Linotype" w:hAnsi="Palatino Linotype" w:cs="Arial"/>
        </w:rPr>
        <w:t xml:space="preserve"> de todos y cada uno de los elementos formales exigidos por el artículo 180 de la Ley de Transparencia y Acceso a la Información Pública</w:t>
      </w:r>
      <w:r w:rsidRPr="0029722B">
        <w:rPr>
          <w:rFonts w:ascii="Palatino Linotype" w:hAnsi="Palatino Linotype"/>
        </w:rPr>
        <w:t xml:space="preserve"> </w:t>
      </w:r>
      <w:r w:rsidRPr="0029722B">
        <w:rPr>
          <w:rFonts w:ascii="Palatino Linotype" w:hAnsi="Palatino Linotype" w:cs="Arial"/>
        </w:rPr>
        <w:t>del</w:t>
      </w:r>
      <w:r w:rsidRPr="0029722B">
        <w:rPr>
          <w:rFonts w:ascii="Palatino Linotype" w:hAnsi="Palatino Linotype"/>
        </w:rPr>
        <w:t xml:space="preserve"> </w:t>
      </w:r>
      <w:r w:rsidRPr="0029722B">
        <w:rPr>
          <w:rFonts w:ascii="Palatino Linotype" w:hAnsi="Palatino Linotype" w:cs="Arial"/>
        </w:rPr>
        <w:t>Estado</w:t>
      </w:r>
      <w:r w:rsidRPr="0029722B">
        <w:rPr>
          <w:rFonts w:ascii="Palatino Linotype" w:hAnsi="Palatino Linotype"/>
        </w:rPr>
        <w:t xml:space="preserve"> de México y Municipios, en atención a que fue presentado mediante el formato visible en </w:t>
      </w:r>
      <w:r w:rsidRPr="0029722B">
        <w:rPr>
          <w:rFonts w:ascii="Palatino Linotype" w:hAnsi="Palatino Linotype"/>
          <w:b/>
        </w:rPr>
        <w:t>EL SAIMEX</w:t>
      </w:r>
      <w:r w:rsidRPr="0029722B">
        <w:rPr>
          <w:rFonts w:ascii="Palatino Linotype" w:hAnsi="Palatino Linotype"/>
        </w:rPr>
        <w:t>.</w:t>
      </w:r>
    </w:p>
    <w:p w:rsidR="0007389C" w:rsidRPr="0007389C" w:rsidRDefault="0029722B" w:rsidP="0007389C">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29722B">
        <w:rPr>
          <w:rFonts w:ascii="Palatino Linotype" w:hAnsi="Palatino Linotype" w:cs="Arial"/>
          <w:b/>
          <w:sz w:val="28"/>
          <w:szCs w:val="28"/>
        </w:rPr>
        <w:t>QUINTO</w:t>
      </w:r>
      <w:r w:rsidRPr="0029722B">
        <w:rPr>
          <w:rFonts w:ascii="Palatino Linotype" w:hAnsi="Palatino Linotype" w:cs="Arial"/>
        </w:rPr>
        <w:t xml:space="preserve">. </w:t>
      </w:r>
      <w:r w:rsidRPr="0029722B">
        <w:rPr>
          <w:rFonts w:ascii="Palatino Linotype" w:hAnsi="Palatino Linotype" w:cs="Arial"/>
          <w:b/>
        </w:rPr>
        <w:t>Estudio y resolución del asunto</w:t>
      </w:r>
      <w:r w:rsidRPr="0029722B">
        <w:rPr>
          <w:rFonts w:ascii="Palatino Linotype" w:hAnsi="Palatino Linotype" w:cs="Arial"/>
        </w:rPr>
        <w:t xml:space="preserve">. </w:t>
      </w:r>
      <w:r w:rsidR="0007389C" w:rsidRPr="0007389C">
        <w:rPr>
          <w:rFonts w:ascii="Palatino Linotype" w:hAnsi="Palatino Linotype" w:cs="Arial"/>
        </w:rPr>
        <w:t>Del análisis efectuado se advierte que el recurso de revisión de que se trata es procedente; toda vez, que se actualiza la hipótesis prevista en la fracción V</w:t>
      </w:r>
      <w:r w:rsidR="007311D2">
        <w:rPr>
          <w:rFonts w:ascii="Palatino Linotype" w:hAnsi="Palatino Linotype" w:cs="Arial"/>
        </w:rPr>
        <w:t>III</w:t>
      </w:r>
      <w:r w:rsidR="0007389C" w:rsidRPr="0007389C">
        <w:rPr>
          <w:rFonts w:ascii="Palatino Linotype" w:hAnsi="Palatino Linotype" w:cs="Arial"/>
        </w:rPr>
        <w:t xml:space="preserve"> del artículo 179 de la Ley de la materia, que a la letra indica:</w:t>
      </w:r>
    </w:p>
    <w:p w:rsidR="0007389C" w:rsidRPr="0007389C" w:rsidRDefault="0007389C" w:rsidP="0007389C">
      <w:pPr>
        <w:spacing w:line="276" w:lineRule="auto"/>
        <w:ind w:left="709" w:right="709"/>
        <w:jc w:val="both"/>
        <w:rPr>
          <w:rFonts w:ascii="Palatino Linotype" w:hAnsi="Palatino Linotype" w:cs="Arial"/>
          <w:b/>
          <w:i/>
          <w:sz w:val="22"/>
          <w:szCs w:val="22"/>
        </w:rPr>
      </w:pPr>
      <w:r w:rsidRPr="0007389C">
        <w:rPr>
          <w:rFonts w:ascii="Palatino Linotype" w:hAnsi="Palatino Linotype" w:cs="Arial"/>
          <w:bCs/>
          <w:i/>
          <w:sz w:val="22"/>
          <w:szCs w:val="22"/>
        </w:rPr>
        <w:t>“</w:t>
      </w:r>
      <w:r w:rsidRPr="0007389C">
        <w:rPr>
          <w:rFonts w:ascii="Palatino Linotype" w:hAnsi="Palatino Linotype" w:cs="Arial"/>
          <w:b/>
          <w:bCs/>
          <w:i/>
          <w:sz w:val="22"/>
          <w:szCs w:val="22"/>
        </w:rPr>
        <w:t>Artículo 179.</w:t>
      </w:r>
      <w:r w:rsidRPr="0007389C">
        <w:rPr>
          <w:rFonts w:ascii="Palatino Linotype" w:hAnsi="Palatino Linotype" w:cs="Arial"/>
          <w:bCs/>
          <w:i/>
          <w:sz w:val="22"/>
          <w:szCs w:val="22"/>
        </w:rPr>
        <w:t xml:space="preserve"> </w:t>
      </w:r>
      <w:r w:rsidRPr="0007389C">
        <w:rPr>
          <w:rFonts w:ascii="Palatino Linotype" w:hAnsi="Palatino Linotype" w:cs="Arial"/>
          <w:b/>
          <w:i/>
          <w:sz w:val="22"/>
          <w:szCs w:val="22"/>
        </w:rPr>
        <w:t>El recurso de revisión</w:t>
      </w:r>
      <w:r w:rsidRPr="0007389C">
        <w:rPr>
          <w:rFonts w:ascii="Palatino Linotype" w:hAnsi="Palatino Linotype" w:cs="Arial"/>
          <w:i/>
          <w:sz w:val="22"/>
          <w:szCs w:val="22"/>
        </w:rPr>
        <w:t xml:space="preserve"> es un medio de protección que la Ley otorga a los particulares, para hacer valer su derecho de acceso a la información pública, y </w:t>
      </w:r>
      <w:r w:rsidRPr="0007389C">
        <w:rPr>
          <w:rFonts w:ascii="Palatino Linotype" w:hAnsi="Palatino Linotype" w:cs="Arial"/>
          <w:b/>
          <w:i/>
          <w:sz w:val="22"/>
          <w:szCs w:val="22"/>
        </w:rPr>
        <w:t>procederá en contra de las siguientes causas:</w:t>
      </w:r>
    </w:p>
    <w:p w:rsidR="0007389C" w:rsidRPr="0007389C" w:rsidRDefault="0007389C" w:rsidP="0007389C">
      <w:pPr>
        <w:spacing w:line="276" w:lineRule="auto"/>
        <w:ind w:left="709" w:right="709"/>
        <w:jc w:val="both"/>
        <w:rPr>
          <w:rFonts w:ascii="Palatino Linotype" w:hAnsi="Palatino Linotype" w:cs="Arial"/>
          <w:b/>
          <w:i/>
          <w:sz w:val="22"/>
          <w:szCs w:val="22"/>
        </w:rPr>
      </w:pPr>
      <w:r w:rsidRPr="0007389C">
        <w:rPr>
          <w:rFonts w:ascii="Palatino Linotype" w:hAnsi="Palatino Linotype" w:cs="Arial"/>
          <w:bCs/>
          <w:i/>
          <w:sz w:val="22"/>
          <w:szCs w:val="22"/>
        </w:rPr>
        <w:t>. . .</w:t>
      </w:r>
    </w:p>
    <w:p w:rsidR="0007389C" w:rsidRPr="0007389C" w:rsidRDefault="007311D2" w:rsidP="0007389C">
      <w:pPr>
        <w:spacing w:line="276" w:lineRule="auto"/>
        <w:ind w:left="709" w:right="709"/>
        <w:jc w:val="both"/>
        <w:rPr>
          <w:rFonts w:ascii="Palatino Linotype" w:hAnsi="Palatino Linotype" w:cs="Arial"/>
          <w:b/>
          <w:bCs/>
          <w:i/>
          <w:sz w:val="22"/>
          <w:szCs w:val="22"/>
        </w:rPr>
      </w:pPr>
      <w:r w:rsidRPr="007311D2">
        <w:rPr>
          <w:rFonts w:ascii="Palatino Linotype" w:hAnsi="Palatino Linotype" w:cs="Arial"/>
          <w:b/>
          <w:bCs/>
          <w:i/>
          <w:sz w:val="22"/>
          <w:szCs w:val="22"/>
        </w:rPr>
        <w:t>VIII. La notificación, entrega o puesta a disposición de información en una modalidad o</w:t>
      </w:r>
      <w:r>
        <w:rPr>
          <w:rFonts w:ascii="Palatino Linotype" w:hAnsi="Palatino Linotype" w:cs="Arial"/>
          <w:b/>
          <w:bCs/>
          <w:i/>
          <w:sz w:val="22"/>
          <w:szCs w:val="22"/>
        </w:rPr>
        <w:t xml:space="preserve"> formato distinto al solicitado</w:t>
      </w:r>
      <w:r w:rsidR="0007389C" w:rsidRPr="0007389C">
        <w:rPr>
          <w:rFonts w:ascii="Palatino Linotype" w:hAnsi="Palatino Linotype" w:cs="Arial"/>
          <w:b/>
          <w:bCs/>
          <w:i/>
          <w:sz w:val="22"/>
          <w:szCs w:val="22"/>
        </w:rPr>
        <w:t>;”</w:t>
      </w:r>
    </w:p>
    <w:p w:rsidR="0007389C" w:rsidRPr="0007389C" w:rsidRDefault="0007389C" w:rsidP="0007389C">
      <w:pPr>
        <w:spacing w:line="276" w:lineRule="auto"/>
        <w:ind w:left="709" w:right="709"/>
        <w:jc w:val="both"/>
        <w:rPr>
          <w:rFonts w:ascii="Palatino Linotype" w:hAnsi="Palatino Linotype" w:cs="Arial"/>
          <w:b/>
          <w:bCs/>
          <w:i/>
          <w:sz w:val="22"/>
          <w:szCs w:val="22"/>
        </w:rPr>
      </w:pPr>
    </w:p>
    <w:p w:rsidR="0007389C" w:rsidRPr="0007389C" w:rsidRDefault="0007389C" w:rsidP="0007389C">
      <w:pPr>
        <w:spacing w:line="276" w:lineRule="auto"/>
        <w:ind w:left="709" w:right="709"/>
        <w:jc w:val="both"/>
        <w:rPr>
          <w:rFonts w:ascii="Palatino Linotype" w:hAnsi="Palatino Linotype" w:cs="Arial"/>
          <w:b/>
          <w:bCs/>
          <w:i/>
          <w:sz w:val="22"/>
          <w:szCs w:val="22"/>
        </w:rPr>
      </w:pPr>
      <w:r w:rsidRPr="0007389C">
        <w:rPr>
          <w:rFonts w:ascii="Palatino Linotype" w:hAnsi="Palatino Linotype" w:cs="Arial"/>
          <w:b/>
          <w:bCs/>
          <w:i/>
          <w:sz w:val="22"/>
          <w:szCs w:val="22"/>
        </w:rPr>
        <w:t>(Énfasis añadido)</w:t>
      </w:r>
    </w:p>
    <w:p w:rsidR="0007389C" w:rsidRPr="0007389C" w:rsidRDefault="0007389C" w:rsidP="0007389C">
      <w:pPr>
        <w:widowControl w:val="0"/>
        <w:autoSpaceDE w:val="0"/>
        <w:autoSpaceDN w:val="0"/>
        <w:adjustRightInd w:val="0"/>
        <w:spacing w:before="200" w:after="200" w:line="360" w:lineRule="auto"/>
        <w:jc w:val="both"/>
        <w:rPr>
          <w:rFonts w:ascii="Palatino Linotype" w:hAnsi="Palatino Linotype" w:cs="Arial"/>
        </w:rPr>
      </w:pPr>
      <w:r w:rsidRPr="0007389C">
        <w:rPr>
          <w:rFonts w:ascii="Palatino Linotype" w:hAnsi="Palatino Linotype" w:cs="Arial"/>
        </w:rPr>
        <w:t>El precepto legal antes citado, establece como supuesto de procedencia del recurso de revisión, la</w:t>
      </w:r>
      <w:r w:rsidRPr="0007389C">
        <w:rPr>
          <w:rFonts w:ascii="Palatino Linotype" w:hAnsi="Palatino Linotype"/>
        </w:rPr>
        <w:t xml:space="preserve"> </w:t>
      </w:r>
      <w:r w:rsidR="007311D2" w:rsidRPr="007311D2">
        <w:rPr>
          <w:rFonts w:ascii="Palatino Linotype" w:hAnsi="Palatino Linotype"/>
        </w:rPr>
        <w:t>puesta a disposición de información en una modalidad o formato distinto al solicitado</w:t>
      </w:r>
      <w:r w:rsidR="007311D2">
        <w:rPr>
          <w:rFonts w:ascii="Palatino Linotype" w:hAnsi="Palatino Linotype"/>
        </w:rPr>
        <w:t xml:space="preserve">, </w:t>
      </w:r>
      <w:r w:rsidRPr="0007389C">
        <w:rPr>
          <w:rFonts w:ascii="Palatino Linotype" w:hAnsi="Palatino Linotype" w:cs="Arial"/>
        </w:rPr>
        <w:t>situación que se actualiza en el present</w:t>
      </w:r>
      <w:r w:rsidR="007311D2">
        <w:rPr>
          <w:rFonts w:ascii="Palatino Linotype" w:hAnsi="Palatino Linotype" w:cs="Arial"/>
        </w:rPr>
        <w:t xml:space="preserve">e caso, en razón a que mediante </w:t>
      </w:r>
      <w:r w:rsidR="004A77CF">
        <w:rPr>
          <w:rFonts w:ascii="Palatino Linotype" w:hAnsi="Palatino Linotype" w:cs="Arial"/>
        </w:rPr>
        <w:t>respuesta</w:t>
      </w:r>
      <w:r w:rsidR="007311D2">
        <w:rPr>
          <w:rFonts w:ascii="Palatino Linotype" w:hAnsi="Palatino Linotype" w:cs="Arial"/>
        </w:rPr>
        <w:t xml:space="preserve">, </w:t>
      </w:r>
      <w:r w:rsidR="007311D2" w:rsidRPr="007311D2">
        <w:rPr>
          <w:rFonts w:ascii="Palatino Linotype" w:hAnsi="Palatino Linotype" w:cs="Arial"/>
          <w:b/>
        </w:rPr>
        <w:t>EL SUJETO OBLIGADO</w:t>
      </w:r>
      <w:r w:rsidR="007311D2">
        <w:rPr>
          <w:rFonts w:ascii="Palatino Linotype" w:hAnsi="Palatino Linotype" w:cs="Arial"/>
        </w:rPr>
        <w:t xml:space="preserve">, </w:t>
      </w:r>
      <w:r w:rsidR="00B53BBE">
        <w:rPr>
          <w:rFonts w:ascii="Palatino Linotype" w:hAnsi="Palatino Linotype" w:cs="Arial"/>
        </w:rPr>
        <w:t xml:space="preserve">cambio la modalidad de la entrega de la información elegida por el particular a consulta directa, cuando el ahora </w:t>
      </w:r>
      <w:r w:rsidR="00B53BBE" w:rsidRPr="00B53BBE">
        <w:rPr>
          <w:rFonts w:ascii="Palatino Linotype" w:hAnsi="Palatino Linotype" w:cs="Arial"/>
          <w:b/>
        </w:rPr>
        <w:t>RECURRENTE</w:t>
      </w:r>
      <w:r w:rsidR="00B53BBE">
        <w:rPr>
          <w:rFonts w:ascii="Palatino Linotype" w:hAnsi="Palatino Linotype" w:cs="Arial"/>
        </w:rPr>
        <w:t xml:space="preserve">, señaló como modalidad de entrega vía </w:t>
      </w:r>
      <w:r w:rsidR="00B53BBE" w:rsidRPr="00B53BBE">
        <w:rPr>
          <w:rFonts w:ascii="Palatino Linotype" w:hAnsi="Palatino Linotype" w:cs="Arial"/>
          <w:b/>
        </w:rPr>
        <w:t>SAIMEX.</w:t>
      </w:r>
    </w:p>
    <w:p w:rsidR="0007389C" w:rsidRPr="0007389C" w:rsidRDefault="0007389C" w:rsidP="0007389C">
      <w:pPr>
        <w:widowControl w:val="0"/>
        <w:autoSpaceDE w:val="0"/>
        <w:autoSpaceDN w:val="0"/>
        <w:adjustRightInd w:val="0"/>
        <w:spacing w:before="120" w:after="120" w:line="360" w:lineRule="auto"/>
        <w:jc w:val="both"/>
        <w:rPr>
          <w:rFonts w:ascii="Palatino Linotype" w:hAnsi="Palatino Linotype" w:cs="Arial"/>
          <w:lang w:val="es-ES"/>
        </w:rPr>
      </w:pPr>
      <w:r w:rsidRPr="0007389C">
        <w:rPr>
          <w:rFonts w:ascii="Palatino Linotype" w:hAnsi="Palatino Linotype" w:cs="Arial"/>
        </w:rPr>
        <w:t xml:space="preserve">Una vez determinada la vía, sobre la que versará el presente estudio, </w:t>
      </w:r>
      <w:r w:rsidRPr="0007389C">
        <w:rPr>
          <w:rFonts w:ascii="Palatino Linotype" w:hAnsi="Palatino Linotype" w:cs="Arial"/>
          <w:lang w:val="es-ES"/>
        </w:rPr>
        <w:t>se puede advertir que</w:t>
      </w:r>
      <w:r w:rsidR="00B53BBE">
        <w:rPr>
          <w:rFonts w:ascii="Palatino Linotype" w:hAnsi="Palatino Linotype" w:cs="Arial"/>
          <w:b/>
          <w:lang w:val="es-ES"/>
        </w:rPr>
        <w:t xml:space="preserve"> EL </w:t>
      </w:r>
      <w:r w:rsidRPr="0007389C">
        <w:rPr>
          <w:rFonts w:ascii="Palatino Linotype" w:hAnsi="Palatino Linotype" w:cs="Arial"/>
          <w:b/>
          <w:lang w:val="es-ES"/>
        </w:rPr>
        <w:t xml:space="preserve">RECURRENTE </w:t>
      </w:r>
      <w:r w:rsidRPr="0007389C">
        <w:rPr>
          <w:rFonts w:ascii="Palatino Linotype" w:hAnsi="Palatino Linotype" w:cs="Arial"/>
          <w:lang w:val="es-ES"/>
        </w:rPr>
        <w:t xml:space="preserve">solicitó del </w:t>
      </w:r>
      <w:r w:rsidRPr="0007389C">
        <w:rPr>
          <w:rFonts w:ascii="Palatino Linotype" w:hAnsi="Palatino Linotype" w:cs="Arial"/>
          <w:b/>
        </w:rPr>
        <w:t>SUJETO OBLIGADO</w:t>
      </w:r>
      <w:r w:rsidRPr="0007389C">
        <w:rPr>
          <w:rFonts w:ascii="Palatino Linotype" w:hAnsi="Palatino Linotype" w:cs="Arial"/>
          <w:bCs/>
          <w:lang w:val="es-ES"/>
        </w:rPr>
        <w:t>, a</w:t>
      </w:r>
      <w:r w:rsidRPr="0007389C">
        <w:rPr>
          <w:rFonts w:ascii="Palatino Linotype" w:hAnsi="Palatino Linotype" w:cs="Arial"/>
          <w:lang w:val="es-ES"/>
        </w:rPr>
        <w:t xml:space="preserve"> través del </w:t>
      </w:r>
      <w:r w:rsidRPr="0007389C">
        <w:rPr>
          <w:rFonts w:ascii="Palatino Linotype" w:hAnsi="Palatino Linotype" w:cs="Arial"/>
          <w:b/>
          <w:lang w:val="es-ES"/>
        </w:rPr>
        <w:lastRenderedPageBreak/>
        <w:t>SAIMEX</w:t>
      </w:r>
      <w:r w:rsidRPr="0007389C">
        <w:rPr>
          <w:rFonts w:ascii="Palatino Linotype" w:hAnsi="Palatino Linotype" w:cs="Arial"/>
          <w:lang w:val="es-ES"/>
        </w:rPr>
        <w:t>, lo siguiente:</w:t>
      </w:r>
    </w:p>
    <w:p w:rsidR="00B53BBE" w:rsidRPr="00B53BBE" w:rsidRDefault="00B53BBE" w:rsidP="00B53BBE">
      <w:pPr>
        <w:pStyle w:val="Prrafodelista"/>
        <w:numPr>
          <w:ilvl w:val="0"/>
          <w:numId w:val="33"/>
        </w:numPr>
        <w:tabs>
          <w:tab w:val="left" w:pos="567"/>
        </w:tabs>
        <w:spacing w:line="360" w:lineRule="auto"/>
        <w:ind w:left="426" w:hanging="66"/>
        <w:jc w:val="both"/>
        <w:rPr>
          <w:rFonts w:ascii="Palatino Linotype" w:hAnsi="Palatino Linotype" w:cs="Arial"/>
          <w:b/>
          <w:lang w:val="es-ES"/>
        </w:rPr>
      </w:pPr>
      <w:r w:rsidRPr="00B53BBE">
        <w:rPr>
          <w:rFonts w:ascii="Palatino Linotype" w:hAnsi="Palatino Linotype" w:cs="Arial"/>
          <w:b/>
          <w:lang w:val="es-ES"/>
        </w:rPr>
        <w:t>La lista o nómina de pago donde se especifique el sueldo o salario integral de todos los empleados y funcionarios públicos del Ayuntamiento de Zumpango</w:t>
      </w:r>
      <w:r w:rsidR="00B608ED" w:rsidRPr="00B608ED">
        <w:rPr>
          <w:rFonts w:ascii="Palatino Linotype" w:hAnsi="Palatino Linotype" w:cs="Arial"/>
          <w:b/>
          <w:lang w:val="es-ES"/>
        </w:rPr>
        <w:t xml:space="preserve"> </w:t>
      </w:r>
      <w:r w:rsidR="00B608ED">
        <w:rPr>
          <w:rFonts w:ascii="Palatino Linotype" w:hAnsi="Palatino Linotype" w:cs="Arial"/>
          <w:b/>
          <w:lang w:val="es-ES"/>
        </w:rPr>
        <w:t>y sus anexos</w:t>
      </w:r>
      <w:r w:rsidRPr="00B53BBE">
        <w:rPr>
          <w:rFonts w:ascii="Palatino Linotype" w:hAnsi="Palatino Linotype" w:cs="Arial"/>
          <w:b/>
          <w:lang w:val="es-ES"/>
        </w:rPr>
        <w:t xml:space="preserve">; del día primero </w:t>
      </w:r>
      <w:r w:rsidR="00B608ED">
        <w:rPr>
          <w:rFonts w:ascii="Palatino Linotype" w:hAnsi="Palatino Linotype" w:cs="Arial"/>
          <w:b/>
          <w:lang w:val="es-ES"/>
        </w:rPr>
        <w:t xml:space="preserve">al </w:t>
      </w:r>
      <w:r w:rsidRPr="00B53BBE">
        <w:rPr>
          <w:rFonts w:ascii="Palatino Linotype" w:hAnsi="Palatino Linotype" w:cs="Arial"/>
          <w:b/>
          <w:lang w:val="es-ES"/>
        </w:rPr>
        <w:t>treinta y un</w:t>
      </w:r>
      <w:r>
        <w:rPr>
          <w:rFonts w:ascii="Palatino Linotype" w:hAnsi="Palatino Linotype" w:cs="Arial"/>
          <w:b/>
          <w:lang w:val="es-ES"/>
        </w:rPr>
        <w:t xml:space="preserve">o de enero </w:t>
      </w:r>
      <w:r w:rsidR="00B608ED">
        <w:rPr>
          <w:rFonts w:ascii="Palatino Linotype" w:hAnsi="Palatino Linotype" w:cs="Arial"/>
          <w:b/>
          <w:lang w:val="es-ES"/>
        </w:rPr>
        <w:t>de dos mil vente.</w:t>
      </w:r>
    </w:p>
    <w:p w:rsidR="00B608ED" w:rsidRDefault="00B608ED" w:rsidP="0007389C">
      <w:pPr>
        <w:tabs>
          <w:tab w:val="left" w:pos="567"/>
        </w:tabs>
        <w:spacing w:line="360" w:lineRule="auto"/>
        <w:jc w:val="both"/>
        <w:rPr>
          <w:rFonts w:ascii="Palatino Linotype" w:hAnsi="Palatino Linotype" w:cs="Arial"/>
          <w:b/>
          <w:lang w:val="es-ES"/>
        </w:rPr>
      </w:pPr>
    </w:p>
    <w:p w:rsidR="0007389C" w:rsidRPr="00B608ED" w:rsidRDefault="0007389C" w:rsidP="0007389C">
      <w:pPr>
        <w:tabs>
          <w:tab w:val="left" w:pos="567"/>
        </w:tabs>
        <w:spacing w:line="360" w:lineRule="auto"/>
        <w:jc w:val="both"/>
        <w:rPr>
          <w:rFonts w:ascii="Palatino Linotype" w:hAnsi="Palatino Linotype" w:cs="Arial"/>
          <w:b/>
          <w:lang w:val="es-ES"/>
        </w:rPr>
      </w:pPr>
      <w:r w:rsidRPr="0007389C">
        <w:rPr>
          <w:rFonts w:ascii="Palatino Linotype" w:hAnsi="Palatino Linotype"/>
          <w:color w:val="000000"/>
        </w:rPr>
        <w:t>E</w:t>
      </w:r>
      <w:r w:rsidRPr="0007389C">
        <w:rPr>
          <w:rFonts w:ascii="Palatino Linotype" w:hAnsi="Palatino Linotype" w:cs="Arial"/>
        </w:rPr>
        <w:t xml:space="preserve">n </w:t>
      </w:r>
      <w:r w:rsidRPr="0007389C">
        <w:rPr>
          <w:rFonts w:ascii="Palatino Linotype" w:hAnsi="Palatino Linotype"/>
        </w:rPr>
        <w:t>respuesta</w:t>
      </w:r>
      <w:r w:rsidRPr="0007389C">
        <w:rPr>
          <w:rFonts w:ascii="Palatino Linotype" w:hAnsi="Palatino Linotype" w:cs="Arial"/>
        </w:rPr>
        <w:t xml:space="preserve"> a la solicitud de acceso a la información pública, </w:t>
      </w:r>
      <w:r w:rsidRPr="0007389C">
        <w:rPr>
          <w:rFonts w:ascii="Palatino Linotype" w:hAnsi="Palatino Linotype" w:cs="Arial"/>
          <w:b/>
        </w:rPr>
        <w:t>EL SUJETO OBLIGADO</w:t>
      </w:r>
      <w:r w:rsidR="00B608ED">
        <w:rPr>
          <w:rFonts w:ascii="Palatino Linotype" w:hAnsi="Palatino Linotype"/>
        </w:rPr>
        <w:t xml:space="preserve"> remitió diversa </w:t>
      </w:r>
      <w:r w:rsidR="002045DF">
        <w:rPr>
          <w:rFonts w:ascii="Palatino Linotype" w:hAnsi="Palatino Linotype"/>
        </w:rPr>
        <w:t>información</w:t>
      </w:r>
      <w:r w:rsidR="00B608ED">
        <w:rPr>
          <w:rFonts w:ascii="Palatino Linotype" w:hAnsi="Palatino Linotype"/>
        </w:rPr>
        <w:t xml:space="preserve"> con la que </w:t>
      </w:r>
      <w:r w:rsidR="002045DF">
        <w:rPr>
          <w:rFonts w:ascii="Palatino Linotype" w:hAnsi="Palatino Linotype"/>
        </w:rPr>
        <w:t>pretendió</w:t>
      </w:r>
      <w:r w:rsidR="00B608ED">
        <w:rPr>
          <w:rFonts w:ascii="Palatino Linotype" w:hAnsi="Palatino Linotype"/>
        </w:rPr>
        <w:t xml:space="preserve"> dar respuesta</w:t>
      </w:r>
      <w:r w:rsidR="002045DF">
        <w:rPr>
          <w:rFonts w:ascii="Palatino Linotype" w:hAnsi="Palatino Linotype"/>
        </w:rPr>
        <w:t xml:space="preserve"> a lo requerido por el particular; sin embargo, cambio la modalidad de entrega de la misma; </w:t>
      </w:r>
      <w:r w:rsidRPr="0007389C">
        <w:rPr>
          <w:rFonts w:ascii="Palatino Linotype" w:hAnsi="Palatino Linotype" w:cs="Arial"/>
        </w:rPr>
        <w:t xml:space="preserve">por otra parte, de las constancias que obran en el </w:t>
      </w:r>
      <w:r w:rsidRPr="0007389C">
        <w:rPr>
          <w:rFonts w:ascii="Palatino Linotype" w:hAnsi="Palatino Linotype" w:cs="Arial"/>
          <w:b/>
        </w:rPr>
        <w:t>SAIMEX,</w:t>
      </w:r>
      <w:r w:rsidRPr="0007389C">
        <w:rPr>
          <w:rFonts w:ascii="Palatino Linotype" w:hAnsi="Palatino Linotype" w:cs="Arial"/>
        </w:rPr>
        <w:t xml:space="preserve"> se advierte que</w:t>
      </w:r>
      <w:r w:rsidR="002045DF">
        <w:rPr>
          <w:rFonts w:ascii="Palatino Linotype" w:hAnsi="Palatino Linotype" w:cs="Arial"/>
        </w:rPr>
        <w:t>, inconforme</w:t>
      </w:r>
      <w:r w:rsidRPr="0007389C">
        <w:rPr>
          <w:rFonts w:ascii="Palatino Linotype" w:hAnsi="Palatino Linotype" w:cs="Arial"/>
        </w:rPr>
        <w:t xml:space="preserve"> </w:t>
      </w:r>
      <w:r w:rsidR="002045DF">
        <w:rPr>
          <w:rFonts w:ascii="Palatino Linotype" w:eastAsia="Arial Unicode MS" w:hAnsi="Palatino Linotype" w:cs="Arial"/>
          <w:b/>
        </w:rPr>
        <w:t xml:space="preserve">EL </w:t>
      </w:r>
      <w:r w:rsidRPr="0007389C">
        <w:rPr>
          <w:rFonts w:ascii="Palatino Linotype" w:eastAsia="Arial Unicode MS" w:hAnsi="Palatino Linotype" w:cs="Arial"/>
          <w:b/>
        </w:rPr>
        <w:t>RECURRENTE</w:t>
      </w:r>
      <w:r w:rsidR="002045DF">
        <w:rPr>
          <w:rFonts w:ascii="Palatino Linotype" w:eastAsia="Arial Unicode MS" w:hAnsi="Palatino Linotype" w:cs="Arial"/>
          <w:b/>
        </w:rPr>
        <w:t xml:space="preserve">, </w:t>
      </w:r>
      <w:r w:rsidR="002045DF">
        <w:rPr>
          <w:rFonts w:ascii="Palatino Linotype" w:eastAsia="Arial Unicode MS" w:hAnsi="Palatino Linotype" w:cs="Arial"/>
        </w:rPr>
        <w:t xml:space="preserve">interpuso </w:t>
      </w:r>
      <w:r w:rsidR="002045DF" w:rsidRPr="002045DF">
        <w:rPr>
          <w:rFonts w:ascii="Palatino Linotype" w:eastAsia="Arial Unicode MS" w:hAnsi="Palatino Linotype" w:cs="Arial"/>
        </w:rPr>
        <w:t>recurso de revisión</w:t>
      </w:r>
      <w:r w:rsidR="002045DF">
        <w:rPr>
          <w:rFonts w:ascii="Palatino Linotype" w:eastAsia="Arial Unicode MS" w:hAnsi="Palatino Linotype" w:cs="Arial"/>
        </w:rPr>
        <w:t>, en el cual se dolió respecto de</w:t>
      </w:r>
      <w:r w:rsidR="00E5010C">
        <w:rPr>
          <w:rFonts w:ascii="Palatino Linotype" w:eastAsia="Arial Unicode MS" w:hAnsi="Palatino Linotype" w:cs="Arial"/>
        </w:rPr>
        <w:t xml:space="preserve">l cambio de modalidad; por ello, mediante Informe Justificado, </w:t>
      </w:r>
      <w:r w:rsidR="00E5010C" w:rsidRPr="00E5010C">
        <w:rPr>
          <w:rFonts w:ascii="Palatino Linotype" w:eastAsia="Arial Unicode MS" w:hAnsi="Palatino Linotype" w:cs="Arial"/>
          <w:b/>
        </w:rPr>
        <w:t>EL SUJETO OBLIGADO</w:t>
      </w:r>
      <w:r w:rsidR="00E5010C">
        <w:rPr>
          <w:rFonts w:ascii="Palatino Linotype" w:eastAsia="Arial Unicode MS" w:hAnsi="Palatino Linotype" w:cs="Arial"/>
        </w:rPr>
        <w:t xml:space="preserve"> ratificó su respuesta</w:t>
      </w:r>
      <w:r w:rsidRPr="0007389C">
        <w:rPr>
          <w:rFonts w:ascii="Palatino Linotype" w:eastAsia="Arial Unicode MS" w:hAnsi="Palatino Linotype" w:cs="Arial"/>
        </w:rPr>
        <w:t xml:space="preserve">; mientras que </w:t>
      </w:r>
      <w:r w:rsidR="00E5010C">
        <w:rPr>
          <w:rFonts w:ascii="Palatino Linotype" w:eastAsia="Arial Unicode MS" w:hAnsi="Palatino Linotype" w:cs="Arial"/>
          <w:b/>
          <w:color w:val="000000"/>
          <w:lang w:eastAsia="es-MX"/>
        </w:rPr>
        <w:t xml:space="preserve">EL RECURRENTE </w:t>
      </w:r>
      <w:r w:rsidRPr="0007389C">
        <w:rPr>
          <w:rFonts w:ascii="Palatino Linotype" w:eastAsia="Arial Unicode MS" w:hAnsi="Palatino Linotype" w:cs="Arial"/>
        </w:rPr>
        <w:t xml:space="preserve">omitió </w:t>
      </w:r>
      <w:r w:rsidR="00E5010C">
        <w:rPr>
          <w:rFonts w:ascii="Palatino Linotype" w:eastAsia="Arial Unicode MS" w:hAnsi="Palatino Linotype" w:cs="Arial"/>
        </w:rPr>
        <w:t>emitir manifestaciones, que a su derecho correspondiera.</w:t>
      </w:r>
    </w:p>
    <w:p w:rsidR="0007389C" w:rsidRPr="0007389C"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rPr>
      </w:pPr>
    </w:p>
    <w:p w:rsidR="0007389C" w:rsidRPr="0007389C"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07389C">
        <w:rPr>
          <w:rFonts w:ascii="Palatino Linotype" w:hAnsi="Palatino Linotype"/>
        </w:rPr>
        <w:t xml:space="preserve">Bajo ese contexto, este Instituto analizó la totalidad de constancias que integran el expediente electrónico del </w:t>
      </w:r>
      <w:r w:rsidRPr="0007389C">
        <w:rPr>
          <w:rFonts w:ascii="Palatino Linotype" w:hAnsi="Palatino Linotype"/>
          <w:b/>
        </w:rPr>
        <w:t>SAIMEX</w:t>
      </w:r>
      <w:r w:rsidRPr="0007389C">
        <w:rPr>
          <w:rFonts w:ascii="Palatino Linotype" w:hAnsi="Palatino Linotype"/>
        </w:rPr>
        <w:t xml:space="preserve"> y advirtió que las razones o motivos de inconformidad hechos valer por </w:t>
      </w:r>
      <w:r w:rsidR="00E5010C">
        <w:rPr>
          <w:rFonts w:ascii="Palatino Linotype" w:hAnsi="Palatino Linotype"/>
          <w:b/>
        </w:rPr>
        <w:t>EL</w:t>
      </w:r>
      <w:r w:rsidRPr="0007389C">
        <w:rPr>
          <w:rFonts w:ascii="Palatino Linotype" w:hAnsi="Palatino Linotype"/>
          <w:b/>
        </w:rPr>
        <w:t xml:space="preserve"> RECURRENTE</w:t>
      </w:r>
      <w:r w:rsidRPr="0007389C">
        <w:rPr>
          <w:rFonts w:ascii="Palatino Linotype" w:hAnsi="Palatino Linotype"/>
        </w:rPr>
        <w:t xml:space="preserve"> devienen</w:t>
      </w:r>
      <w:r w:rsidRPr="0007389C">
        <w:rPr>
          <w:rFonts w:ascii="Palatino Linotype" w:hAnsi="Palatino Linotype"/>
          <w:b/>
        </w:rPr>
        <w:t xml:space="preserve"> fundados</w:t>
      </w:r>
      <w:r w:rsidRPr="0007389C">
        <w:rPr>
          <w:rFonts w:ascii="Palatino Linotype" w:hAnsi="Palatino Linotype"/>
        </w:rPr>
        <w:t xml:space="preserve">, </w:t>
      </w:r>
      <w:r w:rsidRPr="0007389C">
        <w:rPr>
          <w:rFonts w:ascii="Palatino Linotype" w:hAnsi="Palatino Linotype" w:cs="Arial"/>
        </w:rPr>
        <w:t>de acuerdo a las consideraciones de hecho y de derecho que a continuación se desagregan.</w:t>
      </w:r>
    </w:p>
    <w:p w:rsidR="0007389C" w:rsidRPr="0007389C" w:rsidRDefault="0007389C" w:rsidP="0007389C">
      <w:pPr>
        <w:spacing w:line="360" w:lineRule="auto"/>
        <w:jc w:val="both"/>
        <w:rPr>
          <w:rFonts w:ascii="Palatino Linotype" w:hAnsi="Palatino Linotype" w:cs="Arial"/>
        </w:rPr>
      </w:pPr>
    </w:p>
    <w:p w:rsidR="0007389C" w:rsidRPr="0007389C" w:rsidRDefault="0007389C" w:rsidP="0007389C">
      <w:pPr>
        <w:spacing w:line="360" w:lineRule="auto"/>
        <w:jc w:val="both"/>
        <w:rPr>
          <w:rFonts w:ascii="Palatino Linotype" w:eastAsia="Calibri" w:hAnsi="Palatino Linotype" w:cs="Arial"/>
        </w:rPr>
      </w:pPr>
      <w:r w:rsidRPr="0007389C">
        <w:rPr>
          <w:rFonts w:ascii="Palatino Linotype" w:hAnsi="Palatino Linotype" w:cs="Arial"/>
          <w:lang w:val="es-ES"/>
        </w:rPr>
        <w:t>Precisado ello,</w:t>
      </w:r>
      <w:r w:rsidRPr="0007389C">
        <w:rPr>
          <w:rFonts w:ascii="Palatino Linotype" w:hAnsi="Palatino Linotype"/>
          <w:lang w:val="es-ES"/>
        </w:rPr>
        <w:t xml:space="preserve"> se obvia el análisis de la competencia por parte del </w:t>
      </w:r>
      <w:r w:rsidRPr="0007389C">
        <w:rPr>
          <w:rFonts w:ascii="Palatino Linotype" w:hAnsi="Palatino Linotype"/>
          <w:b/>
          <w:lang w:val="es-ES"/>
        </w:rPr>
        <w:t>SUJETO OBLIGADO</w:t>
      </w:r>
      <w:r w:rsidRPr="0007389C">
        <w:rPr>
          <w:rFonts w:ascii="Palatino Linotype" w:hAnsi="Palatino Linotype"/>
          <w:lang w:val="es-ES"/>
        </w:rPr>
        <w:t>, para generar, administrar o poseer la información solicitada en el recurso que nos ocupa, dado que éste ha asumido la misma, mediante respuesta</w:t>
      </w:r>
      <w:r w:rsidRPr="0007389C">
        <w:rPr>
          <w:rFonts w:ascii="Palatino Linotype" w:hAnsi="Palatino Linotype" w:cs="Arial"/>
          <w:color w:val="000000"/>
          <w:lang w:val="es-ES"/>
        </w:rPr>
        <w:t>; sin embargo,</w:t>
      </w:r>
      <w:r w:rsidR="00E5010C">
        <w:rPr>
          <w:rFonts w:ascii="Palatino Linotype" w:hAnsi="Palatino Linotype" w:cs="Arial"/>
          <w:color w:val="000000"/>
          <w:lang w:val="es-ES"/>
        </w:rPr>
        <w:t xml:space="preserve"> cambio la modalidad de entrega de la información elegida por el solicitante </w:t>
      </w:r>
      <w:r w:rsidR="00E5010C">
        <w:rPr>
          <w:rFonts w:ascii="Palatino Linotype" w:hAnsi="Palatino Linotype" w:cs="Arial"/>
          <w:color w:val="000000"/>
          <w:lang w:val="es-ES"/>
        </w:rPr>
        <w:lastRenderedPageBreak/>
        <w:t>a consulta directa</w:t>
      </w:r>
      <w:r w:rsidRPr="0007389C">
        <w:rPr>
          <w:rFonts w:ascii="Palatino Linotype" w:hAnsi="Palatino Linotype" w:cs="Arial"/>
          <w:b/>
          <w:color w:val="000000"/>
          <w:lang w:val="es-ES"/>
        </w:rPr>
        <w:t xml:space="preserve">; </w:t>
      </w:r>
      <w:r w:rsidRPr="0007389C">
        <w:rPr>
          <w:rFonts w:ascii="Palatino Linotype" w:hAnsi="Palatino Linotype" w:cs="Arial"/>
          <w:color w:val="000000"/>
          <w:lang w:val="es-ES"/>
        </w:rPr>
        <w:t>por lo que</w:t>
      </w:r>
      <w:r w:rsidRPr="0007389C">
        <w:rPr>
          <w:rFonts w:ascii="Palatino Linotype" w:hAnsi="Palatino Linotype" w:cs="Arial"/>
          <w:b/>
          <w:color w:val="000000"/>
          <w:lang w:val="es-ES"/>
        </w:rPr>
        <w:t xml:space="preserve">, </w:t>
      </w:r>
      <w:r w:rsidRPr="0007389C">
        <w:rPr>
          <w:rFonts w:ascii="Palatino Linotype" w:hAnsi="Palatino Linotype" w:cs="Arial"/>
          <w:color w:val="000000"/>
          <w:lang w:val="es-ES"/>
        </w:rPr>
        <w:t>ante tales pronunciamientos se arriba a que genera, posee y administra</w:t>
      </w:r>
      <w:r w:rsidR="00526C8A">
        <w:rPr>
          <w:rFonts w:ascii="Palatino Linotype" w:hAnsi="Palatino Linotype" w:cs="Arial"/>
          <w:color w:val="000000"/>
          <w:lang w:val="es-ES"/>
        </w:rPr>
        <w:t xml:space="preserve"> la información requerida por el</w:t>
      </w:r>
      <w:r w:rsidRPr="0007389C">
        <w:rPr>
          <w:rFonts w:ascii="Palatino Linotype" w:hAnsi="Palatino Linotype" w:cs="Arial"/>
          <w:color w:val="000000"/>
          <w:lang w:val="es-ES"/>
        </w:rPr>
        <w:t xml:space="preserve"> particular.</w:t>
      </w:r>
    </w:p>
    <w:p w:rsidR="0007389C" w:rsidRPr="0007389C" w:rsidRDefault="0007389C" w:rsidP="0007389C">
      <w:pPr>
        <w:spacing w:line="360" w:lineRule="auto"/>
        <w:jc w:val="both"/>
        <w:rPr>
          <w:rFonts w:ascii="Palatino Linotype" w:hAnsi="Palatino Linotype"/>
          <w:lang w:val="es-ES"/>
        </w:rPr>
      </w:pPr>
      <w:r w:rsidRPr="0007389C">
        <w:rPr>
          <w:rFonts w:ascii="Palatino Linotype" w:hAnsi="Palatino Linotype"/>
          <w:lang w:val="es-ES"/>
        </w:rPr>
        <w:t xml:space="preserve">En este contexto, el hecho de que </w:t>
      </w:r>
      <w:r w:rsidRPr="0007389C">
        <w:rPr>
          <w:rFonts w:ascii="Palatino Linotype" w:hAnsi="Palatino Linotype"/>
          <w:b/>
          <w:lang w:val="es-ES"/>
        </w:rPr>
        <w:t>EL SUJETO OBLIGADO</w:t>
      </w:r>
      <w:r w:rsidRPr="0007389C">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389C" w:rsidRPr="0007389C" w:rsidRDefault="0007389C" w:rsidP="0007389C">
      <w:pPr>
        <w:spacing w:line="360" w:lineRule="auto"/>
        <w:jc w:val="both"/>
        <w:rPr>
          <w:rFonts w:ascii="Palatino Linotype" w:hAnsi="Palatino Linotype"/>
          <w:lang w:val="es-ES"/>
        </w:rPr>
      </w:pPr>
    </w:p>
    <w:p w:rsidR="0007389C" w:rsidRPr="0007389C" w:rsidRDefault="0007389C" w:rsidP="0007389C">
      <w:pPr>
        <w:ind w:left="851" w:right="899"/>
        <w:jc w:val="both"/>
        <w:rPr>
          <w:rFonts w:ascii="Palatino Linotype" w:hAnsi="Palatino Linotype"/>
          <w:i/>
          <w:sz w:val="22"/>
          <w:szCs w:val="22"/>
          <w:lang w:val="es-ES"/>
        </w:rPr>
      </w:pPr>
      <w:r w:rsidRPr="0007389C">
        <w:rPr>
          <w:rFonts w:ascii="Palatino Linotype" w:hAnsi="Palatino Linotype"/>
          <w:b/>
          <w:i/>
          <w:sz w:val="22"/>
          <w:szCs w:val="22"/>
          <w:lang w:val="es-ES"/>
        </w:rPr>
        <w:t>“Artículo 12</w:t>
      </w:r>
      <w:r w:rsidRPr="0007389C">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389C" w:rsidRPr="0007389C" w:rsidRDefault="0007389C" w:rsidP="0007389C">
      <w:pPr>
        <w:ind w:left="851" w:right="899"/>
        <w:jc w:val="both"/>
        <w:rPr>
          <w:rFonts w:ascii="Palatino Linotype" w:hAnsi="Palatino Linotype"/>
          <w:i/>
          <w:sz w:val="22"/>
          <w:szCs w:val="22"/>
          <w:lang w:val="es-ES"/>
        </w:rPr>
      </w:pPr>
    </w:p>
    <w:p w:rsidR="0007389C" w:rsidRPr="0007389C" w:rsidRDefault="0007389C" w:rsidP="0007389C">
      <w:pPr>
        <w:ind w:left="851" w:right="899"/>
        <w:jc w:val="both"/>
        <w:rPr>
          <w:rFonts w:ascii="Palatino Linotype" w:hAnsi="Palatino Linotype"/>
          <w:b/>
          <w:i/>
          <w:sz w:val="22"/>
          <w:szCs w:val="22"/>
          <w:lang w:val="es-ES"/>
        </w:rPr>
      </w:pPr>
      <w:r w:rsidRPr="0007389C">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7389C">
        <w:rPr>
          <w:rFonts w:ascii="Palatino Linotype" w:hAnsi="Palatino Linotype"/>
          <w:b/>
          <w:i/>
          <w:sz w:val="22"/>
          <w:szCs w:val="22"/>
          <w:lang w:val="es-ES"/>
        </w:rPr>
        <w:t>”</w:t>
      </w:r>
    </w:p>
    <w:p w:rsidR="0007389C" w:rsidRPr="0007389C" w:rsidRDefault="0007389C" w:rsidP="0007389C">
      <w:pPr>
        <w:spacing w:line="360" w:lineRule="auto"/>
        <w:ind w:left="851" w:right="899"/>
        <w:jc w:val="both"/>
        <w:rPr>
          <w:rFonts w:ascii="Palatino Linotype" w:hAnsi="Palatino Linotype"/>
          <w:i/>
          <w:sz w:val="22"/>
          <w:szCs w:val="22"/>
          <w:lang w:val="es-ES"/>
        </w:rPr>
      </w:pPr>
    </w:p>
    <w:p w:rsidR="0007389C" w:rsidRPr="0007389C" w:rsidRDefault="0007389C" w:rsidP="0007389C">
      <w:pPr>
        <w:spacing w:line="360" w:lineRule="auto"/>
        <w:jc w:val="both"/>
        <w:rPr>
          <w:rFonts w:ascii="Palatino Linotype" w:hAnsi="Palatino Linotype"/>
          <w:lang w:val="es-ES"/>
        </w:rPr>
      </w:pPr>
      <w:r w:rsidRPr="0007389C">
        <w:rPr>
          <w:rFonts w:ascii="Palatino Linotype" w:hAnsi="Palatino Linotype"/>
          <w:lang w:val="es-ES"/>
        </w:rPr>
        <w:t xml:space="preserve">De hecho, el estudio de la naturaleza jurídica de la información pública solicitada, tiene por objeto determinar si ésta la genera, posee o administra </w:t>
      </w:r>
      <w:r w:rsidRPr="0007389C">
        <w:rPr>
          <w:rFonts w:ascii="Palatino Linotype" w:hAnsi="Palatino Linotype"/>
          <w:b/>
          <w:lang w:val="es-ES"/>
        </w:rPr>
        <w:t>EL SUJETO OBLIGADO</w:t>
      </w:r>
      <w:r w:rsidRPr="0007389C">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07389C" w:rsidRPr="0007389C" w:rsidRDefault="0007389C" w:rsidP="0007389C">
      <w:pPr>
        <w:spacing w:line="360" w:lineRule="auto"/>
        <w:jc w:val="both"/>
        <w:rPr>
          <w:rFonts w:ascii="Palatino Linotype" w:hAnsi="Palatino Linotype"/>
        </w:rPr>
      </w:pPr>
      <w:r w:rsidRPr="0007389C">
        <w:rPr>
          <w:rFonts w:ascii="Palatino Linotype" w:hAnsi="Palatino Linotype"/>
        </w:rPr>
        <w:lastRenderedPageBreak/>
        <w:t xml:space="preserve">Asimismo, no se omite comentar que, al haber existido un pronunciamiento por parte del </w:t>
      </w:r>
      <w:r w:rsidRPr="0007389C">
        <w:rPr>
          <w:rFonts w:ascii="Palatino Linotype" w:hAnsi="Palatino Linotype"/>
          <w:b/>
        </w:rPr>
        <w:t xml:space="preserve">SUJETO OBLIGADO </w:t>
      </w:r>
      <w:r w:rsidRPr="0007389C">
        <w:rPr>
          <w:rFonts w:ascii="Palatino Linotype" w:hAnsi="Palatino Linotype"/>
        </w:rPr>
        <w:t>mediante respuesta, a fin de dar respuesta a la solicitud planteada, este Instituto no está facultado para manifestarse sobre la veracidad de la información proporcionada, conforme al artículo 36 de la Ley de la Materia.</w:t>
      </w:r>
    </w:p>
    <w:p w:rsidR="0007389C" w:rsidRPr="0007389C" w:rsidRDefault="0007389C" w:rsidP="0007389C">
      <w:pPr>
        <w:spacing w:before="100" w:beforeAutospacing="1" w:after="100" w:afterAutospacing="1" w:line="360" w:lineRule="auto"/>
        <w:jc w:val="both"/>
        <w:rPr>
          <w:rFonts w:ascii="Palatino Linotype" w:hAnsi="Palatino Linotype" w:cs="Arial"/>
        </w:rPr>
      </w:pPr>
      <w:r w:rsidRPr="0007389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7389C" w:rsidRPr="0007389C" w:rsidRDefault="0007389C" w:rsidP="0007389C">
      <w:pPr>
        <w:ind w:left="709" w:right="760"/>
        <w:jc w:val="both"/>
        <w:rPr>
          <w:rFonts w:ascii="Palatino Linotype" w:hAnsi="Palatino Linotype" w:cs="Arial"/>
          <w:i/>
          <w:sz w:val="22"/>
        </w:rPr>
      </w:pPr>
      <w:r w:rsidRPr="0007389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7389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7389C" w:rsidRPr="0007389C" w:rsidRDefault="0007389C" w:rsidP="0007389C">
      <w:pPr>
        <w:ind w:left="709" w:right="757"/>
        <w:jc w:val="both"/>
        <w:rPr>
          <w:rFonts w:ascii="Palatino Linotype" w:hAnsi="Palatino Linotype" w:cs="Arial"/>
          <w:b/>
          <w:i/>
          <w:sz w:val="22"/>
        </w:rPr>
      </w:pPr>
      <w:r w:rsidRPr="0007389C">
        <w:rPr>
          <w:rFonts w:ascii="Palatino Linotype" w:hAnsi="Palatino Linotype" w:cs="Arial"/>
          <w:i/>
          <w:sz w:val="22"/>
        </w:rPr>
        <w:t>Criterio 31/10</w:t>
      </w:r>
      <w:r w:rsidRPr="0007389C">
        <w:rPr>
          <w:rFonts w:ascii="Palatino Linotype" w:hAnsi="Palatino Linotype" w:cs="Arial"/>
          <w:b/>
          <w:i/>
          <w:sz w:val="22"/>
        </w:rPr>
        <w:t>”</w:t>
      </w:r>
      <w:r w:rsidRPr="0007389C">
        <w:rPr>
          <w:rFonts w:ascii="Palatino Linotype" w:hAnsi="Palatino Linotype" w:cs="Arial"/>
          <w:i/>
          <w:sz w:val="22"/>
        </w:rPr>
        <w:t xml:space="preserve"> (sic)</w:t>
      </w:r>
    </w:p>
    <w:p w:rsidR="0007389C" w:rsidRPr="0007389C" w:rsidRDefault="0007389C" w:rsidP="0007389C">
      <w:pPr>
        <w:spacing w:before="100" w:beforeAutospacing="1" w:after="100" w:afterAutospacing="1" w:line="360" w:lineRule="auto"/>
        <w:jc w:val="both"/>
        <w:rPr>
          <w:rFonts w:ascii="Palatino Linotype" w:hAnsi="Palatino Linotype" w:cs="Arial"/>
        </w:rPr>
      </w:pPr>
      <w:r w:rsidRPr="0007389C">
        <w:rPr>
          <w:rFonts w:ascii="Palatino Linotype" w:hAnsi="Palatino Linotype"/>
        </w:rPr>
        <w:t xml:space="preserve">Ahora bien, </w:t>
      </w:r>
      <w:r w:rsidRPr="0007389C">
        <w:rPr>
          <w:rFonts w:ascii="Palatino Linotype" w:hAnsi="Palatino Linotype" w:cs="Arial"/>
        </w:rPr>
        <w:t xml:space="preserve">es importante resaltar que </w:t>
      </w:r>
      <w:r w:rsidRPr="0007389C">
        <w:rPr>
          <w:rFonts w:ascii="Palatino Linotype" w:hAnsi="Palatino Linotype"/>
          <w:color w:val="212121"/>
          <w:bdr w:val="none" w:sz="0" w:space="0" w:color="auto" w:frame="1"/>
        </w:rPr>
        <w:t xml:space="preserve">los Sujetos Obligados deben garantizar el derecho de acceso a la información de los particulares, proporcionando la </w:t>
      </w:r>
      <w:r w:rsidRPr="0007389C">
        <w:rPr>
          <w:rFonts w:ascii="Palatino Linotype" w:hAnsi="Palatino Linotype"/>
          <w:color w:val="212121"/>
          <w:bdr w:val="none" w:sz="0" w:space="0" w:color="auto" w:frame="1"/>
        </w:rPr>
        <w:lastRenderedPageBreak/>
        <w:t>información con la que cuentan, en el formato en que la misma obre en sus archivos; sin necesidad de elaborar documentos </w:t>
      </w:r>
      <w:r w:rsidRPr="0007389C">
        <w:rPr>
          <w:rFonts w:ascii="Palatino Linotype" w:hAnsi="Palatino Linotype"/>
          <w:i/>
          <w:iCs/>
          <w:color w:val="212121"/>
          <w:bdr w:val="none" w:sz="0" w:space="0" w:color="auto" w:frame="1"/>
        </w:rPr>
        <w:t>ad hoc </w:t>
      </w:r>
      <w:r w:rsidRPr="0007389C">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07389C" w:rsidRPr="0007389C" w:rsidRDefault="0007389C" w:rsidP="0007389C">
      <w:pPr>
        <w:ind w:left="851" w:right="902"/>
        <w:jc w:val="both"/>
        <w:rPr>
          <w:rFonts w:ascii="Palatino Linotype" w:hAnsi="Palatino Linotype"/>
          <w:i/>
          <w:iCs/>
          <w:color w:val="212121"/>
          <w:sz w:val="22"/>
          <w:szCs w:val="22"/>
          <w:bdr w:val="none" w:sz="0" w:space="0" w:color="auto" w:frame="1"/>
          <w:lang w:val="es-ES" w:eastAsia="es-MX"/>
        </w:rPr>
      </w:pPr>
      <w:r w:rsidRPr="0007389C">
        <w:rPr>
          <w:rFonts w:ascii="Palatino Linotype" w:hAnsi="Palatino Linotype"/>
          <w:b/>
          <w:bCs/>
          <w:i/>
          <w:iCs/>
          <w:color w:val="212121"/>
          <w:sz w:val="22"/>
          <w:szCs w:val="22"/>
          <w:bdr w:val="none" w:sz="0" w:space="0" w:color="auto" w:frame="1"/>
          <w:lang w:val="es-ES" w:eastAsia="es-MX"/>
        </w:rPr>
        <w:t>“No existe obligación de elaborar </w:t>
      </w:r>
      <w:r w:rsidRPr="0007389C">
        <w:rPr>
          <w:rFonts w:ascii="Palatino Linotype" w:hAnsi="Palatino Linotype"/>
          <w:b/>
          <w:bCs/>
          <w:i/>
          <w:iCs/>
          <w:color w:val="212121"/>
          <w:spacing w:val="-3"/>
          <w:sz w:val="22"/>
          <w:szCs w:val="22"/>
          <w:bdr w:val="none" w:sz="0" w:space="0" w:color="auto" w:frame="1"/>
          <w:lang w:val="es-ES" w:eastAsia="es-MX"/>
        </w:rPr>
        <w:t>d</w:t>
      </w:r>
      <w:r w:rsidRPr="0007389C">
        <w:rPr>
          <w:rFonts w:ascii="Palatino Linotype" w:hAnsi="Palatino Linotype"/>
          <w:b/>
          <w:bCs/>
          <w:i/>
          <w:iCs/>
          <w:color w:val="212121"/>
          <w:sz w:val="22"/>
          <w:szCs w:val="22"/>
          <w:bdr w:val="none" w:sz="0" w:space="0" w:color="auto" w:frame="1"/>
          <w:lang w:val="es-ES" w:eastAsia="es-MX"/>
        </w:rPr>
        <w:t>ocum</w:t>
      </w:r>
      <w:r w:rsidRPr="0007389C">
        <w:rPr>
          <w:rFonts w:ascii="Palatino Linotype" w:hAnsi="Palatino Linotype"/>
          <w:b/>
          <w:bCs/>
          <w:i/>
          <w:iCs/>
          <w:color w:val="212121"/>
          <w:spacing w:val="1"/>
          <w:sz w:val="22"/>
          <w:szCs w:val="22"/>
          <w:bdr w:val="none" w:sz="0" w:space="0" w:color="auto" w:frame="1"/>
          <w:lang w:val="es-ES" w:eastAsia="es-MX"/>
        </w:rPr>
        <w:t>e</w:t>
      </w:r>
      <w:r w:rsidRPr="0007389C">
        <w:rPr>
          <w:rFonts w:ascii="Palatino Linotype" w:hAnsi="Palatino Linotype"/>
          <w:b/>
          <w:bCs/>
          <w:i/>
          <w:iCs/>
          <w:color w:val="212121"/>
          <w:sz w:val="22"/>
          <w:szCs w:val="22"/>
          <w:bdr w:val="none" w:sz="0" w:space="0" w:color="auto" w:frame="1"/>
          <w:lang w:val="es-ES" w:eastAsia="es-MX"/>
        </w:rPr>
        <w:t>n</w:t>
      </w:r>
      <w:r w:rsidRPr="0007389C">
        <w:rPr>
          <w:rFonts w:ascii="Palatino Linotype" w:hAnsi="Palatino Linotype"/>
          <w:b/>
          <w:bCs/>
          <w:i/>
          <w:iCs/>
          <w:color w:val="212121"/>
          <w:spacing w:val="-1"/>
          <w:sz w:val="22"/>
          <w:szCs w:val="22"/>
          <w:bdr w:val="none" w:sz="0" w:space="0" w:color="auto" w:frame="1"/>
          <w:lang w:val="es-ES" w:eastAsia="es-MX"/>
        </w:rPr>
        <w:t>t</w:t>
      </w:r>
      <w:r w:rsidRPr="0007389C">
        <w:rPr>
          <w:rFonts w:ascii="Palatino Linotype" w:hAnsi="Palatino Linotype"/>
          <w:b/>
          <w:bCs/>
          <w:i/>
          <w:iCs/>
          <w:color w:val="212121"/>
          <w:sz w:val="22"/>
          <w:szCs w:val="22"/>
          <w:bdr w:val="none" w:sz="0" w:space="0" w:color="auto" w:frame="1"/>
          <w:lang w:val="es-ES" w:eastAsia="es-MX"/>
        </w:rPr>
        <w:t>os</w:t>
      </w:r>
      <w:r w:rsidRPr="0007389C">
        <w:rPr>
          <w:rFonts w:ascii="Palatino Linotype" w:hAnsi="Palatino Linotype"/>
          <w:b/>
          <w:bCs/>
          <w:i/>
          <w:iCs/>
          <w:color w:val="212121"/>
          <w:spacing w:val="14"/>
          <w:sz w:val="22"/>
          <w:szCs w:val="22"/>
          <w:bdr w:val="none" w:sz="0" w:space="0" w:color="auto" w:frame="1"/>
          <w:lang w:val="es-ES" w:eastAsia="es-MX"/>
        </w:rPr>
        <w:t> </w:t>
      </w:r>
      <w:r w:rsidRPr="0007389C">
        <w:rPr>
          <w:rFonts w:ascii="Palatino Linotype" w:hAnsi="Palatino Linotype"/>
          <w:b/>
          <w:bCs/>
          <w:i/>
          <w:iCs/>
          <w:color w:val="212121"/>
          <w:spacing w:val="-1"/>
          <w:sz w:val="22"/>
          <w:szCs w:val="22"/>
          <w:bdr w:val="none" w:sz="0" w:space="0" w:color="auto" w:frame="1"/>
          <w:lang w:val="es-ES" w:eastAsia="es-MX"/>
        </w:rPr>
        <w:t>ad </w:t>
      </w:r>
      <w:r w:rsidRPr="0007389C">
        <w:rPr>
          <w:rFonts w:ascii="Palatino Linotype" w:hAnsi="Palatino Linotype"/>
          <w:b/>
          <w:bCs/>
          <w:i/>
          <w:iCs/>
          <w:color w:val="212121"/>
          <w:sz w:val="22"/>
          <w:szCs w:val="22"/>
          <w:bdr w:val="none" w:sz="0" w:space="0" w:color="auto" w:frame="1"/>
          <w:lang w:val="es-ES" w:eastAsia="es-MX"/>
        </w:rPr>
        <w:t>hoc</w:t>
      </w:r>
      <w:r w:rsidRPr="0007389C">
        <w:rPr>
          <w:rFonts w:ascii="Palatino Linotype" w:hAnsi="Palatino Linotype"/>
          <w:b/>
          <w:bCs/>
          <w:i/>
          <w:iCs/>
          <w:color w:val="212121"/>
          <w:spacing w:val="11"/>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para</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atender las sol</w:t>
      </w:r>
      <w:r w:rsidRPr="0007389C">
        <w:rPr>
          <w:rFonts w:ascii="Palatino Linotype" w:hAnsi="Palatino Linotype"/>
          <w:b/>
          <w:bCs/>
          <w:i/>
          <w:iCs/>
          <w:color w:val="212121"/>
          <w:spacing w:val="-2"/>
          <w:sz w:val="22"/>
          <w:szCs w:val="22"/>
          <w:bdr w:val="none" w:sz="0" w:space="0" w:color="auto" w:frame="1"/>
          <w:lang w:val="es-ES" w:eastAsia="es-MX"/>
        </w:rPr>
        <w:t>i</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z w:val="22"/>
          <w:szCs w:val="22"/>
          <w:bdr w:val="none" w:sz="0" w:space="0" w:color="auto" w:frame="1"/>
          <w:lang w:val="es-ES" w:eastAsia="es-MX"/>
        </w:rPr>
        <w:t>itudes</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de</w:t>
      </w:r>
      <w:r w:rsidRPr="0007389C">
        <w:rPr>
          <w:rFonts w:ascii="Palatino Linotype" w:hAnsi="Palatino Linotype"/>
          <w:b/>
          <w:bCs/>
          <w:i/>
          <w:iCs/>
          <w:color w:val="212121"/>
          <w:spacing w:val="9"/>
          <w:sz w:val="22"/>
          <w:szCs w:val="22"/>
          <w:bdr w:val="none" w:sz="0" w:space="0" w:color="auto" w:frame="1"/>
          <w:lang w:val="es-ES" w:eastAsia="es-MX"/>
        </w:rPr>
        <w:t> </w:t>
      </w:r>
      <w:r w:rsidRPr="0007389C">
        <w:rPr>
          <w:rFonts w:ascii="Palatino Linotype" w:hAnsi="Palatino Linotype"/>
          <w:b/>
          <w:bCs/>
          <w:i/>
          <w:iCs/>
          <w:color w:val="212121"/>
          <w:spacing w:val="1"/>
          <w:sz w:val="22"/>
          <w:szCs w:val="22"/>
          <w:bdr w:val="none" w:sz="0" w:space="0" w:color="auto" w:frame="1"/>
          <w:lang w:val="es-ES" w:eastAsia="es-MX"/>
        </w:rPr>
        <w:t>ac</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pacing w:val="1"/>
          <w:sz w:val="22"/>
          <w:szCs w:val="22"/>
          <w:bdr w:val="none" w:sz="0" w:space="0" w:color="auto" w:frame="1"/>
          <w:lang w:val="es-ES" w:eastAsia="es-MX"/>
        </w:rPr>
        <w:t>es</w:t>
      </w:r>
      <w:r w:rsidRPr="0007389C">
        <w:rPr>
          <w:rFonts w:ascii="Palatino Linotype" w:hAnsi="Palatino Linotype"/>
          <w:b/>
          <w:bCs/>
          <w:i/>
          <w:iCs/>
          <w:color w:val="212121"/>
          <w:sz w:val="22"/>
          <w:szCs w:val="22"/>
          <w:bdr w:val="none" w:sz="0" w:space="0" w:color="auto" w:frame="1"/>
          <w:lang w:val="es-ES" w:eastAsia="es-MX"/>
        </w:rPr>
        <w:t>o</w:t>
      </w:r>
      <w:r w:rsidRPr="0007389C">
        <w:rPr>
          <w:rFonts w:ascii="Palatino Linotype" w:hAnsi="Palatino Linotype"/>
          <w:b/>
          <w:bCs/>
          <w:i/>
          <w:iCs/>
          <w:color w:val="212121"/>
          <w:spacing w:val="11"/>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a</w:t>
      </w:r>
      <w:r w:rsidRPr="0007389C">
        <w:rPr>
          <w:rFonts w:ascii="Palatino Linotype" w:hAnsi="Palatino Linotype"/>
          <w:b/>
          <w:bCs/>
          <w:i/>
          <w:iCs/>
          <w:color w:val="212121"/>
          <w:spacing w:val="9"/>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la</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informa</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z w:val="22"/>
          <w:szCs w:val="22"/>
          <w:bdr w:val="none" w:sz="0" w:space="0" w:color="auto" w:frame="1"/>
          <w:lang w:val="es-ES" w:eastAsia="es-MX"/>
        </w:rPr>
        <w:t>ió</w:t>
      </w:r>
      <w:r w:rsidRPr="0007389C">
        <w:rPr>
          <w:rFonts w:ascii="Palatino Linotype" w:hAnsi="Palatino Linotype"/>
          <w:b/>
          <w:bCs/>
          <w:i/>
          <w:iCs/>
          <w:color w:val="212121"/>
          <w:spacing w:val="-2"/>
          <w:sz w:val="22"/>
          <w:szCs w:val="22"/>
          <w:bdr w:val="none" w:sz="0" w:space="0" w:color="auto" w:frame="1"/>
          <w:lang w:val="es-ES" w:eastAsia="es-MX"/>
        </w:rPr>
        <w:t>n</w:t>
      </w:r>
      <w:r w:rsidRPr="0007389C">
        <w:rPr>
          <w:rFonts w:ascii="Palatino Linotype" w:hAnsi="Palatino Linotype"/>
          <w:b/>
          <w:bCs/>
          <w:i/>
          <w:iCs/>
          <w:color w:val="212121"/>
          <w:sz w:val="22"/>
          <w:szCs w:val="22"/>
          <w:bdr w:val="none" w:sz="0" w:space="0" w:color="auto" w:frame="1"/>
          <w:lang w:val="es-ES" w:eastAsia="es-MX"/>
        </w:rPr>
        <w:t>.</w:t>
      </w:r>
      <w:r w:rsidRPr="0007389C">
        <w:rPr>
          <w:rFonts w:ascii="Palatino Linotype" w:hAnsi="Palatino Linotype"/>
          <w:b/>
          <w:bCs/>
          <w:i/>
          <w:iCs/>
          <w:color w:val="212121"/>
          <w:spacing w:val="18"/>
          <w:sz w:val="22"/>
          <w:szCs w:val="22"/>
          <w:bdr w:val="none" w:sz="0" w:space="0" w:color="auto" w:frame="1"/>
          <w:lang w:val="es-ES" w:eastAsia="es-MX"/>
        </w:rPr>
        <w:t> </w:t>
      </w:r>
      <w:r w:rsidRPr="0007389C">
        <w:rPr>
          <w:rFonts w:ascii="Palatino Linotype" w:hAnsi="Palatino Linotype"/>
          <w:i/>
          <w:iCs/>
          <w:color w:val="212121"/>
          <w:spacing w:val="18"/>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os </w:t>
      </w:r>
      <w:r w:rsidRPr="0007389C">
        <w:rPr>
          <w:rFonts w:ascii="Palatino Linotype" w:hAnsi="Palatino Linotype"/>
          <w:i/>
          <w:iCs/>
          <w:color w:val="212121"/>
          <w:spacing w:val="1"/>
          <w:sz w:val="22"/>
          <w:szCs w:val="22"/>
          <w:bdr w:val="none" w:sz="0" w:space="0" w:color="auto" w:frame="1"/>
          <w:lang w:val="es-ES" w:eastAsia="es-MX"/>
        </w:rPr>
        <w:t>a</w:t>
      </w:r>
      <w:r w:rsidRPr="0007389C">
        <w:rPr>
          <w:rFonts w:ascii="Palatino Linotype" w:hAnsi="Palatino Linotype"/>
          <w:i/>
          <w:iCs/>
          <w:color w:val="212121"/>
          <w:sz w:val="22"/>
          <w:szCs w:val="22"/>
          <w:bdr w:val="none" w:sz="0" w:space="0" w:color="auto" w:frame="1"/>
          <w:lang w:val="es-ES" w:eastAsia="es-MX"/>
        </w:rPr>
        <w:t>rt</w:t>
      </w:r>
      <w:r w:rsidRPr="0007389C">
        <w:rPr>
          <w:rFonts w:ascii="Palatino Linotype" w:hAnsi="Palatino Linotype"/>
          <w:i/>
          <w:iCs/>
          <w:color w:val="212121"/>
          <w:spacing w:val="-2"/>
          <w:sz w:val="22"/>
          <w:szCs w:val="22"/>
          <w:bdr w:val="none" w:sz="0" w:space="0" w:color="auto" w:frame="1"/>
          <w:lang w:val="es-ES" w:eastAsia="es-MX"/>
        </w:rPr>
        <w:t>í</w:t>
      </w:r>
      <w:r w:rsidRPr="0007389C">
        <w:rPr>
          <w:rFonts w:ascii="Palatino Linotype" w:hAnsi="Palatino Linotype"/>
          <w:i/>
          <w:iCs/>
          <w:color w:val="212121"/>
          <w:sz w:val="22"/>
          <w:szCs w:val="22"/>
          <w:bdr w:val="none" w:sz="0" w:space="0" w:color="auto" w:frame="1"/>
          <w:lang w:val="es-ES" w:eastAsia="es-MX"/>
        </w:rPr>
        <w:t>c</w:t>
      </w:r>
      <w:r w:rsidRPr="0007389C">
        <w:rPr>
          <w:rFonts w:ascii="Palatino Linotype" w:hAnsi="Palatino Linotype"/>
          <w:i/>
          <w:iCs/>
          <w:color w:val="212121"/>
          <w:spacing w:val="1"/>
          <w:sz w:val="22"/>
          <w:szCs w:val="22"/>
          <w:bdr w:val="none" w:sz="0" w:space="0" w:color="auto" w:frame="1"/>
          <w:lang w:val="es-ES" w:eastAsia="es-MX"/>
        </w:rPr>
        <w:t>u</w:t>
      </w:r>
      <w:r w:rsidRPr="0007389C">
        <w:rPr>
          <w:rFonts w:ascii="Palatino Linotype" w:hAnsi="Palatino Linotype"/>
          <w:i/>
          <w:iCs/>
          <w:color w:val="212121"/>
          <w:sz w:val="22"/>
          <w:szCs w:val="22"/>
          <w:bdr w:val="none" w:sz="0" w:space="0" w:color="auto" w:frame="1"/>
          <w:lang w:val="es-ES" w:eastAsia="es-MX"/>
        </w:rPr>
        <w:t>los</w:t>
      </w:r>
      <w:r w:rsidRPr="0007389C">
        <w:rPr>
          <w:rFonts w:ascii="Palatino Linotype" w:hAnsi="Palatino Linotype"/>
          <w:i/>
          <w:iCs/>
          <w:color w:val="212121"/>
          <w:spacing w:val="8"/>
          <w:sz w:val="22"/>
          <w:szCs w:val="22"/>
          <w:bdr w:val="none" w:sz="0" w:space="0" w:color="auto" w:frame="1"/>
          <w:lang w:val="es-ES" w:eastAsia="es-MX"/>
        </w:rPr>
        <w:t> 129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y</w:t>
      </w:r>
      <w:r w:rsidRPr="0007389C">
        <w:rPr>
          <w:rFonts w:ascii="Palatino Linotype" w:hAnsi="Palatino Linotype"/>
          <w:i/>
          <w:iCs/>
          <w:color w:val="212121"/>
          <w:spacing w:val="8"/>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General</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T</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s</w:t>
      </w:r>
      <w:r w:rsidRPr="0007389C">
        <w:rPr>
          <w:rFonts w:ascii="Palatino Linotype" w:hAnsi="Palatino Linotype"/>
          <w:i/>
          <w:iCs/>
          <w:color w:val="212121"/>
          <w:spacing w:val="1"/>
          <w:sz w:val="22"/>
          <w:szCs w:val="22"/>
          <w:bdr w:val="none" w:sz="0" w:space="0" w:color="auto" w:frame="1"/>
          <w:lang w:val="es-ES" w:eastAsia="es-MX"/>
        </w:rPr>
        <w:t>pa</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e</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cia y Acc</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so</w:t>
      </w:r>
      <w:r w:rsidRPr="0007389C">
        <w:rPr>
          <w:rFonts w:ascii="Palatino Linotype" w:hAnsi="Palatino Linotype"/>
          <w:i/>
          <w:iCs/>
          <w:color w:val="212121"/>
          <w:spacing w:val="3"/>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 I</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f</w:t>
      </w:r>
      <w:r w:rsidRPr="0007389C">
        <w:rPr>
          <w:rFonts w:ascii="Palatino Linotype" w:hAnsi="Palatino Linotype"/>
          <w:i/>
          <w:iCs/>
          <w:color w:val="212121"/>
          <w:spacing w:val="1"/>
          <w:sz w:val="22"/>
          <w:szCs w:val="22"/>
          <w:bdr w:val="none" w:sz="0" w:space="0" w:color="auto" w:frame="1"/>
          <w:lang w:val="es-ES" w:eastAsia="es-MX"/>
        </w:rPr>
        <w:t>o</w:t>
      </w:r>
      <w:r w:rsidRPr="0007389C">
        <w:rPr>
          <w:rFonts w:ascii="Palatino Linotype" w:hAnsi="Palatino Linotype"/>
          <w:i/>
          <w:iCs/>
          <w:color w:val="212121"/>
          <w:spacing w:val="-3"/>
          <w:sz w:val="22"/>
          <w:szCs w:val="22"/>
          <w:bdr w:val="none" w:sz="0" w:space="0" w:color="auto" w:frame="1"/>
          <w:lang w:val="es-ES" w:eastAsia="es-MX"/>
        </w:rPr>
        <w:t>r</w:t>
      </w:r>
      <w:r w:rsidRPr="0007389C">
        <w:rPr>
          <w:rFonts w:ascii="Palatino Linotype" w:hAnsi="Palatino Linotype"/>
          <w:i/>
          <w:iCs/>
          <w:color w:val="212121"/>
          <w:spacing w:val="1"/>
          <w:sz w:val="22"/>
          <w:szCs w:val="22"/>
          <w:bdr w:val="none" w:sz="0" w:space="0" w:color="auto" w:frame="1"/>
          <w:lang w:val="es-ES" w:eastAsia="es-MX"/>
        </w:rPr>
        <w:t>ma</w:t>
      </w:r>
      <w:r w:rsidRPr="0007389C">
        <w:rPr>
          <w:rFonts w:ascii="Palatino Linotype" w:hAnsi="Palatino Linotype"/>
          <w:i/>
          <w:iCs/>
          <w:color w:val="212121"/>
          <w:sz w:val="22"/>
          <w:szCs w:val="22"/>
          <w:bdr w:val="none" w:sz="0" w:space="0" w:color="auto" w:frame="1"/>
          <w:lang w:val="es-ES" w:eastAsia="es-MX"/>
        </w:rPr>
        <w:t>ci</w:t>
      </w:r>
      <w:r w:rsidRPr="0007389C">
        <w:rPr>
          <w:rFonts w:ascii="Palatino Linotype" w:hAnsi="Palatino Linotype"/>
          <w:i/>
          <w:iCs/>
          <w:color w:val="212121"/>
          <w:spacing w:val="-2"/>
          <w:sz w:val="22"/>
          <w:szCs w:val="22"/>
          <w:bdr w:val="none" w:sz="0" w:space="0" w:color="auto" w:frame="1"/>
          <w:lang w:val="es-ES" w:eastAsia="es-MX"/>
        </w:rPr>
        <w:t>ó</w:t>
      </w:r>
      <w:r w:rsidRPr="0007389C">
        <w:rPr>
          <w:rFonts w:ascii="Palatino Linotype" w:hAnsi="Palatino Linotype"/>
          <w:i/>
          <w:iCs/>
          <w:color w:val="212121"/>
          <w:sz w:val="22"/>
          <w:szCs w:val="22"/>
          <w:bdr w:val="none" w:sz="0" w:space="0" w:color="auto" w:frame="1"/>
          <w:lang w:val="es-ES" w:eastAsia="es-MX"/>
        </w:rPr>
        <w:t>n</w:t>
      </w:r>
      <w:r w:rsidRPr="0007389C">
        <w:rPr>
          <w:rFonts w:ascii="Palatino Linotype" w:hAnsi="Palatino Linotype"/>
          <w:i/>
          <w:iCs/>
          <w:color w:val="212121"/>
          <w:spacing w:val="6"/>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P</w:t>
      </w:r>
      <w:r w:rsidRPr="0007389C">
        <w:rPr>
          <w:rFonts w:ascii="Palatino Linotype" w:hAnsi="Palatino Linotype"/>
          <w:i/>
          <w:iCs/>
          <w:color w:val="212121"/>
          <w:spacing w:val="1"/>
          <w:sz w:val="22"/>
          <w:szCs w:val="22"/>
          <w:bdr w:val="none" w:sz="0" w:space="0" w:color="auto" w:frame="1"/>
          <w:lang w:val="es-ES" w:eastAsia="es-MX"/>
        </w:rPr>
        <w:t>úb</w:t>
      </w:r>
      <w:r w:rsidRPr="0007389C">
        <w:rPr>
          <w:rFonts w:ascii="Palatino Linotype" w:hAnsi="Palatino Linotype"/>
          <w:i/>
          <w:iCs/>
          <w:color w:val="21212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i</w:t>
      </w:r>
      <w:r w:rsidRPr="0007389C">
        <w:rPr>
          <w:rFonts w:ascii="Palatino Linotype" w:hAnsi="Palatino Linotype"/>
          <w:i/>
          <w:iCs/>
          <w:color w:val="212121"/>
          <w:sz w:val="22"/>
          <w:szCs w:val="22"/>
          <w:bdr w:val="none" w:sz="0" w:space="0" w:color="auto" w:frame="1"/>
          <w:lang w:val="es-ES" w:eastAsia="es-MX"/>
        </w:rPr>
        <w:t>ca y </w:t>
      </w:r>
      <w:r w:rsidRPr="0007389C">
        <w:rPr>
          <w:rFonts w:ascii="Palatino Linotype" w:hAnsi="Palatino Linotype"/>
          <w:i/>
          <w:iCs/>
          <w:color w:val="212121"/>
          <w:spacing w:val="8"/>
          <w:sz w:val="22"/>
          <w:szCs w:val="22"/>
          <w:bdr w:val="none" w:sz="0" w:space="0" w:color="auto" w:frame="1"/>
          <w:lang w:val="es-ES" w:eastAsia="es-MX"/>
        </w:rPr>
        <w:t>130, párrafo cuarto,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y</w:t>
      </w:r>
      <w:r w:rsidRPr="0007389C">
        <w:rPr>
          <w:rFonts w:ascii="Palatino Linotype" w:hAnsi="Palatino Linotype"/>
          <w:i/>
          <w:iCs/>
          <w:color w:val="212121"/>
          <w:spacing w:val="8"/>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Fe</w:t>
      </w:r>
      <w:r w:rsidRPr="0007389C">
        <w:rPr>
          <w:rFonts w:ascii="Palatino Linotype" w:hAnsi="Palatino Linotype"/>
          <w:i/>
          <w:iCs/>
          <w:color w:val="212121"/>
          <w:spacing w:val="1"/>
          <w:sz w:val="22"/>
          <w:szCs w:val="22"/>
          <w:bdr w:val="none" w:sz="0" w:space="0" w:color="auto" w:frame="1"/>
          <w:lang w:val="es-ES" w:eastAsia="es-MX"/>
        </w:rPr>
        <w:t>de</w:t>
      </w:r>
      <w:r w:rsidRPr="0007389C">
        <w:rPr>
          <w:rFonts w:ascii="Palatino Linotype" w:hAnsi="Palatino Linotype"/>
          <w:i/>
          <w:iCs/>
          <w:color w:val="212121"/>
          <w:sz w:val="22"/>
          <w:szCs w:val="22"/>
          <w:bdr w:val="none" w:sz="0" w:space="0" w:color="auto" w:frame="1"/>
          <w:lang w:val="es-ES" w:eastAsia="es-MX"/>
        </w:rPr>
        <w:t>ral</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T</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s</w:t>
      </w:r>
      <w:r w:rsidRPr="0007389C">
        <w:rPr>
          <w:rFonts w:ascii="Palatino Linotype" w:hAnsi="Palatino Linotype"/>
          <w:i/>
          <w:iCs/>
          <w:color w:val="212121"/>
          <w:spacing w:val="1"/>
          <w:sz w:val="22"/>
          <w:szCs w:val="22"/>
          <w:bdr w:val="none" w:sz="0" w:space="0" w:color="auto" w:frame="1"/>
          <w:lang w:val="es-ES" w:eastAsia="es-MX"/>
        </w:rPr>
        <w:t>pa</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e</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cia y Acc</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so</w:t>
      </w:r>
      <w:r w:rsidRPr="0007389C">
        <w:rPr>
          <w:rFonts w:ascii="Palatino Linotype" w:hAnsi="Palatino Linotype"/>
          <w:i/>
          <w:iCs/>
          <w:color w:val="212121"/>
          <w:spacing w:val="3"/>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 I</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f</w:t>
      </w:r>
      <w:r w:rsidRPr="0007389C">
        <w:rPr>
          <w:rFonts w:ascii="Palatino Linotype" w:hAnsi="Palatino Linotype"/>
          <w:i/>
          <w:iCs/>
          <w:color w:val="212121"/>
          <w:spacing w:val="1"/>
          <w:sz w:val="22"/>
          <w:szCs w:val="22"/>
          <w:bdr w:val="none" w:sz="0" w:space="0" w:color="auto" w:frame="1"/>
          <w:lang w:val="es-ES" w:eastAsia="es-MX"/>
        </w:rPr>
        <w:t>o</w:t>
      </w:r>
      <w:r w:rsidRPr="0007389C">
        <w:rPr>
          <w:rFonts w:ascii="Palatino Linotype" w:hAnsi="Palatino Linotype"/>
          <w:i/>
          <w:iCs/>
          <w:color w:val="212121"/>
          <w:spacing w:val="-3"/>
          <w:sz w:val="22"/>
          <w:szCs w:val="22"/>
          <w:bdr w:val="none" w:sz="0" w:space="0" w:color="auto" w:frame="1"/>
          <w:lang w:val="es-ES" w:eastAsia="es-MX"/>
        </w:rPr>
        <w:t>r</w:t>
      </w:r>
      <w:r w:rsidRPr="0007389C">
        <w:rPr>
          <w:rFonts w:ascii="Palatino Linotype" w:hAnsi="Palatino Linotype"/>
          <w:i/>
          <w:iCs/>
          <w:color w:val="212121"/>
          <w:spacing w:val="1"/>
          <w:sz w:val="22"/>
          <w:szCs w:val="22"/>
          <w:bdr w:val="none" w:sz="0" w:space="0" w:color="auto" w:frame="1"/>
          <w:lang w:val="es-ES" w:eastAsia="es-MX"/>
        </w:rPr>
        <w:t>ma</w:t>
      </w:r>
      <w:r w:rsidRPr="0007389C">
        <w:rPr>
          <w:rFonts w:ascii="Palatino Linotype" w:hAnsi="Palatino Linotype"/>
          <w:i/>
          <w:iCs/>
          <w:color w:val="212121"/>
          <w:sz w:val="22"/>
          <w:szCs w:val="22"/>
          <w:bdr w:val="none" w:sz="0" w:space="0" w:color="auto" w:frame="1"/>
          <w:lang w:val="es-ES" w:eastAsia="es-MX"/>
        </w:rPr>
        <w:t>ci</w:t>
      </w:r>
      <w:r w:rsidRPr="0007389C">
        <w:rPr>
          <w:rFonts w:ascii="Palatino Linotype" w:hAnsi="Palatino Linotype"/>
          <w:i/>
          <w:iCs/>
          <w:color w:val="212121"/>
          <w:spacing w:val="-2"/>
          <w:sz w:val="22"/>
          <w:szCs w:val="22"/>
          <w:bdr w:val="none" w:sz="0" w:space="0" w:color="auto" w:frame="1"/>
          <w:lang w:val="es-ES" w:eastAsia="es-MX"/>
        </w:rPr>
        <w:t>ó</w:t>
      </w:r>
      <w:r w:rsidRPr="0007389C">
        <w:rPr>
          <w:rFonts w:ascii="Palatino Linotype" w:hAnsi="Palatino Linotype"/>
          <w:i/>
          <w:iCs/>
          <w:color w:val="212121"/>
          <w:sz w:val="22"/>
          <w:szCs w:val="22"/>
          <w:bdr w:val="none" w:sz="0" w:space="0" w:color="auto" w:frame="1"/>
          <w:lang w:val="es-ES" w:eastAsia="es-MX"/>
        </w:rPr>
        <w:t>n</w:t>
      </w:r>
      <w:r w:rsidRPr="0007389C">
        <w:rPr>
          <w:rFonts w:ascii="Palatino Linotype" w:hAnsi="Palatino Linotype"/>
          <w:i/>
          <w:iCs/>
          <w:color w:val="212121"/>
          <w:spacing w:val="6"/>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P</w:t>
      </w:r>
      <w:r w:rsidRPr="0007389C">
        <w:rPr>
          <w:rFonts w:ascii="Palatino Linotype" w:hAnsi="Palatino Linotype"/>
          <w:i/>
          <w:iCs/>
          <w:color w:val="212121"/>
          <w:spacing w:val="1"/>
          <w:sz w:val="22"/>
          <w:szCs w:val="22"/>
          <w:bdr w:val="none" w:sz="0" w:space="0" w:color="auto" w:frame="1"/>
          <w:lang w:val="es-ES" w:eastAsia="es-MX"/>
        </w:rPr>
        <w:t>úb</w:t>
      </w:r>
      <w:r w:rsidRPr="0007389C">
        <w:rPr>
          <w:rFonts w:ascii="Palatino Linotype" w:hAnsi="Palatino Linotype"/>
          <w:i/>
          <w:iCs/>
          <w:color w:val="21212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i</w:t>
      </w:r>
      <w:r w:rsidRPr="0007389C">
        <w:rPr>
          <w:rFonts w:ascii="Palatino Linotype" w:hAnsi="Palatino Linotype"/>
          <w:i/>
          <w:iCs/>
          <w:color w:val="212121"/>
          <w:sz w:val="22"/>
          <w:szCs w:val="22"/>
          <w:bdr w:val="none" w:sz="0" w:space="0" w:color="auto" w:frame="1"/>
          <w:lang w:val="es-ES" w:eastAsia="es-MX"/>
        </w:rPr>
        <w:t>ca, </w:t>
      </w:r>
      <w:r w:rsidRPr="0007389C">
        <w:rPr>
          <w:rFonts w:ascii="Palatino Linotype" w:hAnsi="Palatino Linotype"/>
          <w:i/>
          <w:iCs/>
          <w:color w:val="212121"/>
          <w:spacing w:val="-1"/>
          <w:sz w:val="22"/>
          <w:szCs w:val="22"/>
          <w:bdr w:val="none" w:sz="0" w:space="0" w:color="auto" w:frame="1"/>
          <w:lang w:val="es-ES" w:eastAsia="es-MX"/>
        </w:rPr>
        <w:t>señalan</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q</w:t>
      </w:r>
      <w:r w:rsidRPr="0007389C">
        <w:rPr>
          <w:rFonts w:ascii="Palatino Linotype" w:hAnsi="Palatino Linotype"/>
          <w:i/>
          <w:iCs/>
          <w:color w:val="212121"/>
          <w:spacing w:val="1"/>
          <w:sz w:val="22"/>
          <w:szCs w:val="22"/>
          <w:bdr w:val="none" w:sz="0" w:space="0" w:color="auto" w:frame="1"/>
          <w:lang w:val="es-ES" w:eastAsia="es-MX"/>
        </w:rPr>
        <w:t>u</w:t>
      </w:r>
      <w:r w:rsidRPr="0007389C">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7389C" w:rsidRPr="0007389C" w:rsidRDefault="0007389C" w:rsidP="0007389C">
      <w:pPr>
        <w:ind w:left="851" w:right="902"/>
        <w:jc w:val="both"/>
        <w:rPr>
          <w:rFonts w:ascii="Palatino Linotype" w:hAnsi="Palatino Linotype" w:cs="Arial"/>
          <w:i/>
          <w:color w:val="000000"/>
          <w:sz w:val="22"/>
          <w:szCs w:val="22"/>
        </w:rPr>
      </w:pPr>
    </w:p>
    <w:p w:rsidR="0007389C" w:rsidRPr="0007389C" w:rsidRDefault="0007389C" w:rsidP="0007389C">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t xml:space="preserve">Resoluciones: </w:t>
      </w:r>
    </w:p>
    <w:p w:rsidR="0007389C" w:rsidRPr="0007389C" w:rsidRDefault="0007389C" w:rsidP="0007389C">
      <w:pPr>
        <w:ind w:left="851" w:right="902"/>
        <w:jc w:val="both"/>
        <w:rPr>
          <w:rFonts w:ascii="Palatino Linotype" w:hAnsi="Palatino Linotype" w:cs="Arial"/>
          <w:i/>
          <w:color w:val="000000"/>
          <w:sz w:val="22"/>
          <w:szCs w:val="22"/>
        </w:rPr>
      </w:pPr>
    </w:p>
    <w:p w:rsidR="0007389C" w:rsidRPr="0007389C" w:rsidRDefault="0007389C" w:rsidP="0007389C">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7389C" w:rsidRPr="0007389C" w:rsidRDefault="0007389C" w:rsidP="0007389C">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7389C" w:rsidRPr="0007389C" w:rsidRDefault="0007389C" w:rsidP="0007389C">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07389C" w:rsidRPr="0007389C" w:rsidRDefault="0007389C" w:rsidP="0007389C">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t>(Sic)</w:t>
      </w:r>
    </w:p>
    <w:p w:rsidR="0007389C" w:rsidRPr="0007389C" w:rsidRDefault="0007389C" w:rsidP="0007389C">
      <w:pPr>
        <w:spacing w:before="100" w:beforeAutospacing="1" w:after="100" w:afterAutospacing="1" w:line="360" w:lineRule="auto"/>
        <w:jc w:val="both"/>
        <w:rPr>
          <w:rFonts w:ascii="Palatino Linotype" w:hAnsi="Palatino Linotype"/>
        </w:rPr>
      </w:pPr>
      <w:r w:rsidRPr="0007389C">
        <w:rPr>
          <w:rFonts w:ascii="Palatino Linotype" w:hAnsi="Palatino Linotype"/>
        </w:rPr>
        <w:t xml:space="preserve">Así, este Órgano Garante determina que </w:t>
      </w:r>
      <w:r w:rsidRPr="0007389C">
        <w:rPr>
          <w:rFonts w:ascii="Palatino Linotype" w:hAnsi="Palatino Linotype"/>
          <w:b/>
        </w:rPr>
        <w:t>EL SUJETO OBLIGADO</w:t>
      </w:r>
      <w:r w:rsidRPr="0007389C">
        <w:rPr>
          <w:rFonts w:ascii="Palatino Linotype" w:hAnsi="Palatino Linotype"/>
        </w:rPr>
        <w:t xml:space="preserve"> está constreñido a entregar la información; tal y como, la genera y obra en sus archivos; por lo que, debe entregar aquella que contenga </w:t>
      </w:r>
      <w:r w:rsidRPr="0007389C">
        <w:rPr>
          <w:rFonts w:ascii="Palatino Linotype" w:hAnsi="Palatino Linotype"/>
          <w:b/>
        </w:rPr>
        <w:t>el mayor grado de desagregación</w:t>
      </w:r>
      <w:r w:rsidRPr="0007389C">
        <w:rPr>
          <w:rFonts w:ascii="Palatino Linotype" w:hAnsi="Palatino Linotype"/>
        </w:rPr>
        <w:t xml:space="preserve"> posible; sin que, dicha situación conlleve a la realización de un documento en específico, es decir, debe </w:t>
      </w:r>
      <w:r w:rsidRPr="0007389C">
        <w:rPr>
          <w:rFonts w:ascii="Palatino Linotype" w:hAnsi="Palatino Linotype"/>
        </w:rPr>
        <w:lastRenderedPageBreak/>
        <w:t xml:space="preserve">entregase la información tal como conste en sus archivos y en el estado en que se encuentren, salvo las excepciones de reserva y confidencialidad de la información. </w:t>
      </w:r>
    </w:p>
    <w:p w:rsidR="0029722B" w:rsidRDefault="0029722B" w:rsidP="0029722B">
      <w:pPr>
        <w:spacing w:before="100" w:beforeAutospacing="1" w:after="100" w:afterAutospacing="1" w:line="360" w:lineRule="auto"/>
        <w:ind w:right="49"/>
        <w:jc w:val="both"/>
        <w:rPr>
          <w:rFonts w:ascii="Palatino Linotype" w:hAnsi="Palatino Linotype"/>
        </w:rPr>
      </w:pPr>
      <w:r w:rsidRPr="0029722B">
        <w:rPr>
          <w:rFonts w:ascii="Palatino Linotype" w:hAnsi="Palatino Linotype"/>
        </w:rPr>
        <w:t xml:space="preserve">Una vez hechas las precisiones anteriores; es necesario que esta Ponencia Resolutora se pronuncie respecto al cambio de modalidad en la entrega de la información solicitada; pues si bien es cierto que, </w:t>
      </w:r>
      <w:r w:rsidRPr="0029722B">
        <w:rPr>
          <w:rFonts w:ascii="Palatino Linotype" w:hAnsi="Palatino Linotype"/>
          <w:b/>
        </w:rPr>
        <w:t xml:space="preserve">EL SUJETO OBLIGADO </w:t>
      </w:r>
      <w:r w:rsidRPr="0029722B">
        <w:rPr>
          <w:rFonts w:ascii="Palatino Linotype" w:hAnsi="Palatino Linotype"/>
        </w:rPr>
        <w:t xml:space="preserve">asume contar con la información solicitada; también lo es que, condicionó la entrega de la misma </w:t>
      </w:r>
      <w:r w:rsidR="001E6CA2">
        <w:rPr>
          <w:rFonts w:ascii="Palatino Linotype" w:hAnsi="Palatino Linotype"/>
        </w:rPr>
        <w:t xml:space="preserve">en una modalidad diferente a la señalada por el particular a consulta directa, </w:t>
      </w:r>
      <w:r w:rsidRPr="0029722B">
        <w:rPr>
          <w:rFonts w:ascii="Palatino Linotype" w:hAnsi="Palatino Linotype"/>
        </w:rPr>
        <w:t xml:space="preserve">sin embargo, de las constancias que obran en el expediente electrónico del </w:t>
      </w:r>
      <w:r w:rsidRPr="0029722B">
        <w:rPr>
          <w:rFonts w:ascii="Palatino Linotype" w:hAnsi="Palatino Linotype"/>
          <w:b/>
        </w:rPr>
        <w:t>SAIMEX</w:t>
      </w:r>
      <w:r w:rsidRPr="0029722B">
        <w:rPr>
          <w:rFonts w:ascii="Palatino Linotype" w:hAnsi="Palatino Linotype"/>
        </w:rPr>
        <w:t xml:space="preserve">, se puede advertir que el particular seleccionó como modalidad de entrega de la información; vía </w:t>
      </w:r>
      <w:r w:rsidRPr="0029722B">
        <w:rPr>
          <w:rFonts w:ascii="Palatino Linotype" w:hAnsi="Palatino Linotype"/>
          <w:b/>
        </w:rPr>
        <w:t>SAIMEX</w:t>
      </w:r>
      <w:r w:rsidRPr="0029722B">
        <w:rPr>
          <w:rFonts w:ascii="Palatino Linotype" w:hAnsi="Palatino Linotype"/>
        </w:rPr>
        <w:t>; tal y como se aprecia enseguida:</w:t>
      </w:r>
    </w:p>
    <w:p w:rsidR="001E6CA2" w:rsidRDefault="00A32933" w:rsidP="0029722B">
      <w:pPr>
        <w:spacing w:before="100" w:beforeAutospacing="1" w:after="100" w:afterAutospacing="1" w:line="360" w:lineRule="auto"/>
        <w:ind w:right="49"/>
        <w:jc w:val="both"/>
        <w:rPr>
          <w:rFonts w:ascii="Palatino Linotype" w:hAnsi="Palatino Linotype"/>
        </w:rPr>
      </w:pPr>
      <w:r>
        <w:rPr>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1909445</wp:posOffset>
                </wp:positionV>
                <wp:extent cx="1362075" cy="171450"/>
                <wp:effectExtent l="19050" t="19050" r="28575" b="19050"/>
                <wp:wrapNone/>
                <wp:docPr id="22"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7145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9768" id="Rectángulo 14" o:spid="_x0000_s1026" style="position:absolute;margin-left:0;margin-top:150.35pt;width:107.25pt;height:1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" filled="f" strokecolor="#41719c" strokeweight="2.25pt">
                <v:path arrowok="t"/>
                <w10:wrap anchorx="margin"/>
              </v:rec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margin">
                  <wp:posOffset>-60960</wp:posOffset>
                </wp:positionH>
                <wp:positionV relativeFrom="paragraph">
                  <wp:posOffset>59690</wp:posOffset>
                </wp:positionV>
                <wp:extent cx="4610100" cy="342900"/>
                <wp:effectExtent l="19050" t="19050" r="19050" b="19050"/>
                <wp:wrapNone/>
                <wp:docPr id="20"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3429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FCA0" id="Rectángulo 15" o:spid="_x0000_s1026" style="position:absolute;margin-left:-4.8pt;margin-top:4.7pt;width:363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" filled="f" strokecolor="#41719c" strokeweight="2.25pt">
                <v:path arrowok="t"/>
                <w10:wrap anchorx="margin"/>
              </v:rect>
            </w:pict>
          </mc:Fallback>
        </mc:AlternateContent>
      </w:r>
      <w:r w:rsidR="001E6CA2">
        <w:rPr>
          <w:noProof/>
          <w:lang w:eastAsia="es-MX"/>
        </w:rPr>
        <w:drawing>
          <wp:inline distT="0" distB="0" distL="0" distR="0">
            <wp:extent cx="5857875" cy="3667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48" t="21646" r="37013" b="22192"/>
                    <a:stretch/>
                  </pic:blipFill>
                  <pic:spPr bwMode="auto">
                    <a:xfrm>
                      <a:off x="0" y="0"/>
                      <a:ext cx="5857875" cy="3667125"/>
                    </a:xfrm>
                    <a:prstGeom prst="rect">
                      <a:avLst/>
                    </a:prstGeom>
                    <a:ln>
                      <a:noFill/>
                    </a:ln>
                    <a:extLst>
                      <a:ext uri="{53640926-AAD7-44D8-BBD7-CCE9431645EC}">
                        <a14:shadowObscured xmlns:a14="http://schemas.microsoft.com/office/drawing/2010/main"/>
                      </a:ext>
                    </a:extLst>
                  </pic:spPr>
                </pic:pic>
              </a:graphicData>
            </a:graphic>
          </wp:inline>
        </w:drawing>
      </w:r>
    </w:p>
    <w:p w:rsidR="0029722B" w:rsidRPr="0029722B" w:rsidRDefault="0029722B" w:rsidP="0029722B">
      <w:pPr>
        <w:shd w:val="clear" w:color="auto" w:fill="FFFFFF"/>
        <w:spacing w:before="100" w:beforeAutospacing="1" w:after="100" w:afterAutospacing="1" w:line="360" w:lineRule="auto"/>
        <w:jc w:val="both"/>
        <w:rPr>
          <w:rFonts w:ascii="Palatino Linotype" w:hAnsi="Palatino Linotype" w:cs="Arial"/>
        </w:rPr>
      </w:pPr>
      <w:r w:rsidRPr="0029722B">
        <w:rPr>
          <w:rFonts w:ascii="Palatino Linotype" w:hAnsi="Palatino Linotype" w:cs="Arial"/>
        </w:rPr>
        <w:lastRenderedPageBreak/>
        <w:t>De las imágenes insertas, se puede visualizar que la modalidad elegida por el solicitante para la entrega de la información</w:t>
      </w:r>
      <w:r w:rsidR="001E6CA2">
        <w:rPr>
          <w:rFonts w:ascii="Palatino Linotype" w:hAnsi="Palatino Linotype" w:cs="Arial"/>
        </w:rPr>
        <w:t xml:space="preserve"> es a través del SAIMEX</w:t>
      </w:r>
      <w:r w:rsidRPr="0029722B">
        <w:rPr>
          <w:rFonts w:ascii="Palatino Linotype" w:hAnsi="Palatino Linotype" w:cs="Arial"/>
        </w:rPr>
        <w:t>; por lo que, se debió de dar cumplimiento a lo establecido en el artículo 164 de la Ley de Transparencia y Acceso a la Información Pública del Estado de México y Municipios que dispone:</w:t>
      </w:r>
    </w:p>
    <w:p w:rsidR="0029722B" w:rsidRPr="0029722B" w:rsidRDefault="0029722B" w:rsidP="0029722B">
      <w:pPr>
        <w:autoSpaceDE w:val="0"/>
        <w:autoSpaceDN w:val="0"/>
        <w:adjustRightInd w:val="0"/>
        <w:ind w:left="851" w:right="902"/>
        <w:jc w:val="both"/>
        <w:rPr>
          <w:rFonts w:ascii="Palatino Linotype" w:hAnsi="Palatino Linotype" w:cs="Arial"/>
          <w:i/>
          <w:sz w:val="22"/>
          <w:szCs w:val="22"/>
        </w:rPr>
      </w:pPr>
      <w:r w:rsidRPr="0029722B">
        <w:rPr>
          <w:rFonts w:ascii="Palatino Linotype" w:hAnsi="Palatino Linotype" w:cs="Arial"/>
          <w:b/>
          <w:bCs/>
          <w:i/>
          <w:sz w:val="22"/>
          <w:szCs w:val="22"/>
        </w:rPr>
        <w:t xml:space="preserve">“Artículo 164. </w:t>
      </w:r>
      <w:r w:rsidRPr="0029722B">
        <w:rPr>
          <w:rFonts w:ascii="Palatino Linotype" w:hAnsi="Palatino Linotype" w:cs="Arial"/>
          <w:b/>
          <w:i/>
          <w:sz w:val="22"/>
          <w:szCs w:val="22"/>
        </w:rPr>
        <w:t>El acceso se dará en la de entrega y, en su caso, de envío elegidos por el solicitante.</w:t>
      </w:r>
      <w:r w:rsidRPr="0029722B">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rsidR="0029722B" w:rsidRPr="0029722B" w:rsidRDefault="0029722B" w:rsidP="0029722B">
      <w:pPr>
        <w:autoSpaceDE w:val="0"/>
        <w:autoSpaceDN w:val="0"/>
        <w:adjustRightInd w:val="0"/>
        <w:ind w:left="851" w:right="902"/>
        <w:jc w:val="both"/>
        <w:rPr>
          <w:rFonts w:ascii="Palatino Linotype" w:hAnsi="Palatino Linotype" w:cs="Arial"/>
          <w:i/>
          <w:sz w:val="22"/>
          <w:szCs w:val="22"/>
        </w:rPr>
      </w:pPr>
      <w:r w:rsidRPr="0029722B">
        <w:rPr>
          <w:rFonts w:ascii="Palatino Linotype" w:hAnsi="Palatino Linotype" w:cs="Arial"/>
          <w:i/>
          <w:sz w:val="22"/>
          <w:szCs w:val="22"/>
        </w:rPr>
        <w:t>En cualquier caso, se deberá fundar y motivar la necesidad de ofrecer otras modalidades.” (Sic)</w:t>
      </w:r>
    </w:p>
    <w:p w:rsidR="0029722B" w:rsidRPr="0029722B" w:rsidRDefault="0029722B" w:rsidP="0029722B">
      <w:pPr>
        <w:shd w:val="clear" w:color="auto" w:fill="FFFFFF"/>
        <w:spacing w:before="100" w:beforeAutospacing="1" w:after="100" w:afterAutospacing="1" w:line="360" w:lineRule="auto"/>
        <w:jc w:val="both"/>
        <w:rPr>
          <w:rFonts w:ascii="Palatino Linotype" w:eastAsia="Calibri" w:hAnsi="Palatino Linotype" w:cs="Arial"/>
        </w:rPr>
      </w:pPr>
      <w:r w:rsidRPr="0029722B">
        <w:rPr>
          <w:rFonts w:ascii="Palatino Linotype" w:hAnsi="Palatino Linotype" w:cs="Arial"/>
        </w:rPr>
        <w:t xml:space="preserve">Aunado a lo anterior, es preciso puntualizar que dentro de la redacción de la solicitud no se advierte que </w:t>
      </w:r>
      <w:r w:rsidRPr="0029722B">
        <w:rPr>
          <w:rFonts w:ascii="Palatino Linotype" w:hAnsi="Palatino Linotype" w:cs="Arial"/>
          <w:b/>
        </w:rPr>
        <w:t xml:space="preserve">EL RECURRENTE </w:t>
      </w:r>
      <w:r w:rsidRPr="0029722B">
        <w:rPr>
          <w:rFonts w:ascii="Palatino Linotype" w:hAnsi="Palatino Linotype" w:cs="Arial"/>
        </w:rPr>
        <w:t>hubiera señalado que requería la información en copias certificadas o simples</w:t>
      </w:r>
      <w:r w:rsidR="001E6CA2">
        <w:rPr>
          <w:rFonts w:ascii="Palatino Linotype" w:hAnsi="Palatino Linotype" w:cs="Arial"/>
        </w:rPr>
        <w:t xml:space="preserve">, que forzosamente requirieran </w:t>
      </w:r>
      <w:r w:rsidR="00744975">
        <w:rPr>
          <w:rFonts w:ascii="Palatino Linotype" w:hAnsi="Palatino Linotype" w:cs="Arial"/>
        </w:rPr>
        <w:t xml:space="preserve">su presencia en las oficinas del </w:t>
      </w:r>
      <w:r w:rsidR="00744975" w:rsidRPr="00744975">
        <w:rPr>
          <w:rFonts w:ascii="Palatino Linotype" w:hAnsi="Palatino Linotype" w:cs="Arial"/>
          <w:b/>
        </w:rPr>
        <w:t>SUJETO OBLIGADO</w:t>
      </w:r>
      <w:r w:rsidRPr="0029722B">
        <w:rPr>
          <w:rFonts w:ascii="Palatino Linotype" w:hAnsi="Palatino Linotype" w:cs="Arial"/>
        </w:rPr>
        <w:t xml:space="preserve">; por lo que, </w:t>
      </w:r>
      <w:r w:rsidRPr="0029722B">
        <w:rPr>
          <w:rFonts w:ascii="Palatino Linotype" w:hAnsi="Palatino Linotype" w:cs="Arial"/>
          <w:b/>
        </w:rPr>
        <w:t xml:space="preserve">EL SUJETO OBLIGADO </w:t>
      </w:r>
      <w:r w:rsidRPr="0029722B">
        <w:rPr>
          <w:rFonts w:ascii="Palatino Linotype" w:hAnsi="Palatino Linotype" w:cs="Arial"/>
        </w:rPr>
        <w:t>debió apegarse a lo establ</w:t>
      </w:r>
      <w:r w:rsidR="00744975">
        <w:rPr>
          <w:rFonts w:ascii="Palatino Linotype" w:hAnsi="Palatino Linotype" w:cs="Arial"/>
        </w:rPr>
        <w:t xml:space="preserve">ecido por la Ley de la materia y </w:t>
      </w:r>
      <w:r w:rsidRPr="0029722B">
        <w:rPr>
          <w:rFonts w:ascii="Palatino Linotype" w:hAnsi="Palatino Linotype" w:cs="Arial"/>
        </w:rPr>
        <w:t>s</w:t>
      </w:r>
      <w:r w:rsidR="00744975">
        <w:rPr>
          <w:rFonts w:ascii="Palatino Linotype" w:hAnsi="Palatino Linotype" w:cs="Arial"/>
        </w:rPr>
        <w:t>ólo para el caso de que no pudiera</w:t>
      </w:r>
      <w:r w:rsidRPr="0029722B">
        <w:rPr>
          <w:rFonts w:ascii="Palatino Linotype" w:hAnsi="Palatino Linotype" w:cs="Arial"/>
        </w:rPr>
        <w:t xml:space="preserve"> entregarse o enviarse en </w:t>
      </w:r>
      <w:r w:rsidR="00744975">
        <w:rPr>
          <w:rFonts w:ascii="Palatino Linotype" w:hAnsi="Palatino Linotype" w:cs="Arial"/>
        </w:rPr>
        <w:t>la modalidad elegida, este debió</w:t>
      </w:r>
      <w:r w:rsidRPr="0029722B">
        <w:rPr>
          <w:rFonts w:ascii="Palatino Linotype" w:hAnsi="Palatino Linotype" w:cs="Arial"/>
        </w:rPr>
        <w:t xml:space="preserve"> ofrecer otras alternativas, debiendo fundar y motivar tal determinación; d</w:t>
      </w:r>
      <w:r w:rsidRPr="0029722B">
        <w:rPr>
          <w:rFonts w:ascii="Palatino Linotype" w:eastAsia="Calibri" w:hAnsi="Palatino Linotype" w:cs="Arial"/>
        </w:rPr>
        <w:t xml:space="preserve">e ahí que, resulte totalmente improcedente </w:t>
      </w:r>
      <w:r w:rsidR="00744975">
        <w:rPr>
          <w:rFonts w:ascii="Palatino Linotype" w:eastAsia="Calibri" w:hAnsi="Palatino Linotype" w:cs="Arial"/>
        </w:rPr>
        <w:t xml:space="preserve">el cambio de modalidad de la información requerida, </w:t>
      </w:r>
      <w:r w:rsidRPr="0029722B">
        <w:rPr>
          <w:rFonts w:ascii="Palatino Linotype" w:eastAsia="Calibri" w:hAnsi="Palatino Linotype" w:cs="Arial"/>
        </w:rPr>
        <w:t xml:space="preserve">que pretende realizar </w:t>
      </w:r>
      <w:r w:rsidRPr="0029722B">
        <w:rPr>
          <w:rFonts w:ascii="Palatino Linotype" w:eastAsia="Calibri" w:hAnsi="Palatino Linotype" w:cs="Arial"/>
          <w:b/>
        </w:rPr>
        <w:t xml:space="preserve">EL SUJETO OBLIGADO </w:t>
      </w:r>
      <w:r w:rsidRPr="0029722B">
        <w:rPr>
          <w:rFonts w:ascii="Palatino Linotype" w:eastAsia="Calibri" w:hAnsi="Palatino Linotype" w:cs="Arial"/>
        </w:rPr>
        <w:t xml:space="preserve">por la entrega de la información al </w:t>
      </w:r>
      <w:r w:rsidRPr="0029722B">
        <w:rPr>
          <w:rFonts w:ascii="Palatino Linotype" w:eastAsia="Calibri" w:hAnsi="Palatino Linotype" w:cs="Arial"/>
          <w:b/>
        </w:rPr>
        <w:t xml:space="preserve">RECURRENTE; </w:t>
      </w:r>
      <w:r w:rsidRPr="0029722B">
        <w:rPr>
          <w:rFonts w:ascii="Palatino Linotype" w:eastAsia="Calibri" w:hAnsi="Palatino Linotype" w:cs="Arial"/>
        </w:rPr>
        <w:t>razón por la que, se considera que dicha respuesta no colma el derecho de acceso a la información del solicitante.</w:t>
      </w:r>
    </w:p>
    <w:p w:rsidR="0029722B" w:rsidRPr="0029722B" w:rsidRDefault="00732B9B" w:rsidP="0029722B">
      <w:pPr>
        <w:tabs>
          <w:tab w:val="left" w:pos="0"/>
          <w:tab w:val="left" w:pos="426"/>
        </w:tabs>
        <w:spacing w:line="360" w:lineRule="auto"/>
        <w:ind w:right="49"/>
        <w:contextualSpacing/>
        <w:jc w:val="both"/>
        <w:rPr>
          <w:rFonts w:ascii="Palatino Linotype" w:hAnsi="Palatino Linotype" w:cs="Arial"/>
        </w:rPr>
      </w:pPr>
      <w:r>
        <w:rPr>
          <w:rFonts w:ascii="Palatino Linotype" w:hAnsi="Palatino Linotype" w:cs="Arial"/>
        </w:rPr>
        <w:t xml:space="preserve">Así, se </w:t>
      </w:r>
      <w:r w:rsidR="0029722B" w:rsidRPr="0029722B">
        <w:rPr>
          <w:rFonts w:ascii="Palatino Linotype" w:hAnsi="Palatino Linotype" w:cs="Arial"/>
        </w:rPr>
        <w:t>advierte que el derecho fundamental de acceso a la información pública, implica el conocimiento de los particulares de información</w:t>
      </w:r>
      <w:r w:rsidR="0029722B" w:rsidRPr="0029722B">
        <w:rPr>
          <w:rFonts w:ascii="Palatino Linotype" w:hAnsi="Palatino Linotype"/>
        </w:rPr>
        <w:t xml:space="preserve"> </w:t>
      </w:r>
      <w:r w:rsidR="0029722B" w:rsidRPr="0029722B">
        <w:rPr>
          <w:rFonts w:ascii="Palatino Linotype" w:hAnsi="Palatino Linotype" w:cs="Arial"/>
        </w:rPr>
        <w:t xml:space="preserve">plural y oportuna que se </w:t>
      </w:r>
      <w:r w:rsidR="0029722B" w:rsidRPr="0029722B">
        <w:rPr>
          <w:rFonts w:ascii="Palatino Linotype" w:hAnsi="Palatino Linotype" w:cs="Arial"/>
        </w:rPr>
        <w:lastRenderedPageBreak/>
        <w:t>contenga en los documentos que posean los órganos del Estado; incluso se impone la obligación a las autoridades de preservar sus documentos en archivos administrativos actualizados.</w:t>
      </w: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rPr>
      </w:pP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bCs/>
          <w:color w:val="000000"/>
        </w:rPr>
      </w:pPr>
      <w:r w:rsidRPr="0029722B">
        <w:rPr>
          <w:rFonts w:ascii="Palatino Linotype" w:hAnsi="Palatino Linotype" w:cs="Arial"/>
        </w:rPr>
        <w:t xml:space="preserve">Por lo tanto, para que los Sujetos Obligados hagan efectivo el derecho de acceso a la información pública que generen, administren o posean, deben poner a disposición de los particulares los documentos en los que conste el ejercicio de sus atribuciones legales o que por cualquier circunstancia obre en sus archivos; por lo que, como </w:t>
      </w:r>
      <w:r w:rsidRPr="0029722B">
        <w:rPr>
          <w:rFonts w:ascii="Palatino Linotype" w:hAnsi="Palatino Linotype" w:cs="Arial"/>
          <w:bCs/>
          <w:color w:val="000000"/>
        </w:rPr>
        <w:t xml:space="preserve">parte del Derecho de Acceso a la Información Pública se contempla la observancia de principios en su carácter de </w:t>
      </w:r>
      <w:r w:rsidRPr="00744975">
        <w:rPr>
          <w:rFonts w:ascii="Palatino Linotype" w:hAnsi="Palatino Linotype" w:cs="Arial"/>
          <w:bCs/>
          <w:color w:val="000000"/>
        </w:rPr>
        <w:t>gratuita,</w:t>
      </w:r>
      <w:r w:rsidRPr="0029722B">
        <w:rPr>
          <w:rFonts w:ascii="Palatino Linotype" w:hAnsi="Palatino Linotype" w:cs="Arial"/>
          <w:bCs/>
          <w:color w:val="000000"/>
        </w:rPr>
        <w:t xml:space="preserve"> veraz, confiable, oportuna, congruente, integral, actualizada</w:t>
      </w:r>
      <w:r w:rsidRPr="00744975">
        <w:rPr>
          <w:rFonts w:ascii="Palatino Linotype" w:hAnsi="Palatino Linotype" w:cs="Arial"/>
          <w:b/>
          <w:bCs/>
          <w:color w:val="000000"/>
        </w:rPr>
        <w:t>, accesible</w:t>
      </w:r>
      <w:r w:rsidRPr="0029722B">
        <w:rPr>
          <w:rFonts w:ascii="Palatino Linotype" w:hAnsi="Palatino Linotype" w:cs="Arial"/>
          <w:bCs/>
          <w:color w:val="000000"/>
        </w:rPr>
        <w:t xml:space="preserve">, comprensible, verificable y de fácil acceso. </w:t>
      </w: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bCs/>
          <w:color w:val="000000"/>
        </w:rPr>
      </w:pPr>
    </w:p>
    <w:p w:rsidR="0029722B" w:rsidRDefault="0029722B" w:rsidP="00732B9B">
      <w:pPr>
        <w:tabs>
          <w:tab w:val="left" w:pos="0"/>
          <w:tab w:val="left" w:pos="426"/>
        </w:tabs>
        <w:spacing w:line="360" w:lineRule="auto"/>
        <w:ind w:right="49"/>
        <w:contextualSpacing/>
        <w:jc w:val="both"/>
        <w:rPr>
          <w:rFonts w:ascii="Palatino Linotype" w:hAnsi="Palatino Linotype" w:cs="Arial"/>
          <w:bCs/>
          <w:color w:val="000000"/>
        </w:rPr>
      </w:pPr>
      <w:r w:rsidRPr="0029722B">
        <w:rPr>
          <w:rFonts w:ascii="Palatino Linotype" w:hAnsi="Palatino Linotype" w:cs="Arial"/>
          <w:bCs/>
          <w:color w:val="000000"/>
        </w:rPr>
        <w:t>En consecuencia, el derecho fundamental de acceso a la información pública se desarrolla en varias vertientes:</w:t>
      </w:r>
    </w:p>
    <w:p w:rsidR="00732B9B" w:rsidRPr="0029722B" w:rsidRDefault="00732B9B" w:rsidP="00732B9B">
      <w:pPr>
        <w:tabs>
          <w:tab w:val="left" w:pos="0"/>
          <w:tab w:val="left" w:pos="426"/>
        </w:tabs>
        <w:spacing w:line="360" w:lineRule="auto"/>
        <w:ind w:right="49"/>
        <w:contextualSpacing/>
        <w:jc w:val="both"/>
        <w:rPr>
          <w:rFonts w:ascii="Palatino Linotype" w:hAnsi="Palatino Linotype" w:cs="Arial"/>
          <w:bCs/>
          <w:color w:val="000000"/>
        </w:rPr>
      </w:pPr>
    </w:p>
    <w:p w:rsidR="0029722B" w:rsidRPr="0029722B"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29722B">
        <w:rPr>
          <w:rFonts w:ascii="Palatino Linotype" w:hAnsi="Palatino Linotype" w:cs="Arial"/>
          <w:bCs/>
          <w:color w:val="000000"/>
        </w:rPr>
        <w:t>Impone al Estado la obligación de protegerlo. Esto es, es suficiente con que una persona realice una solicitud de información para que la autoridad la atienda y entregue lo solicitado, salvo excepciones limitadas.</w:t>
      </w:r>
    </w:p>
    <w:p w:rsidR="0029722B" w:rsidRPr="0029722B"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29722B">
        <w:rPr>
          <w:rFonts w:ascii="Palatino Linotype" w:hAnsi="Palatino Linotype" w:cs="Arial"/>
          <w:bCs/>
          <w:color w:val="000000"/>
        </w:rPr>
        <w:t>Impone al Legislativo la obligación de crear una ley que establezca los procedimientos para su protección, respeto y difusión.</w:t>
      </w:r>
    </w:p>
    <w:p w:rsidR="0029722B" w:rsidRPr="0029722B"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29722B">
        <w:rPr>
          <w:rFonts w:ascii="Palatino Linotype" w:hAnsi="Palatino Linotype" w:cs="Arial"/>
          <w:bCs/>
          <w:color w:val="000000"/>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rsidR="0029722B" w:rsidRPr="0029722B"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29722B">
        <w:rPr>
          <w:rFonts w:ascii="Palatino Linotype" w:hAnsi="Palatino Linotype" w:cs="Arial"/>
          <w:bCs/>
          <w:color w:val="000000"/>
        </w:rPr>
        <w:lastRenderedPageBreak/>
        <w:t>Otorga a todos los documentos en posesión de las autoridades la calidad de públicos y únicamente pueden ser reservados temporalmente por razones de interés público y en los términos expresamente señalados en la ley.</w:t>
      </w:r>
    </w:p>
    <w:p w:rsidR="0029722B" w:rsidRPr="0029722B" w:rsidRDefault="0029722B" w:rsidP="0029722B">
      <w:pPr>
        <w:numPr>
          <w:ilvl w:val="0"/>
          <w:numId w:val="31"/>
        </w:numPr>
        <w:autoSpaceDE w:val="0"/>
        <w:autoSpaceDN w:val="0"/>
        <w:adjustRightInd w:val="0"/>
        <w:spacing w:before="240" w:after="240" w:line="360" w:lineRule="auto"/>
        <w:ind w:right="51"/>
        <w:contextualSpacing/>
        <w:jc w:val="both"/>
        <w:rPr>
          <w:rFonts w:ascii="Palatino Linotype" w:hAnsi="Palatino Linotype" w:cs="Arial"/>
          <w:bCs/>
          <w:color w:val="000000"/>
        </w:rPr>
      </w:pPr>
      <w:r w:rsidRPr="0029722B">
        <w:rPr>
          <w:rFonts w:ascii="Palatino Linotype" w:hAnsi="Palatino Linotype" w:cs="Arial"/>
          <w:bCs/>
          <w:color w:val="000000"/>
        </w:rPr>
        <w:t xml:space="preserve">Este derecho se rige por el </w:t>
      </w:r>
      <w:r w:rsidRPr="0029722B">
        <w:rPr>
          <w:rFonts w:ascii="Palatino Linotype" w:hAnsi="Palatino Linotype" w:cs="Arial"/>
          <w:bCs/>
          <w:color w:val="000000"/>
          <w:u w:val="single"/>
        </w:rPr>
        <w:t>principio de máxima publicidad</w:t>
      </w:r>
      <w:r w:rsidRPr="0029722B">
        <w:rPr>
          <w:rFonts w:ascii="Palatino Linotype" w:hAnsi="Palatino Linotype" w:cs="Arial"/>
          <w:bCs/>
          <w:color w:val="000000"/>
        </w:rPr>
        <w:t>, es decir, la información que generan, administren o posean los organismos públicos son documentos de acceso a cualquier persona y para su limitante debe existir un bien jurídico mayor que proteger.</w:t>
      </w: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rPr>
      </w:pP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bCs/>
        </w:rPr>
      </w:pPr>
      <w:r w:rsidRPr="0029722B">
        <w:rPr>
          <w:rFonts w:ascii="Palatino Linotype" w:hAnsi="Palatino Linotype" w:cs="Arial"/>
          <w:bCs/>
        </w:rPr>
        <w:t xml:space="preserve">En este orden de ideas el artículo 150 de la </w:t>
      </w:r>
      <w:r w:rsidR="00684F3D" w:rsidRPr="00684F3D">
        <w:rPr>
          <w:rFonts w:ascii="Palatino Linotype" w:hAnsi="Palatino Linotype" w:cs="Arial"/>
          <w:bCs/>
        </w:rPr>
        <w:t>Ley de Transparencia y Acceso a la Información Pública del Estado de México y Municipios</w:t>
      </w:r>
      <w:r w:rsidRPr="0029722B">
        <w:rPr>
          <w:rFonts w:ascii="Palatino Linotype" w:hAnsi="Palatino Linotype" w:cs="Arial"/>
          <w:bCs/>
        </w:rPr>
        <w:t xml:space="preserve"> en referencia en su texto literal refiere: </w:t>
      </w:r>
    </w:p>
    <w:p w:rsidR="0029722B" w:rsidRPr="0029722B" w:rsidRDefault="0029722B" w:rsidP="0029722B">
      <w:pPr>
        <w:spacing w:before="240" w:after="240"/>
        <w:ind w:left="851" w:right="616"/>
        <w:jc w:val="both"/>
        <w:rPr>
          <w:rFonts w:ascii="Palatino Linotype" w:hAnsi="Palatino Linotype"/>
          <w:i/>
          <w:sz w:val="22"/>
          <w:szCs w:val="22"/>
        </w:rPr>
      </w:pPr>
      <w:r w:rsidRPr="0029722B">
        <w:rPr>
          <w:rFonts w:ascii="Palatino Linotype" w:hAnsi="Palatino Linotype"/>
          <w:i/>
          <w:sz w:val="22"/>
          <w:szCs w:val="22"/>
        </w:rPr>
        <w:t>“</w:t>
      </w:r>
      <w:r w:rsidRPr="0029722B">
        <w:rPr>
          <w:rFonts w:ascii="Palatino Linotype" w:hAnsi="Palatino Linotype"/>
          <w:b/>
          <w:i/>
          <w:sz w:val="22"/>
          <w:szCs w:val="22"/>
        </w:rPr>
        <w:t>Artículo 150.</w:t>
      </w:r>
      <w:r w:rsidRPr="0029722B">
        <w:rPr>
          <w:rFonts w:ascii="Palatino Linotype" w:hAnsi="Palatino Linotype"/>
          <w:i/>
          <w:sz w:val="22"/>
          <w:szCs w:val="22"/>
        </w:rPr>
        <w:t xml:space="preserve"> El procedimiento de acceso a la información es la garantía primaria del derecho en cuestión y se rige por los principios </w:t>
      </w:r>
      <w:r w:rsidRPr="00684F3D">
        <w:rPr>
          <w:rFonts w:ascii="Palatino Linotype" w:hAnsi="Palatino Linotype"/>
          <w:b/>
          <w:i/>
          <w:sz w:val="22"/>
          <w:szCs w:val="22"/>
        </w:rPr>
        <w:t>de simplicidad, rapidez</w:t>
      </w:r>
      <w:r w:rsidR="00684F3D">
        <w:rPr>
          <w:rFonts w:ascii="Palatino Linotype" w:hAnsi="Palatino Linotype"/>
          <w:i/>
          <w:sz w:val="22"/>
          <w:szCs w:val="22"/>
        </w:rPr>
        <w:t xml:space="preserve">, </w:t>
      </w:r>
      <w:r w:rsidRPr="00684F3D">
        <w:rPr>
          <w:rFonts w:ascii="Palatino Linotype" w:hAnsi="Palatino Linotype"/>
          <w:i/>
          <w:sz w:val="22"/>
          <w:szCs w:val="22"/>
        </w:rPr>
        <w:t>gratuidad del procedimiento</w:t>
      </w:r>
      <w:r w:rsidRPr="0029722B">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 (Sic)</w:t>
      </w:r>
    </w:p>
    <w:p w:rsidR="0029722B" w:rsidRPr="0029722B" w:rsidRDefault="0029722B" w:rsidP="0029722B">
      <w:pPr>
        <w:tabs>
          <w:tab w:val="left" w:pos="0"/>
          <w:tab w:val="left" w:pos="426"/>
        </w:tabs>
        <w:spacing w:line="360" w:lineRule="auto"/>
        <w:ind w:right="49"/>
        <w:contextualSpacing/>
        <w:jc w:val="both"/>
        <w:rPr>
          <w:rFonts w:ascii="Palatino Linotype" w:hAnsi="Palatino Linotype" w:cs="Arial"/>
        </w:rPr>
      </w:pPr>
      <w:r w:rsidRPr="0029722B">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w:t>
      </w:r>
      <w:r w:rsidR="00732B9B">
        <w:rPr>
          <w:rFonts w:ascii="Palatino Linotype" w:hAnsi="Palatino Linotype" w:cs="Arial"/>
          <w:b/>
          <w:bCs/>
          <w:i/>
        </w:rPr>
        <w:t xml:space="preserve">simplicidad, rapidez, </w:t>
      </w:r>
      <w:r w:rsidRPr="00684F3D">
        <w:rPr>
          <w:rFonts w:ascii="Palatino Linotype" w:hAnsi="Palatino Linotype" w:cs="Arial"/>
          <w:bCs/>
        </w:rPr>
        <w:t>gratuidad del procedimiento</w:t>
      </w:r>
      <w:r w:rsidRPr="0029722B">
        <w:rPr>
          <w:rFonts w:ascii="Palatino Linotype" w:hAnsi="Palatino Linotype" w:cs="Arial"/>
          <w:bCs/>
        </w:rPr>
        <w:t xml:space="preserve">, así como auxilio y orientación a los particulares con el propósito de otorgar la protección más amplia del derecho humano de las personas. </w:t>
      </w:r>
    </w:p>
    <w:p w:rsidR="00684F3D" w:rsidRDefault="00684F3D" w:rsidP="0029722B">
      <w:pPr>
        <w:tabs>
          <w:tab w:val="left" w:pos="0"/>
          <w:tab w:val="left" w:pos="426"/>
        </w:tabs>
        <w:spacing w:line="360" w:lineRule="auto"/>
        <w:ind w:right="49"/>
        <w:contextualSpacing/>
        <w:jc w:val="both"/>
        <w:rPr>
          <w:rFonts w:ascii="Palatino Linotype" w:hAnsi="Palatino Linotype" w:cs="Arial"/>
          <w:bCs/>
        </w:rPr>
      </w:pPr>
    </w:p>
    <w:p w:rsidR="0029722B" w:rsidRDefault="0029722B" w:rsidP="0029722B">
      <w:pPr>
        <w:tabs>
          <w:tab w:val="left" w:pos="0"/>
          <w:tab w:val="left" w:pos="426"/>
        </w:tabs>
        <w:spacing w:line="360" w:lineRule="auto"/>
        <w:ind w:right="49"/>
        <w:contextualSpacing/>
        <w:jc w:val="both"/>
        <w:rPr>
          <w:rFonts w:ascii="Palatino Linotype" w:hAnsi="Palatino Linotype" w:cs="Arial"/>
          <w:bCs/>
        </w:rPr>
      </w:pPr>
      <w:r w:rsidRPr="0029722B">
        <w:rPr>
          <w:rFonts w:ascii="Palatino Linotype" w:hAnsi="Palatino Linotype" w:cs="Arial"/>
          <w:bCs/>
        </w:rPr>
        <w:t xml:space="preserve">De los preceptos jurídicos citados se advierte que para garantizar plenamente el Derecho de Acceso a la Información Pública, se deben observar cada uno de los </w:t>
      </w:r>
      <w:r w:rsidRPr="0029722B">
        <w:rPr>
          <w:rFonts w:ascii="Palatino Linotype" w:hAnsi="Palatino Linotype" w:cs="Arial"/>
          <w:bCs/>
        </w:rPr>
        <w:lastRenderedPageBreak/>
        <w:t xml:space="preserve">principios que la propia ley señala, y así como es importante el principio de máxima publicidad, también el principio de </w:t>
      </w:r>
      <w:r w:rsidR="00684F3D">
        <w:rPr>
          <w:rFonts w:ascii="Palatino Linotype" w:hAnsi="Palatino Linotype" w:cs="Arial"/>
          <w:bCs/>
        </w:rPr>
        <w:t>simplicidad y rapidez del procedimiento.</w:t>
      </w:r>
    </w:p>
    <w:p w:rsidR="00684F3D" w:rsidRPr="00684F3D" w:rsidRDefault="00732B9B" w:rsidP="00684F3D">
      <w:pPr>
        <w:spacing w:before="100" w:beforeAutospacing="1" w:after="100" w:afterAutospacing="1" w:line="360" w:lineRule="auto"/>
        <w:jc w:val="both"/>
        <w:rPr>
          <w:rFonts w:ascii="Palatino Linotype" w:hAnsi="Palatino Linotype" w:cs="Arial"/>
        </w:rPr>
      </w:pPr>
      <w:r>
        <w:rPr>
          <w:rFonts w:ascii="Palatino Linotype" w:hAnsi="Palatino Linotype"/>
          <w:color w:val="000000"/>
        </w:rPr>
        <w:t>En</w:t>
      </w:r>
      <w:r w:rsidR="00684F3D" w:rsidRPr="00684F3D">
        <w:rPr>
          <w:rFonts w:ascii="Palatino Linotype" w:hAnsi="Palatino Linotype"/>
          <w:color w:val="000000"/>
        </w:rPr>
        <w:t xml:space="preserve"> mérito de lo expuesto; </w:t>
      </w:r>
      <w:r w:rsidR="00684F3D" w:rsidRPr="00684F3D">
        <w:rPr>
          <w:rFonts w:ascii="Palatino Linotype" w:hAnsi="Palatino Linotype" w:cs="Arial"/>
        </w:rPr>
        <w:t xml:space="preserve">este Órgano Garante advierte que no existe sustento jurídico ni argumentativo para decretar unilateralmente el cambio de modalidad hecho por </w:t>
      </w:r>
      <w:r w:rsidR="00684F3D" w:rsidRPr="00684F3D">
        <w:rPr>
          <w:rFonts w:ascii="Palatino Linotype" w:hAnsi="Palatino Linotype" w:cs="Arial"/>
          <w:b/>
        </w:rPr>
        <w:t>EL SUJETO OBLIGADO,</w:t>
      </w:r>
      <w:r w:rsidR="00684F3D" w:rsidRPr="00684F3D">
        <w:rPr>
          <w:rFonts w:ascii="Palatino Linotype" w:hAnsi="Palatino Linotype" w:cs="Arial"/>
        </w:rPr>
        <w:t xml:space="preserve"> esto es así por las siguientes consideraciones y preceptos de derecho:</w:t>
      </w:r>
    </w:p>
    <w:p w:rsidR="00684F3D" w:rsidRPr="00684F3D" w:rsidRDefault="00684F3D" w:rsidP="00684F3D">
      <w:pPr>
        <w:spacing w:before="100" w:beforeAutospacing="1" w:after="100" w:afterAutospacing="1" w:line="360" w:lineRule="auto"/>
        <w:jc w:val="both"/>
        <w:rPr>
          <w:rFonts w:ascii="Palatino Linotype" w:hAnsi="Palatino Linotype"/>
        </w:rPr>
      </w:pPr>
      <w:r w:rsidRPr="00684F3D">
        <w:rPr>
          <w:rFonts w:ascii="Palatino Linotype" w:hAnsi="Palatino Linotype"/>
        </w:rPr>
        <w:t xml:space="preserve">La Constitución Política del Estado Libre y Soberano de México, en su artículo 5°, párrafos </w:t>
      </w:r>
      <w:r w:rsidR="00583542" w:rsidRPr="0029722B">
        <w:rPr>
          <w:rFonts w:ascii="Palatino Linotype" w:hAnsi="Palatino Linotype" w:cs="Arial"/>
        </w:rPr>
        <w:t>vigésimo segundo, vigésimo tercero y vigésimo cuarto</w:t>
      </w:r>
      <w:r w:rsidRPr="00684F3D">
        <w:rPr>
          <w:rFonts w:ascii="Palatino Linotype" w:hAnsi="Palatino Linotype"/>
        </w:rPr>
        <w:t xml:space="preserve"> fracciones I, IV, V y VI, disponen lo siguiente:</w:t>
      </w:r>
    </w:p>
    <w:p w:rsidR="00684F3D" w:rsidRPr="00684F3D" w:rsidRDefault="00684F3D" w:rsidP="00684F3D">
      <w:pPr>
        <w:ind w:left="851" w:right="902"/>
        <w:jc w:val="both"/>
        <w:rPr>
          <w:rFonts w:ascii="Palatino Linotype" w:hAnsi="Palatino Linotype" w:cs="Arial"/>
          <w:b/>
          <w:i/>
          <w:sz w:val="22"/>
        </w:rPr>
      </w:pPr>
      <w:r w:rsidRPr="00684F3D">
        <w:rPr>
          <w:rFonts w:ascii="Palatino Linotype" w:hAnsi="Palatino Linotype" w:cs="Arial"/>
          <w:i/>
          <w:sz w:val="22"/>
        </w:rPr>
        <w:t>“</w:t>
      </w:r>
      <w:r w:rsidRPr="00684F3D">
        <w:rPr>
          <w:rFonts w:ascii="Palatino Linotype" w:hAnsi="Palatino Linotype" w:cs="Arial"/>
          <w:b/>
          <w:i/>
          <w:sz w:val="22"/>
        </w:rPr>
        <w:t xml:space="preserve">Artículo 5.  … </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i/>
          <w:sz w:val="22"/>
        </w:rPr>
        <w:t>. . .</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i/>
          <w:sz w:val="22"/>
        </w:rPr>
        <w:t>Este derecho se regirá por los principios y bases siguientes:</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i/>
          <w:sz w:val="22"/>
        </w:rPr>
        <w:t xml:space="preserve">I. </w:t>
      </w:r>
      <w:r w:rsidRPr="00684F3D">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684F3D">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684F3D">
        <w:rPr>
          <w:rFonts w:ascii="Palatino Linotype" w:hAnsi="Palatino Linotype" w:cs="Arial"/>
          <w:i/>
          <w:sz w:val="22"/>
        </w:rPr>
        <w:lastRenderedPageBreak/>
        <w:t>ejercicio de sus facultades, competencias o funciones, la ley determinará los supuestos específicos bajo los cuales procederá la declaración de inexistencia de la información.</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b/>
          <w:i/>
          <w:sz w:val="22"/>
        </w:rPr>
        <w:t>IV.</w:t>
      </w:r>
      <w:r w:rsidRPr="00684F3D">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b/>
          <w:i/>
          <w:sz w:val="22"/>
        </w:rPr>
        <w:t>V.</w:t>
      </w:r>
      <w:r w:rsidRPr="00684F3D">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684F3D" w:rsidRPr="00684F3D" w:rsidRDefault="00684F3D" w:rsidP="00684F3D">
      <w:pPr>
        <w:ind w:left="851" w:right="902"/>
        <w:jc w:val="both"/>
        <w:rPr>
          <w:rFonts w:ascii="Palatino Linotype" w:hAnsi="Palatino Linotype" w:cs="Arial"/>
          <w:i/>
          <w:sz w:val="22"/>
        </w:rPr>
      </w:pPr>
      <w:r w:rsidRPr="00684F3D">
        <w:rPr>
          <w:rFonts w:ascii="Palatino Linotype" w:hAnsi="Palatino Linotype" w:cs="Arial"/>
          <w:b/>
          <w:i/>
          <w:sz w:val="22"/>
        </w:rPr>
        <w:t>VI.</w:t>
      </w:r>
      <w:r w:rsidRPr="00684F3D">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1.</w:t>
      </w:r>
      <w:r w:rsidRPr="00684F3D">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684F3D" w:rsidRPr="00684F3D" w:rsidRDefault="00684F3D" w:rsidP="00684F3D">
      <w:pPr>
        <w:ind w:left="851" w:right="902"/>
        <w:jc w:val="both"/>
        <w:rPr>
          <w:rFonts w:ascii="Palatino Linotype" w:hAnsi="Palatino Linotype" w:cs="Arial"/>
          <w:b/>
          <w:bCs/>
          <w:i/>
          <w:noProof/>
          <w:sz w:val="22"/>
          <w:szCs w:val="22"/>
        </w:rPr>
      </w:pPr>
      <w:r w:rsidRPr="00684F3D">
        <w:rPr>
          <w:rFonts w:ascii="Palatino Linotype" w:hAnsi="Palatino Linotype" w:cs="Arial"/>
          <w:bCs/>
          <w:i/>
          <w:noProof/>
          <w:sz w:val="22"/>
          <w:szCs w:val="22"/>
        </w:rPr>
        <w:t xml:space="preserve">Tiene por objeto establecer los principios, bases generales y procedimientos para </w:t>
      </w:r>
      <w:r w:rsidRPr="00684F3D">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lastRenderedPageBreak/>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2.</w:t>
      </w:r>
      <w:r w:rsidRPr="00684F3D">
        <w:rPr>
          <w:rFonts w:ascii="Palatino Linotype" w:hAnsi="Palatino Linotype" w:cs="Arial"/>
          <w:bCs/>
          <w:i/>
          <w:noProof/>
          <w:sz w:val="22"/>
          <w:szCs w:val="22"/>
        </w:rPr>
        <w:t xml:space="preserve"> Son objetivos de esta Ley: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w:t>
      </w:r>
    </w:p>
    <w:p w:rsidR="00684F3D" w:rsidRPr="00684F3D" w:rsidRDefault="00684F3D" w:rsidP="00684F3D">
      <w:pPr>
        <w:ind w:left="851" w:right="902"/>
        <w:jc w:val="both"/>
        <w:rPr>
          <w:rFonts w:ascii="Palatino Linotype" w:hAnsi="Palatino Linotype" w:cs="Arial"/>
          <w:b/>
          <w:bCs/>
          <w:i/>
          <w:noProof/>
          <w:sz w:val="22"/>
          <w:szCs w:val="22"/>
        </w:rPr>
      </w:pPr>
      <w:r w:rsidRPr="00684F3D">
        <w:rPr>
          <w:rFonts w:ascii="Palatino Linotype" w:hAnsi="Palatino Linotype" w:cs="Arial"/>
          <w:b/>
          <w:bCs/>
          <w:i/>
          <w:noProof/>
          <w:sz w:val="22"/>
          <w:szCs w:val="22"/>
        </w:rPr>
        <w:t>II.</w:t>
      </w:r>
      <w:r w:rsidRPr="00684F3D">
        <w:rPr>
          <w:rFonts w:ascii="Palatino Linotype" w:hAnsi="Palatino Linotype" w:cs="Arial"/>
          <w:bCs/>
          <w:i/>
          <w:noProof/>
          <w:sz w:val="22"/>
          <w:szCs w:val="22"/>
        </w:rPr>
        <w:t xml:space="preserve"> </w:t>
      </w:r>
      <w:r w:rsidRPr="00684F3D">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 xml:space="preserve">III. </w:t>
      </w:r>
      <w:r w:rsidRPr="00684F3D">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 xml:space="preserve">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VII.</w:t>
      </w:r>
      <w:r w:rsidRPr="00684F3D">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4.</w:t>
      </w:r>
      <w:r w:rsidRPr="00684F3D">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 xml:space="preserve">Los sujetos obligados deben poner en práctica, políticas y programas de acceso a la información que se apeguen a </w:t>
      </w:r>
      <w:r w:rsidRPr="00684F3D">
        <w:rPr>
          <w:rFonts w:ascii="Palatino Linotype" w:hAnsi="Palatino Linotype" w:cs="Arial"/>
          <w:b/>
          <w:bCs/>
          <w:i/>
          <w:noProof/>
          <w:sz w:val="22"/>
          <w:szCs w:val="22"/>
        </w:rPr>
        <w:t>criterios de publicidad, veracidad, oportunidad, precisión y suficiencia en beneficio de los solicitantes</w:t>
      </w:r>
      <w:r w:rsidRPr="00684F3D">
        <w:rPr>
          <w:rFonts w:ascii="Palatino Linotype" w:hAnsi="Palatino Linotype" w:cs="Arial"/>
          <w:bCs/>
          <w:i/>
          <w:noProof/>
          <w:sz w:val="22"/>
          <w:szCs w:val="22"/>
        </w:rPr>
        <w:t xml:space="preserve">.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88.</w:t>
      </w:r>
      <w:r w:rsidRPr="00684F3D">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w:t>
      </w:r>
      <w:r w:rsidRPr="00684F3D">
        <w:rPr>
          <w:rFonts w:ascii="Palatino Linotype" w:hAnsi="Palatino Linotype" w:cs="Arial"/>
          <w:bCs/>
          <w:i/>
          <w:noProof/>
          <w:sz w:val="22"/>
          <w:szCs w:val="22"/>
        </w:rPr>
        <w:lastRenderedPageBreak/>
        <w:t xml:space="preserve">dando preferencia al uso de sistemas computacionales y las nuevas tecnologías de información.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89.</w:t>
      </w:r>
      <w:r w:rsidRPr="00684F3D">
        <w:rPr>
          <w:rFonts w:ascii="Palatino Linotype" w:hAnsi="Palatino Linotype" w:cs="Arial"/>
          <w:bCs/>
          <w:i/>
          <w:noProof/>
          <w:sz w:val="22"/>
          <w:szCs w:val="22"/>
        </w:rPr>
        <w:t xml:space="preserve"> </w:t>
      </w:r>
      <w:r w:rsidRPr="00684F3D">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684F3D">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92.</w:t>
      </w:r>
      <w:r w:rsidRPr="00684F3D">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Artículo 152.</w:t>
      </w:r>
      <w:r w:rsidRPr="00684F3D">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De los artículos transcritos, se advierte que aunado al principio de máxima publicidad, el derecho fundamental de acceso a la información pública se rige por los principios</w:t>
      </w:r>
      <w:r w:rsidRPr="00684F3D">
        <w:rPr>
          <w:rFonts w:ascii="Palatino Linotype" w:hAnsi="Palatino Linotype" w:cs="Arial"/>
          <w:vertAlign w:val="superscript"/>
        </w:rPr>
        <w:footnoteReference w:id="1"/>
      </w:r>
      <w:r w:rsidRPr="00684F3D">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lastRenderedPageBreak/>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684F3D">
        <w:rPr>
          <w:rFonts w:ascii="Palatino Linotype" w:hAnsi="Palatino Linotype" w:cs="Arial"/>
          <w:b/>
        </w:rPr>
        <w:t>EL</w:t>
      </w:r>
      <w:r w:rsidRPr="00684F3D">
        <w:rPr>
          <w:rFonts w:ascii="Palatino Linotype" w:hAnsi="Palatino Linotype" w:cs="Arial"/>
        </w:rPr>
        <w:t xml:space="preserve"> </w:t>
      </w:r>
      <w:r w:rsidRPr="00684F3D">
        <w:rPr>
          <w:rFonts w:ascii="Palatino Linotype" w:hAnsi="Palatino Linotype" w:cs="Arial"/>
          <w:b/>
        </w:rPr>
        <w:t>SAIMEX</w:t>
      </w:r>
      <w:r w:rsidRPr="00684F3D">
        <w:rPr>
          <w:rFonts w:ascii="Palatino Linotype" w:hAnsi="Palatino Linotype" w:cs="Arial"/>
        </w:rPr>
        <w:t>, para que de manera oportuna y gratuita se entregue la información pública solicitada.</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 xml:space="preserve">Ahora bien, </w:t>
      </w:r>
      <w:r w:rsidRPr="00684F3D">
        <w:rPr>
          <w:rFonts w:ascii="Palatino Linotype" w:hAnsi="Palatino Linotype" w:cs="Arial"/>
          <w:b/>
        </w:rPr>
        <w:t>EL SUJETO OBLIGADO</w:t>
      </w:r>
      <w:r w:rsidRPr="00684F3D">
        <w:rPr>
          <w:rFonts w:ascii="Palatino Linotype" w:hAnsi="Palatino Linotype" w:cs="Arial"/>
        </w:rPr>
        <w:t xml:space="preserve"> al cambiar la modalidad de entrega de la información, del </w:t>
      </w:r>
      <w:r w:rsidRPr="00684F3D">
        <w:rPr>
          <w:rFonts w:ascii="Palatino Linotype" w:hAnsi="Palatino Linotype" w:cs="Arial"/>
          <w:b/>
        </w:rPr>
        <w:t>SAIMEX</w:t>
      </w:r>
      <w:r w:rsidRPr="00684F3D">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684F3D">
        <w:rPr>
          <w:rFonts w:ascii="Palatino Linotype" w:hAnsi="Palatino Linotype" w:cs="Arial"/>
          <w:b/>
        </w:rPr>
        <w:t>EL SUJETO OBLIGADO</w:t>
      </w:r>
      <w:r w:rsidRPr="00684F3D">
        <w:rPr>
          <w:rFonts w:ascii="Palatino Linotype" w:hAnsi="Palatino Linotype" w:cs="Arial"/>
        </w:rPr>
        <w:t xml:space="preserve"> estaba en posibilidad de entregar la</w:t>
      </w:r>
      <w:r w:rsidR="00732B9B">
        <w:rPr>
          <w:rFonts w:ascii="Palatino Linotype" w:hAnsi="Palatino Linotype" w:cs="Arial"/>
        </w:rPr>
        <w:t xml:space="preserve"> información en versión pública, vía SAIMEX.</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rPr>
        <w:t>“CINCUENTA Y CUATRO.-</w:t>
      </w:r>
      <w:r w:rsidRPr="00684F3D">
        <w:rPr>
          <w:rFonts w:ascii="Palatino Linotype" w:hAnsi="Palatino Linotype" w:cs="Arial"/>
          <w:bCs/>
          <w:i/>
          <w:noProof/>
          <w:sz w:val="22"/>
          <w:szCs w:val="22"/>
        </w:rPr>
        <w:t xml:space="preserve"> De acuerdo a lo dispuesto por el párrafo segundo del artículo 48 de la Ley, la </w:t>
      </w:r>
      <w:r w:rsidRPr="00684F3D">
        <w:rPr>
          <w:rFonts w:ascii="Palatino Linotype" w:hAnsi="Palatino Linotype" w:cs="Arial"/>
          <w:b/>
          <w:bCs/>
          <w:i/>
          <w:noProof/>
          <w:sz w:val="22"/>
          <w:szCs w:val="22"/>
        </w:rPr>
        <w:t>información podrá ser entregada vía electrónica a través del SICOSIEM</w:t>
      </w:r>
      <w:r w:rsidRPr="00684F3D">
        <w:rPr>
          <w:rFonts w:ascii="Palatino Linotype" w:hAnsi="Palatino Linotype" w:cs="Arial"/>
          <w:bCs/>
          <w:i/>
          <w:noProof/>
          <w:sz w:val="22"/>
          <w:szCs w:val="22"/>
        </w:rPr>
        <w:t xml:space="preserve">. </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684F3D">
        <w:rPr>
          <w:rFonts w:ascii="Palatino Linotype" w:hAnsi="Palatino Linotype" w:cs="Arial"/>
          <w:bCs/>
          <w:i/>
          <w:noProof/>
          <w:sz w:val="22"/>
          <w:szCs w:val="22"/>
        </w:rPr>
        <w:t>.</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 xml:space="preserve">En caso de que el responsable de la Unidad de Información no pueda agregar al SICOSIEM los archivos electrónicos que contengan la información por motivos </w:t>
      </w:r>
      <w:r w:rsidRPr="00684F3D">
        <w:rPr>
          <w:rFonts w:ascii="Palatino Linotype" w:hAnsi="Palatino Linotype" w:cs="Arial"/>
          <w:bCs/>
          <w:i/>
          <w:noProof/>
          <w:sz w:val="22"/>
          <w:szCs w:val="22"/>
        </w:rPr>
        <w:lastRenderedPageBreak/>
        <w:t>técnicos, debe avisar de inmediato al Instituto, a través del correo electrónico institucional, además de comunicarse vía telefónica de inmediato a efecto de que reciba el apoyo técnico correspondiente.</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684F3D" w:rsidRPr="00684F3D" w:rsidRDefault="00684F3D" w:rsidP="00684F3D">
      <w:pPr>
        <w:ind w:left="851" w:right="902"/>
        <w:jc w:val="both"/>
        <w:rPr>
          <w:rFonts w:ascii="Palatino Linotype" w:hAnsi="Palatino Linotype" w:cs="Arial"/>
          <w:b/>
          <w:bCs/>
          <w:i/>
          <w:noProof/>
          <w:sz w:val="22"/>
          <w:szCs w:val="22"/>
        </w:rPr>
      </w:pPr>
      <w:r w:rsidRPr="00684F3D">
        <w:rPr>
          <w:rFonts w:ascii="Palatino Linotype" w:hAnsi="Palatino Linotype" w:cs="Arial"/>
          <w:b/>
          <w:bCs/>
          <w:i/>
          <w:noProof/>
          <w:sz w:val="22"/>
          <w:szCs w:val="22"/>
          <w:u w:val="single"/>
        </w:rPr>
        <w:t>Cuando la información no pueda ser remitida vía electrónica</w:t>
      </w:r>
      <w:r w:rsidRPr="00684F3D">
        <w:rPr>
          <w:rFonts w:ascii="Palatino Linotype" w:hAnsi="Palatino Linotype" w:cs="Arial"/>
          <w:b/>
          <w:bCs/>
          <w:i/>
          <w:noProof/>
          <w:sz w:val="22"/>
          <w:szCs w:val="22"/>
        </w:rPr>
        <w:t xml:space="preserve">, </w:t>
      </w:r>
      <w:r w:rsidRPr="00684F3D">
        <w:rPr>
          <w:rFonts w:ascii="Palatino Linotype" w:hAnsi="Palatino Linotype" w:cs="Arial"/>
          <w:b/>
          <w:bCs/>
          <w:i/>
          <w:noProof/>
          <w:sz w:val="22"/>
          <w:szCs w:val="22"/>
          <w:u w:val="single"/>
        </w:rPr>
        <w:t>se deberá fundar y motivar la resolución respectiva</w:t>
      </w:r>
      <w:r w:rsidRPr="00684F3D">
        <w:rPr>
          <w:rFonts w:ascii="Palatino Linotype" w:hAnsi="Palatino Linotype" w:cs="Arial"/>
          <w:b/>
          <w:bCs/>
          <w:i/>
          <w:noProof/>
          <w:sz w:val="22"/>
          <w:szCs w:val="22"/>
        </w:rPr>
        <w:t>, explicando en todo momento las causas que impiden el envío de la información de forma electrónica.</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El formato mencionado deberá estar agregado al expediente electrónico de la solicitud de información pública, en el estatus respectivo.”</w:t>
      </w:r>
    </w:p>
    <w:p w:rsidR="00684F3D" w:rsidRPr="00684F3D" w:rsidRDefault="00684F3D" w:rsidP="00684F3D">
      <w:pPr>
        <w:ind w:left="851" w:right="902"/>
        <w:jc w:val="both"/>
        <w:rPr>
          <w:rFonts w:ascii="Palatino Linotype" w:hAnsi="Palatino Linotype" w:cs="Arial"/>
          <w:bCs/>
          <w:i/>
          <w:noProof/>
          <w:sz w:val="22"/>
          <w:szCs w:val="22"/>
        </w:rPr>
      </w:pPr>
      <w:r w:rsidRPr="00684F3D">
        <w:rPr>
          <w:rFonts w:ascii="Palatino Linotype" w:hAnsi="Palatino Linotype" w:cs="Arial"/>
          <w:bCs/>
          <w:i/>
          <w:noProof/>
          <w:sz w:val="22"/>
          <w:szCs w:val="22"/>
        </w:rPr>
        <w:t>(Enfasis añadido).</w:t>
      </w:r>
    </w:p>
    <w:p w:rsidR="00684F3D" w:rsidRP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684F3D">
        <w:rPr>
          <w:rFonts w:ascii="Palatino Linotype" w:hAnsi="Palatino Linotype" w:cs="Arial"/>
          <w:b/>
        </w:rPr>
        <w:t>EL SAIMEX</w:t>
      </w:r>
      <w:r w:rsidRPr="00684F3D">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684F3D" w:rsidRPr="00684F3D" w:rsidRDefault="00684F3D" w:rsidP="00684F3D">
      <w:pPr>
        <w:spacing w:before="100" w:beforeAutospacing="1" w:after="100" w:afterAutospacing="1" w:line="360" w:lineRule="auto"/>
        <w:jc w:val="both"/>
        <w:rPr>
          <w:rFonts w:ascii="Palatino Linotype" w:hAnsi="Palatino Linotype" w:cs="Arial"/>
          <w:b/>
        </w:rPr>
      </w:pPr>
      <w:r w:rsidRPr="00684F3D">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684F3D">
        <w:rPr>
          <w:rFonts w:ascii="Palatino Linotype" w:hAnsi="Palatino Linotype" w:cs="Arial"/>
          <w:b/>
        </w:rPr>
        <w:t xml:space="preserve">EL </w:t>
      </w:r>
      <w:r w:rsidRPr="00684F3D">
        <w:rPr>
          <w:rFonts w:ascii="Palatino Linotype" w:hAnsi="Palatino Linotype" w:cs="Arial"/>
          <w:b/>
        </w:rPr>
        <w:lastRenderedPageBreak/>
        <w:t xml:space="preserve">SUJETO OBLIGADO </w:t>
      </w:r>
      <w:r w:rsidRPr="00684F3D">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684F3D">
        <w:rPr>
          <w:rFonts w:ascii="Palatino Linotype" w:hAnsi="Palatino Linotype" w:cs="Arial"/>
          <w:bCs/>
          <w:noProof/>
        </w:rPr>
        <w:t>avisar de inmediato al Instituto, a través del correo electrónico institucional y comunicarse vía telefónica a efecto de que reciba el apoyo técnico correspondiente</w:t>
      </w:r>
      <w:r w:rsidRPr="00684F3D">
        <w:rPr>
          <w:rFonts w:ascii="Palatino Linotype" w:hAnsi="Palatino Linotype" w:cs="Arial"/>
        </w:rPr>
        <w:t>.</w:t>
      </w:r>
    </w:p>
    <w:p w:rsidR="00684F3D" w:rsidRPr="00D25F43" w:rsidRDefault="00684F3D" w:rsidP="00684F3D">
      <w:pPr>
        <w:spacing w:before="100" w:beforeAutospacing="1" w:after="100" w:afterAutospacing="1" w:line="360" w:lineRule="auto"/>
        <w:jc w:val="both"/>
        <w:rPr>
          <w:rFonts w:ascii="Palatino Linotype" w:hAnsi="Palatino Linotype" w:cs="Arial"/>
          <w:lang w:eastAsia="es-MX"/>
        </w:rPr>
      </w:pPr>
      <w:r w:rsidRPr="00D25F43">
        <w:rPr>
          <w:rFonts w:ascii="Palatino Linotype" w:hAnsi="Palatino Linotype" w:cs="Arial"/>
        </w:rPr>
        <w:t xml:space="preserve">Es así que, en el presente caso </w:t>
      </w:r>
      <w:r w:rsidRPr="00D25F43">
        <w:rPr>
          <w:rFonts w:ascii="Palatino Linotype" w:hAnsi="Palatino Linotype" w:cs="Arial"/>
          <w:b/>
        </w:rPr>
        <w:t xml:space="preserve">EL SUJETO OBLIGADO </w:t>
      </w:r>
      <w:r w:rsidRPr="00D25F43">
        <w:rPr>
          <w:rFonts w:ascii="Palatino Linotype" w:hAnsi="Palatino Linotype" w:cs="Arial"/>
        </w:rPr>
        <w:t>no dio avis</w:t>
      </w:r>
      <w:r w:rsidR="00D47446" w:rsidRPr="00D25F43">
        <w:rPr>
          <w:rFonts w:ascii="Palatino Linotype" w:hAnsi="Palatino Linotype" w:cs="Arial"/>
        </w:rPr>
        <w:t>o</w:t>
      </w:r>
      <w:r w:rsidRPr="00D25F43">
        <w:rPr>
          <w:rFonts w:ascii="Palatino Linotype" w:hAnsi="Palatino Linotype" w:cs="Arial"/>
        </w:rPr>
        <w:t xml:space="preserve"> alguno o se comunicó con este Instituto para manifestar la imposibilidad técnica para proporcionar la información en la modalidad requerida</w:t>
      </w:r>
      <w:r w:rsidR="00C74119" w:rsidRPr="00D25F43">
        <w:rPr>
          <w:rFonts w:ascii="Palatino Linotype" w:hAnsi="Palatino Linotype" w:cs="Arial"/>
        </w:rPr>
        <w:t>, ya que ésta Ponencia en fecha nueve de septiembre de dos mil veinte</w:t>
      </w:r>
      <w:r w:rsidRPr="00D25F43">
        <w:rPr>
          <w:rFonts w:ascii="Palatino Linotype" w:hAnsi="Palatino Linotype" w:cs="Arial"/>
        </w:rPr>
        <w:t>,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D25F43">
        <w:rPr>
          <w:rFonts w:ascii="Palatino Linotype" w:hAnsi="Palatino Linotype" w:cs="Arial"/>
          <w:b/>
          <w:lang w:eastAsia="es-MX"/>
        </w:rPr>
        <w:t xml:space="preserve"> SUJETO OBLIGADO</w:t>
      </w:r>
      <w:r w:rsidR="004A77CF" w:rsidRPr="00D25F43">
        <w:rPr>
          <w:rFonts w:ascii="Palatino Linotype" w:hAnsi="Palatino Linotype" w:cs="Arial"/>
          <w:lang w:eastAsia="es-MX"/>
        </w:rPr>
        <w:t>.</w:t>
      </w:r>
    </w:p>
    <w:p w:rsidR="00684F3D" w:rsidRDefault="00A32933" w:rsidP="00684F3D">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596900</wp:posOffset>
                </wp:positionV>
                <wp:extent cx="6057900" cy="2400300"/>
                <wp:effectExtent l="22860" t="24130" r="24765" b="52070"/>
                <wp:wrapTight wrapText="bothSides">
                  <wp:wrapPolygon edited="0">
                    <wp:start x="-34" y="-171"/>
                    <wp:lineTo x="-136" y="514"/>
                    <wp:lineTo x="-102" y="771"/>
                    <wp:lineTo x="204" y="1200"/>
                    <wp:lineTo x="21362" y="22371"/>
                    <wp:lineTo x="21396" y="22371"/>
                    <wp:lineTo x="21736" y="22371"/>
                    <wp:lineTo x="21838" y="21857"/>
                    <wp:lineTo x="21838" y="21600"/>
                    <wp:lineTo x="21498" y="21171"/>
                    <wp:lineTo x="18611" y="18257"/>
                    <wp:lineTo x="170" y="-171"/>
                    <wp:lineTo x="-34" y="-171"/>
                  </wp:wrapPolygon>
                </wp:wrapTight>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24003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9B86F"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7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" strokecolor="#4a7ebb" strokeweight="3.5pt">
                <v:fill o:detectmouseclick="t"/>
                <v:shadow on="t" opacity="22938f" offset="0"/>
                <w10:wrap type="tight"/>
              </v:line>
            </w:pict>
          </mc:Fallback>
        </mc:AlternateContent>
      </w:r>
      <w:r w:rsidR="00684F3D" w:rsidRPr="00D25F43">
        <w:rPr>
          <w:rFonts w:ascii="Palatino Linotype" w:hAnsi="Palatino Linotype" w:cs="Arial"/>
        </w:rPr>
        <w:t>Siendo así que el</w:t>
      </w:r>
      <w:r w:rsidR="004A77CF" w:rsidRPr="00D25F43">
        <w:rPr>
          <w:rFonts w:ascii="Palatino Linotype" w:hAnsi="Palatino Linotype" w:cs="Arial"/>
        </w:rPr>
        <w:t xml:space="preserve"> día diez de septiembre de dos mil veinte</w:t>
      </w:r>
      <w:r w:rsidR="00684F3D" w:rsidRPr="00D25F43">
        <w:rPr>
          <w:rFonts w:ascii="Palatino Linotype" w:hAnsi="Palatino Linotype" w:cs="Arial"/>
        </w:rPr>
        <w:t>, el área responsable de incidencias de este Instituto envió el siguiente correo electrónico:</w:t>
      </w:r>
      <w:r w:rsidR="00684F3D" w:rsidRPr="00684F3D">
        <w:rPr>
          <w:rFonts w:ascii="Palatino Linotype" w:hAnsi="Palatino Linotype" w:cs="Arial"/>
        </w:rPr>
        <w:t xml:space="preserve"> </w:t>
      </w:r>
    </w:p>
    <w:p w:rsidR="004A77CF" w:rsidRPr="00684F3D" w:rsidRDefault="004A77CF" w:rsidP="00684F3D">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extent cx="5686425" cy="2628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96" t="31006" r="15635" b="17804"/>
                    <a:stretch/>
                  </pic:blipFill>
                  <pic:spPr bwMode="auto">
                    <a:xfrm>
                      <a:off x="0" y="0"/>
                      <a:ext cx="5686425" cy="2628900"/>
                    </a:xfrm>
                    <a:prstGeom prst="rect">
                      <a:avLst/>
                    </a:prstGeom>
                    <a:ln>
                      <a:noFill/>
                    </a:ln>
                    <a:extLst>
                      <a:ext uri="{53640926-AAD7-44D8-BBD7-CCE9431645EC}">
                        <a14:shadowObscured xmlns:a14="http://schemas.microsoft.com/office/drawing/2010/main"/>
                      </a:ext>
                    </a:extLst>
                  </pic:spPr>
                </pic:pic>
              </a:graphicData>
            </a:graphic>
          </wp:inline>
        </w:drawing>
      </w:r>
    </w:p>
    <w:p w:rsidR="00684F3D" w:rsidRDefault="00684F3D" w:rsidP="00684F3D">
      <w:pPr>
        <w:spacing w:before="100" w:beforeAutospacing="1" w:after="100" w:afterAutospacing="1" w:line="360" w:lineRule="auto"/>
        <w:jc w:val="both"/>
        <w:rPr>
          <w:rFonts w:ascii="Palatino Linotype" w:hAnsi="Palatino Linotype" w:cs="Arial"/>
        </w:rPr>
      </w:pPr>
      <w:r w:rsidRPr="00684F3D">
        <w:rPr>
          <w:rFonts w:ascii="Palatino Linotype" w:hAnsi="Palatino Linotype" w:cs="Arial"/>
        </w:rPr>
        <w:t xml:space="preserve">Por tanto, al no haber reportado </w:t>
      </w:r>
      <w:r w:rsidRPr="00684F3D">
        <w:rPr>
          <w:rFonts w:ascii="Palatino Linotype" w:hAnsi="Palatino Linotype" w:cs="Arial"/>
          <w:b/>
          <w:lang w:eastAsia="es-MX"/>
        </w:rPr>
        <w:t>EL SUJETO OBLIGADO</w:t>
      </w:r>
      <w:r w:rsidRPr="00684F3D">
        <w:rPr>
          <w:rFonts w:ascii="Palatino Linotype" w:hAnsi="Palatino Linotype" w:cs="Arial"/>
        </w:rPr>
        <w:t xml:space="preserve"> ninguna incidencia para adjuntar a su respuesta la información solicitada por </w:t>
      </w:r>
      <w:r w:rsidRPr="00684F3D">
        <w:rPr>
          <w:rFonts w:ascii="Palatino Linotype" w:hAnsi="Palatino Linotype" w:cs="Arial"/>
          <w:b/>
          <w:lang w:eastAsia="es-MX"/>
        </w:rPr>
        <w:t>EL RECURRENTE</w:t>
      </w:r>
      <w:r w:rsidRPr="00684F3D">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684F3D">
        <w:rPr>
          <w:rFonts w:ascii="Palatino Linotype" w:hAnsi="Palatino Linotype" w:cs="Arial"/>
          <w:b/>
        </w:rPr>
        <w:t>EL SUJETO OBLIGADO</w:t>
      </w:r>
      <w:r w:rsidRPr="00684F3D">
        <w:rPr>
          <w:rFonts w:ascii="Palatino Linotype" w:hAnsi="Palatino Linotype" w:cs="Arial"/>
        </w:rPr>
        <w:t xml:space="preserve"> no se colma el requisito legal de fundar y motivar el cambio de modalidad de entrega, ni la imposibilidad técnica </w:t>
      </w:r>
      <w:r w:rsidR="00C74119">
        <w:rPr>
          <w:rFonts w:ascii="Palatino Linotype" w:hAnsi="Palatino Linotype" w:cs="Arial"/>
        </w:rPr>
        <w:t xml:space="preserve">y humana </w:t>
      </w:r>
      <w:r w:rsidRPr="00684F3D">
        <w:rPr>
          <w:rFonts w:ascii="Palatino Linotype" w:hAnsi="Palatino Linotype" w:cs="Arial"/>
        </w:rPr>
        <w:t>para digitalizar la información y agregarla al</w:t>
      </w:r>
      <w:r w:rsidRPr="00684F3D">
        <w:rPr>
          <w:rFonts w:ascii="Palatino Linotype" w:hAnsi="Palatino Linotype" w:cs="Arial"/>
          <w:b/>
        </w:rPr>
        <w:t xml:space="preserve"> SAIMEX</w:t>
      </w:r>
      <w:r w:rsidRPr="00684F3D">
        <w:rPr>
          <w:rFonts w:ascii="Palatino Linotype" w:hAnsi="Palatino Linotype" w:cs="Arial"/>
        </w:rPr>
        <w:t>; por lo que</w:t>
      </w:r>
      <w:r w:rsidR="00C74119">
        <w:rPr>
          <w:rFonts w:ascii="Palatino Linotype" w:hAnsi="Palatino Linotype" w:cs="Arial"/>
        </w:rPr>
        <w:t xml:space="preserve">, no hay impedimento conforme a </w:t>
      </w:r>
      <w:r w:rsidRPr="00684F3D">
        <w:rPr>
          <w:rFonts w:ascii="Palatino Linotype" w:hAnsi="Palatino Linotype" w:cs="Arial"/>
        </w:rPr>
        <w:t>derecho fundado y motivado para acreditar la procedencia del cambio de mod</w:t>
      </w:r>
      <w:r w:rsidR="00BF0BE8">
        <w:rPr>
          <w:rFonts w:ascii="Palatino Linotype" w:hAnsi="Palatino Linotype" w:cs="Arial"/>
        </w:rPr>
        <w:t>alidad.</w:t>
      </w:r>
    </w:p>
    <w:p w:rsidR="00BF0BE8" w:rsidRDefault="00BF0BE8" w:rsidP="00BF0BE8">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Ahora bien, con respecto a los archivos remitidos en respuesta, se advierte que en el Acta </w:t>
      </w:r>
      <w:r w:rsidRPr="00BF0BE8">
        <w:rPr>
          <w:rFonts w:ascii="Palatino Linotype" w:hAnsi="Palatino Linotype" w:cs="Arial"/>
        </w:rPr>
        <w:t xml:space="preserve">de la Cuarta Sesión Ordinaria, </w:t>
      </w:r>
      <w:r>
        <w:rPr>
          <w:rFonts w:ascii="Palatino Linotype" w:hAnsi="Palatino Linotype" w:cs="Arial"/>
        </w:rPr>
        <w:t xml:space="preserve">se encuentra </w:t>
      </w:r>
      <w:r w:rsidRPr="00BF0BE8">
        <w:rPr>
          <w:rFonts w:ascii="Palatino Linotype" w:hAnsi="Palatino Linotype" w:cs="Arial"/>
        </w:rPr>
        <w:t xml:space="preserve">el décimo tercero punto del orden del día, referente a la discusión y en su caso aprobación del proyecto de acuerdo presentado por el Director de Administración, para la clasificación de datos personales y versión pública de la información solicitada, consistentes en la firma, </w:t>
      </w:r>
      <w:r w:rsidRPr="00BF0BE8">
        <w:rPr>
          <w:rFonts w:ascii="Palatino Linotype" w:hAnsi="Palatino Linotype" w:cs="Arial"/>
        </w:rPr>
        <w:lastRenderedPageBreak/>
        <w:t xml:space="preserve">huella, CURP, RFC, clave ISSEMYM, pensión alimenticia, cuotas sindicales, fondo de resistencia,   créditos, seguro de vida, folio fiscal, </w:t>
      </w:r>
      <w:r>
        <w:rPr>
          <w:rFonts w:ascii="Palatino Linotype" w:hAnsi="Palatino Linotype" w:cs="Arial"/>
        </w:rPr>
        <w:t>N</w:t>
      </w:r>
      <w:r w:rsidRPr="00BF0BE8">
        <w:rPr>
          <w:rFonts w:ascii="Palatino Linotype" w:hAnsi="Palatino Linotype" w:cs="Arial"/>
        </w:rPr>
        <w:t>o.  de serie del CSD del emisor, CDFI, sello digital del contribuyente emisor, sello digital del SAT y cadena original del complemento de certifi</w:t>
      </w:r>
      <w:r>
        <w:rPr>
          <w:rFonts w:ascii="Palatino Linotype" w:hAnsi="Palatino Linotype" w:cs="Arial"/>
        </w:rPr>
        <w:t xml:space="preserve">cación del SAT; donde se aprobó por unanimidad de votos la versión pública de los documentos o nómina de pago donde se especifique el sueldo o salario integral de todos los empleados adscritos al </w:t>
      </w:r>
      <w:r w:rsidRPr="00BF0BE8">
        <w:rPr>
          <w:rFonts w:ascii="Palatino Linotype" w:hAnsi="Palatino Linotype" w:cs="Arial"/>
          <w:b/>
        </w:rPr>
        <w:t>SUJETO OBLIGADO</w:t>
      </w:r>
      <w:r>
        <w:rPr>
          <w:rFonts w:ascii="Palatino Linotype" w:hAnsi="Palatino Linotype" w:cs="Arial"/>
        </w:rPr>
        <w:t>, mediante acuerdo CT/ZUMPANGO/044/2020.</w:t>
      </w:r>
    </w:p>
    <w:p w:rsidR="00AB2452" w:rsidRDefault="00A32933" w:rsidP="00BF0BE8">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2510790</wp:posOffset>
                </wp:positionV>
                <wp:extent cx="6172200" cy="2514600"/>
                <wp:effectExtent l="22860" t="24130" r="24765" b="52070"/>
                <wp:wrapTight wrapText="bothSides">
                  <wp:wrapPolygon edited="0">
                    <wp:start x="-33" y="-164"/>
                    <wp:lineTo x="-133" y="491"/>
                    <wp:lineTo x="-100" y="736"/>
                    <wp:lineTo x="200" y="1145"/>
                    <wp:lineTo x="21300" y="22255"/>
                    <wp:lineTo x="21767" y="22255"/>
                    <wp:lineTo x="21833" y="21600"/>
                    <wp:lineTo x="21667" y="21355"/>
                    <wp:lineTo x="21100" y="20782"/>
                    <wp:lineTo x="167" y="-164"/>
                    <wp:lineTo x="-33" y="-164"/>
                  </wp:wrapPolygon>
                </wp:wrapTight>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25146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97063"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7.7pt" to="477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" strokecolor="#4a7ebb" strokeweight="3.5pt">
                <v:fill o:detectmouseclick="t"/>
                <v:shadow on="t" opacity="22938f" offset="0"/>
                <w10:wrap type="tight"/>
              </v:line>
            </w:pict>
          </mc:Fallback>
        </mc:AlternateContent>
      </w:r>
      <w:r w:rsidR="00BF0BE8">
        <w:rPr>
          <w:rFonts w:ascii="Palatino Linotype" w:hAnsi="Palatino Linotype" w:cs="Arial"/>
        </w:rPr>
        <w:t xml:space="preserve">No obstante a ello, </w:t>
      </w:r>
      <w:r w:rsidR="00BF0BE8" w:rsidRPr="00BF0BE8">
        <w:rPr>
          <w:rFonts w:ascii="Palatino Linotype" w:hAnsi="Palatino Linotype" w:cs="Arial"/>
          <w:b/>
        </w:rPr>
        <w:t>EL SUJETO OBLIGADO</w:t>
      </w:r>
      <w:r w:rsidR="00BF0BE8">
        <w:rPr>
          <w:rFonts w:ascii="Palatino Linotype" w:hAnsi="Palatino Linotype" w:cs="Arial"/>
        </w:rPr>
        <w:t>, no fundamentó ni motivó correctamente el Acuerdo de Clasificación correspondiente</w:t>
      </w:r>
      <w:r w:rsidR="00AB2452">
        <w:rPr>
          <w:rFonts w:ascii="Palatino Linotype" w:hAnsi="Palatino Linotype" w:cs="Arial"/>
        </w:rPr>
        <w:t xml:space="preserve">, en primer lugar, porque clasificó información pública, tales como </w:t>
      </w:r>
      <w:r w:rsidR="00AB2452" w:rsidRPr="00BF0BE8">
        <w:rPr>
          <w:rFonts w:ascii="Palatino Linotype" w:hAnsi="Palatino Linotype" w:cs="Arial"/>
        </w:rPr>
        <w:t>la firma</w:t>
      </w:r>
      <w:r w:rsidR="00AB2452">
        <w:rPr>
          <w:rFonts w:ascii="Palatino Linotype" w:hAnsi="Palatino Linotype" w:cs="Arial"/>
        </w:rPr>
        <w:t xml:space="preserve">, </w:t>
      </w:r>
      <w:r w:rsidR="00AB2452" w:rsidRPr="00BF0BE8">
        <w:rPr>
          <w:rFonts w:ascii="Palatino Linotype" w:hAnsi="Palatino Linotype" w:cs="Arial"/>
        </w:rPr>
        <w:t xml:space="preserve">folio fiscal, </w:t>
      </w:r>
      <w:r w:rsidR="00AB2452">
        <w:rPr>
          <w:rFonts w:ascii="Palatino Linotype" w:hAnsi="Palatino Linotype" w:cs="Arial"/>
        </w:rPr>
        <w:t>N</w:t>
      </w:r>
      <w:r w:rsidR="00AB2452" w:rsidRPr="00BF0BE8">
        <w:rPr>
          <w:rFonts w:ascii="Palatino Linotype" w:hAnsi="Palatino Linotype" w:cs="Arial"/>
        </w:rPr>
        <w:t>o.  de serie del CSD del emisor, CDFI, sello digital del contribuyente emisor, sello digital del SAT y cadena original del complemento de certifi</w:t>
      </w:r>
      <w:r w:rsidR="00AB2452">
        <w:rPr>
          <w:rFonts w:ascii="Palatino Linotype" w:hAnsi="Palatino Linotype" w:cs="Arial"/>
        </w:rPr>
        <w:t>cación del SAT y en segundo lugar, hace referencia a</w:t>
      </w:r>
      <w:r w:rsidR="00E13439">
        <w:rPr>
          <w:rFonts w:ascii="Palatino Linotype" w:hAnsi="Palatino Linotype" w:cs="Arial"/>
        </w:rPr>
        <w:t xml:space="preserve"> las especificaciones técnicas del expediente ZUM/</w:t>
      </w:r>
      <w:r w:rsidR="004B5A50">
        <w:rPr>
          <w:rFonts w:ascii="Palatino Linotype" w:hAnsi="Palatino Linotype" w:cs="Arial"/>
        </w:rPr>
        <w:t>DIRADM/149</w:t>
      </w:r>
      <w:r w:rsidR="00E13439">
        <w:rPr>
          <w:rFonts w:ascii="Palatino Linotype" w:hAnsi="Palatino Linotype" w:cs="Arial"/>
        </w:rPr>
        <w:t xml:space="preserve">/2020 de </w:t>
      </w:r>
      <w:r w:rsidR="00AB2452">
        <w:rPr>
          <w:rFonts w:ascii="Palatino Linotype" w:hAnsi="Palatino Linotype" w:cs="Arial"/>
        </w:rPr>
        <w:t>carácter reservado</w:t>
      </w:r>
      <w:r w:rsidR="00E13439">
        <w:rPr>
          <w:rFonts w:ascii="Palatino Linotype" w:hAnsi="Palatino Linotype" w:cs="Arial"/>
        </w:rPr>
        <w:t>, por contener el tipo de tecnología utilizado por el Ayuntamiento, para la seguridad de los ciudadanos</w:t>
      </w:r>
      <w:r w:rsidR="00AB2452">
        <w:rPr>
          <w:rFonts w:ascii="Palatino Linotype" w:hAnsi="Palatino Linotype" w:cs="Arial"/>
        </w:rPr>
        <w:t xml:space="preserve">, </w:t>
      </w:r>
      <w:r w:rsidR="00E13439">
        <w:rPr>
          <w:rFonts w:ascii="Palatino Linotype" w:hAnsi="Palatino Linotype" w:cs="Arial"/>
        </w:rPr>
        <w:t>y como se advierte a continuación:</w:t>
      </w:r>
    </w:p>
    <w:p w:rsidR="00BF0BE8" w:rsidRPr="00BF0BE8" w:rsidRDefault="00A32933" w:rsidP="00BF0BE8">
      <w:pPr>
        <w:spacing w:before="100" w:beforeAutospacing="1" w:after="100" w:afterAutospacing="1"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4961255</wp:posOffset>
                </wp:positionV>
                <wp:extent cx="6054725" cy="2400300"/>
                <wp:effectExtent l="26035" t="24130" r="24765" b="52070"/>
                <wp:wrapTight wrapText="bothSides">
                  <wp:wrapPolygon edited="0">
                    <wp:start x="-34" y="-171"/>
                    <wp:lineTo x="-136" y="514"/>
                    <wp:lineTo x="-102" y="771"/>
                    <wp:lineTo x="204" y="1200"/>
                    <wp:lineTo x="21362" y="22371"/>
                    <wp:lineTo x="21396" y="22371"/>
                    <wp:lineTo x="21736" y="22371"/>
                    <wp:lineTo x="21838" y="21857"/>
                    <wp:lineTo x="21838" y="21600"/>
                    <wp:lineTo x="21498" y="21171"/>
                    <wp:lineTo x="18612" y="18257"/>
                    <wp:lineTo x="170" y="-171"/>
                    <wp:lineTo x="-34" y="-171"/>
                  </wp:wrapPolygon>
                </wp:wrapTight>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725" cy="24003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C3914" id="Line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90.65pt" to="477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" strokecolor="#4a7ebb" strokeweight="3.5pt">
                <v:fill o:detectmouseclick="t"/>
                <v:shadow on="t" opacity="22938f" offset="0"/>
                <w10:wrap type="tight"/>
              </v:line>
            </w:pict>
          </mc:Fallback>
        </mc:AlternateContent>
      </w:r>
      <w:r w:rsidR="00AB2452">
        <w:rPr>
          <w:noProof/>
          <w:lang w:eastAsia="es-MX"/>
        </w:rPr>
        <w:drawing>
          <wp:inline distT="0" distB="0" distL="0" distR="0">
            <wp:extent cx="5943600" cy="457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93" t="15210" r="21884" b="32138"/>
                    <a:stretch/>
                  </pic:blipFill>
                  <pic:spPr bwMode="auto">
                    <a:xfrm>
                      <a:off x="0" y="0"/>
                      <a:ext cx="5943600" cy="4572000"/>
                    </a:xfrm>
                    <a:prstGeom prst="rect">
                      <a:avLst/>
                    </a:prstGeom>
                    <a:ln>
                      <a:noFill/>
                    </a:ln>
                    <a:extLst>
                      <a:ext uri="{53640926-AAD7-44D8-BBD7-CCE9431645EC}">
                        <a14:shadowObscured xmlns:a14="http://schemas.microsoft.com/office/drawing/2010/main"/>
                      </a:ext>
                    </a:extLst>
                  </pic:spPr>
                </pic:pic>
              </a:graphicData>
            </a:graphic>
          </wp:inline>
        </w:drawing>
      </w:r>
      <w:r w:rsidR="00AB2452">
        <w:rPr>
          <w:rFonts w:ascii="Palatino Linotype" w:hAnsi="Palatino Linotype" w:cs="Arial"/>
        </w:rPr>
        <w:t xml:space="preserve"> </w:t>
      </w:r>
    </w:p>
    <w:p w:rsidR="00BF0BE8" w:rsidRPr="00684F3D" w:rsidRDefault="00A32933" w:rsidP="00684F3D">
      <w:pPr>
        <w:spacing w:before="100" w:beforeAutospacing="1" w:after="100" w:afterAutospacing="1"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2662555</wp:posOffset>
                </wp:positionV>
                <wp:extent cx="5067300" cy="2247900"/>
                <wp:effectExtent l="19050" t="20955" r="19050" b="45720"/>
                <wp:wrapNone/>
                <wp:docPr id="1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2247900"/>
                        </a:xfrm>
                        <a:prstGeom prst="rect">
                          <a:avLst/>
                        </a:prstGeom>
                        <a:noFill/>
                        <a:ln w="28575">
                          <a:solidFill>
                            <a:schemeClr val="accent1">
                              <a:lumMod val="95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E8AC99" id="Rectángulo 19" o:spid="_x0000_s1026" style="position:absolute;margin-left:4.95pt;margin-top:209.65pt;width:399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" filled="f" strokecolor="#4579b8 [3044]" strokeweight="2.25pt">
                <v:shadow on="t" opacity="22936f" origin=",.5" offset="0,.63889mm"/>
              </v:rect>
            </w:pict>
          </mc:Fallback>
        </mc:AlternateContent>
      </w:r>
      <w:r w:rsidR="00AB2452">
        <w:rPr>
          <w:noProof/>
          <w:lang w:eastAsia="es-MX"/>
        </w:rPr>
        <w:drawing>
          <wp:inline distT="0" distB="0" distL="0" distR="0">
            <wp:extent cx="5943600" cy="4991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27" t="11409" r="28461" b="12539"/>
                    <a:stretch/>
                  </pic:blipFill>
                  <pic:spPr bwMode="auto">
                    <a:xfrm>
                      <a:off x="0" y="0"/>
                      <a:ext cx="5943600" cy="4991100"/>
                    </a:xfrm>
                    <a:prstGeom prst="rect">
                      <a:avLst/>
                    </a:prstGeom>
                    <a:ln>
                      <a:noFill/>
                    </a:ln>
                    <a:extLst>
                      <a:ext uri="{53640926-AAD7-44D8-BBD7-CCE9431645EC}">
                        <a14:shadowObscured xmlns:a14="http://schemas.microsoft.com/office/drawing/2010/main"/>
                      </a:ext>
                    </a:extLst>
                  </pic:spPr>
                </pic:pic>
              </a:graphicData>
            </a:graphic>
          </wp:inline>
        </w:drawing>
      </w:r>
    </w:p>
    <w:p w:rsidR="00684F3D" w:rsidRDefault="00E13439" w:rsidP="00684F3D">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t xml:space="preserve">En este contexto, se advierte que, mediante respuesta, en ningún momento se hizo referencia a </w:t>
      </w:r>
      <w:r>
        <w:rPr>
          <w:rFonts w:ascii="Palatino Linotype" w:hAnsi="Palatino Linotype" w:cs="Arial"/>
        </w:rPr>
        <w:t>las especificaciones técnicas del expediente ZUM/</w:t>
      </w:r>
      <w:r w:rsidR="004B5A50">
        <w:rPr>
          <w:rFonts w:ascii="Palatino Linotype" w:hAnsi="Palatino Linotype" w:cs="Arial"/>
        </w:rPr>
        <w:t>DIRADM/149</w:t>
      </w:r>
      <w:r>
        <w:rPr>
          <w:rFonts w:ascii="Palatino Linotype" w:hAnsi="Palatino Linotype" w:cs="Arial"/>
        </w:rPr>
        <w:t>/2020</w:t>
      </w:r>
      <w:r w:rsidR="004B5A50">
        <w:rPr>
          <w:rFonts w:ascii="Palatino Linotype" w:hAnsi="Palatino Linotype" w:cs="Arial"/>
        </w:rPr>
        <w:t xml:space="preserve"> y que la misma contenía información confidencial, que pone en riesgo la seguridad, puesto que para la elaboración de versiones públicas de los recibos de nómina solicitados por el particular y sus anexos, se clasifica la información de datos personales como confidenciales, razón por la cual, dicha determinación del </w:t>
      </w:r>
      <w:r w:rsidR="004B5A50" w:rsidRPr="004B5A50">
        <w:rPr>
          <w:rFonts w:ascii="Palatino Linotype" w:hAnsi="Palatino Linotype" w:cs="Arial"/>
          <w:b/>
        </w:rPr>
        <w:t xml:space="preserve">SUJETO </w:t>
      </w:r>
      <w:r w:rsidR="004B5A50" w:rsidRPr="004B5A50">
        <w:rPr>
          <w:rFonts w:ascii="Palatino Linotype" w:hAnsi="Palatino Linotype" w:cs="Arial"/>
          <w:b/>
        </w:rPr>
        <w:lastRenderedPageBreak/>
        <w:t>OBLIGADO</w:t>
      </w:r>
      <w:r w:rsidR="004B5A50">
        <w:rPr>
          <w:rFonts w:ascii="Palatino Linotype" w:hAnsi="Palatino Linotype" w:cs="Arial"/>
        </w:rPr>
        <w:t>, causa incertidumbre al particular y no colma el derecho de acceso  a la información pública del mismo.</w:t>
      </w:r>
    </w:p>
    <w:p w:rsidR="004B5A50" w:rsidRPr="00065BA6" w:rsidRDefault="004B5A50" w:rsidP="004B5A50">
      <w:pPr>
        <w:spacing w:before="100" w:beforeAutospacing="1" w:after="100" w:afterAutospacing="1" w:line="360" w:lineRule="auto"/>
        <w:contextualSpacing/>
        <w:jc w:val="both"/>
        <w:rPr>
          <w:rFonts w:ascii="Palatino Linotype" w:hAnsi="Palatino Linotype"/>
        </w:rPr>
      </w:pPr>
      <w:r>
        <w:rPr>
          <w:rFonts w:ascii="Palatino Linotype" w:hAnsi="Palatino Linotype" w:cs="Arial"/>
        </w:rPr>
        <w:t>Ahora bien,</w:t>
      </w:r>
      <w:r w:rsidR="00787648">
        <w:rPr>
          <w:rFonts w:ascii="Palatino Linotype" w:hAnsi="Palatino Linotype" w:cs="Arial"/>
        </w:rPr>
        <w:t xml:space="preserve"> </w:t>
      </w:r>
      <w:r w:rsidR="00787648" w:rsidRPr="00787648">
        <w:rPr>
          <w:rFonts w:ascii="Palatino Linotype" w:hAnsi="Palatino Linotype" w:cs="Arial"/>
          <w:b/>
        </w:rPr>
        <w:t>EL SUJETO OBLIGADO</w:t>
      </w:r>
      <w:r w:rsidR="00787648">
        <w:rPr>
          <w:rFonts w:ascii="Palatino Linotype" w:hAnsi="Palatino Linotype" w:cs="Arial"/>
        </w:rPr>
        <w:t xml:space="preserve">, clasificó información pública en los recibos solicitados,  tal y como se advierte que en el Acta </w:t>
      </w:r>
      <w:r w:rsidR="00787648" w:rsidRPr="00BF0BE8">
        <w:rPr>
          <w:rFonts w:ascii="Palatino Linotype" w:hAnsi="Palatino Linotype" w:cs="Arial"/>
        </w:rPr>
        <w:t>de la C</w:t>
      </w:r>
      <w:r w:rsidR="00787648">
        <w:rPr>
          <w:rFonts w:ascii="Palatino Linotype" w:hAnsi="Palatino Linotype" w:cs="Arial"/>
        </w:rPr>
        <w:t xml:space="preserve">uarta Sesión Ordinaria, tales como </w:t>
      </w:r>
      <w:r w:rsidR="00787648" w:rsidRPr="00BF0BE8">
        <w:rPr>
          <w:rFonts w:ascii="Palatino Linotype" w:hAnsi="Palatino Linotype" w:cs="Arial"/>
        </w:rPr>
        <w:t xml:space="preserve">firma, huella, CURP, RFC, clave ISSEMYM, pensión alimenticia, cuotas sindicales, fondo de resistencia,   créditos, seguro de vida, folio fiscal, </w:t>
      </w:r>
      <w:r w:rsidR="00787648">
        <w:rPr>
          <w:rFonts w:ascii="Palatino Linotype" w:hAnsi="Palatino Linotype" w:cs="Arial"/>
        </w:rPr>
        <w:t>N</w:t>
      </w:r>
      <w:r w:rsidR="00787648" w:rsidRPr="00BF0BE8">
        <w:rPr>
          <w:rFonts w:ascii="Palatino Linotype" w:hAnsi="Palatino Linotype" w:cs="Arial"/>
        </w:rPr>
        <w:t>o.  de serie del CSD del emisor, CDFI, sello digital del contribuyente emisor, sello digital del SAT y cadena original del complemento de certifi</w:t>
      </w:r>
      <w:r w:rsidR="00787648">
        <w:rPr>
          <w:rFonts w:ascii="Palatino Linotype" w:hAnsi="Palatino Linotype" w:cs="Arial"/>
        </w:rPr>
        <w:t>cación del SAT, por ello, se</w:t>
      </w:r>
      <w:r>
        <w:rPr>
          <w:rFonts w:ascii="Palatino Linotype" w:hAnsi="Palatino Linotype" w:cs="Arial"/>
        </w:rPr>
        <w:t xml:space="preserve"> </w:t>
      </w:r>
      <w:r w:rsidRPr="00065BA6">
        <w:rPr>
          <w:rFonts w:ascii="Palatino Linotype" w:eastAsiaTheme="minorEastAsia" w:hAnsi="Palatino Linotype" w:cs="Arial"/>
          <w:lang w:val="es-ES_tradnl"/>
        </w:rPr>
        <w:t xml:space="preserve">se precisa </w:t>
      </w:r>
      <w:r w:rsidR="00787648">
        <w:rPr>
          <w:rFonts w:ascii="Palatino Linotype" w:eastAsiaTheme="minorEastAsia" w:hAnsi="Palatino Linotype" w:cs="Arial"/>
          <w:lang w:val="es-ES_tradnl"/>
        </w:rPr>
        <w:t xml:space="preserve">que </w:t>
      </w:r>
      <w:r w:rsidRPr="00065BA6">
        <w:rPr>
          <w:rFonts w:ascii="Palatino Linotype" w:eastAsiaTheme="minorEastAsia" w:hAnsi="Palatino Linotype" w:cs="Arial"/>
          <w:lang w:val="es-ES_tradnl"/>
        </w:rPr>
        <w:t>de conformidad con los artículos 17-G fracción I y 29 primer y segundo</w:t>
      </w:r>
      <w:r w:rsidRPr="00065BA6">
        <w:rPr>
          <w:rFonts w:ascii="Palatino Linotype" w:hAnsi="Palatino Linotype" w:cs="Arial"/>
        </w:rPr>
        <w:t xml:space="preserve">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rsidR="004B5A50" w:rsidRPr="00065BA6" w:rsidRDefault="004B5A50" w:rsidP="004B5A50">
      <w:pPr>
        <w:ind w:left="851" w:right="902"/>
        <w:contextualSpacing/>
        <w:jc w:val="both"/>
        <w:rPr>
          <w:rFonts w:ascii="Palatino Linotype" w:hAnsi="Palatino Linotype" w:cs="Arial"/>
          <w:bCs/>
          <w:i/>
          <w:noProof/>
          <w:sz w:val="22"/>
        </w:rPr>
      </w:pP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w:t>
      </w:r>
      <w:r w:rsidRPr="00065BA6">
        <w:rPr>
          <w:rFonts w:ascii="Palatino Linotype" w:hAnsi="Palatino Linotype" w:cs="Arial"/>
          <w:b/>
          <w:bCs/>
          <w:i/>
          <w:noProof/>
          <w:sz w:val="22"/>
        </w:rPr>
        <w:t>Artículo 17-G</w:t>
      </w:r>
      <w:r w:rsidRPr="00065BA6">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
          <w:bCs/>
          <w:i/>
          <w:noProof/>
          <w:sz w:val="22"/>
        </w:rPr>
        <w:t>I.</w:t>
      </w:r>
      <w:r w:rsidRPr="00065BA6">
        <w:rPr>
          <w:rFonts w:ascii="Palatino Linotype" w:hAnsi="Palatino Linotype" w:cs="Arial"/>
          <w:bCs/>
          <w:i/>
          <w:noProof/>
          <w:sz w:val="22"/>
        </w:rPr>
        <w:tab/>
      </w:r>
      <w:r w:rsidRPr="00065BA6">
        <w:rPr>
          <w:rFonts w:ascii="Palatino Linotype" w:hAnsi="Palatino Linotype" w:cs="Arial"/>
          <w:b/>
          <w:bCs/>
          <w:i/>
          <w:noProof/>
          <w:sz w:val="22"/>
        </w:rPr>
        <w:t>La mención de que se expiden como tales</w:t>
      </w:r>
      <w:r w:rsidRPr="00065BA6">
        <w:rPr>
          <w:rFonts w:ascii="Palatino Linotype" w:hAnsi="Palatino Linotype" w:cs="Arial"/>
          <w:bCs/>
          <w:i/>
          <w:noProof/>
          <w:sz w:val="22"/>
        </w:rPr>
        <w:t xml:space="preserve">. </w:t>
      </w:r>
      <w:r w:rsidRPr="00065BA6">
        <w:rPr>
          <w:rFonts w:ascii="Palatino Linotype" w:hAnsi="Palatino Linotype" w:cs="Arial"/>
          <w:b/>
          <w:bCs/>
          <w:i/>
          <w:noProof/>
          <w:sz w:val="22"/>
        </w:rPr>
        <w:t>Tratándose de certificados de sellos digitales, se deberán especificar las limitantes que tengan para su uso</w:t>
      </w: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
          <w:bCs/>
          <w:i/>
          <w:noProof/>
          <w:sz w:val="22"/>
        </w:rPr>
        <w:t xml:space="preserve">Artículo 29. </w:t>
      </w:r>
      <w:r w:rsidRPr="00065BA6">
        <w:rPr>
          <w:rFonts w:ascii="Palatino Linotype" w:hAnsi="Palatino Linotype" w:cs="Arial"/>
          <w:bCs/>
          <w:i/>
          <w:noProof/>
          <w:sz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w:t>
      </w:r>
      <w:r w:rsidRPr="00065BA6">
        <w:rPr>
          <w:rFonts w:ascii="Palatino Linotype" w:hAnsi="Palatino Linotype" w:cs="Arial"/>
          <w:bCs/>
          <w:i/>
          <w:noProof/>
          <w:sz w:val="22"/>
        </w:rPr>
        <w:lastRenderedPageBreak/>
        <w:t>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Los contribuyentes a que se refiere el párrafo anterior deberán cumplir con las obligaciones siguientes:</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
          <w:bCs/>
          <w:i/>
          <w:noProof/>
          <w:sz w:val="22"/>
        </w:rPr>
        <w:t>II.</w:t>
      </w:r>
      <w:r w:rsidRPr="00065BA6">
        <w:rPr>
          <w:rFonts w:ascii="Palatino Linotype" w:hAnsi="Palatino Linotype" w:cs="Arial"/>
          <w:bCs/>
          <w:i/>
          <w:noProof/>
          <w:sz w:val="22"/>
        </w:rPr>
        <w:tab/>
      </w:r>
      <w:r w:rsidRPr="00065BA6">
        <w:rPr>
          <w:rFonts w:ascii="Palatino Linotype" w:hAnsi="Palatino Linotype" w:cs="Arial"/>
          <w:b/>
          <w:bCs/>
          <w:i/>
          <w:noProof/>
          <w:sz w:val="22"/>
        </w:rPr>
        <w:t>Tramitar ante el Servicio de Administración Tributaria el certificado para el uso de los sellos digitales</w:t>
      </w: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065BA6">
        <w:rPr>
          <w:rFonts w:ascii="Palatino Linotype" w:hAnsi="Palatino Linotype" w:cs="Arial"/>
          <w:b/>
          <w:bCs/>
          <w:i/>
          <w:noProof/>
          <w:sz w:val="22"/>
        </w:rPr>
        <w:t>El sello digital permitirá acreditar la autoría de los comprobantes fiscales digitales</w:t>
      </w:r>
      <w:r w:rsidRPr="00065BA6">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4B5A50" w:rsidRPr="00065BA6" w:rsidRDefault="004B5A50" w:rsidP="004B5A50">
      <w:pPr>
        <w:ind w:left="851" w:right="902" w:firstLine="142"/>
        <w:contextualSpacing/>
        <w:jc w:val="both"/>
        <w:rPr>
          <w:rFonts w:ascii="Palatino Linotype" w:hAnsi="Palatino Linotype" w:cs="Arial"/>
          <w:bCs/>
          <w:i/>
          <w:noProof/>
          <w:sz w:val="22"/>
        </w:rPr>
      </w:pP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
          <w:bCs/>
          <w:i/>
          <w:noProof/>
          <w:sz w:val="22"/>
        </w:rPr>
        <w:t>IV.</w:t>
      </w:r>
      <w:r w:rsidRPr="00065BA6">
        <w:rPr>
          <w:rFonts w:ascii="Palatino Linotype" w:hAnsi="Palatino Linotype" w:cs="Arial"/>
          <w:b/>
          <w:bCs/>
          <w:i/>
          <w:noProof/>
          <w:sz w:val="22"/>
        </w:rPr>
        <w:tab/>
        <w:t>Remitir al Servicio de Administración Tributaria, antes de su expedición, el comprobante fiscal digital por Internet respectivo</w:t>
      </w:r>
      <w:r w:rsidRPr="00065BA6">
        <w:rPr>
          <w:rFonts w:ascii="Palatino Linotype" w:hAnsi="Palatino Linotype" w:cs="Arial"/>
          <w:bCs/>
          <w:i/>
          <w:noProof/>
          <w:sz w:val="22"/>
        </w:rPr>
        <w:t xml:space="preserve"> a través de los mecanismos digitales que para tal efecto determine dicho órgano desconcentrado mediante reglas de carácter general, </w:t>
      </w:r>
      <w:r w:rsidRPr="00065BA6">
        <w:rPr>
          <w:rFonts w:ascii="Palatino Linotype" w:hAnsi="Palatino Linotype" w:cs="Arial"/>
          <w:b/>
          <w:bCs/>
          <w:i/>
          <w:noProof/>
          <w:sz w:val="22"/>
        </w:rPr>
        <w:t>con el objeto de que éste proceda a</w:t>
      </w: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a)</w:t>
      </w:r>
      <w:r w:rsidRPr="00065BA6">
        <w:rPr>
          <w:rFonts w:ascii="Palatino Linotype" w:hAnsi="Palatino Linotype" w:cs="Arial"/>
          <w:bCs/>
          <w:i/>
          <w:noProof/>
          <w:sz w:val="22"/>
        </w:rPr>
        <w:tab/>
        <w:t>Validar el cumplimiento de los requisitos establecidos en el artículo 29-A de este Código.</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b)</w:t>
      </w:r>
      <w:r w:rsidRPr="00065BA6">
        <w:rPr>
          <w:rFonts w:ascii="Palatino Linotype" w:hAnsi="Palatino Linotype" w:cs="Arial"/>
          <w:bCs/>
          <w:i/>
          <w:noProof/>
          <w:sz w:val="22"/>
        </w:rPr>
        <w:tab/>
        <w:t xml:space="preserve">Asignar el </w:t>
      </w:r>
      <w:r w:rsidRPr="00065BA6">
        <w:rPr>
          <w:rFonts w:ascii="Palatino Linotype" w:hAnsi="Palatino Linotype" w:cs="Arial"/>
          <w:b/>
          <w:bCs/>
          <w:i/>
          <w:noProof/>
          <w:sz w:val="22"/>
        </w:rPr>
        <w:t>folio del comprobante fiscal digital</w:t>
      </w: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
          <w:bCs/>
          <w:i/>
          <w:noProof/>
          <w:sz w:val="22"/>
        </w:rPr>
        <w:t>c)</w:t>
      </w:r>
      <w:r w:rsidRPr="00065BA6">
        <w:rPr>
          <w:rFonts w:ascii="Palatino Linotype" w:hAnsi="Palatino Linotype" w:cs="Arial"/>
          <w:b/>
          <w:bCs/>
          <w:i/>
          <w:noProof/>
          <w:sz w:val="22"/>
        </w:rPr>
        <w:tab/>
        <w:t>Incorporar el sello digital del Servicio de Administración Tributaria</w:t>
      </w:r>
      <w:r w:rsidRPr="00065BA6">
        <w:rPr>
          <w:rFonts w:ascii="Palatino Linotype" w:hAnsi="Palatino Linotype" w:cs="Arial"/>
          <w:bCs/>
          <w:i/>
          <w:noProof/>
          <w:sz w:val="22"/>
        </w:rPr>
        <w:t>.</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 xml:space="preserve">El Servicio de Administración Tributaria podrá autorizar a proveedores de </w:t>
      </w:r>
      <w:r w:rsidRPr="00065BA6">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4B5A50" w:rsidRPr="00065BA6" w:rsidRDefault="004B5A50" w:rsidP="004B5A50">
      <w:pPr>
        <w:ind w:left="851" w:right="902" w:firstLine="142"/>
        <w:contextualSpacing/>
        <w:jc w:val="both"/>
        <w:rPr>
          <w:rFonts w:ascii="Palatino Linotype" w:hAnsi="Palatino Linotype" w:cs="Arial"/>
          <w:bCs/>
          <w:i/>
          <w:noProof/>
          <w:sz w:val="22"/>
        </w:rPr>
      </w:pPr>
      <w:r w:rsidRPr="00065BA6">
        <w:rPr>
          <w:rFonts w:ascii="Palatino Linotype" w:hAnsi="Palatino Linotype" w:cs="Arial"/>
          <w:b/>
          <w:bCs/>
          <w:i/>
          <w:noProof/>
          <w:sz w:val="22"/>
        </w:rPr>
        <w:lastRenderedPageBreak/>
        <w:t>Artículo 31</w:t>
      </w:r>
      <w:r w:rsidRPr="00065BA6">
        <w:rPr>
          <w:rFonts w:ascii="Palatino Linotype" w:hAnsi="Palatino Linotype" w:cs="Arial"/>
          <w:bCs/>
          <w:i/>
          <w:noProof/>
          <w:sz w:val="22"/>
        </w:rPr>
        <w:t>. […]</w:t>
      </w:r>
    </w:p>
    <w:p w:rsidR="004B5A50" w:rsidRPr="00065BA6" w:rsidRDefault="004B5A50" w:rsidP="004B5A50">
      <w:pPr>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4B5A50" w:rsidRDefault="004B5A50" w:rsidP="004B5A50">
      <w:pPr>
        <w:ind w:left="851" w:right="902"/>
        <w:contextualSpacing/>
        <w:jc w:val="both"/>
        <w:rPr>
          <w:rFonts w:ascii="Palatino Linotype" w:hAnsi="Palatino Linotype" w:cs="Arial"/>
          <w:sz w:val="22"/>
          <w:szCs w:val="22"/>
          <w:lang w:eastAsia="es-MX"/>
        </w:rPr>
      </w:pPr>
      <w:r w:rsidRPr="00065BA6">
        <w:rPr>
          <w:rFonts w:ascii="Palatino Linotype" w:hAnsi="Palatino Linotype" w:cs="Arial"/>
          <w:sz w:val="22"/>
          <w:szCs w:val="22"/>
          <w:lang w:eastAsia="es-MX"/>
        </w:rPr>
        <w:t>(Énfasis añadido)</w:t>
      </w:r>
    </w:p>
    <w:p w:rsidR="004A77CF" w:rsidRPr="00065BA6" w:rsidRDefault="004A77CF" w:rsidP="004B5A50">
      <w:pPr>
        <w:ind w:left="851" w:right="902"/>
        <w:contextualSpacing/>
        <w:jc w:val="both"/>
        <w:rPr>
          <w:rFonts w:ascii="Palatino Linotype" w:hAnsi="Palatino Linotype" w:cs="Arial"/>
          <w:sz w:val="22"/>
          <w:szCs w:val="22"/>
          <w:lang w:eastAsia="es-MX"/>
        </w:rPr>
      </w:pPr>
    </w:p>
    <w:p w:rsidR="004B5A50" w:rsidRPr="00065BA6" w:rsidRDefault="004B5A50" w:rsidP="004B5A50">
      <w:pPr>
        <w:spacing w:line="360" w:lineRule="auto"/>
        <w:contextualSpacing/>
        <w:jc w:val="both"/>
        <w:rPr>
          <w:rFonts w:ascii="Palatino Linotype" w:hAnsi="Palatino Linotype" w:cs="Arial"/>
          <w:lang w:val="es-ES"/>
        </w:rPr>
      </w:pPr>
      <w:r w:rsidRPr="00065BA6">
        <w:rPr>
          <w:rFonts w:ascii="Palatino Linotype" w:hAnsi="Palatino Linotype" w:cs="Arial"/>
        </w:rPr>
        <w:t>De la misma manera, la firma de los servidores públicos</w:t>
      </w:r>
      <w:r w:rsidRPr="00065BA6">
        <w:rPr>
          <w:rFonts w:ascii="Palatino Linotype" w:hAnsi="Palatino Linotype" w:cs="Arial"/>
          <w:lang w:val="es-ES"/>
        </w:rPr>
        <w:t xml:space="preserve"> es información considerada pública, ya que la misma se plasmó en funciones de derecho público aunado a que fue en atención de que se recibió un recurso público; refuerza lo anterior, el criterio orientador 10/10 emitido por el entonces Instituto Federal de Acceso a la Información y Protección de Datos Personales que estipula:</w:t>
      </w:r>
    </w:p>
    <w:p w:rsidR="004B5A50" w:rsidRPr="00065BA6" w:rsidRDefault="004B5A50" w:rsidP="004B5A50">
      <w:pPr>
        <w:spacing w:line="360" w:lineRule="auto"/>
        <w:contextualSpacing/>
        <w:jc w:val="both"/>
        <w:rPr>
          <w:rFonts w:ascii="Palatino Linotype" w:hAnsi="Palatino Linotype" w:cs="Arial"/>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La firma de los servidores públicos es información de carácter público cuando ésta es utilizada en el ejercicio de las facultade</w:t>
      </w:r>
      <w:r w:rsidR="00787648">
        <w:rPr>
          <w:rFonts w:ascii="Palatino Linotype" w:hAnsi="Palatino Linotype" w:cs="Arial"/>
          <w:i/>
          <w:sz w:val="22"/>
          <w:lang w:val="es-ES"/>
        </w:rPr>
        <w:t xml:space="preserve">s conferidas para el desempeño </w:t>
      </w:r>
      <w:r w:rsidRPr="00065BA6">
        <w:rPr>
          <w:rFonts w:ascii="Palatino Linotype" w:hAnsi="Palatino Linotype" w:cs="Arial"/>
          <w:i/>
          <w:sz w:val="22"/>
          <w:lang w:val="es-ES"/>
        </w:rPr>
        <w:t>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Expedientes: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636/08         Comisión Nacional Bancaria y de Valores – Alonso Gómez-Robledo</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Verduzco</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2700/09       Consejo Nacional para Prevenir la Discriminación - Jacqueline</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Peschard Mariscal</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t>3415/09       Instituto Mexicano de Tecnología del Agua – María Marván Laborde</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lang w:val="es-ES"/>
        </w:rPr>
      </w:pPr>
      <w:r w:rsidRPr="00065BA6">
        <w:rPr>
          <w:rFonts w:ascii="Palatino Linotype" w:hAnsi="Palatino Linotype" w:cs="Arial"/>
          <w:i/>
          <w:sz w:val="22"/>
          <w:lang w:val="es-ES"/>
        </w:rPr>
        <w:lastRenderedPageBreak/>
        <w:t>3701/09       Administración Portuaria Integral de Tuxpan, S.A. de C.V. - Jacqueline Peschard Mariscal</w:t>
      </w:r>
    </w:p>
    <w:p w:rsidR="004B5A50" w:rsidRPr="00065BA6" w:rsidRDefault="004B5A50" w:rsidP="004B5A50">
      <w:pPr>
        <w:spacing w:line="360" w:lineRule="auto"/>
        <w:contextualSpacing/>
        <w:jc w:val="both"/>
        <w:rPr>
          <w:rFonts w:ascii="Palatino Linotype" w:hAnsi="Palatino Linotype" w:cs="Arial"/>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En conclusión, las percepciones y deducciones de los servidores públicos</w:t>
      </w:r>
      <w:r w:rsidR="00787648">
        <w:rPr>
          <w:rFonts w:ascii="Palatino Linotype" w:hAnsi="Palatino Linotype" w:cs="Arial"/>
        </w:rPr>
        <w:t xml:space="preserve"> que no sean de carácter privado</w:t>
      </w:r>
      <w:r w:rsidRPr="00065BA6">
        <w:rPr>
          <w:rFonts w:ascii="Palatino Linotype" w:hAnsi="Palatino Linotype" w:cs="Arial"/>
        </w:rPr>
        <w:t xml:space="preserve">, la firma de los servidores públicos; así como, las </w:t>
      </w:r>
      <w:r w:rsidRPr="00065BA6">
        <w:rPr>
          <w:rFonts w:ascii="Palatino Linotype" w:eastAsiaTheme="minorEastAsia" w:hAnsi="Palatino Linotype" w:cs="Arial"/>
          <w:lang w:val="es-ES_tradnl"/>
        </w:rPr>
        <w:t xml:space="preserve">Cadenas Originales y Sellos Digitales del Servicio de Administración Tributaria </w:t>
      </w:r>
      <w:r w:rsidRPr="00065BA6">
        <w:rPr>
          <w:rFonts w:ascii="Palatino Linotype" w:eastAsiaTheme="minorEastAsia" w:hAnsi="Palatino Linotype"/>
          <w:bCs/>
          <w:lang w:val="es-ES_tradnl"/>
        </w:rPr>
        <w:t xml:space="preserve">que permiten la acreditación de la autoría de los comprobantes fiscales son datos considerados públicos; en consecuencia, este </w:t>
      </w:r>
      <w:r w:rsidRPr="00065BA6">
        <w:rPr>
          <w:rFonts w:ascii="Palatino Linotype" w:hAnsi="Palatino Linotype" w:cs="Arial"/>
        </w:rPr>
        <w:t>Órgano Garante determina ordenar los recibos de nómina solicitados en versión pública, en los que se deje visible dichos rubros; asimismo, el Acuerdo de Clasificación que sustente dicha versión pública.</w:t>
      </w:r>
    </w:p>
    <w:p w:rsidR="004B5A50" w:rsidRPr="00065BA6" w:rsidRDefault="004B5A50" w:rsidP="004B5A50">
      <w:pPr>
        <w:spacing w:line="360" w:lineRule="auto"/>
        <w:contextualSpacing/>
        <w:jc w:val="both"/>
        <w:rPr>
          <w:rFonts w:ascii="Palatino Linotype" w:hAnsi="Palatino Linotype" w:cs="Arial"/>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rPr>
      </w:pPr>
      <w:r w:rsidRPr="00065BA6">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rPr>
      </w:pP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lang w:val="es-ES"/>
        </w:rPr>
      </w:pPr>
      <w:r w:rsidRPr="00065BA6">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65BA6">
        <w:rPr>
          <w:rFonts w:ascii="Palatino Linotype" w:eastAsia="Arial Unicode MS" w:hAnsi="Palatino Linotype" w:cs="Arial"/>
          <w:b/>
          <w:lang w:eastAsia="es-MX"/>
        </w:rPr>
        <w:t>EL SUJETO OBLIGADO</w:t>
      </w:r>
      <w:r w:rsidRPr="00065BA6">
        <w:rPr>
          <w:rFonts w:ascii="Palatino Linotype" w:eastAsia="Arial Unicode MS" w:hAnsi="Palatino Linotype" w:cs="Arial"/>
          <w:lang w:val="es-ES"/>
        </w:rPr>
        <w:t xml:space="preserve">, en ese contexto, todo dato personal susceptible de clasificación debe ser protegido. </w:t>
      </w: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065BA6">
        <w:rPr>
          <w:rFonts w:ascii="Palatino Linotype" w:hAnsi="Palatino Linotype" w:cs="Arial"/>
          <w:lang w:val="es-ES_tradnl"/>
        </w:rPr>
        <w:lastRenderedPageBreak/>
        <w:t xml:space="preserve">Por ende, en el presente caso </w:t>
      </w:r>
      <w:r w:rsidRPr="00065BA6">
        <w:rPr>
          <w:rFonts w:ascii="Palatino Linotype" w:hAnsi="Palatino Linotype" w:cs="Arial"/>
          <w:b/>
          <w:lang w:val="es-ES_tradnl"/>
        </w:rPr>
        <w:t>EL SUJETO OBLIGADO</w:t>
      </w:r>
      <w:r w:rsidRPr="00065BA6">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065BA6">
        <w:rPr>
          <w:rFonts w:ascii="Palatino Linotype" w:hAnsi="Palatino Linotype" w:cs="Arial"/>
          <w:lang w:val="es-ES"/>
        </w:rPr>
        <w:t xml:space="preserve">resulta necesario que el Comité de Transparencia del </w:t>
      </w:r>
      <w:r w:rsidRPr="00065BA6">
        <w:rPr>
          <w:rFonts w:ascii="Palatino Linotype" w:hAnsi="Palatino Linotype" w:cs="Arial"/>
          <w:b/>
          <w:lang w:val="es-ES"/>
        </w:rPr>
        <w:t>SUJETO OBLIGADO</w:t>
      </w:r>
      <w:r w:rsidRPr="00065BA6">
        <w:rPr>
          <w:rFonts w:ascii="Palatino Linotype" w:hAnsi="Palatino Linotype" w:cs="Arial"/>
          <w:lang w:val="es-ES"/>
        </w:rPr>
        <w:t xml:space="preserve"> emita el Acuerdo de Clasificación correspondiente</w:t>
      </w:r>
      <w:r w:rsidRPr="00065BA6">
        <w:rPr>
          <w:rFonts w:ascii="Palatino Linotype" w:hAnsi="Palatino Linotype" w:cs="Arial"/>
          <w:lang w:val="es-ES_tradnl"/>
        </w:rPr>
        <w:t xml:space="preserve"> debidamente fundado y motivado, </w:t>
      </w:r>
      <w:r w:rsidRPr="00065BA6">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065BA6">
        <w:rPr>
          <w:rFonts w:ascii="Palatino Linotype" w:hAnsi="Palatino Linotype"/>
          <w:lang w:val="es-ES"/>
        </w:rPr>
        <w:t xml:space="preserve">En caso específico de los documentos solicitados, obran datos que son considerados confidenciales, cuyo acceso debe ser restringido, los cuales </w:t>
      </w:r>
      <w:r w:rsidRPr="00065BA6">
        <w:rPr>
          <w:rFonts w:ascii="Palatino Linotype" w:hAnsi="Palatino Linotype" w:cs="Arial"/>
          <w:lang w:val="es-ES"/>
        </w:rPr>
        <w:t xml:space="preserve">deben testarse al momento de la elaboración de versiones públicas, como es el caso del RFC, la CURP, </w:t>
      </w:r>
      <w:r w:rsidRPr="00065BA6">
        <w:rPr>
          <w:rFonts w:ascii="Palatino Linotype" w:hAnsi="Palatino Linotype" w:cs="Arial"/>
        </w:rPr>
        <w:t>la Clave de cualquier tipo de seguridad social (ISSEMyM, u otros); así como, los préstamos o descuentos</w:t>
      </w:r>
      <w:r w:rsidRPr="00065BA6">
        <w:rPr>
          <w:rFonts w:ascii="Palatino Linotype" w:hAnsi="Palatino Linotype" w:cs="Arial"/>
          <w:b/>
        </w:rPr>
        <w:t xml:space="preserve"> </w:t>
      </w:r>
      <w:r w:rsidRPr="00065BA6">
        <w:rPr>
          <w:rFonts w:ascii="Palatino Linotype" w:hAnsi="Palatino Linotype" w:cs="Arial"/>
        </w:rPr>
        <w:t>que se le hagan al servidor público</w:t>
      </w:r>
      <w:r w:rsidRPr="00065BA6">
        <w:rPr>
          <w:rFonts w:ascii="Palatino Linotype" w:hAnsi="Palatino Linotype" w:cs="Arial"/>
          <w:lang w:val="es-ES"/>
        </w:rPr>
        <w:t>.</w:t>
      </w: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cs="Arial"/>
          <w:lang w:eastAsia="en-US"/>
        </w:rPr>
      </w:pP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lang w:val="es-ES"/>
        </w:rPr>
      </w:pPr>
      <w:r w:rsidRPr="00065BA6">
        <w:rPr>
          <w:rFonts w:ascii="Palatino Linotype" w:hAnsi="Palatino Linotype" w:cs="Arial"/>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65BA6">
        <w:rPr>
          <w:rFonts w:ascii="Palatino Linotype" w:hAnsi="Palatino Linotype" w:cs="Arial"/>
          <w:lang w:val="es-ES" w:eastAsia="es-MX"/>
        </w:rPr>
        <w:lastRenderedPageBreak/>
        <w:t>del apellido paterno; seguida de la primera letra vocal del primer apellido; seguida de la primera letra del segundo apellido y por último la primera letra del nombre, posterior la fecha de nacimiento año/mes/día</w:t>
      </w:r>
      <w:r w:rsidRPr="00065BA6">
        <w:rPr>
          <w:rFonts w:ascii="Palatino Linotype" w:hAnsi="Palatino Linotype"/>
          <w:lang w:val="es-ES"/>
        </w:rPr>
        <w:t xml:space="preserve"> y finalmente la homoclave; la cual para su obtención es necesario acreditar personalidad, fecha de nacimiento entre otros con documentos oficiales.</w:t>
      </w:r>
    </w:p>
    <w:p w:rsidR="004B5A50" w:rsidRPr="00065BA6" w:rsidRDefault="004B5A50" w:rsidP="004B5A50">
      <w:pPr>
        <w:autoSpaceDE w:val="0"/>
        <w:autoSpaceDN w:val="0"/>
        <w:adjustRightInd w:val="0"/>
        <w:spacing w:before="100" w:beforeAutospacing="1" w:after="100" w:afterAutospacing="1" w:line="360" w:lineRule="auto"/>
        <w:contextualSpacing/>
        <w:jc w:val="both"/>
        <w:rPr>
          <w:rFonts w:ascii="Palatino Linotype" w:hAnsi="Palatino Linotype"/>
          <w:lang w:val="es-ES"/>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r w:rsidRPr="00065BA6">
        <w:rPr>
          <w:rFonts w:ascii="Palatino Linotype" w:hAnsi="Palatino Linotype" w:cs="Arial"/>
          <w:lang w:val="es-ES" w:eastAsia="es-MX"/>
        </w:rPr>
        <w:t>Al respecto, el INAI a través del Criterio 19/17, señala literalmente lo siguiente:</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rPr>
      </w:pPr>
      <w:r w:rsidRPr="00065BA6">
        <w:rPr>
          <w:rFonts w:ascii="Palatino Linotype" w:hAnsi="Palatino Linotype" w:cs="Arial"/>
          <w:bCs/>
          <w:i/>
          <w:sz w:val="22"/>
          <w:lang w:val="es-ES"/>
        </w:rPr>
        <w:t>“</w:t>
      </w:r>
      <w:r w:rsidRPr="00065BA6">
        <w:rPr>
          <w:rFonts w:ascii="Palatino Linotype" w:hAnsi="Palatino Linotype" w:cs="Arial"/>
          <w:b/>
          <w:bCs/>
          <w:i/>
          <w:sz w:val="22"/>
          <w:lang w:val="es-ES"/>
        </w:rPr>
        <w:t>Registro Federal de Contribuyentes (RFC) de personas físicas</w:t>
      </w:r>
      <w:r w:rsidRPr="00065BA6">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rPr>
      </w:pPr>
      <w:r w:rsidRPr="00065BA6">
        <w:rPr>
          <w:rFonts w:ascii="Palatino Linotype" w:hAnsi="Palatino Linotype" w:cs="Arial"/>
          <w:bCs/>
          <w:i/>
          <w:sz w:val="22"/>
          <w:lang w:val="es-ES"/>
        </w:rPr>
        <w:t>Resoluciones: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rPr>
      </w:pPr>
      <w:r w:rsidRPr="00065BA6">
        <w:rPr>
          <w:rFonts w:ascii="Palatino Linotype" w:hAnsi="Palatino Linotype" w:cs="Arial"/>
          <w:bCs/>
          <w:i/>
          <w:sz w:val="22"/>
          <w:lang w:val="es-ES"/>
        </w:rPr>
        <w:t>•</w:t>
      </w:r>
      <w:r w:rsidRPr="00065BA6">
        <w:rPr>
          <w:rFonts w:ascii="Palatino Linotype" w:hAnsi="Palatino Linotype" w:cs="Arial"/>
          <w:bCs/>
          <w:i/>
          <w:sz w:val="22"/>
          <w:lang w:val="es-ES"/>
        </w:rPr>
        <w:tab/>
        <w:t>RRA 0189/17. Morena. 08 de febrero de 2017. Por unanimidad. Comisionado Ponente Joel Salas Suárez.</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rPr>
      </w:pPr>
      <w:r w:rsidRPr="00065BA6">
        <w:rPr>
          <w:rFonts w:ascii="Palatino Linotype" w:hAnsi="Palatino Linotype" w:cs="Arial"/>
          <w:bCs/>
          <w:i/>
          <w:sz w:val="22"/>
          <w:lang w:val="es-ES"/>
        </w:rPr>
        <w:t>•</w:t>
      </w:r>
      <w:r w:rsidRPr="00065BA6">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rPr>
      </w:pPr>
      <w:r w:rsidRPr="00065BA6">
        <w:rPr>
          <w:rFonts w:ascii="Palatino Linotype" w:hAnsi="Palatino Linotype" w:cs="Arial"/>
          <w:bCs/>
          <w:i/>
          <w:sz w:val="22"/>
          <w:lang w:val="es-ES"/>
        </w:rPr>
        <w:t>•</w:t>
      </w:r>
      <w:r w:rsidRPr="00065BA6">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sz w:val="22"/>
          <w:lang w:val="es-ES"/>
        </w:rPr>
      </w:pPr>
      <w:r w:rsidRPr="00065BA6">
        <w:rPr>
          <w:rFonts w:ascii="Palatino Linotype" w:hAnsi="Palatino Linotype" w:cs="Arial"/>
          <w:bCs/>
          <w:sz w:val="22"/>
          <w:lang w:val="es-ES"/>
        </w:rPr>
        <w:t>(Énfasis añadido)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lang w:val="es-ES" w:eastAsia="en-US"/>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r w:rsidRPr="00065BA6">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065BA6">
        <w:rPr>
          <w:rFonts w:ascii="Palatino Linotype" w:eastAsia="Arial Unicode MS" w:hAnsi="Palatino Linotype" w:cs="Arial"/>
          <w:lang w:val="es-ES"/>
        </w:rPr>
        <w:t>4, fracción XI de la Ley de Protección de Datos Personales en Posesión de Sujetos Obligados del Estado de México y Municipios</w:t>
      </w:r>
      <w:r w:rsidRPr="00065BA6">
        <w:rPr>
          <w:rFonts w:ascii="Palatino Linotype" w:hAnsi="Palatino Linotype" w:cs="Arial"/>
          <w:lang w:eastAsia="es-MX"/>
        </w:rPr>
        <w:t>.</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r w:rsidRPr="00065BA6">
        <w:rPr>
          <w:rFonts w:ascii="Palatino Linotype" w:hAnsi="Palatino Linotype" w:cs="Arial"/>
          <w:lang w:val="es-ES" w:eastAsia="es-MX"/>
        </w:rPr>
        <w:t>Por cuanto hace a la CURP</w:t>
      </w:r>
      <w:r w:rsidRPr="00065BA6">
        <w:rPr>
          <w:rFonts w:ascii="Palatino Linotype" w:hAnsi="Palatino Linotype" w:cs="Arial"/>
          <w:b/>
          <w:lang w:val="es-ES"/>
        </w:rPr>
        <w:t xml:space="preserve">, </w:t>
      </w:r>
      <w:r w:rsidRPr="00065BA6">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B5A50" w:rsidRPr="00065BA6" w:rsidRDefault="004B5A50" w:rsidP="004B5A50">
      <w:pPr>
        <w:spacing w:before="100" w:beforeAutospacing="1" w:after="100" w:afterAutospacing="1" w:line="360" w:lineRule="auto"/>
        <w:contextualSpacing/>
        <w:rPr>
          <w:rFonts w:ascii="Palatino Linotype" w:hAnsi="Palatino Linotype" w:cs="Arial"/>
          <w:lang w:val="es-ES" w:eastAsia="es-MX"/>
        </w:rPr>
      </w:pPr>
      <w:r w:rsidRPr="00065BA6">
        <w:rPr>
          <w:rFonts w:ascii="Palatino Linotype" w:hAnsi="Palatino Linotype" w:cs="Arial"/>
          <w:lang w:val="es-ES" w:eastAsia="es-MX"/>
        </w:rPr>
        <w:t>Lo anterior, tiene sustento en los artículos 86 y 91 de la Ley General de Población, la cual señala lo siguiente:</w:t>
      </w:r>
    </w:p>
    <w:p w:rsidR="004B5A50" w:rsidRPr="00065BA6" w:rsidRDefault="004B5A50" w:rsidP="004B5A50">
      <w:pPr>
        <w:spacing w:before="100" w:beforeAutospacing="1" w:after="100" w:afterAutospacing="1" w:line="360" w:lineRule="auto"/>
        <w:contextualSpacing/>
        <w:rPr>
          <w:rFonts w:ascii="Palatino Linotype" w:hAnsi="Palatino Linotype" w:cs="Arial"/>
          <w:lang w:val="es-ES" w:eastAsia="es-MX"/>
        </w:rPr>
      </w:pP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val="es-ES" w:eastAsia="es-MX"/>
        </w:rPr>
      </w:pPr>
      <w:r w:rsidRPr="00065BA6">
        <w:rPr>
          <w:rFonts w:ascii="Palatino Linotype" w:hAnsi="Palatino Linotype" w:cs="Arial,Bold"/>
          <w:b/>
          <w:bCs/>
          <w:i/>
          <w:sz w:val="22"/>
          <w:lang w:val="es-ES" w:eastAsia="es-MX"/>
        </w:rPr>
        <w:t xml:space="preserve">“Artículo 86. </w:t>
      </w:r>
      <w:r w:rsidRPr="00065BA6">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val="es-ES" w:eastAsia="es-MX"/>
        </w:rPr>
      </w:pPr>
      <w:r w:rsidRPr="00065BA6">
        <w:rPr>
          <w:rFonts w:ascii="Palatino Linotype" w:hAnsi="Palatino Linotype" w:cs="Arial,Bold"/>
          <w:b/>
          <w:bCs/>
          <w:i/>
          <w:sz w:val="22"/>
          <w:lang w:val="es-ES" w:eastAsia="es-MX"/>
        </w:rPr>
        <w:t xml:space="preserve">Artículo 91. </w:t>
      </w:r>
      <w:r w:rsidRPr="00065BA6">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val="es-ES" w:eastAsia="es-MX"/>
        </w:rPr>
      </w:pPr>
    </w:p>
    <w:p w:rsidR="004B5A50" w:rsidRPr="00065BA6" w:rsidRDefault="004B5A50" w:rsidP="004B5A50">
      <w:pPr>
        <w:shd w:val="clear" w:color="auto" w:fill="FFFFFF"/>
        <w:spacing w:before="100" w:beforeAutospacing="1" w:after="100" w:afterAutospacing="1" w:line="360" w:lineRule="auto"/>
        <w:contextualSpacing/>
        <w:jc w:val="both"/>
        <w:rPr>
          <w:rFonts w:ascii="Palatino Linotype" w:hAnsi="Palatino Linotype"/>
          <w:lang w:val="es-ES" w:eastAsia="es-MX"/>
        </w:rPr>
      </w:pPr>
      <w:r w:rsidRPr="00065BA6">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065BA6">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065BA6">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4B5A50" w:rsidRPr="00065BA6" w:rsidRDefault="004B5A50" w:rsidP="004B5A50">
      <w:pPr>
        <w:shd w:val="clear" w:color="auto" w:fill="FFFFFF"/>
        <w:spacing w:before="100" w:beforeAutospacing="1" w:after="100" w:afterAutospacing="1" w:line="360" w:lineRule="auto"/>
        <w:contextualSpacing/>
        <w:jc w:val="both"/>
        <w:rPr>
          <w:rFonts w:ascii="Palatino Linotype" w:hAnsi="Palatino Linotype"/>
          <w:lang w:val="es-ES"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r w:rsidRPr="00065BA6">
        <w:rPr>
          <w:rFonts w:ascii="Palatino Linotype" w:hAnsi="Palatino Linotype" w:cs="Arial"/>
          <w:lang w:val="es-ES" w:eastAsia="es-MX"/>
        </w:rPr>
        <w:t>Al respecto, el INAI, a través del Criterio 18/17, señala literalmente lo siguiente:</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eastAsia="es-MX"/>
        </w:rPr>
      </w:pP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eastAsia="es-MX"/>
        </w:rPr>
      </w:pPr>
      <w:r w:rsidRPr="00065BA6">
        <w:rPr>
          <w:rFonts w:ascii="Palatino Linotype" w:hAnsi="Palatino Linotype" w:cs="Arial"/>
          <w:bCs/>
          <w:i/>
          <w:sz w:val="22"/>
          <w:lang w:val="es-ES" w:eastAsia="es-MX"/>
        </w:rPr>
        <w:lastRenderedPageBreak/>
        <w:t>“</w:t>
      </w:r>
      <w:r w:rsidRPr="00065BA6">
        <w:rPr>
          <w:rFonts w:ascii="Palatino Linotype" w:hAnsi="Palatino Linotype" w:cs="Arial"/>
          <w:b/>
          <w:bCs/>
          <w:i/>
          <w:sz w:val="22"/>
          <w:lang w:val="es-ES" w:eastAsia="es-MX"/>
        </w:rPr>
        <w:t>Clave Única de Registro de Población (CURP)</w:t>
      </w:r>
      <w:r w:rsidRPr="00065BA6">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eastAsia="es-MX"/>
        </w:rPr>
      </w:pPr>
      <w:r w:rsidRPr="00065BA6">
        <w:rPr>
          <w:rFonts w:ascii="Palatino Linotype" w:hAnsi="Palatino Linotype" w:cs="Arial"/>
          <w:bCs/>
          <w:i/>
          <w:sz w:val="22"/>
          <w:lang w:val="es-ES" w:eastAsia="es-MX"/>
        </w:rPr>
        <w:t>Resoluciones: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eastAsia="es-MX"/>
        </w:rPr>
      </w:pPr>
      <w:r w:rsidRPr="00065BA6">
        <w:rPr>
          <w:rFonts w:ascii="Palatino Linotype" w:hAnsi="Palatino Linotype" w:cs="Arial"/>
          <w:bCs/>
          <w:i/>
          <w:sz w:val="22"/>
          <w:lang w:val="es-ES" w:eastAsia="es-MX"/>
        </w:rPr>
        <w:t>•</w:t>
      </w:r>
      <w:r w:rsidRPr="00065BA6">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Cs/>
          <w:i/>
          <w:sz w:val="22"/>
          <w:lang w:val="es-ES" w:eastAsia="es-MX"/>
        </w:rPr>
      </w:pPr>
      <w:r w:rsidRPr="00065BA6">
        <w:rPr>
          <w:rFonts w:ascii="Palatino Linotype" w:hAnsi="Palatino Linotype" w:cs="Arial"/>
          <w:bCs/>
          <w:i/>
          <w:sz w:val="22"/>
          <w:lang w:val="es-ES" w:eastAsia="es-MX"/>
        </w:rPr>
        <w:t>•</w:t>
      </w:r>
      <w:r w:rsidRPr="00065BA6">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lang w:val="es-ES" w:eastAsia="es-MX"/>
        </w:rPr>
      </w:pPr>
      <w:r w:rsidRPr="00065BA6">
        <w:rPr>
          <w:rFonts w:ascii="Palatino Linotype" w:hAnsi="Palatino Linotype" w:cs="Arial"/>
          <w:bCs/>
          <w:i/>
          <w:sz w:val="22"/>
          <w:lang w:val="es-ES" w:eastAsia="es-MX"/>
        </w:rPr>
        <w:t>•</w:t>
      </w:r>
      <w:r w:rsidRPr="00065BA6">
        <w:rPr>
          <w:rFonts w:ascii="Palatino Linotype" w:hAnsi="Palatino Linotype" w:cs="Arial"/>
          <w:bCs/>
          <w:i/>
          <w:sz w:val="22"/>
          <w:lang w:val="es-ES" w:eastAsia="es-MX"/>
        </w:rPr>
        <w:tab/>
        <w:t>RRA 0478/17. Secretaría de Relaciones Exteriores. 26 de abril de 2017. Por unanimidad. Comisionada Ponente Areli Cano Guadiana.</w:t>
      </w:r>
      <w:r w:rsidRPr="00065BA6">
        <w:rPr>
          <w:rFonts w:ascii="Palatino Linotype" w:hAnsi="Palatino Linotype" w:cs="Arial"/>
          <w:i/>
          <w:sz w:val="22"/>
          <w:lang w:val="es-ES" w:eastAsia="es-MX"/>
        </w:rPr>
        <w:t>” (</w:t>
      </w:r>
      <w:r w:rsidRPr="00065BA6">
        <w:rPr>
          <w:rFonts w:ascii="Palatino Linotype" w:hAnsi="Palatino Linotype" w:cs="Arial"/>
          <w:i/>
          <w:lang w:val="es-ES" w:eastAsia="es-MX"/>
        </w:rPr>
        <w:t>Sic</w:t>
      </w:r>
      <w:r w:rsidRPr="00065BA6">
        <w:rPr>
          <w:rFonts w:ascii="Palatino Linotype" w:hAnsi="Palatino Linotype" w:cs="Arial"/>
          <w:i/>
          <w:sz w:val="22"/>
          <w:lang w:val="es-ES" w:eastAsia="es-MX"/>
        </w:rPr>
        <w:t>)</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r w:rsidRPr="00065BA6">
        <w:rPr>
          <w:rFonts w:ascii="Palatino Linotype" w:hAnsi="Palatino Linotype" w:cs="Arial"/>
          <w:lang w:val="es-ES" w:eastAsia="es-MX"/>
        </w:rPr>
        <w:t xml:space="preserve">De lo anterior, se desprende que la </w:t>
      </w:r>
      <w:r w:rsidRPr="00065BA6">
        <w:rPr>
          <w:rFonts w:ascii="Palatino Linotype" w:hAnsi="Palatino Linotype"/>
          <w:lang w:val="es-ES" w:eastAsia="es-MX"/>
        </w:rPr>
        <w:t xml:space="preserve">CURP </w:t>
      </w:r>
      <w:r w:rsidRPr="00065BA6">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r w:rsidRPr="00065BA6">
        <w:rPr>
          <w:rFonts w:ascii="Palatino Linotype" w:hAnsi="Palatino Linotype" w:cs="Arial"/>
          <w:lang w:eastAsia="es-MX"/>
        </w:rPr>
        <w:t xml:space="preserve">Por cuanto hace a la </w:t>
      </w:r>
      <w:r w:rsidRPr="00065BA6">
        <w:rPr>
          <w:rFonts w:ascii="Palatino Linotype" w:hAnsi="Palatino Linotype" w:cs="Arial"/>
        </w:rPr>
        <w:t xml:space="preserve">Clave de cualquier tipo de seguridad social (ISSEMyM, u otros), está integrado por una </w:t>
      </w:r>
      <w:r w:rsidRPr="00065BA6">
        <w:rPr>
          <w:rFonts w:ascii="Palatino Linotype" w:hAnsi="Palatino Linotype" w:cs="Arial"/>
          <w:bCs/>
          <w:lang w:eastAsia="es-MX"/>
        </w:rPr>
        <w:t xml:space="preserve">secuencia de números con los que se identifica a los trabajadores que </w:t>
      </w:r>
      <w:r w:rsidRPr="00065BA6">
        <w:rPr>
          <w:rFonts w:ascii="Palatino Linotype" w:hAnsi="Palatino Linotype"/>
          <w:lang w:eastAsia="es-MX"/>
        </w:rPr>
        <w:t>cubren</w:t>
      </w:r>
      <w:r w:rsidRPr="00065BA6">
        <w:rPr>
          <w:rFonts w:ascii="Palatino Linotype" w:hAnsi="Palatino Linotype" w:cs="Arial"/>
          <w:bCs/>
          <w:lang w:eastAsia="es-MX"/>
        </w:rPr>
        <w:t xml:space="preserve"> las cuotas respectivas, asimismo, lo identifica con la fuente de trabajo; por lo que al ser una clave de </w:t>
      </w:r>
      <w:r w:rsidRPr="00065BA6">
        <w:rPr>
          <w:rFonts w:ascii="Palatino Linotype" w:hAnsi="Palatino Linotype" w:cs="Arial"/>
        </w:rPr>
        <w:t>identificación</w:t>
      </w:r>
      <w:r w:rsidRPr="00065BA6">
        <w:rPr>
          <w:rFonts w:ascii="Palatino Linotype" w:hAnsi="Palatino Linotype" w:cs="Arial"/>
          <w:bCs/>
          <w:lang w:eastAsia="es-MX"/>
        </w:rPr>
        <w:t xml:space="preserve"> de los trabajadores, constituye información confidencial, </w:t>
      </w:r>
      <w:r w:rsidRPr="00065BA6">
        <w:rPr>
          <w:rFonts w:ascii="Palatino Linotype" w:hAnsi="Palatino Linotype" w:cs="Arial"/>
          <w:lang w:eastAsia="es-MX"/>
        </w:rPr>
        <w:t xml:space="preserve">dato que únicamente le atañe al servidor público, por lo constituye un dato personal que concierne a una persona física identificada e </w:t>
      </w:r>
      <w:r w:rsidRPr="00065BA6">
        <w:rPr>
          <w:rFonts w:ascii="Palatino Linotype" w:hAnsi="Palatino Linotype" w:cs="Arial"/>
          <w:lang w:eastAsia="es-MX"/>
        </w:rPr>
        <w:lastRenderedPageBreak/>
        <w:t xml:space="preserve">identificable en términos de los artículos 2, fracción II de la Ley de Transparencia y Acceso a la Información Pública del Estado de México y Municipios y </w:t>
      </w:r>
      <w:r w:rsidRPr="00065BA6">
        <w:rPr>
          <w:rFonts w:ascii="Palatino Linotype" w:hAnsi="Palatino Linotype" w:cs="Arial"/>
        </w:rPr>
        <w:t>4, fracción XI</w:t>
      </w:r>
      <w:r w:rsidRPr="00065BA6">
        <w:rPr>
          <w:rFonts w:ascii="Palatino Linotype" w:hAnsi="Palatino Linotype" w:cs="Arial"/>
          <w:lang w:eastAsia="es-MX"/>
        </w:rPr>
        <w:t xml:space="preserve"> </w:t>
      </w:r>
      <w:r w:rsidRPr="00065BA6">
        <w:rPr>
          <w:rFonts w:ascii="Palatino Linotype" w:hAnsi="Palatino Linotype" w:cs="Arial"/>
        </w:rPr>
        <w:t>de la Ley de Protección de Datos Personales en Posesión de Sujetos Obligados del Estado de México y Municipios</w:t>
      </w:r>
      <w:r w:rsidRPr="00065BA6">
        <w:rPr>
          <w:rFonts w:ascii="Palatino Linotype" w:hAnsi="Palatino Linotype" w:cs="Arial"/>
          <w:lang w:eastAsia="es-MX"/>
        </w:rPr>
        <w:t>.</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r w:rsidRPr="00065BA6">
        <w:rPr>
          <w:rFonts w:ascii="Palatino Linotype" w:hAnsi="Palatino Linotype" w:cs="Arial"/>
        </w:rPr>
        <w:t xml:space="preserve">Respecto de los </w:t>
      </w:r>
      <w:r w:rsidRPr="00065BA6">
        <w:rPr>
          <w:rFonts w:ascii="Palatino Linotype" w:hAnsi="Palatino Linotype" w:cs="Arial"/>
          <w:b/>
        </w:rPr>
        <w:t>préstamos o descuentos</w:t>
      </w:r>
      <w:r w:rsidRPr="00065BA6">
        <w:rPr>
          <w:rFonts w:ascii="Palatino Linotype" w:hAnsi="Palatino Linotype" w:cs="Arial"/>
        </w:rPr>
        <w:t xml:space="preserve"> </w:t>
      </w:r>
      <w:r w:rsidRPr="00065BA6">
        <w:rPr>
          <w:rFonts w:ascii="Palatino Linotype" w:hAnsi="Palatino Linotype" w:cs="Arial"/>
          <w:b/>
        </w:rPr>
        <w:t>de carácter personal</w:t>
      </w:r>
      <w:r w:rsidRPr="00065BA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65BA6">
        <w:rPr>
          <w:rFonts w:ascii="Palatino Linotype" w:hAnsi="Palatino Linotype" w:cs="Arial"/>
          <w:lang w:eastAsia="es-MX"/>
        </w:rPr>
        <w:t>favorecer en la transparencia y rendición de cuentas, sino, por el contrario con ello se violentaría la</w:t>
      </w:r>
      <w:r w:rsidRPr="00065BA6">
        <w:rPr>
          <w:rFonts w:ascii="Palatino Linotype" w:hAnsi="Palatino Linotype"/>
        </w:rPr>
        <w:t xml:space="preserve"> </w:t>
      </w:r>
      <w:r w:rsidRPr="00065BA6">
        <w:rPr>
          <w:rFonts w:ascii="Palatino Linotype" w:hAnsi="Palatino Linotype" w:cs="Arial"/>
          <w:lang w:eastAsia="es-MX"/>
        </w:rPr>
        <w:t>protección de información confidencial, porque incide en la intimidad de un individuo</w:t>
      </w:r>
      <w:r w:rsidRPr="00065BA6">
        <w:rPr>
          <w:rFonts w:ascii="Palatino Linotype" w:hAnsi="Palatino Linotype"/>
        </w:rPr>
        <w:t xml:space="preserve"> </w:t>
      </w:r>
      <w:r w:rsidRPr="00065BA6">
        <w:rPr>
          <w:rFonts w:ascii="Palatino Linotype" w:hAnsi="Palatino Linotype" w:cs="Arial"/>
          <w:lang w:eastAsia="es-MX"/>
        </w:rPr>
        <w:t>identificado.</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r w:rsidRPr="00065BA6">
        <w:rPr>
          <w:rFonts w:ascii="Palatino Linotype" w:hAnsi="Palatino Linotype" w:cs="Arial"/>
          <w:lang w:eastAsia="es-MX"/>
        </w:rPr>
        <w:t xml:space="preserve">Por su </w:t>
      </w:r>
      <w:r w:rsidRPr="00065BA6">
        <w:rPr>
          <w:rFonts w:ascii="Palatino Linotype" w:hAnsi="Palatino Linotype"/>
          <w:lang w:eastAsia="es-MX"/>
        </w:rPr>
        <w:t>parte</w:t>
      </w:r>
      <w:r w:rsidRPr="00065BA6">
        <w:rPr>
          <w:rFonts w:ascii="Palatino Linotype" w:hAnsi="Palatino Linotype" w:cs="Arial"/>
          <w:lang w:eastAsia="es-MX"/>
        </w:rPr>
        <w:t xml:space="preserve">, el </w:t>
      </w:r>
      <w:r w:rsidRPr="00065BA6">
        <w:rPr>
          <w:rFonts w:ascii="Palatino Linotype" w:hAnsi="Palatino Linotype" w:cs="Arial"/>
        </w:rPr>
        <w:t>artículo 84 de la Ley del Trabajo de los Servidores Públicos del Estado y Municipios, señala:</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p>
    <w:p w:rsidR="004B5A50" w:rsidRPr="00065BA6" w:rsidRDefault="004B5A50" w:rsidP="004B5A50">
      <w:pPr>
        <w:autoSpaceDE w:val="0"/>
        <w:autoSpaceDN w:val="0"/>
        <w:adjustRightInd w:val="0"/>
        <w:ind w:left="851" w:right="899"/>
        <w:contextualSpacing/>
        <w:jc w:val="both"/>
        <w:rPr>
          <w:rFonts w:ascii="Palatino Linotype" w:hAnsi="Palatino Linotype" w:cs="Arial"/>
          <w:b/>
          <w:bCs/>
          <w:i/>
          <w:noProof/>
          <w:sz w:val="22"/>
          <w:szCs w:val="22"/>
        </w:rPr>
      </w:pPr>
      <w:r w:rsidRPr="00065BA6">
        <w:rPr>
          <w:rFonts w:ascii="Palatino Linotype" w:hAnsi="Palatino Linotype" w:cs="Arial"/>
          <w:bCs/>
          <w:i/>
          <w:noProof/>
          <w:sz w:val="22"/>
          <w:szCs w:val="22"/>
        </w:rPr>
        <w:t>“</w:t>
      </w:r>
      <w:r w:rsidRPr="00065BA6">
        <w:rPr>
          <w:rFonts w:ascii="Palatino Linotype" w:hAnsi="Palatino Linotype" w:cs="Arial"/>
          <w:b/>
          <w:bCs/>
          <w:i/>
          <w:noProof/>
          <w:sz w:val="22"/>
          <w:szCs w:val="22"/>
        </w:rPr>
        <w:t>ARTICULO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84.</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Sólo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podrán</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hacerse</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retenciones,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descuentos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deducciones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al</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sueldo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los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servidores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públicos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por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concepto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w:t>
      </w:r>
    </w:p>
    <w:p w:rsidR="004B5A50" w:rsidRPr="00065BA6" w:rsidRDefault="004B5A50" w:rsidP="004B5A50">
      <w:pPr>
        <w:autoSpaceDE w:val="0"/>
        <w:autoSpaceDN w:val="0"/>
        <w:adjustRightInd w:val="0"/>
        <w:ind w:left="851" w:right="899"/>
        <w:contextualSpacing/>
        <w:jc w:val="both"/>
        <w:rPr>
          <w:rFonts w:ascii="Palatino Linotype" w:hAnsi="Palatino Linotype" w:cs="Arial"/>
          <w:i/>
          <w:sz w:val="22"/>
          <w:szCs w:val="22"/>
          <w:lang w:eastAsia="es-MX"/>
        </w:rPr>
      </w:pPr>
      <w:r w:rsidRPr="00065BA6">
        <w:rPr>
          <w:rFonts w:ascii="Palatino Linotype" w:hAnsi="Palatino Linotype" w:cs="Arial"/>
          <w:bCs/>
          <w:i/>
          <w:noProof/>
          <w:sz w:val="22"/>
          <w:szCs w:val="22"/>
        </w:rPr>
        <w:t>I.</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Gravámenes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fiscales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relacionados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con</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el</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sueldo;</w:t>
      </w:r>
    </w:p>
    <w:p w:rsidR="004B5A50" w:rsidRPr="00065BA6" w:rsidRDefault="004B5A50" w:rsidP="004B5A50">
      <w:pPr>
        <w:autoSpaceDE w:val="0"/>
        <w:autoSpaceDN w:val="0"/>
        <w:adjustRightInd w:val="0"/>
        <w:ind w:left="851" w:right="899"/>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II.</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Deudas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contraídas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con</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las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instituciones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públicas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o</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dependencias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por</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concepto</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de</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anticipos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de</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sueldo,</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pagos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hechos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con</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exceso,</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errores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o</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pérdidas</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debidamente</w:t>
      </w:r>
      <w:r w:rsidRPr="00065BA6">
        <w:rPr>
          <w:rFonts w:ascii="Palatino Linotype" w:hAnsi="Palatino Linotype" w:cs="Arial"/>
          <w:i/>
          <w:lang w:eastAsia="es-MX"/>
        </w:rPr>
        <w:t xml:space="preserve"> </w:t>
      </w:r>
      <w:r w:rsidRPr="00065BA6">
        <w:rPr>
          <w:rFonts w:ascii="Palatino Linotype" w:hAnsi="Palatino Linotype" w:cs="Arial"/>
          <w:i/>
          <w:sz w:val="22"/>
          <w:szCs w:val="22"/>
          <w:lang w:eastAsia="es-MX"/>
        </w:rPr>
        <w:t>comprobados;</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r w:rsidRPr="00065BA6">
        <w:rPr>
          <w:rFonts w:ascii="Palatino Linotype" w:hAnsi="Palatino Linotype" w:cs="Arial"/>
          <w:b/>
          <w:i/>
          <w:sz w:val="22"/>
          <w:szCs w:val="22"/>
          <w:lang w:eastAsia="es-MX"/>
        </w:rPr>
        <w:t>III.</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Cuotas</w:t>
      </w:r>
      <w:r w:rsidRPr="00065BA6">
        <w:rPr>
          <w:rFonts w:ascii="Palatino Linotype" w:hAnsi="Palatino Linotype" w:cs="Arial"/>
          <w:b/>
          <w:i/>
          <w:lang w:eastAsia="es-MX"/>
        </w:rPr>
        <w:t xml:space="preserve"> </w:t>
      </w:r>
      <w:r w:rsidRPr="00065BA6">
        <w:rPr>
          <w:rFonts w:ascii="Palatino Linotype" w:hAnsi="Palatino Linotype" w:cs="Arial"/>
          <w:b/>
          <w:i/>
          <w:sz w:val="22"/>
          <w:szCs w:val="22"/>
          <w:lang w:eastAsia="es-MX"/>
        </w:rPr>
        <w:t>sindicales</w:t>
      </w:r>
      <w:r w:rsidRPr="00065BA6">
        <w:rPr>
          <w:rFonts w:ascii="Palatino Linotype" w:hAnsi="Palatino Linotype" w:cs="Arial"/>
          <w:bCs/>
          <w:i/>
          <w:noProof/>
          <w:sz w:val="22"/>
          <w:szCs w:val="22"/>
        </w:rPr>
        <w:t>;</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r w:rsidRPr="00065BA6">
        <w:rPr>
          <w:rFonts w:ascii="Palatino Linotype" w:hAnsi="Palatino Linotype" w:cs="Arial"/>
          <w:bCs/>
          <w:i/>
          <w:noProof/>
          <w:sz w:val="22"/>
          <w:szCs w:val="22"/>
        </w:rPr>
        <w:t>IV.</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Cuotas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aportación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fondos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para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constitución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cooperativas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y</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cajas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ahorro,</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siempre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servidor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público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hubiese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manifestado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previamente,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manera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expresa,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su</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conformidad;</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r w:rsidRPr="00065BA6">
        <w:rPr>
          <w:rFonts w:ascii="Palatino Linotype" w:hAnsi="Palatino Linotype" w:cs="Arial"/>
          <w:bCs/>
          <w:i/>
          <w:noProof/>
          <w:sz w:val="22"/>
          <w:szCs w:val="22"/>
        </w:rPr>
        <w:t>V.</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Descuentos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ordenados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Instituto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Seguridad</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Social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Estado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México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y</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Municipios</w:t>
      </w:r>
      <w:r w:rsidRPr="00065BA6">
        <w:rPr>
          <w:rFonts w:ascii="Palatino Linotype" w:hAnsi="Palatino Linotype" w:cs="Arial"/>
          <w:bCs/>
          <w:i/>
          <w:noProof/>
          <w:sz w:val="22"/>
          <w:szCs w:val="22"/>
        </w:rPr>
        <w:t>,</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motivo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cuotas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y</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obligaciones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contraídas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éste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servidores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públicos;</w:t>
      </w:r>
    </w:p>
    <w:p w:rsidR="004B5A50" w:rsidRPr="00065BA6" w:rsidRDefault="004B5A50" w:rsidP="004B5A50">
      <w:pPr>
        <w:autoSpaceDE w:val="0"/>
        <w:autoSpaceDN w:val="0"/>
        <w:adjustRightInd w:val="0"/>
        <w:ind w:left="851" w:right="899"/>
        <w:contextualSpacing/>
        <w:jc w:val="both"/>
        <w:rPr>
          <w:rFonts w:ascii="Palatino Linotype" w:hAnsi="Palatino Linotype" w:cs="Arial"/>
          <w:b/>
          <w:bCs/>
          <w:i/>
          <w:noProof/>
          <w:sz w:val="22"/>
          <w:szCs w:val="22"/>
        </w:rPr>
      </w:pPr>
      <w:r w:rsidRPr="00065BA6">
        <w:rPr>
          <w:rFonts w:ascii="Palatino Linotype" w:hAnsi="Palatino Linotype" w:cs="Arial"/>
          <w:b/>
          <w:bCs/>
          <w:i/>
          <w:noProof/>
          <w:sz w:val="22"/>
          <w:szCs w:val="22"/>
        </w:rPr>
        <w:lastRenderedPageBreak/>
        <w:t>VI.</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Obligaciones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a</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cargo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del</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servidor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público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con</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las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que</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haya</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consentido</w:t>
      </w:r>
      <w:r w:rsidRPr="00065BA6">
        <w:rPr>
          <w:rFonts w:ascii="Palatino Linotype" w:hAnsi="Palatino Linotype" w:cs="Arial"/>
          <w:bCs/>
          <w:i/>
          <w:noProof/>
          <w:sz w:val="22"/>
          <w:szCs w:val="22"/>
        </w:rPr>
        <w:t>,</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derivadas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adquisición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uso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habitaciones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consideradas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como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interés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social;</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r w:rsidRPr="00065BA6">
        <w:rPr>
          <w:rFonts w:ascii="Palatino Linotype" w:hAnsi="Palatino Linotype" w:cs="Arial"/>
          <w:bCs/>
          <w:i/>
          <w:noProof/>
          <w:sz w:val="22"/>
          <w:szCs w:val="22"/>
        </w:rPr>
        <w:t>VII.</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Faltas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puntualidad</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asistencia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injustificadas;</w:t>
      </w:r>
    </w:p>
    <w:p w:rsidR="004B5A50" w:rsidRPr="00065BA6" w:rsidRDefault="004B5A50" w:rsidP="004B5A50">
      <w:pPr>
        <w:autoSpaceDE w:val="0"/>
        <w:autoSpaceDN w:val="0"/>
        <w:adjustRightInd w:val="0"/>
        <w:ind w:left="851" w:right="899"/>
        <w:contextualSpacing/>
        <w:jc w:val="both"/>
        <w:rPr>
          <w:rFonts w:ascii="Palatino Linotype" w:hAnsi="Palatino Linotype" w:cs="Arial"/>
          <w:bCs/>
          <w:i/>
          <w:noProof/>
          <w:sz w:val="22"/>
          <w:szCs w:val="22"/>
        </w:rPr>
      </w:pPr>
      <w:r w:rsidRPr="00065BA6">
        <w:rPr>
          <w:rFonts w:ascii="Palatino Linotype" w:hAnsi="Palatino Linotype" w:cs="Arial"/>
          <w:b/>
          <w:bCs/>
          <w:i/>
          <w:noProof/>
          <w:sz w:val="22"/>
          <w:szCs w:val="22"/>
        </w:rPr>
        <w:t>VIII.</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Pensiones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alimenticias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ordenadas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por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la</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autoridad</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judicial;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w:t>
      </w:r>
    </w:p>
    <w:p w:rsidR="004B5A50" w:rsidRPr="00065BA6" w:rsidRDefault="004B5A50" w:rsidP="004B5A50">
      <w:pPr>
        <w:autoSpaceDE w:val="0"/>
        <w:autoSpaceDN w:val="0"/>
        <w:adjustRightInd w:val="0"/>
        <w:ind w:left="851" w:right="899"/>
        <w:contextualSpacing/>
        <w:jc w:val="both"/>
        <w:rPr>
          <w:rFonts w:ascii="Palatino Linotype" w:hAnsi="Palatino Linotype" w:cs="Arial"/>
          <w:b/>
          <w:bCs/>
          <w:i/>
          <w:noProof/>
          <w:sz w:val="22"/>
          <w:szCs w:val="22"/>
        </w:rPr>
      </w:pPr>
      <w:r w:rsidRPr="00065BA6">
        <w:rPr>
          <w:rFonts w:ascii="Palatino Linotype" w:hAnsi="Palatino Linotype" w:cs="Arial"/>
          <w:b/>
          <w:bCs/>
          <w:i/>
          <w:noProof/>
          <w:sz w:val="22"/>
          <w:szCs w:val="22"/>
        </w:rPr>
        <w:t>IX.</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Cualquier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otro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convenido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con</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instituciones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de</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servicios</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y</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aceptado</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por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el</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servidor</w:t>
      </w:r>
      <w:r w:rsidRPr="00065BA6">
        <w:rPr>
          <w:rFonts w:ascii="Palatino Linotype" w:hAnsi="Palatino Linotype" w:cs="Arial"/>
          <w:b/>
          <w:bCs/>
          <w:i/>
          <w:noProof/>
        </w:rPr>
        <w:t xml:space="preserve"> </w:t>
      </w:r>
      <w:r w:rsidRPr="00065BA6">
        <w:rPr>
          <w:rFonts w:ascii="Palatino Linotype" w:hAnsi="Palatino Linotype" w:cs="Arial"/>
          <w:b/>
          <w:bCs/>
          <w:i/>
          <w:noProof/>
          <w:sz w:val="22"/>
          <w:szCs w:val="22"/>
        </w:rPr>
        <w:t>público.</w:t>
      </w:r>
    </w:p>
    <w:p w:rsidR="004B5A50" w:rsidRPr="00065BA6" w:rsidRDefault="004B5A50" w:rsidP="004B5A50">
      <w:pPr>
        <w:autoSpaceDE w:val="0"/>
        <w:autoSpaceDN w:val="0"/>
        <w:adjustRightInd w:val="0"/>
        <w:ind w:left="851" w:right="899"/>
        <w:contextualSpacing/>
        <w:jc w:val="both"/>
        <w:rPr>
          <w:rFonts w:ascii="Palatino Linotype" w:hAnsi="Palatino Linotype" w:cs="Arial"/>
          <w:sz w:val="22"/>
          <w:szCs w:val="22"/>
        </w:rPr>
      </w:pP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monto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total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retenciones,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descuentos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deducciones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no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podrá</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exceder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30%</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remuneración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total,</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excepto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casos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refieren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fracciones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IV,</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V</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y</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VI</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este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artículo,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podrán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hasta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50%,</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salvo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casos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demuestre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crédito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concedió</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base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ingresos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familiares</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para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hacer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posible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derecho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constitucional</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una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vivienda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digna,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refieran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establecido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fracción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VIII</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este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artículo,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en</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que</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se</w:t>
      </w:r>
      <w:r w:rsidRPr="00065BA6">
        <w:rPr>
          <w:rFonts w:ascii="Palatino Linotype" w:hAnsi="Palatino Linotype" w:cs="Arial"/>
          <w:bCs/>
          <w:i/>
          <w:noProof/>
        </w:rPr>
        <w:t xml:space="preserve"> </w:t>
      </w:r>
      <w:r w:rsidRPr="00065BA6">
        <w:rPr>
          <w:rFonts w:ascii="Palatino Linotype" w:hAnsi="Palatino Linotype" w:cs="Arial"/>
          <w:i/>
          <w:sz w:val="22"/>
          <w:szCs w:val="22"/>
          <w:lang w:eastAsia="es-MX"/>
        </w:rPr>
        <w:t>ajustará</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determinado</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por</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la</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autoridad</w:t>
      </w:r>
      <w:r w:rsidRPr="00065BA6">
        <w:rPr>
          <w:rFonts w:ascii="Palatino Linotype" w:hAnsi="Palatino Linotype" w:cs="Arial"/>
          <w:bCs/>
          <w:i/>
          <w:noProof/>
        </w:rPr>
        <w:t xml:space="preserve"> </w:t>
      </w:r>
      <w:r w:rsidRPr="00065BA6">
        <w:rPr>
          <w:rFonts w:ascii="Palatino Linotype" w:hAnsi="Palatino Linotype" w:cs="Arial"/>
          <w:bCs/>
          <w:i/>
          <w:noProof/>
          <w:sz w:val="22"/>
          <w:szCs w:val="22"/>
        </w:rPr>
        <w:t>judicial.”</w:t>
      </w:r>
      <w:r w:rsidRPr="00065BA6">
        <w:rPr>
          <w:rFonts w:ascii="Palatino Linotype" w:hAnsi="Palatino Linotype" w:cs="Arial"/>
          <w:bCs/>
          <w:i/>
          <w:noProof/>
        </w:rPr>
        <w:t xml:space="preserve"> </w:t>
      </w:r>
    </w:p>
    <w:p w:rsidR="004B5A50" w:rsidRPr="00065BA6" w:rsidRDefault="004B5A50" w:rsidP="004B5A50">
      <w:pPr>
        <w:autoSpaceDE w:val="0"/>
        <w:autoSpaceDN w:val="0"/>
        <w:adjustRightInd w:val="0"/>
        <w:ind w:left="851" w:right="899"/>
        <w:contextualSpacing/>
        <w:jc w:val="both"/>
        <w:rPr>
          <w:rFonts w:ascii="Palatino Linotype" w:hAnsi="Palatino Linotype" w:cs="Arial"/>
          <w:sz w:val="22"/>
          <w:szCs w:val="22"/>
        </w:rPr>
      </w:pPr>
      <w:r w:rsidRPr="00065BA6">
        <w:rPr>
          <w:rFonts w:ascii="Palatino Linotype" w:hAnsi="Palatino Linotype" w:cs="Arial"/>
          <w:sz w:val="22"/>
          <w:szCs w:val="22"/>
        </w:rPr>
        <w:t>(Énfasis</w:t>
      </w:r>
      <w:r w:rsidRPr="00065BA6">
        <w:rPr>
          <w:rFonts w:ascii="Palatino Linotype" w:hAnsi="Palatino Linotype" w:cs="Arial"/>
        </w:rPr>
        <w:t xml:space="preserve"> </w:t>
      </w:r>
      <w:r w:rsidRPr="00065BA6">
        <w:rPr>
          <w:rFonts w:ascii="Palatino Linotype" w:hAnsi="Palatino Linotype" w:cs="Arial"/>
          <w:sz w:val="22"/>
          <w:szCs w:val="22"/>
        </w:rPr>
        <w:t>añadido)</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rPr>
      </w:pPr>
      <w:r w:rsidRPr="00065BA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65BA6">
        <w:rPr>
          <w:rFonts w:ascii="Palatino Linotype" w:hAnsi="Palatino Linotype" w:cs="Arial"/>
          <w:b/>
        </w:rPr>
        <w:t>únicamente inciden en su vida privada</w:t>
      </w:r>
      <w:r w:rsidRPr="00065BA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sz w:val="28"/>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r w:rsidRPr="00065BA6">
        <w:rPr>
          <w:rFonts w:ascii="Palatino Linotype" w:hAnsi="Palatino Linotype" w:cs="Arial"/>
          <w:lang w:val="es-ES_tradnl"/>
        </w:rPr>
        <w:t xml:space="preserve">Por ende, en el presente caso, </w:t>
      </w:r>
      <w:r w:rsidRPr="00065BA6">
        <w:rPr>
          <w:rFonts w:ascii="Palatino Linotype" w:hAnsi="Palatino Linotype" w:cs="Arial"/>
          <w:b/>
          <w:lang w:val="es-ES_tradnl"/>
        </w:rPr>
        <w:t>EL SUJETO OBLIGADO</w:t>
      </w:r>
      <w:r w:rsidRPr="00065BA6">
        <w:rPr>
          <w:rFonts w:ascii="Palatino Linotype" w:hAnsi="Palatino Linotype" w:cs="Arial"/>
          <w:lang w:val="es-ES_tradnl"/>
        </w:rPr>
        <w:t xml:space="preserve"> debe </w:t>
      </w:r>
      <w:r w:rsidRPr="00065BA6">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65BA6">
        <w:rPr>
          <w:rFonts w:ascii="Palatino Linotype" w:hAnsi="Palatino Linotype" w:cs="Arial"/>
          <w:b/>
          <w:lang w:eastAsia="es-MX"/>
        </w:rPr>
        <w:t>EL SUJETO OBLIGADO</w:t>
      </w:r>
      <w:r w:rsidRPr="00065BA6">
        <w:rPr>
          <w:rFonts w:ascii="Palatino Linotype" w:hAnsi="Palatino Linotype" w:cs="Arial"/>
          <w:lang w:eastAsia="es-MX"/>
        </w:rPr>
        <w:t xml:space="preserve"> cuando clasifique un documento, ya sea en todo o en parte, debe atender lo dispuesto por la </w:t>
      </w:r>
      <w:r w:rsidRPr="00065BA6">
        <w:rPr>
          <w:rFonts w:ascii="Palatino Linotype" w:hAnsi="Palatino Linotype" w:cs="Arial"/>
          <w:lang w:eastAsia="es-MX"/>
        </w:rPr>
        <w:lastRenderedPageBreak/>
        <w:t xml:space="preserve">Ley de la materia, siendo que dicha clasificación es un trabajo en conjunto tanto de los Servidores Públicos Habilitados, de las Unidades de Transparencia y del Comité de Transparencia del </w:t>
      </w:r>
      <w:r w:rsidRPr="00065BA6">
        <w:rPr>
          <w:rFonts w:ascii="Palatino Linotype" w:hAnsi="Palatino Linotype" w:cs="Arial"/>
          <w:b/>
          <w:lang w:eastAsia="es-MX"/>
        </w:rPr>
        <w:t>SUJETO OBLIGADO</w:t>
      </w:r>
      <w:r w:rsidRPr="00065BA6">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eastAsia="es-MX"/>
        </w:rPr>
      </w:pPr>
    </w:p>
    <w:p w:rsidR="004B5A50" w:rsidRPr="00065BA6" w:rsidRDefault="004B5A50" w:rsidP="004B5A50">
      <w:pPr>
        <w:spacing w:before="100" w:beforeAutospacing="1" w:after="100" w:afterAutospacing="1" w:line="360" w:lineRule="auto"/>
        <w:contextualSpacing/>
        <w:jc w:val="both"/>
        <w:rPr>
          <w:rFonts w:ascii="Palatino Linotype" w:eastAsia="Calibri" w:hAnsi="Palatino Linotype"/>
        </w:rPr>
      </w:pPr>
      <w:r w:rsidRPr="00065BA6">
        <w:rPr>
          <w:rFonts w:ascii="Palatino Linotype" w:eastAsia="Calibri" w:hAnsi="Palatino Linotype"/>
        </w:rPr>
        <w:t xml:space="preserve">Así, es que </w:t>
      </w:r>
      <w:r w:rsidRPr="00065BA6">
        <w:rPr>
          <w:rFonts w:ascii="Palatino Linotype" w:eastAsia="Calibri" w:hAnsi="Palatino Linotype"/>
          <w:b/>
        </w:rPr>
        <w:t>EL SUJETO OBLIGADO</w:t>
      </w:r>
      <w:r w:rsidRPr="00065BA6">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4B5A50" w:rsidRPr="00065BA6" w:rsidRDefault="004B5A50" w:rsidP="004B5A50">
      <w:pPr>
        <w:spacing w:before="100" w:beforeAutospacing="1" w:after="100" w:afterAutospacing="1" w:line="360" w:lineRule="auto"/>
        <w:contextualSpacing/>
        <w:jc w:val="both"/>
        <w:rPr>
          <w:rFonts w:ascii="Palatino Linotype" w:eastAsia="Calibri" w:hAnsi="Palatino Linotype"/>
        </w:rPr>
      </w:pPr>
    </w:p>
    <w:p w:rsidR="004B5A50" w:rsidRPr="00065BA6" w:rsidRDefault="004B5A50" w:rsidP="004B5A50">
      <w:pPr>
        <w:spacing w:before="100" w:beforeAutospacing="1" w:after="100" w:afterAutospacing="1" w:line="360" w:lineRule="auto"/>
        <w:contextualSpacing/>
        <w:jc w:val="both"/>
        <w:rPr>
          <w:rFonts w:ascii="Palatino Linotype" w:hAnsi="Palatino Linotype"/>
        </w:rPr>
      </w:pPr>
      <w:r w:rsidRPr="00065BA6">
        <w:rPr>
          <w:rFonts w:ascii="Palatino Linotype" w:hAnsi="Palatino Linotype"/>
        </w:rPr>
        <w:t xml:space="preserve">Ello, </w:t>
      </w:r>
      <w:r w:rsidRPr="00065BA6">
        <w:rPr>
          <w:rFonts w:ascii="Palatino Linotype" w:hAnsi="Palatino Linotype" w:cs="Arial"/>
        </w:rPr>
        <w:t xml:space="preserve">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w:t>
      </w:r>
      <w:r w:rsidRPr="00065BA6">
        <w:rPr>
          <w:rFonts w:ascii="Palatino Linotype" w:hAnsi="Palatino Linotype" w:cs="Arial"/>
        </w:rPr>
        <w:lastRenderedPageBreak/>
        <w:t>Cuarto al Décimo Primero de los Lineamientos Generales en materia de Clasificación y Desclasificación de la Información, así como para la elaboración de Versiones Públicas, que literalmente expresan:</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
          <w:i/>
          <w:sz w:val="22"/>
          <w:lang w:eastAsia="es-MX"/>
        </w:rPr>
      </w:pP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 xml:space="preserve">“Artículo 49. </w:t>
      </w:r>
      <w:r w:rsidRPr="00065BA6">
        <w:rPr>
          <w:rFonts w:ascii="Palatino Linotype" w:hAnsi="Palatino Linotype" w:cs="Arial"/>
          <w:i/>
          <w:sz w:val="22"/>
          <w:lang w:eastAsia="es-MX"/>
        </w:rPr>
        <w:t>Los Comités de Transparencia tendrán las siguientes atribuciones: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VIII.</w:t>
      </w:r>
      <w:r w:rsidRPr="00065BA6">
        <w:rPr>
          <w:rFonts w:ascii="Palatino Linotype" w:hAnsi="Palatino Linotype" w:cs="Arial"/>
          <w:i/>
          <w:sz w:val="22"/>
          <w:lang w:eastAsia="es-MX"/>
        </w:rPr>
        <w:t xml:space="preserve"> Aprobar, modificar o revocar la clasificación de la información;</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Artículo 132.</w:t>
      </w:r>
      <w:r w:rsidRPr="00065BA6">
        <w:rPr>
          <w:rFonts w:ascii="Palatino Linotype" w:hAnsi="Palatino Linotype" w:cs="Arial"/>
          <w:i/>
          <w:sz w:val="22"/>
          <w:lang w:eastAsia="es-MX"/>
        </w:rPr>
        <w:t xml:space="preserve"> La clasificación de la información se llevará a cabo en el momento en que:</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I.</w:t>
      </w:r>
      <w:r w:rsidRPr="00065BA6">
        <w:rPr>
          <w:rFonts w:ascii="Palatino Linotype" w:hAnsi="Palatino Linotype" w:cs="Arial"/>
          <w:i/>
          <w:sz w:val="22"/>
          <w:lang w:eastAsia="es-MX"/>
        </w:rPr>
        <w:t xml:space="preserve"> Se reciba una solicitud de acceso a la información;</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II.</w:t>
      </w:r>
      <w:r w:rsidRPr="00065BA6">
        <w:rPr>
          <w:rFonts w:ascii="Palatino Linotype" w:hAnsi="Palatino Linotype" w:cs="Arial"/>
          <w:i/>
          <w:sz w:val="22"/>
          <w:lang w:eastAsia="es-MX"/>
        </w:rPr>
        <w:t xml:space="preserve"> Se determine mediante resolución de autoridad competente; 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
          <w:i/>
          <w:sz w:val="22"/>
          <w:lang w:eastAsia="es-MX"/>
        </w:rPr>
      </w:pPr>
      <w:r w:rsidRPr="00065BA6">
        <w:rPr>
          <w:rFonts w:ascii="Palatino Linotype" w:hAnsi="Palatino Linotype" w:cs="Arial"/>
          <w:i/>
          <w:sz w:val="22"/>
          <w:lang w:eastAsia="es-MX"/>
        </w:rPr>
        <w:t>III. Se generen versiones públicas para dar cumplimiento a las obligaciones de transparencia previstas en esta Ley.</w:t>
      </w:r>
      <w:r w:rsidRPr="00065BA6">
        <w:rPr>
          <w:rFonts w:ascii="Palatino Linotype" w:hAnsi="Palatino Linotype" w:cs="Arial"/>
          <w:b/>
          <w:i/>
          <w:sz w:val="22"/>
          <w:lang w:eastAsia="es-MX"/>
        </w:rPr>
        <w:t>”</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“Segundo.-</w:t>
      </w:r>
      <w:r w:rsidRPr="00065BA6">
        <w:rPr>
          <w:rFonts w:ascii="Palatino Linotype" w:hAnsi="Palatino Linotype" w:cs="Arial"/>
          <w:i/>
          <w:sz w:val="22"/>
          <w:lang w:eastAsia="es-MX"/>
        </w:rPr>
        <w:t xml:space="preserve"> Para efectos de los presentes Lineamientos Generales, se entenderá por:</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XVIII.</w:t>
      </w:r>
      <w:r w:rsidRPr="00065BA6">
        <w:rPr>
          <w:rFonts w:ascii="Palatino Linotype" w:hAnsi="Palatino Linotype" w:cs="Arial"/>
          <w:i/>
          <w:sz w:val="22"/>
          <w:lang w:eastAsia="es-MX"/>
        </w:rPr>
        <w:t xml:space="preserve"> </w:t>
      </w:r>
      <w:r w:rsidRPr="00065BA6">
        <w:rPr>
          <w:rFonts w:ascii="Palatino Linotype" w:hAnsi="Palatino Linotype" w:cs="Arial"/>
          <w:b/>
          <w:i/>
          <w:sz w:val="22"/>
          <w:lang w:eastAsia="es-MX"/>
        </w:rPr>
        <w:t>Versión pública:</w:t>
      </w:r>
      <w:r w:rsidRPr="00065BA6">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Cuarto.</w:t>
      </w:r>
      <w:r w:rsidRPr="00065BA6">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Quinto.</w:t>
      </w:r>
      <w:r w:rsidRPr="00065BA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Sexto.</w:t>
      </w:r>
      <w:r w:rsidRPr="00065BA6">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w:t>
      </w:r>
      <w:r w:rsidRPr="00065BA6">
        <w:rPr>
          <w:rFonts w:ascii="Palatino Linotype" w:hAnsi="Palatino Linotype" w:cs="Arial"/>
          <w:i/>
          <w:sz w:val="22"/>
          <w:lang w:eastAsia="es-MX"/>
        </w:rPr>
        <w:lastRenderedPageBreak/>
        <w:t>documentos antes de que se genere la información o cuando éstos no obren en sus archivos.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Séptimo.</w:t>
      </w:r>
      <w:r w:rsidRPr="00065BA6">
        <w:rPr>
          <w:rFonts w:ascii="Palatino Linotype" w:hAnsi="Palatino Linotype" w:cs="Arial"/>
          <w:i/>
          <w:sz w:val="22"/>
          <w:lang w:eastAsia="es-MX"/>
        </w:rPr>
        <w:t xml:space="preserve"> La clasificación de la información se llevará a cabo en el momento en que:</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I.</w:t>
      </w:r>
      <w:r w:rsidRPr="00065BA6">
        <w:rPr>
          <w:rFonts w:ascii="Palatino Linotype" w:hAnsi="Palatino Linotype" w:cs="Arial"/>
          <w:i/>
          <w:sz w:val="22"/>
          <w:lang w:eastAsia="es-MX"/>
        </w:rPr>
        <w:t xml:space="preserve"> Se reciba una solicitud de acceso a la información;</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II.</w:t>
      </w:r>
      <w:r w:rsidRPr="00065BA6">
        <w:rPr>
          <w:rFonts w:ascii="Palatino Linotype" w:hAnsi="Palatino Linotype" w:cs="Arial"/>
          <w:i/>
          <w:sz w:val="22"/>
          <w:lang w:eastAsia="es-MX"/>
        </w:rPr>
        <w:t xml:space="preserve"> Se determine mediante resolución de autoridad competente, 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III.</w:t>
      </w:r>
      <w:r w:rsidRPr="00065BA6">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Octavo.</w:t>
      </w:r>
      <w:r w:rsidRPr="00065BA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Noveno.</w:t>
      </w:r>
      <w:r w:rsidRPr="00065BA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b/>
          <w:i/>
          <w:sz w:val="22"/>
          <w:lang w:eastAsia="es-MX"/>
        </w:rPr>
        <w:t>Décimo.</w:t>
      </w:r>
      <w:r w:rsidRPr="00065BA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i/>
          <w:sz w:val="22"/>
          <w:lang w:eastAsia="es-MX"/>
        </w:rPr>
      </w:pPr>
      <w:r w:rsidRPr="00065BA6">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
          <w:i/>
          <w:sz w:val="22"/>
          <w:lang w:eastAsia="es-MX"/>
        </w:rPr>
      </w:pPr>
      <w:r w:rsidRPr="00065BA6">
        <w:rPr>
          <w:rFonts w:ascii="Palatino Linotype" w:hAnsi="Palatino Linotype" w:cs="Arial"/>
          <w:b/>
          <w:i/>
          <w:sz w:val="22"/>
          <w:lang w:eastAsia="es-MX"/>
        </w:rPr>
        <w:t>Décimo primero.</w:t>
      </w:r>
      <w:r w:rsidRPr="00065BA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65BA6">
        <w:rPr>
          <w:rFonts w:ascii="Palatino Linotype" w:hAnsi="Palatino Linotype" w:cs="Arial"/>
          <w:b/>
          <w:i/>
          <w:sz w:val="22"/>
          <w:lang w:eastAsia="es-MX"/>
        </w:rPr>
        <w:t>”</w:t>
      </w:r>
    </w:p>
    <w:p w:rsidR="004B5A50" w:rsidRPr="00065BA6" w:rsidRDefault="004B5A50" w:rsidP="004B5A50">
      <w:pPr>
        <w:spacing w:before="100" w:beforeAutospacing="1" w:after="100" w:afterAutospacing="1"/>
        <w:ind w:left="851" w:right="899"/>
        <w:contextualSpacing/>
        <w:jc w:val="both"/>
        <w:rPr>
          <w:rFonts w:ascii="Palatino Linotype" w:hAnsi="Palatino Linotype" w:cs="Arial"/>
          <w:b/>
          <w:i/>
          <w:lang w:eastAsia="es-MX"/>
        </w:rPr>
      </w:pP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rPr>
      </w:pPr>
      <w:r w:rsidRPr="00065BA6">
        <w:rPr>
          <w:rFonts w:ascii="Palatino Linotype" w:hAnsi="Palatino Linotype" w:cs="Arial"/>
          <w:lang w:val="es-ES"/>
        </w:rPr>
        <w:t xml:space="preserve">Por lo tanto, la entrega de documentos en su versión pública debe acompañarse necesariamente del Acuerdo del Comité de Transparencia del </w:t>
      </w:r>
      <w:r w:rsidRPr="00065BA6">
        <w:rPr>
          <w:rFonts w:ascii="Palatino Linotype" w:hAnsi="Palatino Linotype" w:cs="Arial"/>
          <w:b/>
          <w:lang w:val="es-ES"/>
        </w:rPr>
        <w:t xml:space="preserve">SUJETO OBLIGADO </w:t>
      </w:r>
      <w:r w:rsidRPr="00065BA6">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B5A50" w:rsidRPr="00065BA6" w:rsidRDefault="004B5A50" w:rsidP="004B5A50">
      <w:pPr>
        <w:spacing w:before="100" w:beforeAutospacing="1" w:after="100" w:afterAutospacing="1" w:line="360" w:lineRule="auto"/>
        <w:contextualSpacing/>
        <w:jc w:val="both"/>
        <w:rPr>
          <w:rFonts w:ascii="Palatino Linotype" w:hAnsi="Palatino Linotype" w:cs="Arial"/>
          <w:lang w:val="es-ES"/>
        </w:rPr>
      </w:pPr>
    </w:p>
    <w:p w:rsidR="004B5A50" w:rsidRPr="0001657B" w:rsidRDefault="004B5A50" w:rsidP="0001657B">
      <w:pPr>
        <w:spacing w:before="100" w:beforeAutospacing="1" w:after="100" w:afterAutospacing="1" w:line="360" w:lineRule="auto"/>
        <w:contextualSpacing/>
        <w:jc w:val="both"/>
        <w:rPr>
          <w:rFonts w:ascii="Palatino Linotype" w:hAnsi="Palatino Linotype" w:cs="Arial"/>
          <w:lang w:val="es-ES"/>
        </w:rPr>
      </w:pPr>
      <w:r w:rsidRPr="00065BA6">
        <w:rPr>
          <w:rFonts w:ascii="Palatino Linotype" w:eastAsia="Calibri" w:hAnsi="Palatino Linotype" w:cs="Arial"/>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w:t>
      </w:r>
      <w:r w:rsidRPr="00065BA6">
        <w:rPr>
          <w:rFonts w:ascii="Palatino Linotype" w:eastAsia="Calibri" w:hAnsi="Palatino Linotype" w:cs="Arial"/>
        </w:rPr>
        <w:lastRenderedPageBreak/>
        <w:t>que, de conformidad con el artículo 36 de la Ley de Transparencia y Acceso a la Información del Estado de México y Municipios este Órgano Garante no está facultado para pronunciarse al respecto.</w:t>
      </w:r>
    </w:p>
    <w:p w:rsidR="004B5A50" w:rsidRPr="00065BA6" w:rsidRDefault="004B5A50" w:rsidP="004B5A5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65BA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65BA6">
        <w:rPr>
          <w:rFonts w:ascii="Palatino Linotype" w:eastAsia="Arial Unicode MS" w:hAnsi="Palatino Linotype" w:cs="Arial"/>
        </w:rPr>
        <w:t>omitir, eliminar o suprimir la</w:t>
      </w:r>
      <w:r w:rsidRPr="00065BA6">
        <w:rPr>
          <w:rFonts w:ascii="Palatino Linotype" w:hAnsi="Palatino Linotype"/>
          <w:color w:val="000000"/>
        </w:rPr>
        <w:t xml:space="preserve"> información </w:t>
      </w:r>
      <w:r w:rsidRPr="00065BA6">
        <w:rPr>
          <w:rFonts w:ascii="Palatino Linotype" w:hAnsi="Palatino Linotype"/>
          <w:b/>
          <w:color w:val="000000"/>
        </w:rPr>
        <w:t>confidencial</w:t>
      </w:r>
      <w:r w:rsidRPr="00065BA6">
        <w:rPr>
          <w:rFonts w:ascii="Palatino Linotype" w:eastAsia="Arial Unicode MS" w:hAnsi="Palatino Linotype" w:cs="Arial"/>
        </w:rPr>
        <w:t xml:space="preserve">. En ese sentido, </w:t>
      </w:r>
      <w:r w:rsidRPr="00065BA6">
        <w:rPr>
          <w:rFonts w:ascii="Palatino Linotype" w:hAnsi="Palatino Linotype" w:cs="Arial"/>
          <w:lang w:val="es-ES_tradnl"/>
        </w:rPr>
        <w:t xml:space="preserve">sólo podrán </w:t>
      </w:r>
      <w:r w:rsidRPr="00065BA6">
        <w:rPr>
          <w:rFonts w:ascii="Palatino Linotype" w:hAnsi="Palatino Linotype" w:cs="Arial"/>
        </w:rPr>
        <w:t>ser</w:t>
      </w:r>
      <w:r w:rsidRPr="00065BA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065BA6">
        <w:rPr>
          <w:rFonts w:ascii="Palatino Linotype" w:hAnsi="Palatino Linotype" w:cs="Arial"/>
        </w:rPr>
        <w:t xml:space="preserve"> que el Comité de Transparencia del </w:t>
      </w:r>
      <w:r w:rsidRPr="00065BA6">
        <w:rPr>
          <w:rFonts w:ascii="Palatino Linotype" w:hAnsi="Palatino Linotype" w:cs="Arial"/>
          <w:b/>
        </w:rPr>
        <w:t>SUJETO OBLIGADO</w:t>
      </w:r>
      <w:r w:rsidRPr="00065BA6">
        <w:rPr>
          <w:rFonts w:ascii="Palatino Linotype" w:hAnsi="Palatino Linotype" w:cs="Arial"/>
        </w:rPr>
        <w:t xml:space="preserve"> emita el Acuerdo de Clasificación correspondiente</w:t>
      </w:r>
      <w:r w:rsidRPr="00065BA6">
        <w:rPr>
          <w:rFonts w:ascii="Palatino Linotype" w:hAnsi="Palatino Linotype" w:cs="Arial"/>
          <w:lang w:val="es-ES_tradnl"/>
        </w:rPr>
        <w:t xml:space="preserve"> debidamente fundado y motivado, en el cual se</w:t>
      </w:r>
      <w:r w:rsidRPr="00065BA6">
        <w:rPr>
          <w:rFonts w:ascii="Palatino Linotype" w:hAnsi="Palatino Linotype" w:cs="Arial"/>
        </w:rPr>
        <w:t xml:space="preserve"> sustente la versión pública, </w:t>
      </w:r>
      <w:r w:rsidRPr="00065BA6">
        <w:rPr>
          <w:rFonts w:ascii="Palatino Linotype" w:hAnsi="Palatino Linotype" w:cs="Arial"/>
          <w:lang w:val="es-ES_tradnl"/>
        </w:rPr>
        <w:t xml:space="preserve">en </w:t>
      </w:r>
      <w:r w:rsidRPr="00065BA6">
        <w:rPr>
          <w:rFonts w:ascii="Palatino Linotype" w:hAnsi="Palatino Linotype" w:cs="Arial"/>
          <w:noProof/>
          <w:lang w:eastAsia="es-MX"/>
        </w:rPr>
        <w:t>términos</w:t>
      </w:r>
      <w:r w:rsidRPr="00065BA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B5A50" w:rsidRPr="00065BA6" w:rsidRDefault="004B5A50" w:rsidP="004B5A50">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4B5A50" w:rsidRPr="00065BA6" w:rsidRDefault="004B5A50" w:rsidP="004B5A50">
      <w:pPr>
        <w:ind w:left="851" w:right="902"/>
        <w:contextualSpacing/>
        <w:jc w:val="center"/>
        <w:rPr>
          <w:rFonts w:ascii="Palatino Linotype" w:hAnsi="Palatino Linotype" w:cs="Arial"/>
          <w:b/>
          <w:i/>
          <w:sz w:val="22"/>
        </w:rPr>
      </w:pPr>
      <w:r w:rsidRPr="00065BA6">
        <w:rPr>
          <w:rFonts w:ascii="Palatino Linotype" w:hAnsi="Palatino Linotype" w:cs="Arial"/>
          <w:b/>
          <w:i/>
          <w:sz w:val="22"/>
        </w:rPr>
        <w:t>Ley de Transparencia y Acceso a la Información Pública del Estado de México y Municipios</w:t>
      </w:r>
    </w:p>
    <w:p w:rsidR="004B5A50" w:rsidRPr="00065BA6" w:rsidRDefault="004B5A50" w:rsidP="004B5A50">
      <w:pPr>
        <w:ind w:left="851" w:right="902"/>
        <w:contextualSpacing/>
        <w:jc w:val="center"/>
        <w:rPr>
          <w:rFonts w:ascii="Palatino Linotype" w:hAnsi="Palatino Linotype" w:cs="Arial"/>
          <w:b/>
          <w:i/>
          <w:sz w:val="22"/>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r w:rsidRPr="00065BA6">
        <w:rPr>
          <w:rFonts w:ascii="Palatino Linotype" w:hAnsi="Palatino Linotype" w:cs="Arial"/>
          <w:b/>
          <w:i/>
          <w:sz w:val="22"/>
          <w:szCs w:val="22"/>
          <w:lang w:eastAsia="es-MX"/>
        </w:rPr>
        <w:t xml:space="preserve">Artículo 49. </w:t>
      </w:r>
      <w:r w:rsidRPr="00065BA6">
        <w:rPr>
          <w:rFonts w:ascii="Palatino Linotype" w:hAnsi="Palatino Linotype" w:cs="Arial"/>
          <w:i/>
          <w:sz w:val="22"/>
          <w:szCs w:val="22"/>
          <w:lang w:eastAsia="es-MX"/>
        </w:rPr>
        <w:t xml:space="preserve">Los </w:t>
      </w:r>
      <w:r w:rsidRPr="00065BA6">
        <w:rPr>
          <w:rFonts w:ascii="Palatino Linotype" w:hAnsi="Palatino Linotype" w:cs="Arial"/>
          <w:i/>
          <w:sz w:val="22"/>
        </w:rPr>
        <w:t>Comités</w:t>
      </w:r>
      <w:r w:rsidRPr="00065BA6">
        <w:rPr>
          <w:rFonts w:ascii="Palatino Linotype" w:hAnsi="Palatino Linotype" w:cs="Arial"/>
          <w:i/>
          <w:sz w:val="22"/>
          <w:szCs w:val="22"/>
          <w:lang w:eastAsia="es-MX"/>
        </w:rPr>
        <w:t xml:space="preserve"> de </w:t>
      </w:r>
      <w:r w:rsidRPr="00065BA6">
        <w:rPr>
          <w:rFonts w:ascii="Palatino Linotype" w:hAnsi="Palatino Linotype" w:cs="Arial"/>
          <w:i/>
          <w:sz w:val="22"/>
          <w:lang w:eastAsia="es-MX"/>
        </w:rPr>
        <w:t>Transparencia</w:t>
      </w:r>
      <w:r w:rsidRPr="00065BA6">
        <w:rPr>
          <w:rFonts w:ascii="Palatino Linotype" w:hAnsi="Palatino Linotype" w:cs="Arial"/>
          <w:i/>
          <w:sz w:val="22"/>
          <w:szCs w:val="22"/>
          <w:lang w:eastAsia="es-MX"/>
        </w:rPr>
        <w:t xml:space="preserve"> </w:t>
      </w:r>
      <w:r w:rsidRPr="00065BA6">
        <w:rPr>
          <w:rFonts w:ascii="Palatino Linotype" w:hAnsi="Palatino Linotype"/>
          <w:i/>
          <w:sz w:val="22"/>
          <w:szCs w:val="22"/>
        </w:rPr>
        <w:t>tendrán</w:t>
      </w:r>
      <w:r w:rsidRPr="00065BA6">
        <w:rPr>
          <w:rFonts w:ascii="Palatino Linotype" w:hAnsi="Palatino Linotype" w:cs="Arial"/>
          <w:i/>
          <w:sz w:val="22"/>
          <w:szCs w:val="22"/>
          <w:lang w:eastAsia="es-MX"/>
        </w:rPr>
        <w:t xml:space="preserve"> las siguientes atribuciones: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VIII.</w:t>
      </w:r>
      <w:r w:rsidRPr="00065BA6">
        <w:rPr>
          <w:rFonts w:ascii="Palatino Linotype" w:hAnsi="Palatino Linotype" w:cs="Arial"/>
          <w:i/>
          <w:sz w:val="22"/>
          <w:szCs w:val="22"/>
          <w:lang w:eastAsia="es-MX"/>
        </w:rPr>
        <w:t xml:space="preserve"> Aprobar, </w:t>
      </w:r>
      <w:r w:rsidRPr="00065BA6">
        <w:rPr>
          <w:rFonts w:ascii="Palatino Linotype" w:hAnsi="Palatino Linotype" w:cs="Arial"/>
          <w:i/>
          <w:sz w:val="22"/>
        </w:rPr>
        <w:t>modificar</w:t>
      </w:r>
      <w:r w:rsidRPr="00065BA6">
        <w:rPr>
          <w:rFonts w:ascii="Palatino Linotype" w:hAnsi="Palatino Linotype" w:cs="Arial"/>
          <w:i/>
          <w:sz w:val="22"/>
          <w:szCs w:val="22"/>
          <w:lang w:eastAsia="es-MX"/>
        </w:rPr>
        <w:t xml:space="preserve"> o revocar la clasificación de la información;</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lastRenderedPageBreak/>
        <w:t>Artículo 132.</w:t>
      </w:r>
      <w:r w:rsidRPr="00065BA6">
        <w:rPr>
          <w:rFonts w:ascii="Palatino Linotype" w:hAnsi="Palatino Linotype" w:cs="Arial"/>
          <w:i/>
          <w:sz w:val="22"/>
          <w:szCs w:val="22"/>
          <w:lang w:eastAsia="es-MX"/>
        </w:rPr>
        <w:t xml:space="preserve"> La </w:t>
      </w:r>
      <w:r w:rsidRPr="00065BA6">
        <w:rPr>
          <w:rFonts w:ascii="Palatino Linotype" w:hAnsi="Palatino Linotype" w:cs="Arial"/>
          <w:i/>
          <w:sz w:val="22"/>
          <w:lang w:eastAsia="es-MX"/>
        </w:rPr>
        <w:t>clasificación</w:t>
      </w:r>
      <w:r w:rsidRPr="00065BA6">
        <w:rPr>
          <w:rFonts w:ascii="Palatino Linotype" w:hAnsi="Palatino Linotype" w:cs="Arial"/>
          <w:i/>
          <w:sz w:val="22"/>
          <w:szCs w:val="22"/>
          <w:lang w:eastAsia="es-MX"/>
        </w:rPr>
        <w:t xml:space="preserve"> de la información se llevará a cabo en el momento en que:</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II.</w:t>
      </w:r>
      <w:r w:rsidRPr="00065BA6">
        <w:rPr>
          <w:rFonts w:ascii="Palatino Linotype" w:hAnsi="Palatino Linotype" w:cs="Arial"/>
          <w:i/>
          <w:sz w:val="22"/>
          <w:szCs w:val="22"/>
          <w:lang w:eastAsia="es-MX"/>
        </w:rPr>
        <w:t xml:space="preserve"> Se determine </w:t>
      </w:r>
      <w:r w:rsidRPr="00065BA6">
        <w:rPr>
          <w:rFonts w:ascii="Palatino Linotype" w:hAnsi="Palatino Linotype" w:cs="Arial"/>
          <w:i/>
          <w:sz w:val="22"/>
          <w:lang w:eastAsia="es-MX"/>
        </w:rPr>
        <w:t>mediante</w:t>
      </w:r>
      <w:r w:rsidRPr="00065BA6">
        <w:rPr>
          <w:rFonts w:ascii="Palatino Linotype" w:hAnsi="Palatino Linotype" w:cs="Arial"/>
          <w:i/>
          <w:sz w:val="22"/>
          <w:szCs w:val="22"/>
          <w:lang w:eastAsia="es-MX"/>
        </w:rPr>
        <w:t xml:space="preserve"> resolución de autoridad competente; o</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III</w:t>
      </w:r>
      <w:r w:rsidRPr="00065BA6">
        <w:rPr>
          <w:rFonts w:ascii="Palatino Linotype" w:hAnsi="Palatino Linotype" w:cs="Arial"/>
          <w:i/>
          <w:sz w:val="22"/>
          <w:szCs w:val="22"/>
          <w:lang w:eastAsia="es-MX"/>
        </w:rPr>
        <w:t xml:space="preserve">. Se generen </w:t>
      </w:r>
      <w:r w:rsidRPr="00065BA6">
        <w:rPr>
          <w:rFonts w:ascii="Palatino Linotype" w:hAnsi="Palatino Linotype" w:cs="Arial"/>
          <w:i/>
          <w:sz w:val="22"/>
          <w:lang w:eastAsia="es-MX"/>
        </w:rPr>
        <w:t>versiones</w:t>
      </w:r>
      <w:r w:rsidRPr="00065BA6">
        <w:rPr>
          <w:rFonts w:ascii="Palatino Linotype" w:hAnsi="Palatino Linotype" w:cs="Arial"/>
          <w:i/>
          <w:sz w:val="22"/>
          <w:szCs w:val="22"/>
          <w:lang w:eastAsia="es-MX"/>
        </w:rPr>
        <w:t xml:space="preserve"> públicas para dar cumplimiento a las obligaciones de transparencia previstas en esta Ley.”</w:t>
      </w:r>
    </w:p>
    <w:p w:rsidR="004B5A50" w:rsidRPr="00065BA6" w:rsidRDefault="004B5A50" w:rsidP="004B5A50">
      <w:pPr>
        <w:ind w:left="851" w:right="902"/>
        <w:contextualSpacing/>
        <w:jc w:val="center"/>
        <w:rPr>
          <w:rFonts w:ascii="Palatino Linotype" w:hAnsi="Palatino Linotype" w:cs="Arial"/>
          <w:b/>
          <w:i/>
          <w:sz w:val="22"/>
          <w:szCs w:val="22"/>
          <w:lang w:eastAsia="es-MX"/>
        </w:rPr>
      </w:pPr>
    </w:p>
    <w:p w:rsidR="004B5A50" w:rsidRPr="00065BA6" w:rsidRDefault="004B5A50" w:rsidP="004B5A50">
      <w:pPr>
        <w:ind w:left="851" w:right="902"/>
        <w:contextualSpacing/>
        <w:jc w:val="center"/>
        <w:rPr>
          <w:rFonts w:ascii="Palatino Linotype" w:hAnsi="Palatino Linotype" w:cs="Arial"/>
          <w:b/>
          <w:i/>
          <w:sz w:val="22"/>
          <w:szCs w:val="22"/>
          <w:lang w:eastAsia="es-MX"/>
        </w:rPr>
      </w:pPr>
      <w:r w:rsidRPr="00065BA6">
        <w:rPr>
          <w:rFonts w:ascii="Palatino Linotype" w:hAnsi="Palatino Linotype" w:cs="Arial"/>
          <w:b/>
          <w:i/>
          <w:sz w:val="22"/>
          <w:szCs w:val="22"/>
          <w:lang w:eastAsia="es-MX"/>
        </w:rPr>
        <w:t xml:space="preserve">Lineamientos Generales en materia de Clasificación y Desclasificación de la </w:t>
      </w:r>
      <w:r w:rsidRPr="00065BA6">
        <w:rPr>
          <w:rFonts w:ascii="Palatino Linotype" w:hAnsi="Palatino Linotype" w:cs="Arial"/>
          <w:b/>
          <w:i/>
          <w:sz w:val="22"/>
        </w:rPr>
        <w:t>Información, así como para la elaboración de Versiones Públicas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r w:rsidRPr="00065BA6">
        <w:rPr>
          <w:rFonts w:ascii="Palatino Linotype" w:hAnsi="Palatino Linotype" w:cs="Arial"/>
          <w:b/>
          <w:i/>
          <w:sz w:val="22"/>
          <w:szCs w:val="22"/>
          <w:lang w:eastAsia="es-MX"/>
        </w:rPr>
        <w:t>Segundo.-</w:t>
      </w:r>
      <w:r w:rsidRPr="00065BA6">
        <w:rPr>
          <w:rFonts w:ascii="Palatino Linotype" w:hAnsi="Palatino Linotype" w:cs="Arial"/>
          <w:i/>
          <w:sz w:val="22"/>
          <w:szCs w:val="22"/>
          <w:lang w:eastAsia="es-MX"/>
        </w:rPr>
        <w:t xml:space="preserve"> Para </w:t>
      </w:r>
      <w:r w:rsidRPr="00065BA6">
        <w:rPr>
          <w:rFonts w:ascii="Palatino Linotype" w:hAnsi="Palatino Linotype" w:cs="Arial"/>
          <w:i/>
          <w:sz w:val="22"/>
          <w:lang w:eastAsia="es-MX"/>
        </w:rPr>
        <w:t>efectos</w:t>
      </w:r>
      <w:r w:rsidRPr="00065BA6">
        <w:rPr>
          <w:rFonts w:ascii="Palatino Linotype" w:hAnsi="Palatino Linotype" w:cs="Arial"/>
          <w:i/>
          <w:sz w:val="22"/>
          <w:szCs w:val="22"/>
          <w:lang w:eastAsia="es-MX"/>
        </w:rPr>
        <w:t xml:space="preserve"> de los </w:t>
      </w:r>
      <w:r w:rsidRPr="00065BA6">
        <w:rPr>
          <w:rFonts w:ascii="Palatino Linotype" w:hAnsi="Palatino Linotype" w:cs="Arial"/>
          <w:i/>
          <w:sz w:val="22"/>
        </w:rPr>
        <w:t>presentes</w:t>
      </w:r>
      <w:r w:rsidRPr="00065BA6">
        <w:rPr>
          <w:rFonts w:ascii="Palatino Linotype" w:hAnsi="Palatino Linotype" w:cs="Arial"/>
          <w:i/>
          <w:sz w:val="22"/>
          <w:szCs w:val="22"/>
          <w:lang w:eastAsia="es-MX"/>
        </w:rPr>
        <w:t xml:space="preserve"> Lineamientos Generales, se entenderá por:</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XVIII.</w:t>
      </w:r>
      <w:r w:rsidRPr="00065BA6">
        <w:rPr>
          <w:rFonts w:ascii="Palatino Linotype" w:hAnsi="Palatino Linotype" w:cs="Arial"/>
          <w:i/>
          <w:sz w:val="22"/>
          <w:szCs w:val="22"/>
          <w:lang w:eastAsia="es-MX"/>
        </w:rPr>
        <w:t xml:space="preserve"> </w:t>
      </w:r>
      <w:r w:rsidRPr="00065BA6">
        <w:rPr>
          <w:rFonts w:ascii="Palatino Linotype" w:hAnsi="Palatino Linotype" w:cs="Arial"/>
          <w:b/>
          <w:i/>
          <w:sz w:val="22"/>
          <w:szCs w:val="22"/>
          <w:lang w:eastAsia="es-MX"/>
        </w:rPr>
        <w:t>Versión pública:</w:t>
      </w:r>
      <w:r w:rsidRPr="00065BA6">
        <w:rPr>
          <w:rFonts w:ascii="Palatino Linotype" w:hAnsi="Palatino Linotype" w:cs="Arial"/>
          <w:i/>
          <w:sz w:val="22"/>
          <w:szCs w:val="22"/>
          <w:lang w:eastAsia="es-MX"/>
        </w:rPr>
        <w:t xml:space="preserve"> El </w:t>
      </w:r>
      <w:r w:rsidRPr="00065BA6">
        <w:rPr>
          <w:rFonts w:ascii="Palatino Linotype" w:hAnsi="Palatino Linotype" w:cs="Arial"/>
          <w:bCs/>
          <w:i/>
          <w:noProof/>
          <w:sz w:val="22"/>
        </w:rPr>
        <w:t>documento</w:t>
      </w:r>
      <w:r w:rsidRPr="00065BA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65BA6">
        <w:rPr>
          <w:rFonts w:ascii="Palatino Linotype" w:hAnsi="Palatino Linotype" w:cs="Arial"/>
          <w:b/>
          <w:i/>
          <w:sz w:val="22"/>
          <w:szCs w:val="22"/>
          <w:u w:val="single"/>
          <w:lang w:eastAsia="es-MX"/>
        </w:rPr>
        <w:t>fundando y motivando la</w:t>
      </w:r>
      <w:r w:rsidRPr="00065BA6">
        <w:rPr>
          <w:rFonts w:ascii="Palatino Linotype" w:hAnsi="Palatino Linotype" w:cs="Arial"/>
          <w:i/>
          <w:sz w:val="22"/>
          <w:szCs w:val="22"/>
          <w:lang w:eastAsia="es-MX"/>
        </w:rPr>
        <w:t xml:space="preserve"> reserva o </w:t>
      </w:r>
      <w:r w:rsidRPr="00065BA6">
        <w:rPr>
          <w:rFonts w:ascii="Palatino Linotype" w:hAnsi="Palatino Linotype" w:cs="Arial"/>
          <w:b/>
          <w:i/>
          <w:sz w:val="22"/>
          <w:szCs w:val="22"/>
          <w:u w:val="single"/>
          <w:lang w:eastAsia="es-MX"/>
        </w:rPr>
        <w:t>confidencialidad</w:t>
      </w:r>
      <w:r w:rsidRPr="00065BA6">
        <w:rPr>
          <w:rFonts w:ascii="Palatino Linotype" w:hAnsi="Palatino Linotype" w:cs="Arial"/>
          <w:i/>
          <w:sz w:val="22"/>
          <w:szCs w:val="22"/>
          <w:lang w:eastAsia="es-MX"/>
        </w:rPr>
        <w:t xml:space="preserve">, a través de la resolución que para tal efecto emita el </w:t>
      </w:r>
      <w:r w:rsidRPr="00065BA6">
        <w:rPr>
          <w:rFonts w:ascii="Palatino Linotype" w:hAnsi="Palatino Linotype" w:cs="Arial"/>
          <w:bCs/>
          <w:i/>
          <w:noProof/>
          <w:sz w:val="22"/>
        </w:rPr>
        <w:t>Comité</w:t>
      </w:r>
      <w:r w:rsidRPr="00065BA6">
        <w:rPr>
          <w:rFonts w:ascii="Palatino Linotype" w:hAnsi="Palatino Linotype" w:cs="Arial"/>
          <w:i/>
          <w:sz w:val="22"/>
          <w:szCs w:val="22"/>
          <w:lang w:eastAsia="es-MX"/>
        </w:rPr>
        <w:t xml:space="preserve"> de Transparencia.</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Cuarto.</w:t>
      </w:r>
      <w:r w:rsidRPr="00065BA6">
        <w:rPr>
          <w:rFonts w:ascii="Palatino Linotype" w:hAnsi="Palatino Linotype" w:cs="Arial"/>
          <w:i/>
          <w:sz w:val="22"/>
          <w:szCs w:val="22"/>
          <w:lang w:eastAsia="es-MX"/>
        </w:rPr>
        <w:t xml:space="preserve"> Para clasificar la información como reservada o confidencial, de manera total o parcial, el </w:t>
      </w:r>
      <w:r w:rsidRPr="00065BA6">
        <w:rPr>
          <w:rFonts w:ascii="Palatino Linotype" w:hAnsi="Palatino Linotype" w:cs="Arial"/>
          <w:i/>
          <w:sz w:val="22"/>
          <w:lang w:eastAsia="es-MX"/>
        </w:rPr>
        <w:t>titular</w:t>
      </w:r>
      <w:r w:rsidRPr="00065BA6">
        <w:rPr>
          <w:rFonts w:ascii="Palatino Linotype" w:hAnsi="Palatino Linotype" w:cs="Arial"/>
          <w:i/>
          <w:sz w:val="22"/>
          <w:szCs w:val="22"/>
          <w:lang w:eastAsia="es-MX"/>
        </w:rPr>
        <w:t xml:space="preserve"> del </w:t>
      </w:r>
      <w:r w:rsidRPr="00065BA6">
        <w:rPr>
          <w:rFonts w:ascii="Palatino Linotype" w:hAnsi="Palatino Linotype" w:cs="Arial"/>
          <w:bCs/>
          <w:i/>
          <w:noProof/>
          <w:sz w:val="22"/>
        </w:rPr>
        <w:t>área</w:t>
      </w:r>
      <w:r w:rsidRPr="00065BA6">
        <w:rPr>
          <w:rFonts w:ascii="Palatino Linotype" w:hAnsi="Palatino Linotype" w:cs="Arial"/>
          <w:i/>
          <w:sz w:val="22"/>
          <w:szCs w:val="22"/>
          <w:lang w:eastAsia="es-MX"/>
        </w:rPr>
        <w:t xml:space="preserve"> del sujeto </w:t>
      </w:r>
      <w:r w:rsidRPr="00065BA6">
        <w:rPr>
          <w:rFonts w:ascii="Palatino Linotype" w:hAnsi="Palatino Linotype" w:cs="Arial"/>
          <w:i/>
          <w:sz w:val="22"/>
        </w:rPr>
        <w:t>obligado</w:t>
      </w:r>
      <w:r w:rsidRPr="00065BA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 xml:space="preserve">Los sujetos obligados deberán aplicar, de manera estricta, las excepciones al derecho de acceso a la </w:t>
      </w:r>
      <w:r w:rsidRPr="00065BA6">
        <w:rPr>
          <w:rFonts w:ascii="Palatino Linotype" w:hAnsi="Palatino Linotype" w:cs="Arial"/>
          <w:bCs/>
          <w:i/>
          <w:noProof/>
          <w:sz w:val="22"/>
        </w:rPr>
        <w:t>información</w:t>
      </w:r>
      <w:r w:rsidRPr="00065BA6">
        <w:rPr>
          <w:rFonts w:ascii="Palatino Linotype" w:hAnsi="Palatino Linotype" w:cs="Arial"/>
          <w:i/>
          <w:sz w:val="22"/>
          <w:szCs w:val="22"/>
          <w:lang w:eastAsia="es-MX"/>
        </w:rPr>
        <w:t xml:space="preserve"> y sólo </w:t>
      </w:r>
      <w:r w:rsidRPr="00065BA6">
        <w:rPr>
          <w:rFonts w:ascii="Palatino Linotype" w:hAnsi="Palatino Linotype" w:cs="Arial"/>
          <w:i/>
          <w:sz w:val="22"/>
        </w:rPr>
        <w:t>podrán</w:t>
      </w:r>
      <w:r w:rsidRPr="00065BA6">
        <w:rPr>
          <w:rFonts w:ascii="Palatino Linotype" w:hAnsi="Palatino Linotype" w:cs="Arial"/>
          <w:i/>
          <w:sz w:val="22"/>
          <w:szCs w:val="22"/>
          <w:lang w:eastAsia="es-MX"/>
        </w:rPr>
        <w:t xml:space="preserve"> invocarlas cuando acrediten su procedencia.</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Quinto.</w:t>
      </w:r>
      <w:r w:rsidRPr="00065BA6">
        <w:rPr>
          <w:rFonts w:ascii="Palatino Linotype" w:hAnsi="Palatino Linotype" w:cs="Arial"/>
          <w:i/>
          <w:sz w:val="22"/>
          <w:szCs w:val="22"/>
          <w:lang w:eastAsia="es-MX"/>
        </w:rPr>
        <w:t xml:space="preserve"> La carga de </w:t>
      </w:r>
      <w:r w:rsidRPr="00065BA6">
        <w:rPr>
          <w:rFonts w:ascii="Palatino Linotype" w:hAnsi="Palatino Linotype" w:cs="Arial"/>
          <w:i/>
          <w:sz w:val="22"/>
          <w:lang w:eastAsia="es-MX"/>
        </w:rPr>
        <w:t>la</w:t>
      </w:r>
      <w:r w:rsidRPr="00065BA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65BA6">
        <w:rPr>
          <w:rFonts w:ascii="Palatino Linotype" w:hAnsi="Palatino Linotype" w:cs="Arial"/>
          <w:i/>
          <w:sz w:val="22"/>
        </w:rPr>
        <w:t>corresponderá</w:t>
      </w:r>
      <w:r w:rsidRPr="00065BA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lastRenderedPageBreak/>
        <w:t>Sexto.</w:t>
      </w:r>
      <w:r w:rsidRPr="00065BA6">
        <w:rPr>
          <w:rFonts w:ascii="Palatino Linotype" w:hAnsi="Palatino Linotype" w:cs="Arial"/>
          <w:i/>
          <w:sz w:val="22"/>
          <w:szCs w:val="22"/>
          <w:lang w:eastAsia="es-MX"/>
        </w:rPr>
        <w:t xml:space="preserve"> Los sujetos obligados no podrán emitir acuerdos de carácter general ni particular que clasifiquen </w:t>
      </w:r>
      <w:r w:rsidRPr="00065BA6">
        <w:rPr>
          <w:rFonts w:ascii="Palatino Linotype" w:hAnsi="Palatino Linotype" w:cs="Arial"/>
          <w:bCs/>
          <w:i/>
          <w:noProof/>
          <w:sz w:val="22"/>
        </w:rPr>
        <w:t>documentos</w:t>
      </w:r>
      <w:r w:rsidRPr="00065BA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B5A50" w:rsidRPr="00065BA6" w:rsidRDefault="004B5A50" w:rsidP="004B5A50">
      <w:pPr>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 xml:space="preserve">La clasificación de </w:t>
      </w:r>
      <w:r w:rsidRPr="00065BA6">
        <w:rPr>
          <w:rFonts w:ascii="Palatino Linotype" w:hAnsi="Palatino Linotype" w:cs="Arial"/>
          <w:i/>
          <w:sz w:val="22"/>
        </w:rPr>
        <w:t>información</w:t>
      </w:r>
      <w:r w:rsidRPr="00065BA6">
        <w:rPr>
          <w:rFonts w:ascii="Palatino Linotype" w:hAnsi="Palatino Linotype" w:cs="Arial"/>
          <w:i/>
          <w:sz w:val="22"/>
          <w:szCs w:val="22"/>
          <w:lang w:eastAsia="es-MX"/>
        </w:rPr>
        <w:t xml:space="preserve"> se realizará conforme a un análisis caso por caso, mediante la aplicación </w:t>
      </w:r>
      <w:r w:rsidRPr="00065BA6">
        <w:rPr>
          <w:rFonts w:ascii="Palatino Linotype" w:hAnsi="Palatino Linotype" w:cs="Arial"/>
          <w:bCs/>
          <w:i/>
          <w:noProof/>
          <w:sz w:val="22"/>
        </w:rPr>
        <w:t>de</w:t>
      </w:r>
      <w:r w:rsidRPr="00065BA6">
        <w:rPr>
          <w:rFonts w:ascii="Palatino Linotype" w:hAnsi="Palatino Linotype" w:cs="Arial"/>
          <w:i/>
          <w:sz w:val="22"/>
          <w:szCs w:val="22"/>
          <w:lang w:eastAsia="es-MX"/>
        </w:rPr>
        <w:t xml:space="preserve"> la prueba de daño y de interés público.</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Séptimo.</w:t>
      </w:r>
      <w:r w:rsidRPr="00065BA6">
        <w:rPr>
          <w:rFonts w:ascii="Palatino Linotype" w:hAnsi="Palatino Linotype" w:cs="Arial"/>
          <w:i/>
          <w:sz w:val="22"/>
          <w:szCs w:val="22"/>
          <w:lang w:eastAsia="es-MX"/>
        </w:rPr>
        <w:t xml:space="preserve"> La </w:t>
      </w:r>
      <w:r w:rsidRPr="00065BA6">
        <w:rPr>
          <w:rFonts w:ascii="Palatino Linotype" w:hAnsi="Palatino Linotype" w:cs="Arial"/>
          <w:i/>
          <w:sz w:val="22"/>
          <w:lang w:eastAsia="es-MX"/>
        </w:rPr>
        <w:t>clasificación</w:t>
      </w:r>
      <w:r w:rsidRPr="00065BA6">
        <w:rPr>
          <w:rFonts w:ascii="Palatino Linotype" w:hAnsi="Palatino Linotype" w:cs="Arial"/>
          <w:i/>
          <w:sz w:val="22"/>
          <w:szCs w:val="22"/>
          <w:lang w:eastAsia="es-MX"/>
        </w:rPr>
        <w:t xml:space="preserve"> </w:t>
      </w:r>
      <w:r w:rsidRPr="00065BA6">
        <w:rPr>
          <w:rFonts w:ascii="Palatino Linotype" w:hAnsi="Palatino Linotype" w:cs="Arial"/>
          <w:bCs/>
          <w:i/>
          <w:noProof/>
          <w:sz w:val="22"/>
        </w:rPr>
        <w:t>de</w:t>
      </w:r>
      <w:r w:rsidRPr="00065BA6">
        <w:rPr>
          <w:rFonts w:ascii="Palatino Linotype" w:hAnsi="Palatino Linotype" w:cs="Arial"/>
          <w:i/>
          <w:sz w:val="22"/>
          <w:szCs w:val="22"/>
          <w:lang w:eastAsia="es-MX"/>
        </w:rPr>
        <w:t xml:space="preserve"> la </w:t>
      </w:r>
      <w:r w:rsidRPr="00065BA6">
        <w:rPr>
          <w:rFonts w:ascii="Palatino Linotype" w:hAnsi="Palatino Linotype" w:cs="Arial"/>
          <w:i/>
          <w:sz w:val="22"/>
        </w:rPr>
        <w:t>información</w:t>
      </w:r>
      <w:r w:rsidRPr="00065BA6">
        <w:rPr>
          <w:rFonts w:ascii="Palatino Linotype" w:hAnsi="Palatino Linotype" w:cs="Arial"/>
          <w:i/>
          <w:sz w:val="22"/>
          <w:szCs w:val="22"/>
          <w:lang w:eastAsia="es-MX"/>
        </w:rPr>
        <w:t xml:space="preserve"> se llevará a cabo en el momento en que:</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w:t>
      </w:r>
      <w:r w:rsidRPr="00065BA6">
        <w:rPr>
          <w:rFonts w:ascii="Palatino Linotype" w:hAnsi="Palatino Linotype" w:cs="Arial"/>
          <w:i/>
          <w:sz w:val="22"/>
          <w:szCs w:val="22"/>
          <w:lang w:eastAsia="es-MX"/>
        </w:rPr>
        <w:t xml:space="preserve"> Se reciba una </w:t>
      </w:r>
      <w:r w:rsidRPr="00065BA6">
        <w:rPr>
          <w:rFonts w:ascii="Palatino Linotype" w:hAnsi="Palatino Linotype" w:cs="Arial"/>
          <w:i/>
          <w:sz w:val="22"/>
          <w:lang w:eastAsia="es-MX"/>
        </w:rPr>
        <w:t>solicitud</w:t>
      </w:r>
      <w:r w:rsidRPr="00065BA6">
        <w:rPr>
          <w:rFonts w:ascii="Palatino Linotype" w:hAnsi="Palatino Linotype" w:cs="Arial"/>
          <w:i/>
          <w:sz w:val="22"/>
          <w:szCs w:val="22"/>
          <w:lang w:eastAsia="es-MX"/>
        </w:rPr>
        <w:t xml:space="preserve"> de acceso a la información;</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II.</w:t>
      </w:r>
      <w:r w:rsidRPr="00065BA6">
        <w:rPr>
          <w:rFonts w:ascii="Palatino Linotype" w:hAnsi="Palatino Linotype" w:cs="Arial"/>
          <w:i/>
          <w:sz w:val="22"/>
          <w:szCs w:val="22"/>
          <w:lang w:eastAsia="es-MX"/>
        </w:rPr>
        <w:t xml:space="preserve"> Se determine </w:t>
      </w:r>
      <w:r w:rsidRPr="00065BA6">
        <w:rPr>
          <w:rFonts w:ascii="Palatino Linotype" w:hAnsi="Palatino Linotype" w:cs="Arial"/>
          <w:bCs/>
          <w:i/>
          <w:noProof/>
          <w:sz w:val="22"/>
        </w:rPr>
        <w:t>mediante</w:t>
      </w:r>
      <w:r w:rsidRPr="00065BA6">
        <w:rPr>
          <w:rFonts w:ascii="Palatino Linotype" w:hAnsi="Palatino Linotype" w:cs="Arial"/>
          <w:i/>
          <w:sz w:val="22"/>
          <w:szCs w:val="22"/>
          <w:lang w:eastAsia="es-MX"/>
        </w:rPr>
        <w:t xml:space="preserve"> resolución de autoridad competente, o</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III.</w:t>
      </w:r>
      <w:r w:rsidRPr="00065BA6">
        <w:rPr>
          <w:rFonts w:ascii="Palatino Linotype" w:hAnsi="Palatino Linotype" w:cs="Arial"/>
          <w:i/>
          <w:sz w:val="22"/>
          <w:szCs w:val="22"/>
          <w:lang w:eastAsia="es-MX"/>
        </w:rPr>
        <w:t xml:space="preserve"> Se generen </w:t>
      </w:r>
      <w:r w:rsidRPr="00065BA6">
        <w:rPr>
          <w:rFonts w:ascii="Palatino Linotype" w:hAnsi="Palatino Linotype" w:cs="Arial"/>
          <w:bCs/>
          <w:i/>
          <w:noProof/>
          <w:sz w:val="22"/>
        </w:rPr>
        <w:t>versiones</w:t>
      </w:r>
      <w:r w:rsidRPr="00065BA6">
        <w:rPr>
          <w:rFonts w:ascii="Palatino Linotype" w:hAnsi="Palatino Linotype" w:cs="Arial"/>
          <w:i/>
          <w:sz w:val="22"/>
          <w:szCs w:val="22"/>
          <w:lang w:eastAsia="es-MX"/>
        </w:rPr>
        <w:t xml:space="preserve"> públicas para dar cumplimiento a las obligaciones de transparencia </w:t>
      </w:r>
      <w:r w:rsidRPr="00065BA6">
        <w:rPr>
          <w:rFonts w:ascii="Palatino Linotype" w:hAnsi="Palatino Linotype" w:cs="Arial"/>
          <w:i/>
          <w:sz w:val="22"/>
          <w:lang w:eastAsia="es-MX"/>
        </w:rPr>
        <w:t>previstas</w:t>
      </w:r>
      <w:r w:rsidRPr="00065BA6">
        <w:rPr>
          <w:rFonts w:ascii="Palatino Linotype" w:hAnsi="Palatino Linotype" w:cs="Arial"/>
          <w:i/>
          <w:sz w:val="22"/>
          <w:szCs w:val="22"/>
          <w:lang w:eastAsia="es-MX"/>
        </w:rPr>
        <w:t xml:space="preserve"> en la Ley General, la Ley Federal y las correspondientes de las entidades federativas.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 xml:space="preserve">Los titulares de las áreas deberán revisar la clasificación al momento de la recepción de una solicitud de </w:t>
      </w:r>
      <w:r w:rsidRPr="00065BA6">
        <w:rPr>
          <w:rFonts w:ascii="Palatino Linotype" w:hAnsi="Palatino Linotype" w:cs="Arial"/>
          <w:bCs/>
          <w:i/>
          <w:noProof/>
          <w:sz w:val="22"/>
        </w:rPr>
        <w:t>acceso</w:t>
      </w:r>
      <w:r w:rsidRPr="00065BA6">
        <w:rPr>
          <w:rFonts w:ascii="Palatino Linotype" w:hAnsi="Palatino Linotype" w:cs="Arial"/>
          <w:i/>
          <w:sz w:val="22"/>
          <w:szCs w:val="22"/>
          <w:lang w:eastAsia="es-MX"/>
        </w:rPr>
        <w:t xml:space="preserve"> a la información, para verificar si encuadra en una causal de reserva o de confidencialidad.</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Octavo.</w:t>
      </w:r>
      <w:r w:rsidRPr="00065BA6">
        <w:rPr>
          <w:rFonts w:ascii="Palatino Linotype" w:hAnsi="Palatino Linotype" w:cs="Arial"/>
          <w:i/>
          <w:sz w:val="22"/>
          <w:szCs w:val="22"/>
          <w:lang w:eastAsia="es-MX"/>
        </w:rPr>
        <w:t xml:space="preserve"> Para fundar la clasificación de la información se debe señalar el artículo, fracción, inciso, </w:t>
      </w:r>
      <w:r w:rsidRPr="00065BA6">
        <w:rPr>
          <w:rFonts w:ascii="Palatino Linotype" w:hAnsi="Palatino Linotype" w:cs="Arial"/>
          <w:i/>
          <w:sz w:val="22"/>
          <w:lang w:eastAsia="es-MX"/>
        </w:rPr>
        <w:t>párrafo</w:t>
      </w:r>
      <w:r w:rsidRPr="00065BA6">
        <w:rPr>
          <w:rFonts w:ascii="Palatino Linotype" w:hAnsi="Palatino Linotype" w:cs="Arial"/>
          <w:i/>
          <w:sz w:val="22"/>
          <w:szCs w:val="22"/>
          <w:lang w:eastAsia="es-MX"/>
        </w:rPr>
        <w:t xml:space="preserve"> o numeral de la ley o tratado internacional suscrito por el Estado mexicano que </w:t>
      </w:r>
      <w:r w:rsidRPr="00065BA6">
        <w:rPr>
          <w:rFonts w:ascii="Palatino Linotype" w:hAnsi="Palatino Linotype" w:cs="Arial"/>
          <w:bCs/>
          <w:i/>
          <w:noProof/>
          <w:sz w:val="22"/>
        </w:rPr>
        <w:t>expresamente</w:t>
      </w:r>
      <w:r w:rsidRPr="00065BA6">
        <w:rPr>
          <w:rFonts w:ascii="Palatino Linotype" w:hAnsi="Palatino Linotype" w:cs="Arial"/>
          <w:i/>
          <w:sz w:val="22"/>
          <w:szCs w:val="22"/>
          <w:lang w:eastAsia="es-MX"/>
        </w:rPr>
        <w:t xml:space="preserve"> le otorga el carácter de reservada o confidencial.</w:t>
      </w:r>
    </w:p>
    <w:p w:rsidR="004B5A50" w:rsidRPr="00065BA6" w:rsidRDefault="004B5A50" w:rsidP="004B5A50">
      <w:pPr>
        <w:autoSpaceDE w:val="0"/>
        <w:autoSpaceDN w:val="0"/>
        <w:adjustRightInd w:val="0"/>
        <w:ind w:left="851" w:right="902"/>
        <w:contextualSpacing/>
        <w:jc w:val="both"/>
        <w:rPr>
          <w:rFonts w:ascii="Palatino Linotype" w:hAnsi="Palatino Linotype" w:cs="Arial"/>
          <w:bCs/>
          <w:i/>
          <w:noProof/>
          <w:sz w:val="22"/>
        </w:rPr>
      </w:pPr>
      <w:r w:rsidRPr="00065BA6">
        <w:rPr>
          <w:rFonts w:ascii="Palatino Linotype" w:hAnsi="Palatino Linotype" w:cs="Arial"/>
          <w:i/>
          <w:sz w:val="22"/>
          <w:szCs w:val="22"/>
          <w:lang w:eastAsia="es-MX"/>
        </w:rPr>
        <w:t xml:space="preserve">Para </w:t>
      </w:r>
      <w:r w:rsidRPr="00065BA6">
        <w:rPr>
          <w:rFonts w:ascii="Palatino Linotype" w:hAnsi="Palatino Linotype" w:cs="Arial"/>
          <w:bCs/>
          <w:i/>
          <w:noProof/>
          <w:sz w:val="22"/>
        </w:rPr>
        <w:t xml:space="preserve">motivar la clasificación se deberán señalar las razones o circunstancias especiales que lo </w:t>
      </w:r>
      <w:r w:rsidRPr="00065BA6">
        <w:rPr>
          <w:rFonts w:ascii="Palatino Linotype" w:hAnsi="Palatino Linotype" w:cs="Arial"/>
          <w:i/>
          <w:sz w:val="22"/>
          <w:szCs w:val="22"/>
          <w:lang w:eastAsia="es-MX"/>
        </w:rPr>
        <w:t>llevaron</w:t>
      </w:r>
      <w:r w:rsidRPr="00065BA6">
        <w:rPr>
          <w:rFonts w:ascii="Palatino Linotype" w:hAnsi="Palatino Linotype" w:cs="Arial"/>
          <w:bCs/>
          <w:i/>
          <w:noProof/>
          <w:sz w:val="22"/>
        </w:rPr>
        <w:t xml:space="preserve"> a concluir que el caso particular se ajusta al supuesto previsto por la norma legal invocada como fundamento.</w:t>
      </w:r>
    </w:p>
    <w:p w:rsidR="004B5A50" w:rsidRPr="00065BA6" w:rsidRDefault="004B5A50" w:rsidP="004B5A50">
      <w:pPr>
        <w:autoSpaceDE w:val="0"/>
        <w:autoSpaceDN w:val="0"/>
        <w:adjustRightInd w:val="0"/>
        <w:ind w:left="851" w:right="902"/>
        <w:contextualSpacing/>
        <w:jc w:val="both"/>
        <w:rPr>
          <w:rFonts w:ascii="Palatino Linotype" w:hAnsi="Palatino Linotype" w:cs="Arial"/>
          <w:bCs/>
          <w:i/>
          <w:noProof/>
          <w:sz w:val="22"/>
        </w:rPr>
      </w:pPr>
    </w:p>
    <w:p w:rsidR="004B5A50" w:rsidRPr="00065BA6" w:rsidRDefault="004B5A50" w:rsidP="004B5A50">
      <w:pPr>
        <w:autoSpaceDE w:val="0"/>
        <w:autoSpaceDN w:val="0"/>
        <w:adjustRightInd w:val="0"/>
        <w:ind w:left="851" w:right="902"/>
        <w:contextualSpacing/>
        <w:jc w:val="both"/>
        <w:rPr>
          <w:rFonts w:ascii="Palatino Linotype" w:hAnsi="Palatino Linotype" w:cs="Arial"/>
          <w:bCs/>
          <w:i/>
          <w:noProof/>
          <w:sz w:val="22"/>
        </w:rPr>
      </w:pPr>
      <w:r w:rsidRPr="00065BA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65BA6">
        <w:rPr>
          <w:rFonts w:ascii="Palatino Linotype" w:hAnsi="Palatino Linotype" w:cs="Arial"/>
          <w:i/>
          <w:sz w:val="22"/>
          <w:szCs w:val="22"/>
          <w:lang w:eastAsia="es-MX"/>
        </w:rPr>
        <w:t>de</w:t>
      </w:r>
      <w:r w:rsidRPr="00065BA6">
        <w:rPr>
          <w:rFonts w:ascii="Palatino Linotype" w:hAnsi="Palatino Linotype" w:cs="Arial"/>
          <w:bCs/>
          <w:i/>
          <w:noProof/>
          <w:sz w:val="22"/>
        </w:rPr>
        <w:t xml:space="preserve"> </w:t>
      </w:r>
      <w:r w:rsidRPr="00065BA6">
        <w:rPr>
          <w:rFonts w:ascii="Palatino Linotype" w:hAnsi="Palatino Linotype" w:cs="Arial"/>
          <w:i/>
          <w:sz w:val="22"/>
          <w:szCs w:val="22"/>
          <w:lang w:eastAsia="es-MX"/>
        </w:rPr>
        <w:t>reserva</w:t>
      </w:r>
      <w:r w:rsidRPr="00065BA6">
        <w:rPr>
          <w:rFonts w:ascii="Palatino Linotype" w:hAnsi="Palatino Linotype" w:cs="Arial"/>
          <w:bCs/>
          <w:i/>
          <w:noProof/>
          <w:sz w:val="22"/>
        </w:rPr>
        <w:t>.</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bCs/>
          <w:i/>
          <w:noProof/>
          <w:sz w:val="22"/>
        </w:rPr>
      </w:pPr>
      <w:r w:rsidRPr="00065BA6">
        <w:rPr>
          <w:rFonts w:ascii="Palatino Linotype" w:hAnsi="Palatino Linotype" w:cs="Arial"/>
          <w:i/>
          <w:sz w:val="22"/>
          <w:szCs w:val="22"/>
          <w:lang w:eastAsia="es-MX"/>
        </w:rPr>
        <w:t>Tratándose</w:t>
      </w:r>
      <w:r w:rsidRPr="00065BA6">
        <w:rPr>
          <w:rFonts w:ascii="Palatino Linotype" w:hAnsi="Palatino Linotype" w:cs="Arial"/>
          <w:bCs/>
          <w:i/>
          <w:noProof/>
          <w:sz w:val="22"/>
        </w:rPr>
        <w:t xml:space="preserve"> de información clasificada como confidencial respecto de la cual se haya </w:t>
      </w:r>
      <w:r w:rsidRPr="00065BA6">
        <w:rPr>
          <w:rFonts w:ascii="Palatino Linotype" w:hAnsi="Palatino Linotype" w:cs="Arial"/>
          <w:i/>
          <w:sz w:val="22"/>
          <w:lang w:eastAsia="es-MX"/>
        </w:rPr>
        <w:t>determinado</w:t>
      </w:r>
      <w:r w:rsidRPr="00065BA6">
        <w:rPr>
          <w:rFonts w:ascii="Palatino Linotype" w:hAnsi="Palatino Linotype" w:cs="Arial"/>
          <w:bCs/>
          <w:i/>
          <w:noProof/>
          <w:sz w:val="22"/>
        </w:rPr>
        <w:t xml:space="preserve"> </w:t>
      </w:r>
      <w:r w:rsidRPr="00065BA6">
        <w:rPr>
          <w:rFonts w:ascii="Palatino Linotype" w:hAnsi="Palatino Linotype" w:cs="Arial"/>
          <w:i/>
          <w:sz w:val="22"/>
          <w:szCs w:val="22"/>
          <w:lang w:eastAsia="es-MX"/>
        </w:rPr>
        <w:t>su</w:t>
      </w:r>
      <w:r w:rsidRPr="00065BA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B5A50" w:rsidRPr="00065BA6" w:rsidRDefault="004B5A50" w:rsidP="004B5A50">
      <w:pPr>
        <w:autoSpaceDE w:val="0"/>
        <w:autoSpaceDN w:val="0"/>
        <w:adjustRightInd w:val="0"/>
        <w:ind w:left="851" w:right="902"/>
        <w:contextualSpacing/>
        <w:jc w:val="both"/>
        <w:rPr>
          <w:rFonts w:ascii="Palatino Linotype" w:hAnsi="Palatino Linotype" w:cs="Arial"/>
          <w:bCs/>
          <w:i/>
          <w:noProof/>
          <w:sz w:val="22"/>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Cs/>
          <w:i/>
          <w:noProof/>
          <w:sz w:val="22"/>
        </w:rPr>
        <w:t>Los documentos contenidos</w:t>
      </w:r>
      <w:r w:rsidRPr="00065BA6">
        <w:rPr>
          <w:rFonts w:ascii="Palatino Linotype" w:hAnsi="Palatino Linotype" w:cs="Arial"/>
          <w:i/>
          <w:sz w:val="22"/>
          <w:szCs w:val="22"/>
          <w:lang w:eastAsia="es-MX"/>
        </w:rPr>
        <w:t xml:space="preserve"> en los archivos históricos y los identificados como históricos confidenciales no </w:t>
      </w:r>
      <w:r w:rsidRPr="00065BA6">
        <w:rPr>
          <w:rFonts w:ascii="Palatino Linotype" w:hAnsi="Palatino Linotype" w:cs="Arial"/>
          <w:i/>
          <w:sz w:val="22"/>
          <w:lang w:eastAsia="es-MX"/>
        </w:rPr>
        <w:t>serán</w:t>
      </w:r>
      <w:r w:rsidRPr="00065BA6">
        <w:rPr>
          <w:rFonts w:ascii="Palatino Linotype" w:hAnsi="Palatino Linotype" w:cs="Arial"/>
          <w:i/>
          <w:sz w:val="22"/>
          <w:szCs w:val="22"/>
          <w:lang w:eastAsia="es-MX"/>
        </w:rPr>
        <w:t xml:space="preserve"> susceptibles de clasificación como reservados.</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Noveno.</w:t>
      </w:r>
      <w:r w:rsidRPr="00065BA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w:t>
      </w:r>
      <w:r w:rsidRPr="00065BA6">
        <w:rPr>
          <w:rFonts w:ascii="Palatino Linotype" w:hAnsi="Palatino Linotype" w:cs="Arial"/>
          <w:i/>
          <w:sz w:val="22"/>
          <w:szCs w:val="22"/>
          <w:lang w:eastAsia="es-MX"/>
        </w:rPr>
        <w:lastRenderedPageBreak/>
        <w:t>versión pública fundando y motivando la clasificación de las partes o secciones que se testen, siguiendo los procedimientos establecidos en el Capítulo IX de los presentes lineamientos.</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Décimo.</w:t>
      </w:r>
      <w:r w:rsidRPr="00065BA6">
        <w:rPr>
          <w:rFonts w:ascii="Palatino Linotype" w:hAnsi="Palatino Linotype" w:cs="Arial"/>
          <w:i/>
          <w:sz w:val="22"/>
          <w:szCs w:val="22"/>
          <w:lang w:eastAsia="es-MX"/>
        </w:rPr>
        <w:t xml:space="preserve"> Los titulares de las áreas, deberán tener conocimiento y llevar un registro del personal que, por la </w:t>
      </w:r>
      <w:r w:rsidRPr="00065BA6">
        <w:rPr>
          <w:rFonts w:ascii="Palatino Linotype" w:hAnsi="Palatino Linotype" w:cs="Arial"/>
          <w:i/>
          <w:sz w:val="22"/>
          <w:lang w:eastAsia="es-MX"/>
        </w:rPr>
        <w:t>naturaleza</w:t>
      </w:r>
      <w:r w:rsidRPr="00065BA6">
        <w:rPr>
          <w:rFonts w:ascii="Palatino Linotype" w:hAnsi="Palatino Linotype" w:cs="Arial"/>
          <w:i/>
          <w:sz w:val="22"/>
          <w:szCs w:val="22"/>
          <w:lang w:eastAsia="es-MX"/>
        </w:rPr>
        <w:t xml:space="preserve"> de sus atribuciones, tenga acceso a los </w:t>
      </w:r>
      <w:r w:rsidRPr="00065BA6">
        <w:rPr>
          <w:rFonts w:ascii="Palatino Linotype" w:hAnsi="Palatino Linotype" w:cs="Arial"/>
          <w:i/>
          <w:sz w:val="22"/>
        </w:rPr>
        <w:t>documentos</w:t>
      </w:r>
      <w:r w:rsidRPr="00065BA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65BA6">
        <w:rPr>
          <w:rFonts w:ascii="Palatino Linotype" w:hAnsi="Palatino Linotype" w:cs="Arial"/>
          <w:i/>
          <w:sz w:val="22"/>
        </w:rPr>
        <w:t>que</w:t>
      </w:r>
      <w:r w:rsidRPr="00065BA6">
        <w:rPr>
          <w:rFonts w:ascii="Palatino Linotype" w:hAnsi="Palatino Linotype" w:cs="Arial"/>
          <w:i/>
          <w:sz w:val="22"/>
          <w:szCs w:val="22"/>
          <w:lang w:eastAsia="es-MX"/>
        </w:rPr>
        <w:t xml:space="preserve"> rija la actuación del sujeto obligado.</w:t>
      </w:r>
    </w:p>
    <w:p w:rsidR="004B5A50" w:rsidRPr="00065BA6" w:rsidRDefault="004B5A50" w:rsidP="004B5A50">
      <w:pPr>
        <w:autoSpaceDE w:val="0"/>
        <w:autoSpaceDN w:val="0"/>
        <w:adjustRightInd w:val="0"/>
        <w:ind w:left="851" w:right="902"/>
        <w:contextualSpacing/>
        <w:jc w:val="both"/>
        <w:rPr>
          <w:rFonts w:ascii="Palatino Linotype" w:hAnsi="Palatino Linotype" w:cs="Arial"/>
          <w:b/>
          <w:i/>
          <w:sz w:val="22"/>
          <w:szCs w:val="22"/>
          <w:lang w:eastAsia="es-MX"/>
        </w:rPr>
      </w:pP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Décimo primero.</w:t>
      </w:r>
      <w:r w:rsidRPr="00065BA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B5A50" w:rsidRPr="00065BA6" w:rsidRDefault="004B5A50" w:rsidP="004B5A50">
      <w:pPr>
        <w:autoSpaceDE w:val="0"/>
        <w:autoSpaceDN w:val="0"/>
        <w:adjustRightInd w:val="0"/>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p>
    <w:p w:rsidR="004B5A50" w:rsidRPr="00065BA6" w:rsidRDefault="004B5A50" w:rsidP="004B5A50">
      <w:pPr>
        <w:ind w:left="851" w:right="902"/>
        <w:contextualSpacing/>
        <w:jc w:val="center"/>
        <w:rPr>
          <w:rFonts w:ascii="Palatino Linotype" w:hAnsi="Palatino Linotype" w:cs="Arial"/>
          <w:b/>
          <w:i/>
          <w:sz w:val="22"/>
          <w:szCs w:val="22"/>
          <w:lang w:eastAsia="es-MX"/>
        </w:rPr>
      </w:pPr>
    </w:p>
    <w:p w:rsidR="004B5A50" w:rsidRPr="00065BA6" w:rsidRDefault="004B5A50" w:rsidP="004B5A50">
      <w:pPr>
        <w:ind w:left="851" w:right="902"/>
        <w:contextualSpacing/>
        <w:jc w:val="center"/>
        <w:rPr>
          <w:rFonts w:ascii="Palatino Linotype" w:hAnsi="Palatino Linotype" w:cs="Arial"/>
          <w:b/>
          <w:i/>
          <w:sz w:val="22"/>
          <w:szCs w:val="22"/>
          <w:lang w:eastAsia="es-MX"/>
        </w:rPr>
      </w:pPr>
      <w:r w:rsidRPr="00065BA6">
        <w:rPr>
          <w:rFonts w:ascii="Palatino Linotype" w:hAnsi="Palatino Linotype" w:cs="Arial"/>
          <w:b/>
          <w:i/>
          <w:sz w:val="22"/>
          <w:szCs w:val="22"/>
          <w:lang w:eastAsia="es-MX"/>
        </w:rPr>
        <w:t>CAPÍTULO VIII</w:t>
      </w:r>
    </w:p>
    <w:p w:rsidR="004B5A50" w:rsidRPr="00065BA6" w:rsidRDefault="004B5A50" w:rsidP="004B5A50">
      <w:pPr>
        <w:ind w:left="851" w:right="902"/>
        <w:contextualSpacing/>
        <w:jc w:val="center"/>
        <w:rPr>
          <w:rFonts w:ascii="Palatino Linotype" w:hAnsi="Palatino Linotype" w:cs="Arial"/>
          <w:b/>
          <w:i/>
          <w:sz w:val="22"/>
          <w:szCs w:val="22"/>
          <w:lang w:eastAsia="es-MX"/>
        </w:rPr>
      </w:pPr>
      <w:r w:rsidRPr="00065BA6">
        <w:rPr>
          <w:rFonts w:ascii="Palatino Linotype" w:hAnsi="Palatino Linotype" w:cs="Arial"/>
          <w:b/>
          <w:i/>
          <w:sz w:val="22"/>
          <w:szCs w:val="22"/>
          <w:lang w:eastAsia="es-MX"/>
        </w:rPr>
        <w:t>DE LA LEYENDA DE CLASIFICACIÓN</w:t>
      </w:r>
    </w:p>
    <w:p w:rsidR="004B5A50" w:rsidRPr="00065BA6" w:rsidRDefault="004B5A50" w:rsidP="004B5A50">
      <w:pPr>
        <w:ind w:left="851" w:right="902"/>
        <w:contextualSpacing/>
        <w:jc w:val="both"/>
        <w:rPr>
          <w:rFonts w:ascii="Palatino Linotype" w:hAnsi="Palatino Linotype" w:cs="Arial"/>
          <w:b/>
          <w:i/>
          <w:sz w:val="22"/>
          <w:szCs w:val="22"/>
          <w:lang w:eastAsia="es-MX"/>
        </w:rPr>
      </w:pPr>
    </w:p>
    <w:p w:rsidR="004B5A50" w:rsidRPr="00065BA6" w:rsidRDefault="004B5A50" w:rsidP="004B5A50">
      <w:pPr>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 xml:space="preserve">Quincuagésimo. </w:t>
      </w:r>
      <w:r w:rsidRPr="00065BA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65BA6">
        <w:rPr>
          <w:rFonts w:ascii="Palatino Linotype" w:hAnsi="Palatino Linotype" w:cs="Arial"/>
          <w:i/>
          <w:sz w:val="22"/>
          <w:szCs w:val="22"/>
          <w:lang w:eastAsia="es-MX"/>
        </w:rPr>
        <w:t xml:space="preserve"> para señalar la clasificación de documentos o expedientes, sin perjuicio de que establezcan los propios.</w:t>
      </w:r>
    </w:p>
    <w:p w:rsidR="004B5A50" w:rsidRPr="00065BA6" w:rsidRDefault="004B5A50" w:rsidP="004B5A50">
      <w:pPr>
        <w:ind w:left="851" w:right="902"/>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p>
    <w:p w:rsidR="004B5A50" w:rsidRPr="00065BA6" w:rsidRDefault="004B5A50" w:rsidP="004B5A50">
      <w:pPr>
        <w:ind w:left="851" w:right="902"/>
        <w:contextualSpacing/>
        <w:jc w:val="both"/>
        <w:rPr>
          <w:rFonts w:ascii="Palatino Linotype" w:hAnsi="Palatino Linotype" w:cs="Arial"/>
          <w:b/>
          <w:i/>
          <w:sz w:val="22"/>
          <w:szCs w:val="22"/>
          <w:lang w:eastAsia="es-MX"/>
        </w:rPr>
      </w:pPr>
    </w:p>
    <w:p w:rsidR="004B5A50" w:rsidRPr="00065BA6" w:rsidRDefault="004B5A50" w:rsidP="004B5A50">
      <w:pPr>
        <w:ind w:left="851" w:right="902"/>
        <w:contextualSpacing/>
        <w:jc w:val="both"/>
        <w:rPr>
          <w:rFonts w:ascii="Palatino Linotype" w:hAnsi="Palatino Linotype" w:cs="Arial"/>
          <w:i/>
          <w:sz w:val="22"/>
          <w:szCs w:val="22"/>
          <w:lang w:eastAsia="es-MX"/>
        </w:rPr>
      </w:pPr>
      <w:r w:rsidRPr="00065BA6">
        <w:rPr>
          <w:rFonts w:ascii="Palatino Linotype" w:hAnsi="Palatino Linotype" w:cs="Arial"/>
          <w:b/>
          <w:i/>
          <w:sz w:val="22"/>
          <w:szCs w:val="22"/>
          <w:lang w:eastAsia="es-MX"/>
        </w:rPr>
        <w:t xml:space="preserve">Quincuagésimo tercero. </w:t>
      </w:r>
      <w:r w:rsidRPr="00065BA6">
        <w:rPr>
          <w:rFonts w:ascii="Palatino Linotype" w:hAnsi="Palatino Linotype" w:cs="Arial"/>
          <w:b/>
          <w:i/>
          <w:sz w:val="22"/>
          <w:szCs w:val="22"/>
          <w:u w:val="single"/>
          <w:lang w:eastAsia="es-MX"/>
        </w:rPr>
        <w:t>El formato para señalar la clasificación parcial de un documento</w:t>
      </w:r>
      <w:r w:rsidRPr="00065BA6">
        <w:rPr>
          <w:rFonts w:ascii="Palatino Linotype" w:hAnsi="Palatino Linotype" w:cs="Arial"/>
          <w:i/>
          <w:sz w:val="22"/>
          <w:szCs w:val="22"/>
          <w:lang w:eastAsia="es-MX"/>
        </w:rPr>
        <w:t>, es el siguiente:</w:t>
      </w:r>
    </w:p>
    <w:p w:rsidR="004B5A50" w:rsidRPr="00065BA6" w:rsidRDefault="004B5A50" w:rsidP="004B5A50">
      <w:pPr>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460"/>
      </w:tblGrid>
      <w:tr w:rsidR="004B5A50" w:rsidRPr="00065BA6">
        <w:tc>
          <w:tcPr>
            <w:tcW w:w="1129" w:type="dxa"/>
            <w:tcBorders>
              <w:top w:val="nil"/>
              <w:left w:val="nil"/>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b/>
                <w:i/>
                <w:sz w:val="22"/>
                <w:szCs w:val="22"/>
              </w:rPr>
            </w:pPr>
            <w:r w:rsidRPr="00065BA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b/>
                <w:i/>
                <w:sz w:val="22"/>
                <w:szCs w:val="22"/>
              </w:rPr>
            </w:pPr>
            <w:r w:rsidRPr="00065BA6">
              <w:rPr>
                <w:rFonts w:ascii="Palatino Linotype" w:hAnsi="Palatino Linotype"/>
                <w:b/>
                <w:i/>
                <w:sz w:val="22"/>
                <w:szCs w:val="22"/>
              </w:rPr>
              <w:t>Dónde:</w:t>
            </w:r>
          </w:p>
        </w:tc>
      </w:tr>
      <w:tr w:rsidR="004B5A50" w:rsidRPr="00065BA6">
        <w:tc>
          <w:tcPr>
            <w:tcW w:w="1129" w:type="dxa"/>
            <w:vMerge w:val="restart"/>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ind w:right="757"/>
              <w:contextualSpacing/>
              <w:jc w:val="center"/>
              <w:rPr>
                <w:rFonts w:ascii="Palatino Linotype" w:hAnsi="Palatino Linotype" w:cs="Arial"/>
                <w:b/>
                <w:i/>
                <w:sz w:val="22"/>
                <w:szCs w:val="22"/>
                <w:lang w:eastAsia="es-MX"/>
              </w:rPr>
            </w:pPr>
            <w:r w:rsidRPr="00065BA6">
              <w:rPr>
                <w:rFonts w:ascii="Palatino Linotype" w:hAnsi="Palatino Linotype" w:cs="Arial"/>
                <w:b/>
                <w:i/>
                <w:sz w:val="22"/>
                <w:szCs w:val="22"/>
                <w:lang w:eastAsia="es-MX"/>
              </w:rPr>
              <w:t xml:space="preserve">Sello oficial o logotipo del sujeto </w:t>
            </w:r>
            <w:r w:rsidRPr="00065BA6">
              <w:rPr>
                <w:rFonts w:ascii="Palatino Linotype" w:hAnsi="Palatino Linotype" w:cs="Arial"/>
                <w:b/>
                <w:i/>
                <w:sz w:val="22"/>
                <w:szCs w:val="22"/>
                <w:lang w:eastAsia="es-MX"/>
              </w:rPr>
              <w:lastRenderedPageBreak/>
              <w:t>obligado</w:t>
            </w: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anotará la fecha en la que el Comité de Transparencia confirmó la clasificación del documento, en su caso.</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señalará el nombre del área del cual es titular quien clasifica.</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anotará el número de años o meses por los que se mantendrá el documento o las partes del mismo como reservado.</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Rúbrica autógrafa de quien clasifica.</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Se anotará la fecha en que se desclasifica el documento.</w:t>
            </w:r>
          </w:p>
        </w:tc>
      </w:tr>
      <w:tr w:rsidR="004B5A50" w:rsidRPr="00065BA6">
        <w:tc>
          <w:tcPr>
            <w:tcW w:w="0" w:type="auto"/>
            <w:vMerge/>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B5A50" w:rsidRPr="00065BA6" w:rsidRDefault="004B5A50" w:rsidP="004B5A50">
            <w:pPr>
              <w:spacing w:line="256" w:lineRule="auto"/>
              <w:ind w:right="757"/>
              <w:contextualSpacing/>
              <w:jc w:val="center"/>
              <w:rPr>
                <w:rFonts w:ascii="Palatino Linotype" w:hAnsi="Palatino Linotype" w:cs="Arial"/>
                <w:i/>
                <w:sz w:val="22"/>
                <w:szCs w:val="22"/>
                <w:lang w:eastAsia="es-MX"/>
              </w:rPr>
            </w:pPr>
            <w:r w:rsidRPr="00065BA6">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tcPr>
          <w:p w:rsidR="004B5A50" w:rsidRPr="00065BA6" w:rsidRDefault="004B5A50" w:rsidP="004B5A50">
            <w:pPr>
              <w:spacing w:line="256" w:lineRule="auto"/>
              <w:ind w:right="757"/>
              <w:contextualSpacing/>
              <w:rPr>
                <w:rFonts w:ascii="Palatino Linotype" w:hAnsi="Palatino Linotype" w:cs="Arial"/>
                <w:i/>
                <w:sz w:val="22"/>
                <w:szCs w:val="22"/>
                <w:lang w:eastAsia="es-MX"/>
              </w:rPr>
            </w:pPr>
            <w:r w:rsidRPr="00065BA6">
              <w:rPr>
                <w:rFonts w:ascii="Palatino Linotype" w:hAnsi="Palatino Linotype" w:cs="Arial"/>
                <w:i/>
                <w:sz w:val="22"/>
                <w:szCs w:val="22"/>
                <w:lang w:eastAsia="es-MX"/>
              </w:rPr>
              <w:t>Rúbrica autógrafa de quien desclasifica.</w:t>
            </w:r>
          </w:p>
        </w:tc>
      </w:tr>
    </w:tbl>
    <w:p w:rsidR="004B5A50" w:rsidRPr="00065BA6" w:rsidRDefault="004B5A50" w:rsidP="004B5A50">
      <w:pPr>
        <w:ind w:left="709" w:right="757"/>
        <w:contextualSpacing/>
        <w:jc w:val="both"/>
        <w:rPr>
          <w:rFonts w:ascii="Palatino Linotype" w:hAnsi="Palatino Linotype" w:cs="Arial"/>
          <w:i/>
          <w:sz w:val="22"/>
          <w:szCs w:val="22"/>
          <w:lang w:eastAsia="es-MX"/>
        </w:rPr>
      </w:pPr>
      <w:r w:rsidRPr="00065BA6">
        <w:rPr>
          <w:rFonts w:ascii="Palatino Linotype" w:hAnsi="Palatino Linotype" w:cs="Arial"/>
          <w:i/>
          <w:sz w:val="22"/>
          <w:szCs w:val="22"/>
          <w:lang w:eastAsia="es-MX"/>
        </w:rPr>
        <w:t>…”</w:t>
      </w:r>
    </w:p>
    <w:p w:rsidR="004B5A50" w:rsidRPr="00065BA6" w:rsidRDefault="004B5A50" w:rsidP="004B5A50">
      <w:pPr>
        <w:ind w:left="709" w:right="757"/>
        <w:contextualSpacing/>
        <w:jc w:val="both"/>
        <w:rPr>
          <w:rFonts w:ascii="Palatino Linotype" w:hAnsi="Palatino Linotype" w:cs="Arial"/>
          <w:i/>
          <w:sz w:val="22"/>
          <w:szCs w:val="22"/>
          <w:lang w:eastAsia="es-MX"/>
        </w:rPr>
      </w:pPr>
    </w:p>
    <w:p w:rsidR="004B5A50" w:rsidRPr="00065BA6" w:rsidRDefault="004B5A50" w:rsidP="004B5A50">
      <w:pPr>
        <w:ind w:left="709" w:right="757"/>
        <w:contextualSpacing/>
        <w:jc w:val="both"/>
        <w:rPr>
          <w:rFonts w:ascii="Palatino Linotype" w:hAnsi="Palatino Linotype" w:cs="Arial"/>
          <w:sz w:val="22"/>
          <w:szCs w:val="22"/>
          <w:lang w:eastAsia="es-MX"/>
        </w:rPr>
      </w:pPr>
      <w:r w:rsidRPr="00065BA6">
        <w:rPr>
          <w:rFonts w:ascii="Palatino Linotype" w:hAnsi="Palatino Linotype" w:cs="Arial"/>
          <w:sz w:val="22"/>
          <w:szCs w:val="22"/>
          <w:lang w:eastAsia="es-MX"/>
        </w:rPr>
        <w:t>(Énfasis Añadido)</w:t>
      </w:r>
    </w:p>
    <w:p w:rsidR="004B5A50" w:rsidRPr="00065BA6" w:rsidRDefault="004B5A50" w:rsidP="004B5A50">
      <w:pPr>
        <w:spacing w:line="360" w:lineRule="auto"/>
        <w:ind w:left="709" w:right="757"/>
        <w:contextualSpacing/>
        <w:jc w:val="both"/>
        <w:rPr>
          <w:rFonts w:ascii="Palatino Linotype" w:hAnsi="Palatino Linotype" w:cs="Arial"/>
          <w:sz w:val="22"/>
          <w:szCs w:val="22"/>
          <w:lang w:eastAsia="es-MX"/>
        </w:rPr>
      </w:pPr>
    </w:p>
    <w:p w:rsidR="004B5A50" w:rsidRPr="00065BA6" w:rsidRDefault="004B5A50" w:rsidP="004B5A50">
      <w:pPr>
        <w:pStyle w:val="Prrafodelista"/>
        <w:widowControl w:val="0"/>
        <w:autoSpaceDE w:val="0"/>
        <w:autoSpaceDN w:val="0"/>
        <w:adjustRightInd w:val="0"/>
        <w:spacing w:line="360" w:lineRule="auto"/>
        <w:ind w:left="0"/>
        <w:jc w:val="both"/>
        <w:rPr>
          <w:rFonts w:ascii="Palatino Linotype" w:hAnsi="Palatino Linotype" w:cs="Arial"/>
        </w:rPr>
      </w:pPr>
      <w:r w:rsidRPr="00065BA6">
        <w:rPr>
          <w:rFonts w:ascii="Palatino Linotype" w:hAnsi="Palatino Linotype" w:cs="Arial"/>
        </w:rPr>
        <w:t>Por lo tanto,</w:t>
      </w:r>
      <w:r w:rsidRPr="00065BA6">
        <w:rPr>
          <w:rFonts w:ascii="Palatino Linotype" w:hAnsi="Palatino Linotype"/>
        </w:rPr>
        <w:t xml:space="preserve"> es importante referir que </w:t>
      </w:r>
      <w:r w:rsidRPr="00065BA6">
        <w:rPr>
          <w:rFonts w:ascii="Palatino Linotype" w:hAnsi="Palatino Linotype"/>
          <w:b/>
        </w:rPr>
        <w:t>EL SUJETO OBLIGADO</w:t>
      </w:r>
      <w:r w:rsidRPr="00065BA6">
        <w:rPr>
          <w:rFonts w:ascii="Palatino Linotype" w:hAnsi="Palatino Linotype"/>
        </w:rPr>
        <w:t xml:space="preserve"> deberá seguir el procedimiento legal establecido para su </w:t>
      </w:r>
      <w:r w:rsidRPr="00065BA6">
        <w:rPr>
          <w:rFonts w:ascii="Palatino Linotype" w:hAnsi="Palatino Linotype"/>
          <w:lang w:eastAsia="es-MX"/>
        </w:rPr>
        <w:t>clasificación</w:t>
      </w:r>
      <w:r w:rsidRPr="00065BA6">
        <w:rPr>
          <w:rFonts w:ascii="Palatino Linotype" w:hAnsi="Palatino Linotype"/>
        </w:rPr>
        <w:t>, esto es, que su Comité de</w:t>
      </w:r>
      <w:r w:rsidRPr="00065BA6">
        <w:rPr>
          <w:rFonts w:ascii="Palatino Linotype" w:hAnsi="Palatino Linotype" w:cs="Arial"/>
        </w:rPr>
        <w:t xml:space="preserve"> Transparencia emita </w:t>
      </w:r>
      <w:r w:rsidRPr="00065BA6">
        <w:rPr>
          <w:rFonts w:ascii="Palatino Linotype" w:hAnsi="Palatino Linotype" w:cs="Arial"/>
          <w:lang w:val="es-ES_tradnl"/>
        </w:rPr>
        <w:t>un</w:t>
      </w:r>
      <w:r w:rsidRPr="00065BA6">
        <w:rPr>
          <w:rFonts w:ascii="Palatino Linotype" w:hAnsi="Palatino Linotype" w:cs="Arial"/>
        </w:rPr>
        <w:t xml:space="preserve"> Acuerdo de Clasificación que cumpla con las formalidades previstas, antes citadas</w:t>
      </w:r>
      <w:r w:rsidRPr="00065BA6">
        <w:rPr>
          <w:rFonts w:ascii="Palatino Linotype" w:hAnsi="Palatino Linotype" w:cs="Arial"/>
          <w:b/>
        </w:rPr>
        <w:t xml:space="preserve"> </w:t>
      </w:r>
      <w:r w:rsidRPr="00065BA6">
        <w:rPr>
          <w:rFonts w:ascii="Palatino Linotype" w:hAnsi="Palatino Linotype" w:cs="Arial"/>
        </w:rPr>
        <w:t xml:space="preserve">que la sustente, en el </w:t>
      </w:r>
      <w:r w:rsidRPr="00065BA6">
        <w:rPr>
          <w:rFonts w:ascii="Palatino Linotype" w:hAnsi="Palatino Linotype" w:cs="Arial"/>
          <w:lang w:eastAsia="es-MX"/>
        </w:rPr>
        <w:t>que</w:t>
      </w:r>
      <w:r w:rsidRPr="00065BA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1657B" w:rsidRDefault="0001657B" w:rsidP="004B5A50">
      <w:pPr>
        <w:spacing w:line="360" w:lineRule="auto"/>
        <w:contextualSpacing/>
        <w:jc w:val="both"/>
        <w:rPr>
          <w:rFonts w:ascii="Palatino Linotype" w:hAnsi="Palatino Linotype" w:cs="Arial"/>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sidRPr="00065BA6">
        <w:rPr>
          <w:rFonts w:ascii="Palatino Linotype" w:hAnsi="Palatino Linotype" w:cs="Arial"/>
        </w:rPr>
        <w:lastRenderedPageBreak/>
        <w:t>expresar los preceptos jurídicos aplicables al asunto motivo del acto y las razones o argumentos de su actuar.</w:t>
      </w:r>
    </w:p>
    <w:p w:rsidR="004B5A50" w:rsidRPr="00065BA6" w:rsidRDefault="004B5A50" w:rsidP="004B5A50">
      <w:pPr>
        <w:spacing w:line="360" w:lineRule="auto"/>
        <w:contextualSpacing/>
        <w:jc w:val="both"/>
        <w:rPr>
          <w:rFonts w:ascii="Palatino Linotype" w:hAnsi="Palatino Linotype" w:cs="Arial"/>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Al respecto, el máximo tribunal del país ha establecido jurisprudencia respecto a qué debe entenderse por fundamentación y motivación, en los siguientes términos:</w:t>
      </w:r>
    </w:p>
    <w:p w:rsidR="004B5A50" w:rsidRPr="00065BA6" w:rsidRDefault="004B5A50" w:rsidP="004B5A50">
      <w:pPr>
        <w:pStyle w:val="Textoindependiente2"/>
        <w:spacing w:after="0" w:line="240" w:lineRule="auto"/>
        <w:ind w:left="851" w:right="902"/>
        <w:contextualSpacing/>
        <w:jc w:val="both"/>
        <w:rPr>
          <w:rFonts w:ascii="Palatino Linotype" w:hAnsi="Palatino Linotype" w:cs="Arial"/>
          <w:i/>
          <w:sz w:val="22"/>
        </w:rPr>
      </w:pPr>
    </w:p>
    <w:p w:rsidR="004B5A50" w:rsidRPr="00065BA6" w:rsidRDefault="004B5A50" w:rsidP="004B5A50">
      <w:pPr>
        <w:pStyle w:val="Textoindependiente2"/>
        <w:spacing w:after="0" w:line="240" w:lineRule="auto"/>
        <w:ind w:left="851" w:right="902"/>
        <w:contextualSpacing/>
        <w:jc w:val="both"/>
        <w:rPr>
          <w:rFonts w:ascii="Palatino Linotype" w:hAnsi="Palatino Linotype" w:cs="Arial"/>
          <w:i/>
          <w:sz w:val="22"/>
        </w:rPr>
      </w:pPr>
      <w:r w:rsidRPr="00065BA6">
        <w:rPr>
          <w:rFonts w:ascii="Palatino Linotype" w:hAnsi="Palatino Linotype" w:cs="Arial"/>
          <w:i/>
          <w:sz w:val="22"/>
        </w:rPr>
        <w:t>“</w:t>
      </w:r>
      <w:r w:rsidRPr="00065BA6">
        <w:rPr>
          <w:rFonts w:ascii="Palatino Linotype" w:hAnsi="Palatino Linotype" w:cs="Arial"/>
          <w:b/>
          <w:i/>
          <w:sz w:val="22"/>
        </w:rPr>
        <w:t xml:space="preserve">FUNDAMENTACIÓN Y MOTIVACIÓN. </w:t>
      </w:r>
      <w:r w:rsidRPr="00065BA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4B5A50" w:rsidRPr="00065BA6" w:rsidRDefault="004B5A50" w:rsidP="004B5A50">
      <w:pPr>
        <w:pStyle w:val="Textoindependiente2"/>
        <w:spacing w:after="0" w:line="360" w:lineRule="auto"/>
        <w:contextualSpacing/>
        <w:jc w:val="both"/>
        <w:rPr>
          <w:rFonts w:ascii="Palatino Linotype" w:hAnsi="Palatino Linotype" w:cs="Arial"/>
          <w:i/>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B5A50" w:rsidRPr="00065BA6" w:rsidRDefault="004B5A50" w:rsidP="004B5A50">
      <w:pPr>
        <w:spacing w:line="360" w:lineRule="auto"/>
        <w:contextualSpacing/>
        <w:jc w:val="both"/>
        <w:rPr>
          <w:rFonts w:ascii="Palatino Linotype" w:hAnsi="Palatino Linotype" w:cs="Arial"/>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B5A50" w:rsidRPr="00065BA6" w:rsidRDefault="004B5A50" w:rsidP="004B5A50">
      <w:pPr>
        <w:spacing w:line="360" w:lineRule="auto"/>
        <w:contextualSpacing/>
        <w:jc w:val="both"/>
        <w:rPr>
          <w:rFonts w:ascii="Palatino Linotype" w:hAnsi="Palatino Linotype" w:cs="Arial"/>
        </w:rPr>
      </w:pPr>
    </w:p>
    <w:p w:rsidR="004B5A50" w:rsidRPr="00065BA6" w:rsidRDefault="004B5A50" w:rsidP="004B5A50">
      <w:pPr>
        <w:pStyle w:val="Textoindependiente2"/>
        <w:spacing w:after="0" w:line="240" w:lineRule="auto"/>
        <w:ind w:left="851" w:right="902"/>
        <w:contextualSpacing/>
        <w:jc w:val="both"/>
        <w:rPr>
          <w:rFonts w:ascii="Palatino Linotype" w:hAnsi="Palatino Linotype" w:cs="Arial"/>
          <w:i/>
          <w:sz w:val="22"/>
          <w:szCs w:val="22"/>
        </w:rPr>
      </w:pPr>
      <w:r w:rsidRPr="00065BA6">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065BA6">
        <w:rPr>
          <w:rFonts w:ascii="Palatino Linotype" w:hAnsi="Palatino Linotype" w:cs="Arial"/>
          <w:i/>
          <w:sz w:val="22"/>
          <w:szCs w:val="22"/>
        </w:rPr>
        <w:t xml:space="preserve">. El contenido formal de la garantía de legalidad prevista en el artículo 16 constitucional relativa a la </w:t>
      </w:r>
      <w:r w:rsidRPr="00065BA6">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w:t>
      </w:r>
      <w:r w:rsidRPr="00065BA6">
        <w:rPr>
          <w:rFonts w:ascii="Palatino Linotype" w:hAnsi="Palatino Linotype" w:cs="Arial"/>
          <w:b/>
          <w:i/>
          <w:sz w:val="22"/>
          <w:szCs w:val="22"/>
        </w:rPr>
        <w:lastRenderedPageBreak/>
        <w:t>que determinaron el acto de voluntad, de manera que sea evidente y muy claro para el afectado poder cuestionar y controvertir el mérito de la decisión, permitiéndole una real y auténtica defensa</w:t>
      </w:r>
      <w:r w:rsidRPr="00065BA6">
        <w:rPr>
          <w:rFonts w:ascii="Palatino Linotype" w:hAnsi="Palatino Linotype" w:cs="Arial"/>
          <w:i/>
          <w:sz w:val="22"/>
          <w:szCs w:val="22"/>
        </w:rPr>
        <w:t xml:space="preserve">. Por tanto, </w:t>
      </w:r>
      <w:r w:rsidRPr="00065BA6">
        <w:rPr>
          <w:rFonts w:ascii="Palatino Linotype" w:hAnsi="Palatino Linotype" w:cs="Arial"/>
          <w:b/>
          <w:i/>
          <w:sz w:val="22"/>
          <w:szCs w:val="22"/>
        </w:rPr>
        <w:t>no basta que el acto de autoridad apenas observe una motivación pro forma pero de una manera incongruente, insuficiente o imprecisa</w:t>
      </w:r>
      <w:r w:rsidRPr="00065BA6">
        <w:rPr>
          <w:rFonts w:ascii="Palatino Linotype" w:hAnsi="Palatino Linotype" w:cs="Arial"/>
          <w:i/>
          <w:sz w:val="22"/>
          <w:szCs w:val="22"/>
        </w:rPr>
        <w:t>, que impida la finalidad del conocimiento, comprobación y defensa pertinente</w:t>
      </w:r>
      <w:r w:rsidRPr="00065BA6">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65BA6">
        <w:rPr>
          <w:rFonts w:ascii="Palatino Linotype" w:hAnsi="Palatino Linotype" w:cs="Arial"/>
          <w:i/>
          <w:sz w:val="22"/>
          <w:szCs w:val="22"/>
        </w:rPr>
        <w:t>.”(Sic)</w:t>
      </w:r>
    </w:p>
    <w:p w:rsidR="004B5A50" w:rsidRPr="00065BA6" w:rsidRDefault="004B5A50" w:rsidP="004B5A50">
      <w:pPr>
        <w:pStyle w:val="Textoindependiente2"/>
        <w:spacing w:after="0" w:line="360" w:lineRule="auto"/>
        <w:contextualSpacing/>
        <w:jc w:val="both"/>
        <w:rPr>
          <w:rFonts w:ascii="Palatino Linotype" w:hAnsi="Palatino Linotype" w:cs="Arial"/>
          <w:i/>
        </w:rPr>
      </w:pPr>
    </w:p>
    <w:p w:rsidR="004B5A50" w:rsidRPr="00065BA6" w:rsidRDefault="004B5A50" w:rsidP="004B5A50">
      <w:pPr>
        <w:spacing w:line="360" w:lineRule="auto"/>
        <w:contextualSpacing/>
        <w:jc w:val="both"/>
        <w:rPr>
          <w:rFonts w:ascii="Palatino Linotype" w:hAnsi="Palatino Linotype" w:cs="Arial"/>
        </w:rPr>
      </w:pPr>
      <w:r w:rsidRPr="00065BA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B5A50" w:rsidRDefault="004B5A50" w:rsidP="004B5A50">
      <w:pPr>
        <w:spacing w:line="360" w:lineRule="auto"/>
        <w:contextualSpacing/>
        <w:jc w:val="both"/>
        <w:rPr>
          <w:rFonts w:ascii="Palatino Linotype" w:hAnsi="Palatino Linotype" w:cs="Arial"/>
          <w:lang w:val="es-ES"/>
        </w:rPr>
      </w:pPr>
      <w:r w:rsidRPr="00065BA6">
        <w:rPr>
          <w:rFonts w:ascii="Palatino Linotype" w:hAnsi="Palatino Linotype" w:cs="Arial"/>
          <w:lang w:val="es-ES"/>
        </w:rPr>
        <w:t xml:space="preserve">Por lo tanto, la entrega de documentos en su versión pública debe acompañarse necesariamente del Acuerdo del Comité de Transparencia del </w:t>
      </w:r>
      <w:r w:rsidRPr="00065BA6">
        <w:rPr>
          <w:rFonts w:ascii="Palatino Linotype" w:hAnsi="Palatino Linotype" w:cs="Arial"/>
          <w:b/>
          <w:lang w:val="es-ES"/>
        </w:rPr>
        <w:t xml:space="preserve">SUJETO OBLIGADO </w:t>
      </w:r>
      <w:r w:rsidRPr="00065BA6">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065BA6">
        <w:rPr>
          <w:rFonts w:ascii="Palatino Linotype" w:hAnsi="Palatino Linotype" w:cs="Arial"/>
          <w:lang w:val="es-ES"/>
        </w:rPr>
        <w:lastRenderedPageBreak/>
        <w:t>manera puntual las razones de ello se estaría violentando desde un inicio el derecho de acceso a la información del solicitante.</w:t>
      </w:r>
    </w:p>
    <w:p w:rsidR="00F75D86" w:rsidRDefault="00F75D86" w:rsidP="00F75D86">
      <w:pPr>
        <w:spacing w:line="360" w:lineRule="auto"/>
        <w:contextualSpacing/>
        <w:jc w:val="both"/>
        <w:rPr>
          <w:rFonts w:ascii="Palatino Linotype" w:hAnsi="Palatino Linotype" w:cs="Arial"/>
        </w:rPr>
      </w:pPr>
    </w:p>
    <w:p w:rsidR="00F75D86" w:rsidRPr="00F75D86" w:rsidRDefault="00F75D86" w:rsidP="00F75D86">
      <w:pPr>
        <w:spacing w:line="360" w:lineRule="auto"/>
        <w:contextualSpacing/>
        <w:jc w:val="both"/>
        <w:rPr>
          <w:rFonts w:ascii="Palatino Linotype" w:hAnsi="Palatino Linotype" w:cs="Arial"/>
        </w:rPr>
      </w:pPr>
      <w:r>
        <w:rPr>
          <w:rFonts w:ascii="Palatino Linotype" w:hAnsi="Palatino Linotype" w:cs="Arial"/>
        </w:rPr>
        <w:t>Ahora bien</w:t>
      </w:r>
      <w:r w:rsidRPr="00F75D86">
        <w:rPr>
          <w:rFonts w:ascii="Palatino Linotype" w:hAnsi="Palatino Linotype" w:cs="Arial"/>
        </w:rPr>
        <w:t xml:space="preserve">, en razón a que </w:t>
      </w:r>
      <w:r w:rsidRPr="00F75D86">
        <w:rPr>
          <w:rFonts w:ascii="Palatino Linotype" w:hAnsi="Palatino Linotype" w:cs="Arial"/>
          <w:b/>
        </w:rPr>
        <w:t>EL RECURRENTE</w:t>
      </w:r>
      <w:r w:rsidRPr="00F75D86">
        <w:rPr>
          <w:rFonts w:ascii="Palatino Linotype" w:hAnsi="Palatino Linotype" w:cs="Arial"/>
        </w:rPr>
        <w:t xml:space="preserve"> solicitó la nómina de todo el personal que integran al </w:t>
      </w:r>
      <w:r w:rsidRPr="00F75D86">
        <w:rPr>
          <w:rFonts w:ascii="Palatino Linotype" w:hAnsi="Palatino Linotype" w:cs="Arial"/>
          <w:b/>
        </w:rPr>
        <w:t>SUJETO OBLIGADO</w:t>
      </w:r>
      <w:r w:rsidRPr="00F75D86">
        <w:rPr>
          <w:rFonts w:ascii="Palatino Linotype" w:hAnsi="Palatino Linotype" w:cs="Arial"/>
        </w:rPr>
        <w:t xml:space="preserve">, ésta contiene información relativa a la Dirección de Seguridad Pública y con el objeto de salvaguardar dicha información, </w:t>
      </w:r>
      <w:r w:rsidRPr="00F75D86">
        <w:rPr>
          <w:rFonts w:ascii="Palatino Linotype" w:hAnsi="Palatino Linotype" w:cs="Arial"/>
          <w:b/>
        </w:rPr>
        <w:t>EL SUJETO OBLIGADO</w:t>
      </w:r>
      <w:r w:rsidRPr="00F75D86">
        <w:rPr>
          <w:rFonts w:ascii="Palatino Linotype" w:hAnsi="Palatino Linotype" w:cs="Arial"/>
        </w:rPr>
        <w:t xml:space="preserve"> deberá aplicar el proceso de </w:t>
      </w:r>
      <w:bookmarkStart w:id="0" w:name="_GoBack"/>
      <w:r w:rsidRPr="00F75D86">
        <w:rPr>
          <w:rFonts w:ascii="Palatino Linotype" w:hAnsi="Palatino Linotype" w:cs="Arial"/>
        </w:rPr>
        <w:t>disoc</w:t>
      </w:r>
      <w:bookmarkEnd w:id="0"/>
      <w:r w:rsidRPr="00F75D86">
        <w:rPr>
          <w:rFonts w:ascii="Palatino Linotype" w:hAnsi="Palatino Linotype" w:cs="Arial"/>
        </w:rPr>
        <w:t>iación de la información respecto a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F75D86" w:rsidRPr="00F75D86" w:rsidRDefault="00F75D86" w:rsidP="00F75D86">
      <w:pPr>
        <w:spacing w:line="360" w:lineRule="auto"/>
        <w:contextualSpacing/>
        <w:jc w:val="both"/>
        <w:rPr>
          <w:rFonts w:ascii="Palatino Linotype" w:hAnsi="Palatino Linotype" w:cs="Arial"/>
          <w:b/>
          <w:i/>
        </w:rPr>
      </w:pPr>
    </w:p>
    <w:p w:rsidR="00F75D86" w:rsidRPr="00F75D86" w:rsidRDefault="00F75D86" w:rsidP="00694C67">
      <w:pPr>
        <w:ind w:left="851" w:right="1041"/>
        <w:contextualSpacing/>
        <w:jc w:val="both"/>
        <w:rPr>
          <w:rFonts w:ascii="Palatino Linotype" w:hAnsi="Palatino Linotype" w:cs="Arial"/>
          <w:i/>
        </w:rPr>
      </w:pPr>
      <w:r w:rsidRPr="00F75D86">
        <w:rPr>
          <w:rFonts w:ascii="Palatino Linotype" w:hAnsi="Palatino Linotype" w:cs="Arial"/>
          <w:b/>
          <w:i/>
        </w:rPr>
        <w:t>“Artículo 52</w:t>
      </w:r>
      <w:r w:rsidRPr="00F75D86">
        <w:rPr>
          <w:rFonts w:ascii="Palatino Linotype" w:hAnsi="Palatino Linotype" w:cs="Arial"/>
          <w:i/>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AD7DED" w:rsidRDefault="00AD7DED" w:rsidP="00F75D86">
      <w:pPr>
        <w:spacing w:line="360" w:lineRule="auto"/>
        <w:contextualSpacing/>
        <w:jc w:val="both"/>
        <w:rPr>
          <w:rFonts w:ascii="Palatino Linotype" w:hAnsi="Palatino Linotype" w:cs="Arial"/>
          <w:lang w:val="es-ES"/>
        </w:rPr>
      </w:pPr>
    </w:p>
    <w:p w:rsidR="00253CEE" w:rsidRPr="00253CEE" w:rsidRDefault="004B5A50" w:rsidP="00253CEE">
      <w:pPr>
        <w:autoSpaceDE w:val="0"/>
        <w:autoSpaceDN w:val="0"/>
        <w:adjustRightInd w:val="0"/>
        <w:spacing w:line="360" w:lineRule="auto"/>
        <w:ind w:right="49"/>
        <w:jc w:val="both"/>
        <w:rPr>
          <w:rFonts w:ascii="Palatino Linotype" w:hAnsi="Palatino Linotype" w:cs="Arial"/>
          <w:lang w:val="es-ES"/>
        </w:rPr>
      </w:pPr>
      <w:r>
        <w:rPr>
          <w:rFonts w:ascii="Palatino Linotype" w:hAnsi="Palatino Linotype" w:cs="Arial"/>
          <w:lang w:val="es-ES"/>
        </w:rPr>
        <w:t xml:space="preserve">Finalmente, </w:t>
      </w:r>
      <w:r w:rsidR="00253CEE">
        <w:rPr>
          <w:rFonts w:ascii="Palatino Linotype" w:hAnsi="Palatino Linotype" w:cs="Arial"/>
          <w:lang w:val="es-ES"/>
        </w:rPr>
        <w:t xml:space="preserve">respecto a la </w:t>
      </w:r>
      <w:r w:rsidRPr="004B5A50">
        <w:rPr>
          <w:rFonts w:ascii="Palatino Linotype" w:hAnsi="Palatino Linotype" w:cs="Arial"/>
          <w:lang w:val="es-ES"/>
        </w:rPr>
        <w:t>solic</w:t>
      </w:r>
      <w:r w:rsidR="00253CEE">
        <w:rPr>
          <w:rFonts w:ascii="Palatino Linotype" w:hAnsi="Palatino Linotype" w:cs="Arial"/>
          <w:lang w:val="es-ES"/>
        </w:rPr>
        <w:t>itud del particular</w:t>
      </w:r>
      <w:r w:rsidRPr="004B5A50">
        <w:rPr>
          <w:rFonts w:ascii="Palatino Linotype" w:hAnsi="Palatino Linotype" w:cs="Arial"/>
          <w:lang w:val="es-ES"/>
        </w:rPr>
        <w:t xml:space="preserve">, </w:t>
      </w:r>
      <w:r w:rsidR="00253CEE">
        <w:rPr>
          <w:rFonts w:ascii="Palatino Linotype" w:hAnsi="Palatino Linotype" w:cs="Arial"/>
          <w:lang w:val="es-ES"/>
        </w:rPr>
        <w:t xml:space="preserve">respecto a que sean reservados todos sus </w:t>
      </w:r>
      <w:r w:rsidRPr="004B5A50">
        <w:rPr>
          <w:rFonts w:ascii="Palatino Linotype" w:hAnsi="Palatino Linotype" w:cs="Arial"/>
          <w:lang w:val="es-ES"/>
        </w:rPr>
        <w:t>d</w:t>
      </w:r>
      <w:r w:rsidR="00253CEE">
        <w:rPr>
          <w:rFonts w:ascii="Palatino Linotype" w:hAnsi="Palatino Linotype" w:cs="Arial"/>
          <w:lang w:val="es-ES"/>
        </w:rPr>
        <w:t xml:space="preserve">atos personales y se ingrese su </w:t>
      </w:r>
      <w:r w:rsidRPr="004B5A50">
        <w:rPr>
          <w:rFonts w:ascii="Palatino Linotype" w:hAnsi="Palatino Linotype" w:cs="Arial"/>
          <w:lang w:val="es-ES"/>
        </w:rPr>
        <w:t xml:space="preserve">solicitud como </w:t>
      </w:r>
      <w:r w:rsidR="00253CEE" w:rsidRPr="004B5A50">
        <w:rPr>
          <w:rFonts w:ascii="Palatino Linotype" w:hAnsi="Palatino Linotype" w:cs="Arial"/>
          <w:lang w:val="es-ES"/>
        </w:rPr>
        <w:t>anónima</w:t>
      </w:r>
      <w:r w:rsidR="00253CEE">
        <w:rPr>
          <w:rFonts w:ascii="Palatino Linotype" w:hAnsi="Palatino Linotype" w:cs="Arial"/>
          <w:lang w:val="es-ES"/>
        </w:rPr>
        <w:t xml:space="preserve">; este Instituto considera </w:t>
      </w:r>
      <w:r w:rsidR="00253CEE" w:rsidRPr="00253CEE">
        <w:rPr>
          <w:rFonts w:ascii="Palatino Linotype" w:hAnsi="Palatino Linotype" w:cs="Arial"/>
          <w:lang w:val="es-ES"/>
        </w:rPr>
        <w:t xml:space="preserve">importante abordar el análisis de los requisitos de procedibilidad del recurso de revisión, así el artículo 180 de la </w:t>
      </w:r>
      <w:r w:rsidR="00253CEE" w:rsidRPr="00253CEE">
        <w:rPr>
          <w:rFonts w:ascii="Palatino Linotype" w:hAnsi="Palatino Linotype" w:cs="Arial"/>
          <w:lang w:val="es-ES" w:eastAsia="es-MX"/>
        </w:rPr>
        <w:t xml:space="preserve">Ley de Transparencia y Acceso a la </w:t>
      </w:r>
      <w:r w:rsidR="00253CEE" w:rsidRPr="00253CEE">
        <w:rPr>
          <w:rFonts w:ascii="Palatino Linotype" w:hAnsi="Palatino Linotype" w:cs="Arial"/>
          <w:lang w:val="es-ES"/>
        </w:rPr>
        <w:t>Información</w:t>
      </w:r>
      <w:r w:rsidR="00253CEE" w:rsidRPr="00253CEE">
        <w:rPr>
          <w:rFonts w:ascii="Palatino Linotype" w:hAnsi="Palatino Linotype" w:cs="Arial"/>
          <w:lang w:val="es-ES" w:eastAsia="es-MX"/>
        </w:rPr>
        <w:t xml:space="preserve"> Pública del Estado de México y Municipios, que </w:t>
      </w:r>
      <w:r w:rsidR="00253CEE" w:rsidRPr="00253CEE">
        <w:rPr>
          <w:rFonts w:ascii="Palatino Linotype" w:hAnsi="Palatino Linotype" w:cs="Arial"/>
          <w:lang w:val="es-ES"/>
        </w:rPr>
        <w:t>establece lo siguiente:</w:t>
      </w:r>
    </w:p>
    <w:p w:rsidR="00253CEE" w:rsidRPr="00253CEE" w:rsidRDefault="00253CEE" w:rsidP="00253CEE">
      <w:pPr>
        <w:autoSpaceDE w:val="0"/>
        <w:autoSpaceDN w:val="0"/>
        <w:adjustRightInd w:val="0"/>
        <w:ind w:right="49"/>
        <w:jc w:val="both"/>
        <w:rPr>
          <w:rFonts w:ascii="Palatino Linotype" w:hAnsi="Palatino Linotype" w:cs="Arial"/>
          <w:lang w:val="es-ES"/>
        </w:rPr>
      </w:pP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“Artículo 180. </w:t>
      </w:r>
      <w:r w:rsidRPr="00253CEE">
        <w:rPr>
          <w:rFonts w:ascii="Palatino Linotype" w:hAnsi="Palatino Linotype"/>
          <w:i/>
          <w:sz w:val="22"/>
          <w:szCs w:val="22"/>
          <w:lang w:val="es-ES"/>
        </w:rPr>
        <w:t xml:space="preserve">El </w:t>
      </w:r>
      <w:r w:rsidRPr="00253CEE">
        <w:rPr>
          <w:rFonts w:ascii="Palatino Linotype" w:hAnsi="Palatino Linotype" w:cs="Arial"/>
          <w:i/>
          <w:sz w:val="22"/>
          <w:szCs w:val="22"/>
          <w:lang w:val="es-ES"/>
        </w:rPr>
        <w:t>recurso</w:t>
      </w:r>
      <w:r w:rsidRPr="00253CEE">
        <w:rPr>
          <w:rFonts w:ascii="Palatino Linotype" w:hAnsi="Palatino Linotype"/>
          <w:i/>
          <w:sz w:val="22"/>
          <w:szCs w:val="22"/>
          <w:lang w:val="es-ES"/>
        </w:rPr>
        <w:t xml:space="preserve"> </w:t>
      </w:r>
      <w:r w:rsidRPr="00253CEE">
        <w:rPr>
          <w:rFonts w:ascii="Palatino Linotype" w:hAnsi="Palatino Linotype" w:cs="Arial"/>
          <w:i/>
          <w:color w:val="222222"/>
          <w:sz w:val="22"/>
          <w:szCs w:val="22"/>
          <w:lang w:val="es-ES" w:eastAsia="es-MX"/>
        </w:rPr>
        <w:t>de</w:t>
      </w:r>
      <w:r w:rsidRPr="00253CEE">
        <w:rPr>
          <w:rFonts w:ascii="Palatino Linotype" w:hAnsi="Palatino Linotype"/>
          <w:i/>
          <w:sz w:val="22"/>
          <w:szCs w:val="22"/>
          <w:lang w:val="es-ES"/>
        </w:rPr>
        <w:t xml:space="preserve"> revisión contendrá:</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I. </w:t>
      </w:r>
      <w:r w:rsidRPr="00253CEE">
        <w:rPr>
          <w:rFonts w:ascii="Palatino Linotype" w:hAnsi="Palatino Linotype"/>
          <w:i/>
          <w:sz w:val="22"/>
          <w:szCs w:val="22"/>
          <w:lang w:val="es-ES"/>
        </w:rPr>
        <w:t xml:space="preserve">El sujeto obligado ante </w:t>
      </w:r>
      <w:r w:rsidRPr="00253CEE">
        <w:rPr>
          <w:rFonts w:ascii="Palatino Linotype" w:hAnsi="Palatino Linotype" w:cs="Arial"/>
          <w:i/>
          <w:sz w:val="22"/>
          <w:szCs w:val="22"/>
          <w:lang w:val="es-ES"/>
        </w:rPr>
        <w:t>la</w:t>
      </w:r>
      <w:r w:rsidRPr="00253CEE">
        <w:rPr>
          <w:rFonts w:ascii="Palatino Linotype" w:hAnsi="Palatino Linotype"/>
          <w:i/>
          <w:sz w:val="22"/>
          <w:szCs w:val="22"/>
          <w:lang w:val="es-ES"/>
        </w:rPr>
        <w:t xml:space="preserve"> cual </w:t>
      </w:r>
      <w:r w:rsidRPr="00253CEE">
        <w:rPr>
          <w:rFonts w:ascii="Palatino Linotype" w:hAnsi="Palatino Linotype" w:cs="Arial"/>
          <w:i/>
          <w:color w:val="222222"/>
          <w:sz w:val="22"/>
          <w:szCs w:val="22"/>
          <w:lang w:val="es-ES" w:eastAsia="es-MX"/>
        </w:rPr>
        <w:t>se</w:t>
      </w:r>
      <w:r w:rsidRPr="00253CEE">
        <w:rPr>
          <w:rFonts w:ascii="Palatino Linotype" w:hAnsi="Palatino Linotype"/>
          <w:i/>
          <w:sz w:val="22"/>
          <w:szCs w:val="22"/>
          <w:lang w:val="es-ES"/>
        </w:rPr>
        <w:t xml:space="preserve"> presentó la solicitud;</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II. </w:t>
      </w:r>
      <w:r w:rsidRPr="00253CEE">
        <w:rPr>
          <w:rFonts w:ascii="Palatino Linotype" w:hAnsi="Palatino Linotype"/>
          <w:b/>
          <w:i/>
          <w:sz w:val="22"/>
          <w:szCs w:val="22"/>
          <w:u w:val="single"/>
          <w:lang w:val="es-ES"/>
        </w:rPr>
        <w:t xml:space="preserve">El nombre del solicitante </w:t>
      </w:r>
      <w:r w:rsidRPr="00253CEE">
        <w:rPr>
          <w:rFonts w:ascii="Palatino Linotype" w:hAnsi="Palatino Linotype" w:cs="Arial"/>
          <w:b/>
          <w:i/>
          <w:color w:val="222222"/>
          <w:sz w:val="22"/>
          <w:szCs w:val="22"/>
          <w:u w:val="single"/>
          <w:lang w:val="es-ES" w:eastAsia="es-MX"/>
        </w:rPr>
        <w:t>que</w:t>
      </w:r>
      <w:r w:rsidRPr="00253CEE">
        <w:rPr>
          <w:rFonts w:ascii="Palatino Linotype" w:hAnsi="Palatino Linotype"/>
          <w:b/>
          <w:i/>
          <w:sz w:val="22"/>
          <w:szCs w:val="22"/>
          <w:u w:val="single"/>
          <w:lang w:val="es-ES"/>
        </w:rPr>
        <w:t xml:space="preserve"> recurre </w:t>
      </w:r>
      <w:r w:rsidRPr="00253CEE">
        <w:rPr>
          <w:rFonts w:ascii="Palatino Linotype" w:hAnsi="Palatino Linotype"/>
          <w:i/>
          <w:sz w:val="22"/>
          <w:szCs w:val="22"/>
          <w:lang w:val="es-ES"/>
        </w:rPr>
        <w:t>o de su representante y, en su caso, del tercero interesado, así como la dirección o medio que señale para recibir notificaciones;</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III. </w:t>
      </w:r>
      <w:r w:rsidRPr="00253CEE">
        <w:rPr>
          <w:rFonts w:ascii="Palatino Linotype" w:hAnsi="Palatino Linotype"/>
          <w:i/>
          <w:sz w:val="22"/>
          <w:szCs w:val="22"/>
          <w:lang w:val="es-ES"/>
        </w:rPr>
        <w:t xml:space="preserve">El número de folio de </w:t>
      </w:r>
      <w:r w:rsidRPr="00253CEE">
        <w:rPr>
          <w:rFonts w:ascii="Palatino Linotype" w:hAnsi="Palatino Linotype" w:cs="Arial"/>
          <w:i/>
          <w:color w:val="222222"/>
          <w:sz w:val="22"/>
          <w:szCs w:val="22"/>
          <w:lang w:val="es-ES" w:eastAsia="es-MX"/>
        </w:rPr>
        <w:t>respuesta</w:t>
      </w:r>
      <w:r w:rsidRPr="00253CEE">
        <w:rPr>
          <w:rFonts w:ascii="Palatino Linotype" w:hAnsi="Palatino Linotype"/>
          <w:i/>
          <w:sz w:val="22"/>
          <w:szCs w:val="22"/>
          <w:lang w:val="es-ES"/>
        </w:rPr>
        <w:t xml:space="preserve"> de la solicitud de acceso;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IV. </w:t>
      </w:r>
      <w:r w:rsidRPr="00253CEE">
        <w:rPr>
          <w:rFonts w:ascii="Palatino Linotype" w:hAnsi="Palatino Linotype"/>
          <w:i/>
          <w:sz w:val="22"/>
          <w:szCs w:val="22"/>
          <w:lang w:val="es-ES"/>
        </w:rPr>
        <w:t xml:space="preserve">La fecha en que fue </w:t>
      </w:r>
      <w:r w:rsidRPr="00253CEE">
        <w:rPr>
          <w:rFonts w:ascii="Palatino Linotype" w:hAnsi="Palatino Linotype" w:cs="Arial"/>
          <w:i/>
          <w:color w:val="222222"/>
          <w:sz w:val="22"/>
          <w:szCs w:val="22"/>
          <w:lang w:val="es-ES" w:eastAsia="es-MX"/>
        </w:rPr>
        <w:t>notificada</w:t>
      </w:r>
      <w:r w:rsidRPr="00253CE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V. </w:t>
      </w:r>
      <w:r w:rsidRPr="00253CEE">
        <w:rPr>
          <w:rFonts w:ascii="Palatino Linotype" w:hAnsi="Palatino Linotype"/>
          <w:i/>
          <w:sz w:val="22"/>
          <w:szCs w:val="22"/>
          <w:lang w:val="es-ES"/>
        </w:rPr>
        <w:t xml:space="preserve">El acto que se </w:t>
      </w:r>
      <w:r w:rsidRPr="00253CEE">
        <w:rPr>
          <w:rFonts w:ascii="Palatino Linotype" w:hAnsi="Palatino Linotype" w:cs="Arial"/>
          <w:i/>
          <w:color w:val="222222"/>
          <w:sz w:val="22"/>
          <w:szCs w:val="22"/>
          <w:lang w:val="es-ES" w:eastAsia="es-MX"/>
        </w:rPr>
        <w:t>recurre</w:t>
      </w:r>
      <w:r w:rsidRPr="00253CEE">
        <w:rPr>
          <w:rFonts w:ascii="Palatino Linotype" w:hAnsi="Palatino Linotype"/>
          <w:i/>
          <w:sz w:val="22"/>
          <w:szCs w:val="22"/>
          <w:lang w:val="es-ES"/>
        </w:rPr>
        <w:t>;</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VI. </w:t>
      </w:r>
      <w:r w:rsidRPr="00253CEE">
        <w:rPr>
          <w:rFonts w:ascii="Palatino Linotype" w:hAnsi="Palatino Linotype"/>
          <w:i/>
          <w:sz w:val="22"/>
          <w:szCs w:val="22"/>
          <w:lang w:val="es-ES"/>
        </w:rPr>
        <w:t xml:space="preserve">Las razones o </w:t>
      </w:r>
      <w:r w:rsidRPr="00253CEE">
        <w:rPr>
          <w:rFonts w:ascii="Palatino Linotype" w:hAnsi="Palatino Linotype" w:cs="Arial"/>
          <w:i/>
          <w:color w:val="222222"/>
          <w:sz w:val="22"/>
          <w:szCs w:val="22"/>
          <w:lang w:val="es-ES" w:eastAsia="es-MX"/>
        </w:rPr>
        <w:t>motivos</w:t>
      </w:r>
      <w:r w:rsidRPr="00253CEE">
        <w:rPr>
          <w:rFonts w:ascii="Palatino Linotype" w:hAnsi="Palatino Linotype"/>
          <w:i/>
          <w:sz w:val="22"/>
          <w:szCs w:val="22"/>
          <w:lang w:val="es-ES"/>
        </w:rPr>
        <w:t xml:space="preserve"> de inconformidad;</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lang w:val="es-ES"/>
        </w:rPr>
        <w:t xml:space="preserve">VII. </w:t>
      </w:r>
      <w:r w:rsidRPr="00253CEE">
        <w:rPr>
          <w:rFonts w:ascii="Palatino Linotype" w:hAnsi="Palatino Linotype"/>
          <w:i/>
          <w:sz w:val="22"/>
          <w:szCs w:val="22"/>
          <w:lang w:val="es-ES"/>
        </w:rPr>
        <w:t>La copia de la respuesta que se impugna y, en su caso, de la notificación correspondiente, en el caso de respuesta de la solicitud; y</w:t>
      </w:r>
      <w:r w:rsidRPr="00253CEE">
        <w:rPr>
          <w:rFonts w:ascii="Palatino Linotype" w:hAnsi="Palatino Linotype"/>
          <w:b/>
          <w:i/>
          <w:sz w:val="22"/>
          <w:szCs w:val="22"/>
          <w:lang w:val="es-ES"/>
        </w:rPr>
        <w:t xml:space="preserve"> </w:t>
      </w:r>
    </w:p>
    <w:p w:rsidR="00253CEE" w:rsidRPr="00253CEE" w:rsidRDefault="00253CEE" w:rsidP="00253CEE">
      <w:pPr>
        <w:tabs>
          <w:tab w:val="left" w:pos="851"/>
        </w:tabs>
        <w:ind w:left="851" w:right="901"/>
        <w:jc w:val="both"/>
        <w:rPr>
          <w:rFonts w:ascii="Palatino Linotype" w:hAnsi="Palatino Linotype"/>
          <w:i/>
          <w:sz w:val="22"/>
          <w:szCs w:val="22"/>
          <w:lang w:val="es-ES"/>
        </w:rPr>
      </w:pPr>
      <w:r w:rsidRPr="00253CEE">
        <w:rPr>
          <w:rFonts w:ascii="Palatino Linotype" w:hAnsi="Palatino Linotype"/>
          <w:b/>
          <w:i/>
          <w:sz w:val="22"/>
          <w:szCs w:val="22"/>
          <w:lang w:val="es-ES"/>
        </w:rPr>
        <w:t xml:space="preserve">VIII. </w:t>
      </w:r>
      <w:r w:rsidRPr="00253CEE">
        <w:rPr>
          <w:rFonts w:ascii="Palatino Linotype" w:hAnsi="Palatino Linotype"/>
          <w:i/>
          <w:sz w:val="22"/>
          <w:szCs w:val="22"/>
          <w:lang w:val="es-ES"/>
        </w:rPr>
        <w:t>Firma del recurrente, en su caso, cuando se presente por escrito, requisito sin el cual se dará trámite al recurso.</w:t>
      </w:r>
    </w:p>
    <w:p w:rsidR="00253CEE" w:rsidRPr="00253CEE" w:rsidRDefault="00253CEE" w:rsidP="00253CEE">
      <w:pPr>
        <w:tabs>
          <w:tab w:val="left" w:pos="851"/>
        </w:tabs>
        <w:ind w:left="851" w:right="901"/>
        <w:jc w:val="both"/>
        <w:rPr>
          <w:rFonts w:ascii="Palatino Linotype" w:hAnsi="Palatino Linotype"/>
          <w:i/>
          <w:sz w:val="22"/>
          <w:szCs w:val="22"/>
          <w:lang w:val="es-ES"/>
        </w:rPr>
      </w:pPr>
      <w:r w:rsidRPr="00253CEE">
        <w:rPr>
          <w:rFonts w:ascii="Palatino Linotype" w:hAnsi="Palatino Linotype"/>
          <w:i/>
          <w:sz w:val="22"/>
          <w:szCs w:val="22"/>
          <w:lang w:val="es-ES"/>
        </w:rPr>
        <w:t xml:space="preserve">Adicionalmente, se podrán anexar las pruebas y demás elementos que considere procedentes someter a juicio del Instituto. </w:t>
      </w:r>
    </w:p>
    <w:p w:rsidR="00253CEE" w:rsidRPr="00253CEE" w:rsidRDefault="00253CEE" w:rsidP="00253CEE">
      <w:pPr>
        <w:tabs>
          <w:tab w:val="left" w:pos="851"/>
        </w:tabs>
        <w:ind w:left="851" w:right="901"/>
        <w:jc w:val="both"/>
        <w:rPr>
          <w:rFonts w:ascii="Palatino Linotype" w:hAnsi="Palatino Linotype"/>
          <w:i/>
          <w:sz w:val="22"/>
          <w:szCs w:val="22"/>
          <w:lang w:val="es-ES"/>
        </w:rPr>
      </w:pPr>
      <w:r w:rsidRPr="00253CEE">
        <w:rPr>
          <w:rFonts w:ascii="Palatino Linotype" w:hAnsi="Palatino Linotype"/>
          <w:i/>
          <w:sz w:val="22"/>
          <w:szCs w:val="22"/>
          <w:lang w:val="es-ES"/>
        </w:rPr>
        <w:t xml:space="preserve">En ningún caso será necesario que el particular ratifique el recurso de revisión interpuesto. </w:t>
      </w:r>
    </w:p>
    <w:p w:rsidR="00253CEE" w:rsidRPr="00253CEE" w:rsidRDefault="00253CEE" w:rsidP="00253CEE">
      <w:pPr>
        <w:tabs>
          <w:tab w:val="left" w:pos="851"/>
        </w:tabs>
        <w:ind w:left="851" w:right="901"/>
        <w:jc w:val="both"/>
        <w:rPr>
          <w:rFonts w:ascii="Palatino Linotype" w:hAnsi="Palatino Linotype"/>
          <w:b/>
          <w:i/>
          <w:sz w:val="22"/>
          <w:szCs w:val="22"/>
          <w:lang w:val="es-ES"/>
        </w:rPr>
      </w:pPr>
      <w:r w:rsidRPr="00253CEE">
        <w:rPr>
          <w:rFonts w:ascii="Palatino Linotype" w:hAnsi="Palatino Linotype"/>
          <w:b/>
          <w:i/>
          <w:sz w:val="22"/>
          <w:szCs w:val="22"/>
          <w:u w:val="single"/>
          <w:lang w:val="es-ES"/>
        </w:rPr>
        <w:t xml:space="preserve">En caso de </w:t>
      </w:r>
      <w:r w:rsidRPr="00253CEE">
        <w:rPr>
          <w:rFonts w:ascii="Palatino Linotype" w:hAnsi="Palatino Linotype" w:cs="Arial"/>
          <w:b/>
          <w:i/>
          <w:color w:val="222222"/>
          <w:sz w:val="22"/>
          <w:szCs w:val="22"/>
          <w:u w:val="single"/>
          <w:lang w:val="es-ES" w:eastAsia="es-MX"/>
        </w:rPr>
        <w:t>que</w:t>
      </w:r>
      <w:r w:rsidRPr="00253CE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53CEE">
        <w:rPr>
          <w:rFonts w:ascii="Palatino Linotype" w:hAnsi="Palatino Linotype"/>
          <w:i/>
          <w:sz w:val="22"/>
          <w:szCs w:val="22"/>
          <w:lang w:val="es-ES"/>
        </w:rPr>
        <w:t>, IV, VII y VIII.</w:t>
      </w:r>
      <w:r w:rsidRPr="00253CEE">
        <w:rPr>
          <w:rFonts w:ascii="Palatino Linotype" w:hAnsi="Palatino Linotype"/>
          <w:b/>
          <w:i/>
          <w:sz w:val="22"/>
          <w:szCs w:val="22"/>
          <w:lang w:val="es-ES"/>
        </w:rPr>
        <w:t>”</w:t>
      </w:r>
    </w:p>
    <w:p w:rsidR="00253CEE" w:rsidRPr="00253CEE" w:rsidRDefault="00253CEE" w:rsidP="00253CEE">
      <w:pPr>
        <w:tabs>
          <w:tab w:val="left" w:pos="851"/>
        </w:tabs>
        <w:ind w:left="851" w:right="901"/>
        <w:jc w:val="both"/>
        <w:rPr>
          <w:rFonts w:ascii="Palatino Linotype" w:hAnsi="Palatino Linotype"/>
          <w:i/>
          <w:sz w:val="22"/>
          <w:szCs w:val="22"/>
          <w:lang w:val="es-ES"/>
        </w:rPr>
      </w:pPr>
      <w:r w:rsidRPr="00253CEE">
        <w:rPr>
          <w:rFonts w:ascii="Palatino Linotype" w:hAnsi="Palatino Linotype"/>
          <w:i/>
          <w:sz w:val="22"/>
          <w:szCs w:val="22"/>
          <w:lang w:val="es-ES"/>
        </w:rPr>
        <w:t>(Énfasis añadido)</w:t>
      </w:r>
    </w:p>
    <w:p w:rsidR="00253CEE" w:rsidRPr="00253CEE" w:rsidRDefault="00253CEE" w:rsidP="00253CEE">
      <w:pPr>
        <w:spacing w:line="360" w:lineRule="auto"/>
        <w:jc w:val="both"/>
        <w:rPr>
          <w:rFonts w:ascii="Palatino Linotype" w:hAnsi="Palatino Linotype"/>
          <w:lang w:val="es-ES"/>
        </w:rPr>
      </w:pPr>
    </w:p>
    <w:p w:rsidR="00253CEE" w:rsidRDefault="00253CEE" w:rsidP="00253CEE">
      <w:pPr>
        <w:spacing w:line="360" w:lineRule="auto"/>
        <w:jc w:val="both"/>
        <w:rPr>
          <w:rFonts w:ascii="Palatino Linotype" w:hAnsi="Palatino Linotype" w:cs="Arial"/>
          <w:color w:val="000000"/>
          <w:lang w:val="es-ES"/>
        </w:rPr>
      </w:pPr>
      <w:r w:rsidRPr="00253CEE">
        <w:rPr>
          <w:rFonts w:ascii="Palatino Linotype" w:hAnsi="Palatino Linotype"/>
          <w:lang w:val="es-ES"/>
        </w:rPr>
        <w:t xml:space="preserve">Empero lo anterior, debe destacarse que el artículo 15 de </w:t>
      </w:r>
      <w:r w:rsidRPr="00253CEE">
        <w:rPr>
          <w:rFonts w:ascii="Palatino Linotype" w:hAnsi="Palatino Linotype" w:cs="Arial"/>
          <w:lang w:val="es-ES" w:eastAsia="es-MX"/>
        </w:rPr>
        <w:t xml:space="preserve">Ley de Transparencia y Acceso a la </w:t>
      </w:r>
      <w:r w:rsidRPr="00253CEE">
        <w:rPr>
          <w:rFonts w:ascii="Palatino Linotype" w:hAnsi="Palatino Linotype" w:cs="Arial"/>
          <w:lang w:val="es-ES"/>
        </w:rPr>
        <w:t>Información</w:t>
      </w:r>
      <w:r w:rsidRPr="00253CEE">
        <w:rPr>
          <w:rFonts w:ascii="Palatino Linotype" w:hAnsi="Palatino Linotype" w:cs="Arial"/>
          <w:lang w:val="es-ES" w:eastAsia="es-MX"/>
        </w:rPr>
        <w:t xml:space="preserve"> Pública del Estado de México y Municipios </w:t>
      </w:r>
      <w:r w:rsidRPr="00253CEE">
        <w:rPr>
          <w:rFonts w:ascii="Palatino Linotype" w:hAnsi="Palatino Linotype" w:cs="Arial"/>
          <w:iCs/>
          <w:lang w:val="es-ES"/>
        </w:rPr>
        <w:t xml:space="preserve">prevé que, </w:t>
      </w:r>
      <w:r w:rsidRPr="00253CEE">
        <w:rPr>
          <w:rFonts w:ascii="Palatino Linotype" w:hAnsi="Palatino Linotype"/>
          <w:b/>
          <w:u w:val="single"/>
          <w:lang w:val="es-ES"/>
        </w:rPr>
        <w:t xml:space="preserve">toda persona tendrá acceso a la información </w:t>
      </w:r>
      <w:r w:rsidRPr="00253CEE">
        <w:rPr>
          <w:rFonts w:ascii="Palatino Linotype" w:hAnsi="Palatino Linotype" w:cs="Arial"/>
          <w:b/>
          <w:color w:val="000000"/>
          <w:u w:val="single"/>
          <w:lang w:val="es-ES"/>
        </w:rPr>
        <w:t>sin necesidad de acreditar interés alguno o justificar su utilización,</w:t>
      </w:r>
      <w:r w:rsidRPr="00253CEE">
        <w:rPr>
          <w:rFonts w:ascii="Palatino Linotype" w:hAnsi="Palatino Linotype" w:cs="Arial"/>
          <w:color w:val="000000"/>
          <w:lang w:val="es-ES"/>
        </w:rPr>
        <w:t xml:space="preserve"> de lo que se infiere que para el </w:t>
      </w:r>
      <w:r w:rsidRPr="00253CEE">
        <w:rPr>
          <w:rFonts w:ascii="Palatino Linotype" w:hAnsi="Palatino Linotype"/>
          <w:lang w:val="es-ES"/>
        </w:rPr>
        <w:t>ejercicio</w:t>
      </w:r>
      <w:r w:rsidRPr="00253CEE">
        <w:rPr>
          <w:rFonts w:ascii="Palatino Linotype" w:hAnsi="Palatino Linotype" w:cs="Arial"/>
          <w:color w:val="000000"/>
          <w:lang w:val="es-ES"/>
        </w:rPr>
        <w:t xml:space="preserve"> del derecho de acceso a la información pública, </w:t>
      </w:r>
      <w:r w:rsidRPr="00253CEE">
        <w:rPr>
          <w:rFonts w:ascii="Palatino Linotype" w:hAnsi="Palatino Linotype" w:cs="Arial"/>
          <w:b/>
          <w:color w:val="000000"/>
          <w:u w:val="single"/>
          <w:lang w:val="es-ES"/>
        </w:rPr>
        <w:t xml:space="preserve">el nombre no es un requisito </w:t>
      </w:r>
      <w:r w:rsidRPr="00253CEE">
        <w:rPr>
          <w:rFonts w:ascii="Palatino Linotype" w:hAnsi="Palatino Linotype" w:cs="Arial"/>
          <w:b/>
          <w:i/>
          <w:color w:val="000000"/>
          <w:u w:val="single"/>
          <w:lang w:val="es-ES"/>
        </w:rPr>
        <w:t>sine qua non</w:t>
      </w:r>
      <w:r w:rsidRPr="00253CEE">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53CEE" w:rsidRDefault="00253CEE" w:rsidP="00253CEE">
      <w:pPr>
        <w:spacing w:line="360" w:lineRule="auto"/>
        <w:jc w:val="both"/>
        <w:rPr>
          <w:rFonts w:ascii="Palatino Linotype" w:hAnsi="Palatino Linotype" w:cs="Arial"/>
          <w:color w:val="000000"/>
          <w:lang w:val="es-ES"/>
        </w:rPr>
      </w:pPr>
    </w:p>
    <w:p w:rsidR="00F75D86" w:rsidRPr="00F75D86" w:rsidRDefault="00253CEE" w:rsidP="00F75D86">
      <w:pPr>
        <w:spacing w:line="360" w:lineRule="auto"/>
        <w:jc w:val="both"/>
        <w:rPr>
          <w:rFonts w:ascii="Palatino Linotype" w:hAnsi="Palatino Linotype" w:cs="Arial"/>
          <w:color w:val="000000"/>
          <w:lang w:val="es-ES"/>
        </w:rPr>
      </w:pPr>
      <w:r>
        <w:rPr>
          <w:rFonts w:ascii="Palatino Linotype" w:hAnsi="Palatino Linotype" w:cs="Arial"/>
          <w:color w:val="000000"/>
          <w:lang w:val="es-ES"/>
        </w:rPr>
        <w:t>En este mismo orden de ideas, la Ley adjetiva en su artículo 97, fracción II,</w:t>
      </w:r>
      <w:r w:rsidR="00F75D86">
        <w:rPr>
          <w:rFonts w:ascii="Palatino Linotype" w:hAnsi="Palatino Linotype" w:cs="Arial"/>
          <w:color w:val="000000"/>
          <w:lang w:val="es-ES"/>
        </w:rPr>
        <w:t xml:space="preserve"> inciso a),</w:t>
      </w:r>
      <w:r>
        <w:rPr>
          <w:rFonts w:ascii="Palatino Linotype" w:hAnsi="Palatino Linotype" w:cs="Arial"/>
          <w:color w:val="000000"/>
          <w:lang w:val="es-ES"/>
        </w:rPr>
        <w:t xml:space="preserve"> señala como obligaciones de transparencia específicas, </w:t>
      </w:r>
      <w:r w:rsidR="00F75D86">
        <w:rPr>
          <w:rFonts w:ascii="Palatino Linotype" w:hAnsi="Palatino Linotype" w:cs="Arial"/>
          <w:color w:val="000000"/>
          <w:lang w:val="es-ES"/>
        </w:rPr>
        <w:t>que</w:t>
      </w:r>
      <w:r>
        <w:rPr>
          <w:rFonts w:ascii="Palatino Linotype" w:hAnsi="Palatino Linotype" w:cs="Arial"/>
          <w:color w:val="000000"/>
          <w:lang w:val="es-ES"/>
        </w:rPr>
        <w:t xml:space="preserve"> este </w:t>
      </w:r>
      <w:r w:rsidRPr="00253CEE">
        <w:rPr>
          <w:rFonts w:ascii="Palatino Linotype" w:hAnsi="Palatino Linotype" w:cs="Arial"/>
          <w:color w:val="000000"/>
          <w:lang w:val="es-ES"/>
        </w:rPr>
        <w:t>Inst</w:t>
      </w:r>
      <w:r>
        <w:rPr>
          <w:rFonts w:ascii="Palatino Linotype" w:hAnsi="Palatino Linotype" w:cs="Arial"/>
          <w:color w:val="000000"/>
          <w:lang w:val="es-ES"/>
        </w:rPr>
        <w:t xml:space="preserve">ituto, </w:t>
      </w:r>
      <w:r w:rsidR="00F75D86">
        <w:rPr>
          <w:rFonts w:ascii="Palatino Linotype" w:hAnsi="Palatino Linotype" w:cs="Arial"/>
          <w:color w:val="000000"/>
          <w:lang w:val="es-ES"/>
        </w:rPr>
        <w:t xml:space="preserve">debe </w:t>
      </w:r>
      <w:r w:rsidRPr="00253CEE">
        <w:rPr>
          <w:rFonts w:ascii="Palatino Linotype" w:hAnsi="Palatino Linotype" w:cs="Arial"/>
          <w:color w:val="000000"/>
          <w:lang w:val="es-ES"/>
        </w:rPr>
        <w:t>poner a disposición del público de manera pe</w:t>
      </w:r>
      <w:r w:rsidR="00F75D86">
        <w:rPr>
          <w:rFonts w:ascii="Palatino Linotype" w:hAnsi="Palatino Linotype" w:cs="Arial"/>
          <w:color w:val="000000"/>
          <w:lang w:val="es-ES"/>
        </w:rPr>
        <w:t xml:space="preserve">rmanente y actualizada de forma </w:t>
      </w:r>
      <w:r w:rsidRPr="00253CEE">
        <w:rPr>
          <w:rFonts w:ascii="Palatino Linotype" w:hAnsi="Palatino Linotype" w:cs="Arial"/>
          <w:color w:val="000000"/>
          <w:lang w:val="es-ES"/>
        </w:rPr>
        <w:t>sencilla, precisa y entendible, en los respectivos medios electrónicos, de acuerdo con sus facultades, atribuciones, funciones</w:t>
      </w:r>
      <w:r w:rsidR="00F75D86">
        <w:rPr>
          <w:rFonts w:ascii="Palatino Linotype" w:hAnsi="Palatino Linotype" w:cs="Arial"/>
          <w:color w:val="000000"/>
          <w:lang w:val="es-ES"/>
        </w:rPr>
        <w:t xml:space="preserve"> </w:t>
      </w:r>
      <w:r w:rsidRPr="00253CEE">
        <w:rPr>
          <w:rFonts w:ascii="Palatino Linotype" w:hAnsi="Palatino Linotype" w:cs="Arial"/>
          <w:color w:val="000000"/>
          <w:lang w:val="es-ES"/>
        </w:rPr>
        <w:t>u objeto social, según corresponda, la información</w:t>
      </w:r>
      <w:r w:rsidR="00F75D86">
        <w:rPr>
          <w:rFonts w:ascii="Palatino Linotype" w:hAnsi="Palatino Linotype" w:cs="Arial"/>
          <w:color w:val="000000"/>
          <w:lang w:val="es-ES"/>
        </w:rPr>
        <w:t xml:space="preserve"> relacionada con  “</w:t>
      </w:r>
      <w:r w:rsidR="00F75D86" w:rsidRPr="00F75D86">
        <w:rPr>
          <w:rFonts w:ascii="Palatino Linotype" w:hAnsi="Palatino Linotype" w:cs="Arial"/>
          <w:i/>
          <w:color w:val="000000"/>
          <w:lang w:val="es-ES"/>
        </w:rPr>
        <w:t>l</w:t>
      </w:r>
      <w:r w:rsidRPr="00F75D86">
        <w:rPr>
          <w:rFonts w:ascii="Palatino Linotype" w:hAnsi="Palatino Linotype" w:cs="Arial"/>
          <w:i/>
          <w:color w:val="000000"/>
          <w:lang w:val="es-ES"/>
        </w:rPr>
        <w:t xml:space="preserve">a relación de observaciones y </w:t>
      </w:r>
      <w:r w:rsidRPr="00F75D86">
        <w:rPr>
          <w:rFonts w:ascii="Palatino Linotype" w:hAnsi="Palatino Linotype" w:cs="Arial"/>
          <w:b/>
          <w:i/>
          <w:color w:val="000000"/>
          <w:u w:val="single"/>
          <w:lang w:val="es-ES"/>
        </w:rPr>
        <w:t>resoluciones emitidas</w:t>
      </w:r>
      <w:r w:rsidRPr="00F75D86">
        <w:rPr>
          <w:rFonts w:ascii="Palatino Linotype" w:hAnsi="Palatino Linotype" w:cs="Arial"/>
          <w:i/>
          <w:color w:val="000000"/>
          <w:lang w:val="es-ES"/>
        </w:rPr>
        <w:t xml:space="preserve"> y el seguimiento a ca</w:t>
      </w:r>
      <w:r w:rsidR="00F75D86">
        <w:rPr>
          <w:rFonts w:ascii="Palatino Linotype" w:hAnsi="Palatino Linotype" w:cs="Arial"/>
          <w:i/>
          <w:color w:val="000000"/>
          <w:lang w:val="es-ES"/>
        </w:rPr>
        <w:t xml:space="preserve">da una de ellas, incluyendo las </w:t>
      </w:r>
      <w:r w:rsidRPr="00F75D86">
        <w:rPr>
          <w:rFonts w:ascii="Palatino Linotype" w:hAnsi="Palatino Linotype" w:cs="Arial"/>
          <w:i/>
          <w:color w:val="000000"/>
          <w:lang w:val="es-ES"/>
        </w:rPr>
        <w:t>respuestas entregadas por los sujetos obligados a los solicitantes en cu</w:t>
      </w:r>
      <w:r w:rsidR="00F75D86">
        <w:rPr>
          <w:rFonts w:ascii="Palatino Linotype" w:hAnsi="Palatino Linotype" w:cs="Arial"/>
          <w:i/>
          <w:color w:val="000000"/>
          <w:lang w:val="es-ES"/>
        </w:rPr>
        <w:t xml:space="preserve">mplimiento de sus resoluciones”; </w:t>
      </w:r>
      <w:r w:rsidR="00F75D86" w:rsidRPr="00F75D86">
        <w:rPr>
          <w:rFonts w:ascii="Palatino Linotype" w:hAnsi="Palatino Linotype" w:cs="Arial"/>
          <w:color w:val="000000"/>
          <w:lang w:val="es-ES"/>
        </w:rPr>
        <w:t xml:space="preserve">sin </w:t>
      </w:r>
      <w:r w:rsidR="00F75D86">
        <w:rPr>
          <w:rFonts w:ascii="Palatino Linotype" w:hAnsi="Palatino Linotype" w:cs="Arial"/>
          <w:color w:val="000000"/>
          <w:lang w:val="es-ES"/>
        </w:rPr>
        <w:t xml:space="preserve">embargo, se siguen las reglas en la publicación de la información y toda aquella que contenga información confidencial, tales como el nombre de particulares y/o cualquier otro dato que atañe a los particulares, debe ser clasificada como confidencial y una vez aprobado por el Comité de Transparencia, se procede a la elaboración de las versiones públicas de las resoluciones emitidas, mismas que son publicadas en tiempo y forma conforme a los LINEAMIENTOS </w:t>
      </w:r>
      <w:r w:rsidR="00F75D86" w:rsidRPr="00F75D86">
        <w:rPr>
          <w:rFonts w:ascii="Palatino Linotype" w:hAnsi="Palatino Linotype" w:cs="Arial"/>
          <w:color w:val="000000"/>
          <w:lang w:val="es-ES"/>
        </w:rPr>
        <w:t>TÉCNICOS GENERALES PARA</w:t>
      </w:r>
      <w:r w:rsidR="00F75D86">
        <w:rPr>
          <w:rFonts w:ascii="Palatino Linotype" w:hAnsi="Palatino Linotype" w:cs="Arial"/>
          <w:color w:val="000000"/>
          <w:lang w:val="es-ES"/>
        </w:rPr>
        <w:t xml:space="preserve"> LA PUBLICACIÓN, HOMOLOGACIÓN Y </w:t>
      </w:r>
      <w:r w:rsidR="00F75D86" w:rsidRPr="00F75D86">
        <w:rPr>
          <w:rFonts w:ascii="Palatino Linotype" w:hAnsi="Palatino Linotype" w:cs="Arial"/>
          <w:color w:val="000000"/>
          <w:lang w:val="es-ES"/>
        </w:rPr>
        <w:t xml:space="preserve">ESTANDARIZACIÓN DE LA </w:t>
      </w:r>
      <w:r w:rsidR="00F75D86">
        <w:rPr>
          <w:rFonts w:ascii="Palatino Linotype" w:hAnsi="Palatino Linotype" w:cs="Arial"/>
          <w:color w:val="000000"/>
          <w:lang w:val="es-ES"/>
        </w:rPr>
        <w:t xml:space="preserve">INFORMACIÓN DE LAS OBLIGACIONES </w:t>
      </w:r>
      <w:r w:rsidR="00F75D86" w:rsidRPr="00F75D86">
        <w:rPr>
          <w:rFonts w:ascii="Palatino Linotype" w:hAnsi="Palatino Linotype" w:cs="Arial"/>
          <w:color w:val="000000"/>
          <w:lang w:val="es-ES"/>
        </w:rPr>
        <w:t>ESTABLECIDAS EN EL TÍTULO QUINTO Y</w:t>
      </w:r>
      <w:r w:rsidR="00F75D86">
        <w:rPr>
          <w:rFonts w:ascii="Palatino Linotype" w:hAnsi="Palatino Linotype" w:cs="Arial"/>
          <w:color w:val="000000"/>
          <w:lang w:val="es-ES"/>
        </w:rPr>
        <w:t xml:space="preserve"> EN LA FRACCIÓN IV DEL ARTÍCULO </w:t>
      </w:r>
      <w:r w:rsidR="00F75D86" w:rsidRPr="00F75D86">
        <w:rPr>
          <w:rFonts w:ascii="Palatino Linotype" w:hAnsi="Palatino Linotype" w:cs="Arial"/>
          <w:color w:val="000000"/>
          <w:lang w:val="es-ES"/>
        </w:rPr>
        <w:t>31 DE LA LEY GENERAL DE TRANSPARENCIA Y ACCESO A LA INFORMACIÓN</w:t>
      </w:r>
    </w:p>
    <w:p w:rsidR="00253CEE" w:rsidRDefault="00F75D86" w:rsidP="00F75D86">
      <w:pPr>
        <w:spacing w:line="360" w:lineRule="auto"/>
        <w:jc w:val="both"/>
        <w:rPr>
          <w:rFonts w:ascii="Palatino Linotype" w:hAnsi="Palatino Linotype" w:cs="Arial"/>
          <w:color w:val="000000"/>
          <w:lang w:val="es-ES"/>
        </w:rPr>
      </w:pPr>
      <w:r w:rsidRPr="00F75D86">
        <w:rPr>
          <w:rFonts w:ascii="Palatino Linotype" w:hAnsi="Palatino Linotype" w:cs="Arial"/>
          <w:color w:val="000000"/>
          <w:lang w:val="es-ES"/>
        </w:rPr>
        <w:t>PÚBLICA, QUE DEBEN DE DIFUND</w:t>
      </w:r>
      <w:r>
        <w:rPr>
          <w:rFonts w:ascii="Palatino Linotype" w:hAnsi="Palatino Linotype" w:cs="Arial"/>
          <w:color w:val="000000"/>
          <w:lang w:val="es-ES"/>
        </w:rPr>
        <w:t xml:space="preserve">IR LOS SUJETOS OBLIGADOS EN LOS </w:t>
      </w:r>
      <w:r w:rsidRPr="00F75D86">
        <w:rPr>
          <w:rFonts w:ascii="Palatino Linotype" w:hAnsi="Palatino Linotype" w:cs="Arial"/>
          <w:color w:val="000000"/>
          <w:lang w:val="es-ES"/>
        </w:rPr>
        <w:t>PORTALES DE INTERNET</w:t>
      </w:r>
      <w:r>
        <w:rPr>
          <w:rFonts w:ascii="Palatino Linotype" w:hAnsi="Palatino Linotype" w:cs="Arial"/>
          <w:color w:val="000000"/>
          <w:lang w:val="es-ES"/>
        </w:rPr>
        <w:t xml:space="preserve"> Y EN LA PLATAFORMA NACIONAL DE </w:t>
      </w:r>
      <w:r w:rsidRPr="00F75D86">
        <w:rPr>
          <w:rFonts w:ascii="Palatino Linotype" w:hAnsi="Palatino Linotype" w:cs="Arial"/>
          <w:color w:val="000000"/>
          <w:lang w:val="es-ES"/>
        </w:rPr>
        <w:t>TRANSPARENCIA;</w:t>
      </w:r>
      <w:r>
        <w:rPr>
          <w:rFonts w:ascii="Palatino Linotype" w:hAnsi="Palatino Linotype" w:cs="Arial"/>
          <w:color w:val="000000"/>
          <w:lang w:val="es-ES"/>
        </w:rPr>
        <w:t xml:space="preserve"> en consecuencia, siempre se protegen sus datos personales.</w:t>
      </w:r>
    </w:p>
    <w:p w:rsidR="00EB26B9" w:rsidRPr="00E73E86" w:rsidRDefault="004A77CF" w:rsidP="00EB26B9">
      <w:pPr>
        <w:spacing w:before="240" w:after="240" w:line="360" w:lineRule="auto"/>
        <w:jc w:val="both"/>
        <w:rPr>
          <w:rFonts w:ascii="Palatino Linotype" w:hAnsi="Palatino Linotype" w:cs="Arial"/>
          <w:color w:val="000000"/>
          <w:lang w:val="es-ES"/>
        </w:rPr>
      </w:pPr>
      <w:r w:rsidRPr="00E73E86">
        <w:rPr>
          <w:rFonts w:ascii="Palatino Linotype" w:hAnsi="Palatino Linotype" w:cs="Arial"/>
          <w:color w:val="000000"/>
          <w:lang w:val="es-ES"/>
        </w:rPr>
        <w:lastRenderedPageBreak/>
        <w:t>Antes</w:t>
      </w:r>
      <w:r w:rsidR="00EB26B9" w:rsidRPr="00E73E86">
        <w:rPr>
          <w:rFonts w:ascii="Palatino Linotype" w:hAnsi="Palatino Linotype" w:cs="Arial"/>
          <w:color w:val="000000"/>
          <w:lang w:val="es-ES"/>
        </w:rPr>
        <w:t xml:space="preserve"> de concluir, </w:t>
      </w:r>
      <w:r w:rsidRPr="00E73E86">
        <w:rPr>
          <w:rFonts w:ascii="Palatino Linotype" w:hAnsi="Palatino Linotype" w:cs="Arial"/>
          <w:color w:val="000000"/>
          <w:lang w:val="es-ES"/>
        </w:rPr>
        <w:t xml:space="preserve">es importante señalar que existen otros documentos que pudieran colmar la solicitud de particular, </w:t>
      </w:r>
      <w:r w:rsidR="00EB26B9" w:rsidRPr="00E73E86">
        <w:rPr>
          <w:rFonts w:ascii="Palatino Linotype" w:hAnsi="Palatino Linotype" w:cs="Arial"/>
          <w:color w:val="000000"/>
          <w:lang w:val="es-ES"/>
        </w:rPr>
        <w:t>como es la información de nómina remitida mensualmente al Órgano superior de fiscalización.</w:t>
      </w:r>
    </w:p>
    <w:p w:rsidR="00EB26B9" w:rsidRPr="00E73E86" w:rsidRDefault="00EB26B9" w:rsidP="00EB26B9">
      <w:pPr>
        <w:spacing w:before="240" w:after="240" w:line="360" w:lineRule="auto"/>
        <w:jc w:val="both"/>
        <w:rPr>
          <w:rFonts w:ascii="Palatino Linotype" w:hAnsi="Palatino Linotype" w:cs="Arial"/>
        </w:rPr>
      </w:pPr>
      <w:r w:rsidRPr="00E73E86">
        <w:rPr>
          <w:rFonts w:ascii="Palatino Linotype" w:hAnsi="Palatino Linotype" w:cs="Arial"/>
          <w:color w:val="000000"/>
          <w:lang w:val="es-ES"/>
        </w:rPr>
        <w:t>Atento a lo anterior</w:t>
      </w:r>
      <w:r w:rsidRPr="00E73E86">
        <w:rPr>
          <w:rFonts w:ascii="Palatino Linotype" w:hAnsi="Palatino Linotype" w:cs="Arial"/>
        </w:rPr>
        <w:t>, el artículo 350 del Código Financiero del Estado de México y Municipios que dispone lo que se transcribe a continuación:</w:t>
      </w:r>
    </w:p>
    <w:p w:rsidR="00EB26B9" w:rsidRPr="00E73E86" w:rsidRDefault="00EB26B9" w:rsidP="00EB26B9">
      <w:pPr>
        <w:spacing w:before="240" w:after="240"/>
        <w:ind w:left="851" w:right="899"/>
        <w:jc w:val="both"/>
        <w:rPr>
          <w:rFonts w:ascii="Palatino Linotype" w:hAnsi="Palatino Linotype" w:cs="Arial"/>
          <w:bCs/>
          <w:i/>
          <w:sz w:val="22"/>
          <w:szCs w:val="22"/>
        </w:rPr>
      </w:pPr>
      <w:r w:rsidRPr="00E73E86">
        <w:rPr>
          <w:rFonts w:ascii="Palatino Linotype" w:hAnsi="Palatino Linotype"/>
          <w:i/>
          <w:sz w:val="22"/>
          <w:szCs w:val="22"/>
        </w:rPr>
        <w:t>“</w:t>
      </w:r>
      <w:r w:rsidRPr="00E73E86">
        <w:rPr>
          <w:rFonts w:ascii="Palatino Linotype" w:hAnsi="Palatino Linotype"/>
          <w:b/>
          <w:i/>
          <w:sz w:val="22"/>
          <w:szCs w:val="22"/>
        </w:rPr>
        <w:t>Artículo 350.-</w:t>
      </w:r>
      <w:r w:rsidRPr="00E73E86">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73E86">
        <w:rPr>
          <w:rFonts w:ascii="Palatino Linotype" w:hAnsi="Palatino Linotype" w:cs="Arial"/>
          <w:bCs/>
          <w:i/>
          <w:sz w:val="22"/>
          <w:szCs w:val="22"/>
        </w:rPr>
        <w:t xml:space="preserve">Fiscalización del Estado de México, la siguiente información: </w:t>
      </w:r>
    </w:p>
    <w:p w:rsidR="00EB26B9" w:rsidRPr="00E73E86" w:rsidRDefault="00EB26B9" w:rsidP="00EB26B9">
      <w:pPr>
        <w:spacing w:before="240" w:after="240"/>
        <w:ind w:left="851" w:right="899"/>
        <w:jc w:val="both"/>
        <w:rPr>
          <w:rFonts w:ascii="Palatino Linotype" w:hAnsi="Palatino Linotype" w:cs="Arial"/>
          <w:bCs/>
          <w:i/>
          <w:sz w:val="22"/>
          <w:szCs w:val="22"/>
        </w:rPr>
      </w:pPr>
      <w:r w:rsidRPr="00E73E86">
        <w:rPr>
          <w:rFonts w:ascii="Palatino Linotype" w:hAnsi="Palatino Linotype"/>
          <w:i/>
          <w:sz w:val="22"/>
          <w:szCs w:val="22"/>
        </w:rPr>
        <w:t>…</w:t>
      </w:r>
    </w:p>
    <w:p w:rsidR="00EB26B9" w:rsidRPr="00E73E86" w:rsidRDefault="00EB26B9" w:rsidP="00EB26B9">
      <w:pPr>
        <w:spacing w:before="240" w:after="240"/>
        <w:ind w:left="851" w:right="899"/>
        <w:jc w:val="both"/>
        <w:rPr>
          <w:rFonts w:ascii="Palatino Linotype" w:hAnsi="Palatino Linotype" w:cs="Arial"/>
          <w:b/>
          <w:bCs/>
          <w:i/>
          <w:sz w:val="22"/>
          <w:szCs w:val="22"/>
        </w:rPr>
      </w:pPr>
      <w:r w:rsidRPr="00E73E86">
        <w:rPr>
          <w:rFonts w:ascii="Palatino Linotype" w:hAnsi="Palatino Linotype" w:cs="Arial"/>
          <w:b/>
          <w:bCs/>
          <w:i/>
          <w:sz w:val="22"/>
          <w:szCs w:val="22"/>
        </w:rPr>
        <w:t>IV. Información de nómina</w:t>
      </w:r>
      <w:r w:rsidRPr="00E73E86">
        <w:rPr>
          <w:rFonts w:ascii="Palatino Linotype" w:hAnsi="Palatino Linotype" w:cs="Arial"/>
          <w:bCs/>
          <w:i/>
          <w:sz w:val="22"/>
          <w:szCs w:val="22"/>
        </w:rPr>
        <w:t xml:space="preserve">.” </w:t>
      </w:r>
      <w:r w:rsidRPr="00E73E86">
        <w:rPr>
          <w:rFonts w:ascii="Palatino Linotype" w:hAnsi="Palatino Linotype" w:cs="Arial"/>
          <w:b/>
          <w:i/>
          <w:sz w:val="22"/>
          <w:szCs w:val="22"/>
        </w:rPr>
        <w:t>(Énfasis añadido)</w:t>
      </w:r>
    </w:p>
    <w:p w:rsidR="00EB26B9" w:rsidRPr="00E73E86" w:rsidRDefault="00EB26B9" w:rsidP="00EB26B9">
      <w:pPr>
        <w:spacing w:before="240" w:after="240" w:line="360" w:lineRule="auto"/>
        <w:jc w:val="both"/>
        <w:rPr>
          <w:rFonts w:ascii="Palatino Linotype" w:hAnsi="Palatino Linotype" w:cs="Arial"/>
        </w:rPr>
      </w:pPr>
      <w:r w:rsidRPr="00E73E86">
        <w:rPr>
          <w:rFonts w:ascii="Palatino Linotype" w:hAnsi="Palatino Linotype" w:cs="Arial"/>
        </w:rPr>
        <w:t xml:space="preserve">Precisado lo anterior, este Órgano Garante advierte que la solicitud de acceso a la información presentada por el particular, se satisface mediante la entrega de los recibos de nómina de todos los servidores públicos adscritos al Ayuntamiento de Axapusco , que </w:t>
      </w:r>
      <w:r w:rsidRPr="00E73E86">
        <w:rPr>
          <w:rFonts w:ascii="Palatino Linotype" w:hAnsi="Palatino Linotype" w:cs="Arial"/>
          <w:b/>
        </w:rPr>
        <w:t>EL SUJETO OBLIGADO</w:t>
      </w:r>
      <w:r w:rsidRPr="00E73E86">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EB26B9" w:rsidRPr="00E73E86" w:rsidRDefault="00EB26B9" w:rsidP="00EB26B9">
      <w:pPr>
        <w:spacing w:before="240" w:after="240" w:line="360" w:lineRule="auto"/>
        <w:jc w:val="both"/>
        <w:rPr>
          <w:rFonts w:ascii="Palatino Linotype" w:hAnsi="Palatino Linotype" w:cs="Arial"/>
          <w:color w:val="000000"/>
        </w:rPr>
      </w:pPr>
      <w:r w:rsidRPr="00E73E86">
        <w:rPr>
          <w:rFonts w:ascii="Palatino Linotype" w:hAnsi="Palatino Linotype" w:cs="Arial"/>
        </w:rPr>
        <w:t xml:space="preserve">Primeramente, </w:t>
      </w:r>
      <w:r w:rsidRPr="00E73E86">
        <w:rPr>
          <w:rFonts w:ascii="Palatino Linotype" w:hAnsi="Palatino Linotype"/>
          <w:color w:val="000000"/>
        </w:rPr>
        <w:t xml:space="preserve">conviene precisar que los Municipios del Estado de México, son Sujetos de Fiscalización, de conformidad con el numeral 4, fracción II de </w:t>
      </w:r>
      <w:r w:rsidRPr="00E73E86">
        <w:rPr>
          <w:rFonts w:ascii="Palatino Linotype" w:hAnsi="Palatino Linotype" w:cs="Arial"/>
          <w:color w:val="000000"/>
        </w:rPr>
        <w:t>Ley de Fiscalización Superior del Estado de México</w:t>
      </w:r>
      <w:r w:rsidRPr="00E73E86">
        <w:rPr>
          <w:rFonts w:ascii="Palatino Linotype" w:hAnsi="Palatino Linotype" w:cs="Arial"/>
          <w:color w:val="000000"/>
          <w:vertAlign w:val="superscript"/>
        </w:rPr>
        <w:footnoteReference w:id="2"/>
      </w:r>
      <w:r w:rsidRPr="00E73E86">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EB26B9" w:rsidRPr="00E73E86" w:rsidRDefault="00EB26B9" w:rsidP="00EB26B9">
      <w:pPr>
        <w:spacing w:before="240" w:after="240" w:line="360" w:lineRule="auto"/>
        <w:jc w:val="both"/>
        <w:rPr>
          <w:rFonts w:ascii="Palatino Linotype" w:hAnsi="Palatino Linotype" w:cs="Arial"/>
          <w:i/>
          <w:color w:val="000000"/>
        </w:rPr>
      </w:pPr>
      <w:r w:rsidRPr="00E73E86">
        <w:rPr>
          <w:rFonts w:ascii="Palatino Linotype" w:hAnsi="Palatino Linotype" w:cs="Arial"/>
          <w:color w:val="000000"/>
        </w:rPr>
        <w:lastRenderedPageBreak/>
        <w:t xml:space="preserve">Asimismo, en el artículo 32 de la Ley de Fiscalización Superior del Estado de México en su segundo párrafo establece que: </w:t>
      </w:r>
      <w:r w:rsidRPr="00E73E86">
        <w:rPr>
          <w:rFonts w:ascii="Palatino Linotype" w:hAnsi="Palatino Linotype" w:cs="Arial"/>
          <w:i/>
          <w:color w:val="000000"/>
        </w:rPr>
        <w:t>“Los Presidentes Municipales presentarán (…) los informes mensuales (…) dentro de los veinte días posteriores al término del mes correspondiente.”</w:t>
      </w:r>
    </w:p>
    <w:p w:rsidR="00EB26B9" w:rsidRPr="00E73E86" w:rsidRDefault="00EB26B9" w:rsidP="00EB26B9">
      <w:pPr>
        <w:spacing w:before="240" w:after="240" w:line="360" w:lineRule="auto"/>
        <w:jc w:val="both"/>
        <w:rPr>
          <w:rFonts w:ascii="Palatino Linotype" w:hAnsi="Palatino Linotype" w:cs="Arial"/>
          <w:i/>
          <w:color w:val="000000"/>
        </w:rPr>
      </w:pPr>
      <w:r w:rsidRPr="00E73E86">
        <w:rPr>
          <w:rFonts w:ascii="Palatino Linotype" w:hAnsi="Palatino Linotype" w:cs="Arial"/>
          <w:color w:val="000000"/>
        </w:rPr>
        <w:t xml:space="preserve">En esa virtud, el OSFEM emite los </w:t>
      </w:r>
      <w:r w:rsidRPr="00E73E86">
        <w:rPr>
          <w:rFonts w:ascii="Palatino Linotype" w:hAnsi="Palatino Linotype" w:cs="Arial"/>
          <w:b/>
          <w:color w:val="000000"/>
        </w:rPr>
        <w:t>Lineamientos para la Integración del Informe Mensual</w:t>
      </w:r>
      <w:r w:rsidRPr="00E73E86">
        <w:rPr>
          <w:rFonts w:ascii="Palatino Linotype" w:hAnsi="Palatino Linotype" w:cs="Arial"/>
          <w:color w:val="000000"/>
        </w:rPr>
        <w:t xml:space="preserve">, en términos la fracción XI del artículo 8 de la Ley de Fiscalización Superior del Estado de México, que señala: </w:t>
      </w:r>
    </w:p>
    <w:p w:rsidR="00EB26B9" w:rsidRPr="00E73E86" w:rsidRDefault="00EB26B9" w:rsidP="00EB26B9">
      <w:pPr>
        <w:autoSpaceDE w:val="0"/>
        <w:autoSpaceDN w:val="0"/>
        <w:adjustRightInd w:val="0"/>
        <w:ind w:left="851" w:right="899"/>
        <w:jc w:val="both"/>
        <w:rPr>
          <w:i/>
          <w:sz w:val="22"/>
          <w:szCs w:val="22"/>
        </w:rPr>
      </w:pPr>
      <w:r w:rsidRPr="00E73E86">
        <w:rPr>
          <w:rFonts w:ascii="Palatino Linotype" w:hAnsi="Palatino Linotype" w:cs="Arial"/>
          <w:b/>
          <w:bCs/>
          <w:i/>
          <w:sz w:val="22"/>
          <w:szCs w:val="22"/>
        </w:rPr>
        <w:t>“Artículo</w:t>
      </w:r>
      <w:r w:rsidRPr="00E73E86">
        <w:rPr>
          <w:rFonts w:ascii="Palatino Linotype" w:hAnsi="Palatino Linotype" w:cs="Arial"/>
          <w:b/>
          <w:bCs/>
          <w:i/>
        </w:rPr>
        <w:t xml:space="preserve"> </w:t>
      </w:r>
      <w:r w:rsidRPr="00E73E86">
        <w:rPr>
          <w:rFonts w:ascii="Palatino Linotype" w:hAnsi="Palatino Linotype" w:cs="Arial"/>
          <w:b/>
          <w:bCs/>
          <w:i/>
          <w:sz w:val="22"/>
          <w:szCs w:val="22"/>
        </w:rPr>
        <w:t>8.</w:t>
      </w:r>
      <w:r w:rsidRPr="00E73E86">
        <w:rPr>
          <w:rFonts w:ascii="Palatino Linotype" w:hAnsi="Palatino Linotype" w:cs="Arial"/>
          <w:b/>
          <w:bCs/>
          <w:i/>
        </w:rPr>
        <w:t xml:space="preserve"> </w:t>
      </w:r>
      <w:r w:rsidRPr="00E73E86">
        <w:rPr>
          <w:rFonts w:ascii="Palatino Linotype" w:hAnsi="Palatino Linotype" w:cs="Arial"/>
          <w:i/>
          <w:sz w:val="22"/>
          <w:szCs w:val="22"/>
        </w:rPr>
        <w:t>El</w:t>
      </w:r>
      <w:r w:rsidRPr="00E73E86">
        <w:rPr>
          <w:rFonts w:ascii="Palatino Linotype" w:hAnsi="Palatino Linotype" w:cs="Arial"/>
          <w:i/>
        </w:rPr>
        <w:t xml:space="preserve"> </w:t>
      </w:r>
      <w:r w:rsidRPr="00E73E86">
        <w:rPr>
          <w:rFonts w:ascii="Palatino Linotype" w:hAnsi="Palatino Linotype" w:cs="Arial"/>
          <w:i/>
          <w:sz w:val="22"/>
          <w:szCs w:val="22"/>
        </w:rPr>
        <w:t>Órgano</w:t>
      </w:r>
      <w:r w:rsidRPr="00E73E86">
        <w:rPr>
          <w:rFonts w:ascii="Palatino Linotype" w:hAnsi="Palatino Linotype" w:cs="Arial"/>
          <w:i/>
        </w:rPr>
        <w:t xml:space="preserve"> </w:t>
      </w:r>
      <w:r w:rsidRPr="00E73E86">
        <w:rPr>
          <w:rFonts w:ascii="Palatino Linotype" w:hAnsi="Palatino Linotype" w:cs="Arial"/>
          <w:i/>
          <w:sz w:val="22"/>
          <w:szCs w:val="22"/>
        </w:rPr>
        <w:t>Superior</w:t>
      </w:r>
      <w:r w:rsidRPr="00E73E86">
        <w:rPr>
          <w:rFonts w:ascii="Palatino Linotype" w:hAnsi="Palatino Linotype" w:cs="Arial"/>
          <w:i/>
        </w:rPr>
        <w:t xml:space="preserve"> </w:t>
      </w:r>
      <w:r w:rsidRPr="00E73E86">
        <w:rPr>
          <w:rFonts w:ascii="Palatino Linotype" w:hAnsi="Palatino Linotype" w:cs="Arial"/>
          <w:i/>
          <w:sz w:val="22"/>
          <w:szCs w:val="22"/>
        </w:rPr>
        <w:t>tendrá</w:t>
      </w:r>
      <w:r w:rsidRPr="00E73E86">
        <w:rPr>
          <w:rFonts w:ascii="Palatino Linotype" w:hAnsi="Palatino Linotype" w:cs="Arial"/>
          <w:i/>
        </w:rPr>
        <w:t xml:space="preserve"> </w:t>
      </w:r>
      <w:r w:rsidRPr="00E73E86">
        <w:rPr>
          <w:rFonts w:ascii="Palatino Linotype" w:hAnsi="Palatino Linotype" w:cs="Arial"/>
          <w:i/>
          <w:sz w:val="22"/>
          <w:szCs w:val="22"/>
        </w:rPr>
        <w:t>las</w:t>
      </w:r>
      <w:r w:rsidRPr="00E73E86">
        <w:rPr>
          <w:rFonts w:ascii="Palatino Linotype" w:hAnsi="Palatino Linotype" w:cs="Arial"/>
          <w:i/>
        </w:rPr>
        <w:t xml:space="preserve"> </w:t>
      </w:r>
      <w:r w:rsidRPr="00E73E86">
        <w:rPr>
          <w:rFonts w:ascii="Palatino Linotype" w:hAnsi="Palatino Linotype" w:cs="Arial"/>
          <w:i/>
          <w:sz w:val="22"/>
          <w:szCs w:val="22"/>
        </w:rPr>
        <w:t>siguientes</w:t>
      </w:r>
      <w:r w:rsidRPr="00E73E86">
        <w:rPr>
          <w:rFonts w:ascii="Palatino Linotype" w:hAnsi="Palatino Linotype" w:cs="Arial"/>
          <w:i/>
        </w:rPr>
        <w:t xml:space="preserve"> </w:t>
      </w:r>
      <w:r w:rsidRPr="00E73E86">
        <w:rPr>
          <w:rFonts w:ascii="Palatino Linotype" w:hAnsi="Palatino Linotype" w:cs="Arial"/>
          <w:i/>
          <w:sz w:val="22"/>
          <w:szCs w:val="22"/>
        </w:rPr>
        <w:t>atribuciones:</w:t>
      </w:r>
    </w:p>
    <w:p w:rsidR="00EB26B9" w:rsidRPr="00E73E86" w:rsidRDefault="00EB26B9" w:rsidP="00EB26B9">
      <w:pPr>
        <w:autoSpaceDE w:val="0"/>
        <w:autoSpaceDN w:val="0"/>
        <w:adjustRightInd w:val="0"/>
        <w:ind w:left="851" w:right="899"/>
        <w:jc w:val="both"/>
        <w:rPr>
          <w:rFonts w:ascii="Palatino Linotype" w:hAnsi="Palatino Linotype" w:cs="Arial"/>
          <w:i/>
          <w:sz w:val="22"/>
          <w:szCs w:val="22"/>
        </w:rPr>
      </w:pPr>
      <w:r w:rsidRPr="00E73E86">
        <w:rPr>
          <w:rFonts w:ascii="Palatino Linotype" w:hAnsi="Palatino Linotype" w:cs="Arial"/>
          <w:i/>
          <w:sz w:val="22"/>
          <w:szCs w:val="22"/>
        </w:rPr>
        <w:t>…</w:t>
      </w:r>
    </w:p>
    <w:p w:rsidR="00EB26B9" w:rsidRPr="00E73E86" w:rsidRDefault="00EB26B9" w:rsidP="00EB26B9">
      <w:pPr>
        <w:autoSpaceDE w:val="0"/>
        <w:autoSpaceDN w:val="0"/>
        <w:adjustRightInd w:val="0"/>
        <w:ind w:left="851" w:right="899"/>
        <w:jc w:val="both"/>
        <w:rPr>
          <w:bCs/>
          <w:color w:val="000000"/>
        </w:rPr>
      </w:pPr>
      <w:r w:rsidRPr="00E73E86">
        <w:rPr>
          <w:rFonts w:ascii="Palatino Linotype" w:hAnsi="Palatino Linotype" w:cs="Arial"/>
          <w:b/>
          <w:bCs/>
          <w:i/>
          <w:sz w:val="22"/>
          <w:szCs w:val="22"/>
        </w:rPr>
        <w:t>XI.</w:t>
      </w:r>
      <w:r w:rsidRPr="00E73E86">
        <w:rPr>
          <w:rFonts w:ascii="Palatino Linotype" w:hAnsi="Palatino Linotype" w:cs="Arial"/>
          <w:b/>
          <w:bCs/>
          <w:i/>
        </w:rPr>
        <w:t xml:space="preserve"> </w:t>
      </w:r>
      <w:r w:rsidRPr="00E73E86">
        <w:rPr>
          <w:rFonts w:ascii="Palatino Linotype" w:hAnsi="Palatino Linotype" w:cs="Arial"/>
          <w:i/>
          <w:sz w:val="22"/>
          <w:szCs w:val="22"/>
        </w:rPr>
        <w:t>Establecer</w:t>
      </w:r>
      <w:r w:rsidRPr="00E73E86">
        <w:rPr>
          <w:rFonts w:ascii="Palatino Linotype" w:hAnsi="Palatino Linotype" w:cs="Arial"/>
          <w:i/>
        </w:rPr>
        <w:t xml:space="preserve"> </w:t>
      </w:r>
      <w:r w:rsidRPr="00E73E86">
        <w:rPr>
          <w:rFonts w:ascii="Palatino Linotype" w:hAnsi="Palatino Linotype" w:cs="Arial"/>
          <w:i/>
          <w:sz w:val="22"/>
          <w:szCs w:val="22"/>
        </w:rPr>
        <w:t>los</w:t>
      </w:r>
      <w:r w:rsidRPr="00E73E86">
        <w:rPr>
          <w:rFonts w:ascii="Palatino Linotype" w:hAnsi="Palatino Linotype" w:cs="Arial"/>
          <w:i/>
        </w:rPr>
        <w:t xml:space="preserve"> </w:t>
      </w:r>
      <w:r w:rsidRPr="00E73E86">
        <w:rPr>
          <w:rFonts w:ascii="Palatino Linotype" w:hAnsi="Palatino Linotype" w:cs="Arial"/>
          <w:i/>
          <w:sz w:val="22"/>
          <w:szCs w:val="22"/>
        </w:rPr>
        <w:t>lineamientos,</w:t>
      </w:r>
      <w:r w:rsidRPr="00E73E86">
        <w:rPr>
          <w:rFonts w:ascii="Palatino Linotype" w:hAnsi="Palatino Linotype" w:cs="Arial"/>
          <w:i/>
        </w:rPr>
        <w:t xml:space="preserve"> </w:t>
      </w:r>
      <w:r w:rsidRPr="00E73E86">
        <w:rPr>
          <w:rFonts w:ascii="Palatino Linotype" w:hAnsi="Palatino Linotype" w:cs="Arial"/>
          <w:i/>
          <w:sz w:val="22"/>
          <w:szCs w:val="22"/>
        </w:rPr>
        <w:t>criterios,</w:t>
      </w:r>
      <w:r w:rsidRPr="00E73E86">
        <w:rPr>
          <w:rFonts w:ascii="Palatino Linotype" w:hAnsi="Palatino Linotype" w:cs="Arial"/>
          <w:i/>
        </w:rPr>
        <w:t xml:space="preserve"> </w:t>
      </w:r>
      <w:r w:rsidRPr="00E73E86">
        <w:rPr>
          <w:rFonts w:ascii="Palatino Linotype" w:hAnsi="Palatino Linotype" w:cs="Arial"/>
          <w:i/>
          <w:sz w:val="22"/>
          <w:szCs w:val="22"/>
        </w:rPr>
        <w:t>procedimientos,</w:t>
      </w:r>
      <w:r w:rsidRPr="00E73E86">
        <w:rPr>
          <w:rFonts w:ascii="Palatino Linotype" w:hAnsi="Palatino Linotype" w:cs="Arial"/>
          <w:i/>
        </w:rPr>
        <w:t xml:space="preserve"> </w:t>
      </w:r>
      <w:r w:rsidRPr="00E73E86">
        <w:rPr>
          <w:rFonts w:ascii="Palatino Linotype" w:hAnsi="Palatino Linotype" w:cs="Arial"/>
          <w:i/>
          <w:sz w:val="22"/>
          <w:szCs w:val="22"/>
        </w:rPr>
        <w:t>métodos</w:t>
      </w:r>
      <w:r w:rsidRPr="00E73E86">
        <w:rPr>
          <w:rFonts w:ascii="Palatino Linotype" w:hAnsi="Palatino Linotype" w:cs="Arial"/>
          <w:i/>
        </w:rPr>
        <w:t xml:space="preserve"> </w:t>
      </w:r>
      <w:r w:rsidRPr="00E73E86">
        <w:rPr>
          <w:rFonts w:ascii="Palatino Linotype" w:hAnsi="Palatino Linotype" w:cs="Arial"/>
          <w:i/>
          <w:sz w:val="22"/>
          <w:szCs w:val="22"/>
        </w:rPr>
        <w:t>y</w:t>
      </w:r>
      <w:r w:rsidRPr="00E73E86">
        <w:rPr>
          <w:rFonts w:ascii="Palatino Linotype" w:hAnsi="Palatino Linotype" w:cs="Arial"/>
          <w:i/>
        </w:rPr>
        <w:t xml:space="preserve"> </w:t>
      </w:r>
      <w:r w:rsidRPr="00E73E86">
        <w:rPr>
          <w:rFonts w:ascii="Palatino Linotype" w:hAnsi="Palatino Linotype" w:cs="Arial"/>
          <w:i/>
          <w:sz w:val="22"/>
          <w:szCs w:val="22"/>
        </w:rPr>
        <w:t>sistemas</w:t>
      </w:r>
      <w:r w:rsidRPr="00E73E86">
        <w:rPr>
          <w:rFonts w:ascii="Palatino Linotype" w:hAnsi="Palatino Linotype" w:cs="Arial"/>
          <w:i/>
        </w:rPr>
        <w:t xml:space="preserve"> </w:t>
      </w:r>
      <w:r w:rsidRPr="00E73E86">
        <w:rPr>
          <w:rFonts w:ascii="Palatino Linotype" w:hAnsi="Palatino Linotype" w:cs="Arial"/>
          <w:i/>
          <w:sz w:val="22"/>
          <w:szCs w:val="22"/>
        </w:rPr>
        <w:t>para</w:t>
      </w:r>
      <w:r w:rsidRPr="00E73E86">
        <w:rPr>
          <w:rFonts w:ascii="Palatino Linotype" w:hAnsi="Palatino Linotype" w:cs="Arial"/>
          <w:i/>
        </w:rPr>
        <w:t xml:space="preserve"> </w:t>
      </w:r>
      <w:r w:rsidRPr="00E73E86">
        <w:rPr>
          <w:rFonts w:ascii="Palatino Linotype" w:hAnsi="Palatino Linotype" w:cs="Arial"/>
          <w:i/>
          <w:sz w:val="22"/>
          <w:szCs w:val="22"/>
        </w:rPr>
        <w:t>las</w:t>
      </w:r>
      <w:r w:rsidRPr="00E73E86">
        <w:rPr>
          <w:rFonts w:ascii="Palatino Linotype" w:hAnsi="Palatino Linotype" w:cs="Arial"/>
          <w:i/>
        </w:rPr>
        <w:t xml:space="preserve"> </w:t>
      </w:r>
      <w:r w:rsidRPr="00E73E86">
        <w:rPr>
          <w:rFonts w:ascii="Palatino Linotype" w:hAnsi="Palatino Linotype" w:cs="Arial"/>
          <w:i/>
          <w:sz w:val="22"/>
          <w:szCs w:val="22"/>
        </w:rPr>
        <w:t>acciones</w:t>
      </w:r>
      <w:r w:rsidRPr="00E73E86">
        <w:rPr>
          <w:rFonts w:ascii="Palatino Linotype" w:hAnsi="Palatino Linotype" w:cs="Arial"/>
          <w:i/>
        </w:rPr>
        <w:t xml:space="preserve"> </w:t>
      </w:r>
      <w:r w:rsidRPr="00E73E86">
        <w:rPr>
          <w:rFonts w:ascii="Palatino Linotype" w:hAnsi="Palatino Linotype" w:cs="Arial"/>
          <w:i/>
          <w:sz w:val="22"/>
          <w:szCs w:val="22"/>
        </w:rPr>
        <w:t>de</w:t>
      </w:r>
      <w:r w:rsidRPr="00E73E86">
        <w:rPr>
          <w:rFonts w:ascii="Palatino Linotype" w:hAnsi="Palatino Linotype" w:cs="Arial"/>
          <w:i/>
        </w:rPr>
        <w:t xml:space="preserve"> </w:t>
      </w:r>
      <w:r w:rsidRPr="00E73E86">
        <w:rPr>
          <w:rFonts w:ascii="Palatino Linotype" w:hAnsi="Palatino Linotype" w:cs="Arial"/>
          <w:i/>
          <w:sz w:val="22"/>
          <w:szCs w:val="22"/>
        </w:rPr>
        <w:t>control</w:t>
      </w:r>
      <w:r w:rsidRPr="00E73E86">
        <w:rPr>
          <w:rFonts w:ascii="Palatino Linotype" w:hAnsi="Palatino Linotype" w:cs="Arial"/>
          <w:i/>
        </w:rPr>
        <w:t xml:space="preserve"> </w:t>
      </w:r>
      <w:r w:rsidRPr="00E73E86">
        <w:rPr>
          <w:rFonts w:ascii="Palatino Linotype" w:hAnsi="Palatino Linotype" w:cs="Arial"/>
          <w:i/>
          <w:sz w:val="22"/>
          <w:szCs w:val="22"/>
        </w:rPr>
        <w:t>y</w:t>
      </w:r>
      <w:r w:rsidRPr="00E73E86">
        <w:rPr>
          <w:rFonts w:ascii="Palatino Linotype" w:hAnsi="Palatino Linotype" w:cs="Arial"/>
          <w:i/>
        </w:rPr>
        <w:t xml:space="preserve"> </w:t>
      </w:r>
      <w:r w:rsidRPr="00E73E86">
        <w:rPr>
          <w:rFonts w:ascii="Palatino Linotype" w:hAnsi="Palatino Linotype" w:cs="Arial"/>
          <w:i/>
          <w:sz w:val="22"/>
          <w:szCs w:val="22"/>
        </w:rPr>
        <w:t>evaluación,</w:t>
      </w:r>
      <w:r w:rsidRPr="00E73E86">
        <w:rPr>
          <w:rFonts w:ascii="Palatino Linotype" w:hAnsi="Palatino Linotype" w:cs="Arial"/>
          <w:i/>
        </w:rPr>
        <w:t xml:space="preserve"> </w:t>
      </w:r>
      <w:r w:rsidRPr="00E73E86">
        <w:rPr>
          <w:rFonts w:ascii="Palatino Linotype" w:hAnsi="Palatino Linotype" w:cs="Arial"/>
          <w:i/>
          <w:sz w:val="22"/>
          <w:szCs w:val="22"/>
        </w:rPr>
        <w:t>necesarios</w:t>
      </w:r>
      <w:r w:rsidRPr="00E73E86">
        <w:rPr>
          <w:rFonts w:ascii="Palatino Linotype" w:hAnsi="Palatino Linotype" w:cs="Arial"/>
          <w:i/>
        </w:rPr>
        <w:t xml:space="preserve"> </w:t>
      </w:r>
      <w:r w:rsidRPr="00E73E86">
        <w:rPr>
          <w:rFonts w:ascii="Palatino Linotype" w:hAnsi="Palatino Linotype" w:cs="Arial"/>
          <w:i/>
          <w:sz w:val="22"/>
          <w:szCs w:val="22"/>
        </w:rPr>
        <w:t>para</w:t>
      </w:r>
      <w:r w:rsidRPr="00E73E86">
        <w:rPr>
          <w:rFonts w:ascii="Palatino Linotype" w:hAnsi="Palatino Linotype" w:cs="Arial"/>
          <w:i/>
        </w:rPr>
        <w:t xml:space="preserve"> </w:t>
      </w:r>
      <w:r w:rsidRPr="00E73E86">
        <w:rPr>
          <w:rFonts w:ascii="Palatino Linotype" w:hAnsi="Palatino Linotype" w:cs="Arial"/>
          <w:i/>
          <w:sz w:val="22"/>
          <w:szCs w:val="22"/>
        </w:rPr>
        <w:t>la</w:t>
      </w:r>
      <w:r w:rsidRPr="00E73E86">
        <w:rPr>
          <w:rFonts w:ascii="Palatino Linotype" w:hAnsi="Palatino Linotype" w:cs="Arial"/>
          <w:i/>
        </w:rPr>
        <w:t xml:space="preserve"> </w:t>
      </w:r>
      <w:r w:rsidRPr="00E73E86">
        <w:rPr>
          <w:rFonts w:ascii="Palatino Linotype" w:hAnsi="Palatino Linotype" w:cs="Arial"/>
          <w:i/>
          <w:sz w:val="22"/>
          <w:szCs w:val="22"/>
        </w:rPr>
        <w:t>fiscalización</w:t>
      </w:r>
      <w:r w:rsidRPr="00E73E86">
        <w:rPr>
          <w:rFonts w:ascii="Palatino Linotype" w:hAnsi="Palatino Linotype" w:cs="Arial"/>
          <w:i/>
        </w:rPr>
        <w:t xml:space="preserve"> </w:t>
      </w:r>
      <w:r w:rsidRPr="00E73E86">
        <w:rPr>
          <w:rFonts w:ascii="Palatino Linotype" w:hAnsi="Palatino Linotype" w:cs="Arial"/>
          <w:i/>
          <w:sz w:val="22"/>
          <w:szCs w:val="22"/>
        </w:rPr>
        <w:t>de</w:t>
      </w:r>
      <w:r w:rsidRPr="00E73E86">
        <w:rPr>
          <w:rFonts w:ascii="Palatino Linotype" w:hAnsi="Palatino Linotype" w:cs="Arial"/>
          <w:i/>
        </w:rPr>
        <w:t xml:space="preserve"> </w:t>
      </w:r>
      <w:r w:rsidRPr="00E73E86">
        <w:rPr>
          <w:rFonts w:ascii="Palatino Linotype" w:hAnsi="Palatino Linotype" w:cs="Arial"/>
          <w:i/>
          <w:sz w:val="22"/>
          <w:szCs w:val="22"/>
        </w:rPr>
        <w:t>las</w:t>
      </w:r>
      <w:r w:rsidRPr="00E73E86">
        <w:rPr>
          <w:rFonts w:ascii="Palatino Linotype" w:hAnsi="Palatino Linotype" w:cs="Arial"/>
          <w:i/>
        </w:rPr>
        <w:t xml:space="preserve"> </w:t>
      </w:r>
      <w:r w:rsidRPr="00E73E86">
        <w:rPr>
          <w:rFonts w:ascii="Palatino Linotype" w:hAnsi="Palatino Linotype" w:cs="Arial"/>
          <w:i/>
          <w:sz w:val="22"/>
          <w:szCs w:val="22"/>
        </w:rPr>
        <w:t>cuentas</w:t>
      </w:r>
      <w:r w:rsidRPr="00E73E86">
        <w:rPr>
          <w:rFonts w:ascii="Palatino Linotype" w:hAnsi="Palatino Linotype" w:cs="Arial"/>
          <w:i/>
        </w:rPr>
        <w:t xml:space="preserve"> </w:t>
      </w:r>
      <w:r w:rsidRPr="00E73E86">
        <w:rPr>
          <w:rFonts w:ascii="Palatino Linotype" w:hAnsi="Palatino Linotype" w:cs="Arial"/>
          <w:i/>
          <w:sz w:val="22"/>
          <w:szCs w:val="22"/>
        </w:rPr>
        <w:t>públi</w:t>
      </w:r>
      <w:r w:rsidRPr="00E73E86">
        <w:rPr>
          <w:rFonts w:ascii="Palatino Linotype" w:hAnsi="Palatino Linotype" w:cs="Arial"/>
          <w:i/>
        </w:rPr>
        <w:t>cas y los informes trimestrales</w:t>
      </w:r>
      <w:r w:rsidRPr="00E73E86">
        <w:rPr>
          <w:rFonts w:ascii="Palatino Linotype" w:hAnsi="Palatino Linotype" w:cs="Arial"/>
          <w:color w:val="000000"/>
          <w:sz w:val="22"/>
          <w:szCs w:val="22"/>
        </w:rPr>
        <w:t>…”</w:t>
      </w:r>
      <w:r w:rsidRPr="00E73E86">
        <w:rPr>
          <w:rFonts w:ascii="Palatino Linotype" w:hAnsi="Palatino Linotype" w:cs="Arial"/>
          <w:color w:val="000000"/>
        </w:rPr>
        <w:t xml:space="preserve"> </w:t>
      </w:r>
      <w:r w:rsidRPr="00E73E86">
        <w:rPr>
          <w:rFonts w:ascii="Palatino Linotype" w:hAnsi="Palatino Linotype" w:cs="Arial"/>
          <w:color w:val="000000"/>
          <w:sz w:val="22"/>
          <w:szCs w:val="22"/>
        </w:rPr>
        <w:t>(Sic)</w:t>
      </w:r>
    </w:p>
    <w:p w:rsidR="00EB26B9" w:rsidRPr="00E73E86" w:rsidRDefault="00EB26B9" w:rsidP="00EB26B9">
      <w:pPr>
        <w:spacing w:before="100" w:beforeAutospacing="1" w:after="100" w:afterAutospacing="1" w:line="360" w:lineRule="auto"/>
        <w:jc w:val="both"/>
        <w:rPr>
          <w:sz w:val="28"/>
        </w:rPr>
      </w:pPr>
      <w:r w:rsidRPr="00E73E86">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EB26B9" w:rsidRPr="00E73E86" w:rsidRDefault="00EB26B9" w:rsidP="00EB26B9">
      <w:pPr>
        <w:spacing w:before="100" w:beforeAutospacing="1" w:after="100" w:afterAutospacing="1" w:line="360" w:lineRule="auto"/>
        <w:ind w:right="-91"/>
        <w:jc w:val="both"/>
        <w:rPr>
          <w:rFonts w:ascii="Palatino Linotype" w:hAnsi="Palatino Linotype"/>
          <w:color w:val="000000"/>
          <w:lang w:val="es-ES"/>
        </w:rPr>
      </w:pPr>
      <w:r w:rsidRPr="00E73E86">
        <w:rPr>
          <w:rFonts w:ascii="Palatino Linotype" w:hAnsi="Palatino Linotype"/>
        </w:rPr>
        <w:t xml:space="preserve">Por ello, la información </w:t>
      </w:r>
      <w:r w:rsidRPr="00E73E86">
        <w:rPr>
          <w:rFonts w:ascii="Palatino Linotype" w:hAnsi="Palatino Linotype"/>
          <w:b/>
        </w:rPr>
        <w:t>documental comprobatoria</w:t>
      </w:r>
      <w:r w:rsidRPr="00E73E86">
        <w:rPr>
          <w:rFonts w:ascii="Palatino Linotype" w:hAnsi="Palatino Linotype"/>
        </w:rPr>
        <w:t xml:space="preserve">, </w:t>
      </w:r>
      <w:r w:rsidRPr="00E73E86">
        <w:rPr>
          <w:rFonts w:ascii="Palatino Linotype" w:hAnsi="Palatino Linotype"/>
          <w:b/>
        </w:rPr>
        <w:t>deberá conservarse en los archivos de la entidad fiscalizada -Municipio</w:t>
      </w:r>
      <w:r w:rsidRPr="00E73E86">
        <w:rPr>
          <w:rFonts w:ascii="Palatino Linotype" w:hAnsi="Palatino Linotype"/>
        </w:rPr>
        <w:t xml:space="preserve">-, en original y debidamente integrada en términos de los lineamientos de referencia, pues son susceptibles de revisión directa por el </w:t>
      </w:r>
      <w:r w:rsidRPr="00E73E86">
        <w:rPr>
          <w:rFonts w:ascii="Palatino Linotype" w:hAnsi="Palatino Linotype"/>
          <w:color w:val="000000"/>
          <w:lang w:val="es-ES"/>
        </w:rPr>
        <w:t>OSFEM</w:t>
      </w:r>
      <w:r w:rsidRPr="00E73E86">
        <w:rPr>
          <w:rFonts w:ascii="Palatino Linotype" w:hAnsi="Palatino Linotype"/>
        </w:rPr>
        <w:t xml:space="preserve">; así que, </w:t>
      </w:r>
      <w:r w:rsidRPr="00E73E86">
        <w:rPr>
          <w:rFonts w:ascii="Palatino Linotype" w:hAnsi="Palatino Linotype"/>
          <w:color w:val="000000"/>
          <w:lang w:val="es-ES"/>
        </w:rPr>
        <w:t>para la Integración del Informe Mensual 2019, dichos lineamientos se encuentran visibles en la página oficial de</w:t>
      </w:r>
      <w:r w:rsidR="00A32933">
        <w:rPr>
          <w:rFonts w:ascii="Palatino Linotype" w:hAnsi="Palatino Linotype"/>
          <w:color w:val="000000"/>
          <w:lang w:val="es-ES"/>
        </w:rPr>
        <w:t xml:space="preserve">l OSFEM en el sitio de internet </w:t>
      </w:r>
      <w:hyperlink r:id="rId17" w:history="1">
        <w:r w:rsidRPr="00E73E86">
          <w:rPr>
            <w:rStyle w:val="Hipervnculo"/>
            <w:rFonts w:ascii="Palatino Linotype" w:hAnsi="Palatino Linotype"/>
            <w:i/>
            <w:spacing w:val="-14"/>
            <w:lang w:val="es-ES"/>
          </w:rPr>
          <w:t>https://www.osfem.gob.mx/04_Normatividad/doc/Normatividad/2019/19.-LineamInfMensualMpal_2019.pdf</w:t>
        </w:r>
      </w:hyperlink>
      <w:r w:rsidRPr="00E73E86">
        <w:rPr>
          <w:rFonts w:ascii="Palatino Linotype" w:hAnsi="Palatino Linotype"/>
          <w:i/>
          <w:spacing w:val="-14"/>
          <w:lang w:val="es-ES"/>
        </w:rPr>
        <w:t xml:space="preserve"> </w:t>
      </w:r>
      <w:r w:rsidRPr="00E73E86">
        <w:rPr>
          <w:rFonts w:ascii="Palatino Linotype" w:hAnsi="Palatino Linotype"/>
          <w:color w:val="000000"/>
          <w:lang w:val="es-ES"/>
        </w:rPr>
        <w:t xml:space="preserve">destacando que dentro de los informes mensuales que </w:t>
      </w:r>
      <w:r w:rsidRPr="00E73E86">
        <w:rPr>
          <w:rFonts w:ascii="Palatino Linotype" w:hAnsi="Palatino Linotype"/>
          <w:b/>
          <w:color w:val="000000"/>
          <w:lang w:val="es-ES"/>
        </w:rPr>
        <w:t xml:space="preserve">EL SUJETO OBLIGADO </w:t>
      </w:r>
      <w:r w:rsidRPr="00E73E86">
        <w:rPr>
          <w:rFonts w:ascii="Palatino Linotype" w:hAnsi="Palatino Linotype"/>
          <w:color w:val="000000"/>
          <w:lang w:val="es-ES"/>
        </w:rPr>
        <w:t xml:space="preserve">tiene la obligación de rendir, se contempla precisamente la </w:t>
      </w:r>
      <w:r w:rsidRPr="00E73E86">
        <w:rPr>
          <w:rFonts w:ascii="Palatino Linotype" w:hAnsi="Palatino Linotype"/>
          <w:color w:val="000000"/>
          <w:lang w:val="es-ES"/>
        </w:rPr>
        <w:lastRenderedPageBreak/>
        <w:t xml:space="preserve">presentación de la Información referente a la nómina general; tal y como, se muestra en las imágenes siguientes: </w:t>
      </w:r>
    </w:p>
    <w:p w:rsidR="00EB26B9" w:rsidRPr="00694C67" w:rsidRDefault="00A32933" w:rsidP="00EB26B9">
      <w:pPr>
        <w:spacing w:before="100" w:beforeAutospacing="1" w:after="100" w:afterAutospacing="1" w:line="360" w:lineRule="auto"/>
        <w:ind w:right="-91"/>
        <w:jc w:val="both"/>
        <w:rPr>
          <w:rFonts w:ascii="Palatino Linotype" w:hAnsi="Palatino Linotype"/>
          <w:color w:val="000000"/>
          <w:highlight w:val="yellow"/>
          <w:lang w:val="es-ES"/>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3175</wp:posOffset>
                </wp:positionH>
                <wp:positionV relativeFrom="paragraph">
                  <wp:posOffset>4618355</wp:posOffset>
                </wp:positionV>
                <wp:extent cx="5803265" cy="2009775"/>
                <wp:effectExtent l="26035" t="27940" r="28575" b="48260"/>
                <wp:wrapTight wrapText="bothSides">
                  <wp:wrapPolygon edited="0">
                    <wp:start x="-33" y="-157"/>
                    <wp:lineTo x="-135" y="471"/>
                    <wp:lineTo x="-102" y="703"/>
                    <wp:lineTo x="170" y="1092"/>
                    <wp:lineTo x="20208" y="21129"/>
                    <wp:lineTo x="21328" y="22228"/>
                    <wp:lineTo x="21770" y="22228"/>
                    <wp:lineTo x="21836" y="21675"/>
                    <wp:lineTo x="21770" y="21443"/>
                    <wp:lineTo x="170" y="-157"/>
                    <wp:lineTo x="-33" y="-157"/>
                  </wp:wrapPolygon>
                </wp:wrapTight>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2009775"/>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1D65"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3.65pt" to="457.2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" strokecolor="#4a7ebb" strokeweight="3.5pt">
                <v:fill o:detectmouseclick="t"/>
                <v:shadow on="t" opacity="22938f" offset="0"/>
                <w10:wrap type="tight"/>
              </v:line>
            </w:pict>
          </mc:Fallback>
        </mc:AlternateContent>
      </w:r>
      <w:r>
        <w:rPr>
          <w:noProof/>
          <w:highlight w:val="yellow"/>
          <w:lang w:eastAsia="es-MX"/>
        </w:rPr>
        <mc:AlternateContent>
          <mc:Choice Requires="wps">
            <w:drawing>
              <wp:anchor distT="0" distB="0" distL="114300" distR="114300" simplePos="0" relativeHeight="251666432" behindDoc="0" locked="0" layoutInCell="1" allowOverlap="1">
                <wp:simplePos x="0" y="0"/>
                <wp:positionH relativeFrom="column">
                  <wp:posOffset>1583690</wp:posOffset>
                </wp:positionH>
                <wp:positionV relativeFrom="paragraph">
                  <wp:posOffset>2672715</wp:posOffset>
                </wp:positionV>
                <wp:extent cx="2959100" cy="1533525"/>
                <wp:effectExtent l="6350" t="6350" r="6350" b="317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1533525"/>
                        </a:xfrm>
                        <a:prstGeom prst="rect">
                          <a:avLst/>
                        </a:prstGeom>
                        <a:noFill/>
                        <a:ln w="127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B7715" id="Rectángulo 4" o:spid="_x0000_s1026" style="position:absolute;margin-left:124.7pt;margin-top:210.45pt;width:233pt;height:1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" filled="f" strokecolor="red" strokeweight="1pt">
                <v:shadow on="t" opacity="22936f" origin=",.5" offset="0,.63889mm"/>
              </v:rect>
            </w:pict>
          </mc:Fallback>
        </mc:AlternateContent>
      </w:r>
      <w:r w:rsidR="00EB26B9" w:rsidRPr="00694C67">
        <w:rPr>
          <w:noProof/>
          <w:highlight w:val="yellow"/>
          <w:lang w:eastAsia="es-MX"/>
        </w:rPr>
        <w:drawing>
          <wp:inline distT="0" distB="0" distL="0" distR="0">
            <wp:extent cx="5865632" cy="450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162" t="9343" r="32229" b="9549"/>
                    <a:stretch/>
                  </pic:blipFill>
                  <pic:spPr bwMode="auto">
                    <a:xfrm>
                      <a:off x="0" y="0"/>
                      <a:ext cx="5877117" cy="4508811"/>
                    </a:xfrm>
                    <a:prstGeom prst="rect">
                      <a:avLst/>
                    </a:prstGeom>
                    <a:ln>
                      <a:noFill/>
                    </a:ln>
                    <a:extLst>
                      <a:ext uri="{53640926-AAD7-44D8-BBD7-CCE9431645EC}">
                        <a14:shadowObscured xmlns:a14="http://schemas.microsoft.com/office/drawing/2010/main"/>
                      </a:ext>
                    </a:extLst>
                  </pic:spPr>
                </pic:pic>
              </a:graphicData>
            </a:graphic>
          </wp:inline>
        </w:drawing>
      </w:r>
    </w:p>
    <w:p w:rsidR="00EB26B9" w:rsidRPr="00694C67" w:rsidRDefault="00A32933" w:rsidP="00EB26B9">
      <w:pPr>
        <w:spacing w:before="100" w:beforeAutospacing="1" w:after="100" w:afterAutospacing="1" w:line="360" w:lineRule="auto"/>
        <w:jc w:val="both"/>
        <w:rPr>
          <w:rFonts w:ascii="Palatino Linotype" w:hAnsi="Palatino Linotype" w:cs="Arial"/>
          <w:highlight w:val="yellow"/>
        </w:rPr>
      </w:pPr>
      <w:r>
        <w:rPr>
          <w:noProof/>
          <w:highlight w:val="yellow"/>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2676525</wp:posOffset>
                </wp:positionV>
                <wp:extent cx="5527040" cy="952500"/>
                <wp:effectExtent l="19050" t="19050" r="16510"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040" cy="952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46D20" id="Rectángulo 24" o:spid="_x0000_s1026" style="position:absolute;margin-left:-4.8pt;margin-top:210.75pt;width:435.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" filled="f" strokecolor="red" strokeweight="2.25pt">
                <v:path arrowok="t"/>
              </v:rect>
            </w:pict>
          </mc:Fallback>
        </mc:AlternateContent>
      </w:r>
      <w:r w:rsidR="00EB26B9" w:rsidRPr="00694C67">
        <w:rPr>
          <w:noProof/>
          <w:highlight w:val="yellow"/>
          <w:lang w:eastAsia="es-MX"/>
        </w:rPr>
        <w:drawing>
          <wp:inline distT="0" distB="0" distL="0" distR="0">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00EB26B9" w:rsidRPr="00694C67">
        <w:rPr>
          <w:noProof/>
          <w:highlight w:val="yellow"/>
          <w:lang w:val="es-ES"/>
        </w:rPr>
        <w:t xml:space="preserve"> </w:t>
      </w:r>
    </w:p>
    <w:p w:rsidR="00EB26B9" w:rsidRPr="00694C67" w:rsidRDefault="00A32933" w:rsidP="00EB26B9">
      <w:pPr>
        <w:spacing w:before="100" w:beforeAutospacing="1" w:after="100" w:afterAutospacing="1" w:line="360" w:lineRule="auto"/>
        <w:jc w:val="both"/>
        <w:rPr>
          <w:rFonts w:ascii="Palatino Linotype" w:hAnsi="Palatino Linotype" w:cs="Arial"/>
          <w:highlight w:val="yellow"/>
        </w:rPr>
      </w:pPr>
      <w:r>
        <w:rPr>
          <w:noProof/>
          <w:highlight w:val="yellow"/>
          <w:lang w:eastAsia="es-MX"/>
        </w:rPr>
        <w:lastRenderedPageBreak/>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1887855</wp:posOffset>
                </wp:positionV>
                <wp:extent cx="5226685" cy="619125"/>
                <wp:effectExtent l="19050" t="19050" r="12065" b="2857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6685" cy="6191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954C" id="Rectángulo 21" o:spid="_x0000_s1026" style="position:absolute;margin-left:0;margin-top:148.65pt;width:411.55pt;height:4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" filled="f" strokecolor="red" strokeweight="2.25pt">
                <v:path arrowok="t"/>
                <w10:wrap anchorx="margin"/>
              </v:rect>
            </w:pict>
          </mc:Fallback>
        </mc:AlternateContent>
      </w:r>
      <w:r>
        <w:rPr>
          <w:noProof/>
          <w:highlight w:val="yellow"/>
          <w:lang w:eastAsia="es-MX"/>
        </w:rPr>
        <mc:AlternateContent>
          <mc:Choice Requires="wps">
            <w:drawing>
              <wp:anchor distT="0" distB="0" distL="114300" distR="114300" simplePos="0" relativeHeight="251664384" behindDoc="0" locked="0" layoutInCell="1" allowOverlap="1">
                <wp:simplePos x="0" y="0"/>
                <wp:positionH relativeFrom="column">
                  <wp:posOffset>496570</wp:posOffset>
                </wp:positionH>
                <wp:positionV relativeFrom="paragraph">
                  <wp:posOffset>836295</wp:posOffset>
                </wp:positionV>
                <wp:extent cx="4428490" cy="482600"/>
                <wp:effectExtent l="19050" t="19050" r="10160" b="1270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8490"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4EDAA7" id="Rectángulo 39" o:spid="_x0000_s1026" style="position:absolute;margin-left:39.1pt;margin-top:65.85pt;width:348.7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" filled="f" strokecolor="red" strokeweight="2.25pt">
                <v:path arrowok="t"/>
              </v:rect>
            </w:pict>
          </mc:Fallback>
        </mc:AlternateContent>
      </w:r>
      <w:r w:rsidR="00EB26B9" w:rsidRPr="00694C67">
        <w:rPr>
          <w:noProof/>
          <w:highlight w:val="yellow"/>
          <w:lang w:eastAsia="es-MX"/>
        </w:rPr>
        <w:drawing>
          <wp:inline distT="0" distB="0" distL="0" distR="0">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0BF" w:firstRow="1" w:lastRow="0" w:firstColumn="1" w:lastColumn="0" w:noHBand="0" w:noVBand="0"/>
      </w:tblPr>
      <w:tblGrid>
        <w:gridCol w:w="9280"/>
      </w:tblGrid>
      <w:tr w:rsidR="002D3E89">
        <w:tc>
          <w:tcPr>
            <w:tcW w:w="9261" w:type="dxa"/>
          </w:tcPr>
          <w:p w:rsidR="002D3E89" w:rsidRPr="002D3E89" w:rsidRDefault="002D3E89" w:rsidP="00EB26B9">
            <w:pPr>
              <w:spacing w:before="100" w:beforeAutospacing="1" w:after="100" w:afterAutospacing="1" w:line="360" w:lineRule="auto"/>
              <w:jc w:val="both"/>
              <w:rPr>
                <w:rFonts w:ascii="Palatino Linotype" w:hAnsi="Palatino Linotype" w:cs="Arial"/>
                <w:highlight w:val="yellow"/>
                <w:lang w:val="es-ES"/>
              </w:rPr>
            </w:pPr>
            <w:r w:rsidRPr="002D3E89">
              <w:rPr>
                <w:rFonts w:ascii="Palatino Linotype" w:hAnsi="Palatino Linotype" w:cs="Arial"/>
                <w:noProof/>
                <w:lang w:eastAsia="es-MX"/>
              </w:rPr>
              <w:lastRenderedPageBreak/>
              <w:drawing>
                <wp:anchor distT="0" distB="0" distL="114300" distR="114300" simplePos="0" relativeHeight="251675648" behindDoc="0" locked="0" layoutInCell="1" allowOverlap="1">
                  <wp:simplePos x="0" y="0"/>
                  <wp:positionH relativeFrom="margin">
                    <wp:posOffset>-102235</wp:posOffset>
                  </wp:positionH>
                  <wp:positionV relativeFrom="paragraph">
                    <wp:posOffset>294640</wp:posOffset>
                  </wp:positionV>
                  <wp:extent cx="5755640" cy="5621655"/>
                  <wp:effectExtent l="0" t="76200" r="0" b="42545"/>
                  <wp:wrapSquare wrapText="bothSides"/>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21">
                            <a:extLst>
                              <a:ext uri="{28A0092B-C50C-407E-A947-70E740481C1C}">
                                <a14:useLocalDpi xmlns:a14="http://schemas.microsoft.com/office/drawing/2010/main" val="0"/>
                              </a:ext>
                            </a:extLst>
                          </a:blip>
                          <a:srcRect l="19077" t="15211" r="19910" b="10492"/>
                          <a:stretch/>
                        </pic:blipFill>
                        <pic:spPr bwMode="auto">
                          <a:xfrm rot="16200000">
                            <a:off x="0" y="0"/>
                            <a:ext cx="5755640" cy="5621655"/>
                          </a:xfrm>
                          <a:prstGeom prst="rect">
                            <a:avLst/>
                          </a:prstGeom>
                          <a:ln>
                            <a:noFill/>
                          </a:ln>
                          <a:extLst>
                            <a:ext uri="{53640926-AAD7-44D8-BBD7-CCE9431645EC}">
                              <a14:shadowObscured xmlns:a14="http://schemas.microsoft.com/office/drawing/2010/main"/>
                            </a:ext>
                          </a:extLst>
                        </pic:spPr>
                      </pic:pic>
                    </a:graphicData>
                  </a:graphic>
                </wp:anchor>
              </w:drawing>
            </w:r>
          </w:p>
        </w:tc>
      </w:tr>
    </w:tbl>
    <w:p w:rsidR="002D3E89" w:rsidRDefault="002D3E89" w:rsidP="00EB26B9">
      <w:pPr>
        <w:spacing w:before="100" w:beforeAutospacing="1" w:after="100" w:afterAutospacing="1" w:line="360" w:lineRule="auto"/>
        <w:jc w:val="both"/>
        <w:rPr>
          <w:rFonts w:ascii="Palatino Linotype" w:hAnsi="Palatino Linotype" w:cs="Arial"/>
          <w:highlight w:val="yellow"/>
          <w:lang w:val="es-ES"/>
        </w:rPr>
      </w:pPr>
    </w:p>
    <w:p w:rsidR="00EB26B9" w:rsidRPr="00105B8E" w:rsidRDefault="00EB26B9" w:rsidP="00EB26B9">
      <w:pPr>
        <w:spacing w:before="100" w:beforeAutospacing="1" w:after="100" w:afterAutospacing="1" w:line="360" w:lineRule="auto"/>
        <w:jc w:val="both"/>
        <w:rPr>
          <w:rFonts w:ascii="Palatino Linotype" w:hAnsi="Palatino Linotype" w:cs="Arial"/>
          <w:lang w:val="es-ES"/>
        </w:rPr>
      </w:pPr>
      <w:r w:rsidRPr="00961F78">
        <w:rPr>
          <w:rFonts w:ascii="Palatino Linotype" w:hAnsi="Palatino Linotype" w:cs="Arial"/>
          <w:lang w:val="es-ES"/>
        </w:rPr>
        <w:lastRenderedPageBreak/>
        <w:t>Atento a lo anterior,</w:t>
      </w:r>
      <w:r w:rsidRPr="00961F78">
        <w:rPr>
          <w:rFonts w:ascii="Palatino Linotype" w:hAnsi="Palatino Linotype" w:cs="Arial"/>
          <w:b/>
          <w:lang w:val="es-ES"/>
        </w:rPr>
        <w:t xml:space="preserve"> EL SUJETO OBLIGADO</w:t>
      </w:r>
      <w:r w:rsidRPr="00961F78">
        <w:rPr>
          <w:rFonts w:ascii="Palatino Linotype" w:hAnsi="Palatino Linotype" w:cs="Arial"/>
          <w:lang w:val="es-ES"/>
        </w:rPr>
        <w:t xml:space="preserve">, cuenta con la posibilidad de hacer entrega de la información requerida, por el particular, constante en la nómina general remitida mensualmente al OSFEM, donde además los datos personales susceptibles de ser confidenciales resultan mínimos, por lo que facilita la elaboración de versiones públicas y la entrega de la información al particular vía SAIMEX </w:t>
      </w:r>
      <w:r w:rsidR="00694C67" w:rsidRPr="00961F78">
        <w:rPr>
          <w:rFonts w:ascii="Palatino Linotype" w:hAnsi="Palatino Linotype" w:cs="Arial"/>
          <w:b/>
          <w:lang w:val="es-ES"/>
        </w:rPr>
        <w:t>.</w:t>
      </w:r>
    </w:p>
    <w:p w:rsidR="0029722B" w:rsidRPr="0029722B"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29722B">
        <w:rPr>
          <w:rFonts w:ascii="Palatino Linotype" w:eastAsia="Calibri" w:hAnsi="Palatino Linotype" w:cs="Arial"/>
        </w:rPr>
        <w:t xml:space="preserve">De modo que, las razones o motivos de inconformidad del </w:t>
      </w:r>
      <w:r w:rsidRPr="0029722B">
        <w:rPr>
          <w:rFonts w:ascii="Palatino Linotype" w:eastAsia="Calibri" w:hAnsi="Palatino Linotype" w:cs="Arial"/>
          <w:b/>
        </w:rPr>
        <w:t xml:space="preserve">RECURRENTE </w:t>
      </w:r>
      <w:r w:rsidRPr="0029722B">
        <w:rPr>
          <w:rFonts w:ascii="Palatino Linotype" w:eastAsia="Calibri" w:hAnsi="Palatino Linotype" w:cs="Arial"/>
        </w:rPr>
        <w:t xml:space="preserve">devienen </w:t>
      </w:r>
      <w:r w:rsidRPr="0029722B">
        <w:rPr>
          <w:rFonts w:ascii="Palatino Linotype" w:eastAsia="Calibri" w:hAnsi="Palatino Linotype" w:cs="Arial"/>
          <w:b/>
        </w:rPr>
        <w:t>fundadas</w:t>
      </w:r>
      <w:r w:rsidR="00AD7DED">
        <w:rPr>
          <w:rFonts w:ascii="Palatino Linotype" w:eastAsia="Calibri" w:hAnsi="Palatino Linotype" w:cs="Arial"/>
        </w:rPr>
        <w:t xml:space="preserve">; por lo que, lo procedente es </w:t>
      </w:r>
      <w:r w:rsidR="00AD7DED" w:rsidRPr="00AD7DED">
        <w:rPr>
          <w:rFonts w:ascii="Palatino Linotype" w:eastAsia="Calibri" w:hAnsi="Palatino Linotype" w:cs="Arial"/>
          <w:b/>
        </w:rPr>
        <w:t xml:space="preserve">REVOCAR </w:t>
      </w:r>
      <w:r w:rsidRPr="0029722B">
        <w:rPr>
          <w:rFonts w:ascii="Palatino Linotype" w:eastAsia="Calibri" w:hAnsi="Palatino Linotype" w:cs="Arial"/>
        </w:rPr>
        <w:t xml:space="preserve">la respuesta del </w:t>
      </w:r>
      <w:r w:rsidRPr="0029722B">
        <w:rPr>
          <w:rFonts w:ascii="Palatino Linotype" w:eastAsia="Calibri" w:hAnsi="Palatino Linotype" w:cs="Arial"/>
          <w:b/>
        </w:rPr>
        <w:t xml:space="preserve">SUJETO OBLIGADO </w:t>
      </w:r>
      <w:r w:rsidRPr="0029722B">
        <w:rPr>
          <w:rFonts w:ascii="Palatino Linotype" w:eastAsia="Calibri" w:hAnsi="Palatino Linotype" w:cs="Arial"/>
        </w:rPr>
        <w:t>otorgada a la solicitud de información,</w:t>
      </w:r>
      <w:r w:rsidRPr="0029722B">
        <w:rPr>
          <w:rFonts w:ascii="Palatino Linotype" w:hAnsi="Palatino Linotype"/>
          <w:bCs/>
        </w:rPr>
        <w:t xml:space="preserve"> ordenando la entrega </w:t>
      </w:r>
      <w:r w:rsidR="00AD7DED">
        <w:rPr>
          <w:rFonts w:ascii="Palatino Linotype" w:hAnsi="Palatino Linotype"/>
          <w:bCs/>
        </w:rPr>
        <w:t xml:space="preserve">en versión publica de los recibos de nómina </w:t>
      </w:r>
      <w:r w:rsidR="00AD7DED" w:rsidRPr="00AD7DED">
        <w:rPr>
          <w:rFonts w:ascii="Palatino Linotype" w:hAnsi="Palatino Linotype"/>
          <w:bCs/>
        </w:rPr>
        <w:t xml:space="preserve">donde se especifique </w:t>
      </w:r>
      <w:r w:rsidR="00AD7DED">
        <w:rPr>
          <w:rFonts w:ascii="Palatino Linotype" w:hAnsi="Palatino Linotype"/>
          <w:bCs/>
        </w:rPr>
        <w:t xml:space="preserve">el sueldo o salario integral del personal adscritos al </w:t>
      </w:r>
      <w:r w:rsidR="00AD7DED" w:rsidRPr="00AD7DED">
        <w:rPr>
          <w:rFonts w:ascii="Palatino Linotype" w:hAnsi="Palatino Linotype"/>
          <w:b/>
          <w:bCs/>
        </w:rPr>
        <w:t>SUJETO OBLIGADO</w:t>
      </w:r>
      <w:r w:rsidR="00AD7DED">
        <w:rPr>
          <w:rFonts w:ascii="Palatino Linotype" w:hAnsi="Palatino Linotype"/>
          <w:bCs/>
        </w:rPr>
        <w:t xml:space="preserve">, así como </w:t>
      </w:r>
      <w:r w:rsidR="00AD7DED" w:rsidRPr="00AD7DED">
        <w:rPr>
          <w:rFonts w:ascii="Palatino Linotype" w:hAnsi="Palatino Linotype"/>
          <w:bCs/>
        </w:rPr>
        <w:t>sus anexos; del día primero al treinta y uno de enero de dos mil vente.</w:t>
      </w:r>
    </w:p>
    <w:p w:rsidR="0029722B" w:rsidRPr="0029722B"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29722B">
        <w:rPr>
          <w:rFonts w:ascii="Palatino Linotype" w:eastAsia="Calibri" w:hAnsi="Palatino Linotype" w:cs="Arial"/>
        </w:rPr>
        <w:t xml:space="preserve">Así, con </w:t>
      </w:r>
      <w:r w:rsidRPr="0029722B">
        <w:rPr>
          <w:rFonts w:ascii="Palatino Linotype" w:hAnsi="Palatino Linotype" w:cs="Arial"/>
        </w:rPr>
        <w:t>fundamento</w:t>
      </w:r>
      <w:r w:rsidRPr="0029722B">
        <w:rPr>
          <w:rFonts w:ascii="Palatino Linotype" w:eastAsia="Calibri" w:hAnsi="Palatino Linotype" w:cs="Arial"/>
        </w:rPr>
        <w:t xml:space="preserve"> en lo prescrito en los artículos 5, </w:t>
      </w:r>
      <w:r w:rsidRPr="0029722B">
        <w:rPr>
          <w:rFonts w:ascii="Palatino Linotype" w:hAnsi="Palatino Linotype"/>
        </w:rPr>
        <w:t xml:space="preserve">párrafos </w:t>
      </w:r>
      <w:r w:rsidRPr="0029722B">
        <w:rPr>
          <w:rFonts w:ascii="Palatino Linotype" w:hAnsi="Palatino Linotype" w:cs="Arial"/>
        </w:rPr>
        <w:t>vigésimo segundo, vigésimo tercero y vigésimo cuarto</w:t>
      </w:r>
      <w:r w:rsidRPr="0029722B">
        <w:rPr>
          <w:rFonts w:ascii="Palatino Linotype" w:hAnsi="Palatino Linotype"/>
        </w:rPr>
        <w:t>, fracciones IV y V</w:t>
      </w:r>
      <w:r w:rsidRPr="0029722B">
        <w:rPr>
          <w:rFonts w:ascii="Palatino Linotype" w:eastAsia="Calibri" w:hAnsi="Palatino Linotype" w:cs="Arial"/>
        </w:rPr>
        <w:t xml:space="preserve"> de la Constitución Política del Estado Libre y Soberano de México; </w:t>
      </w:r>
      <w:r w:rsidRPr="0029722B">
        <w:rPr>
          <w:rFonts w:ascii="Palatino Linotype" w:hAnsi="Palatino Linotype"/>
        </w:rPr>
        <w:t xml:space="preserve">2, fracción II, </w:t>
      </w:r>
      <w:r w:rsidRPr="0029722B">
        <w:rPr>
          <w:rFonts w:ascii="Palatino Linotype" w:hAnsi="Palatino Linotype" w:cs="Arial"/>
          <w:lang w:val="es-ES_tradnl"/>
        </w:rPr>
        <w:t>29</w:t>
      </w:r>
      <w:r w:rsidRPr="0029722B">
        <w:rPr>
          <w:rFonts w:ascii="Palatino Linotype" w:hAnsi="Palatino Linotype"/>
        </w:rPr>
        <w:t>, 36, fracciones I y II, 176, 178, 179, 181, 185, fracción I, 186 y 188</w:t>
      </w:r>
      <w:r w:rsidRPr="0029722B">
        <w:rPr>
          <w:rFonts w:ascii="Palatino Linotype" w:eastAsia="Calibri" w:hAnsi="Palatino Linotype" w:cs="Arial"/>
        </w:rPr>
        <w:t xml:space="preserve"> de la Ley de Transparencia y Acceso a la Información Pública del Estado de México y Municipios, este Pleno:</w:t>
      </w:r>
    </w:p>
    <w:p w:rsidR="0029722B" w:rsidRPr="0029722B" w:rsidRDefault="0029722B" w:rsidP="0029722B">
      <w:pPr>
        <w:spacing w:before="240" w:after="120" w:line="360" w:lineRule="auto"/>
        <w:jc w:val="center"/>
        <w:rPr>
          <w:rFonts w:ascii="Palatino Linotype" w:hAnsi="Palatino Linotype" w:cs="Arial"/>
          <w:b/>
          <w:bCs/>
          <w:spacing w:val="40"/>
          <w:sz w:val="28"/>
          <w:szCs w:val="28"/>
          <w:lang w:val="es-ES_tradnl"/>
        </w:rPr>
      </w:pPr>
      <w:r w:rsidRPr="0029722B">
        <w:rPr>
          <w:rFonts w:ascii="Palatino Linotype" w:hAnsi="Palatino Linotype" w:cs="Arial"/>
          <w:b/>
          <w:bCs/>
          <w:spacing w:val="40"/>
          <w:sz w:val="28"/>
          <w:szCs w:val="28"/>
          <w:lang w:val="es-ES_tradnl"/>
        </w:rPr>
        <w:t>RESUELVE</w:t>
      </w:r>
    </w:p>
    <w:p w:rsidR="0029722B" w:rsidRPr="0029722B" w:rsidRDefault="0029722B" w:rsidP="0029722B">
      <w:pPr>
        <w:spacing w:before="100" w:beforeAutospacing="1" w:after="100" w:afterAutospacing="1" w:line="360" w:lineRule="auto"/>
        <w:jc w:val="both"/>
        <w:rPr>
          <w:color w:val="222222"/>
          <w:lang w:eastAsia="es-MX"/>
        </w:rPr>
      </w:pPr>
      <w:r w:rsidRPr="0029722B">
        <w:rPr>
          <w:rFonts w:ascii="Palatino Linotype" w:hAnsi="Palatino Linotype"/>
          <w:b/>
          <w:bCs/>
          <w:color w:val="222222"/>
          <w:sz w:val="28"/>
          <w:szCs w:val="28"/>
          <w:lang w:eastAsia="es-MX"/>
        </w:rPr>
        <w:t>PRIMERO</w:t>
      </w:r>
      <w:r w:rsidRPr="0029722B">
        <w:rPr>
          <w:rFonts w:ascii="Palatino Linotype" w:hAnsi="Palatino Linotype"/>
          <w:color w:val="222222"/>
          <w:lang w:eastAsia="es-MX"/>
        </w:rPr>
        <w:t xml:space="preserve">. Resultan </w:t>
      </w:r>
      <w:r w:rsidRPr="0029722B">
        <w:rPr>
          <w:rFonts w:ascii="Palatino Linotype" w:hAnsi="Palatino Linotype"/>
          <w:b/>
          <w:bCs/>
          <w:color w:val="222222"/>
          <w:lang w:eastAsia="es-MX"/>
        </w:rPr>
        <w:t>fundadas</w:t>
      </w:r>
      <w:r w:rsidRPr="0029722B">
        <w:rPr>
          <w:rFonts w:ascii="Palatino Linotype" w:hAnsi="Palatino Linotype"/>
          <w:color w:val="222222"/>
          <w:lang w:eastAsia="es-MX"/>
        </w:rPr>
        <w:t xml:space="preserve"> las razones o motivos de inconformidad planteadas por </w:t>
      </w:r>
      <w:r w:rsidRPr="0029722B">
        <w:rPr>
          <w:rFonts w:ascii="Palatino Linotype" w:hAnsi="Palatino Linotype"/>
          <w:b/>
          <w:bCs/>
          <w:color w:val="222222"/>
          <w:lang w:eastAsia="es-MX"/>
        </w:rPr>
        <w:t>EL RECURRENTE</w:t>
      </w:r>
      <w:r w:rsidRPr="0029722B">
        <w:rPr>
          <w:rFonts w:ascii="Palatino Linotype" w:hAnsi="Palatino Linotype"/>
          <w:color w:val="222222"/>
          <w:lang w:eastAsia="es-MX"/>
        </w:rPr>
        <w:t xml:space="preserve"> en términos del Considerando </w:t>
      </w:r>
      <w:r w:rsidRPr="0029722B">
        <w:rPr>
          <w:rFonts w:ascii="Palatino Linotype" w:hAnsi="Palatino Linotype"/>
          <w:b/>
          <w:bCs/>
          <w:color w:val="222222"/>
          <w:lang w:eastAsia="es-MX"/>
        </w:rPr>
        <w:t>QUINTO</w:t>
      </w:r>
      <w:r w:rsidRPr="0029722B">
        <w:rPr>
          <w:rFonts w:ascii="Palatino Linotype" w:hAnsi="Palatino Linotype"/>
          <w:color w:val="222222"/>
          <w:lang w:eastAsia="es-MX"/>
        </w:rPr>
        <w:t xml:space="preserve"> de esta Resolución.</w:t>
      </w:r>
    </w:p>
    <w:p w:rsidR="0029722B" w:rsidRPr="0029722B" w:rsidRDefault="0029722B" w:rsidP="0029722B">
      <w:pPr>
        <w:spacing w:before="100" w:beforeAutospacing="1" w:after="100" w:afterAutospacing="1" w:line="360" w:lineRule="auto"/>
        <w:jc w:val="both"/>
        <w:rPr>
          <w:rFonts w:ascii="Palatino Linotype" w:hAnsi="Palatino Linotype"/>
          <w:color w:val="222222"/>
          <w:lang w:eastAsia="es-MX"/>
        </w:rPr>
      </w:pPr>
      <w:r w:rsidRPr="0029722B">
        <w:rPr>
          <w:rFonts w:ascii="Palatino Linotype" w:hAnsi="Palatino Linotype"/>
          <w:b/>
          <w:bCs/>
          <w:color w:val="222222"/>
          <w:sz w:val="28"/>
          <w:szCs w:val="28"/>
          <w:lang w:eastAsia="es-MX"/>
        </w:rPr>
        <w:t>SEGUNDO</w:t>
      </w:r>
      <w:r w:rsidRPr="0029722B">
        <w:rPr>
          <w:rFonts w:ascii="Palatino Linotype" w:hAnsi="Palatino Linotype"/>
          <w:b/>
          <w:bCs/>
          <w:color w:val="222222"/>
          <w:lang w:eastAsia="es-MX"/>
        </w:rPr>
        <w:t>. </w:t>
      </w:r>
      <w:r w:rsidRPr="0029722B">
        <w:rPr>
          <w:rFonts w:ascii="Palatino Linotype" w:hAnsi="Palatino Linotype"/>
          <w:color w:val="222222"/>
          <w:lang w:eastAsia="es-MX"/>
        </w:rPr>
        <w:t xml:space="preserve">Se </w:t>
      </w:r>
      <w:r w:rsidR="00AD7DED">
        <w:rPr>
          <w:rFonts w:ascii="Palatino Linotype" w:hAnsi="Palatino Linotype"/>
          <w:b/>
          <w:bCs/>
          <w:color w:val="222222"/>
          <w:lang w:eastAsia="es-MX"/>
        </w:rPr>
        <w:t xml:space="preserve">REVOCA </w:t>
      </w:r>
      <w:r w:rsidRPr="0029722B">
        <w:rPr>
          <w:rFonts w:ascii="Palatino Linotype" w:hAnsi="Palatino Linotype"/>
          <w:color w:val="222222"/>
          <w:lang w:eastAsia="es-MX"/>
        </w:rPr>
        <w:t xml:space="preserve">la respuesta del </w:t>
      </w:r>
      <w:r w:rsidRPr="0029722B">
        <w:rPr>
          <w:rFonts w:ascii="Palatino Linotype" w:hAnsi="Palatino Linotype"/>
          <w:b/>
          <w:bCs/>
          <w:color w:val="222222"/>
          <w:lang w:eastAsia="es-MX"/>
        </w:rPr>
        <w:t xml:space="preserve">SUJETO OBLIGADO </w:t>
      </w:r>
      <w:r w:rsidRPr="0029722B">
        <w:rPr>
          <w:rFonts w:ascii="Palatino Linotype" w:hAnsi="Palatino Linotype"/>
          <w:color w:val="222222"/>
          <w:lang w:eastAsia="es-MX"/>
        </w:rPr>
        <w:t xml:space="preserve">y se le ordena atienda la solicitud de información que dio origen al recurso de revisión </w:t>
      </w:r>
      <w:r w:rsidR="00AD7DED">
        <w:rPr>
          <w:rFonts w:ascii="Palatino Linotype" w:hAnsi="Palatino Linotype"/>
          <w:b/>
          <w:lang w:val="es-ES_tradnl"/>
        </w:rPr>
        <w:lastRenderedPageBreak/>
        <w:t>01637/INFOEM/IP/RR/2020</w:t>
      </w:r>
      <w:r w:rsidRPr="0029722B">
        <w:rPr>
          <w:rFonts w:ascii="Palatino Linotype" w:hAnsi="Palatino Linotype"/>
          <w:color w:val="222222"/>
          <w:lang w:eastAsia="es-MX"/>
        </w:rPr>
        <w:t xml:space="preserve"> y haga entrega al </w:t>
      </w:r>
      <w:r w:rsidRPr="0029722B">
        <w:rPr>
          <w:rFonts w:ascii="Palatino Linotype" w:hAnsi="Palatino Linotype"/>
          <w:b/>
          <w:bCs/>
          <w:color w:val="222222"/>
          <w:lang w:eastAsia="es-MX"/>
        </w:rPr>
        <w:t>RECURRENTE</w:t>
      </w:r>
      <w:r w:rsidRPr="0029722B">
        <w:rPr>
          <w:rFonts w:ascii="Palatino Linotype" w:hAnsi="Palatino Linotype"/>
          <w:bCs/>
          <w:color w:val="222222"/>
          <w:lang w:eastAsia="es-MX"/>
        </w:rPr>
        <w:t>,</w:t>
      </w:r>
      <w:r w:rsidRPr="0029722B">
        <w:rPr>
          <w:rFonts w:ascii="Palatino Linotype" w:hAnsi="Palatino Linotype"/>
          <w:b/>
          <w:bCs/>
          <w:color w:val="222222"/>
          <w:lang w:eastAsia="es-MX"/>
        </w:rPr>
        <w:t xml:space="preserve"> </w:t>
      </w:r>
      <w:r w:rsidRPr="0029722B">
        <w:rPr>
          <w:rFonts w:ascii="Palatino Linotype" w:hAnsi="Palatino Linotype"/>
          <w:color w:val="222222"/>
          <w:lang w:eastAsia="es-MX"/>
        </w:rPr>
        <w:t>en términos del Considerando </w:t>
      </w:r>
      <w:r w:rsidRPr="0029722B">
        <w:rPr>
          <w:rFonts w:ascii="Palatino Linotype" w:hAnsi="Palatino Linotype"/>
          <w:b/>
          <w:bCs/>
          <w:color w:val="222222"/>
          <w:lang w:eastAsia="es-MX"/>
        </w:rPr>
        <w:t>QUINTO</w:t>
      </w:r>
      <w:r w:rsidRPr="0029722B">
        <w:rPr>
          <w:rFonts w:ascii="Palatino Linotype" w:hAnsi="Palatino Linotype"/>
          <w:color w:val="222222"/>
          <w:lang w:eastAsia="es-MX"/>
        </w:rPr>
        <w:t xml:space="preserve"> de esta resolución, </w:t>
      </w:r>
      <w:r w:rsidRPr="0029722B">
        <w:rPr>
          <w:rFonts w:ascii="Palatino Linotype" w:hAnsi="Palatino Linotype" w:cs="Arial"/>
        </w:rPr>
        <w:t xml:space="preserve">vía el </w:t>
      </w:r>
      <w:r w:rsidRPr="0029722B">
        <w:rPr>
          <w:rFonts w:ascii="Palatino Linotype" w:hAnsi="Palatino Linotype" w:cs="Arial"/>
          <w:b/>
        </w:rPr>
        <w:t>SAIMEX</w:t>
      </w:r>
      <w:r w:rsidRPr="0029722B">
        <w:rPr>
          <w:rFonts w:ascii="Palatino Linotype" w:hAnsi="Palatino Linotype" w:cs="Arial"/>
        </w:rPr>
        <w:t>,</w:t>
      </w:r>
      <w:r w:rsidRPr="0029722B">
        <w:rPr>
          <w:rFonts w:ascii="Palatino Linotype" w:hAnsi="Palatino Linotype"/>
          <w:color w:val="222222"/>
          <w:lang w:eastAsia="es-MX"/>
        </w:rPr>
        <w:t xml:space="preserve"> </w:t>
      </w:r>
      <w:r w:rsidRPr="0029722B">
        <w:rPr>
          <w:rFonts w:ascii="Palatino Linotype" w:hAnsi="Palatino Linotype" w:cs="Arial"/>
        </w:rPr>
        <w:t xml:space="preserve">en </w:t>
      </w:r>
      <w:r w:rsidR="00AD7DED">
        <w:rPr>
          <w:rFonts w:ascii="Palatino Linotype" w:hAnsi="Palatino Linotype" w:cs="Arial"/>
          <w:b/>
        </w:rPr>
        <w:t xml:space="preserve">versión pública </w:t>
      </w:r>
      <w:r w:rsidR="00AD7DED" w:rsidRPr="00AD7DED">
        <w:rPr>
          <w:rFonts w:ascii="Palatino Linotype" w:hAnsi="Palatino Linotype" w:cs="Arial"/>
        </w:rPr>
        <w:t>de</w:t>
      </w:r>
      <w:r w:rsidR="00AD7DED">
        <w:rPr>
          <w:rFonts w:ascii="Palatino Linotype" w:hAnsi="Palatino Linotype" w:cs="Arial"/>
          <w:b/>
        </w:rPr>
        <w:t xml:space="preserve"> </w:t>
      </w:r>
      <w:r w:rsidRPr="0029722B">
        <w:rPr>
          <w:rFonts w:ascii="Palatino Linotype" w:hAnsi="Palatino Linotype"/>
          <w:color w:val="222222"/>
          <w:lang w:eastAsia="es-MX"/>
        </w:rPr>
        <w:t>lo siguiente:</w:t>
      </w:r>
    </w:p>
    <w:p w:rsidR="00AD7DED" w:rsidRPr="009A206D" w:rsidRDefault="009A206D" w:rsidP="009A206D">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AD7DED" w:rsidRPr="009A206D">
        <w:rPr>
          <w:rFonts w:ascii="Palatino Linotype" w:hAnsi="Palatino Linotype" w:cs="Arial"/>
          <w:i/>
          <w:sz w:val="22"/>
          <w:szCs w:val="22"/>
          <w:lang w:eastAsia="es-MX"/>
        </w:rPr>
        <w:t>L</w:t>
      </w:r>
      <w:r w:rsidR="004A77CF" w:rsidRPr="009A206D">
        <w:rPr>
          <w:rFonts w:ascii="Palatino Linotype" w:hAnsi="Palatino Linotype" w:cs="Arial"/>
          <w:i/>
          <w:sz w:val="22"/>
          <w:szCs w:val="22"/>
          <w:lang w:eastAsia="es-MX"/>
        </w:rPr>
        <w:t xml:space="preserve">a nómina general </w:t>
      </w:r>
      <w:r w:rsidR="00AD7DED" w:rsidRPr="009A206D">
        <w:rPr>
          <w:rFonts w:ascii="Palatino Linotype" w:hAnsi="Palatino Linotype" w:cs="Arial"/>
          <w:i/>
          <w:sz w:val="22"/>
          <w:szCs w:val="22"/>
          <w:lang w:eastAsia="es-MX"/>
        </w:rPr>
        <w:t xml:space="preserve">del personal adscrito al </w:t>
      </w:r>
      <w:r w:rsidR="00AD7DED" w:rsidRPr="009A206D">
        <w:rPr>
          <w:rFonts w:ascii="Palatino Linotype" w:hAnsi="Palatino Linotype" w:cs="Arial"/>
          <w:b/>
          <w:i/>
          <w:sz w:val="22"/>
          <w:szCs w:val="22"/>
          <w:lang w:eastAsia="es-MX"/>
        </w:rPr>
        <w:t>SUJETO OBLIGADO</w:t>
      </w:r>
      <w:r w:rsidR="00AD7DED" w:rsidRPr="009A206D">
        <w:rPr>
          <w:rFonts w:ascii="Palatino Linotype" w:hAnsi="Palatino Linotype" w:cs="Arial"/>
          <w:i/>
          <w:sz w:val="22"/>
          <w:szCs w:val="22"/>
          <w:lang w:eastAsia="es-MX"/>
        </w:rPr>
        <w:t xml:space="preserve">; </w:t>
      </w:r>
      <w:r w:rsidR="00CB505B" w:rsidRPr="009A206D">
        <w:rPr>
          <w:rFonts w:ascii="Palatino Linotype" w:hAnsi="Palatino Linotype" w:cs="Arial"/>
          <w:i/>
          <w:sz w:val="22"/>
          <w:szCs w:val="22"/>
          <w:lang w:eastAsia="es-MX"/>
        </w:rPr>
        <w:t>correspondiente a la primera y segunda quincena de enero de 2020</w:t>
      </w:r>
      <w:r w:rsidR="00AD7DED" w:rsidRPr="009A206D">
        <w:rPr>
          <w:rFonts w:ascii="Palatino Linotype" w:hAnsi="Palatino Linotype" w:cs="Arial"/>
          <w:i/>
          <w:sz w:val="22"/>
          <w:szCs w:val="22"/>
          <w:lang w:eastAsia="es-MX"/>
        </w:rPr>
        <w:t>.</w:t>
      </w:r>
    </w:p>
    <w:p w:rsidR="00AD7DED" w:rsidRPr="00AD7DED" w:rsidRDefault="00AD7DED" w:rsidP="009A206D">
      <w:pPr>
        <w:ind w:left="851" w:right="902"/>
        <w:jc w:val="both"/>
        <w:rPr>
          <w:rFonts w:ascii="Palatino Linotype" w:hAnsi="Palatino Linotype" w:cs="Arial"/>
          <w:i/>
          <w:sz w:val="22"/>
          <w:szCs w:val="22"/>
          <w:lang w:eastAsia="es-MX"/>
        </w:rPr>
      </w:pPr>
    </w:p>
    <w:p w:rsidR="0029722B" w:rsidRPr="0029722B" w:rsidRDefault="0029722B" w:rsidP="009A206D">
      <w:pPr>
        <w:ind w:left="851" w:right="902"/>
        <w:jc w:val="both"/>
        <w:rPr>
          <w:rFonts w:ascii="Palatino Linotype" w:hAnsi="Palatino Linotype" w:cs="Arial"/>
          <w:i/>
          <w:sz w:val="22"/>
          <w:szCs w:val="22"/>
          <w:lang w:eastAsia="es-MX"/>
        </w:rPr>
      </w:pPr>
      <w:r w:rsidRPr="0029722B">
        <w:rPr>
          <w:rFonts w:ascii="Palatino Linotype" w:hAnsi="Palatino Linotype" w:cs="Arial"/>
          <w:i/>
          <w:sz w:val="22"/>
          <w:szCs w:val="22"/>
          <w:lang w:eastAsia="es-MX"/>
        </w:rPr>
        <w:t xml:space="preserve">Debiendo notificar al </w:t>
      </w:r>
      <w:r w:rsidRPr="0029722B">
        <w:rPr>
          <w:rFonts w:ascii="Palatino Linotype" w:hAnsi="Palatino Linotype" w:cs="Arial"/>
          <w:b/>
          <w:i/>
          <w:sz w:val="22"/>
          <w:szCs w:val="22"/>
          <w:lang w:eastAsia="es-MX"/>
        </w:rPr>
        <w:t>RECURRENTE</w:t>
      </w:r>
      <w:r w:rsidRPr="0029722B">
        <w:rPr>
          <w:rFonts w:ascii="Palatino Linotype" w:hAnsi="Palatino Linotype" w:cs="Arial"/>
          <w:i/>
          <w:sz w:val="22"/>
          <w:szCs w:val="22"/>
          <w:lang w:eastAsia="es-MX"/>
        </w:rPr>
        <w:t xml:space="preserve"> el Acuerdo de Clasificación que emita el Comité de Transparencia, con motivo de la versión pública.”</w:t>
      </w:r>
    </w:p>
    <w:p w:rsidR="0001657B" w:rsidRPr="0001657B"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1657B">
        <w:rPr>
          <w:rFonts w:ascii="Palatino Linotype" w:hAnsi="Palatino Linotype"/>
          <w:b/>
          <w:szCs w:val="17"/>
          <w:lang w:eastAsia="es-ES_tradnl"/>
        </w:rPr>
        <w:t>Notifíquese</w:t>
      </w:r>
      <w:r w:rsidRPr="0001657B">
        <w:rPr>
          <w:rFonts w:ascii="Palatino Linotype" w:hAnsi="Palatino Linotype"/>
          <w:szCs w:val="17"/>
          <w:lang w:eastAsia="es-ES_tradnl"/>
        </w:rPr>
        <w:t xml:space="preserve"> </w:t>
      </w:r>
      <w:r w:rsidRPr="0001657B">
        <w:rPr>
          <w:rFonts w:ascii="Palatino Linotype" w:hAnsi="Palatino Linotype"/>
          <w:shd w:val="clear" w:color="auto" w:fill="FFFFFF"/>
        </w:rPr>
        <w:t xml:space="preserve">al </w:t>
      </w:r>
      <w:r w:rsidRPr="0001657B">
        <w:rPr>
          <w:rFonts w:ascii="Palatino Linotype" w:hAnsi="Palatino Linotype" w:cs="Arial"/>
        </w:rPr>
        <w:t>Titular</w:t>
      </w:r>
      <w:r w:rsidRPr="0001657B">
        <w:rPr>
          <w:rFonts w:ascii="Palatino Linotype" w:hAnsi="Palatino Linotype"/>
          <w:shd w:val="clear" w:color="auto" w:fill="FFFFFF"/>
        </w:rPr>
        <w:t xml:space="preserve"> de la Unidad de Transparencia del</w:t>
      </w:r>
      <w:r w:rsidRPr="0001657B">
        <w:rPr>
          <w:rFonts w:ascii="Palatino Linotype" w:hAnsi="Palatino Linotype"/>
          <w:b/>
          <w:shd w:val="clear" w:color="auto" w:fill="FFFFFF"/>
        </w:rPr>
        <w:t xml:space="preserve"> SUJETO OBLIGADO</w:t>
      </w:r>
      <w:r w:rsidRPr="0001657B">
        <w:rPr>
          <w:rFonts w:ascii="Palatino Linotype" w:hAnsi="Palatino Linotype"/>
          <w:shd w:val="clear" w:color="auto" w:fill="FFFFFF"/>
        </w:rPr>
        <w:t xml:space="preserve"> para que, </w:t>
      </w:r>
      <w:r w:rsidRPr="0001657B">
        <w:rPr>
          <w:rFonts w:ascii="Palatino Linotype" w:hAnsi="Palatino Linotype" w:cs="Arial"/>
        </w:rPr>
        <w:t>conforme</w:t>
      </w:r>
      <w:r w:rsidRPr="0001657B">
        <w:rPr>
          <w:rFonts w:ascii="Palatino Linotype" w:hAnsi="Palatino Linotype"/>
          <w:shd w:val="clear" w:color="auto" w:fill="FFFFFF"/>
        </w:rPr>
        <w:t xml:space="preserve"> a los artículos 186, último párrafo y 189, párrafo segundo de la Ley de </w:t>
      </w:r>
      <w:r w:rsidRPr="0001657B">
        <w:rPr>
          <w:rFonts w:ascii="Palatino Linotype" w:hAnsi="Palatino Linotype"/>
          <w:szCs w:val="17"/>
          <w:lang w:eastAsia="es-ES_tradnl"/>
        </w:rPr>
        <w:t>Transparencia</w:t>
      </w:r>
      <w:r w:rsidRPr="0001657B">
        <w:rPr>
          <w:rFonts w:ascii="Palatino Linotype" w:hAnsi="Palatino Linotype"/>
          <w:shd w:val="clear" w:color="auto" w:fill="FFFFFF"/>
        </w:rPr>
        <w:t xml:space="preserve"> y </w:t>
      </w:r>
      <w:r w:rsidRPr="0001657B">
        <w:rPr>
          <w:rFonts w:ascii="Palatino Linotype" w:hAnsi="Palatino Linotype" w:cs="Arial"/>
        </w:rPr>
        <w:t>Acceso</w:t>
      </w:r>
      <w:r w:rsidRPr="0001657B">
        <w:rPr>
          <w:rFonts w:ascii="Palatino Linotype" w:hAnsi="Palatino Linotype"/>
          <w:shd w:val="clear" w:color="auto" w:fill="FFFFFF"/>
        </w:rPr>
        <w:t xml:space="preserve"> a la Información Pública del Estado de México y Municipios, dé </w:t>
      </w:r>
      <w:r w:rsidRPr="0001657B">
        <w:rPr>
          <w:rFonts w:ascii="Palatino Linotype" w:hAnsi="Palatino Linotype" w:cs="Arial"/>
        </w:rPr>
        <w:t>cumplimiento</w:t>
      </w:r>
      <w:r w:rsidRPr="0001657B">
        <w:rPr>
          <w:rFonts w:ascii="Palatino Linotype" w:hAnsi="Palatino Linotype"/>
          <w:shd w:val="clear" w:color="auto" w:fill="FFFFFF"/>
        </w:rPr>
        <w:t xml:space="preserve"> a lo ordenado dentro del plazo de diez días hábiles, debiendo informar a este Instituto en un plazo </w:t>
      </w:r>
      <w:r w:rsidRPr="0001657B">
        <w:rPr>
          <w:rFonts w:ascii="Palatino Linotype" w:eastAsiaTheme="minorEastAsia" w:hAnsi="Palatino Linotype"/>
          <w:szCs w:val="17"/>
          <w:lang w:eastAsia="es-ES_tradnl"/>
        </w:rPr>
        <w:t>de</w:t>
      </w:r>
      <w:r w:rsidRPr="0001657B">
        <w:rPr>
          <w:rFonts w:ascii="Palatino Linotype" w:hAnsi="Palatino Linotype"/>
          <w:shd w:val="clear" w:color="auto" w:fill="FFFFFF"/>
        </w:rPr>
        <w:t xml:space="preserve"> tres días hábiles siguientes sobre el cumplimiento dado a la resolución.</w:t>
      </w:r>
    </w:p>
    <w:p w:rsidR="0001657B" w:rsidRPr="0001657B"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1657B">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1657B">
        <w:rPr>
          <w:rFonts w:ascii="Palatino Linotype" w:hAnsi="Palatino Linotype"/>
          <w:b/>
          <w:szCs w:val="17"/>
          <w:lang w:eastAsia="es-ES_tradnl"/>
        </w:rPr>
        <w:t>SUJETO OBLIGADO</w:t>
      </w:r>
      <w:r w:rsidRPr="0001657B">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01657B" w:rsidRPr="0001657B" w:rsidRDefault="0001657B" w:rsidP="0001657B">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1657B">
        <w:rPr>
          <w:rFonts w:ascii="Palatino Linotype" w:hAnsi="Palatino Linotype"/>
          <w:b/>
          <w:szCs w:val="17"/>
          <w:lang w:eastAsia="es-ES_tradnl"/>
        </w:rPr>
        <w:t>Notifíquese</w:t>
      </w:r>
      <w:r w:rsidRPr="0001657B">
        <w:rPr>
          <w:rFonts w:ascii="Palatino Linotype" w:hAnsi="Palatino Linotype"/>
          <w:szCs w:val="17"/>
          <w:lang w:eastAsia="es-ES_tradnl"/>
        </w:rPr>
        <w:t xml:space="preserve"> a</w:t>
      </w:r>
      <w:r w:rsidRPr="0001657B">
        <w:rPr>
          <w:rFonts w:ascii="Palatino Linotype" w:hAnsi="Palatino Linotype"/>
          <w:b/>
        </w:rPr>
        <w:t>l RECURRENTE</w:t>
      </w:r>
      <w:r w:rsidRPr="0001657B">
        <w:rPr>
          <w:rFonts w:ascii="Palatino Linotype" w:hAnsi="Palatino Linotype"/>
          <w:szCs w:val="17"/>
          <w:lang w:eastAsia="es-ES_tradnl"/>
        </w:rPr>
        <w:t xml:space="preserve"> la </w:t>
      </w:r>
      <w:r w:rsidRPr="0001657B">
        <w:rPr>
          <w:rFonts w:ascii="Palatino Linotype" w:hAnsi="Palatino Linotype" w:cs="Arial"/>
        </w:rPr>
        <w:t>presente</w:t>
      </w:r>
      <w:r w:rsidRPr="0001657B">
        <w:rPr>
          <w:rFonts w:ascii="Palatino Linotype" w:hAnsi="Palatino Linotype"/>
          <w:szCs w:val="17"/>
          <w:lang w:eastAsia="es-ES_tradnl"/>
        </w:rPr>
        <w:t xml:space="preserve"> </w:t>
      </w:r>
      <w:r w:rsidRPr="0001657B">
        <w:rPr>
          <w:rFonts w:ascii="Palatino Linotype" w:hAnsi="Palatino Linotype"/>
          <w:shd w:val="clear" w:color="auto" w:fill="FFFFFF"/>
        </w:rPr>
        <w:t>resolución</w:t>
      </w:r>
      <w:r w:rsidRPr="0001657B">
        <w:rPr>
          <w:rFonts w:ascii="Palatino Linotype" w:hAnsi="Palatino Linotype"/>
          <w:szCs w:val="17"/>
          <w:lang w:eastAsia="es-ES_tradnl"/>
        </w:rPr>
        <w:t>.</w:t>
      </w:r>
    </w:p>
    <w:p w:rsidR="0001657B" w:rsidRPr="0001657B"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01657B">
        <w:rPr>
          <w:rFonts w:ascii="Palatino Linotype" w:hAnsi="Palatino Linotype"/>
          <w:b/>
          <w:szCs w:val="17"/>
          <w:lang w:eastAsia="es-ES_tradnl"/>
        </w:rPr>
        <w:t>Hágase</w:t>
      </w:r>
      <w:r w:rsidRPr="0001657B">
        <w:rPr>
          <w:rFonts w:ascii="Palatino Linotype" w:hAnsi="Palatino Linotype"/>
          <w:szCs w:val="17"/>
          <w:lang w:eastAsia="es-ES_tradnl"/>
        </w:rPr>
        <w:t xml:space="preserve"> </w:t>
      </w:r>
      <w:r w:rsidRPr="0001657B">
        <w:rPr>
          <w:rFonts w:ascii="Palatino Linotype" w:hAnsi="Palatino Linotype"/>
          <w:b/>
          <w:szCs w:val="17"/>
          <w:lang w:eastAsia="es-ES_tradnl"/>
        </w:rPr>
        <w:t>del conocimiento</w:t>
      </w:r>
      <w:r w:rsidRPr="0001657B">
        <w:rPr>
          <w:rFonts w:ascii="Palatino Linotype" w:hAnsi="Palatino Linotype"/>
          <w:szCs w:val="17"/>
          <w:lang w:eastAsia="es-ES_tradnl"/>
        </w:rPr>
        <w:t xml:space="preserve"> </w:t>
      </w:r>
      <w:r w:rsidRPr="0001657B">
        <w:rPr>
          <w:rFonts w:ascii="Palatino Linotype" w:hAnsi="Palatino Linotype"/>
        </w:rPr>
        <w:t>de</w:t>
      </w:r>
      <w:r w:rsidRPr="0001657B">
        <w:rPr>
          <w:rFonts w:ascii="Palatino Linotype" w:hAnsi="Palatino Linotype"/>
          <w:b/>
        </w:rPr>
        <w:t>l RECURRENTE</w:t>
      </w:r>
      <w:r w:rsidRPr="0001657B">
        <w:rPr>
          <w:rFonts w:ascii="Palatino Linotype" w:hAnsi="Palatino Linotype"/>
        </w:rPr>
        <w:t xml:space="preserve"> </w:t>
      </w:r>
      <w:r w:rsidRPr="0001657B">
        <w:rPr>
          <w:rFonts w:ascii="Palatino Linotype" w:hAnsi="Palatino Linotype"/>
          <w:szCs w:val="17"/>
          <w:lang w:eastAsia="es-ES_tradnl"/>
        </w:rPr>
        <w:t xml:space="preserve">que, de conformidad </w:t>
      </w:r>
      <w:r w:rsidRPr="0001657B">
        <w:rPr>
          <w:rFonts w:ascii="Palatino Linotype" w:hAnsi="Palatino Linotype" w:cs="Arial"/>
        </w:rPr>
        <w:t>con</w:t>
      </w:r>
      <w:r w:rsidRPr="0001657B">
        <w:rPr>
          <w:rFonts w:ascii="Palatino Linotype" w:hAnsi="Palatino Linotype"/>
          <w:szCs w:val="17"/>
          <w:lang w:eastAsia="es-ES_tradnl"/>
        </w:rPr>
        <w:t xml:space="preserve"> lo </w:t>
      </w:r>
      <w:r w:rsidRPr="0001657B">
        <w:rPr>
          <w:rFonts w:ascii="Palatino Linotype" w:hAnsi="Palatino Linotype" w:cs="Arial"/>
        </w:rPr>
        <w:t>establecido</w:t>
      </w:r>
      <w:r w:rsidRPr="0001657B">
        <w:rPr>
          <w:rFonts w:ascii="Palatino Linotype" w:hAnsi="Palatino Linotype"/>
          <w:szCs w:val="17"/>
          <w:lang w:eastAsia="es-ES_tradnl"/>
        </w:rPr>
        <w:t xml:space="preserve"> en el artículo 196 de la Ley de </w:t>
      </w:r>
      <w:r w:rsidRPr="0001657B">
        <w:rPr>
          <w:rFonts w:ascii="Palatino Linotype" w:hAnsi="Palatino Linotype" w:cs="Arial"/>
        </w:rPr>
        <w:t>Transparencia</w:t>
      </w:r>
      <w:r w:rsidRPr="0001657B">
        <w:rPr>
          <w:rFonts w:ascii="Palatino Linotype" w:hAnsi="Palatino Linotype"/>
          <w:szCs w:val="17"/>
          <w:lang w:eastAsia="es-ES_tradnl"/>
        </w:rPr>
        <w:t xml:space="preserve"> y </w:t>
      </w:r>
      <w:r w:rsidRPr="0001657B">
        <w:rPr>
          <w:rFonts w:ascii="Palatino Linotype" w:hAnsi="Palatino Linotype" w:cs="Arial"/>
        </w:rPr>
        <w:t>Acceso</w:t>
      </w:r>
      <w:r w:rsidRPr="0001657B">
        <w:rPr>
          <w:rFonts w:ascii="Palatino Linotype" w:hAnsi="Palatino Linotype"/>
          <w:szCs w:val="17"/>
          <w:lang w:eastAsia="es-ES_tradnl"/>
        </w:rPr>
        <w:t xml:space="preserve"> a la Información </w:t>
      </w:r>
      <w:r w:rsidRPr="0001657B">
        <w:rPr>
          <w:rFonts w:ascii="Palatino Linotype" w:hAnsi="Palatino Linotype"/>
          <w:lang w:eastAsia="es-ES_tradnl"/>
        </w:rPr>
        <w:t>Pública</w:t>
      </w:r>
      <w:r w:rsidRPr="0001657B">
        <w:rPr>
          <w:rFonts w:ascii="Palatino Linotype" w:hAnsi="Palatino Linotype"/>
          <w:szCs w:val="17"/>
          <w:lang w:eastAsia="es-ES_tradnl"/>
        </w:rPr>
        <w:t xml:space="preserve"> del Estado de México y Municipios, podrá impugnarla vía Juicio de Amparo </w:t>
      </w:r>
      <w:r w:rsidRPr="0001657B">
        <w:rPr>
          <w:rFonts w:ascii="Palatino Linotype" w:hAnsi="Palatino Linotype"/>
          <w:szCs w:val="17"/>
          <w:lang w:eastAsia="es-ES_tradnl"/>
        </w:rPr>
        <w:lastRenderedPageBreak/>
        <w:t>en los t</w:t>
      </w:r>
      <w:r>
        <w:rPr>
          <w:rFonts w:ascii="Palatino Linotype" w:hAnsi="Palatino Linotype"/>
          <w:szCs w:val="17"/>
          <w:lang w:eastAsia="es-ES_tradnl"/>
        </w:rPr>
        <w:t>érminos de las leyes aplicables</w:t>
      </w:r>
      <w:r w:rsidRPr="0001657B">
        <w:rPr>
          <w:rFonts w:ascii="Palatino Linotype" w:hAnsi="Palatino Linotype"/>
          <w:color w:val="222222"/>
          <w:lang w:eastAsia="es-MX"/>
        </w:rPr>
        <w:t>.</w:t>
      </w:r>
    </w:p>
    <w:p w:rsidR="0029722B" w:rsidRPr="0029722B" w:rsidRDefault="0029722B" w:rsidP="0029722B">
      <w:pPr>
        <w:spacing w:line="360" w:lineRule="auto"/>
        <w:jc w:val="both"/>
        <w:rPr>
          <w:rFonts w:ascii="Palatino Linotype" w:eastAsia="Calibri" w:hAnsi="Palatino Linotype" w:cs="Arial"/>
        </w:rPr>
      </w:pPr>
      <w:r w:rsidRPr="0029722B">
        <w:rPr>
          <w:rFonts w:ascii="Palatino Linotype" w:hAnsi="Palatino Linotype" w:cs="Arial"/>
        </w:rPr>
        <w:t>ASÍ LO RESUELVE, P</w:t>
      </w:r>
      <w:r w:rsidRPr="00961F78">
        <w:rPr>
          <w:rFonts w:ascii="Palatino Linotype" w:hAnsi="Palatino Linotype" w:cs="Arial"/>
        </w:rPr>
        <w:t>OR UNANIMIDAD</w:t>
      </w:r>
      <w:r w:rsidRPr="0029722B">
        <w:rPr>
          <w:rFonts w:ascii="Palatino Linotype" w:hAnsi="Palatino Linotype" w:cs="Arial"/>
        </w:rPr>
        <w:t xml:space="preserve"> DE VOTOS DE LOS PRESENTES, EL PLENO DEL</w:t>
      </w:r>
      <w:r w:rsidRPr="0029722B">
        <w:rPr>
          <w:rFonts w:ascii="Palatino Linotype" w:eastAsia="Arial Unicode MS" w:hAnsi="Palatino Linotype" w:cs="Arial"/>
        </w:rPr>
        <w:t xml:space="preserve"> INSTITUTO DE </w:t>
      </w:r>
      <w:r w:rsidRPr="0029722B">
        <w:rPr>
          <w:rFonts w:ascii="Palatino Linotype" w:hAnsi="Palatino Linotype"/>
          <w:lang w:eastAsia="en-US"/>
        </w:rPr>
        <w:t>TRANSPARENCIA</w:t>
      </w:r>
      <w:r w:rsidRPr="0029722B">
        <w:rPr>
          <w:rFonts w:ascii="Palatino Linotype" w:eastAsia="Arial Unicode MS" w:hAnsi="Palatino Linotype" w:cs="Arial"/>
        </w:rPr>
        <w:t>, ACCESO A LA INFORMACIÓN PÚBLICA Y PROTECCIÓN DE DATOS PERSONALES DEL ESTADO DE MÉXICO Y MUNICIPIOS</w:t>
      </w:r>
      <w:r w:rsidRPr="0029722B">
        <w:rPr>
          <w:rFonts w:ascii="Palatino Linotype" w:hAnsi="Palatino Linotype" w:cs="Arial"/>
        </w:rPr>
        <w:t xml:space="preserve">, CONFORMADO POR LOS COMISIONADOS ZULEMA MARTÍNEZ SÁNCHEZ,; EVA ABAID </w:t>
      </w:r>
      <w:r w:rsidR="00787648" w:rsidRPr="0029722B">
        <w:rPr>
          <w:rFonts w:ascii="Palatino Linotype" w:hAnsi="Palatino Linotype" w:cs="Arial"/>
        </w:rPr>
        <w:t>YAPU</w:t>
      </w:r>
      <w:r w:rsidR="00787648" w:rsidRPr="00961F78">
        <w:rPr>
          <w:rFonts w:ascii="Palatino Linotype" w:hAnsi="Palatino Linotype" w:cs="Arial"/>
        </w:rPr>
        <w:t>R,; JOSÉ GUADALUPE LUNA HERNÁNDEZ</w:t>
      </w:r>
      <w:r w:rsidR="0074225B">
        <w:rPr>
          <w:rFonts w:ascii="Palatino Linotype" w:hAnsi="Palatino Linotype" w:cs="Arial"/>
        </w:rPr>
        <w:t xml:space="preserve"> EMITIENDO VOTO PARTICULAR</w:t>
      </w:r>
      <w:r w:rsidR="00787648" w:rsidRPr="00961F78">
        <w:rPr>
          <w:rFonts w:ascii="Palatino Linotype" w:hAnsi="Palatino Linotype" w:cs="Arial"/>
        </w:rPr>
        <w:t>, JAVIER MARTÍNEZ CRUZ</w:t>
      </w:r>
      <w:r w:rsidR="0074225B">
        <w:rPr>
          <w:rFonts w:ascii="Palatino Linotype" w:hAnsi="Palatino Linotype" w:cs="Arial"/>
        </w:rPr>
        <w:t xml:space="preserve"> EMITIENDO VOTO PARTICULAR</w:t>
      </w:r>
      <w:r w:rsidR="00787648" w:rsidRPr="00961F78">
        <w:rPr>
          <w:rFonts w:ascii="Palatino Linotype" w:hAnsi="Palatino Linotype" w:cs="Arial"/>
        </w:rPr>
        <w:t xml:space="preserve"> Y LUIS GUSTAVO PARRA NORIEGA</w:t>
      </w:r>
      <w:r w:rsidR="0074225B">
        <w:rPr>
          <w:rFonts w:ascii="Palatino Linotype" w:hAnsi="Palatino Linotype" w:cs="Arial"/>
        </w:rPr>
        <w:t xml:space="preserve"> EMITIENDO VOTO PARTICULAR</w:t>
      </w:r>
      <w:r w:rsidR="00787648" w:rsidRPr="00961F78">
        <w:rPr>
          <w:rFonts w:ascii="Palatino Linotype" w:hAnsi="Palatino Linotype" w:cs="Arial"/>
        </w:rPr>
        <w:t xml:space="preserve">; </w:t>
      </w:r>
      <w:r w:rsidR="00787648" w:rsidRPr="00961F78">
        <w:rPr>
          <w:rFonts w:ascii="Palatino Linotype" w:hAnsi="Palatino Linotype" w:cs="Arial"/>
          <w:shd w:val="clear" w:color="auto" w:fill="FFFFFF"/>
        </w:rPr>
        <w:t xml:space="preserve">EN LA DÉCIMA OCTAVA SESIÓN </w:t>
      </w:r>
      <w:r w:rsidR="00787648" w:rsidRPr="00961F78">
        <w:rPr>
          <w:rFonts w:ascii="Palatino Linotype" w:hAnsi="Palatino Linotype" w:cs="Arial"/>
        </w:rPr>
        <w:t>ORDINARIA CELEBRADA EL DIECISIETE DE SEPTIEMBRE DE DOS MIL VEINTE, ANTE EL SECR</w:t>
      </w:r>
      <w:r w:rsidR="00787648" w:rsidRPr="0029722B">
        <w:rPr>
          <w:rFonts w:ascii="Palatino Linotype" w:hAnsi="Palatino Linotype" w:cs="Arial"/>
        </w:rPr>
        <w:t xml:space="preserve">ETARIO TÉCNICO DEL PLENO, </w:t>
      </w:r>
      <w:r w:rsidR="00787648" w:rsidRPr="0029722B">
        <w:rPr>
          <w:rFonts w:ascii="Palatino Linotype" w:eastAsia="Arial Unicode MS" w:hAnsi="Palatino Linotype" w:cs="Arial"/>
        </w:rPr>
        <w:t>ALEXIS</w:t>
      </w:r>
      <w:r w:rsidR="00787648"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trPr>
          <w:jc w:val="center"/>
        </w:trPr>
        <w:tc>
          <w:tcPr>
            <w:tcW w:w="10365" w:type="dxa"/>
            <w:gridSpan w:val="2"/>
          </w:tcPr>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DF659B" w:rsidRDefault="00DF659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Zulema Martínez Sánchez</w:t>
            </w:r>
          </w:p>
          <w:p w:rsidR="0029722B" w:rsidRPr="0029722B" w:rsidRDefault="0029722B" w:rsidP="0029722B">
            <w:pPr>
              <w:jc w:val="center"/>
              <w:rPr>
                <w:rFonts w:ascii="Palatino Linotype" w:hAnsi="Palatino Linotype" w:cs="Arial"/>
                <w:b/>
              </w:rPr>
            </w:pPr>
            <w:r w:rsidRPr="0029722B">
              <w:rPr>
                <w:rFonts w:ascii="Palatino Linotype" w:hAnsi="Palatino Linotype" w:cs="Arial"/>
              </w:rPr>
              <w:t>Comisionada Presidenta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 xml:space="preserve">(RÚBRICA) </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5182" w:type="dxa"/>
          </w:tcPr>
          <w:p w:rsidR="0029722B" w:rsidRPr="0029722B" w:rsidRDefault="0029722B"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p>
        </w:tc>
        <w:tc>
          <w:tcPr>
            <w:tcW w:w="5183" w:type="dxa"/>
          </w:tcPr>
          <w:p w:rsidR="0029722B" w:rsidRPr="0029722B" w:rsidRDefault="0029722B"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trPr>
          <w:jc w:val="center"/>
        </w:trPr>
        <w:tc>
          <w:tcPr>
            <w:tcW w:w="10365" w:type="dxa"/>
            <w:gridSpan w:val="2"/>
          </w:tcPr>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521EC5" w:rsidRDefault="00521EC5"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p>
          <w:p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r w:rsidRPr="0029722B">
              <w:rPr>
                <w:rFonts w:ascii="Palatino Linotype" w:hAnsi="Palatino Linotype" w:cs="Arial"/>
              </w:rPr>
              <w:t xml:space="preserve"> </w:t>
            </w:r>
          </w:p>
        </w:tc>
      </w:tr>
    </w:tbl>
    <w:p w:rsidR="0029722B" w:rsidRPr="0029722B" w:rsidRDefault="0029722B" w:rsidP="0029722B">
      <w:pPr>
        <w:jc w:val="both"/>
        <w:rPr>
          <w:rFonts w:ascii="Palatino Linotype" w:hAnsi="Palatino Linotype" w:cs="Arial"/>
          <w:sz w:val="20"/>
          <w:szCs w:val="20"/>
        </w:rPr>
      </w:pPr>
    </w:p>
    <w:p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723ECF">
        <w:rPr>
          <w:rFonts w:ascii="Palatino Linotype" w:hAnsi="Palatino Linotype" w:cs="Arial"/>
          <w:sz w:val="20"/>
          <w:szCs w:val="20"/>
        </w:rPr>
        <w:t>diecisiete de septiembre</w:t>
      </w:r>
      <w:r w:rsidR="00787648">
        <w:rPr>
          <w:rFonts w:ascii="Palatino Linotype" w:hAnsi="Palatino Linotype" w:cs="Arial"/>
          <w:sz w:val="20"/>
          <w:szCs w:val="20"/>
        </w:rPr>
        <w:t xml:space="preserv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787648">
        <w:rPr>
          <w:rFonts w:ascii="Palatino Linotype" w:hAnsi="Palatino Linotype" w:cs="Arial"/>
          <w:sz w:val="20"/>
          <w:szCs w:val="20"/>
        </w:rPr>
        <w:t>recurso de revisión número 01637/INFOEM/IP/RR/2020</w:t>
      </w:r>
      <w:r w:rsidRPr="0029722B">
        <w:rPr>
          <w:rFonts w:ascii="Palatino Linotype" w:hAnsi="Palatino Linotype" w:cs="Arial"/>
          <w:sz w:val="20"/>
          <w:szCs w:val="20"/>
        </w:rPr>
        <w:t xml:space="preserve">. </w:t>
      </w:r>
    </w:p>
    <w:p w:rsidR="00C34EFF" w:rsidRPr="0001657B" w:rsidRDefault="0001657B" w:rsidP="00DF659B">
      <w:r>
        <w:rPr>
          <w:rFonts w:ascii="Palatino Linotype" w:hAnsi="Palatino Linotype" w:cs="Arial"/>
          <w:sz w:val="20"/>
          <w:szCs w:val="20"/>
        </w:rPr>
        <w:t>YSM/AAS</w:t>
      </w:r>
    </w:p>
    <w:sectPr w:rsidR="00C34EFF" w:rsidRPr="0001657B"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58" w:rsidRDefault="00A55658" w:rsidP="00C80F8C">
      <w:r>
        <w:separator/>
      </w:r>
    </w:p>
  </w:endnote>
  <w:endnote w:type="continuationSeparator" w:id="0">
    <w:p w:rsidR="00A55658" w:rsidRDefault="00A556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CF" w:rsidRPr="0010196A" w:rsidRDefault="004A77C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9350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9350A" w:rsidRPr="0010196A">
      <w:rPr>
        <w:rFonts w:ascii="Palatino Linotype" w:hAnsi="Palatino Linotype" w:cs="Arial"/>
        <w:bCs/>
        <w:sz w:val="22"/>
        <w:szCs w:val="22"/>
      </w:rPr>
      <w:fldChar w:fldCharType="separate"/>
    </w:r>
    <w:r w:rsidR="00A32933">
      <w:rPr>
        <w:rFonts w:ascii="Palatino Linotype" w:hAnsi="Palatino Linotype" w:cs="Arial"/>
        <w:bCs/>
        <w:noProof/>
        <w:sz w:val="22"/>
        <w:szCs w:val="22"/>
      </w:rPr>
      <w:t>56</w:t>
    </w:r>
    <w:r w:rsidR="00D9350A"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D9350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9350A" w:rsidRPr="0010196A">
      <w:rPr>
        <w:rFonts w:ascii="Palatino Linotype" w:hAnsi="Palatino Linotype" w:cs="Arial"/>
        <w:bCs/>
        <w:sz w:val="22"/>
        <w:szCs w:val="22"/>
      </w:rPr>
      <w:fldChar w:fldCharType="separate"/>
    </w:r>
    <w:r w:rsidR="00A32933">
      <w:rPr>
        <w:rFonts w:ascii="Palatino Linotype" w:hAnsi="Palatino Linotype" w:cs="Arial"/>
        <w:bCs/>
        <w:noProof/>
        <w:sz w:val="22"/>
        <w:szCs w:val="22"/>
      </w:rPr>
      <w:t>67</w:t>
    </w:r>
    <w:r w:rsidR="00D9350A"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CF" w:rsidRPr="0010196A" w:rsidRDefault="004A77C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9350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9350A" w:rsidRPr="0010196A">
      <w:rPr>
        <w:rFonts w:ascii="Palatino Linotype" w:hAnsi="Palatino Linotype" w:cs="Arial"/>
        <w:bCs/>
        <w:sz w:val="22"/>
        <w:szCs w:val="22"/>
      </w:rPr>
      <w:fldChar w:fldCharType="separate"/>
    </w:r>
    <w:r w:rsidR="00A32933">
      <w:rPr>
        <w:rFonts w:ascii="Palatino Linotype" w:hAnsi="Palatino Linotype" w:cs="Arial"/>
        <w:bCs/>
        <w:noProof/>
        <w:sz w:val="22"/>
        <w:szCs w:val="22"/>
      </w:rPr>
      <w:t>1</w:t>
    </w:r>
    <w:r w:rsidR="00D9350A"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D9350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9350A" w:rsidRPr="0010196A">
      <w:rPr>
        <w:rFonts w:ascii="Palatino Linotype" w:hAnsi="Palatino Linotype" w:cs="Arial"/>
        <w:bCs/>
        <w:sz w:val="22"/>
        <w:szCs w:val="22"/>
      </w:rPr>
      <w:fldChar w:fldCharType="separate"/>
    </w:r>
    <w:r w:rsidR="00A32933">
      <w:rPr>
        <w:rFonts w:ascii="Palatino Linotype" w:hAnsi="Palatino Linotype" w:cs="Arial"/>
        <w:bCs/>
        <w:noProof/>
        <w:sz w:val="22"/>
        <w:szCs w:val="22"/>
      </w:rPr>
      <w:t>67</w:t>
    </w:r>
    <w:r w:rsidR="00D9350A"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58" w:rsidRDefault="00A55658" w:rsidP="00C80F8C">
      <w:r>
        <w:separator/>
      </w:r>
    </w:p>
  </w:footnote>
  <w:footnote w:type="continuationSeparator" w:id="0">
    <w:p w:rsidR="00A55658" w:rsidRDefault="00A55658" w:rsidP="00C80F8C">
      <w:r>
        <w:continuationSeparator/>
      </w:r>
    </w:p>
  </w:footnote>
  <w:footnote w:id="1">
    <w:p w:rsidR="004A77CF" w:rsidRPr="00D32219" w:rsidRDefault="004A77CF" w:rsidP="00684F3D">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4A77CF" w:rsidRPr="00D32219" w:rsidRDefault="004A77CF" w:rsidP="00684F3D">
      <w:pPr>
        <w:pStyle w:val="FAFunotente1"/>
        <w:jc w:val="both"/>
        <w:rPr>
          <w:rFonts w:cs="Arial"/>
          <w:bCs/>
          <w:i/>
        </w:rPr>
      </w:pPr>
      <w:r w:rsidRPr="00D32219">
        <w:rPr>
          <w:rFonts w:cs="Arial"/>
          <w:b/>
          <w:bCs/>
          <w:i/>
        </w:rPr>
        <w:t>…</w:t>
      </w:r>
      <w:r w:rsidRPr="00D32219">
        <w:rPr>
          <w:rFonts w:cs="Arial"/>
          <w:bCs/>
          <w:i/>
        </w:rPr>
        <w:t xml:space="preserve"> </w:t>
      </w:r>
    </w:p>
    <w:p w:rsidR="004A77CF" w:rsidRPr="00D32219" w:rsidRDefault="004A77CF" w:rsidP="00684F3D">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4A77CF" w:rsidRDefault="004A77CF" w:rsidP="00684F3D">
      <w:pPr>
        <w:pStyle w:val="FAFunotente1"/>
        <w:jc w:val="both"/>
      </w:pPr>
      <w:r w:rsidRPr="00D32219">
        <w:rPr>
          <w:rFonts w:cs="Arial"/>
          <w:bCs/>
          <w:i/>
        </w:rPr>
        <w:t>…</w:t>
      </w:r>
      <w:r w:rsidRPr="00D32219">
        <w:rPr>
          <w:rFonts w:cs="Arial"/>
          <w:b/>
          <w:bCs/>
          <w:i/>
        </w:rPr>
        <w:t>”</w:t>
      </w:r>
    </w:p>
  </w:footnote>
  <w:footnote w:id="2">
    <w:p w:rsidR="00EB26B9" w:rsidRPr="00910FC5" w:rsidRDefault="00EB26B9" w:rsidP="00EB26B9">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CF" w:rsidRDefault="00A5565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CF" w:rsidRPr="0010196A" w:rsidRDefault="00A5565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A77CF" w:rsidRPr="008F2CCC">
      <w:tc>
        <w:tcPr>
          <w:tcW w:w="3261" w:type="dxa"/>
          <w:vMerge w:val="restart"/>
        </w:tcPr>
        <w:p w:rsidR="004A77CF" w:rsidRPr="008F2CCC" w:rsidRDefault="004A77C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4A77CF" w:rsidRPr="00664658" w:rsidRDefault="004A77C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4A77CF" w:rsidRPr="00664658" w:rsidRDefault="004A77CF" w:rsidP="00C34EFF">
          <w:pPr>
            <w:jc w:val="both"/>
            <w:rPr>
              <w:rFonts w:ascii="Palatino Linotype" w:hAnsi="Palatino Linotype"/>
              <w:b/>
              <w:sz w:val="22"/>
              <w:szCs w:val="22"/>
              <w:lang w:val="es-ES_tradnl"/>
            </w:rPr>
          </w:pPr>
          <w:r>
            <w:rPr>
              <w:rFonts w:ascii="Palatino Linotype" w:hAnsi="Palatino Linotype"/>
              <w:b/>
              <w:sz w:val="22"/>
              <w:szCs w:val="22"/>
              <w:lang w:val="es-ES_tradnl"/>
            </w:rPr>
            <w:t>01637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A77CF" w:rsidRPr="008F2CCC">
      <w:tc>
        <w:tcPr>
          <w:tcW w:w="3261" w:type="dxa"/>
          <w:vMerge/>
        </w:tcPr>
        <w:p w:rsidR="004A77CF" w:rsidRPr="008F2CCC" w:rsidRDefault="004A77CF" w:rsidP="00D41D47">
          <w:pPr>
            <w:rPr>
              <w:rFonts w:ascii="Palatino Linotype" w:hAnsi="Palatino Linotype"/>
              <w:b/>
              <w:sz w:val="22"/>
              <w:szCs w:val="22"/>
              <w:lang w:val="es-ES_tradnl"/>
            </w:rPr>
          </w:pPr>
        </w:p>
      </w:tc>
      <w:tc>
        <w:tcPr>
          <w:tcW w:w="2551" w:type="dxa"/>
          <w:shd w:val="clear" w:color="auto" w:fill="auto"/>
        </w:tcPr>
        <w:p w:rsidR="004A77CF" w:rsidRPr="00664658" w:rsidRDefault="004A77C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4A77CF" w:rsidRPr="00D41D47" w:rsidRDefault="004A77CF" w:rsidP="00957D35">
          <w:pPr>
            <w:jc w:val="both"/>
            <w:rPr>
              <w:rFonts w:ascii="Palatino Linotype" w:hAnsi="Palatino Linotype"/>
              <w:b/>
              <w:sz w:val="22"/>
              <w:szCs w:val="22"/>
              <w:lang w:val="es-ES_tradnl"/>
            </w:rPr>
          </w:pPr>
          <w:r w:rsidRPr="0029722B">
            <w:rPr>
              <w:rFonts w:ascii="Palatino Linotype" w:hAnsi="Palatino Linotype"/>
              <w:b/>
              <w:sz w:val="22"/>
              <w:szCs w:val="22"/>
              <w:lang w:val="es-ES_tradnl"/>
            </w:rPr>
            <w:t>Ayuntamiento de Zumpango</w:t>
          </w:r>
        </w:p>
      </w:tc>
    </w:tr>
    <w:tr w:rsidR="004A77CF" w:rsidRPr="008F2CCC">
      <w:trPr>
        <w:trHeight w:val="228"/>
      </w:trPr>
      <w:tc>
        <w:tcPr>
          <w:tcW w:w="3261" w:type="dxa"/>
          <w:vMerge/>
        </w:tcPr>
        <w:p w:rsidR="004A77CF" w:rsidRPr="008F2CCC" w:rsidRDefault="004A77CF" w:rsidP="00070856">
          <w:pPr>
            <w:rPr>
              <w:rFonts w:ascii="Palatino Linotype" w:hAnsi="Palatino Linotype"/>
              <w:b/>
              <w:sz w:val="22"/>
              <w:szCs w:val="22"/>
              <w:lang w:val="es-ES_tradnl"/>
            </w:rPr>
          </w:pPr>
        </w:p>
      </w:tc>
      <w:tc>
        <w:tcPr>
          <w:tcW w:w="2551" w:type="dxa"/>
          <w:shd w:val="clear" w:color="auto" w:fill="auto"/>
        </w:tcPr>
        <w:p w:rsidR="004A77CF" w:rsidRPr="00664658" w:rsidRDefault="004A77C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4A77CF" w:rsidRPr="00664658" w:rsidRDefault="004A77C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A77CF" w:rsidRPr="0010196A" w:rsidRDefault="004A77C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CF" w:rsidRPr="0010196A" w:rsidRDefault="00A55658">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A77CF" w:rsidRPr="008F2CCC">
      <w:tc>
        <w:tcPr>
          <w:tcW w:w="4253" w:type="dxa"/>
          <w:vMerge w:val="restart"/>
          <w:shd w:val="clear" w:color="auto" w:fill="auto"/>
        </w:tcPr>
        <w:p w:rsidR="004A77CF" w:rsidRPr="008F2CCC" w:rsidRDefault="004A77C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A77CF" w:rsidRPr="008F2CCC" w:rsidRDefault="004A77C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4A77CF" w:rsidRPr="008F2CCC" w:rsidRDefault="004A77CF" w:rsidP="00C34EFF">
          <w:pPr>
            <w:jc w:val="both"/>
            <w:rPr>
              <w:rFonts w:ascii="Palatino Linotype" w:hAnsi="Palatino Linotype"/>
              <w:b/>
              <w:sz w:val="22"/>
              <w:szCs w:val="22"/>
              <w:lang w:val="es-ES_tradnl"/>
            </w:rPr>
          </w:pPr>
          <w:r>
            <w:rPr>
              <w:rFonts w:ascii="Palatino Linotype" w:hAnsi="Palatino Linotype"/>
              <w:b/>
              <w:sz w:val="22"/>
              <w:szCs w:val="22"/>
              <w:lang w:val="es-ES_tradnl"/>
            </w:rPr>
            <w:t>01637/INFOEM/IP/RR/2020</w:t>
          </w:r>
        </w:p>
      </w:tc>
    </w:tr>
    <w:tr w:rsidR="004A77CF" w:rsidRPr="008F2CCC">
      <w:tc>
        <w:tcPr>
          <w:tcW w:w="4253" w:type="dxa"/>
          <w:vMerge/>
          <w:shd w:val="clear" w:color="auto" w:fill="auto"/>
        </w:tcPr>
        <w:p w:rsidR="004A77CF" w:rsidRPr="008F2CCC" w:rsidRDefault="004A77CF" w:rsidP="00A2780F">
          <w:pPr>
            <w:rPr>
              <w:rFonts w:ascii="Palatino Linotype" w:hAnsi="Palatino Linotype"/>
              <w:b/>
              <w:sz w:val="22"/>
              <w:szCs w:val="22"/>
              <w:lang w:val="es-ES_tradnl"/>
            </w:rPr>
          </w:pPr>
        </w:p>
      </w:tc>
      <w:tc>
        <w:tcPr>
          <w:tcW w:w="2552" w:type="dxa"/>
          <w:shd w:val="clear" w:color="auto" w:fill="auto"/>
        </w:tcPr>
        <w:p w:rsidR="004A77CF" w:rsidRPr="008F2CCC" w:rsidRDefault="004A77C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4A77CF" w:rsidRPr="008F2CCC" w:rsidRDefault="00A32933" w:rsidP="00495809">
          <w:pPr>
            <w:jc w:val="both"/>
            <w:rPr>
              <w:rFonts w:ascii="Palatino Linotype" w:hAnsi="Palatino Linotype"/>
              <w:b/>
              <w:sz w:val="22"/>
              <w:szCs w:val="22"/>
              <w:lang w:val="es-ES_tradnl"/>
            </w:rPr>
          </w:pPr>
          <w:r>
            <w:rPr>
              <w:rFonts w:ascii="Palatino Linotype" w:hAnsi="Palatino Linotype"/>
              <w:b/>
              <w:sz w:val="22"/>
              <w:szCs w:val="22"/>
              <w:lang w:val="es-ES_tradnl"/>
            </w:rPr>
            <w:t>Xxxx Xxxxx Xxxx</w:t>
          </w:r>
          <w:r w:rsidR="004A77CF">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4A77CF" w:rsidRPr="008F2CCC">
      <w:trPr>
        <w:trHeight w:val="228"/>
      </w:trPr>
      <w:tc>
        <w:tcPr>
          <w:tcW w:w="4253" w:type="dxa"/>
          <w:vMerge/>
          <w:shd w:val="clear" w:color="auto" w:fill="auto"/>
        </w:tcPr>
        <w:p w:rsidR="004A77CF" w:rsidRPr="008F2CCC" w:rsidRDefault="004A77CF" w:rsidP="00E37C88">
          <w:pPr>
            <w:rPr>
              <w:rFonts w:ascii="Palatino Linotype" w:hAnsi="Palatino Linotype"/>
              <w:b/>
              <w:sz w:val="22"/>
              <w:szCs w:val="22"/>
              <w:lang w:val="es-ES_tradnl"/>
            </w:rPr>
          </w:pPr>
        </w:p>
      </w:tc>
      <w:tc>
        <w:tcPr>
          <w:tcW w:w="2552" w:type="dxa"/>
          <w:shd w:val="clear" w:color="auto" w:fill="auto"/>
        </w:tcPr>
        <w:p w:rsidR="004A77CF" w:rsidRPr="008F2CCC" w:rsidRDefault="004A77C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4A77CF" w:rsidRPr="00DC41C8" w:rsidRDefault="004A77CF" w:rsidP="00840ECD">
          <w:pPr>
            <w:jc w:val="both"/>
            <w:rPr>
              <w:rFonts w:ascii="Palatino Linotype" w:hAnsi="Palatino Linotype"/>
              <w:b/>
              <w:sz w:val="22"/>
              <w:szCs w:val="22"/>
            </w:rPr>
          </w:pPr>
          <w:r w:rsidRPr="0029722B">
            <w:rPr>
              <w:rFonts w:ascii="Palatino Linotype" w:hAnsi="Palatino Linotype"/>
              <w:b/>
              <w:sz w:val="22"/>
              <w:szCs w:val="22"/>
            </w:rPr>
            <w:t>Ayuntamiento de Zumpango</w:t>
          </w:r>
        </w:p>
      </w:tc>
    </w:tr>
    <w:tr w:rsidR="004A77CF" w:rsidRPr="008F2CCC">
      <w:tc>
        <w:tcPr>
          <w:tcW w:w="4253" w:type="dxa"/>
          <w:vMerge/>
          <w:shd w:val="clear" w:color="auto" w:fill="auto"/>
        </w:tcPr>
        <w:p w:rsidR="004A77CF" w:rsidRPr="008F2CCC" w:rsidRDefault="004A77CF" w:rsidP="00A2780F">
          <w:pPr>
            <w:rPr>
              <w:rFonts w:ascii="Palatino Linotype" w:hAnsi="Palatino Linotype"/>
              <w:b/>
              <w:sz w:val="22"/>
              <w:szCs w:val="22"/>
              <w:lang w:val="es-ES_tradnl"/>
            </w:rPr>
          </w:pPr>
        </w:p>
      </w:tc>
      <w:tc>
        <w:tcPr>
          <w:tcW w:w="2552" w:type="dxa"/>
          <w:shd w:val="clear" w:color="auto" w:fill="auto"/>
        </w:tcPr>
        <w:p w:rsidR="004A77CF" w:rsidRPr="008F2CCC" w:rsidRDefault="004A77C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4A77CF" w:rsidRPr="008F2CCC" w:rsidRDefault="004A77C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A77CF" w:rsidRPr="0010196A" w:rsidRDefault="004A77C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0"/>
  </w:num>
  <w:num w:numId="5">
    <w:abstractNumId w:val="27"/>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0"/>
  </w:num>
  <w:num w:numId="11">
    <w:abstractNumId w:val="8"/>
  </w:num>
  <w:num w:numId="12">
    <w:abstractNumId w:val="0"/>
  </w:num>
  <w:num w:numId="13">
    <w:abstractNumId w:val="30"/>
  </w:num>
  <w:num w:numId="14">
    <w:abstractNumId w:val="3"/>
  </w:num>
  <w:num w:numId="15">
    <w:abstractNumId w:val="5"/>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3"/>
  </w:num>
  <w:num w:numId="19">
    <w:abstractNumId w:val="6"/>
  </w:num>
  <w:num w:numId="20">
    <w:abstractNumId w:val="19"/>
  </w:num>
  <w:num w:numId="21">
    <w:abstractNumId w:val="17"/>
  </w:num>
  <w:num w:numId="22">
    <w:abstractNumId w:val="24"/>
  </w:num>
  <w:num w:numId="23">
    <w:abstractNumId w:val="28"/>
  </w:num>
  <w:num w:numId="24">
    <w:abstractNumId w:val="26"/>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2"/>
  </w:num>
  <w:num w:numId="29">
    <w:abstractNumId w:val="25"/>
  </w:num>
  <w:num w:numId="30">
    <w:abstractNumId w:val="1"/>
  </w:num>
  <w:num w:numId="31">
    <w:abstractNumId w:val="21"/>
  </w:num>
  <w:num w:numId="32">
    <w:abstractNumId w:val="31"/>
  </w:num>
  <w:num w:numId="33">
    <w:abstractNumId w:val="23"/>
  </w:num>
  <w:num w:numId="34">
    <w:abstractNumId w:val="29"/>
  </w:num>
  <w:num w:numId="3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3F8"/>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57B"/>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A0"/>
    <w:rsid w:val="00255961"/>
    <w:rsid w:val="002559D5"/>
    <w:rsid w:val="00255F02"/>
    <w:rsid w:val="00256CEB"/>
    <w:rsid w:val="00257594"/>
    <w:rsid w:val="0025785D"/>
    <w:rsid w:val="00257FDC"/>
    <w:rsid w:val="002608E2"/>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22B"/>
    <w:rsid w:val="00297453"/>
    <w:rsid w:val="00297A56"/>
    <w:rsid w:val="002A0A30"/>
    <w:rsid w:val="002A0D34"/>
    <w:rsid w:val="002A0DD8"/>
    <w:rsid w:val="002A1156"/>
    <w:rsid w:val="002A1348"/>
    <w:rsid w:val="002A157A"/>
    <w:rsid w:val="002A16E7"/>
    <w:rsid w:val="002A2814"/>
    <w:rsid w:val="002A2FDA"/>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E89"/>
    <w:rsid w:val="002D4F4B"/>
    <w:rsid w:val="002D51F7"/>
    <w:rsid w:val="002D52A2"/>
    <w:rsid w:val="002D5962"/>
    <w:rsid w:val="002D5D07"/>
    <w:rsid w:val="002D7159"/>
    <w:rsid w:val="002D7957"/>
    <w:rsid w:val="002D79D3"/>
    <w:rsid w:val="002D7FE5"/>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21A1"/>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6BE"/>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7CF"/>
    <w:rsid w:val="004A7AEE"/>
    <w:rsid w:val="004B090C"/>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1EC5"/>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5BBA"/>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542"/>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C67"/>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3ECF"/>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25B"/>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48"/>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1F78"/>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9D6"/>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06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33"/>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658"/>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CF2"/>
    <w:rsid w:val="00AD43BD"/>
    <w:rsid w:val="00AD48BB"/>
    <w:rsid w:val="00AD5AF1"/>
    <w:rsid w:val="00AD5D99"/>
    <w:rsid w:val="00AD6316"/>
    <w:rsid w:val="00AD65CD"/>
    <w:rsid w:val="00AD66B5"/>
    <w:rsid w:val="00AD6AAF"/>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1B4C"/>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8E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05B"/>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5F43"/>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46"/>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50A"/>
    <w:rsid w:val="00D9389A"/>
    <w:rsid w:val="00D93976"/>
    <w:rsid w:val="00D93CAF"/>
    <w:rsid w:val="00D94B2E"/>
    <w:rsid w:val="00D95268"/>
    <w:rsid w:val="00D9529B"/>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9B"/>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439"/>
    <w:rsid w:val="00E13B19"/>
    <w:rsid w:val="00E149E9"/>
    <w:rsid w:val="00E14FC1"/>
    <w:rsid w:val="00E15A4A"/>
    <w:rsid w:val="00E15BE0"/>
    <w:rsid w:val="00E15C58"/>
    <w:rsid w:val="00E15F30"/>
    <w:rsid w:val="00E16208"/>
    <w:rsid w:val="00E16513"/>
    <w:rsid w:val="00E166A4"/>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E86"/>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6B9"/>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CA6"/>
    <w:rsid w:val="00EC26E1"/>
    <w:rsid w:val="00EC298C"/>
    <w:rsid w:val="00EC2C26"/>
    <w:rsid w:val="00EC3861"/>
    <w:rsid w:val="00EC509C"/>
    <w:rsid w:val="00EC5301"/>
    <w:rsid w:val="00EC5CA8"/>
    <w:rsid w:val="00EC5CE7"/>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EBFB9CA-FF1D-4AD4-A2C1-BF9F2E4A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sfem.gob.mx/04_Normatividad/doc/Normatividad/2019/19.-LineamInfMensualMpal_2019.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CE9F6-A95F-4431-B0D6-8510493D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16274</Words>
  <Characters>85116</Characters>
  <Application>Microsoft Office Word</Application>
  <DocSecurity>0</DocSecurity>
  <Lines>4728</Lines>
  <Paragraphs>2599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2020-09-29T03:35:00Z</dcterms:created>
  <dcterms:modified xsi:type="dcterms:W3CDTF">2020-09-29T03:35:00Z</dcterms:modified>
</cp:coreProperties>
</file>