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89919" w14:textId="77777777" w:rsidR="00FD0538" w:rsidRPr="00D946AB" w:rsidRDefault="00FD0538" w:rsidP="00FD0538">
      <w:pPr>
        <w:tabs>
          <w:tab w:val="left" w:pos="0"/>
        </w:tabs>
        <w:spacing w:line="360" w:lineRule="auto"/>
        <w:jc w:val="center"/>
        <w:rPr>
          <w:rFonts w:ascii="Palatino Linotype" w:eastAsia="MS Mincho" w:hAnsi="Palatino Linotype" w:cs="Times New Roman"/>
          <w:b/>
        </w:rPr>
      </w:pPr>
      <w:r w:rsidRPr="00D946AB">
        <w:rPr>
          <w:rFonts w:ascii="Palatino Linotype" w:eastAsia="MS Mincho" w:hAnsi="Palatino Linotype" w:cs="Times New Roman"/>
          <w:b/>
        </w:rPr>
        <w:t>LÍNEAS ARGUMENTATIVAS.</w:t>
      </w:r>
    </w:p>
    <w:p w14:paraId="7BC61F6B" w14:textId="77777777" w:rsidR="00FD0538" w:rsidRPr="00D946AB" w:rsidRDefault="00FD0538" w:rsidP="00FD0538">
      <w:pPr>
        <w:tabs>
          <w:tab w:val="left" w:pos="0"/>
        </w:tabs>
        <w:spacing w:line="360" w:lineRule="auto"/>
        <w:rPr>
          <w:rFonts w:ascii="Palatino Linotype" w:eastAsia="MS Mincho" w:hAnsi="Palatino Linotype" w:cs="Times New Roman"/>
          <w:b/>
        </w:rPr>
      </w:pPr>
    </w:p>
    <w:p w14:paraId="7AB05164" w14:textId="77777777" w:rsidR="00FD0538" w:rsidRPr="00D946AB" w:rsidRDefault="00FD0538" w:rsidP="00FD0538">
      <w:pPr>
        <w:tabs>
          <w:tab w:val="left" w:pos="0"/>
        </w:tabs>
        <w:spacing w:line="360" w:lineRule="auto"/>
        <w:jc w:val="both"/>
        <w:rPr>
          <w:rFonts w:ascii="Palatino Linotype" w:eastAsia="Arial Unicode MS" w:hAnsi="Palatino Linotype" w:cs="Arial"/>
        </w:rPr>
      </w:pPr>
      <w:r w:rsidRPr="00D946AB">
        <w:rPr>
          <w:rFonts w:ascii="Palatino Linotype" w:eastAsia="Arial Unicode MS" w:hAnsi="Palatino Linotype" w:cs="Arial"/>
          <w:b/>
        </w:rPr>
        <w:t>DEBERES DE LAS AUTORIDADES</w:t>
      </w:r>
      <w:r w:rsidRPr="00D946AB">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14:paraId="592F5D8A" w14:textId="77777777" w:rsidR="00FD0538" w:rsidRPr="00D946AB" w:rsidRDefault="00FD0538" w:rsidP="00FD0538">
      <w:pPr>
        <w:tabs>
          <w:tab w:val="left" w:pos="0"/>
        </w:tabs>
        <w:spacing w:line="360" w:lineRule="auto"/>
        <w:jc w:val="both"/>
        <w:rPr>
          <w:rFonts w:ascii="Palatino Linotype" w:eastAsia="Times New Roman" w:hAnsi="Palatino Linotype" w:cs="Arial"/>
          <w:color w:val="000000"/>
          <w:lang w:val="es-ES" w:eastAsia="es-MX"/>
        </w:rPr>
      </w:pPr>
    </w:p>
    <w:p w14:paraId="7D7FD254" w14:textId="170A1795" w:rsidR="00F24AE1" w:rsidRPr="00D946AB" w:rsidRDefault="00F24AE1" w:rsidP="00F24AE1">
      <w:pPr>
        <w:spacing w:line="360" w:lineRule="auto"/>
        <w:jc w:val="both"/>
        <w:rPr>
          <w:rFonts w:ascii="Palatino Linotype" w:eastAsia="Times New Roman" w:hAnsi="Palatino Linotype" w:cs="Arial"/>
          <w:noProof/>
          <w:color w:val="000000" w:themeColor="text1"/>
          <w:lang w:val="es-MX"/>
        </w:rPr>
      </w:pPr>
      <w:r w:rsidRPr="00D946AB">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D946AB">
        <w:rPr>
          <w:rFonts w:ascii="Palatino Linotype" w:eastAsia="MS Mincho" w:hAnsi="Palatino Linotype" w:cs="Arial"/>
          <w:noProof/>
          <w:color w:val="000000" w:themeColor="text1"/>
          <w:lang w:val="es-MX"/>
        </w:rPr>
        <w:t>. L</w:t>
      </w:r>
      <w:r w:rsidRPr="00D946AB">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D946AB">
        <w:rPr>
          <w:rFonts w:ascii="Palatino Linotype" w:eastAsia="MS Mincho" w:hAnsi="Palatino Linotype" w:cs="Arial"/>
          <w:noProof/>
          <w:color w:val="000000" w:themeColor="text1"/>
          <w:lang w:val="es-MX"/>
        </w:rPr>
        <w:t xml:space="preserve"> </w:t>
      </w:r>
      <w:r w:rsidRPr="00D946AB">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9375CE8" w14:textId="77777777" w:rsidR="00F24AE1" w:rsidRPr="00D946AB" w:rsidRDefault="00F24AE1">
      <w:pPr>
        <w:rPr>
          <w:rFonts w:ascii="Palatino Linotype" w:eastAsia="Times New Roman" w:hAnsi="Palatino Linotype" w:cs="Arial"/>
          <w:noProof/>
          <w:color w:val="000000" w:themeColor="text1"/>
          <w:lang w:val="es-MX"/>
        </w:rPr>
      </w:pPr>
      <w:r w:rsidRPr="00D946AB">
        <w:rPr>
          <w:rFonts w:ascii="Palatino Linotype" w:eastAsia="Times New Roman" w:hAnsi="Palatino Linotype" w:cs="Arial"/>
          <w:noProof/>
          <w:color w:val="000000" w:themeColor="text1"/>
          <w:lang w:val="es-MX"/>
        </w:rPr>
        <w:br w:type="page"/>
      </w:r>
    </w:p>
    <w:p w14:paraId="31137936" w14:textId="302D1D0F" w:rsidR="00BC61B2" w:rsidRPr="00D946AB" w:rsidRDefault="00A20B1F" w:rsidP="001E74A5">
      <w:pPr>
        <w:spacing w:line="360" w:lineRule="auto"/>
        <w:jc w:val="center"/>
        <w:rPr>
          <w:rFonts w:ascii="Palatino Linotype" w:eastAsia="Times New Roman" w:hAnsi="Palatino Linotype" w:cs="Times New Roman"/>
          <w:b/>
          <w:u w:val="single"/>
        </w:rPr>
      </w:pPr>
      <w:r w:rsidRPr="00D946A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37302309" w:rsidR="00DA7E2F" w:rsidRPr="00D946AB" w:rsidRDefault="00DA7E2F" w:rsidP="0045102E">
          <w:pPr>
            <w:pStyle w:val="TtuloTDC"/>
            <w:spacing w:before="0" w:line="360" w:lineRule="auto"/>
            <w:ind w:right="333"/>
            <w:jc w:val="both"/>
            <w:rPr>
              <w:b/>
            </w:rPr>
          </w:pPr>
        </w:p>
        <w:p w14:paraId="7F0404A8" w14:textId="4B64EA98" w:rsidR="00FD0538" w:rsidRPr="00D946AB" w:rsidRDefault="00DA7E2F" w:rsidP="00FD0538">
          <w:pPr>
            <w:pStyle w:val="TDC1"/>
            <w:spacing w:line="360" w:lineRule="auto"/>
            <w:rPr>
              <w:rFonts w:ascii="Palatino Linotype" w:hAnsi="Palatino Linotype"/>
              <w:b/>
              <w:bCs/>
              <w:noProof/>
              <w:sz w:val="22"/>
              <w:szCs w:val="22"/>
              <w:lang w:val="es-MX" w:eastAsia="es-MX"/>
            </w:rPr>
          </w:pPr>
          <w:r w:rsidRPr="00D946AB">
            <w:rPr>
              <w:rFonts w:ascii="Palatino Linotype" w:hAnsi="Palatino Linotype"/>
              <w:b/>
            </w:rPr>
            <w:fldChar w:fldCharType="begin"/>
          </w:r>
          <w:r w:rsidRPr="00D946AB">
            <w:rPr>
              <w:rFonts w:ascii="Palatino Linotype" w:hAnsi="Palatino Linotype"/>
              <w:b/>
            </w:rPr>
            <w:instrText xml:space="preserve"> TOC \o "1-3" \h \z \u </w:instrText>
          </w:r>
          <w:r w:rsidRPr="00D946AB">
            <w:rPr>
              <w:rFonts w:ascii="Palatino Linotype" w:hAnsi="Palatino Linotype"/>
              <w:b/>
            </w:rPr>
            <w:fldChar w:fldCharType="separate"/>
          </w:r>
          <w:hyperlink w:anchor="_Toc49359972" w:history="1">
            <w:r w:rsidR="00FD0538" w:rsidRPr="00D946AB">
              <w:rPr>
                <w:rStyle w:val="Hipervnculo"/>
                <w:rFonts w:ascii="Palatino Linotype" w:hAnsi="Palatino Linotype"/>
                <w:b/>
                <w:bCs/>
                <w:noProof/>
              </w:rPr>
              <w:t>ANTECEDENTES</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_Toc49359972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3</w:t>
            </w:r>
            <w:r w:rsidR="00FD0538" w:rsidRPr="00D946AB">
              <w:rPr>
                <w:rFonts w:ascii="Palatino Linotype" w:hAnsi="Palatino Linotype"/>
                <w:b/>
                <w:bCs/>
                <w:noProof/>
                <w:webHidden/>
              </w:rPr>
              <w:fldChar w:fldCharType="end"/>
            </w:r>
          </w:hyperlink>
        </w:p>
        <w:p w14:paraId="58339611" w14:textId="3EB86208" w:rsidR="00FD0538" w:rsidRPr="00D946AB" w:rsidRDefault="006E7CF2" w:rsidP="00FD0538">
          <w:pPr>
            <w:pStyle w:val="TDC1"/>
            <w:spacing w:line="360" w:lineRule="auto"/>
            <w:rPr>
              <w:rFonts w:ascii="Palatino Linotype" w:hAnsi="Palatino Linotype"/>
              <w:b/>
              <w:bCs/>
              <w:noProof/>
              <w:sz w:val="22"/>
              <w:szCs w:val="22"/>
              <w:lang w:val="es-MX" w:eastAsia="es-MX"/>
            </w:rPr>
          </w:pPr>
          <w:hyperlink w:anchor="_Toc49359973" w:history="1">
            <w:r w:rsidR="00FD0538" w:rsidRPr="00D946AB">
              <w:rPr>
                <w:rStyle w:val="Hipervnculo"/>
                <w:rFonts w:ascii="Palatino Linotype" w:hAnsi="Palatino Linotype"/>
                <w:b/>
                <w:bCs/>
                <w:noProof/>
              </w:rPr>
              <w:t>CONSIDERANDO</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_Toc49359973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7</w:t>
            </w:r>
            <w:r w:rsidR="00FD0538" w:rsidRPr="00D946AB">
              <w:rPr>
                <w:rFonts w:ascii="Palatino Linotype" w:hAnsi="Palatino Linotype"/>
                <w:b/>
                <w:bCs/>
                <w:noProof/>
                <w:webHidden/>
              </w:rPr>
              <w:fldChar w:fldCharType="end"/>
            </w:r>
          </w:hyperlink>
        </w:p>
        <w:p w14:paraId="4E10FFE3" w14:textId="3B66EF19" w:rsidR="00FD0538" w:rsidRPr="00D946AB" w:rsidRDefault="006E7CF2" w:rsidP="00FD0538">
          <w:pPr>
            <w:pStyle w:val="TDC2"/>
            <w:spacing w:line="360" w:lineRule="auto"/>
            <w:rPr>
              <w:rFonts w:ascii="Palatino Linotype" w:hAnsi="Palatino Linotype"/>
              <w:b/>
              <w:bCs/>
              <w:noProof/>
              <w:sz w:val="22"/>
              <w:szCs w:val="22"/>
              <w:lang w:val="es-MX" w:eastAsia="es-MX"/>
            </w:rPr>
          </w:pPr>
          <w:hyperlink w:anchor="_Toc49359974" w:history="1">
            <w:r w:rsidR="00FD0538" w:rsidRPr="00D946AB">
              <w:rPr>
                <w:rStyle w:val="Hipervnculo"/>
                <w:rFonts w:ascii="Palatino Linotype" w:hAnsi="Palatino Linotype"/>
                <w:b/>
                <w:bCs/>
                <w:noProof/>
              </w:rPr>
              <w:t>PRIMERO. De la competencia</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_Toc49359974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7</w:t>
            </w:r>
            <w:r w:rsidR="00FD0538" w:rsidRPr="00D946AB">
              <w:rPr>
                <w:rFonts w:ascii="Palatino Linotype" w:hAnsi="Palatino Linotype"/>
                <w:b/>
                <w:bCs/>
                <w:noProof/>
                <w:webHidden/>
              </w:rPr>
              <w:fldChar w:fldCharType="end"/>
            </w:r>
          </w:hyperlink>
        </w:p>
        <w:p w14:paraId="7D358F03" w14:textId="45740C5F" w:rsidR="00FD0538" w:rsidRPr="00D946AB" w:rsidRDefault="006E7CF2" w:rsidP="00FD0538">
          <w:pPr>
            <w:pStyle w:val="TDC2"/>
            <w:spacing w:line="360" w:lineRule="auto"/>
            <w:rPr>
              <w:rFonts w:ascii="Palatino Linotype" w:hAnsi="Palatino Linotype"/>
              <w:b/>
              <w:bCs/>
              <w:noProof/>
              <w:sz w:val="22"/>
              <w:szCs w:val="22"/>
              <w:lang w:val="es-MX" w:eastAsia="es-MX"/>
            </w:rPr>
          </w:pPr>
          <w:hyperlink w:anchor="_Toc49359975" w:history="1">
            <w:r w:rsidR="00FD0538" w:rsidRPr="00D946AB">
              <w:rPr>
                <w:rStyle w:val="Hipervnculo"/>
                <w:rFonts w:ascii="Palatino Linotype" w:hAnsi="Palatino Linotype"/>
                <w:b/>
                <w:bCs/>
                <w:noProof/>
              </w:rPr>
              <w:t>SEGUNDO. De la oportunidad y procedencia.</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_Toc49359975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8</w:t>
            </w:r>
            <w:r w:rsidR="00FD0538" w:rsidRPr="00D946AB">
              <w:rPr>
                <w:rFonts w:ascii="Palatino Linotype" w:hAnsi="Palatino Linotype"/>
                <w:b/>
                <w:bCs/>
                <w:noProof/>
                <w:webHidden/>
              </w:rPr>
              <w:fldChar w:fldCharType="end"/>
            </w:r>
          </w:hyperlink>
        </w:p>
        <w:p w14:paraId="0ABC6758" w14:textId="47D29577" w:rsidR="00FD0538" w:rsidRPr="00D946AB" w:rsidRDefault="006E7CF2" w:rsidP="00FD0538">
          <w:pPr>
            <w:pStyle w:val="TDC2"/>
            <w:spacing w:line="360" w:lineRule="auto"/>
            <w:rPr>
              <w:rFonts w:ascii="Palatino Linotype" w:hAnsi="Palatino Linotype"/>
              <w:b/>
              <w:bCs/>
              <w:noProof/>
              <w:sz w:val="22"/>
              <w:szCs w:val="22"/>
              <w:lang w:val="es-MX" w:eastAsia="es-MX"/>
            </w:rPr>
          </w:pPr>
          <w:hyperlink w:anchor="_Toc49359976" w:history="1">
            <w:r w:rsidR="00FD0538" w:rsidRPr="00D946AB">
              <w:rPr>
                <w:rStyle w:val="Hipervnculo"/>
                <w:rFonts w:ascii="Palatino Linotype" w:hAnsi="Palatino Linotype"/>
                <w:b/>
                <w:bCs/>
                <w:noProof/>
              </w:rPr>
              <w:t xml:space="preserve">TERCERO. Del planteamiento de la </w:t>
            </w:r>
            <w:r w:rsidR="00FD0538" w:rsidRPr="00D946AB">
              <w:rPr>
                <w:rStyle w:val="Hipervnculo"/>
                <w:rFonts w:ascii="Palatino Linotype" w:hAnsi="Palatino Linotype"/>
                <w:b/>
                <w:bCs/>
                <w:i/>
                <w:noProof/>
              </w:rPr>
              <w:t>Litis</w:t>
            </w:r>
            <w:r w:rsidR="00FD0538" w:rsidRPr="00D946AB">
              <w:rPr>
                <w:rStyle w:val="Hipervnculo"/>
                <w:rFonts w:ascii="Palatino Linotype" w:hAnsi="Palatino Linotype"/>
                <w:b/>
                <w:bCs/>
                <w:noProof/>
              </w:rPr>
              <w:t>.</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_Toc49359976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11</w:t>
            </w:r>
            <w:r w:rsidR="00FD0538" w:rsidRPr="00D946AB">
              <w:rPr>
                <w:rFonts w:ascii="Palatino Linotype" w:hAnsi="Palatino Linotype"/>
                <w:b/>
                <w:bCs/>
                <w:noProof/>
                <w:webHidden/>
              </w:rPr>
              <w:fldChar w:fldCharType="end"/>
            </w:r>
          </w:hyperlink>
        </w:p>
        <w:p w14:paraId="78D55B2E" w14:textId="45D355B9" w:rsidR="00FD0538" w:rsidRPr="00D946AB" w:rsidRDefault="006E7CF2" w:rsidP="00FD0538">
          <w:pPr>
            <w:pStyle w:val="TDC2"/>
            <w:spacing w:line="360" w:lineRule="auto"/>
            <w:rPr>
              <w:rFonts w:ascii="Palatino Linotype" w:hAnsi="Palatino Linotype"/>
              <w:b/>
              <w:bCs/>
              <w:noProof/>
              <w:sz w:val="22"/>
              <w:szCs w:val="22"/>
              <w:lang w:val="es-MX" w:eastAsia="es-MX"/>
            </w:rPr>
          </w:pPr>
          <w:hyperlink w:anchor="_Toc49359977" w:history="1">
            <w:r w:rsidR="00FD0538" w:rsidRPr="00D946AB">
              <w:rPr>
                <w:rStyle w:val="Hipervnculo"/>
                <w:rFonts w:ascii="Palatino Linotype" w:hAnsi="Palatino Linotype" w:cs="Arial"/>
                <w:b/>
                <w:bCs/>
                <w:noProof/>
              </w:rPr>
              <w:t>CUARTO. Estudio y Resolución del asunto.</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_Toc49359977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12</w:t>
            </w:r>
            <w:r w:rsidR="00FD0538" w:rsidRPr="00D946AB">
              <w:rPr>
                <w:rFonts w:ascii="Palatino Linotype" w:hAnsi="Palatino Linotype"/>
                <w:b/>
                <w:bCs/>
                <w:noProof/>
                <w:webHidden/>
              </w:rPr>
              <w:fldChar w:fldCharType="end"/>
            </w:r>
          </w:hyperlink>
        </w:p>
        <w:p w14:paraId="2C17E71A" w14:textId="58F433B6" w:rsidR="00FD0538" w:rsidRPr="00D946AB" w:rsidRDefault="006E7CF2" w:rsidP="00FD0538">
          <w:pPr>
            <w:pStyle w:val="TDC3"/>
            <w:tabs>
              <w:tab w:val="right" w:leader="dot" w:pos="8828"/>
            </w:tabs>
            <w:spacing w:line="360" w:lineRule="auto"/>
            <w:rPr>
              <w:rFonts w:ascii="Palatino Linotype" w:hAnsi="Palatino Linotype"/>
              <w:b/>
              <w:bCs/>
              <w:noProof/>
              <w:sz w:val="22"/>
              <w:szCs w:val="22"/>
              <w:lang w:val="es-MX" w:eastAsia="es-MX"/>
            </w:rPr>
          </w:pPr>
          <w:hyperlink w:anchor="_Toc49359978" w:history="1">
            <w:r w:rsidR="00FD0538" w:rsidRPr="00D946AB">
              <w:rPr>
                <w:rStyle w:val="Hipervnculo"/>
                <w:rFonts w:ascii="Palatino Linotype" w:hAnsi="Palatino Linotype" w:cs="Arial"/>
                <w:b/>
                <w:bCs/>
                <w:noProof/>
              </w:rPr>
              <w:t>I. De la respuesta a la solicitud de información.</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_Toc49359978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12</w:t>
            </w:r>
            <w:r w:rsidR="00FD0538" w:rsidRPr="00D946AB">
              <w:rPr>
                <w:rFonts w:ascii="Palatino Linotype" w:hAnsi="Palatino Linotype"/>
                <w:b/>
                <w:bCs/>
                <w:noProof/>
                <w:webHidden/>
              </w:rPr>
              <w:fldChar w:fldCharType="end"/>
            </w:r>
          </w:hyperlink>
        </w:p>
        <w:p w14:paraId="2C099FCC" w14:textId="1B715A4F" w:rsidR="00FD0538" w:rsidRPr="00D946AB" w:rsidRDefault="006E7CF2" w:rsidP="00FD0538">
          <w:pPr>
            <w:pStyle w:val="TDC3"/>
            <w:tabs>
              <w:tab w:val="right" w:leader="dot" w:pos="8828"/>
            </w:tabs>
            <w:spacing w:line="360" w:lineRule="auto"/>
            <w:rPr>
              <w:rFonts w:ascii="Palatino Linotype" w:hAnsi="Palatino Linotype"/>
              <w:b/>
              <w:bCs/>
              <w:noProof/>
              <w:sz w:val="22"/>
              <w:szCs w:val="22"/>
              <w:lang w:val="es-MX" w:eastAsia="es-MX"/>
            </w:rPr>
          </w:pPr>
          <w:hyperlink w:anchor="_Toc49359979" w:history="1">
            <w:r w:rsidR="00FD0538" w:rsidRPr="00D946AB">
              <w:rPr>
                <w:rStyle w:val="Hipervnculo"/>
                <w:rFonts w:ascii="Palatino Linotype" w:hAnsi="Palatino Linotype" w:cs="Arial"/>
                <w:b/>
                <w:bCs/>
                <w:noProof/>
              </w:rPr>
              <w:t>II. De la Secretaría de Educación.</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_Toc49359979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15</w:t>
            </w:r>
            <w:r w:rsidR="00FD0538" w:rsidRPr="00D946AB">
              <w:rPr>
                <w:rFonts w:ascii="Palatino Linotype" w:hAnsi="Palatino Linotype"/>
                <w:b/>
                <w:bCs/>
                <w:noProof/>
                <w:webHidden/>
              </w:rPr>
              <w:fldChar w:fldCharType="end"/>
            </w:r>
          </w:hyperlink>
        </w:p>
        <w:p w14:paraId="0844164D" w14:textId="604B4E7A" w:rsidR="00FD0538" w:rsidRPr="00D946AB" w:rsidRDefault="006E7CF2" w:rsidP="00FD0538">
          <w:pPr>
            <w:pStyle w:val="TDC3"/>
            <w:tabs>
              <w:tab w:val="right" w:leader="dot" w:pos="8828"/>
            </w:tabs>
            <w:spacing w:line="360" w:lineRule="auto"/>
            <w:rPr>
              <w:rFonts w:ascii="Palatino Linotype" w:hAnsi="Palatino Linotype"/>
              <w:b/>
              <w:bCs/>
              <w:noProof/>
              <w:sz w:val="22"/>
              <w:szCs w:val="22"/>
              <w:lang w:val="es-MX" w:eastAsia="es-MX"/>
            </w:rPr>
          </w:pPr>
          <w:hyperlink w:anchor="_Toc49359980" w:history="1">
            <w:r w:rsidR="00FD0538" w:rsidRPr="00D946AB">
              <w:rPr>
                <w:rStyle w:val="Hipervnculo"/>
                <w:rFonts w:ascii="Palatino Linotype" w:hAnsi="Palatino Linotype"/>
                <w:b/>
                <w:bCs/>
                <w:noProof/>
              </w:rPr>
              <w:t>III. De la Secretaría de Finanzas.</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_Toc49359980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20</w:t>
            </w:r>
            <w:r w:rsidR="00FD0538" w:rsidRPr="00D946AB">
              <w:rPr>
                <w:rFonts w:ascii="Palatino Linotype" w:hAnsi="Palatino Linotype"/>
                <w:b/>
                <w:bCs/>
                <w:noProof/>
                <w:webHidden/>
              </w:rPr>
              <w:fldChar w:fldCharType="end"/>
            </w:r>
          </w:hyperlink>
        </w:p>
        <w:p w14:paraId="37183C80" w14:textId="7AFF8721" w:rsidR="00FD0538" w:rsidRPr="00D946AB" w:rsidRDefault="006E7CF2" w:rsidP="00FD0538">
          <w:pPr>
            <w:pStyle w:val="TDC3"/>
            <w:tabs>
              <w:tab w:val="right" w:leader="dot" w:pos="8828"/>
            </w:tabs>
            <w:spacing w:line="360" w:lineRule="auto"/>
            <w:rPr>
              <w:rFonts w:ascii="Palatino Linotype" w:hAnsi="Palatino Linotype"/>
              <w:b/>
              <w:bCs/>
              <w:noProof/>
              <w:sz w:val="22"/>
              <w:szCs w:val="22"/>
              <w:lang w:val="es-MX" w:eastAsia="es-MX"/>
            </w:rPr>
          </w:pPr>
          <w:hyperlink w:anchor="_Toc49359981" w:history="1">
            <w:r w:rsidR="00FD0538" w:rsidRPr="00D946AB">
              <w:rPr>
                <w:rStyle w:val="Hipervnculo"/>
                <w:rFonts w:ascii="Palatino Linotype" w:hAnsi="Palatino Linotype" w:cs="Arial"/>
                <w:b/>
                <w:bCs/>
                <w:noProof/>
              </w:rPr>
              <w:t>IV. De la manifestación de incompetencia.</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_Toc49359981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28</w:t>
            </w:r>
            <w:r w:rsidR="00FD0538" w:rsidRPr="00D946AB">
              <w:rPr>
                <w:rFonts w:ascii="Palatino Linotype" w:hAnsi="Palatino Linotype"/>
                <w:b/>
                <w:bCs/>
                <w:noProof/>
                <w:webHidden/>
              </w:rPr>
              <w:fldChar w:fldCharType="end"/>
            </w:r>
          </w:hyperlink>
        </w:p>
        <w:p w14:paraId="37D5BAA4" w14:textId="4A18BB5E" w:rsidR="00FD0538" w:rsidRPr="00D946AB" w:rsidRDefault="006E7CF2" w:rsidP="00FD0538">
          <w:pPr>
            <w:pStyle w:val="TDC2"/>
            <w:spacing w:line="360" w:lineRule="auto"/>
            <w:rPr>
              <w:rFonts w:ascii="Palatino Linotype" w:hAnsi="Palatino Linotype"/>
              <w:b/>
              <w:bCs/>
              <w:noProof/>
              <w:sz w:val="22"/>
              <w:szCs w:val="22"/>
              <w:lang w:val="es-MX" w:eastAsia="es-MX"/>
            </w:rPr>
          </w:pPr>
          <w:hyperlink w:anchor="_Toc49359982" w:history="1">
            <w:r w:rsidR="00FD0538" w:rsidRPr="00D946AB">
              <w:rPr>
                <w:rStyle w:val="Hipervnculo"/>
                <w:rFonts w:ascii="Palatino Linotype" w:hAnsi="Palatino Linotype" w:cs="Arial"/>
                <w:b/>
                <w:bCs/>
                <w:noProof/>
              </w:rPr>
              <w:t>QUINTO. De la versión pública.</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_Toc49359982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38</w:t>
            </w:r>
            <w:r w:rsidR="00FD0538" w:rsidRPr="00D946AB">
              <w:rPr>
                <w:rFonts w:ascii="Palatino Linotype" w:hAnsi="Palatino Linotype"/>
                <w:b/>
                <w:bCs/>
                <w:noProof/>
                <w:webHidden/>
              </w:rPr>
              <w:fldChar w:fldCharType="end"/>
            </w:r>
          </w:hyperlink>
        </w:p>
        <w:p w14:paraId="1D65EBA3" w14:textId="0118CC46" w:rsidR="00FD0538" w:rsidRPr="00D946AB" w:rsidRDefault="006E7CF2" w:rsidP="00FD0538">
          <w:pPr>
            <w:pStyle w:val="TDC1"/>
            <w:spacing w:line="360" w:lineRule="auto"/>
            <w:rPr>
              <w:noProof/>
              <w:sz w:val="22"/>
              <w:szCs w:val="22"/>
              <w:lang w:val="es-MX" w:eastAsia="es-MX"/>
            </w:rPr>
          </w:pPr>
          <w:hyperlink w:anchor="_Toc49359983" w:history="1">
            <w:r w:rsidR="00FD0538" w:rsidRPr="00D946AB">
              <w:rPr>
                <w:rStyle w:val="Hipervnculo"/>
                <w:rFonts w:ascii="Palatino Linotype" w:hAnsi="Palatino Linotype"/>
                <w:b/>
                <w:bCs/>
                <w:noProof/>
              </w:rPr>
              <w:t>R E S O L U T I V O S</w:t>
            </w:r>
            <w:r w:rsidR="00FD0538" w:rsidRPr="00D946AB">
              <w:rPr>
                <w:rFonts w:ascii="Palatino Linotype" w:hAnsi="Palatino Linotype"/>
                <w:b/>
                <w:bCs/>
                <w:noProof/>
                <w:webHidden/>
              </w:rPr>
              <w:tab/>
            </w:r>
            <w:r w:rsidR="00FD0538" w:rsidRPr="00D946AB">
              <w:rPr>
                <w:rFonts w:ascii="Palatino Linotype" w:hAnsi="Palatino Linotype"/>
                <w:b/>
                <w:bCs/>
                <w:noProof/>
                <w:webHidden/>
              </w:rPr>
              <w:fldChar w:fldCharType="begin"/>
            </w:r>
            <w:r w:rsidR="00FD0538" w:rsidRPr="00D946AB">
              <w:rPr>
                <w:rFonts w:ascii="Palatino Linotype" w:hAnsi="Palatino Linotype"/>
                <w:b/>
                <w:bCs/>
                <w:noProof/>
                <w:webHidden/>
              </w:rPr>
              <w:instrText xml:space="preserve"> PAGEREF _Toc49359983 \h </w:instrText>
            </w:r>
            <w:r w:rsidR="00FD0538" w:rsidRPr="00D946AB">
              <w:rPr>
                <w:rFonts w:ascii="Palatino Linotype" w:hAnsi="Palatino Linotype"/>
                <w:b/>
                <w:bCs/>
                <w:noProof/>
                <w:webHidden/>
              </w:rPr>
            </w:r>
            <w:r w:rsidR="00FD0538" w:rsidRPr="00D946AB">
              <w:rPr>
                <w:rFonts w:ascii="Palatino Linotype" w:hAnsi="Palatino Linotype"/>
                <w:b/>
                <w:bCs/>
                <w:noProof/>
                <w:webHidden/>
              </w:rPr>
              <w:fldChar w:fldCharType="separate"/>
            </w:r>
            <w:r w:rsidR="005F44B2" w:rsidRPr="00D946AB">
              <w:rPr>
                <w:rFonts w:ascii="Palatino Linotype" w:hAnsi="Palatino Linotype"/>
                <w:b/>
                <w:bCs/>
                <w:noProof/>
                <w:webHidden/>
              </w:rPr>
              <w:t>50</w:t>
            </w:r>
            <w:r w:rsidR="00FD0538" w:rsidRPr="00D946AB">
              <w:rPr>
                <w:rFonts w:ascii="Palatino Linotype" w:hAnsi="Palatino Linotype"/>
                <w:b/>
                <w:bCs/>
                <w:noProof/>
                <w:webHidden/>
              </w:rPr>
              <w:fldChar w:fldCharType="end"/>
            </w:r>
          </w:hyperlink>
        </w:p>
        <w:p w14:paraId="07A9A973" w14:textId="6A0D9FAF" w:rsidR="00DA7E2F" w:rsidRPr="00D946AB" w:rsidRDefault="00DA7E2F" w:rsidP="0045102E">
          <w:pPr>
            <w:tabs>
              <w:tab w:val="left" w:pos="2350"/>
            </w:tabs>
            <w:spacing w:line="360" w:lineRule="auto"/>
            <w:ind w:right="333"/>
            <w:jc w:val="both"/>
            <w:rPr>
              <w:rFonts w:ascii="Palatino Linotype" w:hAnsi="Palatino Linotype"/>
              <w:b/>
            </w:rPr>
          </w:pPr>
          <w:r w:rsidRPr="00D946AB">
            <w:rPr>
              <w:rFonts w:ascii="Palatino Linotype" w:hAnsi="Palatino Linotype"/>
              <w:b/>
              <w:bCs/>
              <w:lang w:val="es-ES"/>
            </w:rPr>
            <w:fldChar w:fldCharType="end"/>
          </w:r>
        </w:p>
      </w:sdtContent>
    </w:sdt>
    <w:p w14:paraId="12FC464F" w14:textId="1CC57202" w:rsidR="007A0A0E" w:rsidRPr="00D946AB" w:rsidRDefault="007A0A0E">
      <w:pPr>
        <w:rPr>
          <w:rFonts w:ascii="Palatino Linotype" w:hAnsi="Palatino Linotype"/>
          <w:b/>
        </w:rPr>
      </w:pPr>
      <w:r w:rsidRPr="00D946AB">
        <w:rPr>
          <w:rFonts w:ascii="Palatino Linotype" w:hAnsi="Palatino Linotype"/>
          <w:b/>
        </w:rPr>
        <w:br w:type="page"/>
      </w:r>
    </w:p>
    <w:p w14:paraId="73F7F940" w14:textId="71E0795A" w:rsidR="00662C69" w:rsidRPr="00D946AB" w:rsidRDefault="009B11D6" w:rsidP="00440800">
      <w:pPr>
        <w:tabs>
          <w:tab w:val="left" w:pos="3465"/>
        </w:tabs>
        <w:spacing w:before="240" w:after="360" w:line="360" w:lineRule="auto"/>
        <w:jc w:val="both"/>
        <w:rPr>
          <w:rFonts w:ascii="Palatino Linotype" w:hAnsi="Palatino Linotype"/>
        </w:rPr>
      </w:pPr>
      <w:r w:rsidRPr="00D946AB">
        <w:rPr>
          <w:rFonts w:ascii="Palatino Linotype" w:hAnsi="Palatino Linotype"/>
        </w:rPr>
        <w:lastRenderedPageBreak/>
        <w:t>R</w:t>
      </w:r>
      <w:r w:rsidR="00662C69" w:rsidRPr="00D946AB">
        <w:rPr>
          <w:rFonts w:ascii="Palatino Linotype" w:hAnsi="Palatino Linotype"/>
        </w:rPr>
        <w:t>esolución del Pleno del Instituto de Transparencia, Acceso a la Información Pública y Protección de Datos Personales del Estado de México y Mun</w:t>
      </w:r>
      <w:r w:rsidR="000D5A1D" w:rsidRPr="00D946AB">
        <w:rPr>
          <w:rFonts w:ascii="Palatino Linotype" w:hAnsi="Palatino Linotype"/>
        </w:rPr>
        <w:t>icipios, con</w:t>
      </w:r>
      <w:r w:rsidR="00662C69" w:rsidRPr="00D946AB">
        <w:rPr>
          <w:rFonts w:ascii="Palatino Linotype" w:hAnsi="Palatino Linotype"/>
        </w:rPr>
        <w:t xml:space="preserve"> </w:t>
      </w:r>
      <w:r w:rsidR="00485DB6" w:rsidRPr="00D946AB">
        <w:rPr>
          <w:rFonts w:ascii="Palatino Linotype" w:hAnsi="Palatino Linotype"/>
        </w:rPr>
        <w:t xml:space="preserve">domicilio </w:t>
      </w:r>
      <w:r w:rsidR="00662C69" w:rsidRPr="00D946AB">
        <w:rPr>
          <w:rFonts w:ascii="Palatino Linotype" w:hAnsi="Palatino Linotype"/>
        </w:rPr>
        <w:t>en Metepec, Estado de México; de</w:t>
      </w:r>
      <w:r w:rsidR="00D946AB">
        <w:rPr>
          <w:rFonts w:ascii="Palatino Linotype" w:hAnsi="Palatino Linotype"/>
        </w:rPr>
        <w:t xml:space="preserve"> fecha</w:t>
      </w:r>
      <w:r w:rsidR="00662C69" w:rsidRPr="00D946AB">
        <w:rPr>
          <w:rFonts w:ascii="Palatino Linotype" w:hAnsi="Palatino Linotype"/>
        </w:rPr>
        <w:t xml:space="preserve"> </w:t>
      </w:r>
      <w:r w:rsidR="00B2031B" w:rsidRPr="00D946AB">
        <w:rPr>
          <w:rFonts w:ascii="Palatino Linotype" w:hAnsi="Palatino Linotype"/>
          <w:lang w:val="es-MX"/>
        </w:rPr>
        <w:t>dos</w:t>
      </w:r>
      <w:r w:rsidR="005F1362" w:rsidRPr="00D946AB">
        <w:rPr>
          <w:rFonts w:ascii="Palatino Linotype" w:hAnsi="Palatino Linotype"/>
          <w:lang w:val="es-MX"/>
        </w:rPr>
        <w:t xml:space="preserve"> (</w:t>
      </w:r>
      <w:r w:rsidR="00B2031B" w:rsidRPr="00D946AB">
        <w:rPr>
          <w:rFonts w:ascii="Palatino Linotype" w:hAnsi="Palatino Linotype"/>
          <w:lang w:val="es-MX"/>
        </w:rPr>
        <w:t>02</w:t>
      </w:r>
      <w:r w:rsidR="005F1362" w:rsidRPr="00D946AB">
        <w:rPr>
          <w:rFonts w:ascii="Palatino Linotype" w:hAnsi="Palatino Linotype"/>
          <w:lang w:val="es-MX"/>
        </w:rPr>
        <w:t xml:space="preserve">) de </w:t>
      </w:r>
      <w:r w:rsidR="00B2031B" w:rsidRPr="00D946AB">
        <w:rPr>
          <w:rFonts w:ascii="Palatino Linotype" w:hAnsi="Palatino Linotype"/>
          <w:lang w:val="es-MX"/>
        </w:rPr>
        <w:t>septiembre</w:t>
      </w:r>
      <w:r w:rsidR="005F1362" w:rsidRPr="00D946AB">
        <w:rPr>
          <w:rFonts w:ascii="Palatino Linotype" w:hAnsi="Palatino Linotype"/>
          <w:lang w:val="es-MX"/>
        </w:rPr>
        <w:t xml:space="preserve"> de dos mil </w:t>
      </w:r>
      <w:r w:rsidR="001F1A92" w:rsidRPr="00D946AB">
        <w:rPr>
          <w:rFonts w:ascii="Palatino Linotype" w:hAnsi="Palatino Linotype"/>
          <w:lang w:val="es-MX"/>
        </w:rPr>
        <w:t>veinte</w:t>
      </w:r>
      <w:r w:rsidR="00662C69" w:rsidRPr="00D946AB">
        <w:rPr>
          <w:rFonts w:ascii="Palatino Linotype" w:hAnsi="Palatino Linotype"/>
        </w:rPr>
        <w:t>.</w:t>
      </w:r>
    </w:p>
    <w:p w14:paraId="04F87235" w14:textId="0EBEE080" w:rsidR="005F0007" w:rsidRPr="00D946AB" w:rsidRDefault="00662C69" w:rsidP="001E74A5">
      <w:pPr>
        <w:spacing w:before="240" w:after="360" w:line="360" w:lineRule="auto"/>
        <w:jc w:val="both"/>
        <w:rPr>
          <w:rFonts w:ascii="Palatino Linotype" w:hAnsi="Palatino Linotype"/>
          <w:b/>
        </w:rPr>
      </w:pPr>
      <w:r w:rsidRPr="00D946AB">
        <w:rPr>
          <w:rFonts w:ascii="Palatino Linotype" w:hAnsi="Palatino Linotype"/>
          <w:b/>
        </w:rPr>
        <w:t>VISTO</w:t>
      </w:r>
      <w:r w:rsidRPr="00D946AB">
        <w:rPr>
          <w:rFonts w:ascii="Palatino Linotype" w:hAnsi="Palatino Linotype"/>
        </w:rPr>
        <w:t xml:space="preserve"> el expediente electrónico for</w:t>
      </w:r>
      <w:r w:rsidR="00D37494" w:rsidRPr="00D946AB">
        <w:rPr>
          <w:rFonts w:ascii="Palatino Linotype" w:hAnsi="Palatino Linotype"/>
        </w:rPr>
        <w:t>mado con motivo del</w:t>
      </w:r>
      <w:r w:rsidRPr="00D946AB">
        <w:rPr>
          <w:rFonts w:ascii="Palatino Linotype" w:hAnsi="Palatino Linotype"/>
        </w:rPr>
        <w:t xml:space="preserve"> recurso de revisión </w:t>
      </w:r>
      <w:r w:rsidR="00B2031B" w:rsidRPr="00D946AB">
        <w:rPr>
          <w:rFonts w:ascii="Palatino Linotype" w:hAnsi="Palatino Linotype"/>
          <w:b/>
          <w:bCs/>
          <w:color w:val="000000" w:themeColor="text1"/>
        </w:rPr>
        <w:t>01593/INFOEM/IP/RR/2020</w:t>
      </w:r>
      <w:r w:rsidR="005F1362" w:rsidRPr="00D946AB">
        <w:rPr>
          <w:rFonts w:ascii="Palatino Linotype" w:eastAsia="Times New Roman" w:hAnsi="Palatino Linotype" w:cs="Arial"/>
          <w:bCs/>
        </w:rPr>
        <w:t xml:space="preserve">, </w:t>
      </w:r>
      <w:r w:rsidR="005F1362" w:rsidRPr="00D946AB">
        <w:rPr>
          <w:rFonts w:ascii="Palatino Linotype" w:eastAsia="Times New Roman" w:hAnsi="Palatino Linotype" w:cs="Times New Roman"/>
        </w:rPr>
        <w:t xml:space="preserve">promovido por </w:t>
      </w:r>
      <w:r w:rsidR="001C59DA" w:rsidRPr="001C59DA">
        <w:rPr>
          <w:rFonts w:ascii="Palatino Linotype" w:hAnsi="Palatino Linotype"/>
          <w:b/>
          <w:highlight w:val="black"/>
        </w:rPr>
        <w:t>--------------------------------------</w:t>
      </w:r>
      <w:r w:rsidR="00105340" w:rsidRPr="00D946AB">
        <w:rPr>
          <w:rFonts w:ascii="Palatino Linotype" w:hAnsi="Palatino Linotype"/>
          <w:b/>
        </w:rPr>
        <w:t>,</w:t>
      </w:r>
      <w:r w:rsidR="006C576E" w:rsidRPr="00D946AB">
        <w:rPr>
          <w:rFonts w:ascii="Palatino Linotype" w:hAnsi="Palatino Linotype"/>
          <w:b/>
        </w:rPr>
        <w:t xml:space="preserve"> </w:t>
      </w:r>
      <w:r w:rsidR="006C576E" w:rsidRPr="00D946AB">
        <w:rPr>
          <w:rFonts w:ascii="Palatino Linotype" w:hAnsi="Palatino Linotype"/>
        </w:rPr>
        <w:t>en su calidad de</w:t>
      </w:r>
      <w:r w:rsidR="006C576E" w:rsidRPr="00D946AB">
        <w:rPr>
          <w:rFonts w:ascii="Palatino Linotype" w:hAnsi="Palatino Linotype"/>
          <w:b/>
        </w:rPr>
        <w:t xml:space="preserve"> RECURRENTE</w:t>
      </w:r>
      <w:r w:rsidR="005F1362" w:rsidRPr="00D946AB">
        <w:rPr>
          <w:rFonts w:ascii="Palatino Linotype" w:eastAsia="Times New Roman" w:hAnsi="Palatino Linotype" w:cs="Arial"/>
        </w:rPr>
        <w:t>, en contra de la respuesta de</w:t>
      </w:r>
      <w:r w:rsidR="00105340" w:rsidRPr="00D946AB">
        <w:rPr>
          <w:rFonts w:ascii="Palatino Linotype" w:eastAsia="Times New Roman" w:hAnsi="Palatino Linotype" w:cs="Arial"/>
        </w:rPr>
        <w:t xml:space="preserve"> </w:t>
      </w:r>
      <w:r w:rsidR="005F1362" w:rsidRPr="00D946AB">
        <w:rPr>
          <w:rFonts w:ascii="Palatino Linotype" w:eastAsia="Times New Roman" w:hAnsi="Palatino Linotype" w:cs="Arial"/>
        </w:rPr>
        <w:t>l</w:t>
      </w:r>
      <w:r w:rsidR="00105340" w:rsidRPr="00D946AB">
        <w:rPr>
          <w:rFonts w:ascii="Palatino Linotype" w:eastAsia="Times New Roman" w:hAnsi="Palatino Linotype" w:cs="Arial"/>
        </w:rPr>
        <w:t>a</w:t>
      </w:r>
      <w:r w:rsidR="002C1007" w:rsidRPr="00D946AB">
        <w:rPr>
          <w:rFonts w:ascii="Palatino Linotype" w:eastAsia="Times New Roman" w:hAnsi="Palatino Linotype" w:cs="Arial"/>
        </w:rPr>
        <w:t xml:space="preserve"> </w:t>
      </w:r>
      <w:r w:rsidR="00B2031B" w:rsidRPr="00D946AB">
        <w:rPr>
          <w:rFonts w:ascii="Palatino Linotype" w:eastAsia="Times New Roman" w:hAnsi="Palatino Linotype" w:cs="Arial"/>
          <w:b/>
        </w:rPr>
        <w:t>Secretaría de Educación</w:t>
      </w:r>
      <w:r w:rsidR="009572EE" w:rsidRPr="00D946AB">
        <w:rPr>
          <w:rFonts w:ascii="Palatino Linotype" w:eastAsia="Calibri" w:hAnsi="Palatino Linotype" w:cs="Arial"/>
          <w:lang w:val="es-ES"/>
        </w:rPr>
        <w:t>,</w:t>
      </w:r>
      <w:r w:rsidR="005F1362" w:rsidRPr="00D946AB">
        <w:rPr>
          <w:rFonts w:ascii="Palatino Linotype" w:eastAsia="Calibri" w:hAnsi="Palatino Linotype" w:cs="Arial"/>
          <w:lang w:val="es-ES"/>
        </w:rPr>
        <w:t xml:space="preserve"> </w:t>
      </w:r>
      <w:r w:rsidR="005F1362" w:rsidRPr="00D946AB">
        <w:rPr>
          <w:rFonts w:ascii="Palatino Linotype" w:eastAsia="Times New Roman" w:hAnsi="Palatino Linotype" w:cs="Times New Roman"/>
        </w:rPr>
        <w:t>en lo sucesivo el</w:t>
      </w:r>
      <w:r w:rsidR="005F1362" w:rsidRPr="00D946AB">
        <w:rPr>
          <w:rFonts w:ascii="Palatino Linotype" w:eastAsia="Times New Roman" w:hAnsi="Palatino Linotype" w:cs="Times New Roman"/>
          <w:b/>
        </w:rPr>
        <w:t xml:space="preserve"> SUJETO OBLIGADO, </w:t>
      </w:r>
      <w:r w:rsidR="005F1362" w:rsidRPr="00D946AB">
        <w:rPr>
          <w:rFonts w:ascii="Palatino Linotype" w:eastAsia="Times New Roman" w:hAnsi="Palatino Linotype" w:cs="Times New Roman"/>
        </w:rPr>
        <w:t>se procede a dictar la presente resolución, con base en los siguientes:</w:t>
      </w:r>
    </w:p>
    <w:p w14:paraId="769E1410" w14:textId="5740327F" w:rsidR="00587366" w:rsidRPr="00D946AB" w:rsidRDefault="00662C69" w:rsidP="001E74A5">
      <w:pPr>
        <w:pStyle w:val="Ttulo1"/>
        <w:spacing w:line="360" w:lineRule="auto"/>
        <w:jc w:val="center"/>
        <w:rPr>
          <w:b/>
        </w:rPr>
      </w:pPr>
      <w:bookmarkStart w:id="0" w:name="_Toc461555884"/>
      <w:bookmarkStart w:id="1" w:name="_Toc466371847"/>
      <w:bookmarkStart w:id="2" w:name="_Toc49359972"/>
      <w:r w:rsidRPr="00D946AB">
        <w:rPr>
          <w:b/>
        </w:rPr>
        <w:t>ANTECEDENTES</w:t>
      </w:r>
      <w:bookmarkEnd w:id="0"/>
      <w:bookmarkEnd w:id="1"/>
      <w:bookmarkEnd w:id="2"/>
    </w:p>
    <w:p w14:paraId="402A4C0A" w14:textId="2CD8A413" w:rsidR="00D9392E" w:rsidRPr="00D946AB"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D946AB">
        <w:rPr>
          <w:rFonts w:ascii="Palatino Linotype" w:eastAsia="Calibri" w:hAnsi="Palatino Linotype" w:cs="Arial"/>
          <w:lang w:val="es-ES"/>
        </w:rPr>
        <w:t>El</w:t>
      </w:r>
      <w:r w:rsidR="00D9392E" w:rsidRPr="00D946AB">
        <w:rPr>
          <w:rFonts w:ascii="Palatino Linotype" w:eastAsia="Calibri" w:hAnsi="Palatino Linotype" w:cs="Arial"/>
          <w:lang w:val="es-ES"/>
        </w:rPr>
        <w:t xml:space="preserve"> </w:t>
      </w:r>
      <w:r w:rsidR="00B2031B" w:rsidRPr="00D946AB">
        <w:rPr>
          <w:rFonts w:ascii="Palatino Linotype" w:eastAsia="Calibri" w:hAnsi="Palatino Linotype" w:cs="Arial"/>
          <w:color w:val="000000" w:themeColor="text1"/>
          <w:lang w:val="es-ES"/>
        </w:rPr>
        <w:t>veintiocho</w:t>
      </w:r>
      <w:r w:rsidR="001F1A92" w:rsidRPr="00D946AB">
        <w:rPr>
          <w:rFonts w:ascii="Palatino Linotype" w:eastAsia="Calibri" w:hAnsi="Palatino Linotype" w:cs="Arial"/>
          <w:color w:val="000000" w:themeColor="text1"/>
          <w:lang w:val="es-ES"/>
        </w:rPr>
        <w:t xml:space="preserve"> (</w:t>
      </w:r>
      <w:r w:rsidR="00B2031B" w:rsidRPr="00D946AB">
        <w:rPr>
          <w:rFonts w:ascii="Palatino Linotype" w:eastAsia="Calibri" w:hAnsi="Palatino Linotype" w:cs="Arial"/>
          <w:color w:val="000000" w:themeColor="text1"/>
          <w:lang w:val="es-ES"/>
        </w:rPr>
        <w:t>28</w:t>
      </w:r>
      <w:r w:rsidR="001F1A92" w:rsidRPr="00D946AB">
        <w:rPr>
          <w:rFonts w:ascii="Palatino Linotype" w:eastAsia="Calibri" w:hAnsi="Palatino Linotype" w:cs="Arial"/>
          <w:color w:val="000000" w:themeColor="text1"/>
          <w:lang w:val="es-ES"/>
        </w:rPr>
        <w:t xml:space="preserve">) de </w:t>
      </w:r>
      <w:r w:rsidR="00B2031B" w:rsidRPr="00D946AB">
        <w:rPr>
          <w:rFonts w:ascii="Palatino Linotype" w:eastAsia="Calibri" w:hAnsi="Palatino Linotype" w:cs="Arial"/>
          <w:color w:val="000000" w:themeColor="text1"/>
          <w:lang w:val="es-ES"/>
        </w:rPr>
        <w:t>febrero</w:t>
      </w:r>
      <w:r w:rsidR="001F1A92" w:rsidRPr="00D946AB">
        <w:rPr>
          <w:rFonts w:ascii="Palatino Linotype" w:eastAsia="Calibri" w:hAnsi="Palatino Linotype" w:cs="Arial"/>
          <w:color w:val="000000" w:themeColor="text1"/>
          <w:lang w:val="es-ES"/>
        </w:rPr>
        <w:t xml:space="preserve"> de dos mil </w:t>
      </w:r>
      <w:r w:rsidR="00105340" w:rsidRPr="00D946AB">
        <w:rPr>
          <w:rFonts w:ascii="Palatino Linotype" w:eastAsia="Calibri" w:hAnsi="Palatino Linotype" w:cs="Arial"/>
          <w:color w:val="000000" w:themeColor="text1"/>
          <w:lang w:val="es-ES"/>
        </w:rPr>
        <w:t>veinte</w:t>
      </w:r>
      <w:r w:rsidR="001F1A92" w:rsidRPr="00D946AB">
        <w:rPr>
          <w:rFonts w:ascii="Palatino Linotype" w:eastAsia="Calibri" w:hAnsi="Palatino Linotype" w:cs="Arial"/>
          <w:color w:val="000000" w:themeColor="text1"/>
          <w:lang w:val="es-ES"/>
        </w:rPr>
        <w:t>, se</w:t>
      </w:r>
      <w:r w:rsidR="001F1A92" w:rsidRPr="00D946AB">
        <w:rPr>
          <w:rFonts w:ascii="Palatino Linotype" w:eastAsia="Calibri" w:hAnsi="Palatino Linotype" w:cs="Arial"/>
          <w:b/>
          <w:color w:val="000000" w:themeColor="text1"/>
        </w:rPr>
        <w:t xml:space="preserve"> </w:t>
      </w:r>
      <w:r w:rsidR="001F1A92" w:rsidRPr="00D946AB">
        <w:rPr>
          <w:rFonts w:ascii="Palatino Linotype" w:eastAsia="Calibri" w:hAnsi="Palatino Linotype" w:cs="Arial"/>
          <w:color w:val="000000" w:themeColor="text1"/>
        </w:rPr>
        <w:t xml:space="preserve">presentó </w:t>
      </w:r>
      <w:r w:rsidR="001F1A92" w:rsidRPr="00D946AB">
        <w:rPr>
          <w:rFonts w:ascii="Palatino Linotype" w:eastAsia="Calibri" w:hAnsi="Palatino Linotype" w:cs="Arial"/>
          <w:color w:val="000000" w:themeColor="text1"/>
          <w:lang w:val="es-ES"/>
        </w:rPr>
        <w:t xml:space="preserve">ante el </w:t>
      </w:r>
      <w:r w:rsidR="001F1A92" w:rsidRPr="00D946AB">
        <w:rPr>
          <w:rFonts w:ascii="Palatino Linotype" w:eastAsia="Calibri" w:hAnsi="Palatino Linotype" w:cs="Arial"/>
          <w:b/>
          <w:color w:val="000000" w:themeColor="text1"/>
          <w:lang w:val="es-ES"/>
        </w:rPr>
        <w:t>SUJETO OBLIGADO,</w:t>
      </w:r>
      <w:r w:rsidR="001F1A92" w:rsidRPr="00D946AB">
        <w:rPr>
          <w:rFonts w:ascii="Palatino Linotype" w:eastAsia="Calibri" w:hAnsi="Palatino Linotype" w:cs="Arial"/>
          <w:color w:val="000000" w:themeColor="text1"/>
        </w:rPr>
        <w:t xml:space="preserve"> </w:t>
      </w:r>
      <w:r w:rsidR="00105340" w:rsidRPr="00D946AB">
        <w:rPr>
          <w:rFonts w:ascii="Palatino Linotype" w:eastAsia="Calibri" w:hAnsi="Palatino Linotype" w:cs="Arial"/>
          <w:color w:val="000000" w:themeColor="text1"/>
        </w:rPr>
        <w:t xml:space="preserve">a través </w:t>
      </w:r>
      <w:r w:rsidR="00B2031B" w:rsidRPr="00D946AB">
        <w:rPr>
          <w:rFonts w:ascii="Palatino Linotype" w:eastAsia="Calibri" w:hAnsi="Palatino Linotype" w:cs="Arial"/>
          <w:color w:val="000000" w:themeColor="text1"/>
        </w:rPr>
        <w:t>del</w:t>
      </w:r>
      <w:r w:rsidR="00105340" w:rsidRPr="00D946AB">
        <w:rPr>
          <w:rFonts w:ascii="Palatino Linotype" w:eastAsia="Calibri" w:hAnsi="Palatino Linotype" w:cs="Arial"/>
          <w:color w:val="000000" w:themeColor="text1"/>
        </w:rPr>
        <w:t xml:space="preserve"> </w:t>
      </w:r>
      <w:r w:rsidR="001F1A92" w:rsidRPr="00D946AB">
        <w:rPr>
          <w:rFonts w:ascii="Palatino Linotype" w:eastAsia="Calibri" w:hAnsi="Palatino Linotype" w:cs="Arial"/>
          <w:color w:val="000000" w:themeColor="text1"/>
          <w:lang w:val="es-ES"/>
        </w:rPr>
        <w:t>Sistema de Acceso a la Información Mexiquense (</w:t>
      </w:r>
      <w:r w:rsidR="001F1A92" w:rsidRPr="00D946AB">
        <w:rPr>
          <w:rFonts w:ascii="Palatino Linotype" w:eastAsia="Calibri" w:hAnsi="Palatino Linotype" w:cs="Arial"/>
          <w:b/>
          <w:i/>
          <w:color w:val="000000" w:themeColor="text1"/>
          <w:lang w:val="es-ES"/>
        </w:rPr>
        <w:t>SAIMEX</w:t>
      </w:r>
      <w:r w:rsidR="001F1A92" w:rsidRPr="00D946AB">
        <w:rPr>
          <w:rFonts w:ascii="Palatino Linotype" w:eastAsia="Calibri" w:hAnsi="Palatino Linotype" w:cs="Arial"/>
          <w:color w:val="000000" w:themeColor="text1"/>
          <w:lang w:val="es-ES"/>
        </w:rPr>
        <w:t xml:space="preserve">), la solicitud de información pública registrada con el número </w:t>
      </w:r>
      <w:r w:rsidR="00B2031B" w:rsidRPr="00D946AB">
        <w:rPr>
          <w:rFonts w:ascii="Palatino Linotype" w:eastAsia="Calibri" w:hAnsi="Palatino Linotype" w:cs="Arial"/>
          <w:b/>
          <w:color w:val="000000" w:themeColor="text1"/>
          <w:lang w:val="es-ES"/>
        </w:rPr>
        <w:t>00175/SE/IP/2020</w:t>
      </w:r>
      <w:r w:rsidR="001F1A92" w:rsidRPr="00D946AB">
        <w:rPr>
          <w:rFonts w:ascii="Palatino Linotype" w:eastAsia="Calibri" w:hAnsi="Palatino Linotype" w:cs="Arial"/>
          <w:color w:val="000000" w:themeColor="text1"/>
          <w:lang w:val="es-ES"/>
        </w:rPr>
        <w:t xml:space="preserve">, mediante la cual </w:t>
      </w:r>
      <w:r w:rsidR="00105340" w:rsidRPr="00D946AB">
        <w:rPr>
          <w:rFonts w:ascii="Palatino Linotype" w:eastAsia="Calibri" w:hAnsi="Palatino Linotype" w:cs="Arial"/>
          <w:color w:val="000000" w:themeColor="text1"/>
          <w:lang w:val="es-ES"/>
        </w:rPr>
        <w:t xml:space="preserve">se </w:t>
      </w:r>
      <w:r w:rsidR="001F1A92" w:rsidRPr="00D946AB">
        <w:rPr>
          <w:rFonts w:ascii="Palatino Linotype" w:eastAsia="Calibri" w:hAnsi="Palatino Linotype" w:cs="Arial"/>
          <w:color w:val="000000" w:themeColor="text1"/>
          <w:lang w:val="es-ES"/>
        </w:rPr>
        <w:t>requirió lo siguiente:</w:t>
      </w:r>
    </w:p>
    <w:p w14:paraId="42759BE2" w14:textId="77777777" w:rsidR="005F1362" w:rsidRPr="00D946AB"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6F0CDED5" w:rsidR="0097210F" w:rsidRPr="00D946AB" w:rsidRDefault="005F1362" w:rsidP="0039142B">
      <w:pPr>
        <w:pStyle w:val="Prrafodelista"/>
        <w:spacing w:line="360" w:lineRule="auto"/>
        <w:ind w:left="426" w:right="333"/>
        <w:jc w:val="both"/>
        <w:rPr>
          <w:rFonts w:ascii="Palatino Linotype" w:hAnsi="Palatino Linotype"/>
          <w:i/>
          <w:color w:val="000000"/>
          <w:szCs w:val="22"/>
        </w:rPr>
      </w:pPr>
      <w:r w:rsidRPr="00D946AB">
        <w:rPr>
          <w:rFonts w:ascii="Palatino Linotype" w:hAnsi="Palatino Linotype"/>
          <w:i/>
          <w:color w:val="000000"/>
          <w:sz w:val="22"/>
          <w:szCs w:val="22"/>
        </w:rPr>
        <w:t>“</w:t>
      </w:r>
      <w:proofErr w:type="spellStart"/>
      <w:r w:rsidR="00B2031B" w:rsidRPr="00D946AB">
        <w:rPr>
          <w:rFonts w:ascii="Palatino Linotype" w:hAnsi="Palatino Linotype"/>
          <w:i/>
          <w:color w:val="000000"/>
          <w:sz w:val="22"/>
          <w:szCs w:val="22"/>
        </w:rPr>
        <w:t>recbos</w:t>
      </w:r>
      <w:proofErr w:type="spellEnd"/>
      <w:r w:rsidR="00B2031B" w:rsidRPr="00D946AB">
        <w:rPr>
          <w:rFonts w:ascii="Palatino Linotype" w:hAnsi="Palatino Linotype"/>
          <w:i/>
          <w:color w:val="000000"/>
          <w:sz w:val="22"/>
          <w:szCs w:val="22"/>
        </w:rPr>
        <w:t xml:space="preserve"> de </w:t>
      </w:r>
      <w:proofErr w:type="spellStart"/>
      <w:r w:rsidR="00B2031B" w:rsidRPr="00D946AB">
        <w:rPr>
          <w:rFonts w:ascii="Palatino Linotype" w:hAnsi="Palatino Linotype"/>
          <w:i/>
          <w:color w:val="000000"/>
          <w:sz w:val="22"/>
          <w:szCs w:val="22"/>
        </w:rPr>
        <w:t>nomina</w:t>
      </w:r>
      <w:proofErr w:type="spellEnd"/>
      <w:r w:rsidR="00B2031B" w:rsidRPr="00D946AB">
        <w:rPr>
          <w:rFonts w:ascii="Palatino Linotype" w:hAnsi="Palatino Linotype"/>
          <w:i/>
          <w:color w:val="000000"/>
          <w:sz w:val="22"/>
          <w:szCs w:val="22"/>
        </w:rPr>
        <w:t xml:space="preserve"> de todo el personal docente que labora en el </w:t>
      </w:r>
      <w:proofErr w:type="spellStart"/>
      <w:r w:rsidR="00B2031B" w:rsidRPr="00D946AB">
        <w:rPr>
          <w:rFonts w:ascii="Palatino Linotype" w:hAnsi="Palatino Linotype"/>
          <w:i/>
          <w:color w:val="000000"/>
          <w:sz w:val="22"/>
          <w:szCs w:val="22"/>
        </w:rPr>
        <w:t>jardin</w:t>
      </w:r>
      <w:proofErr w:type="spellEnd"/>
      <w:r w:rsidR="00B2031B" w:rsidRPr="00D946AB">
        <w:rPr>
          <w:rFonts w:ascii="Palatino Linotype" w:hAnsi="Palatino Linotype"/>
          <w:i/>
          <w:color w:val="000000"/>
          <w:sz w:val="22"/>
          <w:szCs w:val="22"/>
        </w:rPr>
        <w:t xml:space="preserve"> de niños anexo a la normal de </w:t>
      </w:r>
      <w:proofErr w:type="spellStart"/>
      <w:r w:rsidR="00B2031B" w:rsidRPr="00D946AB">
        <w:rPr>
          <w:rFonts w:ascii="Palatino Linotype" w:hAnsi="Palatino Linotype"/>
          <w:i/>
          <w:color w:val="000000"/>
          <w:sz w:val="22"/>
          <w:szCs w:val="22"/>
        </w:rPr>
        <w:t>atlacomulco</w:t>
      </w:r>
      <w:proofErr w:type="spellEnd"/>
      <w:r w:rsidRPr="00D946AB">
        <w:rPr>
          <w:rFonts w:ascii="Palatino Linotype" w:hAnsi="Palatino Linotype"/>
          <w:i/>
          <w:color w:val="000000"/>
          <w:sz w:val="22"/>
          <w:szCs w:val="22"/>
        </w:rPr>
        <w:t xml:space="preserve">” </w:t>
      </w:r>
      <w:r w:rsidRPr="00D946AB">
        <w:rPr>
          <w:rFonts w:ascii="Palatino Linotype" w:hAnsi="Palatino Linotype"/>
          <w:color w:val="000000"/>
          <w:sz w:val="22"/>
          <w:szCs w:val="22"/>
        </w:rPr>
        <w:t>(Sic).</w:t>
      </w:r>
    </w:p>
    <w:p w14:paraId="65A03C8D" w14:textId="77777777" w:rsidR="005F1362" w:rsidRPr="00D946AB" w:rsidRDefault="005F1362" w:rsidP="005F1362">
      <w:pPr>
        <w:spacing w:line="360" w:lineRule="auto"/>
        <w:ind w:right="333"/>
        <w:jc w:val="both"/>
        <w:rPr>
          <w:rFonts w:ascii="Palatino Linotype" w:hAnsi="Palatino Linotype"/>
          <w:color w:val="000000"/>
        </w:rPr>
      </w:pPr>
    </w:p>
    <w:p w14:paraId="49C21E77" w14:textId="0CC446C1" w:rsidR="0039142B" w:rsidRPr="00D946AB"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946AB">
        <w:rPr>
          <w:rFonts w:ascii="Palatino Linotype" w:hAnsi="Palatino Linotype" w:cs="Arial"/>
        </w:rPr>
        <w:t xml:space="preserve">Se hace constar que </w:t>
      </w:r>
      <w:r w:rsidR="00FD7996" w:rsidRPr="00D946AB">
        <w:rPr>
          <w:rFonts w:ascii="Palatino Linotype" w:eastAsia="Times New Roman" w:hAnsi="Palatino Linotype" w:cs="Arial"/>
          <w:lang w:val="es-ES"/>
        </w:rPr>
        <w:t xml:space="preserve">el </w:t>
      </w:r>
      <w:r w:rsidR="00FD7996" w:rsidRPr="00D946AB">
        <w:rPr>
          <w:rFonts w:ascii="Palatino Linotype" w:eastAsia="Times New Roman" w:hAnsi="Palatino Linotype" w:cs="Arial"/>
          <w:b/>
          <w:lang w:val="es-ES"/>
        </w:rPr>
        <w:t>SOLICITANTE</w:t>
      </w:r>
      <w:r w:rsidRPr="00D946AB">
        <w:rPr>
          <w:rFonts w:ascii="Palatino Linotype" w:eastAsia="Times New Roman" w:hAnsi="Palatino Linotype" w:cs="Arial"/>
          <w:lang w:val="es-ES"/>
        </w:rPr>
        <w:t xml:space="preserve"> señaló como modalidad de entrega de la información</w:t>
      </w:r>
      <w:r w:rsidRPr="00D946AB">
        <w:rPr>
          <w:rFonts w:ascii="Palatino Linotype" w:eastAsia="Times New Roman" w:hAnsi="Palatino Linotype" w:cs="Arial"/>
          <w:b/>
          <w:lang w:val="es-ES"/>
        </w:rPr>
        <w:t>:</w:t>
      </w:r>
      <w:r w:rsidRPr="00D946AB">
        <w:rPr>
          <w:rFonts w:ascii="Palatino Linotype" w:eastAsia="Times New Roman" w:hAnsi="Palatino Linotype" w:cs="Arial"/>
          <w:lang w:val="es-ES"/>
        </w:rPr>
        <w:t xml:space="preserve"> </w:t>
      </w:r>
      <w:r w:rsidRPr="00D946AB">
        <w:rPr>
          <w:rFonts w:ascii="Palatino Linotype" w:eastAsia="Times New Roman" w:hAnsi="Palatino Linotype" w:cs="Arial"/>
          <w:b/>
          <w:i/>
          <w:lang w:val="es-ES"/>
        </w:rPr>
        <w:t xml:space="preserve">A través del </w:t>
      </w:r>
      <w:r w:rsidR="00BC0AF0" w:rsidRPr="00D946AB">
        <w:rPr>
          <w:rFonts w:ascii="Palatino Linotype" w:eastAsia="Times New Roman" w:hAnsi="Palatino Linotype" w:cs="Arial"/>
          <w:b/>
          <w:i/>
          <w:lang w:val="es-ES"/>
        </w:rPr>
        <w:t>SAIMEX</w:t>
      </w:r>
      <w:r w:rsidR="0039142B" w:rsidRPr="00D946AB">
        <w:rPr>
          <w:rFonts w:ascii="Palatino Linotype" w:eastAsia="Calibri" w:hAnsi="Palatino Linotype" w:cs="Arial"/>
          <w:i/>
          <w:lang w:val="es-AR"/>
        </w:rPr>
        <w:t>.</w:t>
      </w:r>
    </w:p>
    <w:p w14:paraId="35BA18A9" w14:textId="77777777" w:rsidR="0039142B" w:rsidRPr="00D946AB"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2D052B6C" w:rsidR="0022448D" w:rsidRPr="00D946AB"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946AB">
        <w:rPr>
          <w:rFonts w:ascii="Palatino Linotype" w:hAnsi="Palatino Linotype"/>
          <w:color w:val="000000"/>
          <w:szCs w:val="14"/>
        </w:rPr>
        <w:lastRenderedPageBreak/>
        <w:t xml:space="preserve">El </w:t>
      </w:r>
      <w:r w:rsidR="00B2031B" w:rsidRPr="00D946AB">
        <w:rPr>
          <w:rFonts w:ascii="Palatino Linotype" w:hAnsi="Palatino Linotype"/>
          <w:color w:val="000000"/>
          <w:szCs w:val="14"/>
        </w:rPr>
        <w:t>veintiocho</w:t>
      </w:r>
      <w:r w:rsidRPr="00D946AB">
        <w:rPr>
          <w:rFonts w:ascii="Palatino Linotype" w:hAnsi="Palatino Linotype"/>
          <w:color w:val="000000"/>
          <w:szCs w:val="14"/>
        </w:rPr>
        <w:t xml:space="preserve"> (</w:t>
      </w:r>
      <w:r w:rsidR="00105340" w:rsidRPr="00D946AB">
        <w:rPr>
          <w:rFonts w:ascii="Palatino Linotype" w:hAnsi="Palatino Linotype"/>
          <w:color w:val="000000"/>
          <w:szCs w:val="14"/>
        </w:rPr>
        <w:t>2</w:t>
      </w:r>
      <w:r w:rsidR="00B2031B" w:rsidRPr="00D946AB">
        <w:rPr>
          <w:rFonts w:ascii="Palatino Linotype" w:hAnsi="Palatino Linotype"/>
          <w:color w:val="000000"/>
          <w:szCs w:val="14"/>
        </w:rPr>
        <w:t>8</w:t>
      </w:r>
      <w:r w:rsidRPr="00D946AB">
        <w:rPr>
          <w:rFonts w:ascii="Palatino Linotype" w:hAnsi="Palatino Linotype"/>
          <w:color w:val="000000"/>
          <w:szCs w:val="14"/>
        </w:rPr>
        <w:t xml:space="preserve">) de </w:t>
      </w:r>
      <w:r w:rsidR="00B51A44" w:rsidRPr="00D946AB">
        <w:rPr>
          <w:rFonts w:ascii="Palatino Linotype" w:hAnsi="Palatino Linotype"/>
          <w:color w:val="000000"/>
          <w:szCs w:val="14"/>
        </w:rPr>
        <w:t>febrero</w:t>
      </w:r>
      <w:r w:rsidRPr="00D946AB">
        <w:rPr>
          <w:rFonts w:ascii="Palatino Linotype" w:hAnsi="Palatino Linotype"/>
          <w:color w:val="000000"/>
          <w:szCs w:val="14"/>
        </w:rPr>
        <w:t xml:space="preserve"> de dos mil </w:t>
      </w:r>
      <w:r w:rsidR="00105340" w:rsidRPr="00D946AB">
        <w:rPr>
          <w:rFonts w:ascii="Palatino Linotype" w:hAnsi="Palatino Linotype"/>
          <w:color w:val="000000"/>
          <w:szCs w:val="14"/>
        </w:rPr>
        <w:t>veinte</w:t>
      </w:r>
      <w:r w:rsidRPr="00D946AB">
        <w:rPr>
          <w:rFonts w:ascii="Palatino Linotype" w:hAnsi="Palatino Linotype"/>
          <w:color w:val="000000"/>
          <w:szCs w:val="14"/>
        </w:rPr>
        <w:t xml:space="preserve">, el </w:t>
      </w:r>
      <w:r w:rsidRPr="00D946AB">
        <w:rPr>
          <w:rFonts w:ascii="Palatino Linotype" w:hAnsi="Palatino Linotype"/>
          <w:b/>
          <w:color w:val="000000"/>
          <w:szCs w:val="14"/>
        </w:rPr>
        <w:t>SUJETO OBLIGADO</w:t>
      </w:r>
      <w:r w:rsidRPr="00D946AB">
        <w:rPr>
          <w:rFonts w:ascii="Palatino Linotype" w:hAnsi="Palatino Linotype"/>
          <w:color w:val="000000"/>
          <w:szCs w:val="14"/>
        </w:rPr>
        <w:t xml:space="preserve"> </w:t>
      </w:r>
      <w:r w:rsidR="00105340" w:rsidRPr="00D946AB">
        <w:rPr>
          <w:rFonts w:ascii="Palatino Linotype" w:hAnsi="Palatino Linotype"/>
          <w:color w:val="000000"/>
          <w:szCs w:val="14"/>
        </w:rPr>
        <w:t>manifestó su incompetencia para poseer, generar o administrar la información solicitada en los siguientes términos</w:t>
      </w:r>
      <w:r w:rsidRPr="00D946AB">
        <w:rPr>
          <w:rFonts w:ascii="Palatino Linotype" w:hAnsi="Palatino Linotype"/>
          <w:color w:val="000000"/>
          <w:szCs w:val="14"/>
        </w:rPr>
        <w:t>:</w:t>
      </w:r>
    </w:p>
    <w:p w14:paraId="0AFC4F87" w14:textId="77777777" w:rsidR="00B2031B" w:rsidRPr="00D946AB" w:rsidRDefault="005F1362" w:rsidP="00B2031B">
      <w:pPr>
        <w:pStyle w:val="Sinespaciado"/>
        <w:spacing w:line="276" w:lineRule="auto"/>
        <w:ind w:left="567" w:right="567"/>
        <w:jc w:val="right"/>
        <w:rPr>
          <w:rFonts w:ascii="Palatino Linotype" w:hAnsi="Palatino Linotype"/>
          <w:i/>
          <w:noProof/>
          <w:sz w:val="22"/>
          <w:szCs w:val="22"/>
          <w:lang w:val="es-MX" w:eastAsia="es-MX"/>
        </w:rPr>
      </w:pPr>
      <w:r w:rsidRPr="00D946AB">
        <w:rPr>
          <w:rFonts w:ascii="Palatino Linotype" w:hAnsi="Palatino Linotype"/>
          <w:i/>
          <w:noProof/>
          <w:sz w:val="22"/>
          <w:szCs w:val="22"/>
          <w:lang w:val="es-MX" w:eastAsia="es-MX"/>
        </w:rPr>
        <w:t>“</w:t>
      </w:r>
      <w:r w:rsidR="00B2031B" w:rsidRPr="00D946AB">
        <w:rPr>
          <w:rFonts w:ascii="Palatino Linotype" w:hAnsi="Palatino Linotype"/>
          <w:i/>
          <w:noProof/>
          <w:sz w:val="22"/>
          <w:szCs w:val="22"/>
          <w:lang w:val="es-MX" w:eastAsia="es-MX"/>
        </w:rPr>
        <w:t>Metepec, México a 28 de Febrero de 2020</w:t>
      </w:r>
    </w:p>
    <w:p w14:paraId="0C83A6EB" w14:textId="52E0692B" w:rsidR="00B2031B" w:rsidRPr="00D946AB" w:rsidRDefault="00B2031B" w:rsidP="00B2031B">
      <w:pPr>
        <w:pStyle w:val="Sinespaciado"/>
        <w:spacing w:line="276" w:lineRule="auto"/>
        <w:ind w:left="567" w:right="567"/>
        <w:jc w:val="right"/>
        <w:rPr>
          <w:rFonts w:ascii="Palatino Linotype" w:hAnsi="Palatino Linotype"/>
          <w:i/>
          <w:noProof/>
          <w:sz w:val="22"/>
          <w:szCs w:val="22"/>
          <w:lang w:val="es-MX" w:eastAsia="es-MX"/>
        </w:rPr>
      </w:pPr>
      <w:r w:rsidRPr="00D946AB">
        <w:rPr>
          <w:rFonts w:ascii="Palatino Linotype" w:hAnsi="Palatino Linotype"/>
          <w:i/>
          <w:noProof/>
          <w:sz w:val="22"/>
          <w:szCs w:val="22"/>
          <w:lang w:val="es-MX" w:eastAsia="es-MX"/>
        </w:rPr>
        <w:t xml:space="preserve">Nombre del solicitante: </w:t>
      </w:r>
      <w:r w:rsidR="001C59DA" w:rsidRPr="001C59DA">
        <w:rPr>
          <w:rFonts w:ascii="Palatino Linotype" w:hAnsi="Palatino Linotype"/>
          <w:i/>
          <w:noProof/>
          <w:sz w:val="22"/>
          <w:szCs w:val="22"/>
          <w:highlight w:val="black"/>
          <w:lang w:val="es-MX" w:eastAsia="es-MX"/>
        </w:rPr>
        <w:t>------------------------------------------------</w:t>
      </w:r>
    </w:p>
    <w:p w14:paraId="31A733AE" w14:textId="77777777" w:rsidR="00B2031B" w:rsidRPr="00D946AB" w:rsidRDefault="00B2031B" w:rsidP="00B2031B">
      <w:pPr>
        <w:pStyle w:val="Sinespaciado"/>
        <w:spacing w:line="276" w:lineRule="auto"/>
        <w:ind w:left="567" w:right="567"/>
        <w:jc w:val="right"/>
        <w:rPr>
          <w:rFonts w:ascii="Palatino Linotype" w:hAnsi="Palatino Linotype"/>
          <w:i/>
          <w:noProof/>
          <w:sz w:val="22"/>
          <w:szCs w:val="22"/>
          <w:lang w:val="es-MX" w:eastAsia="es-MX"/>
        </w:rPr>
      </w:pPr>
      <w:r w:rsidRPr="00D946AB">
        <w:rPr>
          <w:rFonts w:ascii="Palatino Linotype" w:hAnsi="Palatino Linotype"/>
          <w:i/>
          <w:noProof/>
          <w:sz w:val="22"/>
          <w:szCs w:val="22"/>
          <w:lang w:val="es-MX" w:eastAsia="es-MX"/>
        </w:rPr>
        <w:t>Folio de la solicitud: 00175/SE/IP/2020</w:t>
      </w:r>
    </w:p>
    <w:p w14:paraId="07FEFA67" w14:textId="77777777" w:rsidR="00B2031B" w:rsidRPr="00D946AB" w:rsidRDefault="00B2031B" w:rsidP="00B2031B">
      <w:pPr>
        <w:pStyle w:val="Sinespaciado"/>
        <w:spacing w:line="276" w:lineRule="auto"/>
        <w:ind w:left="567" w:right="567"/>
        <w:jc w:val="both"/>
        <w:rPr>
          <w:rFonts w:ascii="Palatino Linotype" w:hAnsi="Palatino Linotype"/>
          <w:i/>
          <w:noProof/>
          <w:sz w:val="22"/>
          <w:szCs w:val="22"/>
          <w:lang w:val="es-MX" w:eastAsia="es-MX"/>
        </w:rPr>
      </w:pPr>
    </w:p>
    <w:p w14:paraId="7676576D" w14:textId="162441DA" w:rsidR="00B2031B" w:rsidRPr="00D946AB" w:rsidRDefault="00B2031B" w:rsidP="00B2031B">
      <w:pPr>
        <w:pStyle w:val="Sinespaciado"/>
        <w:spacing w:line="276" w:lineRule="auto"/>
        <w:ind w:left="567" w:right="567"/>
        <w:jc w:val="both"/>
        <w:rPr>
          <w:rFonts w:ascii="Palatino Linotype" w:hAnsi="Palatino Linotype"/>
          <w:i/>
          <w:noProof/>
          <w:sz w:val="22"/>
          <w:szCs w:val="22"/>
          <w:lang w:val="es-MX" w:eastAsia="es-MX"/>
        </w:rPr>
      </w:pPr>
      <w:r w:rsidRPr="00D946AB">
        <w:rPr>
          <w:rFonts w:ascii="Palatino Linotype" w:hAnsi="Palatino Linotype"/>
          <w:i/>
          <w:noProof/>
          <w:sz w:val="22"/>
          <w:szCs w:val="22"/>
          <w:lang w:val="es-MX" w:eastAsia="es-MX"/>
        </w:rPr>
        <w:t>De conformidad con lo dispuesto en el artículo 163 de la Ley de Transparencia y Acceso a la Información Pública del Estado de México y Municipios; se adjunta un archivo correspondiente al acuerdo de fecha 08 de enero de dos mil diecinueve signado por el Titular de la Unidad de Transparencia y la información con que cuenta esta Dependencia. Que de acuerdo al artículo 167 de la ley en comento.-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2B7D1AC8" w14:textId="77777777" w:rsidR="00B2031B" w:rsidRPr="00D946AB" w:rsidRDefault="00B2031B" w:rsidP="00B2031B">
      <w:pPr>
        <w:pStyle w:val="Sinespaciado"/>
        <w:spacing w:line="276" w:lineRule="auto"/>
        <w:ind w:left="567" w:right="567"/>
        <w:jc w:val="both"/>
        <w:rPr>
          <w:rFonts w:ascii="Palatino Linotype" w:hAnsi="Palatino Linotype"/>
          <w:i/>
          <w:noProof/>
          <w:sz w:val="22"/>
          <w:szCs w:val="22"/>
          <w:lang w:val="es-MX" w:eastAsia="es-MX"/>
        </w:rPr>
      </w:pPr>
    </w:p>
    <w:p w14:paraId="35A36DE0" w14:textId="5BD8E95A" w:rsidR="0039142B" w:rsidRPr="00D946AB" w:rsidRDefault="00B2031B" w:rsidP="00B2031B">
      <w:pPr>
        <w:pStyle w:val="Sinespaciado"/>
        <w:spacing w:line="276" w:lineRule="auto"/>
        <w:ind w:left="567" w:right="567"/>
        <w:jc w:val="both"/>
        <w:rPr>
          <w:rFonts w:ascii="Palatino Linotype" w:hAnsi="Palatino Linotype"/>
          <w:noProof/>
          <w:sz w:val="22"/>
          <w:szCs w:val="22"/>
          <w:lang w:val="es-MX" w:eastAsia="es-MX"/>
        </w:rPr>
      </w:pPr>
      <w:r w:rsidRPr="00D946AB">
        <w:rPr>
          <w:rFonts w:ascii="Palatino Linotype" w:hAnsi="Palatino Linotype"/>
          <w:i/>
          <w:noProof/>
          <w:sz w:val="22"/>
          <w:szCs w:val="22"/>
          <w:lang w:val="es-MX" w:eastAsia="es-MX"/>
        </w:rPr>
        <w:t>ATENTAMENTE</w:t>
      </w:r>
      <w:r w:rsidR="005F1362" w:rsidRPr="00D946AB">
        <w:rPr>
          <w:rFonts w:ascii="Palatino Linotype" w:hAnsi="Palatino Linotype"/>
          <w:i/>
          <w:noProof/>
          <w:sz w:val="22"/>
          <w:szCs w:val="22"/>
          <w:lang w:val="es-MX" w:eastAsia="es-MX"/>
        </w:rPr>
        <w:t>”</w:t>
      </w:r>
      <w:r w:rsidR="00BC0AF0" w:rsidRPr="00D946AB">
        <w:rPr>
          <w:rFonts w:ascii="Palatino Linotype" w:hAnsi="Palatino Linotype"/>
          <w:noProof/>
          <w:sz w:val="22"/>
          <w:szCs w:val="22"/>
          <w:lang w:val="es-MX" w:eastAsia="es-MX"/>
        </w:rPr>
        <w:t xml:space="preserve"> (Sic).</w:t>
      </w:r>
    </w:p>
    <w:p w14:paraId="2D68519B" w14:textId="77777777" w:rsidR="0097210F" w:rsidRPr="00D946AB" w:rsidRDefault="0097210F" w:rsidP="0097210F">
      <w:pPr>
        <w:pStyle w:val="Sinespaciado"/>
        <w:ind w:left="851" w:right="567"/>
        <w:jc w:val="both"/>
        <w:rPr>
          <w:rFonts w:ascii="Palatino Linotype" w:hAnsi="Palatino Linotype"/>
          <w:noProof/>
          <w:lang w:val="es-MX" w:eastAsia="es-MX"/>
        </w:rPr>
      </w:pPr>
    </w:p>
    <w:p w14:paraId="5EC5B8B0" w14:textId="46373693" w:rsidR="00B85403" w:rsidRPr="00D946AB" w:rsidRDefault="00373295"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D946AB">
        <w:rPr>
          <w:rFonts w:ascii="Palatino Linotype" w:eastAsia="Times New Roman" w:hAnsi="Palatino Linotype" w:cs="Arial"/>
          <w:lang w:val="es-ES"/>
        </w:rPr>
        <w:t xml:space="preserve">Adjunto al acuse digital de incompetencia, </w:t>
      </w:r>
      <w:r w:rsidR="00B85403" w:rsidRPr="00D946AB">
        <w:rPr>
          <w:rFonts w:ascii="Palatino Linotype" w:eastAsia="Times New Roman" w:hAnsi="Palatino Linotype" w:cs="Arial"/>
          <w:lang w:val="es-ES"/>
        </w:rPr>
        <w:t>el</w:t>
      </w:r>
      <w:r w:rsidRPr="00D946AB">
        <w:rPr>
          <w:rFonts w:ascii="Palatino Linotype" w:eastAsia="Times New Roman" w:hAnsi="Palatino Linotype" w:cs="Arial"/>
          <w:lang w:val="es-ES"/>
        </w:rPr>
        <w:t xml:space="preserve"> </w:t>
      </w:r>
      <w:r w:rsidRPr="00D946AB">
        <w:rPr>
          <w:rFonts w:ascii="Palatino Linotype" w:eastAsia="Times New Roman" w:hAnsi="Palatino Linotype" w:cs="Arial"/>
          <w:b/>
          <w:lang w:val="es-ES"/>
        </w:rPr>
        <w:t>SUJETO OBLIGADO</w:t>
      </w:r>
      <w:r w:rsidRPr="00D946AB">
        <w:rPr>
          <w:rFonts w:ascii="Palatino Linotype" w:eastAsia="Times New Roman" w:hAnsi="Palatino Linotype" w:cs="Arial"/>
          <w:lang w:val="es-ES"/>
        </w:rPr>
        <w:t xml:space="preserve"> remitió </w:t>
      </w:r>
      <w:r w:rsidR="00B2031B" w:rsidRPr="00D946AB">
        <w:rPr>
          <w:rFonts w:ascii="Palatino Linotype" w:eastAsia="Times New Roman" w:hAnsi="Palatino Linotype" w:cs="Arial"/>
          <w:lang w:val="es-ES"/>
        </w:rPr>
        <w:t>los</w:t>
      </w:r>
      <w:r w:rsidR="00B85403" w:rsidRPr="00D946AB">
        <w:rPr>
          <w:rFonts w:ascii="Palatino Linotype" w:eastAsia="Times New Roman" w:hAnsi="Palatino Linotype" w:cs="Arial"/>
          <w:lang w:val="es-ES"/>
        </w:rPr>
        <w:t xml:space="preserve"> archivo</w:t>
      </w:r>
      <w:r w:rsidR="00B2031B" w:rsidRPr="00D946AB">
        <w:rPr>
          <w:rFonts w:ascii="Palatino Linotype" w:eastAsia="Times New Roman" w:hAnsi="Palatino Linotype" w:cs="Arial"/>
          <w:lang w:val="es-ES"/>
        </w:rPr>
        <w:t>s</w:t>
      </w:r>
      <w:r w:rsidR="00B85403" w:rsidRPr="00D946AB">
        <w:rPr>
          <w:rFonts w:ascii="Palatino Linotype" w:eastAsia="Times New Roman" w:hAnsi="Palatino Linotype" w:cs="Arial"/>
          <w:lang w:val="es-ES"/>
        </w:rPr>
        <w:t xml:space="preserve"> electrónico</w:t>
      </w:r>
      <w:r w:rsidR="00B2031B" w:rsidRPr="00D946AB">
        <w:rPr>
          <w:rFonts w:ascii="Palatino Linotype" w:eastAsia="Times New Roman" w:hAnsi="Palatino Linotype" w:cs="Arial"/>
          <w:lang w:val="es-ES"/>
        </w:rPr>
        <w:t>s</w:t>
      </w:r>
      <w:r w:rsidR="00B85403" w:rsidRPr="00D946AB">
        <w:rPr>
          <w:rFonts w:ascii="Palatino Linotype" w:eastAsia="Times New Roman" w:hAnsi="Palatino Linotype" w:cs="Arial"/>
          <w:lang w:val="es-ES"/>
        </w:rPr>
        <w:t xml:space="preserve"> que se describe</w:t>
      </w:r>
      <w:r w:rsidR="00B2031B" w:rsidRPr="00D946AB">
        <w:rPr>
          <w:rFonts w:ascii="Palatino Linotype" w:eastAsia="Times New Roman" w:hAnsi="Palatino Linotype" w:cs="Arial"/>
          <w:lang w:val="es-ES"/>
        </w:rPr>
        <w:t>n</w:t>
      </w:r>
      <w:r w:rsidR="00B85403" w:rsidRPr="00D946AB">
        <w:rPr>
          <w:rFonts w:ascii="Palatino Linotype" w:eastAsia="Times New Roman" w:hAnsi="Palatino Linotype" w:cs="Arial"/>
          <w:lang w:val="es-ES"/>
        </w:rPr>
        <w:t xml:space="preserve"> a continuación:</w:t>
      </w:r>
    </w:p>
    <w:p w14:paraId="57732153" w14:textId="4A81E9B3" w:rsidR="00B85403" w:rsidRPr="00D946AB" w:rsidRDefault="00B85403" w:rsidP="00B85403">
      <w:pPr>
        <w:pStyle w:val="Prrafodelista"/>
        <w:tabs>
          <w:tab w:val="left" w:pos="284"/>
          <w:tab w:val="left" w:pos="851"/>
        </w:tabs>
        <w:spacing w:line="360" w:lineRule="auto"/>
        <w:ind w:left="567"/>
        <w:jc w:val="both"/>
        <w:rPr>
          <w:rFonts w:ascii="Palatino Linotype" w:hAnsi="Palatino Linotype"/>
          <w:szCs w:val="22"/>
        </w:rPr>
      </w:pPr>
    </w:p>
    <w:p w14:paraId="309DC9A4" w14:textId="25775C73" w:rsidR="00B2031B" w:rsidRPr="00D946AB" w:rsidRDefault="00B85403" w:rsidP="00B85403">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D946AB">
        <w:rPr>
          <w:rFonts w:ascii="Palatino Linotype" w:hAnsi="Palatino Linotype"/>
          <w:b/>
          <w:i/>
          <w:szCs w:val="22"/>
        </w:rPr>
        <w:t>“</w:t>
      </w:r>
      <w:r w:rsidR="00B2031B" w:rsidRPr="00D946AB">
        <w:rPr>
          <w:rFonts w:ascii="Palatino Linotype" w:hAnsi="Palatino Linotype"/>
          <w:b/>
          <w:i/>
          <w:szCs w:val="22"/>
        </w:rPr>
        <w:t>INCOMPETENCIA 175</w:t>
      </w:r>
      <w:r w:rsidR="00373295" w:rsidRPr="00D946AB">
        <w:rPr>
          <w:rFonts w:ascii="Palatino Linotype" w:hAnsi="Palatino Linotype"/>
          <w:b/>
          <w:i/>
          <w:szCs w:val="22"/>
        </w:rPr>
        <w:t>.pdf</w:t>
      </w:r>
      <w:r w:rsidRPr="00D946AB">
        <w:rPr>
          <w:rFonts w:ascii="Palatino Linotype" w:hAnsi="Palatino Linotype"/>
          <w:b/>
          <w:i/>
          <w:szCs w:val="22"/>
        </w:rPr>
        <w:t>”:</w:t>
      </w:r>
      <w:r w:rsidRPr="00D946AB">
        <w:rPr>
          <w:rFonts w:ascii="Palatino Linotype" w:hAnsi="Palatino Linotype"/>
          <w:szCs w:val="22"/>
        </w:rPr>
        <w:t xml:space="preserve"> </w:t>
      </w:r>
      <w:r w:rsidR="00BC0AF0" w:rsidRPr="00D946AB">
        <w:rPr>
          <w:rFonts w:ascii="Palatino Linotype" w:eastAsia="Times New Roman" w:hAnsi="Palatino Linotype" w:cs="Arial"/>
          <w:lang w:val="es-ES"/>
        </w:rPr>
        <w:t>Documento</w:t>
      </w:r>
      <w:r w:rsidR="00B2031B" w:rsidRPr="00D946AB">
        <w:rPr>
          <w:rFonts w:ascii="Palatino Linotype" w:eastAsia="Times New Roman" w:hAnsi="Palatino Linotype" w:cs="Arial"/>
          <w:lang w:val="es-ES"/>
        </w:rPr>
        <w:t xml:space="preserve"> constante de dos fojas referentes al oficio número 2100000</w:t>
      </w:r>
      <w:r w:rsidR="00B51A44" w:rsidRPr="00D946AB">
        <w:rPr>
          <w:rFonts w:ascii="Palatino Linotype" w:eastAsia="Times New Roman" w:hAnsi="Palatino Linotype" w:cs="Arial"/>
          <w:lang w:val="es-ES"/>
        </w:rPr>
        <w:t>7S/00473/UT/2020, de veintiocho (28) de febrero de 2020, emitido por el Encargado de la Unidad de Transparencia, por el que manifiesta la incompetencia de la Secretaría de Educación para poseer, generar o administrar la información solicitada, y orienta al particular a dirigir su solicitud a la Secretaría de Finanzas.</w:t>
      </w:r>
    </w:p>
    <w:p w14:paraId="157067E4" w14:textId="77777777" w:rsidR="00B2031B" w:rsidRPr="00D946AB" w:rsidRDefault="00B2031B" w:rsidP="00B2031B">
      <w:pPr>
        <w:pStyle w:val="Prrafodelista"/>
        <w:tabs>
          <w:tab w:val="left" w:pos="284"/>
          <w:tab w:val="left" w:pos="851"/>
        </w:tabs>
        <w:spacing w:line="360" w:lineRule="auto"/>
        <w:ind w:left="567"/>
        <w:jc w:val="both"/>
        <w:rPr>
          <w:rFonts w:ascii="Palatino Linotype" w:hAnsi="Palatino Linotype"/>
          <w:szCs w:val="22"/>
        </w:rPr>
      </w:pPr>
    </w:p>
    <w:p w14:paraId="6FF3B8A4" w14:textId="61131884" w:rsidR="00B85403" w:rsidRPr="00D946AB" w:rsidRDefault="00B2031B" w:rsidP="00B85403">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D946AB">
        <w:rPr>
          <w:rFonts w:ascii="Palatino Linotype" w:eastAsia="Times New Roman" w:hAnsi="Palatino Linotype" w:cs="Arial"/>
          <w:b/>
          <w:bCs/>
          <w:i/>
          <w:iCs/>
          <w:lang w:val="es-ES"/>
        </w:rPr>
        <w:t>“ManualGralOrgSF.pdf”</w:t>
      </w:r>
      <w:r w:rsidRPr="00D946AB">
        <w:rPr>
          <w:rFonts w:ascii="Palatino Linotype" w:eastAsia="Times New Roman" w:hAnsi="Palatino Linotype" w:cs="Arial"/>
          <w:lang w:val="es-ES"/>
        </w:rPr>
        <w:t xml:space="preserve">: </w:t>
      </w:r>
      <w:r w:rsidR="00B51A44" w:rsidRPr="00D946AB">
        <w:rPr>
          <w:rFonts w:ascii="Palatino Linotype" w:eastAsia="Times New Roman" w:hAnsi="Palatino Linotype" w:cs="Arial"/>
          <w:lang w:val="es-ES"/>
        </w:rPr>
        <w:t xml:space="preserve">Documento constante de 264 fojas que muestran la publicación de veinticinco (25) de abril de dos mil diecinueve del periódico oficial </w:t>
      </w:r>
      <w:r w:rsidR="00B51A44" w:rsidRPr="00D946AB">
        <w:rPr>
          <w:rFonts w:ascii="Palatino Linotype" w:eastAsia="Times New Roman" w:hAnsi="Palatino Linotype" w:cs="Arial"/>
          <w:i/>
          <w:iCs/>
          <w:lang w:val="es-ES"/>
        </w:rPr>
        <w:t>Gaceta del Gobierno</w:t>
      </w:r>
      <w:r w:rsidR="00B51A44" w:rsidRPr="00D946AB">
        <w:rPr>
          <w:rFonts w:ascii="Palatino Linotype" w:eastAsia="Times New Roman" w:hAnsi="Palatino Linotype" w:cs="Arial"/>
          <w:lang w:val="es-ES"/>
        </w:rPr>
        <w:t>, cuyo único punto dentro del sumario consta del Manual General de Organización de la Secretaría de Finanzas.</w:t>
      </w:r>
    </w:p>
    <w:p w14:paraId="307B5A71" w14:textId="77777777" w:rsidR="00B85403" w:rsidRPr="00D946AB" w:rsidRDefault="00B85403" w:rsidP="00B85403">
      <w:pPr>
        <w:pStyle w:val="Prrafodelista"/>
        <w:tabs>
          <w:tab w:val="left" w:pos="284"/>
          <w:tab w:val="left" w:pos="426"/>
        </w:tabs>
        <w:spacing w:line="360" w:lineRule="auto"/>
        <w:ind w:left="0"/>
        <w:jc w:val="both"/>
        <w:rPr>
          <w:rFonts w:ascii="Palatino Linotype" w:hAnsi="Palatino Linotype"/>
          <w:szCs w:val="22"/>
        </w:rPr>
      </w:pPr>
    </w:p>
    <w:p w14:paraId="272B63B3" w14:textId="5740BB4F" w:rsidR="000D5A1D" w:rsidRPr="00D946AB" w:rsidRDefault="00B85403"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D946AB">
        <w:rPr>
          <w:rFonts w:ascii="Palatino Linotype" w:eastAsia="Times New Roman" w:hAnsi="Palatino Linotype" w:cs="Arial"/>
          <w:lang w:val="es-ES"/>
        </w:rPr>
        <w:t>D</w:t>
      </w:r>
      <w:r w:rsidR="00561ED1" w:rsidRPr="00D946AB">
        <w:rPr>
          <w:rFonts w:ascii="Palatino Linotype" w:eastAsia="Times New Roman" w:hAnsi="Palatino Linotype" w:cs="Arial"/>
          <w:lang w:val="es-ES"/>
        </w:rPr>
        <w:t xml:space="preserve">erivado de la respuesta emitida por el </w:t>
      </w:r>
      <w:r w:rsidR="00561ED1" w:rsidRPr="00D946AB">
        <w:rPr>
          <w:rFonts w:ascii="Palatino Linotype" w:eastAsia="Times New Roman" w:hAnsi="Palatino Linotype" w:cs="Arial"/>
          <w:b/>
          <w:lang w:val="es-ES"/>
        </w:rPr>
        <w:t>SUJETO OBLIGADO</w:t>
      </w:r>
      <w:r w:rsidR="00561ED1" w:rsidRPr="00D946AB">
        <w:rPr>
          <w:rFonts w:ascii="Palatino Linotype" w:eastAsia="Times New Roman" w:hAnsi="Palatino Linotype" w:cs="Arial"/>
          <w:lang w:val="es-ES"/>
        </w:rPr>
        <w:t>, e</w:t>
      </w:r>
      <w:r w:rsidR="00DB4BEF" w:rsidRPr="00D946AB">
        <w:rPr>
          <w:rFonts w:ascii="Palatino Linotype" w:eastAsia="Times New Roman" w:hAnsi="Palatino Linotype" w:cs="Arial"/>
          <w:lang w:val="es-ES"/>
        </w:rPr>
        <w:t xml:space="preserve">l </w:t>
      </w:r>
      <w:r w:rsidR="00B51A44" w:rsidRPr="00D946AB">
        <w:rPr>
          <w:rFonts w:ascii="Palatino Linotype" w:eastAsia="Times New Roman" w:hAnsi="Palatino Linotype" w:cs="Arial"/>
          <w:lang w:val="es-ES"/>
        </w:rPr>
        <w:t>diecisiete</w:t>
      </w:r>
      <w:r w:rsidRPr="00D946AB">
        <w:rPr>
          <w:rFonts w:ascii="Palatino Linotype" w:eastAsia="Times New Roman" w:hAnsi="Palatino Linotype" w:cs="Arial"/>
          <w:lang w:val="es-ES"/>
        </w:rPr>
        <w:t xml:space="preserve"> </w:t>
      </w:r>
      <w:r w:rsidR="00D85885" w:rsidRPr="00D946AB">
        <w:rPr>
          <w:rFonts w:ascii="Palatino Linotype" w:eastAsia="Times New Roman" w:hAnsi="Palatino Linotype" w:cs="Arial"/>
          <w:lang w:val="es-ES"/>
        </w:rPr>
        <w:t>(</w:t>
      </w:r>
      <w:r w:rsidR="00B51A44" w:rsidRPr="00D946AB">
        <w:rPr>
          <w:rFonts w:ascii="Palatino Linotype" w:eastAsia="Times New Roman" w:hAnsi="Palatino Linotype" w:cs="Arial"/>
          <w:lang w:val="es-ES"/>
        </w:rPr>
        <w:t>17</w:t>
      </w:r>
      <w:r w:rsidR="00D85885" w:rsidRPr="00D946AB">
        <w:rPr>
          <w:rFonts w:ascii="Palatino Linotype" w:eastAsia="Times New Roman" w:hAnsi="Palatino Linotype" w:cs="Arial"/>
          <w:lang w:val="es-ES"/>
        </w:rPr>
        <w:t xml:space="preserve">) </w:t>
      </w:r>
      <w:r w:rsidR="00FE49E3" w:rsidRPr="00D946AB">
        <w:rPr>
          <w:rFonts w:ascii="Palatino Linotype" w:eastAsia="Times New Roman" w:hAnsi="Palatino Linotype" w:cs="Arial"/>
          <w:lang w:val="es-ES"/>
        </w:rPr>
        <w:t xml:space="preserve">de </w:t>
      </w:r>
      <w:r w:rsidR="00B51A44" w:rsidRPr="00D946AB">
        <w:rPr>
          <w:rFonts w:ascii="Palatino Linotype" w:eastAsia="Times New Roman" w:hAnsi="Palatino Linotype" w:cs="Arial"/>
          <w:lang w:val="es-ES"/>
        </w:rPr>
        <w:t>marzo</w:t>
      </w:r>
      <w:r w:rsidR="00464CB6" w:rsidRPr="00D946AB">
        <w:rPr>
          <w:rFonts w:ascii="Palatino Linotype" w:eastAsia="Times New Roman" w:hAnsi="Palatino Linotype" w:cs="Arial"/>
          <w:lang w:val="es-ES"/>
        </w:rPr>
        <w:t xml:space="preserve"> </w:t>
      </w:r>
      <w:r w:rsidR="00DB4BEF" w:rsidRPr="00D946AB">
        <w:rPr>
          <w:rFonts w:ascii="Palatino Linotype" w:eastAsia="Times New Roman" w:hAnsi="Palatino Linotype" w:cs="Arial"/>
          <w:lang w:val="es-ES"/>
        </w:rPr>
        <w:t xml:space="preserve">de dos mil </w:t>
      </w:r>
      <w:r w:rsidR="00B51730" w:rsidRPr="00D946AB">
        <w:rPr>
          <w:rFonts w:ascii="Palatino Linotype" w:eastAsia="Times New Roman" w:hAnsi="Palatino Linotype" w:cs="Arial"/>
          <w:lang w:val="es-ES"/>
        </w:rPr>
        <w:t>veinte</w:t>
      </w:r>
      <w:r w:rsidR="00FE49E3" w:rsidRPr="00D946AB">
        <w:rPr>
          <w:rFonts w:ascii="Palatino Linotype" w:eastAsia="Times New Roman" w:hAnsi="Palatino Linotype" w:cs="Arial"/>
          <w:lang w:val="es-ES"/>
        </w:rPr>
        <w:t xml:space="preserve">, </w:t>
      </w:r>
      <w:r w:rsidR="009316E9" w:rsidRPr="00D946AB">
        <w:rPr>
          <w:rFonts w:ascii="Palatino Linotype" w:eastAsia="Times New Roman" w:hAnsi="Palatino Linotype" w:cs="Arial"/>
          <w:lang w:val="es-ES"/>
        </w:rPr>
        <w:t xml:space="preserve">estando en tiempo y </w:t>
      </w:r>
      <w:r w:rsidR="00852B26" w:rsidRPr="00D946AB">
        <w:rPr>
          <w:rFonts w:ascii="Palatino Linotype" w:eastAsia="Times New Roman" w:hAnsi="Palatino Linotype" w:cs="Arial"/>
          <w:lang w:val="es-ES"/>
        </w:rPr>
        <w:t>forma</w:t>
      </w:r>
      <w:r w:rsidR="005F1362" w:rsidRPr="00D946AB">
        <w:rPr>
          <w:rFonts w:ascii="Palatino Linotype" w:eastAsia="Times New Roman" w:hAnsi="Palatino Linotype" w:cs="Arial"/>
          <w:lang w:val="es-ES"/>
        </w:rPr>
        <w:t>, el particular</w:t>
      </w:r>
      <w:r w:rsidR="00DB4BEF" w:rsidRPr="00D946AB">
        <w:rPr>
          <w:rFonts w:ascii="Palatino Linotype" w:eastAsia="Times New Roman" w:hAnsi="Palatino Linotype" w:cs="Arial"/>
          <w:lang w:val="es-ES"/>
        </w:rPr>
        <w:t xml:space="preserve"> interpuso</w:t>
      </w:r>
      <w:r w:rsidR="009316E9" w:rsidRPr="00D946AB">
        <w:rPr>
          <w:rFonts w:ascii="Palatino Linotype" w:eastAsia="Times New Roman" w:hAnsi="Palatino Linotype" w:cs="Arial"/>
          <w:lang w:val="es-ES"/>
        </w:rPr>
        <w:t xml:space="preserve"> </w:t>
      </w:r>
      <w:r w:rsidR="00102D65" w:rsidRPr="00D946AB">
        <w:rPr>
          <w:rFonts w:ascii="Palatino Linotype" w:eastAsia="Times New Roman" w:hAnsi="Palatino Linotype" w:cs="Arial"/>
          <w:lang w:val="es-ES"/>
        </w:rPr>
        <w:t>el</w:t>
      </w:r>
      <w:r w:rsidR="004D68F8" w:rsidRPr="00D946AB">
        <w:rPr>
          <w:rFonts w:ascii="Palatino Linotype" w:eastAsia="Times New Roman" w:hAnsi="Palatino Linotype" w:cs="Arial"/>
          <w:lang w:val="es-ES"/>
        </w:rPr>
        <w:t xml:space="preserve"> recurso de revisión </w:t>
      </w:r>
      <w:r w:rsidR="00B2031B" w:rsidRPr="00D946AB">
        <w:rPr>
          <w:rFonts w:ascii="Palatino Linotype" w:eastAsia="Calibri" w:hAnsi="Palatino Linotype" w:cs="Arial"/>
          <w:b/>
          <w:lang w:val="es-ES"/>
        </w:rPr>
        <w:t>01593/INFOEM/IP/RR/2020</w:t>
      </w:r>
      <w:r w:rsidR="009A0461" w:rsidRPr="00D946AB">
        <w:rPr>
          <w:rFonts w:ascii="Palatino Linotype" w:eastAsia="Calibri" w:hAnsi="Palatino Linotype" w:cs="Arial"/>
          <w:b/>
          <w:lang w:val="es-ES"/>
        </w:rPr>
        <w:t>;</w:t>
      </w:r>
      <w:r w:rsidR="00102D65" w:rsidRPr="00D946AB">
        <w:rPr>
          <w:rFonts w:ascii="Palatino Linotype" w:eastAsia="Times New Roman" w:hAnsi="Palatino Linotype" w:cs="Arial"/>
          <w:lang w:val="es-ES"/>
        </w:rPr>
        <w:t xml:space="preserve"> impugnación</w:t>
      </w:r>
      <w:r w:rsidR="004D68F8" w:rsidRPr="00D946AB">
        <w:rPr>
          <w:rFonts w:ascii="Palatino Linotype" w:eastAsia="Times New Roman" w:hAnsi="Palatino Linotype" w:cs="Arial"/>
          <w:lang w:val="es-ES"/>
        </w:rPr>
        <w:t xml:space="preserve"> </w:t>
      </w:r>
      <w:r w:rsidR="00A45546" w:rsidRPr="00D946AB">
        <w:rPr>
          <w:rFonts w:ascii="Palatino Linotype" w:eastAsia="Times New Roman" w:hAnsi="Palatino Linotype" w:cs="Arial"/>
          <w:lang w:val="es-ES"/>
        </w:rPr>
        <w:t xml:space="preserve">en </w:t>
      </w:r>
      <w:r w:rsidR="00977D37" w:rsidRPr="00D946AB">
        <w:rPr>
          <w:rFonts w:ascii="Palatino Linotype" w:eastAsia="Times New Roman" w:hAnsi="Palatino Linotype" w:cs="Arial"/>
          <w:lang w:val="es-ES"/>
        </w:rPr>
        <w:t>la</w:t>
      </w:r>
      <w:r w:rsidR="00A45546" w:rsidRPr="00D946AB">
        <w:rPr>
          <w:rFonts w:ascii="Palatino Linotype" w:eastAsia="Times New Roman" w:hAnsi="Palatino Linotype" w:cs="Arial"/>
          <w:lang w:val="es-ES"/>
        </w:rPr>
        <w:t xml:space="preserve"> que refirió </w:t>
      </w:r>
      <w:r w:rsidR="004D68F8" w:rsidRPr="00D946AB">
        <w:rPr>
          <w:rFonts w:ascii="Palatino Linotype" w:eastAsia="Times New Roman" w:hAnsi="Palatino Linotype" w:cs="Arial"/>
          <w:lang w:val="es-ES"/>
        </w:rPr>
        <w:t>lo siguiente:</w:t>
      </w:r>
    </w:p>
    <w:p w14:paraId="054906C6" w14:textId="77777777" w:rsidR="00E34622" w:rsidRPr="00D946AB"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67814193" w:rsidR="00E34622" w:rsidRPr="00D946AB" w:rsidRDefault="00E34622" w:rsidP="00373295">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D946AB">
        <w:rPr>
          <w:rFonts w:ascii="Palatino Linotype" w:eastAsia="Times New Roman" w:hAnsi="Palatino Linotype" w:cs="Arial"/>
          <w:b/>
          <w:lang w:val="es-ES"/>
        </w:rPr>
        <w:t>Acto impugnado:</w:t>
      </w:r>
      <w:r w:rsidRPr="00D946AB">
        <w:rPr>
          <w:rFonts w:ascii="Palatino Linotype" w:eastAsia="Times New Roman" w:hAnsi="Palatino Linotype" w:cs="Arial"/>
          <w:lang w:val="es-ES"/>
        </w:rPr>
        <w:t xml:space="preserve"> </w:t>
      </w:r>
      <w:r w:rsidR="002A621F" w:rsidRPr="00D946AB">
        <w:rPr>
          <w:rFonts w:ascii="Palatino Linotype" w:eastAsia="Times New Roman" w:hAnsi="Palatino Linotype" w:cs="Arial"/>
          <w:lang w:val="es-ES"/>
        </w:rPr>
        <w:t>“</w:t>
      </w:r>
      <w:r w:rsidR="002A621F" w:rsidRPr="00D946AB">
        <w:rPr>
          <w:rFonts w:ascii="Palatino Linotype" w:eastAsiaTheme="majorEastAsia" w:hAnsi="Palatino Linotype" w:cstheme="majorBidi"/>
          <w:i/>
          <w:color w:val="000000" w:themeColor="text1"/>
          <w:lang w:eastAsia="en-US"/>
        </w:rPr>
        <w:t>La respuesta”</w:t>
      </w:r>
      <w:r w:rsidRPr="00D946AB">
        <w:rPr>
          <w:rFonts w:ascii="Palatino Linotype" w:eastAsia="Times New Roman" w:hAnsi="Palatino Linotype" w:cs="Arial"/>
          <w:lang w:val="es-ES"/>
        </w:rPr>
        <w:t xml:space="preserve"> (Sic).</w:t>
      </w:r>
    </w:p>
    <w:p w14:paraId="6DD70013" w14:textId="77777777" w:rsidR="00B85403" w:rsidRPr="00D946AB" w:rsidRDefault="00B85403" w:rsidP="00B85403">
      <w:pPr>
        <w:pStyle w:val="Prrafodelista"/>
        <w:tabs>
          <w:tab w:val="left" w:pos="426"/>
        </w:tabs>
        <w:spacing w:line="360" w:lineRule="auto"/>
        <w:ind w:left="1004"/>
        <w:jc w:val="both"/>
        <w:rPr>
          <w:rFonts w:ascii="Palatino Linotype" w:eastAsia="Times New Roman" w:hAnsi="Palatino Linotype" w:cs="Arial"/>
          <w:lang w:val="es-ES"/>
        </w:rPr>
      </w:pPr>
    </w:p>
    <w:p w14:paraId="4E73B63B" w14:textId="6DD7E51F" w:rsidR="00E34622" w:rsidRPr="00D946AB" w:rsidRDefault="00E34622" w:rsidP="00373295">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D946AB">
        <w:rPr>
          <w:rFonts w:ascii="Palatino Linotype" w:eastAsia="Times New Roman" w:hAnsi="Palatino Linotype" w:cs="Arial"/>
          <w:b/>
          <w:lang w:val="es-ES"/>
        </w:rPr>
        <w:t>Razones o motivos de inconformidad:</w:t>
      </w:r>
      <w:r w:rsidRPr="00D946AB">
        <w:rPr>
          <w:rFonts w:ascii="Palatino Linotype" w:eastAsia="Times New Roman" w:hAnsi="Palatino Linotype" w:cs="Arial"/>
          <w:lang w:val="es-ES"/>
        </w:rPr>
        <w:t xml:space="preserve"> “</w:t>
      </w:r>
      <w:r w:rsidR="002A621F" w:rsidRPr="00D946AB">
        <w:rPr>
          <w:rFonts w:ascii="Palatino Linotype" w:eastAsia="Times New Roman" w:hAnsi="Palatino Linotype" w:cs="Arial"/>
          <w:i/>
          <w:lang w:val="es-ES"/>
        </w:rPr>
        <w:t>Ocultamiento de consulta a la versión pública de los recibos de nómina de los servidores públicos que laboran en el plantel educativo citado</w:t>
      </w:r>
      <w:r w:rsidRPr="00D946AB">
        <w:rPr>
          <w:rFonts w:ascii="Palatino Linotype" w:eastAsia="Times New Roman" w:hAnsi="Palatino Linotype" w:cs="Arial"/>
          <w:i/>
          <w:lang w:val="es-ES"/>
        </w:rPr>
        <w:t>”</w:t>
      </w:r>
      <w:r w:rsidRPr="00D946AB">
        <w:rPr>
          <w:rFonts w:ascii="Palatino Linotype" w:eastAsia="Times New Roman" w:hAnsi="Palatino Linotype" w:cs="Arial"/>
          <w:lang w:val="es-ES"/>
        </w:rPr>
        <w:t xml:space="preserve"> (Sic).</w:t>
      </w:r>
    </w:p>
    <w:p w14:paraId="4D16C3B0" w14:textId="77777777" w:rsidR="00E34622" w:rsidRPr="00D946AB"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D946AB"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946AB">
        <w:rPr>
          <w:rFonts w:ascii="Palatino Linotype" w:eastAsia="Times New Roman" w:hAnsi="Palatino Linotype" w:cs="Arial"/>
          <w:lang w:val="es-ES"/>
        </w:rPr>
        <w:t xml:space="preserve">Se registró el recurso de revisión bajo el número de expediente </w:t>
      </w:r>
      <w:r w:rsidR="004F785F" w:rsidRPr="00D946AB">
        <w:rPr>
          <w:rFonts w:ascii="Palatino Linotype" w:hAnsi="Palatino Linotype" w:cs="Arial"/>
          <w:bCs/>
        </w:rPr>
        <w:t>al rubro indicado, asi</w:t>
      </w:r>
      <w:r w:rsidRPr="00D946AB">
        <w:rPr>
          <w:rFonts w:ascii="Palatino Linotype" w:hAnsi="Palatino Linotype" w:cs="Arial"/>
          <w:bCs/>
        </w:rPr>
        <w:t xml:space="preserve">mismo, con fundamento en lo dispuesto por el </w:t>
      </w:r>
      <w:r w:rsidRPr="00D946AB">
        <w:rPr>
          <w:rFonts w:ascii="Palatino Linotype" w:eastAsia="Calibri" w:hAnsi="Palatino Linotype" w:cs="Arial"/>
          <w:lang w:val="es-ES"/>
        </w:rPr>
        <w:t xml:space="preserve">artículo 185 fracción I de la </w:t>
      </w:r>
      <w:r w:rsidRPr="00D946AB">
        <w:rPr>
          <w:rFonts w:ascii="Palatino Linotype" w:eastAsia="Calibri" w:hAnsi="Palatino Linotype" w:cs="Arial"/>
          <w:b/>
          <w:lang w:val="es-ES"/>
        </w:rPr>
        <w:t xml:space="preserve">Ley de Transparencia y Acceso a la Información Pública del Estado de México y Municipios </w:t>
      </w:r>
      <w:r w:rsidRPr="00D946AB">
        <w:rPr>
          <w:rFonts w:ascii="Palatino Linotype" w:eastAsia="Times New Roman" w:hAnsi="Palatino Linotype" w:cs="Arial"/>
          <w:lang w:val="es-ES"/>
        </w:rPr>
        <w:t xml:space="preserve">se turnó al </w:t>
      </w:r>
      <w:r w:rsidRPr="00D946AB">
        <w:rPr>
          <w:rFonts w:ascii="Palatino Linotype" w:eastAsia="Times New Roman" w:hAnsi="Palatino Linotype" w:cs="Arial"/>
          <w:b/>
          <w:lang w:val="es-ES"/>
        </w:rPr>
        <w:t xml:space="preserve">Comisionado José Guadalupe Luna Hernández, </w:t>
      </w:r>
      <w:r w:rsidRPr="00D946AB">
        <w:rPr>
          <w:rFonts w:ascii="Palatino Linotype" w:eastAsia="Times New Roman" w:hAnsi="Palatino Linotype" w:cs="Arial"/>
          <w:lang w:val="es-ES"/>
        </w:rPr>
        <w:t xml:space="preserve">con el objeto de </w:t>
      </w:r>
      <w:r w:rsidRPr="00D946AB">
        <w:rPr>
          <w:rFonts w:ascii="Palatino Linotype" w:eastAsia="Times New Roman" w:hAnsi="Palatino Linotype" w:cs="Arial"/>
          <w:lang w:val="es-MX"/>
        </w:rPr>
        <w:t>su análisis.</w:t>
      </w:r>
    </w:p>
    <w:p w14:paraId="2BDE682E" w14:textId="77777777" w:rsidR="005F1362" w:rsidRPr="00D946AB"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EE0C0E4" w:rsidR="007446C2" w:rsidRPr="00D946AB"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946AB">
        <w:rPr>
          <w:rFonts w:ascii="Palatino Linotype" w:eastAsia="Times New Roman" w:hAnsi="Palatino Linotype" w:cs="Arial"/>
          <w:lang w:val="es-ES"/>
        </w:rPr>
        <w:lastRenderedPageBreak/>
        <w:t>E</w:t>
      </w:r>
      <w:r w:rsidR="00FE49E3" w:rsidRPr="00D946AB">
        <w:rPr>
          <w:rFonts w:ascii="Palatino Linotype" w:eastAsia="Times New Roman" w:hAnsi="Palatino Linotype" w:cs="Arial"/>
          <w:lang w:val="es-ES"/>
        </w:rPr>
        <w:t>l</w:t>
      </w:r>
      <w:r w:rsidR="00FE49E3" w:rsidRPr="00D946AB">
        <w:rPr>
          <w:rFonts w:ascii="Palatino Linotype" w:eastAsia="Calibri" w:hAnsi="Palatino Linotype" w:cs="Arial"/>
          <w:lang w:val="es-ES"/>
        </w:rPr>
        <w:t xml:space="preserve"> </w:t>
      </w:r>
      <w:r w:rsidR="0004686A" w:rsidRPr="00D946AB">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D946AB">
        <w:rPr>
          <w:rFonts w:ascii="Palatino Linotype" w:eastAsia="Calibri" w:hAnsi="Palatino Linotype" w:cs="Arial"/>
          <w:lang w:val="es-ES"/>
        </w:rPr>
        <w:t>del</w:t>
      </w:r>
      <w:r w:rsidR="0004686A" w:rsidRPr="00D946AB">
        <w:rPr>
          <w:rFonts w:ascii="Palatino Linotype" w:eastAsia="Calibri" w:hAnsi="Palatino Linotype" w:cs="Arial"/>
          <w:lang w:val="es-ES"/>
        </w:rPr>
        <w:t xml:space="preserve"> </w:t>
      </w:r>
      <w:r w:rsidR="00B81371" w:rsidRPr="00D946AB">
        <w:rPr>
          <w:rFonts w:ascii="Palatino Linotype" w:eastAsia="Calibri" w:hAnsi="Palatino Linotype" w:cs="Arial"/>
          <w:lang w:val="es-ES"/>
        </w:rPr>
        <w:t xml:space="preserve">acuerdo </w:t>
      </w:r>
      <w:r w:rsidR="00F147C6" w:rsidRPr="00D946AB">
        <w:rPr>
          <w:rFonts w:ascii="Palatino Linotype" w:eastAsia="Calibri" w:hAnsi="Palatino Linotype" w:cs="Arial"/>
          <w:lang w:val="es-ES"/>
        </w:rPr>
        <w:t xml:space="preserve">de admisión </w:t>
      </w:r>
      <w:r w:rsidR="00B81371" w:rsidRPr="00D946AB">
        <w:rPr>
          <w:rFonts w:ascii="Palatino Linotype" w:eastAsia="Calibri" w:hAnsi="Palatino Linotype" w:cs="Arial"/>
          <w:lang w:val="es-ES"/>
        </w:rPr>
        <w:t xml:space="preserve">de </w:t>
      </w:r>
      <w:r w:rsidR="002A621F" w:rsidRPr="00D946AB">
        <w:rPr>
          <w:rFonts w:ascii="Palatino Linotype" w:eastAsia="Calibri" w:hAnsi="Palatino Linotype" w:cs="Arial"/>
          <w:lang w:val="es-ES"/>
        </w:rPr>
        <w:t>tres</w:t>
      </w:r>
      <w:r w:rsidR="001E3F91" w:rsidRPr="00D946AB">
        <w:rPr>
          <w:rFonts w:ascii="Palatino Linotype" w:eastAsia="Calibri" w:hAnsi="Palatino Linotype" w:cs="Arial"/>
          <w:lang w:val="es-ES"/>
        </w:rPr>
        <w:t xml:space="preserve"> </w:t>
      </w:r>
      <w:r w:rsidR="00C862C4" w:rsidRPr="00D946AB">
        <w:rPr>
          <w:rFonts w:ascii="Palatino Linotype" w:eastAsia="Calibri" w:hAnsi="Palatino Linotype" w:cs="Arial"/>
          <w:lang w:val="es-ES"/>
        </w:rPr>
        <w:t>(</w:t>
      </w:r>
      <w:r w:rsidR="002A621F" w:rsidRPr="00D946AB">
        <w:rPr>
          <w:rFonts w:ascii="Palatino Linotype" w:eastAsia="Calibri" w:hAnsi="Palatino Linotype" w:cs="Arial"/>
          <w:lang w:val="es-ES"/>
        </w:rPr>
        <w:t>03</w:t>
      </w:r>
      <w:r w:rsidR="00C862C4" w:rsidRPr="00D946AB">
        <w:rPr>
          <w:rFonts w:ascii="Palatino Linotype" w:eastAsia="Calibri" w:hAnsi="Palatino Linotype" w:cs="Arial"/>
          <w:lang w:val="es-ES"/>
        </w:rPr>
        <w:t xml:space="preserve">) de </w:t>
      </w:r>
      <w:r w:rsidR="002A621F" w:rsidRPr="00D946AB">
        <w:rPr>
          <w:rFonts w:ascii="Palatino Linotype" w:eastAsia="Calibri" w:hAnsi="Palatino Linotype" w:cs="Arial"/>
          <w:lang w:val="es-ES"/>
        </w:rPr>
        <w:t>agosto</w:t>
      </w:r>
      <w:r w:rsidR="003762FD" w:rsidRPr="00D946AB">
        <w:rPr>
          <w:rFonts w:ascii="Palatino Linotype" w:eastAsia="Calibri" w:hAnsi="Palatino Linotype" w:cs="Arial"/>
          <w:lang w:val="es-ES"/>
        </w:rPr>
        <w:t xml:space="preserve"> </w:t>
      </w:r>
      <w:r w:rsidR="003A03D0" w:rsidRPr="00D946AB">
        <w:rPr>
          <w:rFonts w:ascii="Palatino Linotype" w:eastAsia="Calibri" w:hAnsi="Palatino Linotype" w:cs="Arial"/>
          <w:lang w:val="es-ES"/>
        </w:rPr>
        <w:t>d</w:t>
      </w:r>
      <w:r w:rsidR="0075650E" w:rsidRPr="00D946AB">
        <w:rPr>
          <w:rFonts w:ascii="Palatino Linotype" w:eastAsia="Calibri" w:hAnsi="Palatino Linotype" w:cs="Arial"/>
          <w:lang w:val="es-ES"/>
        </w:rPr>
        <w:t xml:space="preserve">e dos mil </w:t>
      </w:r>
      <w:r w:rsidR="00B51730" w:rsidRPr="00D946AB">
        <w:rPr>
          <w:rFonts w:ascii="Palatino Linotype" w:eastAsia="Calibri" w:hAnsi="Palatino Linotype" w:cs="Arial"/>
          <w:lang w:val="es-ES"/>
        </w:rPr>
        <w:t>veinte</w:t>
      </w:r>
      <w:r w:rsidR="006A1047" w:rsidRPr="00D946AB">
        <w:rPr>
          <w:rFonts w:ascii="Palatino Linotype" w:eastAsia="Calibri" w:hAnsi="Palatino Linotype" w:cs="Arial"/>
          <w:lang w:val="es-ES"/>
        </w:rPr>
        <w:t xml:space="preserve">, </w:t>
      </w:r>
      <w:r w:rsidR="00B81371" w:rsidRPr="00D946AB">
        <w:rPr>
          <w:rFonts w:ascii="Palatino Linotype" w:eastAsia="Calibri" w:hAnsi="Palatino Linotype" w:cs="Arial"/>
          <w:lang w:val="es-ES"/>
        </w:rPr>
        <w:t xml:space="preserve">puso a </w:t>
      </w:r>
      <w:r w:rsidR="00875167" w:rsidRPr="00D946AB">
        <w:rPr>
          <w:rFonts w:ascii="Palatino Linotype" w:eastAsia="Calibri" w:hAnsi="Palatino Linotype" w:cs="Arial"/>
          <w:lang w:val="es-ES"/>
        </w:rPr>
        <w:t>disposición</w:t>
      </w:r>
      <w:r w:rsidR="00B81371" w:rsidRPr="00D946AB">
        <w:rPr>
          <w:rFonts w:ascii="Palatino Linotype" w:eastAsia="Calibri" w:hAnsi="Palatino Linotype" w:cs="Arial"/>
          <w:lang w:val="es-ES"/>
        </w:rPr>
        <w:t xml:space="preserve"> de las partes el expediente electrónico </w:t>
      </w:r>
      <w:r w:rsidR="00B81371" w:rsidRPr="00D946AB">
        <w:rPr>
          <w:rFonts w:ascii="Palatino Linotype" w:eastAsia="Calibri" w:hAnsi="Palatino Linotype" w:cs="Arial"/>
        </w:rPr>
        <w:t xml:space="preserve">vía </w:t>
      </w:r>
      <w:r w:rsidR="00B81371" w:rsidRPr="00D946AB">
        <w:rPr>
          <w:rFonts w:ascii="Palatino Linotype" w:eastAsia="Calibri" w:hAnsi="Palatino Linotype" w:cs="Arial"/>
          <w:lang w:val="es-ES"/>
        </w:rPr>
        <w:t xml:space="preserve">Sistema de Acceso a la Información Mexiquense </w:t>
      </w:r>
      <w:r w:rsidR="00B81371" w:rsidRPr="00D946AB">
        <w:rPr>
          <w:rFonts w:ascii="Palatino Linotype" w:eastAsia="Calibri" w:hAnsi="Palatino Linotype" w:cs="Arial"/>
          <w:b/>
          <w:i/>
          <w:lang w:val="es-ES"/>
        </w:rPr>
        <w:t>SAIMEX</w:t>
      </w:r>
      <w:r w:rsidR="00B81371" w:rsidRPr="00D946AB">
        <w:rPr>
          <w:rFonts w:ascii="Palatino Linotype" w:eastAsia="Calibri" w:hAnsi="Palatino Linotype" w:cs="Arial"/>
          <w:b/>
          <w:lang w:val="es-ES"/>
        </w:rPr>
        <w:t xml:space="preserve"> </w:t>
      </w:r>
      <w:r w:rsidR="00B81371" w:rsidRPr="00D946AB">
        <w:rPr>
          <w:rFonts w:ascii="Palatino Linotype" w:eastAsia="Calibri" w:hAnsi="Palatino Linotype" w:cs="Arial"/>
          <w:lang w:val="es-ES"/>
        </w:rPr>
        <w:t xml:space="preserve">a efecto de que en un plazo máximo de siete días </w:t>
      </w:r>
      <w:r w:rsidR="00875167" w:rsidRPr="00D946AB">
        <w:rPr>
          <w:rFonts w:ascii="Palatino Linotype" w:eastAsia="Calibri" w:hAnsi="Palatino Linotype" w:cs="Arial"/>
          <w:lang w:val="es-ES"/>
        </w:rPr>
        <w:t>manifestaran</w:t>
      </w:r>
      <w:r w:rsidR="00B81371" w:rsidRPr="00D946AB">
        <w:rPr>
          <w:rFonts w:ascii="Palatino Linotype" w:eastAsia="Calibri" w:hAnsi="Palatino Linotype" w:cs="Arial"/>
          <w:lang w:val="es-ES"/>
        </w:rPr>
        <w:t xml:space="preserve"> lo que a</w:t>
      </w:r>
      <w:r w:rsidR="003A2029" w:rsidRPr="00D946AB">
        <w:rPr>
          <w:rFonts w:ascii="Palatino Linotype" w:eastAsia="Calibri" w:hAnsi="Palatino Linotype" w:cs="Arial"/>
          <w:lang w:val="es-ES"/>
        </w:rPr>
        <w:t xml:space="preserve"> su</w:t>
      </w:r>
      <w:r w:rsidR="00B81371" w:rsidRPr="00D946AB">
        <w:rPr>
          <w:rFonts w:ascii="Palatino Linotype" w:eastAsia="Calibri" w:hAnsi="Palatino Linotype" w:cs="Arial"/>
          <w:lang w:val="es-ES"/>
        </w:rPr>
        <w:t xml:space="preserve"> derecho conviniera</w:t>
      </w:r>
      <w:r w:rsidR="00875167" w:rsidRPr="00D946AB">
        <w:rPr>
          <w:rFonts w:ascii="Palatino Linotype" w:eastAsia="Calibri" w:hAnsi="Palatino Linotype" w:cs="Arial"/>
          <w:lang w:val="es-ES"/>
        </w:rPr>
        <w:t>n</w:t>
      </w:r>
      <w:r w:rsidR="00032493" w:rsidRPr="00D946AB">
        <w:rPr>
          <w:rFonts w:ascii="Palatino Linotype" w:eastAsia="Calibri" w:hAnsi="Palatino Linotype" w:cs="Arial"/>
          <w:lang w:val="es-ES"/>
        </w:rPr>
        <w:t>,</w:t>
      </w:r>
      <w:r w:rsidR="00B81371" w:rsidRPr="00D946AB">
        <w:rPr>
          <w:rFonts w:ascii="Palatino Linotype" w:eastAsia="Calibri" w:hAnsi="Palatino Linotype" w:cs="Arial"/>
          <w:lang w:val="es-ES"/>
        </w:rPr>
        <w:t xml:space="preserve"> </w:t>
      </w:r>
      <w:r w:rsidR="00875167" w:rsidRPr="00D946AB">
        <w:rPr>
          <w:rFonts w:ascii="Palatino Linotype" w:eastAsia="Calibri" w:hAnsi="Palatino Linotype" w:cs="Arial"/>
          <w:lang w:val="es-ES"/>
        </w:rPr>
        <w:t>ofrecieran pruebas y</w:t>
      </w:r>
      <w:r w:rsidR="00132C06" w:rsidRPr="00D946AB">
        <w:rPr>
          <w:rFonts w:ascii="Palatino Linotype" w:eastAsia="Calibri" w:hAnsi="Palatino Linotype" w:cs="Arial"/>
          <w:lang w:val="es-ES"/>
        </w:rPr>
        <w:t xml:space="preserve"> </w:t>
      </w:r>
      <w:r w:rsidR="00875167" w:rsidRPr="00D946AB">
        <w:rPr>
          <w:rFonts w:ascii="Palatino Linotype" w:eastAsia="Calibri" w:hAnsi="Palatino Linotype" w:cs="Arial"/>
          <w:lang w:val="es-ES"/>
        </w:rPr>
        <w:t>alegatos según corresponda a</w:t>
      </w:r>
      <w:r w:rsidR="004C20F2" w:rsidRPr="00D946AB">
        <w:rPr>
          <w:rFonts w:ascii="Palatino Linotype" w:eastAsia="Calibri" w:hAnsi="Palatino Linotype" w:cs="Arial"/>
          <w:lang w:val="es-ES"/>
        </w:rPr>
        <w:t xml:space="preserve"> </w:t>
      </w:r>
      <w:r w:rsidR="00875167" w:rsidRPr="00D946AB">
        <w:rPr>
          <w:rFonts w:ascii="Palatino Linotype" w:eastAsia="Calibri" w:hAnsi="Palatino Linotype" w:cs="Arial"/>
          <w:lang w:val="es-ES"/>
        </w:rPr>
        <w:t>l</w:t>
      </w:r>
      <w:r w:rsidR="004C20F2" w:rsidRPr="00D946AB">
        <w:rPr>
          <w:rFonts w:ascii="Palatino Linotype" w:eastAsia="Calibri" w:hAnsi="Palatino Linotype" w:cs="Arial"/>
          <w:lang w:val="es-ES"/>
        </w:rPr>
        <w:t>os</w:t>
      </w:r>
      <w:r w:rsidR="00875167" w:rsidRPr="00D946AB">
        <w:rPr>
          <w:rFonts w:ascii="Palatino Linotype" w:eastAsia="Calibri" w:hAnsi="Palatino Linotype" w:cs="Arial"/>
          <w:lang w:val="es-ES"/>
        </w:rPr>
        <w:t xml:space="preserve"> caso</w:t>
      </w:r>
      <w:r w:rsidR="004C20F2" w:rsidRPr="00D946AB">
        <w:rPr>
          <w:rFonts w:ascii="Palatino Linotype" w:eastAsia="Calibri" w:hAnsi="Palatino Linotype" w:cs="Arial"/>
          <w:lang w:val="es-ES"/>
        </w:rPr>
        <w:t>s</w:t>
      </w:r>
      <w:r w:rsidR="00875167" w:rsidRPr="00D946AB">
        <w:rPr>
          <w:rFonts w:ascii="Palatino Linotype" w:eastAsia="Calibri" w:hAnsi="Palatino Linotype" w:cs="Arial"/>
          <w:lang w:val="es-ES"/>
        </w:rPr>
        <w:t xml:space="preserve"> concreto</w:t>
      </w:r>
      <w:r w:rsidR="004C20F2" w:rsidRPr="00D946AB">
        <w:rPr>
          <w:rFonts w:ascii="Palatino Linotype" w:eastAsia="Calibri" w:hAnsi="Palatino Linotype" w:cs="Arial"/>
          <w:lang w:val="es-ES"/>
        </w:rPr>
        <w:t>s</w:t>
      </w:r>
      <w:r w:rsidR="00875167" w:rsidRPr="00D946AB">
        <w:rPr>
          <w:rFonts w:ascii="Palatino Linotype" w:eastAsia="Calibri" w:hAnsi="Palatino Linotype" w:cs="Arial"/>
          <w:lang w:val="es-ES"/>
        </w:rPr>
        <w:t xml:space="preserve">, </w:t>
      </w:r>
      <w:r w:rsidR="00F147C6" w:rsidRPr="00D946AB">
        <w:rPr>
          <w:rFonts w:ascii="Palatino Linotype" w:eastAsia="Calibri" w:hAnsi="Palatino Linotype" w:cs="Arial"/>
          <w:lang w:val="es-ES"/>
        </w:rPr>
        <w:t>de esta forma</w:t>
      </w:r>
      <w:r w:rsidR="00875167" w:rsidRPr="00D946AB">
        <w:rPr>
          <w:rFonts w:ascii="Palatino Linotype" w:eastAsia="Calibri" w:hAnsi="Palatino Linotype" w:cs="Arial"/>
          <w:lang w:val="es-ES"/>
        </w:rPr>
        <w:t xml:space="preserve"> para que el </w:t>
      </w:r>
      <w:r w:rsidR="00875167" w:rsidRPr="00D946AB">
        <w:rPr>
          <w:rFonts w:ascii="Palatino Linotype" w:eastAsia="Calibri" w:hAnsi="Palatino Linotype" w:cs="Arial"/>
          <w:b/>
          <w:lang w:val="es-ES"/>
        </w:rPr>
        <w:t>SUJETO OBLIGADO</w:t>
      </w:r>
      <w:r w:rsidR="00875167" w:rsidRPr="00D946AB">
        <w:rPr>
          <w:rFonts w:ascii="Palatino Linotype" w:eastAsia="Calibri" w:hAnsi="Palatino Linotype" w:cs="Arial"/>
          <w:lang w:val="es-ES"/>
        </w:rPr>
        <w:t xml:space="preserve"> </w:t>
      </w:r>
      <w:r w:rsidR="00B81371" w:rsidRPr="00D946AB">
        <w:rPr>
          <w:rFonts w:ascii="Palatino Linotype" w:eastAsia="Calibri" w:hAnsi="Palatino Linotype" w:cs="Arial"/>
          <w:lang w:val="es-ES"/>
        </w:rPr>
        <w:t>presentar</w:t>
      </w:r>
      <w:r w:rsidR="003A03D0" w:rsidRPr="00D946AB">
        <w:rPr>
          <w:rFonts w:ascii="Palatino Linotype" w:eastAsia="Calibri" w:hAnsi="Palatino Linotype" w:cs="Arial"/>
          <w:lang w:val="es-ES"/>
        </w:rPr>
        <w:t>a</w:t>
      </w:r>
      <w:r w:rsidR="00B81371" w:rsidRPr="00D946AB">
        <w:rPr>
          <w:rFonts w:ascii="Palatino Linotype" w:eastAsia="Calibri" w:hAnsi="Palatino Linotype" w:cs="Arial"/>
          <w:lang w:val="es-ES"/>
        </w:rPr>
        <w:t xml:space="preserve"> el </w:t>
      </w:r>
      <w:r w:rsidR="00556F72" w:rsidRPr="00D946AB">
        <w:rPr>
          <w:rFonts w:ascii="Palatino Linotype" w:eastAsia="Calibri" w:hAnsi="Palatino Linotype" w:cs="Arial"/>
          <w:lang w:val="es-ES"/>
        </w:rPr>
        <w:t xml:space="preserve">informe justificado </w:t>
      </w:r>
      <w:r w:rsidR="00875167" w:rsidRPr="00D946AB">
        <w:rPr>
          <w:rFonts w:ascii="Palatino Linotype" w:eastAsia="Calibri" w:hAnsi="Palatino Linotype" w:cs="Arial"/>
          <w:lang w:val="es-ES"/>
        </w:rPr>
        <w:t>procedente</w:t>
      </w:r>
      <w:r w:rsidR="00787184" w:rsidRPr="00D946AB">
        <w:rPr>
          <w:rFonts w:ascii="Palatino Linotype" w:eastAsia="Calibri" w:hAnsi="Palatino Linotype" w:cs="Arial"/>
          <w:lang w:val="es-ES"/>
        </w:rPr>
        <w:t>.</w:t>
      </w:r>
    </w:p>
    <w:p w14:paraId="3022AEC6" w14:textId="77777777" w:rsidR="007446C2" w:rsidRPr="00D946AB"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3726254E" w:rsidR="007446C2" w:rsidRPr="00D946AB" w:rsidRDefault="004F785F"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946AB">
        <w:rPr>
          <w:rFonts w:ascii="Palatino Linotype" w:eastAsia="Calibri" w:hAnsi="Palatino Linotype" w:cs="Arial"/>
          <w:lang w:val="es-ES"/>
        </w:rPr>
        <w:t xml:space="preserve">El </w:t>
      </w:r>
      <w:r w:rsidR="002A621F" w:rsidRPr="00D946AB">
        <w:rPr>
          <w:rFonts w:ascii="Palatino Linotype" w:eastAsia="Calibri" w:hAnsi="Palatino Linotype" w:cs="Arial"/>
          <w:lang w:val="es-ES"/>
        </w:rPr>
        <w:t>once</w:t>
      </w:r>
      <w:r w:rsidR="00597E72" w:rsidRPr="00D946AB">
        <w:rPr>
          <w:rFonts w:ascii="Palatino Linotype" w:eastAsia="Calibri" w:hAnsi="Palatino Linotype" w:cs="Arial"/>
          <w:lang w:val="es-ES"/>
        </w:rPr>
        <w:t xml:space="preserve"> (</w:t>
      </w:r>
      <w:r w:rsidR="002A621F" w:rsidRPr="00D946AB">
        <w:rPr>
          <w:rFonts w:ascii="Palatino Linotype" w:eastAsia="Calibri" w:hAnsi="Palatino Linotype" w:cs="Arial"/>
          <w:lang w:val="es-ES"/>
        </w:rPr>
        <w:t>11</w:t>
      </w:r>
      <w:r w:rsidR="00597E72" w:rsidRPr="00D946AB">
        <w:rPr>
          <w:rFonts w:ascii="Palatino Linotype" w:eastAsia="Calibri" w:hAnsi="Palatino Linotype" w:cs="Arial"/>
          <w:lang w:val="es-ES"/>
        </w:rPr>
        <w:t xml:space="preserve">) de </w:t>
      </w:r>
      <w:r w:rsidR="002A621F" w:rsidRPr="00D946AB">
        <w:rPr>
          <w:rFonts w:ascii="Palatino Linotype" w:eastAsia="Calibri" w:hAnsi="Palatino Linotype" w:cs="Arial"/>
          <w:lang w:val="es-ES"/>
        </w:rPr>
        <w:t>agosto</w:t>
      </w:r>
      <w:r w:rsidR="00597E72" w:rsidRPr="00D946AB">
        <w:rPr>
          <w:rFonts w:ascii="Palatino Linotype" w:eastAsia="Calibri" w:hAnsi="Palatino Linotype" w:cs="Arial"/>
          <w:lang w:val="es-ES"/>
        </w:rPr>
        <w:t xml:space="preserve"> de dos mil </w:t>
      </w:r>
      <w:r w:rsidR="00B51730" w:rsidRPr="00D946AB">
        <w:rPr>
          <w:rFonts w:ascii="Palatino Linotype" w:eastAsia="Calibri" w:hAnsi="Palatino Linotype" w:cs="Arial"/>
          <w:lang w:val="es-ES"/>
        </w:rPr>
        <w:t>veinte</w:t>
      </w:r>
      <w:r w:rsidR="00597E72" w:rsidRPr="00D946AB">
        <w:rPr>
          <w:rFonts w:ascii="Palatino Linotype" w:eastAsia="Calibri" w:hAnsi="Palatino Linotype" w:cs="Arial"/>
          <w:lang w:val="es-ES"/>
        </w:rPr>
        <w:t xml:space="preserve">, el </w:t>
      </w:r>
      <w:r w:rsidR="00597E72" w:rsidRPr="00D946AB">
        <w:rPr>
          <w:rFonts w:ascii="Palatino Linotype" w:eastAsia="Calibri" w:hAnsi="Palatino Linotype" w:cs="Arial"/>
          <w:b/>
          <w:lang w:val="es-ES"/>
        </w:rPr>
        <w:t>SUJETO OBLIGADO</w:t>
      </w:r>
      <w:r w:rsidR="00597E72" w:rsidRPr="00D946AB">
        <w:rPr>
          <w:rFonts w:ascii="Palatino Linotype" w:eastAsia="Calibri" w:hAnsi="Palatino Linotype" w:cs="Arial"/>
          <w:lang w:val="es-ES"/>
        </w:rPr>
        <w:t xml:space="preserve"> rindió su informe justificado para manifestar lo que a su derecho le asistiera y conviniera mediante </w:t>
      </w:r>
      <w:r w:rsidR="003E77D7" w:rsidRPr="00D946AB">
        <w:rPr>
          <w:rFonts w:ascii="Palatino Linotype" w:eastAsia="Calibri" w:hAnsi="Palatino Linotype" w:cs="Arial"/>
          <w:lang w:val="es-ES"/>
        </w:rPr>
        <w:t>los</w:t>
      </w:r>
      <w:r w:rsidR="00201508" w:rsidRPr="00D946AB">
        <w:rPr>
          <w:rFonts w:ascii="Palatino Linotype" w:eastAsia="Calibri" w:hAnsi="Palatino Linotype" w:cs="Arial"/>
          <w:lang w:val="es-ES"/>
        </w:rPr>
        <w:t xml:space="preserve"> archivo</w:t>
      </w:r>
      <w:r w:rsidR="003E77D7" w:rsidRPr="00D946AB">
        <w:rPr>
          <w:rFonts w:ascii="Palatino Linotype" w:eastAsia="Calibri" w:hAnsi="Palatino Linotype" w:cs="Arial"/>
          <w:lang w:val="es-ES"/>
        </w:rPr>
        <w:t>s</w:t>
      </w:r>
      <w:r w:rsidR="00201508" w:rsidRPr="00D946AB">
        <w:rPr>
          <w:rFonts w:ascii="Palatino Linotype" w:eastAsia="Calibri" w:hAnsi="Palatino Linotype" w:cs="Arial"/>
          <w:lang w:val="es-ES"/>
        </w:rPr>
        <w:t xml:space="preserve"> que se describe</w:t>
      </w:r>
      <w:r w:rsidR="003E77D7" w:rsidRPr="00D946AB">
        <w:rPr>
          <w:rFonts w:ascii="Palatino Linotype" w:eastAsia="Calibri" w:hAnsi="Palatino Linotype" w:cs="Arial"/>
          <w:lang w:val="es-ES"/>
        </w:rPr>
        <w:t>n</w:t>
      </w:r>
      <w:r w:rsidR="00201508" w:rsidRPr="00D946AB">
        <w:rPr>
          <w:rFonts w:ascii="Palatino Linotype" w:eastAsia="Calibri" w:hAnsi="Palatino Linotype" w:cs="Arial"/>
          <w:lang w:val="es-ES"/>
        </w:rPr>
        <w:t xml:space="preserve"> a continuación:</w:t>
      </w:r>
    </w:p>
    <w:p w14:paraId="6DC03C99" w14:textId="4E263503" w:rsidR="00201508" w:rsidRPr="00D946AB" w:rsidRDefault="00201508" w:rsidP="00201508">
      <w:pPr>
        <w:pStyle w:val="Prrafodelista"/>
        <w:tabs>
          <w:tab w:val="left" w:pos="851"/>
        </w:tabs>
        <w:spacing w:line="360" w:lineRule="auto"/>
        <w:ind w:left="567"/>
        <w:jc w:val="both"/>
        <w:rPr>
          <w:rFonts w:ascii="Palatino Linotype" w:eastAsia="Calibri" w:hAnsi="Palatino Linotype" w:cs="Arial"/>
          <w:color w:val="000000" w:themeColor="text1"/>
          <w:lang w:val="es-ES"/>
        </w:rPr>
      </w:pPr>
    </w:p>
    <w:p w14:paraId="7CCEBB2B" w14:textId="09B75BF5" w:rsidR="00201508" w:rsidRPr="00D946AB" w:rsidRDefault="00201508" w:rsidP="00B51730">
      <w:pPr>
        <w:pStyle w:val="Prrafodelista"/>
        <w:numPr>
          <w:ilvl w:val="1"/>
          <w:numId w:val="4"/>
        </w:numPr>
        <w:tabs>
          <w:tab w:val="left" w:pos="851"/>
        </w:tabs>
        <w:spacing w:line="360" w:lineRule="auto"/>
        <w:ind w:left="567" w:firstLine="0"/>
        <w:jc w:val="both"/>
        <w:rPr>
          <w:rFonts w:ascii="Palatino Linotype" w:eastAsia="Calibri" w:hAnsi="Palatino Linotype" w:cs="Arial"/>
          <w:color w:val="000000" w:themeColor="text1"/>
          <w:lang w:val="es-ES"/>
        </w:rPr>
      </w:pPr>
      <w:r w:rsidRPr="00D946AB">
        <w:rPr>
          <w:rFonts w:ascii="Palatino Linotype" w:eastAsia="Calibri" w:hAnsi="Palatino Linotype" w:cs="Arial"/>
          <w:b/>
          <w:i/>
          <w:color w:val="000000" w:themeColor="text1"/>
          <w:lang w:val="es-ES"/>
        </w:rPr>
        <w:t>“</w:t>
      </w:r>
      <w:r w:rsidR="002A621F" w:rsidRPr="00D946AB">
        <w:rPr>
          <w:rFonts w:ascii="Palatino Linotype" w:eastAsia="Calibri" w:hAnsi="Palatino Linotype" w:cs="Arial"/>
          <w:b/>
          <w:i/>
          <w:color w:val="000000" w:themeColor="text1"/>
          <w:lang w:val="es-ES"/>
        </w:rPr>
        <w:t>INCOMPETENCIA 175</w:t>
      </w:r>
      <w:r w:rsidRPr="00D946AB">
        <w:rPr>
          <w:rFonts w:ascii="Palatino Linotype" w:eastAsia="Calibri" w:hAnsi="Palatino Linotype" w:cs="Arial"/>
          <w:b/>
          <w:i/>
          <w:color w:val="000000" w:themeColor="text1"/>
          <w:lang w:val="es-ES"/>
        </w:rPr>
        <w:t>.pdf”:</w:t>
      </w:r>
      <w:r w:rsidRPr="00D946AB">
        <w:rPr>
          <w:rFonts w:ascii="Palatino Linotype" w:eastAsia="Calibri" w:hAnsi="Palatino Linotype" w:cs="Arial"/>
          <w:color w:val="000000" w:themeColor="text1"/>
          <w:lang w:val="es-ES"/>
        </w:rPr>
        <w:t xml:space="preserve"> </w:t>
      </w:r>
      <w:r w:rsidR="00D76B1C" w:rsidRPr="00D946AB">
        <w:rPr>
          <w:rFonts w:ascii="Palatino Linotype" w:eastAsia="Times New Roman" w:hAnsi="Palatino Linotype" w:cs="Arial"/>
          <w:lang w:val="es-ES"/>
        </w:rPr>
        <w:t xml:space="preserve">Documento constante de dos fojas que muestran el oficio número 21000007S/00473/UT/2020, de veintiocho (28) de febrero de 2020, originalmente entregado en la respuesta del </w:t>
      </w:r>
      <w:r w:rsidR="00D76B1C" w:rsidRPr="00D946AB">
        <w:rPr>
          <w:rFonts w:ascii="Palatino Linotype" w:eastAsia="Times New Roman" w:hAnsi="Palatino Linotype" w:cs="Arial"/>
          <w:b/>
          <w:bCs/>
          <w:lang w:val="es-ES"/>
        </w:rPr>
        <w:t>SUJETO OBLIGADO</w:t>
      </w:r>
      <w:r w:rsidR="00D76B1C" w:rsidRPr="00D946AB">
        <w:rPr>
          <w:rFonts w:ascii="Palatino Linotype" w:eastAsia="Times New Roman" w:hAnsi="Palatino Linotype" w:cs="Arial"/>
          <w:lang w:val="es-ES"/>
        </w:rPr>
        <w:t>.</w:t>
      </w:r>
    </w:p>
    <w:p w14:paraId="461FA086" w14:textId="77777777" w:rsidR="003E77D7" w:rsidRPr="00D946AB" w:rsidRDefault="003E77D7" w:rsidP="003E77D7">
      <w:pPr>
        <w:pStyle w:val="Prrafodelista"/>
        <w:tabs>
          <w:tab w:val="left" w:pos="851"/>
        </w:tabs>
        <w:spacing w:line="360" w:lineRule="auto"/>
        <w:ind w:left="567"/>
        <w:jc w:val="both"/>
        <w:rPr>
          <w:rFonts w:ascii="Palatino Linotype" w:eastAsia="Calibri" w:hAnsi="Palatino Linotype" w:cs="Arial"/>
          <w:color w:val="000000" w:themeColor="text1"/>
          <w:lang w:val="es-ES"/>
        </w:rPr>
      </w:pPr>
    </w:p>
    <w:p w14:paraId="5EE7003D" w14:textId="70036728" w:rsidR="003E77D7" w:rsidRPr="00D946AB" w:rsidRDefault="003E77D7" w:rsidP="00B51730">
      <w:pPr>
        <w:pStyle w:val="Prrafodelista"/>
        <w:numPr>
          <w:ilvl w:val="1"/>
          <w:numId w:val="4"/>
        </w:numPr>
        <w:tabs>
          <w:tab w:val="left" w:pos="851"/>
        </w:tabs>
        <w:spacing w:line="360" w:lineRule="auto"/>
        <w:ind w:left="567" w:firstLine="0"/>
        <w:jc w:val="both"/>
        <w:rPr>
          <w:rFonts w:ascii="Palatino Linotype" w:eastAsia="Calibri" w:hAnsi="Palatino Linotype" w:cs="Arial"/>
          <w:color w:val="000000" w:themeColor="text1"/>
          <w:lang w:val="es-ES"/>
        </w:rPr>
      </w:pPr>
      <w:r w:rsidRPr="00D946AB">
        <w:rPr>
          <w:rFonts w:ascii="Palatino Linotype" w:eastAsia="Calibri" w:hAnsi="Palatino Linotype" w:cs="Arial"/>
          <w:b/>
          <w:i/>
          <w:color w:val="000000" w:themeColor="text1"/>
          <w:lang w:val="es-ES"/>
        </w:rPr>
        <w:t>“</w:t>
      </w:r>
      <w:r w:rsidR="002A621F" w:rsidRPr="00D946AB">
        <w:rPr>
          <w:rFonts w:ascii="Palatino Linotype" w:eastAsia="Calibri" w:hAnsi="Palatino Linotype" w:cs="Arial"/>
          <w:b/>
          <w:i/>
          <w:color w:val="000000" w:themeColor="text1"/>
          <w:lang w:val="es-ES"/>
        </w:rPr>
        <w:t>MANIFESTACIONES 175</w:t>
      </w:r>
      <w:r w:rsidRPr="00D946AB">
        <w:rPr>
          <w:rFonts w:ascii="Palatino Linotype" w:eastAsia="Calibri" w:hAnsi="Palatino Linotype" w:cs="Arial"/>
          <w:b/>
          <w:i/>
          <w:color w:val="000000" w:themeColor="text1"/>
          <w:lang w:val="es-ES"/>
        </w:rPr>
        <w:t>.pdf”:</w:t>
      </w:r>
      <w:r w:rsidRPr="00D946AB">
        <w:rPr>
          <w:rFonts w:ascii="Palatino Linotype" w:eastAsia="Calibri" w:hAnsi="Palatino Linotype" w:cs="Arial"/>
          <w:color w:val="000000" w:themeColor="text1"/>
          <w:lang w:val="es-ES"/>
        </w:rPr>
        <w:t xml:space="preserve"> </w:t>
      </w:r>
      <w:r w:rsidR="00977CD8" w:rsidRPr="00D946AB">
        <w:rPr>
          <w:rFonts w:ascii="Palatino Linotype" w:eastAsia="Calibri" w:hAnsi="Palatino Linotype" w:cs="Arial"/>
          <w:color w:val="000000" w:themeColor="text1"/>
          <w:lang w:val="es-ES"/>
        </w:rPr>
        <w:t xml:space="preserve">Documento </w:t>
      </w:r>
      <w:r w:rsidR="00D76B1C" w:rsidRPr="00D946AB">
        <w:rPr>
          <w:rFonts w:ascii="Palatino Linotype" w:eastAsia="Calibri" w:hAnsi="Palatino Linotype" w:cs="Arial"/>
          <w:color w:val="000000" w:themeColor="text1"/>
          <w:lang w:val="es-ES"/>
        </w:rPr>
        <w:t>constante de tres fojas que muestran el oficio número 21000007S/00788/UT/2020, por el que el Titular de la Unidad de Transparencia rinde su informe justificado, reiterando la respuesta entregada al particular.</w:t>
      </w:r>
    </w:p>
    <w:p w14:paraId="61DC62D5" w14:textId="77777777" w:rsidR="00B51730" w:rsidRPr="00D946AB" w:rsidRDefault="00B51730" w:rsidP="00B51730">
      <w:pPr>
        <w:pStyle w:val="Prrafodelista"/>
        <w:tabs>
          <w:tab w:val="left" w:pos="851"/>
        </w:tabs>
        <w:spacing w:line="360" w:lineRule="auto"/>
        <w:ind w:left="567"/>
        <w:jc w:val="both"/>
        <w:rPr>
          <w:rFonts w:ascii="Palatino Linotype" w:eastAsia="Calibri" w:hAnsi="Palatino Linotype" w:cs="Arial"/>
          <w:color w:val="000000" w:themeColor="text1"/>
          <w:lang w:val="es-ES"/>
        </w:rPr>
      </w:pPr>
    </w:p>
    <w:p w14:paraId="1FAD9670" w14:textId="1CCE5AC9" w:rsidR="00597E72" w:rsidRPr="00D946AB" w:rsidRDefault="00597E72" w:rsidP="00F96156">
      <w:pPr>
        <w:pStyle w:val="Prrafodelista"/>
        <w:numPr>
          <w:ilvl w:val="0"/>
          <w:numId w:val="4"/>
        </w:numPr>
        <w:tabs>
          <w:tab w:val="left" w:pos="426"/>
        </w:tabs>
        <w:spacing w:line="360" w:lineRule="auto"/>
        <w:ind w:left="0" w:firstLine="0"/>
        <w:jc w:val="both"/>
        <w:rPr>
          <w:rFonts w:ascii="Palatino Linotype" w:hAnsi="Palatino Linotype"/>
        </w:rPr>
      </w:pPr>
      <w:r w:rsidRPr="00D946AB">
        <w:rPr>
          <w:rFonts w:ascii="Palatino Linotype" w:eastAsia="Calibri" w:hAnsi="Palatino Linotype" w:cs="Arial"/>
          <w:lang w:val="es-ES"/>
        </w:rPr>
        <w:t xml:space="preserve">Por lo anterior, al no aportar información novedosa que </w:t>
      </w:r>
      <w:r w:rsidR="00977CD8" w:rsidRPr="00D946AB">
        <w:rPr>
          <w:rFonts w:ascii="Palatino Linotype" w:eastAsia="Calibri" w:hAnsi="Palatino Linotype" w:cs="Arial"/>
          <w:lang w:val="es-ES"/>
        </w:rPr>
        <w:t>modificara o revocara la respuesta primigenia</w:t>
      </w:r>
      <w:r w:rsidRPr="00D946AB">
        <w:rPr>
          <w:rFonts w:ascii="Palatino Linotype" w:eastAsia="Calibri" w:hAnsi="Palatino Linotype" w:cs="Arial"/>
          <w:lang w:val="es-ES"/>
        </w:rPr>
        <w:t xml:space="preserve">, la Ponencia Resolutora determinó no poner </w:t>
      </w:r>
      <w:r w:rsidR="00977CD8" w:rsidRPr="00D946AB">
        <w:rPr>
          <w:rFonts w:ascii="Palatino Linotype" w:eastAsia="Calibri" w:hAnsi="Palatino Linotype" w:cs="Arial"/>
          <w:lang w:val="es-ES"/>
        </w:rPr>
        <w:t>los</w:t>
      </w:r>
      <w:r w:rsidRPr="00D946AB">
        <w:rPr>
          <w:rFonts w:ascii="Palatino Linotype" w:eastAsia="Calibri" w:hAnsi="Palatino Linotype" w:cs="Arial"/>
          <w:lang w:val="es-ES"/>
        </w:rPr>
        <w:t xml:space="preserve"> archivo</w:t>
      </w:r>
      <w:r w:rsidR="00977CD8" w:rsidRPr="00D946AB">
        <w:rPr>
          <w:rFonts w:ascii="Palatino Linotype" w:eastAsia="Calibri" w:hAnsi="Palatino Linotype" w:cs="Arial"/>
          <w:lang w:val="es-ES"/>
        </w:rPr>
        <w:t>s</w:t>
      </w:r>
      <w:r w:rsidRPr="00D946AB">
        <w:rPr>
          <w:rFonts w:ascii="Palatino Linotype" w:eastAsia="Calibri" w:hAnsi="Palatino Linotype" w:cs="Arial"/>
          <w:lang w:val="es-ES"/>
        </w:rPr>
        <w:t xml:space="preserve"> a </w:t>
      </w:r>
      <w:r w:rsidRPr="00D946AB">
        <w:rPr>
          <w:rFonts w:ascii="Palatino Linotype" w:eastAsia="Calibri" w:hAnsi="Palatino Linotype" w:cs="Arial"/>
          <w:lang w:val="es-ES"/>
        </w:rPr>
        <w:lastRenderedPageBreak/>
        <w:t xml:space="preserve">la vista del hoy </w:t>
      </w:r>
      <w:r w:rsidRPr="00D946AB">
        <w:rPr>
          <w:rFonts w:ascii="Palatino Linotype" w:eastAsia="Calibri" w:hAnsi="Palatino Linotype" w:cs="Arial"/>
          <w:b/>
          <w:lang w:val="es-ES"/>
        </w:rPr>
        <w:t>RECURRENTE</w:t>
      </w:r>
      <w:r w:rsidR="003D280D" w:rsidRPr="00D946AB">
        <w:rPr>
          <w:rFonts w:ascii="Palatino Linotype" w:eastAsia="Calibri" w:hAnsi="Palatino Linotype" w:cs="Arial"/>
          <w:lang w:val="es-ES"/>
        </w:rPr>
        <w:t xml:space="preserve">; no obstante, se hace del conocimiento del particular que, con la finalidad de que no exista ninguna opacidad durante la sustanciación del presente asunto, </w:t>
      </w:r>
      <w:r w:rsidR="00977CD8" w:rsidRPr="00D946AB">
        <w:rPr>
          <w:rFonts w:ascii="Palatino Linotype" w:eastAsia="Calibri" w:hAnsi="Palatino Linotype" w:cs="Arial"/>
          <w:lang w:val="es-ES"/>
        </w:rPr>
        <w:t>ambos archivos que contemplan el</w:t>
      </w:r>
      <w:r w:rsidR="00B51730" w:rsidRPr="00D946AB">
        <w:rPr>
          <w:rFonts w:ascii="Palatino Linotype" w:eastAsia="Calibri" w:hAnsi="Palatino Linotype" w:cs="Arial"/>
          <w:lang w:val="es-ES"/>
        </w:rPr>
        <w:t xml:space="preserve"> </w:t>
      </w:r>
      <w:r w:rsidR="003D280D" w:rsidRPr="00D946AB">
        <w:rPr>
          <w:rFonts w:ascii="Palatino Linotype" w:eastAsia="Calibri" w:hAnsi="Palatino Linotype" w:cs="Arial"/>
          <w:lang w:val="es-ES"/>
        </w:rPr>
        <w:t>informe justificado le serán puesto</w:t>
      </w:r>
      <w:r w:rsidR="00977CD8" w:rsidRPr="00D946AB">
        <w:rPr>
          <w:rFonts w:ascii="Palatino Linotype" w:eastAsia="Calibri" w:hAnsi="Palatino Linotype" w:cs="Arial"/>
          <w:lang w:val="es-ES"/>
        </w:rPr>
        <w:t>s</w:t>
      </w:r>
      <w:r w:rsidR="003D280D" w:rsidRPr="00D946AB">
        <w:rPr>
          <w:rFonts w:ascii="Palatino Linotype" w:eastAsia="Calibri" w:hAnsi="Palatino Linotype" w:cs="Arial"/>
          <w:lang w:val="es-ES"/>
        </w:rPr>
        <w:t xml:space="preserve"> a la vista acompañado</w:t>
      </w:r>
      <w:r w:rsidR="00977CD8" w:rsidRPr="00D946AB">
        <w:rPr>
          <w:rFonts w:ascii="Palatino Linotype" w:eastAsia="Calibri" w:hAnsi="Palatino Linotype" w:cs="Arial"/>
          <w:lang w:val="es-ES"/>
        </w:rPr>
        <w:t>s</w:t>
      </w:r>
      <w:r w:rsidR="003D280D" w:rsidRPr="00D946AB">
        <w:rPr>
          <w:rFonts w:ascii="Palatino Linotype" w:eastAsia="Calibri" w:hAnsi="Palatino Linotype" w:cs="Arial"/>
          <w:lang w:val="es-ES"/>
        </w:rPr>
        <w:t xml:space="preserve"> de la presente resolución.</w:t>
      </w:r>
    </w:p>
    <w:p w14:paraId="4E81C7B9" w14:textId="77777777" w:rsidR="00597E72" w:rsidRPr="00D946AB" w:rsidRDefault="00597E72" w:rsidP="00597E72">
      <w:pPr>
        <w:pStyle w:val="Prrafodelista"/>
        <w:tabs>
          <w:tab w:val="left" w:pos="426"/>
        </w:tabs>
        <w:spacing w:line="360" w:lineRule="auto"/>
        <w:ind w:left="0"/>
        <w:jc w:val="both"/>
        <w:rPr>
          <w:rFonts w:ascii="Palatino Linotype" w:hAnsi="Palatino Linotype"/>
        </w:rPr>
      </w:pPr>
    </w:p>
    <w:p w14:paraId="502E9C42" w14:textId="0C18FB66" w:rsidR="006B004E" w:rsidRPr="00D946AB" w:rsidRDefault="00597E72" w:rsidP="00F96156">
      <w:pPr>
        <w:pStyle w:val="Prrafodelista"/>
        <w:numPr>
          <w:ilvl w:val="0"/>
          <w:numId w:val="4"/>
        </w:numPr>
        <w:tabs>
          <w:tab w:val="left" w:pos="426"/>
        </w:tabs>
        <w:spacing w:line="360" w:lineRule="auto"/>
        <w:ind w:left="0" w:firstLine="0"/>
        <w:jc w:val="both"/>
        <w:rPr>
          <w:rFonts w:ascii="Palatino Linotype" w:hAnsi="Palatino Linotype"/>
        </w:rPr>
      </w:pPr>
      <w:r w:rsidRPr="00D946AB">
        <w:rPr>
          <w:rFonts w:ascii="Palatino Linotype" w:eastAsia="Calibri" w:hAnsi="Palatino Linotype" w:cs="Arial"/>
          <w:lang w:val="es-ES"/>
        </w:rPr>
        <w:t>E</w:t>
      </w:r>
      <w:r w:rsidR="00861622" w:rsidRPr="00D946AB">
        <w:rPr>
          <w:rFonts w:ascii="Palatino Linotype" w:eastAsia="Calibri" w:hAnsi="Palatino Linotype" w:cs="Arial"/>
          <w:lang w:val="es-ES"/>
        </w:rPr>
        <w:t>l</w:t>
      </w:r>
      <w:r w:rsidR="00861622" w:rsidRPr="00D946AB">
        <w:rPr>
          <w:rFonts w:ascii="Palatino Linotype" w:hAnsi="Palatino Linotype"/>
        </w:rPr>
        <w:t xml:space="preserve"> </w:t>
      </w:r>
      <w:bookmarkStart w:id="3" w:name="_Toc461555889"/>
      <w:bookmarkStart w:id="4" w:name="_Toc466371858"/>
      <w:r w:rsidR="00D76B1C" w:rsidRPr="00D946AB">
        <w:rPr>
          <w:rFonts w:ascii="Palatino Linotype" w:hAnsi="Palatino Linotype"/>
          <w:lang w:val="es-ES"/>
        </w:rPr>
        <w:t>veinticuatro</w:t>
      </w:r>
      <w:r w:rsidRPr="00D946AB">
        <w:rPr>
          <w:rFonts w:ascii="Palatino Linotype" w:hAnsi="Palatino Linotype"/>
          <w:lang w:val="es-ES"/>
        </w:rPr>
        <w:t xml:space="preserve"> </w:t>
      </w:r>
      <w:r w:rsidRPr="00D946AB">
        <w:rPr>
          <w:rFonts w:ascii="Palatino Linotype" w:hAnsi="Palatino Linotype"/>
          <w:lang w:val="es-MX"/>
        </w:rPr>
        <w:t>(</w:t>
      </w:r>
      <w:r w:rsidR="00D76B1C" w:rsidRPr="00D946AB">
        <w:rPr>
          <w:rFonts w:ascii="Palatino Linotype" w:hAnsi="Palatino Linotype"/>
          <w:lang w:val="es-MX"/>
        </w:rPr>
        <w:t>24</w:t>
      </w:r>
      <w:r w:rsidRPr="00D946AB">
        <w:rPr>
          <w:rFonts w:ascii="Palatino Linotype" w:hAnsi="Palatino Linotype"/>
          <w:lang w:val="es-MX"/>
        </w:rPr>
        <w:t xml:space="preserve">) de </w:t>
      </w:r>
      <w:r w:rsidR="00D76B1C" w:rsidRPr="00D946AB">
        <w:rPr>
          <w:rFonts w:ascii="Palatino Linotype" w:hAnsi="Palatino Linotype"/>
          <w:lang w:val="es-MX"/>
        </w:rPr>
        <w:t>agosto</w:t>
      </w:r>
      <w:r w:rsidRPr="00D946AB">
        <w:rPr>
          <w:rFonts w:ascii="Palatino Linotype" w:hAnsi="Palatino Linotype"/>
          <w:lang w:val="es-MX"/>
        </w:rPr>
        <w:t xml:space="preserve"> de dos mil veinte, </w:t>
      </w:r>
      <w:r w:rsidRPr="00D946AB">
        <w:rPr>
          <w:rFonts w:ascii="Palatino Linotype" w:eastAsia="Calibri" w:hAnsi="Palatino Linotype" w:cs="Arial"/>
        </w:rPr>
        <w:t>el Comisionado Ponente decretó el cierre del periodo de instrucción, por lo que ordenó turnar el expediente para su resolución, misma que ahora se pronuncia, y ----------------------------------</w:t>
      </w:r>
      <w:r w:rsidR="00977CD8" w:rsidRPr="00D946AB">
        <w:rPr>
          <w:rFonts w:ascii="Palatino Linotype" w:eastAsia="Calibri" w:hAnsi="Palatino Linotype" w:cs="Arial"/>
        </w:rPr>
        <w:t>----------------</w:t>
      </w:r>
    </w:p>
    <w:p w14:paraId="0440DF5E" w14:textId="77777777" w:rsidR="00FB0729" w:rsidRPr="00D946AB" w:rsidRDefault="00FB0729" w:rsidP="00FB0729">
      <w:pPr>
        <w:pStyle w:val="Prrafodelista"/>
        <w:tabs>
          <w:tab w:val="left" w:pos="426"/>
        </w:tabs>
        <w:spacing w:line="360" w:lineRule="auto"/>
        <w:ind w:left="0"/>
        <w:jc w:val="both"/>
        <w:rPr>
          <w:rFonts w:ascii="Palatino Linotype" w:hAnsi="Palatino Linotype"/>
        </w:rPr>
      </w:pPr>
    </w:p>
    <w:p w14:paraId="5CB47E4D" w14:textId="272D7EDF" w:rsidR="00C33279" w:rsidRPr="00D946AB" w:rsidRDefault="007C0013" w:rsidP="00EF014A">
      <w:pPr>
        <w:pStyle w:val="Ttulo1"/>
        <w:jc w:val="center"/>
        <w:rPr>
          <w:b/>
          <w:color w:val="000000" w:themeColor="text1"/>
        </w:rPr>
      </w:pPr>
      <w:bookmarkStart w:id="5" w:name="_Toc49359973"/>
      <w:r w:rsidRPr="00D946AB">
        <w:rPr>
          <w:b/>
          <w:color w:val="000000" w:themeColor="text1"/>
        </w:rPr>
        <w:t>CONSIDERANDO</w:t>
      </w:r>
      <w:bookmarkEnd w:id="3"/>
      <w:bookmarkEnd w:id="4"/>
      <w:bookmarkEnd w:id="5"/>
    </w:p>
    <w:p w14:paraId="435CF9A4" w14:textId="77777777" w:rsidR="00FC1DA7" w:rsidRPr="00D946AB" w:rsidRDefault="00FC1DA7" w:rsidP="00FC1DA7">
      <w:pPr>
        <w:rPr>
          <w:lang w:val="es-MX" w:eastAsia="en-US"/>
        </w:rPr>
      </w:pPr>
    </w:p>
    <w:p w14:paraId="629A5BE2" w14:textId="56C3E7D5" w:rsidR="007C0013" w:rsidRPr="00D946AB" w:rsidRDefault="007C0013" w:rsidP="00EF014A">
      <w:pPr>
        <w:pStyle w:val="Ttulo2"/>
        <w:rPr>
          <w:rFonts w:ascii="Palatino Linotype" w:hAnsi="Palatino Linotype"/>
          <w:b/>
          <w:color w:val="auto"/>
          <w:sz w:val="24"/>
        </w:rPr>
      </w:pPr>
      <w:bookmarkStart w:id="6" w:name="_Toc461555890"/>
      <w:bookmarkStart w:id="7" w:name="_Toc466371859"/>
      <w:bookmarkStart w:id="8" w:name="_Toc49359974"/>
      <w:r w:rsidRPr="00D946AB">
        <w:rPr>
          <w:rFonts w:ascii="Palatino Linotype" w:hAnsi="Palatino Linotype"/>
          <w:b/>
          <w:color w:val="auto"/>
          <w:sz w:val="24"/>
        </w:rPr>
        <w:t>PRIMERO. De la competencia</w:t>
      </w:r>
      <w:bookmarkEnd w:id="6"/>
      <w:bookmarkEnd w:id="7"/>
      <w:bookmarkEnd w:id="8"/>
    </w:p>
    <w:p w14:paraId="60FBD8C7" w14:textId="77777777" w:rsidR="00FC1DA7" w:rsidRPr="00D946AB" w:rsidRDefault="00FC1DA7" w:rsidP="00FC1DA7">
      <w:pPr>
        <w:rPr>
          <w:lang w:val="es-MX" w:eastAsia="en-US"/>
        </w:rPr>
      </w:pPr>
    </w:p>
    <w:p w14:paraId="0BF52B18" w14:textId="0FF625F8" w:rsidR="005A228F" w:rsidRPr="00D946AB"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D946AB">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D946AB">
        <w:rPr>
          <w:rFonts w:ascii="Palatino Linotype" w:eastAsia="Calibri" w:hAnsi="Palatino Linotype" w:cs="Times New Roman"/>
          <w:lang w:val="es-ES"/>
        </w:rPr>
        <w:t xml:space="preserve">etente para conocer y resolver </w:t>
      </w:r>
      <w:r w:rsidRPr="00D946AB">
        <w:rPr>
          <w:rFonts w:ascii="Palatino Linotype" w:eastAsia="Calibri" w:hAnsi="Palatino Linotype" w:cs="Times New Roman"/>
          <w:lang w:val="es-ES"/>
        </w:rPr>
        <w:t xml:space="preserve">el presente recurso de conformidad con el artículo: 6, apartado A, fracción IV de la </w:t>
      </w:r>
      <w:r w:rsidRPr="00D946AB">
        <w:rPr>
          <w:rFonts w:ascii="Palatino Linotype" w:eastAsia="Calibri" w:hAnsi="Palatino Linotype" w:cs="Times New Roman"/>
          <w:b/>
          <w:lang w:val="es-ES"/>
        </w:rPr>
        <w:t>Constitución Política de los Estados Unidos Mexicanos</w:t>
      </w:r>
      <w:r w:rsidRPr="00D946AB">
        <w:rPr>
          <w:rFonts w:ascii="Palatino Linotype" w:eastAsia="Calibri" w:hAnsi="Palatino Linotype" w:cs="Times New Roman"/>
          <w:lang w:val="es-ES"/>
        </w:rPr>
        <w:t>; 5, párrafos vigésimo segundo</w:t>
      </w:r>
      <w:r w:rsidR="004F785F" w:rsidRPr="00D946AB">
        <w:rPr>
          <w:rFonts w:ascii="Palatino Linotype" w:eastAsia="Calibri" w:hAnsi="Palatino Linotype" w:cs="Times New Roman"/>
          <w:lang w:val="es-ES"/>
        </w:rPr>
        <w:t>, vigésimo tercero y vigésimo cuarto,</w:t>
      </w:r>
      <w:r w:rsidRPr="00D946AB">
        <w:rPr>
          <w:rFonts w:ascii="Palatino Linotype" w:eastAsia="Calibri" w:hAnsi="Palatino Linotype" w:cs="Times New Roman"/>
          <w:lang w:val="es-ES"/>
        </w:rPr>
        <w:t xml:space="preserve"> fracciones IV y V</w:t>
      </w:r>
      <w:r w:rsidR="004F785F" w:rsidRPr="00D946AB">
        <w:rPr>
          <w:rFonts w:ascii="Palatino Linotype" w:eastAsia="Calibri" w:hAnsi="Palatino Linotype" w:cs="Times New Roman"/>
          <w:lang w:val="es-ES"/>
        </w:rPr>
        <w:t>,</w:t>
      </w:r>
      <w:r w:rsidRPr="00D946AB">
        <w:rPr>
          <w:rFonts w:ascii="Palatino Linotype" w:eastAsia="Calibri" w:hAnsi="Palatino Linotype" w:cs="Times New Roman"/>
          <w:lang w:val="es-ES"/>
        </w:rPr>
        <w:t xml:space="preserve"> de la </w:t>
      </w:r>
      <w:r w:rsidRPr="00D946AB">
        <w:rPr>
          <w:rFonts w:ascii="Palatino Linotype" w:eastAsia="Calibri" w:hAnsi="Palatino Linotype" w:cs="Times New Roman"/>
          <w:b/>
          <w:lang w:val="es-ES"/>
        </w:rPr>
        <w:t>Constitución Política del Estado Libre y Soberano de México</w:t>
      </w:r>
      <w:r w:rsidRPr="00D946AB">
        <w:rPr>
          <w:rFonts w:ascii="Palatino Linotype" w:eastAsia="Calibri" w:hAnsi="Palatino Linotype" w:cs="Times New Roman"/>
          <w:lang w:val="es-ES"/>
        </w:rPr>
        <w:t xml:space="preserve">; artículos 1, 2 fracción II, 13, 29, 36 fracciones I y II, 176, 178, 179, 181 párrafo tercero y 185 </w:t>
      </w:r>
      <w:r w:rsidRPr="00D946AB">
        <w:rPr>
          <w:rFonts w:ascii="Palatino Linotype" w:eastAsia="Calibri" w:hAnsi="Palatino Linotype" w:cs="Arial"/>
          <w:lang w:val="es-ES"/>
        </w:rPr>
        <w:t xml:space="preserve">de la </w:t>
      </w:r>
      <w:r w:rsidRPr="00D946AB">
        <w:rPr>
          <w:rFonts w:ascii="Palatino Linotype" w:eastAsia="Calibri" w:hAnsi="Palatino Linotype" w:cs="Arial"/>
          <w:b/>
          <w:lang w:val="es-ES"/>
        </w:rPr>
        <w:t>Ley de Transparencia y Acceso a la Información Pública del Estado de México y Municipios</w:t>
      </w:r>
      <w:r w:rsidRPr="00D946AB">
        <w:rPr>
          <w:rFonts w:ascii="Palatino Linotype" w:eastAsia="Calibri" w:hAnsi="Palatino Linotype" w:cs="Arial"/>
          <w:lang w:val="es-ES"/>
        </w:rPr>
        <w:t xml:space="preserve">; y 10, 7, 9 fracciones I y XXIV, y 11 del </w:t>
      </w:r>
      <w:r w:rsidRPr="00D946A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D946AB"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D946AB"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49359975"/>
      <w:r w:rsidRPr="00D946AB">
        <w:rPr>
          <w:rFonts w:ascii="Palatino Linotype" w:hAnsi="Palatino Linotype"/>
          <w:b/>
          <w:color w:val="auto"/>
          <w:sz w:val="24"/>
        </w:rPr>
        <w:lastRenderedPageBreak/>
        <w:t>SEGUNDO. De la oportunidad y proced</w:t>
      </w:r>
      <w:r w:rsidR="00F35C44" w:rsidRPr="00D946AB">
        <w:rPr>
          <w:rFonts w:ascii="Palatino Linotype" w:hAnsi="Palatino Linotype"/>
          <w:b/>
          <w:color w:val="auto"/>
          <w:sz w:val="24"/>
        </w:rPr>
        <w:t>encia</w:t>
      </w:r>
      <w:r w:rsidRPr="00D946AB">
        <w:rPr>
          <w:rFonts w:ascii="Palatino Linotype" w:hAnsi="Palatino Linotype"/>
          <w:b/>
          <w:color w:val="auto"/>
          <w:sz w:val="24"/>
        </w:rPr>
        <w:t>.</w:t>
      </w:r>
      <w:bookmarkEnd w:id="9"/>
      <w:bookmarkEnd w:id="10"/>
      <w:bookmarkEnd w:id="11"/>
    </w:p>
    <w:p w14:paraId="18E22450" w14:textId="77777777" w:rsidR="00C6440A" w:rsidRPr="00D946AB" w:rsidRDefault="00C6440A" w:rsidP="00C6440A">
      <w:pPr>
        <w:rPr>
          <w:lang w:val="es-MX" w:eastAsia="en-US"/>
        </w:rPr>
      </w:pPr>
    </w:p>
    <w:p w14:paraId="2A690F57" w14:textId="13FA42DB" w:rsidR="00B02BDD" w:rsidRPr="00D946AB"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946AB">
        <w:rPr>
          <w:rFonts w:ascii="Palatino Linotype" w:eastAsia="Calibri" w:hAnsi="Palatino Linotype" w:cs="Arial"/>
        </w:rPr>
        <w:t xml:space="preserve">El </w:t>
      </w:r>
      <w:r w:rsidR="005F1362" w:rsidRPr="00D946AB">
        <w:rPr>
          <w:rFonts w:ascii="Palatino Linotype" w:eastAsia="Calibri" w:hAnsi="Palatino Linotype" w:cs="Arial"/>
        </w:rPr>
        <w:t xml:space="preserve">medio de impugnación fue presentado a través del </w:t>
      </w:r>
      <w:r w:rsidR="005F1362" w:rsidRPr="00D946AB">
        <w:rPr>
          <w:rFonts w:ascii="Palatino Linotype" w:eastAsia="Calibri" w:hAnsi="Palatino Linotype" w:cs="Arial"/>
          <w:b/>
        </w:rPr>
        <w:t>SAIMEX,</w:t>
      </w:r>
      <w:r w:rsidR="005F1362" w:rsidRPr="00D946AB">
        <w:rPr>
          <w:rFonts w:ascii="Palatino Linotype" w:eastAsia="Calibri" w:hAnsi="Palatino Linotype" w:cs="Arial"/>
        </w:rPr>
        <w:t xml:space="preserve"> en el formato previamente aprobado para tal efecto y dentro del plazo legal de quince días hábiles otorgados; siendo así que el </w:t>
      </w:r>
      <w:r w:rsidR="005F1362" w:rsidRPr="00D946AB">
        <w:rPr>
          <w:rFonts w:ascii="Palatino Linotype" w:eastAsia="Calibri" w:hAnsi="Palatino Linotype" w:cs="Arial"/>
          <w:b/>
        </w:rPr>
        <w:t>SUJETO OBLIGADO</w:t>
      </w:r>
      <w:r w:rsidR="005F1362" w:rsidRPr="00D946AB">
        <w:rPr>
          <w:rFonts w:ascii="Palatino Linotype" w:eastAsia="Calibri" w:hAnsi="Palatino Linotype" w:cs="Arial"/>
        </w:rPr>
        <w:t xml:space="preserve"> entregó respuesta el </w:t>
      </w:r>
      <w:r w:rsidR="00A17E64" w:rsidRPr="00D946AB">
        <w:rPr>
          <w:rFonts w:ascii="Palatino Linotype" w:eastAsia="Calibri" w:hAnsi="Palatino Linotype" w:cs="Arial"/>
        </w:rPr>
        <w:t>veintiocho</w:t>
      </w:r>
      <w:r w:rsidR="005F1362" w:rsidRPr="00D946AB">
        <w:rPr>
          <w:rFonts w:ascii="Palatino Linotype" w:eastAsia="Calibri" w:hAnsi="Palatino Linotype" w:cs="Arial"/>
        </w:rPr>
        <w:t xml:space="preserve"> (</w:t>
      </w:r>
      <w:r w:rsidR="00977CD8" w:rsidRPr="00D946AB">
        <w:rPr>
          <w:rFonts w:ascii="Palatino Linotype" w:eastAsia="Calibri" w:hAnsi="Palatino Linotype" w:cs="Arial"/>
        </w:rPr>
        <w:t>2</w:t>
      </w:r>
      <w:r w:rsidR="00A17E64" w:rsidRPr="00D946AB">
        <w:rPr>
          <w:rFonts w:ascii="Palatino Linotype" w:eastAsia="Calibri" w:hAnsi="Palatino Linotype" w:cs="Arial"/>
        </w:rPr>
        <w:t>8</w:t>
      </w:r>
      <w:r w:rsidR="005F1362" w:rsidRPr="00D946AB">
        <w:rPr>
          <w:rFonts w:ascii="Palatino Linotype" w:eastAsia="Calibri" w:hAnsi="Palatino Linotype" w:cs="Arial"/>
        </w:rPr>
        <w:t xml:space="preserve">) de </w:t>
      </w:r>
      <w:r w:rsidR="00A17E64" w:rsidRPr="00D946AB">
        <w:rPr>
          <w:rFonts w:ascii="Palatino Linotype" w:eastAsia="Calibri" w:hAnsi="Palatino Linotype" w:cs="Arial"/>
        </w:rPr>
        <w:t>febrero</w:t>
      </w:r>
      <w:r w:rsidR="005F1362" w:rsidRPr="00D946AB">
        <w:rPr>
          <w:rFonts w:ascii="Palatino Linotype" w:eastAsia="Calibri" w:hAnsi="Palatino Linotype" w:cs="Arial"/>
        </w:rPr>
        <w:t xml:space="preserve"> de dos mil </w:t>
      </w:r>
      <w:r w:rsidR="00977CD8" w:rsidRPr="00D946AB">
        <w:rPr>
          <w:rFonts w:ascii="Palatino Linotype" w:eastAsia="Calibri" w:hAnsi="Palatino Linotype" w:cs="Arial"/>
          <w:lang w:val="es-ES"/>
        </w:rPr>
        <w:t>veinte</w:t>
      </w:r>
      <w:r w:rsidR="005F1362" w:rsidRPr="00D946AB">
        <w:rPr>
          <w:rFonts w:ascii="Palatino Linotype" w:eastAsia="Calibri" w:hAnsi="Palatino Linotype" w:cs="Arial"/>
        </w:rPr>
        <w:t xml:space="preserve">, </w:t>
      </w:r>
      <w:r w:rsidR="005F1362" w:rsidRPr="00D946AB">
        <w:rPr>
          <w:rFonts w:ascii="Palatino Linotype" w:hAnsi="Palatino Linotype" w:cs="Arial"/>
        </w:rPr>
        <w:t xml:space="preserve">de tal forma que el plazo para interponer el recurso de revisión transcurrió del </w:t>
      </w:r>
      <w:r w:rsidR="00A17E64" w:rsidRPr="00D946AB">
        <w:rPr>
          <w:rFonts w:ascii="Palatino Linotype" w:hAnsi="Palatino Linotype" w:cs="Arial"/>
        </w:rPr>
        <w:t>tres</w:t>
      </w:r>
      <w:r w:rsidR="005F1362" w:rsidRPr="00D946AB">
        <w:rPr>
          <w:rFonts w:ascii="Palatino Linotype" w:hAnsi="Palatino Linotype" w:cs="Arial"/>
        </w:rPr>
        <w:t xml:space="preserve"> (</w:t>
      </w:r>
      <w:r w:rsidR="00A17E64" w:rsidRPr="00D946AB">
        <w:rPr>
          <w:rFonts w:ascii="Palatino Linotype" w:hAnsi="Palatino Linotype" w:cs="Arial"/>
        </w:rPr>
        <w:t>03</w:t>
      </w:r>
      <w:r w:rsidR="005F1362" w:rsidRPr="00D946AB">
        <w:rPr>
          <w:rFonts w:ascii="Palatino Linotype" w:hAnsi="Palatino Linotype" w:cs="Arial"/>
        </w:rPr>
        <w:t xml:space="preserve">) </w:t>
      </w:r>
      <w:r w:rsidR="00A17E64" w:rsidRPr="00D946AB">
        <w:rPr>
          <w:rFonts w:ascii="Palatino Linotype" w:hAnsi="Palatino Linotype" w:cs="Arial"/>
        </w:rPr>
        <w:t xml:space="preserve">de marzo </w:t>
      </w:r>
      <w:r w:rsidR="005F1362" w:rsidRPr="00D946AB">
        <w:rPr>
          <w:rFonts w:ascii="Palatino Linotype" w:eastAsia="Calibri" w:hAnsi="Palatino Linotype" w:cs="Arial"/>
        </w:rPr>
        <w:t xml:space="preserve">al </w:t>
      </w:r>
      <w:r w:rsidR="00A17E64" w:rsidRPr="00D946AB">
        <w:rPr>
          <w:rFonts w:ascii="Palatino Linotype" w:eastAsia="Calibri" w:hAnsi="Palatino Linotype" w:cs="Arial"/>
        </w:rPr>
        <w:t>cinco</w:t>
      </w:r>
      <w:r w:rsidR="005F1362" w:rsidRPr="00D946AB">
        <w:rPr>
          <w:rFonts w:ascii="Palatino Linotype" w:eastAsia="Calibri" w:hAnsi="Palatino Linotype" w:cs="Arial"/>
        </w:rPr>
        <w:t xml:space="preserve"> (</w:t>
      </w:r>
      <w:r w:rsidR="00A17E64" w:rsidRPr="00D946AB">
        <w:rPr>
          <w:rFonts w:ascii="Palatino Linotype" w:eastAsia="Calibri" w:hAnsi="Palatino Linotype" w:cs="Arial"/>
        </w:rPr>
        <w:t>05</w:t>
      </w:r>
      <w:r w:rsidR="005F1362" w:rsidRPr="00D946AB">
        <w:rPr>
          <w:rFonts w:ascii="Palatino Linotype" w:eastAsia="Calibri" w:hAnsi="Palatino Linotype" w:cs="Arial"/>
        </w:rPr>
        <w:t xml:space="preserve">) </w:t>
      </w:r>
      <w:r w:rsidR="005F1362" w:rsidRPr="00D946AB">
        <w:rPr>
          <w:rFonts w:ascii="Palatino Linotype" w:hAnsi="Palatino Linotype" w:cs="Arial"/>
        </w:rPr>
        <w:t xml:space="preserve">de </w:t>
      </w:r>
      <w:r w:rsidR="00A17E64" w:rsidRPr="00D946AB">
        <w:rPr>
          <w:rFonts w:ascii="Palatino Linotype" w:hAnsi="Palatino Linotype" w:cs="Arial"/>
        </w:rPr>
        <w:t>agosto</w:t>
      </w:r>
      <w:r w:rsidR="005F1362" w:rsidRPr="00D946AB">
        <w:rPr>
          <w:rFonts w:ascii="Palatino Linotype" w:hAnsi="Palatino Linotype" w:cs="Arial"/>
        </w:rPr>
        <w:t xml:space="preserve"> de dos mil </w:t>
      </w:r>
      <w:r w:rsidR="00390D79" w:rsidRPr="00D946AB">
        <w:rPr>
          <w:rFonts w:ascii="Palatino Linotype" w:hAnsi="Palatino Linotype" w:cs="Arial"/>
        </w:rPr>
        <w:t>veinte</w:t>
      </w:r>
      <w:r w:rsidR="005F1362" w:rsidRPr="00D946AB">
        <w:rPr>
          <w:rFonts w:ascii="Palatino Linotype" w:hAnsi="Palatino Linotype" w:cs="Arial"/>
        </w:rPr>
        <w:t>, sin contemplar en el cómputo los sábados</w:t>
      </w:r>
      <w:r w:rsidR="00FB0729" w:rsidRPr="00D946AB">
        <w:rPr>
          <w:rFonts w:ascii="Palatino Linotype" w:hAnsi="Palatino Linotype" w:cs="Arial"/>
        </w:rPr>
        <w:t>,</w:t>
      </w:r>
      <w:r w:rsidR="005F1362" w:rsidRPr="00D946AB">
        <w:rPr>
          <w:rFonts w:ascii="Palatino Linotype" w:hAnsi="Palatino Linotype" w:cs="Arial"/>
        </w:rPr>
        <w:t xml:space="preserve"> domingos</w:t>
      </w:r>
      <w:r w:rsidR="00FB0729" w:rsidRPr="00D946AB">
        <w:rPr>
          <w:rFonts w:ascii="Palatino Linotype" w:hAnsi="Palatino Linotype" w:cs="Arial"/>
        </w:rPr>
        <w:t xml:space="preserve"> e inhábiles</w:t>
      </w:r>
      <w:r w:rsidR="00C6440A" w:rsidRPr="00D946AB">
        <w:rPr>
          <w:rFonts w:ascii="Palatino Linotype" w:hAnsi="Palatino Linotype" w:cs="Arial"/>
        </w:rPr>
        <w:t>,</w:t>
      </w:r>
      <w:r w:rsidR="005F1362" w:rsidRPr="00D946AB">
        <w:rPr>
          <w:rFonts w:ascii="Palatino Linotype" w:hAnsi="Palatino Linotype" w:cs="Arial"/>
        </w:rPr>
        <w:t xml:space="preserve"> en términos del artículo 3 fracción X de la </w:t>
      </w:r>
      <w:r w:rsidR="005F1362" w:rsidRPr="00D946AB">
        <w:rPr>
          <w:rFonts w:ascii="Palatino Linotype" w:hAnsi="Palatino Linotype"/>
        </w:rPr>
        <w:t>Ley de Transparencia y Acceso a la Información Pública del Estado de México y Municipios</w:t>
      </w:r>
      <w:r w:rsidR="00A17E64" w:rsidRPr="00D946AB">
        <w:rPr>
          <w:rFonts w:ascii="Palatino Linotype" w:hAnsi="Palatino Linotype"/>
        </w:rPr>
        <w:t xml:space="preserve">, y el </w:t>
      </w:r>
      <w:r w:rsidR="00A17E64" w:rsidRPr="00D946AB">
        <w:rPr>
          <w:rFonts w:ascii="Palatino Linotype" w:hAnsi="Palatino Linotype"/>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A17E64" w:rsidRPr="00D946AB">
        <w:rPr>
          <w:rFonts w:ascii="Palatino Linotype" w:hAnsi="Palatino Linotype"/>
        </w:rPr>
        <w:t>, y sus posteriores ampliaciones</w:t>
      </w:r>
      <w:r w:rsidR="00CA7350" w:rsidRPr="00D946AB">
        <w:rPr>
          <w:rFonts w:ascii="Palatino Linotype" w:hAnsi="Palatino Linotype"/>
        </w:rPr>
        <w:t xml:space="preserve"> de plazo de suspensión hasta el diecisiete (17) de julio de dos mil veinte</w:t>
      </w:r>
      <w:r w:rsidR="00A17E64" w:rsidRPr="00D946AB">
        <w:rPr>
          <w:rFonts w:ascii="Palatino Linotype" w:hAnsi="Palatino Linotype"/>
        </w:rPr>
        <w:t>.</w:t>
      </w:r>
    </w:p>
    <w:p w14:paraId="0A335D48" w14:textId="77777777" w:rsidR="009E360A" w:rsidRPr="00D946AB"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29B7603C" w:rsidR="009E360A" w:rsidRPr="00D946AB"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946AB">
        <w:rPr>
          <w:rFonts w:ascii="Palatino Linotype" w:hAnsi="Palatino Linotype"/>
        </w:rPr>
        <w:t xml:space="preserve">Luego entonces, </w:t>
      </w:r>
      <w:r w:rsidR="005F1362" w:rsidRPr="00D946AB">
        <w:rPr>
          <w:rFonts w:ascii="Palatino Linotype" w:hAnsi="Palatino Linotype"/>
        </w:rPr>
        <w:t xml:space="preserve">si el presente recurso de revisión fue interpuesto el </w:t>
      </w:r>
      <w:r w:rsidR="00CA7350" w:rsidRPr="00D946AB">
        <w:rPr>
          <w:rFonts w:ascii="Palatino Linotype" w:hAnsi="Palatino Linotype"/>
        </w:rPr>
        <w:t>diecisiete</w:t>
      </w:r>
      <w:r w:rsidR="005F1362" w:rsidRPr="00D946AB">
        <w:rPr>
          <w:rFonts w:ascii="Palatino Linotype" w:hAnsi="Palatino Linotype"/>
        </w:rPr>
        <w:t xml:space="preserve"> (</w:t>
      </w:r>
      <w:r w:rsidR="00CA7350" w:rsidRPr="00D946AB">
        <w:rPr>
          <w:rFonts w:ascii="Palatino Linotype" w:hAnsi="Palatino Linotype"/>
        </w:rPr>
        <w:t>17</w:t>
      </w:r>
      <w:r w:rsidR="005F1362" w:rsidRPr="00D946AB">
        <w:rPr>
          <w:rFonts w:ascii="Palatino Linotype" w:hAnsi="Palatino Linotype"/>
        </w:rPr>
        <w:t xml:space="preserve">) de </w:t>
      </w:r>
      <w:r w:rsidR="00CA7350" w:rsidRPr="00D946AB">
        <w:rPr>
          <w:rFonts w:ascii="Palatino Linotype" w:hAnsi="Palatino Linotype"/>
        </w:rPr>
        <w:t>marzo</w:t>
      </w:r>
      <w:r w:rsidR="005F1362" w:rsidRPr="00D946AB">
        <w:rPr>
          <w:rFonts w:ascii="Palatino Linotype" w:hAnsi="Palatino Linotype"/>
        </w:rPr>
        <w:t xml:space="preserve"> de dos mil </w:t>
      </w:r>
      <w:r w:rsidR="00390D79" w:rsidRPr="00D946AB">
        <w:rPr>
          <w:rFonts w:ascii="Palatino Linotype" w:hAnsi="Palatino Linotype"/>
        </w:rPr>
        <w:t>veinte</w:t>
      </w:r>
      <w:r w:rsidR="005F1362" w:rsidRPr="00D946AB">
        <w:rPr>
          <w:rFonts w:ascii="Palatino Linotype" w:hAnsi="Palatino Linotype"/>
        </w:rPr>
        <w:t>, éste</w:t>
      </w:r>
      <w:r w:rsidR="005F1362" w:rsidRPr="00D946AB">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D946AB">
        <w:rPr>
          <w:rFonts w:ascii="Palatino Linotype" w:hAnsi="Palatino Linotype" w:cs="Arial"/>
          <w:b/>
        </w:rPr>
        <w:t xml:space="preserve"> </w:t>
      </w:r>
      <w:r w:rsidR="005F1362" w:rsidRPr="00D946AB">
        <w:rPr>
          <w:rFonts w:ascii="Palatino Linotype" w:hAnsi="Palatino Linotype" w:cs="Arial"/>
        </w:rPr>
        <w:t>vigente</w:t>
      </w:r>
      <w:r w:rsidRPr="00D946AB">
        <w:rPr>
          <w:rFonts w:ascii="Palatino Linotype" w:hAnsi="Palatino Linotype" w:cs="Arial"/>
        </w:rPr>
        <w:t>.</w:t>
      </w:r>
    </w:p>
    <w:p w14:paraId="2657C8AA" w14:textId="77777777" w:rsidR="00374CE8" w:rsidRPr="00D946AB"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D458D93" w14:textId="276C08F0" w:rsidR="00C6440A" w:rsidRPr="00D946AB" w:rsidRDefault="00F35C44"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946AB">
        <w:rPr>
          <w:rFonts w:ascii="Palatino Linotype" w:eastAsia="Calibri" w:hAnsi="Palatino Linotype" w:cs="Arial"/>
        </w:rPr>
        <w:lastRenderedPageBreak/>
        <w:t xml:space="preserve">Por otro lado, </w:t>
      </w:r>
      <w:r w:rsidR="00C6440A" w:rsidRPr="00D946AB">
        <w:rPr>
          <w:rFonts w:ascii="Palatino Linotype" w:hAnsi="Palatino Linotype" w:cs="Arial"/>
        </w:rPr>
        <w:t xml:space="preserve">de la </w:t>
      </w:r>
      <w:r w:rsidR="00C6440A" w:rsidRPr="00D946AB">
        <w:rPr>
          <w:rFonts w:ascii="Palatino Linotype" w:eastAsia="Calibri" w:hAnsi="Palatino Linotype" w:cs="Times New Roman"/>
          <w:lang w:val="es-ES"/>
        </w:rPr>
        <w:t xml:space="preserve">revisión al expediente electrónico del </w:t>
      </w:r>
      <w:r w:rsidR="00C6440A" w:rsidRPr="00D946AB">
        <w:rPr>
          <w:rFonts w:ascii="Palatino Linotype" w:eastAsia="Calibri" w:hAnsi="Palatino Linotype" w:cs="Times New Roman"/>
          <w:b/>
          <w:i/>
          <w:lang w:val="es-ES"/>
        </w:rPr>
        <w:t>SAIMEX</w:t>
      </w:r>
      <w:r w:rsidR="00C6440A" w:rsidRPr="00D946AB">
        <w:rPr>
          <w:rFonts w:ascii="Palatino Linotype" w:eastAsia="Calibri" w:hAnsi="Palatino Linotype" w:cs="Times New Roman"/>
          <w:lang w:val="es-ES"/>
        </w:rPr>
        <w:t xml:space="preserve"> se desprende que la parte </w:t>
      </w:r>
      <w:r w:rsidR="00C6440A" w:rsidRPr="00D946AB">
        <w:rPr>
          <w:rFonts w:ascii="Palatino Linotype" w:eastAsia="Calibri" w:hAnsi="Palatino Linotype" w:cs="Times New Roman"/>
          <w:b/>
          <w:lang w:val="es-ES"/>
        </w:rPr>
        <w:t>SOLICITANTE</w:t>
      </w:r>
      <w:r w:rsidR="00C6440A" w:rsidRPr="00D946AB">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D946AB">
        <w:rPr>
          <w:rFonts w:ascii="Palatino Linotype" w:eastAsia="Calibri" w:hAnsi="Palatino Linotype" w:cs="Times New Roman"/>
          <w:b/>
          <w:lang w:val="es-ES"/>
        </w:rPr>
        <w:t xml:space="preserve">no proporcionó su nombre para que sea </w:t>
      </w:r>
      <w:r w:rsidR="00C6440A" w:rsidRPr="00D946AB">
        <w:rPr>
          <w:rFonts w:ascii="Palatino Linotype" w:eastAsia="Calibri" w:hAnsi="Palatino Linotype" w:cs="Times New Roman"/>
          <w:b/>
          <w:u w:val="single"/>
          <w:lang w:val="es-ES"/>
        </w:rPr>
        <w:t>identificad</w:t>
      </w:r>
      <w:r w:rsidR="00FB0729" w:rsidRPr="00D946AB">
        <w:rPr>
          <w:rFonts w:ascii="Palatino Linotype" w:eastAsia="Calibri" w:hAnsi="Palatino Linotype" w:cs="Times New Roman"/>
          <w:b/>
          <w:u w:val="single"/>
          <w:lang w:val="es-ES"/>
        </w:rPr>
        <w:t>o</w:t>
      </w:r>
      <w:r w:rsidR="00C6440A" w:rsidRPr="00D946AB">
        <w:rPr>
          <w:rFonts w:ascii="Palatino Linotype" w:eastAsia="Calibri" w:hAnsi="Palatino Linotype" w:cs="Times New Roman"/>
          <w:b/>
          <w:lang w:val="es-ES"/>
        </w:rPr>
        <w:t>,</w:t>
      </w:r>
      <w:r w:rsidR="00C6440A" w:rsidRPr="00D946AB">
        <w:rPr>
          <w:rFonts w:ascii="Palatino Linotype" w:eastAsia="Calibri" w:hAnsi="Palatino Linotype" w:cs="Times New Roman"/>
          <w:lang w:val="es-ES"/>
        </w:rPr>
        <w:t xml:space="preserve"> ni se tien</w:t>
      </w:r>
      <w:r w:rsidR="00FB0729" w:rsidRPr="00D946AB">
        <w:rPr>
          <w:rFonts w:ascii="Palatino Linotype" w:eastAsia="Calibri" w:hAnsi="Palatino Linotype" w:cs="Times New Roman"/>
          <w:lang w:val="es-ES"/>
        </w:rPr>
        <w:t>e la certeza sobre su identidad</w:t>
      </w:r>
      <w:r w:rsidR="00C6440A" w:rsidRPr="00D946AB">
        <w:rPr>
          <w:rFonts w:ascii="Palatino Linotype" w:eastAsia="Calibri" w:hAnsi="Palatino Linotype" w:cs="Times New Roman"/>
          <w:lang w:val="es-ES"/>
        </w:rPr>
        <w:t xml:space="preserve">; sin embargo, es importante señalar también que </w:t>
      </w:r>
      <w:r w:rsidR="00C6440A" w:rsidRPr="00D946AB">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3A4103F" w14:textId="77777777" w:rsidR="00C6440A" w:rsidRPr="00D946AB" w:rsidRDefault="00C6440A" w:rsidP="00C6440A">
      <w:pPr>
        <w:pStyle w:val="Prrafodelista"/>
        <w:tabs>
          <w:tab w:val="left" w:pos="426"/>
        </w:tabs>
        <w:spacing w:before="240" w:after="240" w:line="360" w:lineRule="auto"/>
        <w:ind w:left="0"/>
        <w:jc w:val="both"/>
        <w:rPr>
          <w:rFonts w:ascii="Palatino Linotype" w:hAnsi="Palatino Linotype"/>
        </w:rPr>
      </w:pPr>
    </w:p>
    <w:p w14:paraId="4D18BFF8" w14:textId="62E1B7B3" w:rsidR="00C6440A" w:rsidRPr="00D946AB"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946AB">
        <w:rPr>
          <w:rFonts w:ascii="Palatino Linotype" w:eastAsia="Calibri" w:hAnsi="Palatino Linotype" w:cs="Arial"/>
        </w:rPr>
        <w:t xml:space="preserve">Esto </w:t>
      </w:r>
      <w:r w:rsidRPr="00D946AB">
        <w:rPr>
          <w:rFonts w:ascii="Palatino Linotype" w:eastAsia="Calibri" w:hAnsi="Palatino Linotype" w:cs="Times New Roman"/>
          <w:lang w:val="es-ES"/>
        </w:rPr>
        <w:t xml:space="preserve">es así, ya que de conformidad con los artículos 6, apartado A, fracciones III y IV de la </w:t>
      </w:r>
      <w:r w:rsidRPr="00D946AB">
        <w:rPr>
          <w:rFonts w:ascii="Palatino Linotype" w:eastAsia="Calibri" w:hAnsi="Palatino Linotype" w:cs="Times New Roman"/>
          <w:b/>
          <w:lang w:val="es-ES"/>
        </w:rPr>
        <w:t>Constitución Política de los Estados Unidos Mexicanos</w:t>
      </w:r>
      <w:r w:rsidRPr="00D946AB">
        <w:rPr>
          <w:rFonts w:ascii="Palatino Linotype" w:eastAsia="Calibri" w:hAnsi="Palatino Linotype" w:cs="Times New Roman"/>
          <w:lang w:val="es-ES"/>
        </w:rPr>
        <w:t xml:space="preserve">; 5, párrafos vigésimo segundo, vigésimo tercero y vigésimo cuarto fracciones III, IV y V de la </w:t>
      </w:r>
      <w:r w:rsidRPr="00D946AB">
        <w:rPr>
          <w:rFonts w:ascii="Palatino Linotype" w:eastAsia="Calibri" w:hAnsi="Palatino Linotype" w:cs="Times New Roman"/>
          <w:b/>
          <w:lang w:val="es-ES"/>
        </w:rPr>
        <w:t>Constitución Política del Estado Libre y Soberano de México</w:t>
      </w:r>
      <w:r w:rsidRPr="00D946AB">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D946AB" w:rsidRDefault="00C6440A" w:rsidP="00C6440A">
      <w:pPr>
        <w:pStyle w:val="Prrafodelista"/>
        <w:tabs>
          <w:tab w:val="left" w:pos="426"/>
        </w:tabs>
        <w:spacing w:before="240" w:after="240" w:line="360" w:lineRule="auto"/>
        <w:ind w:left="0"/>
        <w:jc w:val="both"/>
        <w:rPr>
          <w:rFonts w:ascii="Palatino Linotype" w:hAnsi="Palatino Linotype"/>
        </w:rPr>
      </w:pPr>
    </w:p>
    <w:p w14:paraId="49896D87" w14:textId="34F25F47" w:rsidR="00C6440A" w:rsidRPr="00D946AB"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946AB">
        <w:rPr>
          <w:rFonts w:ascii="Palatino Linotype" w:eastAsia="Calibri" w:hAnsi="Palatino Linotype" w:cs="Arial"/>
        </w:rPr>
        <w:t xml:space="preserve">Por lo cual, </w:t>
      </w:r>
      <w:r w:rsidRPr="00D946AB">
        <w:rPr>
          <w:rFonts w:ascii="Palatino Linotype" w:eastAsia="Calibri" w:hAnsi="Palatino Linotype" w:cs="Times New Roman"/>
          <w:lang w:val="es-ES"/>
        </w:rPr>
        <w:t xml:space="preserve">de una interpretación sistemática, armónica y progresiva del derecho humano de acceso a la información pública se aprecia que toda persona, sin </w:t>
      </w:r>
      <w:r w:rsidRPr="00D946AB">
        <w:rPr>
          <w:rFonts w:ascii="Palatino Linotype" w:eastAsia="Calibri" w:hAnsi="Palatino Linotype" w:cs="Times New Roman"/>
          <w:lang w:val="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D946AB">
        <w:rPr>
          <w:rFonts w:ascii="Palatino Linotype" w:eastAsia="Calibri" w:hAnsi="Palatino Linotype" w:cs="Arial"/>
        </w:rPr>
        <w:t>.</w:t>
      </w:r>
    </w:p>
    <w:p w14:paraId="3B06B874" w14:textId="77777777" w:rsidR="00C6440A" w:rsidRPr="00D946AB" w:rsidRDefault="00C6440A" w:rsidP="00C6440A">
      <w:pPr>
        <w:pStyle w:val="Prrafodelista"/>
        <w:tabs>
          <w:tab w:val="left" w:pos="426"/>
        </w:tabs>
        <w:spacing w:before="240" w:after="240" w:line="360" w:lineRule="auto"/>
        <w:ind w:left="0"/>
        <w:jc w:val="both"/>
        <w:rPr>
          <w:rFonts w:ascii="Palatino Linotype" w:hAnsi="Palatino Linotype"/>
        </w:rPr>
      </w:pPr>
    </w:p>
    <w:p w14:paraId="633A37E7" w14:textId="479BB344" w:rsidR="00C6440A" w:rsidRPr="00D946AB"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946AB">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BDF04D9" w14:textId="77777777" w:rsidR="00C6440A" w:rsidRPr="00D946AB" w:rsidRDefault="00C6440A" w:rsidP="00C6440A">
      <w:pPr>
        <w:pStyle w:val="Prrafodelista"/>
        <w:tabs>
          <w:tab w:val="left" w:pos="426"/>
        </w:tabs>
        <w:spacing w:before="240" w:after="240" w:line="360" w:lineRule="auto"/>
        <w:ind w:left="0"/>
        <w:jc w:val="both"/>
        <w:rPr>
          <w:rFonts w:ascii="Palatino Linotype" w:hAnsi="Palatino Linotype"/>
        </w:rPr>
      </w:pPr>
    </w:p>
    <w:p w14:paraId="7695894A" w14:textId="7CD9DEC6" w:rsidR="00C6440A" w:rsidRPr="00D946AB"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946AB">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D946AB" w:rsidRDefault="00C6440A" w:rsidP="00C6440A">
      <w:pPr>
        <w:pStyle w:val="Prrafodelista"/>
        <w:tabs>
          <w:tab w:val="left" w:pos="426"/>
        </w:tabs>
        <w:spacing w:before="240" w:after="240" w:line="360" w:lineRule="auto"/>
        <w:ind w:left="0"/>
        <w:jc w:val="both"/>
        <w:rPr>
          <w:rFonts w:ascii="Palatino Linotype" w:hAnsi="Palatino Linotype"/>
        </w:rPr>
      </w:pPr>
    </w:p>
    <w:p w14:paraId="3B2D5354" w14:textId="5F0821A6" w:rsidR="00C6440A" w:rsidRPr="00D946AB"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946AB">
        <w:rPr>
          <w:rFonts w:ascii="Palatino Linotype" w:eastAsia="Calibri" w:hAnsi="Palatino Linotype" w:cs="Arial"/>
        </w:rPr>
        <w:t xml:space="preserve">En </w:t>
      </w:r>
      <w:r w:rsidRPr="00D946AB">
        <w:rPr>
          <w:rFonts w:ascii="Palatino Linotype" w:hAnsi="Palatino Linotype" w:cs="Arial"/>
        </w:rPr>
        <w:t xml:space="preserve">ese </w:t>
      </w:r>
      <w:r w:rsidRPr="00D946AB">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D946AB" w:rsidRDefault="00C6440A" w:rsidP="00C6440A">
      <w:pPr>
        <w:pStyle w:val="Prrafodelista"/>
        <w:tabs>
          <w:tab w:val="left" w:pos="426"/>
        </w:tabs>
        <w:spacing w:before="240" w:after="240" w:line="360" w:lineRule="auto"/>
        <w:ind w:left="0"/>
        <w:jc w:val="both"/>
        <w:rPr>
          <w:rFonts w:ascii="Palatino Linotype" w:hAnsi="Palatino Linotype"/>
        </w:rPr>
      </w:pPr>
    </w:p>
    <w:p w14:paraId="12E0FABA" w14:textId="1FD3ACA1" w:rsidR="00C6440A" w:rsidRPr="00D946AB"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946AB">
        <w:rPr>
          <w:rFonts w:ascii="Palatino Linotype" w:eastAsia="Calibri" w:hAnsi="Palatino Linotype" w:cs="Arial"/>
        </w:rPr>
        <w:t xml:space="preserve">Ergo, </w:t>
      </w:r>
      <w:r w:rsidRPr="00D946AB">
        <w:rPr>
          <w:rFonts w:ascii="Palatino Linotype" w:eastAsia="Times New Roman" w:hAnsi="Palatino Linotype" w:cs="Arial"/>
          <w:lang w:val="es-ES"/>
        </w:rPr>
        <w:t xml:space="preserve">el nombre del </w:t>
      </w:r>
      <w:r w:rsidRPr="00D946AB">
        <w:rPr>
          <w:rFonts w:ascii="Palatino Linotype" w:eastAsia="Times New Roman" w:hAnsi="Palatino Linotype" w:cs="Arial"/>
          <w:b/>
          <w:lang w:val="es-ES"/>
        </w:rPr>
        <w:t>SOLICITANTE</w:t>
      </w:r>
      <w:r w:rsidRPr="00D946AB">
        <w:rPr>
          <w:rFonts w:ascii="Palatino Linotype" w:eastAsia="Times New Roman" w:hAnsi="Palatino Linotype" w:cs="Arial"/>
          <w:lang w:val="es-ES"/>
        </w:rPr>
        <w:t xml:space="preserve"> y subsecuente </w:t>
      </w:r>
      <w:r w:rsidR="005A29B3" w:rsidRPr="00D946AB">
        <w:rPr>
          <w:rFonts w:ascii="Palatino Linotype" w:eastAsia="Times New Roman" w:hAnsi="Palatino Linotype" w:cs="Arial"/>
          <w:b/>
          <w:lang w:val="es-ES"/>
        </w:rPr>
        <w:t>RECURRENTE</w:t>
      </w:r>
      <w:r w:rsidRPr="00D946AB">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w:t>
      </w:r>
      <w:r w:rsidRPr="00D946AB">
        <w:rPr>
          <w:rFonts w:ascii="Palatino Linotype" w:eastAsia="Times New Roman" w:hAnsi="Palatino Linotype" w:cs="Arial"/>
          <w:lang w:val="es-ES"/>
        </w:rPr>
        <w:lastRenderedPageBreak/>
        <w:t>algún interés jurídico o legítimo, máxime que es un elemento subsanable por este Órgano Resolutor.</w:t>
      </w:r>
    </w:p>
    <w:p w14:paraId="1408E7ED" w14:textId="77777777" w:rsidR="00C6440A" w:rsidRPr="00D946AB" w:rsidRDefault="00C6440A" w:rsidP="00C6440A">
      <w:pPr>
        <w:pStyle w:val="Prrafodelista"/>
        <w:tabs>
          <w:tab w:val="left" w:pos="426"/>
        </w:tabs>
        <w:spacing w:before="240" w:after="240" w:line="360" w:lineRule="auto"/>
        <w:ind w:left="0"/>
        <w:jc w:val="both"/>
        <w:rPr>
          <w:rFonts w:ascii="Palatino Linotype" w:hAnsi="Palatino Linotype"/>
        </w:rPr>
      </w:pPr>
    </w:p>
    <w:p w14:paraId="52DD5993" w14:textId="34B62499" w:rsidR="005F1362" w:rsidRPr="00D946AB"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946AB">
        <w:rPr>
          <w:rFonts w:ascii="Palatino Linotype" w:eastAsia="Calibri" w:hAnsi="Palatino Linotype" w:cs="Arial"/>
        </w:rPr>
        <w:t xml:space="preserve">Consecuencia de lo anterior, esta Ponencia Resolutora advierte que </w:t>
      </w:r>
      <w:r w:rsidR="00540208" w:rsidRPr="00D946AB">
        <w:rPr>
          <w:rFonts w:ascii="Palatino Linotype" w:eastAsia="Calibri" w:hAnsi="Palatino Linotype" w:cs="Arial"/>
        </w:rPr>
        <w:t xml:space="preserve">el escrito contiene las formalidades previstas por el artículo 180 último párrafo de la Ley </w:t>
      </w:r>
      <w:r w:rsidR="004911B6" w:rsidRPr="00D946AB">
        <w:rPr>
          <w:rFonts w:ascii="Palatino Linotype" w:eastAsia="Calibri" w:hAnsi="Palatino Linotype" w:cs="Arial"/>
        </w:rPr>
        <w:t>de Transparencia y Acceso a la Información Pública del Estado de México y Municipios</w:t>
      </w:r>
      <w:r w:rsidR="00540208" w:rsidRPr="00D946AB">
        <w:rPr>
          <w:rFonts w:ascii="Palatino Linotype" w:eastAsia="Calibri" w:hAnsi="Palatino Linotype" w:cs="Arial"/>
        </w:rPr>
        <w:t xml:space="preserve">, por lo que es procedente que </w:t>
      </w:r>
      <w:r w:rsidR="004911B6" w:rsidRPr="00D946AB">
        <w:rPr>
          <w:rFonts w:ascii="Palatino Linotype" w:eastAsia="Calibri" w:hAnsi="Palatino Linotype" w:cs="Arial"/>
        </w:rPr>
        <w:t>e</w:t>
      </w:r>
      <w:r w:rsidR="00540208" w:rsidRPr="00D946AB">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D946AB"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D946AB" w:rsidRDefault="00C50A2B" w:rsidP="00540208">
      <w:pPr>
        <w:pStyle w:val="Ttulo2"/>
        <w:rPr>
          <w:rFonts w:ascii="Palatino Linotype" w:hAnsi="Palatino Linotype"/>
          <w:b/>
          <w:color w:val="auto"/>
          <w:sz w:val="24"/>
          <w:szCs w:val="24"/>
        </w:rPr>
      </w:pPr>
      <w:bookmarkStart w:id="12" w:name="_Toc500360400"/>
      <w:bookmarkStart w:id="13" w:name="_Toc500786931"/>
      <w:bookmarkStart w:id="14" w:name="_Toc49359976"/>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D946AB">
        <w:rPr>
          <w:rFonts w:ascii="Palatino Linotype" w:hAnsi="Palatino Linotype"/>
          <w:b/>
          <w:color w:val="auto"/>
          <w:sz w:val="24"/>
          <w:szCs w:val="24"/>
        </w:rPr>
        <w:t>TERCERO. De</w:t>
      </w:r>
      <w:r w:rsidR="00AD76A1" w:rsidRPr="00D946AB">
        <w:rPr>
          <w:rFonts w:ascii="Palatino Linotype" w:hAnsi="Palatino Linotype"/>
          <w:b/>
          <w:color w:val="auto"/>
          <w:sz w:val="24"/>
          <w:szCs w:val="24"/>
        </w:rPr>
        <w:t xml:space="preserve">l planteamiento de la </w:t>
      </w:r>
      <w:r w:rsidR="00AD76A1" w:rsidRPr="00D946AB">
        <w:rPr>
          <w:rFonts w:ascii="Palatino Linotype" w:hAnsi="Palatino Linotype"/>
          <w:b/>
          <w:i/>
          <w:color w:val="auto"/>
          <w:sz w:val="24"/>
          <w:szCs w:val="24"/>
        </w:rPr>
        <w:t>Litis</w:t>
      </w:r>
      <w:r w:rsidRPr="00D946AB">
        <w:rPr>
          <w:rFonts w:ascii="Palatino Linotype" w:hAnsi="Palatino Linotype"/>
          <w:b/>
          <w:color w:val="auto"/>
          <w:sz w:val="24"/>
          <w:szCs w:val="24"/>
        </w:rPr>
        <w:t>.</w:t>
      </w:r>
      <w:bookmarkEnd w:id="12"/>
      <w:bookmarkEnd w:id="13"/>
      <w:bookmarkEnd w:id="14"/>
    </w:p>
    <w:p w14:paraId="4231B8D5" w14:textId="77777777" w:rsidR="00540208" w:rsidRPr="00D946AB" w:rsidRDefault="00540208" w:rsidP="00540208">
      <w:pPr>
        <w:rPr>
          <w:rFonts w:ascii="Palatino Linotype" w:hAnsi="Palatino Linotype"/>
          <w:lang w:val="es-MX" w:eastAsia="en-US"/>
        </w:rPr>
      </w:pPr>
    </w:p>
    <w:bookmarkEnd w:id="15"/>
    <w:bookmarkEnd w:id="16"/>
    <w:p w14:paraId="2583F7BC" w14:textId="0C80D178" w:rsidR="00473918" w:rsidRPr="00D946AB" w:rsidRDefault="00540208" w:rsidP="00CA735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El</w:t>
      </w:r>
      <w:r w:rsidR="00AD76A1" w:rsidRPr="00D946AB">
        <w:rPr>
          <w:rFonts w:ascii="Palatino Linotype" w:hAnsi="Palatino Linotype" w:cs="Arial"/>
        </w:rPr>
        <w:t xml:space="preserve"> </w:t>
      </w:r>
      <w:r w:rsidR="00CA7350" w:rsidRPr="00D946AB">
        <w:rPr>
          <w:rFonts w:ascii="Palatino Linotype" w:hAnsi="Palatino Linotype" w:cs="Arial"/>
        </w:rPr>
        <w:t xml:space="preserve">entonces </w:t>
      </w:r>
      <w:r w:rsidR="00CA7350" w:rsidRPr="00D946AB">
        <w:rPr>
          <w:rFonts w:ascii="Palatino Linotype" w:hAnsi="Palatino Linotype" w:cs="Arial"/>
          <w:b/>
          <w:bCs/>
        </w:rPr>
        <w:t>SOLICITANTE</w:t>
      </w:r>
      <w:r w:rsidR="00CA7350" w:rsidRPr="00D946AB">
        <w:rPr>
          <w:rFonts w:ascii="Palatino Linotype" w:hAnsi="Palatino Linotype" w:cs="Arial"/>
        </w:rPr>
        <w:t xml:space="preserve"> requirió los recibos de nómina de todo el personal docente que labora en el Jardín de Niños anexo a la Escuela Normal de Atlacomulco. El </w:t>
      </w:r>
      <w:r w:rsidR="00CA7350" w:rsidRPr="00D946AB">
        <w:rPr>
          <w:rFonts w:ascii="Palatino Linotype" w:hAnsi="Palatino Linotype" w:cs="Arial"/>
          <w:b/>
          <w:bCs/>
        </w:rPr>
        <w:t>SUJETO OBLIGADO</w:t>
      </w:r>
      <w:r w:rsidR="00CA7350" w:rsidRPr="00D946AB">
        <w:rPr>
          <w:rFonts w:ascii="Palatino Linotype" w:hAnsi="Palatino Linotype" w:cs="Arial"/>
        </w:rPr>
        <w:t xml:space="preserve"> se manifestó incompetente para poseer, generar o administrar la información y orientó al particular a dirigir su solicitud a la Secretaría de Finanzas. El particular impugnó la respuesta mediante recurso de revisión, en el que señaló por agravios que el </w:t>
      </w:r>
      <w:r w:rsidR="00CA7350" w:rsidRPr="00D946AB">
        <w:rPr>
          <w:rFonts w:ascii="Palatino Linotype" w:hAnsi="Palatino Linotype" w:cs="Arial"/>
          <w:b/>
          <w:bCs/>
        </w:rPr>
        <w:t>SUJETO OBLIGADO</w:t>
      </w:r>
      <w:r w:rsidR="00CA7350" w:rsidRPr="00D946AB">
        <w:rPr>
          <w:rFonts w:ascii="Palatino Linotype" w:hAnsi="Palatino Linotype" w:cs="Arial"/>
        </w:rPr>
        <w:t xml:space="preserve"> estaba ocultando la consulta a la versión pública de los documentos. Luego, mediante informe justificado, la Secretaría de Educación ratificó su respuesta inicial.</w:t>
      </w:r>
    </w:p>
    <w:p w14:paraId="516D1060" w14:textId="77777777" w:rsidR="00CA7350" w:rsidRPr="00D946AB" w:rsidRDefault="00CA7350" w:rsidP="00CA7350">
      <w:pPr>
        <w:pStyle w:val="Prrafodelista"/>
        <w:tabs>
          <w:tab w:val="left" w:pos="426"/>
        </w:tabs>
        <w:spacing w:before="240" w:after="240" w:line="360" w:lineRule="auto"/>
        <w:ind w:left="0" w:right="49"/>
        <w:jc w:val="both"/>
        <w:rPr>
          <w:rFonts w:ascii="Palatino Linotype" w:hAnsi="Palatino Linotype" w:cs="Arial"/>
        </w:rPr>
      </w:pPr>
    </w:p>
    <w:p w14:paraId="2611C40D" w14:textId="70D15645" w:rsidR="00CA7350" w:rsidRPr="00D946AB" w:rsidRDefault="00CA7350" w:rsidP="00CA735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En </w:t>
      </w:r>
      <w:r w:rsidRPr="00D946AB">
        <w:rPr>
          <w:rFonts w:ascii="Palatino Linotype" w:hAnsi="Palatino Linotype" w:cs="Arial"/>
          <w:color w:val="000000" w:themeColor="text1"/>
        </w:rPr>
        <w:t xml:space="preserve">ese sentido, el agravio manifestado por el </w:t>
      </w:r>
      <w:r w:rsidRPr="00D946AB">
        <w:rPr>
          <w:rFonts w:ascii="Palatino Linotype" w:hAnsi="Palatino Linotype" w:cs="Arial"/>
          <w:b/>
          <w:bCs/>
          <w:color w:val="000000" w:themeColor="text1"/>
        </w:rPr>
        <w:t>RECURRENTE</w:t>
      </w:r>
      <w:r w:rsidRPr="00D946AB">
        <w:rPr>
          <w:rFonts w:ascii="Palatino Linotype" w:hAnsi="Palatino Linotype" w:cs="Arial"/>
          <w:color w:val="000000" w:themeColor="text1"/>
        </w:rPr>
        <w:t xml:space="preserve"> indica que la respuesta proporcionada por el </w:t>
      </w:r>
      <w:r w:rsidRPr="00D946AB">
        <w:rPr>
          <w:rFonts w:ascii="Palatino Linotype" w:hAnsi="Palatino Linotype" w:cs="Arial"/>
          <w:b/>
          <w:bCs/>
          <w:color w:val="000000" w:themeColor="text1"/>
        </w:rPr>
        <w:t>SUJETO OBLIGADO</w:t>
      </w:r>
      <w:r w:rsidRPr="00D946AB">
        <w:rPr>
          <w:rFonts w:ascii="Palatino Linotype" w:hAnsi="Palatino Linotype" w:cs="Arial"/>
          <w:color w:val="000000" w:themeColor="text1"/>
        </w:rPr>
        <w:t xml:space="preserve"> no cumplió con el principio contendido en el artículo 11 de la Ley de Transparencia y Acceso a la Información </w:t>
      </w:r>
      <w:r w:rsidRPr="00D946AB">
        <w:rPr>
          <w:rFonts w:ascii="Palatino Linotype" w:hAnsi="Palatino Linotype" w:cs="Arial"/>
          <w:color w:val="000000" w:themeColor="text1"/>
        </w:rPr>
        <w:lastRenderedPageBreak/>
        <w:t xml:space="preserve">Pública del Estado de México y Municipios, el cual señala que en la generación, publicación y entrega de información se deberá garantizar que ésta sea </w:t>
      </w:r>
      <w:r w:rsidRPr="00D946AB">
        <w:rPr>
          <w:rFonts w:ascii="Palatino Linotype" w:hAnsi="Palatino Linotype" w:cs="Arial"/>
          <w:b/>
          <w:bCs/>
          <w:color w:val="000000" w:themeColor="text1"/>
        </w:rPr>
        <w:t>verificable</w:t>
      </w:r>
      <w:r w:rsidRPr="00D946AB">
        <w:rPr>
          <w:rFonts w:ascii="Palatino Linotype" w:hAnsi="Palatino Linotype" w:cs="Arial"/>
          <w:color w:val="000000" w:themeColor="text1"/>
        </w:rPr>
        <w:t>.</w:t>
      </w:r>
    </w:p>
    <w:p w14:paraId="46C2DFDE" w14:textId="77777777" w:rsidR="00CA7350" w:rsidRPr="00D946AB" w:rsidRDefault="00CA7350" w:rsidP="00CA7350">
      <w:pPr>
        <w:pStyle w:val="Prrafodelista"/>
        <w:tabs>
          <w:tab w:val="left" w:pos="426"/>
        </w:tabs>
        <w:spacing w:before="240" w:after="240" w:line="360" w:lineRule="auto"/>
        <w:ind w:left="0" w:right="49"/>
        <w:jc w:val="both"/>
        <w:rPr>
          <w:rFonts w:ascii="Palatino Linotype" w:hAnsi="Palatino Linotype" w:cs="Arial"/>
        </w:rPr>
      </w:pPr>
    </w:p>
    <w:p w14:paraId="4B724D91" w14:textId="6E825E97" w:rsidR="00AD76A1" w:rsidRPr="00D946AB"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szCs w:val="23"/>
        </w:rPr>
        <w:t xml:space="preserve">Por lo anterior, </w:t>
      </w:r>
      <w:r w:rsidR="00473918" w:rsidRPr="00D946AB">
        <w:rPr>
          <w:rFonts w:ascii="Palatino Linotype" w:hAnsi="Palatino Linotype" w:cs="Arial"/>
          <w:szCs w:val="23"/>
        </w:rPr>
        <w:t>en términos procedimentales, se actualiza</w:t>
      </w:r>
      <w:r w:rsidR="00CA7350" w:rsidRPr="00D946AB">
        <w:rPr>
          <w:rFonts w:ascii="Palatino Linotype" w:hAnsi="Palatino Linotype" w:cs="Arial"/>
          <w:szCs w:val="23"/>
        </w:rPr>
        <w:t>n</w:t>
      </w:r>
      <w:r w:rsidR="00473918" w:rsidRPr="00D946AB">
        <w:rPr>
          <w:rFonts w:ascii="Palatino Linotype" w:hAnsi="Palatino Linotype" w:cs="Arial"/>
          <w:szCs w:val="23"/>
        </w:rPr>
        <w:t xml:space="preserve"> la</w:t>
      </w:r>
      <w:r w:rsidR="00CA7350" w:rsidRPr="00D946AB">
        <w:rPr>
          <w:rFonts w:ascii="Palatino Linotype" w:hAnsi="Palatino Linotype" w:cs="Arial"/>
          <w:szCs w:val="23"/>
        </w:rPr>
        <w:t>s</w:t>
      </w:r>
      <w:r w:rsidR="00473918" w:rsidRPr="00D946AB">
        <w:rPr>
          <w:rFonts w:ascii="Palatino Linotype" w:hAnsi="Palatino Linotype" w:cs="Arial"/>
          <w:szCs w:val="23"/>
        </w:rPr>
        <w:t xml:space="preserve"> causal</w:t>
      </w:r>
      <w:r w:rsidR="00CA7350" w:rsidRPr="00D946AB">
        <w:rPr>
          <w:rFonts w:ascii="Palatino Linotype" w:hAnsi="Palatino Linotype" w:cs="Arial"/>
          <w:szCs w:val="23"/>
        </w:rPr>
        <w:t>es</w:t>
      </w:r>
      <w:r w:rsidR="00473918" w:rsidRPr="00D946AB">
        <w:rPr>
          <w:rFonts w:ascii="Palatino Linotype" w:hAnsi="Palatino Linotype" w:cs="Arial"/>
          <w:szCs w:val="23"/>
        </w:rPr>
        <w:t xml:space="preserve"> de procedencia del recurso de revisión contenida</w:t>
      </w:r>
      <w:r w:rsidR="00CA7350" w:rsidRPr="00D946AB">
        <w:rPr>
          <w:rFonts w:ascii="Palatino Linotype" w:hAnsi="Palatino Linotype" w:cs="Arial"/>
          <w:szCs w:val="23"/>
        </w:rPr>
        <w:t>s</w:t>
      </w:r>
      <w:r w:rsidR="00E66A80" w:rsidRPr="00D946AB">
        <w:rPr>
          <w:rFonts w:ascii="Palatino Linotype" w:hAnsi="Palatino Linotype" w:cs="Arial"/>
          <w:szCs w:val="23"/>
        </w:rPr>
        <w:t xml:space="preserve"> en el artículo 179</w:t>
      </w:r>
      <w:r w:rsidR="00CA7350" w:rsidRPr="00D946AB">
        <w:rPr>
          <w:rFonts w:ascii="Palatino Linotype" w:hAnsi="Palatino Linotype" w:cs="Arial"/>
          <w:szCs w:val="23"/>
        </w:rPr>
        <w:t>,</w:t>
      </w:r>
      <w:r w:rsidR="00E66A80" w:rsidRPr="00D946AB">
        <w:rPr>
          <w:rFonts w:ascii="Palatino Linotype" w:hAnsi="Palatino Linotype" w:cs="Arial"/>
          <w:szCs w:val="23"/>
        </w:rPr>
        <w:t xml:space="preserve"> </w:t>
      </w:r>
      <w:r w:rsidR="00AC4AB2" w:rsidRPr="00D946AB">
        <w:rPr>
          <w:rFonts w:ascii="Palatino Linotype" w:hAnsi="Palatino Linotype" w:cs="Arial"/>
          <w:szCs w:val="23"/>
        </w:rPr>
        <w:t>fracci</w:t>
      </w:r>
      <w:r w:rsidR="00CA7350" w:rsidRPr="00D946AB">
        <w:rPr>
          <w:rFonts w:ascii="Palatino Linotype" w:hAnsi="Palatino Linotype" w:cs="Arial"/>
          <w:szCs w:val="23"/>
        </w:rPr>
        <w:t xml:space="preserve">ones I y </w:t>
      </w:r>
      <w:r w:rsidR="00473918" w:rsidRPr="00D946AB">
        <w:rPr>
          <w:rFonts w:ascii="Palatino Linotype" w:hAnsi="Palatino Linotype" w:cs="Arial"/>
          <w:szCs w:val="23"/>
        </w:rPr>
        <w:t>IV</w:t>
      </w:r>
      <w:r w:rsidR="00CA7350" w:rsidRPr="00D946AB">
        <w:rPr>
          <w:rFonts w:ascii="Palatino Linotype" w:hAnsi="Palatino Linotype" w:cs="Arial"/>
          <w:szCs w:val="23"/>
        </w:rPr>
        <w:t>,</w:t>
      </w:r>
      <w:r w:rsidR="00C15F97" w:rsidRPr="00D946AB">
        <w:rPr>
          <w:rFonts w:ascii="Palatino Linotype" w:hAnsi="Palatino Linotype" w:cs="Arial"/>
          <w:szCs w:val="23"/>
        </w:rPr>
        <w:t xml:space="preserve"> </w:t>
      </w:r>
      <w:r w:rsidR="00E66A80" w:rsidRPr="00D946AB">
        <w:rPr>
          <w:rFonts w:ascii="Palatino Linotype" w:hAnsi="Palatino Linotype" w:cs="Arial"/>
          <w:szCs w:val="23"/>
        </w:rPr>
        <w:t xml:space="preserve">de la Ley de Transparencia y Acceso a la Información Pública del Estado de México y Municipios, </w:t>
      </w:r>
      <w:r w:rsidR="00CA7350" w:rsidRPr="00D946AB">
        <w:rPr>
          <w:rFonts w:ascii="Palatino Linotype" w:hAnsi="Palatino Linotype" w:cs="Arial"/>
          <w:szCs w:val="23"/>
        </w:rPr>
        <w:t>y q</w:t>
      </w:r>
      <w:r w:rsidR="00E66A80" w:rsidRPr="00D946AB">
        <w:rPr>
          <w:rFonts w:ascii="Palatino Linotype" w:hAnsi="Palatino Linotype" w:cs="Arial"/>
          <w:szCs w:val="23"/>
        </w:rPr>
        <w:t>ue se transcribe</w:t>
      </w:r>
      <w:r w:rsidR="00CA7350" w:rsidRPr="00D946AB">
        <w:rPr>
          <w:rFonts w:ascii="Palatino Linotype" w:hAnsi="Palatino Linotype" w:cs="Arial"/>
          <w:szCs w:val="23"/>
        </w:rPr>
        <w:t>n</w:t>
      </w:r>
      <w:r w:rsidR="00E66A80" w:rsidRPr="00D946AB">
        <w:rPr>
          <w:rFonts w:ascii="Palatino Linotype" w:hAnsi="Palatino Linotype" w:cs="Arial"/>
          <w:szCs w:val="23"/>
        </w:rPr>
        <w:t xml:space="preserve"> a continuación:</w:t>
      </w:r>
    </w:p>
    <w:p w14:paraId="694942AF" w14:textId="62D2F7A9" w:rsidR="00AD76A1" w:rsidRPr="00D946AB" w:rsidRDefault="00E66A80" w:rsidP="003D4163">
      <w:pPr>
        <w:pStyle w:val="Sinespaciado"/>
        <w:tabs>
          <w:tab w:val="left" w:pos="426"/>
        </w:tabs>
        <w:ind w:left="851" w:right="567"/>
        <w:jc w:val="both"/>
        <w:rPr>
          <w:rFonts w:ascii="Palatino Linotype" w:hAnsi="Palatino Linotype"/>
          <w:i/>
          <w:sz w:val="22"/>
        </w:rPr>
      </w:pPr>
      <w:r w:rsidRPr="00D946AB">
        <w:rPr>
          <w:rFonts w:ascii="Palatino Linotype" w:hAnsi="Palatino Linotype"/>
          <w:i/>
          <w:sz w:val="22"/>
        </w:rPr>
        <w:t>“</w:t>
      </w:r>
      <w:r w:rsidRPr="00D946AB">
        <w:rPr>
          <w:rFonts w:ascii="Palatino Linotype" w:hAnsi="Palatino Linotype"/>
          <w:b/>
          <w:i/>
          <w:sz w:val="22"/>
        </w:rPr>
        <w:t>Artículo 179.</w:t>
      </w:r>
      <w:r w:rsidRPr="00D946AB">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669FBC82" w14:textId="1FE72EC2" w:rsidR="00CA7350" w:rsidRPr="00D946AB" w:rsidRDefault="00CA7350" w:rsidP="003D4163">
      <w:pPr>
        <w:pStyle w:val="Sinespaciado"/>
        <w:tabs>
          <w:tab w:val="left" w:pos="426"/>
        </w:tabs>
        <w:ind w:left="851" w:right="567"/>
        <w:jc w:val="both"/>
        <w:rPr>
          <w:rFonts w:ascii="Palatino Linotype" w:hAnsi="Palatino Linotype"/>
          <w:i/>
          <w:sz w:val="22"/>
        </w:rPr>
      </w:pPr>
      <w:r w:rsidRPr="00D946AB">
        <w:rPr>
          <w:rFonts w:ascii="Palatino Linotype" w:hAnsi="Palatino Linotype"/>
          <w:b/>
          <w:bCs/>
          <w:i/>
          <w:sz w:val="22"/>
        </w:rPr>
        <w:t>I.</w:t>
      </w:r>
      <w:r w:rsidRPr="00D946AB">
        <w:rPr>
          <w:rFonts w:ascii="Palatino Linotype" w:hAnsi="Palatino Linotype"/>
          <w:i/>
          <w:sz w:val="22"/>
        </w:rPr>
        <w:t xml:space="preserve"> La negativa a la información solicitada;</w:t>
      </w:r>
    </w:p>
    <w:p w14:paraId="2DF219C4" w14:textId="1A73C6D6" w:rsidR="00E32652" w:rsidRPr="00D946AB" w:rsidRDefault="00E32652" w:rsidP="003D4163">
      <w:pPr>
        <w:pStyle w:val="Sinespaciado"/>
        <w:tabs>
          <w:tab w:val="left" w:pos="426"/>
        </w:tabs>
        <w:ind w:left="851" w:right="567"/>
        <w:jc w:val="both"/>
        <w:rPr>
          <w:rFonts w:ascii="Palatino Linotype" w:hAnsi="Palatino Linotype"/>
          <w:i/>
          <w:sz w:val="22"/>
        </w:rPr>
      </w:pPr>
      <w:r w:rsidRPr="00D946AB">
        <w:rPr>
          <w:rFonts w:ascii="Palatino Linotype" w:hAnsi="Palatino Linotype"/>
          <w:i/>
          <w:sz w:val="22"/>
        </w:rPr>
        <w:t>(…)</w:t>
      </w:r>
    </w:p>
    <w:p w14:paraId="7C059079" w14:textId="2BDB7A4B" w:rsidR="00515DEC" w:rsidRPr="00D946AB" w:rsidRDefault="00473918" w:rsidP="003D4163">
      <w:pPr>
        <w:pStyle w:val="Sinespaciado"/>
        <w:tabs>
          <w:tab w:val="left" w:pos="426"/>
        </w:tabs>
        <w:ind w:left="851" w:right="567"/>
        <w:jc w:val="both"/>
        <w:rPr>
          <w:rFonts w:ascii="Palatino Linotype" w:hAnsi="Palatino Linotype"/>
          <w:i/>
          <w:sz w:val="22"/>
        </w:rPr>
      </w:pPr>
      <w:r w:rsidRPr="00D946AB">
        <w:rPr>
          <w:rFonts w:ascii="Palatino Linotype" w:hAnsi="Palatino Linotype"/>
          <w:b/>
          <w:i/>
          <w:sz w:val="22"/>
        </w:rPr>
        <w:t>I</w:t>
      </w:r>
      <w:r w:rsidR="00515DEC" w:rsidRPr="00D946AB">
        <w:rPr>
          <w:rFonts w:ascii="Palatino Linotype" w:hAnsi="Palatino Linotype"/>
          <w:b/>
          <w:i/>
          <w:sz w:val="22"/>
        </w:rPr>
        <w:t>V.</w:t>
      </w:r>
      <w:r w:rsidR="00515DEC" w:rsidRPr="00D946AB">
        <w:rPr>
          <w:rFonts w:ascii="Palatino Linotype" w:hAnsi="Palatino Linotype"/>
          <w:i/>
          <w:sz w:val="22"/>
        </w:rPr>
        <w:t xml:space="preserve"> </w:t>
      </w:r>
      <w:r w:rsidR="007E0D72" w:rsidRPr="00D946AB">
        <w:rPr>
          <w:rFonts w:ascii="Palatino Linotype" w:hAnsi="Palatino Linotype"/>
          <w:i/>
          <w:sz w:val="22"/>
        </w:rPr>
        <w:t xml:space="preserve">La </w:t>
      </w:r>
      <w:r w:rsidRPr="00D946AB">
        <w:rPr>
          <w:rFonts w:ascii="Palatino Linotype" w:hAnsi="Palatino Linotype"/>
          <w:i/>
          <w:sz w:val="22"/>
        </w:rPr>
        <w:t>declaración de incompetencia por el sujeto obligado</w:t>
      </w:r>
      <w:r w:rsidR="00515DEC" w:rsidRPr="00D946AB">
        <w:rPr>
          <w:rFonts w:ascii="Palatino Linotype" w:hAnsi="Palatino Linotype"/>
          <w:i/>
          <w:sz w:val="22"/>
        </w:rPr>
        <w:t>;</w:t>
      </w:r>
    </w:p>
    <w:p w14:paraId="5C205680" w14:textId="1A49DAB8" w:rsidR="00390D79" w:rsidRPr="00D946AB" w:rsidRDefault="00515DEC" w:rsidP="003D4163">
      <w:pPr>
        <w:pStyle w:val="Sinespaciado"/>
        <w:tabs>
          <w:tab w:val="left" w:pos="426"/>
        </w:tabs>
        <w:ind w:left="851" w:right="567"/>
        <w:jc w:val="both"/>
        <w:rPr>
          <w:rFonts w:ascii="Palatino Linotype" w:hAnsi="Palatino Linotype"/>
          <w:i/>
          <w:sz w:val="22"/>
        </w:rPr>
      </w:pPr>
      <w:r w:rsidRPr="00D946AB">
        <w:rPr>
          <w:rFonts w:ascii="Palatino Linotype" w:hAnsi="Palatino Linotype"/>
          <w:i/>
          <w:sz w:val="22"/>
        </w:rPr>
        <w:t>(…)</w:t>
      </w:r>
      <w:r w:rsidR="00473918" w:rsidRPr="00D946AB">
        <w:rPr>
          <w:rFonts w:ascii="Palatino Linotype" w:hAnsi="Palatino Linotype"/>
          <w:i/>
          <w:sz w:val="22"/>
        </w:rPr>
        <w:t>”</w:t>
      </w:r>
    </w:p>
    <w:p w14:paraId="18B71A32" w14:textId="46E456CA" w:rsidR="003D4163" w:rsidRPr="00D946AB" w:rsidRDefault="003D4163" w:rsidP="00F96156">
      <w:pPr>
        <w:pStyle w:val="Sinespaciado"/>
        <w:tabs>
          <w:tab w:val="left" w:pos="426"/>
        </w:tabs>
        <w:ind w:right="567"/>
        <w:jc w:val="both"/>
        <w:rPr>
          <w:rFonts w:ascii="Palatino Linotype" w:hAnsi="Palatino Linotype" w:cs="Arial"/>
          <w:i/>
          <w:sz w:val="22"/>
        </w:rPr>
      </w:pPr>
    </w:p>
    <w:p w14:paraId="40E252A8" w14:textId="77777777" w:rsidR="00704D89" w:rsidRPr="00D946AB" w:rsidRDefault="00704D89" w:rsidP="00F96156">
      <w:pPr>
        <w:pStyle w:val="Sinespaciado"/>
        <w:tabs>
          <w:tab w:val="left" w:pos="426"/>
        </w:tabs>
        <w:ind w:right="567"/>
        <w:jc w:val="both"/>
        <w:rPr>
          <w:rFonts w:ascii="Palatino Linotype" w:hAnsi="Palatino Linotype" w:cs="Arial"/>
          <w:i/>
          <w:sz w:val="22"/>
        </w:rPr>
      </w:pPr>
    </w:p>
    <w:p w14:paraId="5CEC2F48" w14:textId="2BD60E87" w:rsidR="00EF014A" w:rsidRPr="00D946AB" w:rsidRDefault="00EF014A" w:rsidP="00F96156">
      <w:pPr>
        <w:pStyle w:val="Ttulo2"/>
        <w:tabs>
          <w:tab w:val="left" w:pos="426"/>
        </w:tabs>
        <w:rPr>
          <w:rFonts w:ascii="Palatino Linotype" w:hAnsi="Palatino Linotype" w:cs="Arial"/>
          <w:b/>
          <w:color w:val="auto"/>
          <w:sz w:val="24"/>
        </w:rPr>
      </w:pPr>
      <w:bookmarkStart w:id="22" w:name="_Toc49359977"/>
      <w:r w:rsidRPr="00D946AB">
        <w:rPr>
          <w:rFonts w:ascii="Palatino Linotype" w:hAnsi="Palatino Linotype" w:cs="Arial"/>
          <w:b/>
          <w:color w:val="auto"/>
          <w:sz w:val="24"/>
        </w:rPr>
        <w:t>CUARTO. Estudio y Resolución del asunto.</w:t>
      </w:r>
      <w:bookmarkEnd w:id="22"/>
    </w:p>
    <w:p w14:paraId="787809AE" w14:textId="7EC2E911" w:rsidR="003D0BC7" w:rsidRPr="00D946AB"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49359978"/>
      <w:r w:rsidRPr="00D946AB">
        <w:rPr>
          <w:rFonts w:ascii="Palatino Linotype" w:hAnsi="Palatino Linotype" w:cs="Arial"/>
          <w:b/>
        </w:rPr>
        <w:t xml:space="preserve">I. De la respuesta </w:t>
      </w:r>
      <w:r w:rsidR="00515DEC" w:rsidRPr="00D946AB">
        <w:rPr>
          <w:rFonts w:ascii="Palatino Linotype" w:hAnsi="Palatino Linotype" w:cs="Arial"/>
          <w:b/>
        </w:rPr>
        <w:t>a la solicitud de información</w:t>
      </w:r>
      <w:r w:rsidRPr="00D946AB">
        <w:rPr>
          <w:rFonts w:ascii="Palatino Linotype" w:hAnsi="Palatino Linotype" w:cs="Arial"/>
          <w:b/>
        </w:rPr>
        <w:t>.</w:t>
      </w:r>
      <w:bookmarkEnd w:id="23"/>
    </w:p>
    <w:p w14:paraId="2F979C9B" w14:textId="77777777" w:rsidR="003D0BC7" w:rsidRPr="00D946AB"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7FDA4CB2" w14:textId="274247B3" w:rsidR="00D61673" w:rsidRPr="00D946AB" w:rsidRDefault="00D61673" w:rsidP="00D61673">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Como ha sido reiterado, el </w:t>
      </w:r>
      <w:r w:rsidRPr="00D946AB">
        <w:rPr>
          <w:rFonts w:ascii="Palatino Linotype" w:hAnsi="Palatino Linotype" w:cs="Arial"/>
          <w:b/>
        </w:rPr>
        <w:t>RECURRENTE</w:t>
      </w:r>
      <w:r w:rsidRPr="00D946AB">
        <w:rPr>
          <w:rFonts w:ascii="Palatino Linotype" w:hAnsi="Palatino Linotype" w:cs="Arial"/>
        </w:rPr>
        <w:t xml:space="preserve"> solicitó la siguiente información:</w:t>
      </w:r>
    </w:p>
    <w:p w14:paraId="0D0F74D9" w14:textId="77777777" w:rsidR="00D61673" w:rsidRPr="00D946AB" w:rsidRDefault="00D61673" w:rsidP="00D61673">
      <w:pPr>
        <w:pStyle w:val="Prrafodelista"/>
        <w:tabs>
          <w:tab w:val="left" w:pos="426"/>
        </w:tabs>
        <w:spacing w:before="240" w:after="240" w:line="360" w:lineRule="auto"/>
        <w:ind w:left="0" w:right="49"/>
        <w:jc w:val="both"/>
        <w:rPr>
          <w:rFonts w:ascii="Palatino Linotype" w:hAnsi="Palatino Linotype" w:cs="Arial"/>
          <w:sz w:val="12"/>
          <w:szCs w:val="12"/>
        </w:rPr>
      </w:pPr>
    </w:p>
    <w:p w14:paraId="34C5770B" w14:textId="3155C717" w:rsidR="00D61673" w:rsidRPr="00D946AB" w:rsidRDefault="00D61673" w:rsidP="00D61673">
      <w:pPr>
        <w:pStyle w:val="Prrafodelista"/>
        <w:tabs>
          <w:tab w:val="left" w:pos="426"/>
        </w:tabs>
        <w:spacing w:before="240" w:after="240" w:line="276" w:lineRule="auto"/>
        <w:ind w:left="567" w:right="567"/>
        <w:jc w:val="both"/>
        <w:rPr>
          <w:rFonts w:ascii="Palatino Linotype" w:hAnsi="Palatino Linotype" w:cs="Arial"/>
          <w:sz w:val="22"/>
        </w:rPr>
      </w:pPr>
      <w:r w:rsidRPr="00D946AB">
        <w:rPr>
          <w:rFonts w:ascii="Palatino Linotype" w:hAnsi="Palatino Linotype" w:cs="Arial"/>
          <w:i/>
          <w:sz w:val="22"/>
        </w:rPr>
        <w:t>“</w:t>
      </w:r>
      <w:proofErr w:type="spellStart"/>
      <w:r w:rsidR="00704D89" w:rsidRPr="00D946AB">
        <w:rPr>
          <w:rFonts w:ascii="Palatino Linotype" w:hAnsi="Palatino Linotype" w:cs="Arial"/>
          <w:i/>
          <w:sz w:val="22"/>
        </w:rPr>
        <w:t>recbos</w:t>
      </w:r>
      <w:proofErr w:type="spellEnd"/>
      <w:r w:rsidR="00704D89" w:rsidRPr="00D946AB">
        <w:rPr>
          <w:rFonts w:ascii="Palatino Linotype" w:hAnsi="Palatino Linotype" w:cs="Arial"/>
          <w:i/>
          <w:sz w:val="22"/>
        </w:rPr>
        <w:t xml:space="preserve"> de </w:t>
      </w:r>
      <w:proofErr w:type="spellStart"/>
      <w:r w:rsidR="00704D89" w:rsidRPr="00D946AB">
        <w:rPr>
          <w:rFonts w:ascii="Palatino Linotype" w:hAnsi="Palatino Linotype" w:cs="Arial"/>
          <w:i/>
          <w:sz w:val="22"/>
        </w:rPr>
        <w:t>nomina</w:t>
      </w:r>
      <w:proofErr w:type="spellEnd"/>
      <w:r w:rsidR="00704D89" w:rsidRPr="00D946AB">
        <w:rPr>
          <w:rFonts w:ascii="Palatino Linotype" w:hAnsi="Palatino Linotype" w:cs="Arial"/>
          <w:i/>
          <w:sz w:val="22"/>
        </w:rPr>
        <w:t xml:space="preserve"> de todo el personal docente que labora en el </w:t>
      </w:r>
      <w:proofErr w:type="spellStart"/>
      <w:r w:rsidR="00704D89" w:rsidRPr="00D946AB">
        <w:rPr>
          <w:rFonts w:ascii="Palatino Linotype" w:hAnsi="Palatino Linotype" w:cs="Arial"/>
          <w:i/>
          <w:sz w:val="22"/>
        </w:rPr>
        <w:t>jardin</w:t>
      </w:r>
      <w:proofErr w:type="spellEnd"/>
      <w:r w:rsidR="00704D89" w:rsidRPr="00D946AB">
        <w:rPr>
          <w:rFonts w:ascii="Palatino Linotype" w:hAnsi="Palatino Linotype" w:cs="Arial"/>
          <w:i/>
          <w:sz w:val="22"/>
        </w:rPr>
        <w:t xml:space="preserve"> de niños anexo a la normal de </w:t>
      </w:r>
      <w:proofErr w:type="spellStart"/>
      <w:r w:rsidR="00704D89" w:rsidRPr="00D946AB">
        <w:rPr>
          <w:rFonts w:ascii="Palatino Linotype" w:hAnsi="Palatino Linotype" w:cs="Arial"/>
          <w:i/>
          <w:sz w:val="22"/>
        </w:rPr>
        <w:t>atlacomulco</w:t>
      </w:r>
      <w:proofErr w:type="spellEnd"/>
      <w:r w:rsidRPr="00D946AB">
        <w:rPr>
          <w:rFonts w:ascii="Palatino Linotype" w:hAnsi="Palatino Linotype" w:cs="Arial"/>
          <w:i/>
          <w:sz w:val="22"/>
        </w:rPr>
        <w:t>”</w:t>
      </w:r>
      <w:r w:rsidRPr="00D946AB">
        <w:rPr>
          <w:rFonts w:ascii="Palatino Linotype" w:hAnsi="Palatino Linotype" w:cs="Arial"/>
          <w:sz w:val="22"/>
        </w:rPr>
        <w:t xml:space="preserve"> (Sic).</w:t>
      </w:r>
    </w:p>
    <w:p w14:paraId="1674B2BF" w14:textId="77777777" w:rsidR="00D61673" w:rsidRPr="00D946AB" w:rsidRDefault="00D61673" w:rsidP="00D61673">
      <w:pPr>
        <w:pStyle w:val="Prrafodelista"/>
        <w:tabs>
          <w:tab w:val="left" w:pos="426"/>
        </w:tabs>
        <w:spacing w:before="240" w:after="240" w:line="360" w:lineRule="auto"/>
        <w:ind w:left="0" w:right="49"/>
        <w:jc w:val="both"/>
        <w:rPr>
          <w:rFonts w:ascii="Palatino Linotype" w:hAnsi="Palatino Linotype" w:cs="Arial"/>
        </w:rPr>
      </w:pPr>
    </w:p>
    <w:p w14:paraId="273996DD" w14:textId="21639400" w:rsidR="00735C02" w:rsidRPr="00D946AB" w:rsidRDefault="00D61673"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De tal manera que, el entonces </w:t>
      </w:r>
      <w:r w:rsidRPr="00D946AB">
        <w:rPr>
          <w:rFonts w:ascii="Palatino Linotype" w:hAnsi="Palatino Linotype" w:cs="Arial"/>
          <w:b/>
        </w:rPr>
        <w:t>SOLICITANTE</w:t>
      </w:r>
      <w:r w:rsidR="00704D89" w:rsidRPr="00D946AB">
        <w:rPr>
          <w:rFonts w:ascii="Palatino Linotype" w:hAnsi="Palatino Linotype" w:cs="Arial"/>
          <w:b/>
        </w:rPr>
        <w:t>,</w:t>
      </w:r>
      <w:r w:rsidRPr="00D946AB">
        <w:rPr>
          <w:rFonts w:ascii="Palatino Linotype" w:hAnsi="Palatino Linotype" w:cs="Arial"/>
        </w:rPr>
        <w:t xml:space="preserve"> requirió a la </w:t>
      </w:r>
      <w:r w:rsidR="00B2031B" w:rsidRPr="00D946AB">
        <w:rPr>
          <w:rFonts w:ascii="Palatino Linotype" w:hAnsi="Palatino Linotype" w:cs="Arial"/>
        </w:rPr>
        <w:t>Secretaría de Educación</w:t>
      </w:r>
      <w:r w:rsidR="00704D89" w:rsidRPr="00D946AB">
        <w:rPr>
          <w:rFonts w:ascii="Palatino Linotype" w:hAnsi="Palatino Linotype" w:cs="Arial"/>
        </w:rPr>
        <w:t xml:space="preserve"> los recibos de nómina de todo el personal docente que labora en el Jardín de Niños anexo a la Escuela Normal de Atlacomulco</w:t>
      </w:r>
      <w:r w:rsidR="00632FD0" w:rsidRPr="00D946AB">
        <w:rPr>
          <w:rFonts w:ascii="Palatino Linotype" w:hAnsi="Palatino Linotype" w:cs="Arial"/>
        </w:rPr>
        <w:t>.</w:t>
      </w:r>
    </w:p>
    <w:p w14:paraId="61CAD801" w14:textId="709BD574" w:rsidR="00632FD0" w:rsidRPr="00D946AB" w:rsidRDefault="00632FD0" w:rsidP="00EC13DC">
      <w:pPr>
        <w:pStyle w:val="Prrafodelista"/>
        <w:tabs>
          <w:tab w:val="left" w:pos="426"/>
        </w:tabs>
        <w:spacing w:before="240" w:after="240" w:line="360" w:lineRule="auto"/>
        <w:ind w:left="0" w:right="49"/>
        <w:jc w:val="both"/>
        <w:rPr>
          <w:rFonts w:ascii="Palatino Linotype" w:hAnsi="Palatino Linotype" w:cs="Arial"/>
        </w:rPr>
      </w:pPr>
    </w:p>
    <w:p w14:paraId="56246BD0" w14:textId="48BC6E64" w:rsidR="00632FD0" w:rsidRPr="00D946AB" w:rsidRDefault="00632FD0"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lastRenderedPageBreak/>
        <w:t xml:space="preserve">No obstante, como fuera señalado en el apartado de </w:t>
      </w:r>
      <w:r w:rsidRPr="00D946AB">
        <w:rPr>
          <w:rFonts w:ascii="Palatino Linotype" w:hAnsi="Palatino Linotype" w:cs="Arial"/>
          <w:i/>
        </w:rPr>
        <w:t>Antecedentes</w:t>
      </w:r>
      <w:r w:rsidRPr="00D946AB">
        <w:rPr>
          <w:rFonts w:ascii="Palatino Linotype" w:hAnsi="Palatino Linotype" w:cs="Arial"/>
        </w:rPr>
        <w:t xml:space="preserve"> de la presente resolución, el </w:t>
      </w:r>
      <w:r w:rsidRPr="00D946AB">
        <w:rPr>
          <w:rFonts w:ascii="Palatino Linotype" w:hAnsi="Palatino Linotype" w:cs="Arial"/>
          <w:b/>
        </w:rPr>
        <w:t>SUJETO OBLIGADO</w:t>
      </w:r>
      <w:r w:rsidRPr="00D946AB">
        <w:rPr>
          <w:rFonts w:ascii="Palatino Linotype" w:hAnsi="Palatino Linotype" w:cs="Arial"/>
        </w:rPr>
        <w:t xml:space="preserve"> manifestó su incompetencia para </w:t>
      </w:r>
      <w:r w:rsidR="00704D89" w:rsidRPr="00D946AB">
        <w:rPr>
          <w:rFonts w:ascii="Palatino Linotype" w:hAnsi="Palatino Linotype" w:cs="Arial"/>
        </w:rPr>
        <w:t>poseer, generar o administrar</w:t>
      </w:r>
      <w:r w:rsidRPr="00D946AB">
        <w:rPr>
          <w:rFonts w:ascii="Palatino Linotype" w:hAnsi="Palatino Linotype" w:cs="Arial"/>
        </w:rPr>
        <w:t xml:space="preserve"> la información </w:t>
      </w:r>
      <w:r w:rsidR="00704D89" w:rsidRPr="00D946AB">
        <w:rPr>
          <w:rFonts w:ascii="Palatino Linotype" w:hAnsi="Palatino Linotype" w:cs="Arial"/>
        </w:rPr>
        <w:t>solicitada</w:t>
      </w:r>
      <w:r w:rsidRPr="00D946AB">
        <w:rPr>
          <w:rFonts w:ascii="Palatino Linotype" w:hAnsi="Palatino Linotype" w:cs="Arial"/>
        </w:rPr>
        <w:t xml:space="preserve">, señalando </w:t>
      </w:r>
      <w:r w:rsidR="00704D89" w:rsidRPr="00D946AB">
        <w:rPr>
          <w:rFonts w:ascii="Palatino Linotype" w:hAnsi="Palatino Linotype" w:cs="Arial"/>
        </w:rPr>
        <w:t>a la Secretaría de Finanzas</w:t>
      </w:r>
      <w:r w:rsidRPr="00D946AB">
        <w:rPr>
          <w:rFonts w:ascii="Palatino Linotype" w:hAnsi="Palatino Linotype" w:cs="Arial"/>
        </w:rPr>
        <w:t xml:space="preserve"> como </w:t>
      </w:r>
      <w:r w:rsidR="00704D89" w:rsidRPr="00D946AB">
        <w:rPr>
          <w:rFonts w:ascii="Palatino Linotype" w:hAnsi="Palatino Linotype" w:cs="Arial"/>
        </w:rPr>
        <w:t>el</w:t>
      </w:r>
      <w:r w:rsidRPr="00D946AB">
        <w:rPr>
          <w:rFonts w:ascii="Palatino Linotype" w:hAnsi="Palatino Linotype" w:cs="Arial"/>
        </w:rPr>
        <w:t xml:space="preserve"> Sujeto Obligado </w:t>
      </w:r>
      <w:r w:rsidR="005A29B3" w:rsidRPr="00D946AB">
        <w:rPr>
          <w:rFonts w:ascii="Palatino Linotype" w:hAnsi="Palatino Linotype" w:cs="Arial"/>
        </w:rPr>
        <w:t>que,</w:t>
      </w:r>
      <w:r w:rsidRPr="00D946AB">
        <w:rPr>
          <w:rFonts w:ascii="Palatino Linotype" w:hAnsi="Palatino Linotype" w:cs="Arial"/>
        </w:rPr>
        <w:t xml:space="preserve"> por su naturaleza y atribuciones</w:t>
      </w:r>
      <w:r w:rsidR="00704D89" w:rsidRPr="00D946AB">
        <w:rPr>
          <w:rFonts w:ascii="Palatino Linotype" w:hAnsi="Palatino Linotype" w:cs="Arial"/>
        </w:rPr>
        <w:t>,</w:t>
      </w:r>
      <w:r w:rsidRPr="00D946AB">
        <w:rPr>
          <w:rFonts w:ascii="Palatino Linotype" w:hAnsi="Palatino Linotype" w:cs="Arial"/>
        </w:rPr>
        <w:t xml:space="preserve"> </w:t>
      </w:r>
      <w:r w:rsidR="00704D89" w:rsidRPr="00D946AB">
        <w:rPr>
          <w:rFonts w:ascii="Palatino Linotype" w:hAnsi="Palatino Linotype" w:cs="Arial"/>
        </w:rPr>
        <w:t>es</w:t>
      </w:r>
      <w:r w:rsidRPr="00D946AB">
        <w:rPr>
          <w:rFonts w:ascii="Palatino Linotype" w:hAnsi="Palatino Linotype" w:cs="Arial"/>
        </w:rPr>
        <w:t xml:space="preserve"> competente para poseer, generar o administrar lo requerido. Se adjunta a continuación el Acuerdo de Incompetencia entregado por el </w:t>
      </w:r>
      <w:r w:rsidRPr="00D946AB">
        <w:rPr>
          <w:rFonts w:ascii="Palatino Linotype" w:hAnsi="Palatino Linotype" w:cs="Arial"/>
          <w:b/>
        </w:rPr>
        <w:t>SUJETO OBLIGADO</w:t>
      </w:r>
      <w:r w:rsidRPr="00D946AB">
        <w:rPr>
          <w:rFonts w:ascii="Palatino Linotype" w:hAnsi="Palatino Linotype" w:cs="Arial"/>
        </w:rPr>
        <w:t xml:space="preserve"> como mera referencia.</w:t>
      </w:r>
    </w:p>
    <w:p w14:paraId="34155DF6" w14:textId="084563DF" w:rsidR="00632FD0" w:rsidRPr="00D946AB" w:rsidRDefault="0022184D" w:rsidP="00632FD0">
      <w:pPr>
        <w:pStyle w:val="Prrafodelista"/>
        <w:tabs>
          <w:tab w:val="left" w:pos="426"/>
        </w:tabs>
        <w:spacing w:before="240" w:after="240" w:line="360" w:lineRule="auto"/>
        <w:ind w:left="0" w:right="49"/>
        <w:jc w:val="center"/>
        <w:rPr>
          <w:rFonts w:ascii="Palatino Linotype" w:hAnsi="Palatino Linotype" w:cs="Arial"/>
        </w:rPr>
      </w:pPr>
      <w:r w:rsidRPr="00D946AB">
        <w:rPr>
          <w:rFonts w:ascii="Palatino Linotype" w:hAnsi="Palatino Linotype" w:cs="Arial"/>
          <w:noProof/>
          <w:lang w:val="es-MX" w:eastAsia="es-MX"/>
        </w:rPr>
        <w:drawing>
          <wp:inline distT="0" distB="0" distL="0" distR="0" wp14:anchorId="402B0022" wp14:editId="6D03018A">
            <wp:extent cx="3751502" cy="4791075"/>
            <wp:effectExtent l="57150" t="57150" r="97155" b="857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9876" cy="48017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150932" w14:textId="5F0B1A38" w:rsidR="0022184D" w:rsidRPr="00D946AB" w:rsidRDefault="0022184D" w:rsidP="00632FD0">
      <w:pPr>
        <w:pStyle w:val="Prrafodelista"/>
        <w:tabs>
          <w:tab w:val="left" w:pos="426"/>
        </w:tabs>
        <w:spacing w:before="240" w:after="240" w:line="360" w:lineRule="auto"/>
        <w:ind w:left="0" w:right="49"/>
        <w:jc w:val="center"/>
        <w:rPr>
          <w:rFonts w:ascii="Palatino Linotype" w:hAnsi="Palatino Linotype" w:cs="Arial"/>
        </w:rPr>
      </w:pPr>
      <w:r w:rsidRPr="00D946AB">
        <w:rPr>
          <w:rFonts w:ascii="Palatino Linotype" w:hAnsi="Palatino Linotype" w:cs="Arial"/>
          <w:noProof/>
          <w:lang w:val="es-MX" w:eastAsia="es-MX"/>
        </w:rPr>
        <w:lastRenderedPageBreak/>
        <w:drawing>
          <wp:inline distT="0" distB="0" distL="0" distR="0" wp14:anchorId="7F65989E" wp14:editId="5E84DFFF">
            <wp:extent cx="3733800" cy="4823961"/>
            <wp:effectExtent l="57150" t="57150" r="95250" b="914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8998" cy="483067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701E1F" w14:textId="77777777" w:rsidR="00F412A6" w:rsidRPr="00D946AB" w:rsidRDefault="00F412A6" w:rsidP="00F412A6">
      <w:pPr>
        <w:pStyle w:val="Prrafodelista"/>
        <w:tabs>
          <w:tab w:val="left" w:pos="426"/>
        </w:tabs>
        <w:spacing w:before="240" w:after="240" w:line="360" w:lineRule="auto"/>
        <w:ind w:left="0" w:right="49"/>
        <w:jc w:val="both"/>
        <w:rPr>
          <w:rFonts w:ascii="Palatino Linotype" w:hAnsi="Palatino Linotype" w:cs="Arial"/>
        </w:rPr>
      </w:pPr>
    </w:p>
    <w:p w14:paraId="0B47AD3A" w14:textId="2072B038" w:rsidR="00F412A6" w:rsidRPr="00D946AB" w:rsidRDefault="00F412A6" w:rsidP="0022184D">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De lo anterior se coligue que el </w:t>
      </w:r>
      <w:r w:rsidRPr="00D946AB">
        <w:rPr>
          <w:rFonts w:ascii="Palatino Linotype" w:hAnsi="Palatino Linotype"/>
          <w:b/>
        </w:rPr>
        <w:t>SUJETO OBLIGADO</w:t>
      </w:r>
      <w:r w:rsidRPr="00D946AB">
        <w:rPr>
          <w:rFonts w:ascii="Palatino Linotype" w:hAnsi="Palatino Linotype"/>
        </w:rPr>
        <w:t xml:space="preserve"> fundó su incompetencia</w:t>
      </w:r>
      <w:r w:rsidR="0022184D" w:rsidRPr="00D946AB">
        <w:rPr>
          <w:rFonts w:ascii="Palatino Linotype" w:hAnsi="Palatino Linotype"/>
        </w:rPr>
        <w:t xml:space="preserve">, esencialmente, en que los recibos de nómina del personal docente son obtenidos mediante un trámite personal </w:t>
      </w:r>
      <w:r w:rsidR="009C5D96" w:rsidRPr="00D946AB">
        <w:rPr>
          <w:rFonts w:ascii="Palatino Linotype" w:hAnsi="Palatino Linotype"/>
        </w:rPr>
        <w:t xml:space="preserve">gestionado a través del portal de gestión interna denominado </w:t>
      </w:r>
      <w:r w:rsidR="009C5D96" w:rsidRPr="00D946AB">
        <w:rPr>
          <w:rFonts w:ascii="Palatino Linotype" w:hAnsi="Palatino Linotype"/>
          <w:b/>
          <w:bCs/>
          <w:i/>
          <w:iCs/>
        </w:rPr>
        <w:t>g2g</w:t>
      </w:r>
      <w:r w:rsidR="009C5D96" w:rsidRPr="00D946AB">
        <w:rPr>
          <w:rFonts w:ascii="Palatino Linotype" w:hAnsi="Palatino Linotype"/>
        </w:rPr>
        <w:t>, cuya operación depende de la Dirección de Personal de la Secretaría de Finanzas.</w:t>
      </w:r>
    </w:p>
    <w:p w14:paraId="1F6DC1E2" w14:textId="77777777" w:rsidR="0022184D" w:rsidRPr="00D946AB" w:rsidRDefault="0022184D" w:rsidP="0022184D">
      <w:pPr>
        <w:pStyle w:val="Prrafodelista"/>
        <w:tabs>
          <w:tab w:val="left" w:pos="426"/>
        </w:tabs>
        <w:spacing w:before="240" w:after="240" w:line="360" w:lineRule="auto"/>
        <w:ind w:left="0" w:right="49"/>
        <w:jc w:val="both"/>
        <w:rPr>
          <w:rFonts w:ascii="Palatino Linotype" w:hAnsi="Palatino Linotype" w:cs="Arial"/>
        </w:rPr>
      </w:pPr>
    </w:p>
    <w:p w14:paraId="1F979D10" w14:textId="0A133943" w:rsidR="0022184D" w:rsidRPr="00D946AB" w:rsidRDefault="00733690" w:rsidP="0022184D">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lastRenderedPageBreak/>
        <w:t xml:space="preserve">Derivado de la manifestación de incompetencia, el particular impugnó la respuesta </w:t>
      </w:r>
      <w:r w:rsidRPr="00D946AB">
        <w:rPr>
          <w:rFonts w:ascii="Palatino Linotype" w:hAnsi="Palatino Linotype"/>
          <w:i/>
          <w:iCs/>
        </w:rPr>
        <w:t>supra</w:t>
      </w:r>
      <w:r w:rsidRPr="00D946AB">
        <w:rPr>
          <w:rFonts w:ascii="Palatino Linotype" w:hAnsi="Palatino Linotype"/>
        </w:rPr>
        <w:t xml:space="preserve"> referida y, manifestó por agravios que el </w:t>
      </w:r>
      <w:r w:rsidRPr="00D946AB">
        <w:rPr>
          <w:rFonts w:ascii="Palatino Linotype" w:hAnsi="Palatino Linotype"/>
          <w:b/>
          <w:bCs/>
        </w:rPr>
        <w:t>SUJETO OBLIGADO</w:t>
      </w:r>
      <w:r w:rsidRPr="00D946AB">
        <w:rPr>
          <w:rFonts w:ascii="Palatino Linotype" w:hAnsi="Palatino Linotype"/>
        </w:rPr>
        <w:t xml:space="preserve"> había ocultado la versión pública de los recibos de nómina.</w:t>
      </w:r>
    </w:p>
    <w:p w14:paraId="44BA536B" w14:textId="77777777" w:rsidR="00F43338" w:rsidRPr="00D946AB" w:rsidRDefault="00F43338" w:rsidP="0022184D">
      <w:pPr>
        <w:pStyle w:val="Prrafodelista"/>
        <w:tabs>
          <w:tab w:val="left" w:pos="426"/>
        </w:tabs>
        <w:spacing w:before="240" w:after="240" w:line="360" w:lineRule="auto"/>
        <w:ind w:left="0" w:right="49"/>
        <w:jc w:val="both"/>
        <w:rPr>
          <w:rFonts w:ascii="Palatino Linotype" w:hAnsi="Palatino Linotype" w:cs="Arial"/>
        </w:rPr>
      </w:pPr>
    </w:p>
    <w:p w14:paraId="298B288A" w14:textId="68FFE88D" w:rsidR="0022184D" w:rsidRPr="00D946AB" w:rsidRDefault="00733690" w:rsidP="0022184D">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En ese tenor, se procede a analizar la competencia de la Secretaría de Educación para poseer, generar o administrar la información requerida a través de la solicitud </w:t>
      </w:r>
      <w:r w:rsidRPr="00D946AB">
        <w:rPr>
          <w:rFonts w:ascii="Palatino Linotype" w:hAnsi="Palatino Linotype"/>
          <w:b/>
          <w:bCs/>
        </w:rPr>
        <w:t>00175/SE/IP/2020</w:t>
      </w:r>
      <w:r w:rsidRPr="00D946AB">
        <w:rPr>
          <w:rFonts w:ascii="Palatino Linotype" w:hAnsi="Palatino Linotype"/>
        </w:rPr>
        <w:t xml:space="preserve">: </w:t>
      </w:r>
    </w:p>
    <w:p w14:paraId="49AE23D3" w14:textId="77777777" w:rsidR="0022184D" w:rsidRPr="00D946AB" w:rsidRDefault="0022184D" w:rsidP="0022184D">
      <w:pPr>
        <w:pStyle w:val="Prrafodelista"/>
        <w:tabs>
          <w:tab w:val="left" w:pos="426"/>
        </w:tabs>
        <w:spacing w:before="240" w:after="240" w:line="360" w:lineRule="auto"/>
        <w:ind w:left="0" w:right="49"/>
        <w:jc w:val="both"/>
        <w:rPr>
          <w:rFonts w:ascii="Palatino Linotype" w:hAnsi="Palatino Linotype" w:cs="Arial"/>
        </w:rPr>
      </w:pPr>
    </w:p>
    <w:p w14:paraId="13E28ED1" w14:textId="08971531" w:rsidR="00082B88" w:rsidRPr="00D946AB" w:rsidRDefault="00082B88" w:rsidP="00082B88">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49359979"/>
      <w:r w:rsidRPr="00D946AB">
        <w:rPr>
          <w:rFonts w:ascii="Palatino Linotype" w:hAnsi="Palatino Linotype" w:cs="Arial"/>
          <w:b/>
        </w:rPr>
        <w:t xml:space="preserve">II. De la </w:t>
      </w:r>
      <w:r w:rsidR="00733690" w:rsidRPr="00D946AB">
        <w:rPr>
          <w:rFonts w:ascii="Palatino Linotype" w:hAnsi="Palatino Linotype" w:cs="Arial"/>
          <w:b/>
        </w:rPr>
        <w:t>Secretaría de Educación</w:t>
      </w:r>
      <w:r w:rsidRPr="00D946AB">
        <w:rPr>
          <w:rFonts w:ascii="Palatino Linotype" w:hAnsi="Palatino Linotype" w:cs="Arial"/>
          <w:b/>
        </w:rPr>
        <w:t>.</w:t>
      </w:r>
      <w:bookmarkEnd w:id="24"/>
    </w:p>
    <w:p w14:paraId="758DA6CA" w14:textId="77777777" w:rsidR="00082B88" w:rsidRPr="00D946AB" w:rsidRDefault="00082B88" w:rsidP="00F412A6">
      <w:pPr>
        <w:pStyle w:val="Prrafodelista"/>
        <w:tabs>
          <w:tab w:val="left" w:pos="426"/>
        </w:tabs>
        <w:spacing w:before="240" w:after="240" w:line="360" w:lineRule="auto"/>
        <w:ind w:left="0" w:right="49"/>
        <w:jc w:val="both"/>
        <w:rPr>
          <w:rFonts w:ascii="Palatino Linotype" w:hAnsi="Palatino Linotype" w:cs="Arial"/>
        </w:rPr>
      </w:pPr>
    </w:p>
    <w:p w14:paraId="6FD4D236" w14:textId="6A8E0F1B" w:rsidR="00733690" w:rsidRPr="00D946AB" w:rsidRDefault="00917CBB"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El artículo 3 de la Ley Orgánica de la Administración Pública Estado de México, refiere que para el despacho de los asuntos que competan al Poder Ejecutivo, el Gobernador del Estado se auxiliará de las dependencias, organismos y entidades que señalen la Constitución Política del Estado, la propia Ley, el presupuesto de egresos y las demás disposiciones jurídicas vigentes en el Estado.</w:t>
      </w:r>
    </w:p>
    <w:p w14:paraId="5F174A8A" w14:textId="77777777"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11E3865A" w14:textId="19D9AE8B" w:rsidR="00917CBB" w:rsidRPr="00D946AB" w:rsidRDefault="00917CBB"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Así las cosas, el numeral 19 del mismo ordenamiento, en su fracción VI, reconoce a la Secretaría de Educación como una dependencia propia de la administración pública central de nuestra entidad:</w:t>
      </w:r>
    </w:p>
    <w:p w14:paraId="027D59D0" w14:textId="4F09C949"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545DAF00" w14:textId="77777777" w:rsidR="00917CBB" w:rsidRPr="00D946AB" w:rsidRDefault="00917CBB" w:rsidP="00917CBB">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w:t>
      </w:r>
      <w:r w:rsidRPr="00D946AB">
        <w:rPr>
          <w:rFonts w:ascii="Palatino Linotype" w:hAnsi="Palatino Linotype"/>
          <w:b/>
          <w:bCs/>
          <w:i/>
          <w:iCs/>
          <w:sz w:val="22"/>
          <w:szCs w:val="22"/>
        </w:rPr>
        <w:t>Artículo 19.-</w:t>
      </w:r>
      <w:r w:rsidRPr="00D946AB">
        <w:rPr>
          <w:rFonts w:ascii="Palatino Linotype" w:hAnsi="Palatino Linotype"/>
          <w:i/>
          <w:iCs/>
          <w:sz w:val="22"/>
          <w:szCs w:val="22"/>
        </w:rPr>
        <w:t xml:space="preserve"> Para el estudio, planeación y despacho de los asuntos, en los diversos ramos de la Administración Pública del Estado, auxiliarán al Titular del Ejecutivo, las siguientes dependencias:</w:t>
      </w:r>
    </w:p>
    <w:p w14:paraId="2307ABE1" w14:textId="77777777" w:rsidR="00917CBB" w:rsidRPr="00D946AB" w:rsidRDefault="00917CBB" w:rsidP="00917CBB">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w:t>
      </w:r>
    </w:p>
    <w:p w14:paraId="457BD79A" w14:textId="78598E42" w:rsidR="00917CBB" w:rsidRPr="00D946AB" w:rsidRDefault="00917CBB" w:rsidP="00917CBB">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w:t>
      </w:r>
      <w:r w:rsidRPr="00D946AB">
        <w:rPr>
          <w:rFonts w:ascii="Palatino Linotype" w:hAnsi="Palatino Linotype"/>
          <w:i/>
          <w:iCs/>
          <w:sz w:val="22"/>
          <w:szCs w:val="22"/>
        </w:rPr>
        <w:t xml:space="preserve"> Secretaría de Educación;</w:t>
      </w:r>
    </w:p>
    <w:p w14:paraId="1EB36AAC" w14:textId="0C051970" w:rsidR="00917CBB" w:rsidRPr="00D946AB" w:rsidRDefault="00917CBB" w:rsidP="00917CB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946AB">
        <w:rPr>
          <w:rFonts w:ascii="Palatino Linotype" w:hAnsi="Palatino Linotype"/>
          <w:i/>
          <w:iCs/>
          <w:sz w:val="22"/>
          <w:szCs w:val="22"/>
        </w:rPr>
        <w:t>(…</w:t>
      </w:r>
      <w:r w:rsidRPr="00D946AB">
        <w:rPr>
          <w:rFonts w:ascii="Palatino Linotype" w:hAnsi="Palatino Linotype" w:cs="Arial"/>
          <w:i/>
          <w:iCs/>
          <w:sz w:val="22"/>
          <w:szCs w:val="22"/>
        </w:rPr>
        <w:t>)”</w:t>
      </w:r>
    </w:p>
    <w:p w14:paraId="3006C815" w14:textId="77777777"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5734B4B2" w14:textId="3A6A17A6" w:rsidR="00917CBB" w:rsidRPr="00D946AB" w:rsidRDefault="00C824ED"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Dicho lo anterior, la Secretaría de Educación, es el órgano encargado de fijar y ejecutar la política educativa en nuestra entidad</w:t>
      </w:r>
      <w:r w:rsidRPr="00D946AB">
        <w:rPr>
          <w:rStyle w:val="Refdenotaalpie"/>
          <w:rFonts w:ascii="Palatino Linotype" w:hAnsi="Palatino Linotype"/>
        </w:rPr>
        <w:footnoteReference w:id="1"/>
      </w:r>
      <w:r w:rsidRPr="00D946AB">
        <w:rPr>
          <w:rFonts w:ascii="Palatino Linotype" w:hAnsi="Palatino Linotype"/>
        </w:rPr>
        <w:t xml:space="preserve">; y, de conformidad con el artículo 30 de la Ley Orgánica de la Administración Pública del Estado de México, le corresponderá formular la política educativa; planear, organizar, desarrollar, vigilar y evaluar los servicios educativos que dependen del Gobierno del Estado de México o sus organismos descentralizados, así como la propia educación a cargo del Gobierno Federal y de los particulares; crear y mantener las escuelas oficiales que dependan directamente del Gobierno del Estado y autorizar la creación de las que forman parte de sus organismos descentralizados; revalidar los estudios, diplomas, grados o títulos equivalentes a la enseñanza que se imparta en la entidad y organizar el servicio social; coordinar, organizar, dirigir y fomentar el establecimiento de bibliotecas, hemerotecas, casas de cultura, museos y orientar sus actividades; </w:t>
      </w:r>
      <w:r w:rsidR="00A5605D" w:rsidRPr="00D946AB">
        <w:rPr>
          <w:rFonts w:ascii="Palatino Linotype" w:hAnsi="Palatino Linotype"/>
        </w:rPr>
        <w:t>impulsar las actividades de difusión y fomento cultural y la educación artística, entre otros.</w:t>
      </w:r>
    </w:p>
    <w:p w14:paraId="15236FFD" w14:textId="77777777" w:rsidR="00C824ED" w:rsidRPr="00D946AB" w:rsidRDefault="00C824ED" w:rsidP="00917CBB">
      <w:pPr>
        <w:pStyle w:val="Prrafodelista"/>
        <w:tabs>
          <w:tab w:val="left" w:pos="426"/>
        </w:tabs>
        <w:spacing w:before="240" w:after="240" w:line="360" w:lineRule="auto"/>
        <w:ind w:left="0" w:right="49"/>
        <w:jc w:val="both"/>
        <w:rPr>
          <w:rFonts w:ascii="Palatino Linotype" w:hAnsi="Palatino Linotype" w:cs="Arial"/>
        </w:rPr>
      </w:pPr>
    </w:p>
    <w:p w14:paraId="7D4FCA67" w14:textId="63EE4943" w:rsidR="00917CBB" w:rsidRPr="00D946AB" w:rsidRDefault="00A5605D"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Ahora bien, a efecto de que el </w:t>
      </w:r>
      <w:r w:rsidRPr="00D946AB">
        <w:rPr>
          <w:rFonts w:ascii="Palatino Linotype" w:hAnsi="Palatino Linotype"/>
          <w:b/>
          <w:bCs/>
        </w:rPr>
        <w:t>SUJETO OBLIGADO</w:t>
      </w:r>
      <w:r w:rsidRPr="00D946AB">
        <w:rPr>
          <w:rFonts w:ascii="Palatino Linotype" w:hAnsi="Palatino Linotype"/>
        </w:rPr>
        <w:t xml:space="preserve"> atienda, desarrolle y cumplimente los asuntos de su competencia, de conformidad con el artículo 3 del Reglamento Interior de la Secretaría de Educación, contará con las siguientes unidades administrativas:</w:t>
      </w:r>
    </w:p>
    <w:p w14:paraId="0B7D5030" w14:textId="477D72FF"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3AFADCDF"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w:t>
      </w:r>
      <w:r w:rsidRPr="00D946AB">
        <w:rPr>
          <w:rFonts w:ascii="Palatino Linotype" w:hAnsi="Palatino Linotype"/>
          <w:b/>
          <w:bCs/>
          <w:i/>
          <w:iCs/>
          <w:sz w:val="22"/>
          <w:szCs w:val="22"/>
        </w:rPr>
        <w:t>Artículo 3.</w:t>
      </w:r>
      <w:r w:rsidRPr="00D946AB">
        <w:rPr>
          <w:rFonts w:ascii="Palatino Linotype" w:hAnsi="Palatino Linotype"/>
          <w:i/>
          <w:iCs/>
          <w:sz w:val="22"/>
          <w:szCs w:val="22"/>
        </w:rPr>
        <w:t xml:space="preserve"> Para el estudio, planeación y despacho de los asuntos de su competencia, así como atender las funciones de control y evaluación que le corresponden, la Secretaría contará con las unidades administrativas siguientes: </w:t>
      </w:r>
    </w:p>
    <w:p w14:paraId="0023909F"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lastRenderedPageBreak/>
        <w:t>I.</w:t>
      </w:r>
      <w:r w:rsidRPr="00D946AB">
        <w:rPr>
          <w:rFonts w:ascii="Palatino Linotype" w:hAnsi="Palatino Linotype"/>
          <w:i/>
          <w:iCs/>
          <w:sz w:val="22"/>
          <w:szCs w:val="22"/>
        </w:rPr>
        <w:t xml:space="preserve"> Subsecretaría General de Educación; </w:t>
      </w:r>
    </w:p>
    <w:p w14:paraId="313969FB"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II.</w:t>
      </w:r>
      <w:r w:rsidRPr="00D946AB">
        <w:rPr>
          <w:rFonts w:ascii="Palatino Linotype" w:hAnsi="Palatino Linotype"/>
          <w:i/>
          <w:iCs/>
          <w:sz w:val="22"/>
          <w:szCs w:val="22"/>
        </w:rPr>
        <w:t xml:space="preserve"> Subsecretaría de Educación Básica y Normal; </w:t>
      </w:r>
    </w:p>
    <w:p w14:paraId="57C27994"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III.</w:t>
      </w:r>
      <w:r w:rsidRPr="00D946AB">
        <w:rPr>
          <w:rFonts w:ascii="Palatino Linotype" w:hAnsi="Palatino Linotype"/>
          <w:i/>
          <w:iCs/>
          <w:sz w:val="22"/>
          <w:szCs w:val="22"/>
        </w:rPr>
        <w:t xml:space="preserve"> Subsecretaría de Educación Media Superior y Superior; </w:t>
      </w:r>
    </w:p>
    <w:p w14:paraId="6C216CA7"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IV.</w:t>
      </w:r>
      <w:r w:rsidRPr="00D946AB">
        <w:rPr>
          <w:rFonts w:ascii="Palatino Linotype" w:hAnsi="Palatino Linotype"/>
          <w:i/>
          <w:iCs/>
          <w:sz w:val="22"/>
          <w:szCs w:val="22"/>
        </w:rPr>
        <w:t xml:space="preserve"> Subsecretaría de Planeación y Administración; </w:t>
      </w:r>
    </w:p>
    <w:p w14:paraId="42D0E2DC"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w:t>
      </w:r>
      <w:r w:rsidRPr="00D946AB">
        <w:rPr>
          <w:rFonts w:ascii="Palatino Linotype" w:hAnsi="Palatino Linotype"/>
          <w:i/>
          <w:iCs/>
          <w:sz w:val="22"/>
          <w:szCs w:val="22"/>
        </w:rPr>
        <w:t xml:space="preserve"> Dirección General de Educación Básica; </w:t>
      </w:r>
    </w:p>
    <w:p w14:paraId="14A772E2"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w:t>
      </w:r>
      <w:r w:rsidRPr="00D946AB">
        <w:rPr>
          <w:rFonts w:ascii="Palatino Linotype" w:hAnsi="Palatino Linotype"/>
          <w:i/>
          <w:iCs/>
          <w:sz w:val="22"/>
          <w:szCs w:val="22"/>
        </w:rPr>
        <w:t xml:space="preserve"> Dirección General de Educación Normal y Fortalecimiento Profesional; </w:t>
      </w:r>
    </w:p>
    <w:p w14:paraId="4A4D01E4"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VII.</w:t>
      </w:r>
      <w:r w:rsidRPr="00D946AB">
        <w:rPr>
          <w:rFonts w:ascii="Palatino Linotype" w:hAnsi="Palatino Linotype"/>
          <w:i/>
          <w:iCs/>
          <w:sz w:val="22"/>
          <w:szCs w:val="22"/>
        </w:rPr>
        <w:t xml:space="preserve"> Dirección General de Educación Media Superior; </w:t>
      </w:r>
    </w:p>
    <w:p w14:paraId="684D0907"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VIII.</w:t>
      </w:r>
      <w:r w:rsidRPr="00D946AB">
        <w:rPr>
          <w:rFonts w:ascii="Palatino Linotype" w:hAnsi="Palatino Linotype"/>
          <w:i/>
          <w:iCs/>
          <w:sz w:val="22"/>
          <w:szCs w:val="22"/>
        </w:rPr>
        <w:t xml:space="preserve"> Dirección General de Educación Superior; </w:t>
      </w:r>
    </w:p>
    <w:p w14:paraId="7DFF3725"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IX.</w:t>
      </w:r>
      <w:r w:rsidRPr="00D946AB">
        <w:rPr>
          <w:rFonts w:ascii="Palatino Linotype" w:hAnsi="Palatino Linotype"/>
          <w:i/>
          <w:iCs/>
          <w:sz w:val="22"/>
          <w:szCs w:val="22"/>
        </w:rPr>
        <w:t xml:space="preserve"> Dirección General de Información, Planeación, Programación y Evaluación; </w:t>
      </w:r>
    </w:p>
    <w:p w14:paraId="12844512"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w:t>
      </w:r>
      <w:r w:rsidRPr="00D946AB">
        <w:rPr>
          <w:rFonts w:ascii="Palatino Linotype" w:hAnsi="Palatino Linotype"/>
          <w:i/>
          <w:iCs/>
          <w:sz w:val="22"/>
          <w:szCs w:val="22"/>
        </w:rPr>
        <w:t xml:space="preserve"> Dirección General de Administración y Finanzas; </w:t>
      </w:r>
    </w:p>
    <w:p w14:paraId="68299CDE"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XI.</w:t>
      </w:r>
      <w:r w:rsidRPr="00D946AB">
        <w:rPr>
          <w:rFonts w:ascii="Palatino Linotype" w:hAnsi="Palatino Linotype"/>
          <w:i/>
          <w:iCs/>
          <w:sz w:val="22"/>
          <w:szCs w:val="22"/>
        </w:rPr>
        <w:t xml:space="preserve"> Coordinación Jurídica y de Legislación; y </w:t>
      </w:r>
    </w:p>
    <w:p w14:paraId="3C537F3B" w14:textId="7777777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XII.</w:t>
      </w:r>
      <w:r w:rsidRPr="00D946AB">
        <w:rPr>
          <w:rFonts w:ascii="Palatino Linotype" w:hAnsi="Palatino Linotype"/>
          <w:i/>
          <w:iCs/>
          <w:sz w:val="22"/>
          <w:szCs w:val="22"/>
        </w:rPr>
        <w:t xml:space="preserve"> Contraloría Interna. </w:t>
      </w:r>
    </w:p>
    <w:p w14:paraId="32B16A71" w14:textId="3EEC3047" w:rsidR="00A5605D" w:rsidRPr="00D946AB" w:rsidRDefault="00A5605D" w:rsidP="00A5605D">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946AB">
        <w:rPr>
          <w:rFonts w:ascii="Palatino Linotype" w:hAnsi="Palatino Linotype"/>
          <w:i/>
          <w:iCs/>
          <w:sz w:val="22"/>
          <w:szCs w:val="22"/>
        </w:rPr>
        <w:t>El titular de la Secretaría contará, además, con los asesores y órganos técnicos y administrativos necesarios, para el cumplimiento de sus atribuciones de acuerdo al presupuesto respectivo.”</w:t>
      </w:r>
    </w:p>
    <w:p w14:paraId="3EC34410" w14:textId="77777777" w:rsidR="00A5605D" w:rsidRPr="00D946AB" w:rsidRDefault="00A5605D" w:rsidP="00917CBB">
      <w:pPr>
        <w:pStyle w:val="Prrafodelista"/>
        <w:tabs>
          <w:tab w:val="left" w:pos="426"/>
        </w:tabs>
        <w:spacing w:before="240" w:after="240" w:line="360" w:lineRule="auto"/>
        <w:ind w:left="0" w:right="49"/>
        <w:jc w:val="both"/>
        <w:rPr>
          <w:rFonts w:ascii="Palatino Linotype" w:hAnsi="Palatino Linotype" w:cs="Arial"/>
        </w:rPr>
      </w:pPr>
    </w:p>
    <w:p w14:paraId="154A8292" w14:textId="17F6B866" w:rsidR="00917CBB" w:rsidRPr="00D946AB" w:rsidRDefault="009F5C46"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Siendo de especial interés para el presente asunto la Dirección de Administración y Finanzas, la cual, de conformidad con el numeral 20 del Reglamento en estudio, tendrá las siguientes atribuciones:</w:t>
      </w:r>
    </w:p>
    <w:p w14:paraId="200E772A" w14:textId="1360D553"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4DC67B1E" w14:textId="3B9EF119"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w:t>
      </w:r>
      <w:r w:rsidRPr="00D946AB">
        <w:rPr>
          <w:rFonts w:ascii="Palatino Linotype" w:hAnsi="Palatino Linotype"/>
          <w:b/>
          <w:bCs/>
          <w:i/>
          <w:iCs/>
          <w:sz w:val="22"/>
          <w:szCs w:val="22"/>
        </w:rPr>
        <w:t>Artículo 20.-</w:t>
      </w:r>
      <w:r w:rsidRPr="00D946AB">
        <w:rPr>
          <w:rFonts w:ascii="Palatino Linotype" w:hAnsi="Palatino Linotype"/>
          <w:i/>
          <w:iCs/>
          <w:sz w:val="22"/>
          <w:szCs w:val="22"/>
        </w:rPr>
        <w:t xml:space="preserve"> Corresponde a la </w:t>
      </w:r>
      <w:r w:rsidRPr="00D946AB">
        <w:rPr>
          <w:rFonts w:ascii="Palatino Linotype" w:hAnsi="Palatino Linotype"/>
          <w:b/>
          <w:bCs/>
          <w:i/>
          <w:iCs/>
          <w:sz w:val="22"/>
          <w:szCs w:val="22"/>
        </w:rPr>
        <w:t>Dirección General de Administración y Finanzas</w:t>
      </w:r>
      <w:r w:rsidRPr="00D946AB">
        <w:rPr>
          <w:rFonts w:ascii="Palatino Linotype" w:hAnsi="Palatino Linotype"/>
          <w:i/>
          <w:iCs/>
          <w:sz w:val="22"/>
          <w:szCs w:val="22"/>
        </w:rPr>
        <w:t xml:space="preserve">, el ejercicio de las siguientes atribuciones: </w:t>
      </w:r>
    </w:p>
    <w:p w14:paraId="6225EF97" w14:textId="77777777"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w:t>
      </w:r>
      <w:r w:rsidRPr="00D946AB">
        <w:rPr>
          <w:rFonts w:ascii="Palatino Linotype" w:hAnsi="Palatino Linotype"/>
          <w:i/>
          <w:iCs/>
          <w:sz w:val="22"/>
          <w:szCs w:val="22"/>
        </w:rPr>
        <w:t xml:space="preserve"> </w:t>
      </w:r>
      <w:r w:rsidRPr="00D946AB">
        <w:rPr>
          <w:rFonts w:ascii="Palatino Linotype" w:hAnsi="Palatino Linotype"/>
          <w:b/>
          <w:bCs/>
          <w:i/>
          <w:iCs/>
          <w:sz w:val="22"/>
          <w:szCs w:val="22"/>
        </w:rPr>
        <w:t>Coordinar y controlar la administración de los recursos humanos, financieros</w:t>
      </w:r>
      <w:r w:rsidRPr="00D946AB">
        <w:rPr>
          <w:rFonts w:ascii="Palatino Linotype" w:hAnsi="Palatino Linotype"/>
          <w:i/>
          <w:iCs/>
          <w:sz w:val="22"/>
          <w:szCs w:val="22"/>
        </w:rPr>
        <w:t xml:space="preserve"> y materiales de la Secretaría; </w:t>
      </w:r>
    </w:p>
    <w:p w14:paraId="1E8D69E3" w14:textId="77777777"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II.</w:t>
      </w:r>
      <w:r w:rsidRPr="00D946AB">
        <w:rPr>
          <w:rFonts w:ascii="Palatino Linotype" w:hAnsi="Palatino Linotype"/>
          <w:i/>
          <w:iCs/>
          <w:sz w:val="22"/>
          <w:szCs w:val="22"/>
        </w:rPr>
        <w:t xml:space="preserve"> Integrar y someter a la consideración de su superior inmediato, los anteproyectos de presupuestos de egresos y de inversión del sector, y efectuar el control de su ejercicio, contabilidad y manejo de fondos; </w:t>
      </w:r>
    </w:p>
    <w:p w14:paraId="2991652B" w14:textId="77777777"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III.</w:t>
      </w:r>
      <w:r w:rsidRPr="00D946AB">
        <w:rPr>
          <w:rFonts w:ascii="Palatino Linotype" w:hAnsi="Palatino Linotype"/>
          <w:i/>
          <w:iCs/>
          <w:sz w:val="22"/>
          <w:szCs w:val="22"/>
        </w:rPr>
        <w:t xml:space="preserve"> Llevar el control de los bienes muebles e inmuebles adscritos al sector; </w:t>
      </w:r>
    </w:p>
    <w:p w14:paraId="1EBAC911" w14:textId="77777777"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IV.</w:t>
      </w:r>
      <w:r w:rsidRPr="00D946AB">
        <w:rPr>
          <w:rFonts w:ascii="Palatino Linotype" w:hAnsi="Palatino Linotype"/>
          <w:i/>
          <w:iCs/>
          <w:sz w:val="22"/>
          <w:szCs w:val="22"/>
        </w:rPr>
        <w:t xml:space="preserve"> Promover la capacitación y adiestramiento del personal administrativo de la Secretaría; </w:t>
      </w:r>
    </w:p>
    <w:p w14:paraId="3297BB03" w14:textId="77777777"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w:t>
      </w:r>
      <w:r w:rsidRPr="00D946AB">
        <w:rPr>
          <w:rFonts w:ascii="Palatino Linotype" w:hAnsi="Palatino Linotype"/>
          <w:i/>
          <w:iCs/>
          <w:sz w:val="22"/>
          <w:szCs w:val="22"/>
        </w:rPr>
        <w:t xml:space="preserve"> Participar en el desarrollo de mecanismos y alternativas de eficiencia en los procesos y sistemas administrativos de trabajo. </w:t>
      </w:r>
    </w:p>
    <w:p w14:paraId="29280609" w14:textId="77777777"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lastRenderedPageBreak/>
        <w:t>VI.</w:t>
      </w:r>
      <w:r w:rsidRPr="00D946AB">
        <w:rPr>
          <w:rFonts w:ascii="Palatino Linotype" w:hAnsi="Palatino Linotype"/>
          <w:i/>
          <w:iCs/>
          <w:sz w:val="22"/>
          <w:szCs w:val="22"/>
        </w:rPr>
        <w:t xml:space="preserve"> Instrumentar la operación de los programas de becas para los alumnos, en los diversos niveles educativos en la entidad; </w:t>
      </w:r>
    </w:p>
    <w:p w14:paraId="5DCF4413" w14:textId="77777777"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VII.</w:t>
      </w:r>
      <w:r w:rsidRPr="00D946AB">
        <w:rPr>
          <w:rFonts w:ascii="Palatino Linotype" w:hAnsi="Palatino Linotype"/>
          <w:i/>
          <w:iCs/>
          <w:sz w:val="22"/>
          <w:szCs w:val="22"/>
        </w:rPr>
        <w:t xml:space="preserve"> Derogada. </w:t>
      </w:r>
    </w:p>
    <w:p w14:paraId="47177501" w14:textId="195CBAA7" w:rsidR="009F5C46" w:rsidRPr="00D946AB" w:rsidRDefault="009F5C46" w:rsidP="009F5C46">
      <w:pPr>
        <w:pStyle w:val="Prrafodelista"/>
        <w:tabs>
          <w:tab w:val="left" w:pos="426"/>
        </w:tabs>
        <w:spacing w:before="240" w:after="240" w:line="276" w:lineRule="auto"/>
        <w:ind w:left="567" w:right="567"/>
        <w:jc w:val="both"/>
        <w:rPr>
          <w:rFonts w:ascii="Palatino Linotype" w:hAnsi="Palatino Linotype" w:cs="Arial"/>
          <w:i/>
          <w:iCs/>
          <w:sz w:val="20"/>
          <w:szCs w:val="20"/>
        </w:rPr>
      </w:pPr>
      <w:r w:rsidRPr="00D946AB">
        <w:rPr>
          <w:rFonts w:ascii="Palatino Linotype" w:hAnsi="Palatino Linotype"/>
          <w:b/>
          <w:bCs/>
          <w:i/>
          <w:iCs/>
          <w:sz w:val="22"/>
          <w:szCs w:val="22"/>
        </w:rPr>
        <w:t>VIII.</w:t>
      </w:r>
      <w:r w:rsidRPr="00D946AB">
        <w:rPr>
          <w:rFonts w:ascii="Palatino Linotype" w:hAnsi="Palatino Linotype"/>
          <w:i/>
          <w:iCs/>
          <w:sz w:val="22"/>
          <w:szCs w:val="22"/>
        </w:rPr>
        <w:t xml:space="preserve"> Las demás que le confieran otros ordenamientos aplicables y las que le encomiende el titular de la Secretaría, de la Subsecretaría General de Educación o de la Subsecretaría de Planeación y Administración.”</w:t>
      </w:r>
    </w:p>
    <w:p w14:paraId="17E3EE09" w14:textId="77777777" w:rsidR="009F5C46" w:rsidRPr="00D946AB" w:rsidRDefault="009F5C46" w:rsidP="00917CBB">
      <w:pPr>
        <w:pStyle w:val="Prrafodelista"/>
        <w:tabs>
          <w:tab w:val="left" w:pos="426"/>
        </w:tabs>
        <w:spacing w:before="240" w:after="240" w:line="360" w:lineRule="auto"/>
        <w:ind w:left="0" w:right="49"/>
        <w:jc w:val="both"/>
        <w:rPr>
          <w:rFonts w:ascii="Palatino Linotype" w:hAnsi="Palatino Linotype" w:cs="Arial"/>
        </w:rPr>
      </w:pPr>
    </w:p>
    <w:p w14:paraId="62DE7FD6" w14:textId="5BBC6379" w:rsidR="00917CBB" w:rsidRPr="00D946AB" w:rsidRDefault="00302A11"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Ahora bien, el Manual General de Organización de la Secretaría de Educación, establece que la Dirección General de Administración y Finanzas contará con una Dirección de Administración</w:t>
      </w:r>
      <w:r w:rsidR="002171CC" w:rsidRPr="00D946AB">
        <w:rPr>
          <w:rFonts w:ascii="Palatino Linotype" w:hAnsi="Palatino Linotype"/>
        </w:rPr>
        <w:t>, y ésta, a su vez, tendrá</w:t>
      </w:r>
      <w:r w:rsidRPr="00D946AB">
        <w:rPr>
          <w:rFonts w:ascii="Palatino Linotype" w:hAnsi="Palatino Linotype"/>
        </w:rPr>
        <w:t xml:space="preserve"> un Departamento de Administración y Desarrollo de Personal, </w:t>
      </w:r>
      <w:r w:rsidR="00F23D07" w:rsidRPr="00D946AB">
        <w:rPr>
          <w:rFonts w:ascii="Palatino Linotype" w:hAnsi="Palatino Linotype"/>
        </w:rPr>
        <w:t>cuyos objetivos y atribuciones serán los siguientes:</w:t>
      </w:r>
    </w:p>
    <w:p w14:paraId="65896C80" w14:textId="504B9405"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45961900" w14:textId="18161A2D"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946AB">
        <w:rPr>
          <w:rFonts w:ascii="Palatino Linotype" w:hAnsi="Palatino Linotype"/>
          <w:i/>
          <w:iCs/>
          <w:sz w:val="22"/>
          <w:szCs w:val="22"/>
        </w:rPr>
        <w:t>“</w:t>
      </w:r>
      <w:r w:rsidRPr="00D946AB">
        <w:rPr>
          <w:rFonts w:ascii="Palatino Linotype" w:hAnsi="Palatino Linotype"/>
          <w:b/>
          <w:bCs/>
          <w:i/>
          <w:iCs/>
          <w:sz w:val="22"/>
          <w:szCs w:val="22"/>
        </w:rPr>
        <w:t xml:space="preserve">205321000 DIRECCIÓN DE ADMINISTRACIÓN </w:t>
      </w:r>
    </w:p>
    <w:p w14:paraId="6F685647" w14:textId="77777777"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946AB">
        <w:rPr>
          <w:rFonts w:ascii="Palatino Linotype" w:hAnsi="Palatino Linotype"/>
          <w:b/>
          <w:bCs/>
          <w:i/>
          <w:iCs/>
          <w:sz w:val="22"/>
          <w:szCs w:val="22"/>
        </w:rPr>
        <w:t xml:space="preserve">OBJETIVO: </w:t>
      </w:r>
    </w:p>
    <w:p w14:paraId="1D8D5A98" w14:textId="77777777"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bookmarkStart w:id="25" w:name="_Hlk49350269"/>
      <w:r w:rsidRPr="00D946AB">
        <w:rPr>
          <w:rFonts w:ascii="Palatino Linotype" w:hAnsi="Palatino Linotype"/>
          <w:i/>
          <w:iCs/>
          <w:sz w:val="22"/>
          <w:szCs w:val="22"/>
        </w:rPr>
        <w:t xml:space="preserve">Dirigir, organizar y controlar el manejo de los recursos humanos, recursos materiales y servicios generales que requieran las unidades administrativas </w:t>
      </w:r>
      <w:bookmarkEnd w:id="25"/>
      <w:r w:rsidRPr="00D946AB">
        <w:rPr>
          <w:rFonts w:ascii="Palatino Linotype" w:hAnsi="Palatino Linotype"/>
          <w:i/>
          <w:iCs/>
          <w:sz w:val="22"/>
          <w:szCs w:val="22"/>
        </w:rPr>
        <w:t xml:space="preserve">de la Secretaría de Educación en el desarrollo de sus funciones. </w:t>
      </w:r>
    </w:p>
    <w:p w14:paraId="76227D8F" w14:textId="77777777"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b/>
          <w:bCs/>
          <w:i/>
          <w:iCs/>
          <w:sz w:val="10"/>
          <w:szCs w:val="10"/>
        </w:rPr>
      </w:pPr>
    </w:p>
    <w:p w14:paraId="7F2E6CCA" w14:textId="3D8A1A5F"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946AB">
        <w:rPr>
          <w:rFonts w:ascii="Palatino Linotype" w:hAnsi="Palatino Linotype"/>
          <w:b/>
          <w:bCs/>
          <w:i/>
          <w:iCs/>
          <w:sz w:val="22"/>
          <w:szCs w:val="22"/>
        </w:rPr>
        <w:t xml:space="preserve">FUNCIONES: </w:t>
      </w:r>
    </w:p>
    <w:p w14:paraId="1934613E" w14:textId="0B753923"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w:t>
      </w:r>
      <w:r w:rsidRPr="00D946AB">
        <w:rPr>
          <w:rFonts w:ascii="Palatino Linotype" w:hAnsi="Palatino Linotype"/>
          <w:i/>
          <w:iCs/>
          <w:sz w:val="22"/>
          <w:szCs w:val="22"/>
        </w:rPr>
        <w:t xml:space="preserve"> Difundir, aplicar y vigilar el cumplimiento de la normatividad vigente que se establece para la administración de los recursos humanos, recursos materiales y servicios generales. </w:t>
      </w:r>
    </w:p>
    <w:p w14:paraId="0BC5D1CE" w14:textId="2B1DA23F"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 Coordinar y controlar la administración de los recursos humanos</w:t>
      </w:r>
      <w:r w:rsidRPr="00D946AB">
        <w:rPr>
          <w:rFonts w:ascii="Palatino Linotype" w:hAnsi="Palatino Linotype"/>
          <w:i/>
          <w:iCs/>
          <w:sz w:val="22"/>
          <w:szCs w:val="22"/>
        </w:rPr>
        <w:t xml:space="preserve">, recursos materiales y servicios generales. </w:t>
      </w:r>
    </w:p>
    <w:p w14:paraId="7E7A6D29" w14:textId="0983439F"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w:t>
      </w:r>
    </w:p>
    <w:p w14:paraId="284F6AD0" w14:textId="09C16D7B"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p>
    <w:p w14:paraId="26ABA1D7" w14:textId="77777777"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946AB">
        <w:rPr>
          <w:rFonts w:ascii="Palatino Linotype" w:hAnsi="Palatino Linotype"/>
          <w:b/>
          <w:bCs/>
          <w:i/>
          <w:iCs/>
          <w:sz w:val="22"/>
          <w:szCs w:val="22"/>
        </w:rPr>
        <w:t>205321001 DEPARTAMENTO DE ADMINISTRACIÓN Y DESARROLLO DE PERSONAL</w:t>
      </w:r>
    </w:p>
    <w:p w14:paraId="57DAE374" w14:textId="77777777"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OBJETIVO:</w:t>
      </w:r>
      <w:r w:rsidRPr="00D946AB">
        <w:rPr>
          <w:rFonts w:ascii="Palatino Linotype" w:hAnsi="Palatino Linotype"/>
          <w:i/>
          <w:iCs/>
          <w:sz w:val="22"/>
          <w:szCs w:val="22"/>
        </w:rPr>
        <w:t xml:space="preserve"> Coordinar y controlar la administración de los recursos humanos, así como promover la capacitación, desarrollo y actualización de las y los servidores públicos generales y de confianza de la Secretaría de Educación. </w:t>
      </w:r>
    </w:p>
    <w:p w14:paraId="65A7BEBB" w14:textId="77777777"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10"/>
          <w:szCs w:val="10"/>
        </w:rPr>
      </w:pPr>
    </w:p>
    <w:p w14:paraId="75C13276" w14:textId="77777777"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946AB">
        <w:rPr>
          <w:rFonts w:ascii="Palatino Linotype" w:hAnsi="Palatino Linotype"/>
          <w:b/>
          <w:bCs/>
          <w:i/>
          <w:iCs/>
          <w:sz w:val="22"/>
          <w:szCs w:val="22"/>
        </w:rPr>
        <w:lastRenderedPageBreak/>
        <w:t xml:space="preserve">FUNCIONES: </w:t>
      </w:r>
    </w:p>
    <w:p w14:paraId="66F4A2DB" w14:textId="24036AD8"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 xml:space="preserve">- </w:t>
      </w:r>
      <w:r w:rsidRPr="00D946AB">
        <w:rPr>
          <w:rFonts w:ascii="Palatino Linotype" w:hAnsi="Palatino Linotype"/>
          <w:i/>
          <w:iCs/>
          <w:sz w:val="22"/>
          <w:szCs w:val="22"/>
        </w:rPr>
        <w:t xml:space="preserve">Difundir, vigilar y aplicar la normatividad que en materia de Administración y Desarrollo de Personal, deban observar las unidades administrativas de la Secretaría de Educación. </w:t>
      </w:r>
    </w:p>
    <w:p w14:paraId="1271C3D7" w14:textId="7F929FF4"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w:t>
      </w:r>
      <w:r w:rsidRPr="00D946AB">
        <w:rPr>
          <w:rFonts w:ascii="Palatino Linotype" w:hAnsi="Palatino Linotype"/>
          <w:i/>
          <w:iCs/>
          <w:sz w:val="22"/>
          <w:szCs w:val="22"/>
        </w:rPr>
        <w:t xml:space="preserve"> </w:t>
      </w:r>
      <w:r w:rsidRPr="00D946AB">
        <w:rPr>
          <w:rFonts w:ascii="Palatino Linotype" w:hAnsi="Palatino Linotype"/>
          <w:b/>
          <w:bCs/>
          <w:i/>
          <w:iCs/>
          <w:sz w:val="22"/>
          <w:szCs w:val="22"/>
        </w:rPr>
        <w:t>Participar en la elaboración del anteproyecto de presupuesto de egresos destinado al pago de servicios personales de las servidoras y servidores públicos</w:t>
      </w:r>
      <w:r w:rsidRPr="00D946AB">
        <w:rPr>
          <w:rFonts w:ascii="Palatino Linotype" w:hAnsi="Palatino Linotype"/>
          <w:i/>
          <w:iCs/>
          <w:sz w:val="22"/>
          <w:szCs w:val="22"/>
        </w:rPr>
        <w:t xml:space="preserve"> generales y de confianza </w:t>
      </w:r>
      <w:r w:rsidRPr="00D946AB">
        <w:rPr>
          <w:rFonts w:ascii="Palatino Linotype" w:hAnsi="Palatino Linotype"/>
          <w:b/>
          <w:bCs/>
          <w:i/>
          <w:iCs/>
          <w:sz w:val="22"/>
          <w:szCs w:val="22"/>
        </w:rPr>
        <w:t>de la Secretaría de Educación</w:t>
      </w:r>
      <w:r w:rsidRPr="00D946AB">
        <w:rPr>
          <w:rFonts w:ascii="Palatino Linotype" w:hAnsi="Palatino Linotype"/>
          <w:i/>
          <w:iCs/>
          <w:sz w:val="22"/>
          <w:szCs w:val="22"/>
        </w:rPr>
        <w:t>, con base en los lineamientos que para tal efecto establece la Secretaría de Finanzas.</w:t>
      </w:r>
    </w:p>
    <w:p w14:paraId="0818927C" w14:textId="63CDE33E"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w:t>
      </w:r>
      <w:r w:rsidRPr="00D946AB">
        <w:rPr>
          <w:rFonts w:ascii="Palatino Linotype" w:hAnsi="Palatino Linotype"/>
          <w:i/>
          <w:iCs/>
          <w:sz w:val="22"/>
          <w:szCs w:val="22"/>
        </w:rPr>
        <w:t xml:space="preserve"> </w:t>
      </w:r>
      <w:r w:rsidRPr="00D946AB">
        <w:rPr>
          <w:rFonts w:ascii="Palatino Linotype" w:hAnsi="Palatino Linotype"/>
          <w:b/>
          <w:bCs/>
          <w:i/>
          <w:iCs/>
          <w:sz w:val="22"/>
          <w:szCs w:val="22"/>
        </w:rPr>
        <w:t>Gestionar, ante la Dirección General de Personal de la Secretaría de Finanzas, los movimientos de altas, bajas, cambio de datos, transferencias, promociones, estímulos, licencias, descuentos por inasistencia e impuntualidad, de las y los servidores públicos</w:t>
      </w:r>
      <w:r w:rsidRPr="00D946AB">
        <w:rPr>
          <w:rFonts w:ascii="Palatino Linotype" w:hAnsi="Palatino Linotype"/>
          <w:i/>
          <w:iCs/>
          <w:sz w:val="22"/>
          <w:szCs w:val="22"/>
        </w:rPr>
        <w:t xml:space="preserve"> generales y de confianza de la Secretaría de Educación. </w:t>
      </w:r>
    </w:p>
    <w:p w14:paraId="068AB8A2" w14:textId="79C40207"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w:t>
      </w:r>
      <w:r w:rsidRPr="00D946AB">
        <w:rPr>
          <w:rFonts w:ascii="Palatino Linotype" w:hAnsi="Palatino Linotype"/>
          <w:i/>
          <w:iCs/>
          <w:sz w:val="22"/>
          <w:szCs w:val="22"/>
        </w:rPr>
        <w:t xml:space="preserve"> Integrar y mantener actualizada la plantilla y expedientes de los servidores y servidoras públicas generales y de confianza de la Secretaría de Educación. </w:t>
      </w:r>
    </w:p>
    <w:p w14:paraId="5C91B8D6" w14:textId="501E4528"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w:t>
      </w:r>
      <w:r w:rsidRPr="00D946AB">
        <w:rPr>
          <w:rFonts w:ascii="Palatino Linotype" w:hAnsi="Palatino Linotype"/>
          <w:i/>
          <w:iCs/>
          <w:sz w:val="22"/>
          <w:szCs w:val="22"/>
        </w:rPr>
        <w:t xml:space="preserve"> </w:t>
      </w:r>
      <w:r w:rsidRPr="00D946AB">
        <w:rPr>
          <w:rFonts w:ascii="Palatino Linotype" w:hAnsi="Palatino Linotype"/>
          <w:b/>
          <w:bCs/>
          <w:i/>
          <w:iCs/>
          <w:sz w:val="22"/>
          <w:szCs w:val="22"/>
        </w:rPr>
        <w:t>Coordinar la entrega de los cheques correspondientes al pago de nómina con los diferentes pagadores habilitados</w:t>
      </w:r>
      <w:r w:rsidRPr="00D946AB">
        <w:rPr>
          <w:rFonts w:ascii="Palatino Linotype" w:hAnsi="Palatino Linotype"/>
          <w:i/>
          <w:iCs/>
          <w:sz w:val="22"/>
          <w:szCs w:val="22"/>
        </w:rPr>
        <w:t xml:space="preserve"> de la Secretaría Educación.</w:t>
      </w:r>
    </w:p>
    <w:p w14:paraId="489D7B3D" w14:textId="344FDFEE"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sz w:val="22"/>
          <w:szCs w:val="22"/>
        </w:rPr>
      </w:pPr>
      <w:r w:rsidRPr="00D946AB">
        <w:rPr>
          <w:rFonts w:ascii="Palatino Linotype" w:hAnsi="Palatino Linotype"/>
          <w:i/>
          <w:iCs/>
          <w:sz w:val="22"/>
          <w:szCs w:val="22"/>
        </w:rPr>
        <w:t>(…)”</w:t>
      </w:r>
    </w:p>
    <w:p w14:paraId="774E837A" w14:textId="1BB71518" w:rsidR="00F23D07" w:rsidRPr="00D946AB" w:rsidRDefault="00F23D07" w:rsidP="00F23D07">
      <w:pPr>
        <w:pStyle w:val="Prrafodelista"/>
        <w:tabs>
          <w:tab w:val="left" w:pos="426"/>
        </w:tabs>
        <w:spacing w:before="240" w:after="240" w:line="276" w:lineRule="auto"/>
        <w:ind w:left="567" w:right="567"/>
        <w:jc w:val="both"/>
        <w:rPr>
          <w:rFonts w:ascii="Palatino Linotype" w:hAnsi="Palatino Linotype" w:cs="Arial"/>
          <w:sz w:val="22"/>
          <w:szCs w:val="22"/>
        </w:rPr>
      </w:pPr>
      <w:r w:rsidRPr="00D946AB">
        <w:rPr>
          <w:rFonts w:ascii="Palatino Linotype" w:hAnsi="Palatino Linotype"/>
          <w:sz w:val="22"/>
          <w:szCs w:val="22"/>
        </w:rPr>
        <w:t>(Énfasis añadido)</w:t>
      </w:r>
    </w:p>
    <w:p w14:paraId="4E54BD39" w14:textId="77777777" w:rsidR="00F23D07" w:rsidRPr="00D946AB" w:rsidRDefault="00F23D07" w:rsidP="00917CBB">
      <w:pPr>
        <w:pStyle w:val="Prrafodelista"/>
        <w:tabs>
          <w:tab w:val="left" w:pos="426"/>
        </w:tabs>
        <w:spacing w:before="240" w:after="240" w:line="360" w:lineRule="auto"/>
        <w:ind w:left="0" w:right="49"/>
        <w:jc w:val="both"/>
        <w:rPr>
          <w:rFonts w:ascii="Palatino Linotype" w:hAnsi="Palatino Linotype" w:cs="Arial"/>
        </w:rPr>
      </w:pPr>
    </w:p>
    <w:p w14:paraId="580AC025" w14:textId="3BA1D536" w:rsidR="00917CBB" w:rsidRPr="00D946AB" w:rsidRDefault="002171CC"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De lo anterior se coligue que la Dirección de Administración, de la Dirección General de Administración y Finanzas del </w:t>
      </w:r>
      <w:r w:rsidRPr="00D946AB">
        <w:rPr>
          <w:rFonts w:ascii="Palatino Linotype" w:hAnsi="Palatino Linotype"/>
          <w:b/>
          <w:bCs/>
        </w:rPr>
        <w:t>SUJETO OBLIGADO</w:t>
      </w:r>
      <w:r w:rsidRPr="00D946AB">
        <w:rPr>
          <w:rFonts w:ascii="Palatino Linotype" w:hAnsi="Palatino Linotype"/>
        </w:rPr>
        <w:t>, se encarga de dirigir, organizar y controlar el manejo de los recursos humanos, recursos materiales y servicios generales que requieran las unidades administrativas. Asimismo, entre sus funciones, destaca el coordinar y controlar la administración de recursos humanos.</w:t>
      </w:r>
    </w:p>
    <w:p w14:paraId="7C1AE668" w14:textId="77777777"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027C9295" w14:textId="763D63C1" w:rsidR="00917CBB" w:rsidRPr="00D946AB" w:rsidRDefault="002171CC"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Por otro lado, por cuanto hace al Departamento de Administración y Desarrollo de Personal, tendrá por atribuciones el coordinar y controlar la administración de los recursos humanos, así como promover la capacitación, desarrollo y actualización de las y los servidores públicos, destacando entre sus funciones -para el presente </w:t>
      </w:r>
      <w:r w:rsidRPr="00D946AB">
        <w:rPr>
          <w:rFonts w:ascii="Palatino Linotype" w:hAnsi="Palatino Linotype"/>
        </w:rPr>
        <w:lastRenderedPageBreak/>
        <w:t>asunto- participar en la elaboración del anteproyecto de presupuesto de egresos destinado al pago de servicios personales de las y los servidores públicos de la Secretaría de Educación; gestionar ante la Dirección General de Personal de la Secretaría de Finanzas, los movimientos de personal, promociones, estímulos, licencias y descuentos; integrar y mantener actualizada la plantilla y expedientes de las y los servidores públicos; y, coordinar la entrega de cheques correspondientes al pago de nóminas.</w:t>
      </w:r>
    </w:p>
    <w:p w14:paraId="19DE8973" w14:textId="77777777"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3236CFCF" w14:textId="4F54D2E8" w:rsidR="00917CBB" w:rsidRPr="00D946AB" w:rsidRDefault="002171CC" w:rsidP="0073369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Así las cosas, esta Ponencia Resolutora advierte que, de manera enunciativa, mas no limitativa, el Departamento de Administración y Desarrollo de Personal, de la Dirección de Administración, adscrita a la Dirección General de Administración y Finanzas, por la naturaleza de sus funciones, puede ser competente para poseer, generar y/o administrar </w:t>
      </w:r>
      <w:r w:rsidR="0033199E" w:rsidRPr="00D946AB">
        <w:rPr>
          <w:rFonts w:ascii="Palatino Linotype" w:hAnsi="Palatino Linotype"/>
        </w:rPr>
        <w:t>información relacionada con los recibos de nómina del personal que labora en el Jardín de Niños referido en la solicitud de información.</w:t>
      </w:r>
    </w:p>
    <w:p w14:paraId="3CF21DE0" w14:textId="77777777" w:rsidR="00917CBB" w:rsidRPr="00D946AB" w:rsidRDefault="00917CBB" w:rsidP="00917CBB">
      <w:pPr>
        <w:pStyle w:val="Prrafodelista"/>
        <w:tabs>
          <w:tab w:val="left" w:pos="426"/>
        </w:tabs>
        <w:spacing w:before="240" w:after="240" w:line="360" w:lineRule="auto"/>
        <w:ind w:left="0" w:right="49"/>
        <w:jc w:val="both"/>
        <w:rPr>
          <w:rFonts w:ascii="Palatino Linotype" w:hAnsi="Palatino Linotype" w:cs="Arial"/>
        </w:rPr>
      </w:pPr>
    </w:p>
    <w:p w14:paraId="143F5199" w14:textId="6F37B486" w:rsidR="00733690" w:rsidRPr="00D946AB" w:rsidRDefault="00733690" w:rsidP="00733690">
      <w:pPr>
        <w:pStyle w:val="Prrafodelista"/>
        <w:tabs>
          <w:tab w:val="left" w:pos="426"/>
        </w:tabs>
        <w:spacing w:before="240" w:after="240" w:line="360" w:lineRule="auto"/>
        <w:ind w:left="0" w:right="49"/>
        <w:jc w:val="both"/>
        <w:outlineLvl w:val="2"/>
        <w:rPr>
          <w:rFonts w:ascii="Palatino Linotype" w:hAnsi="Palatino Linotype"/>
          <w:b/>
          <w:bCs/>
        </w:rPr>
      </w:pPr>
      <w:bookmarkStart w:id="26" w:name="_Toc49359980"/>
      <w:r w:rsidRPr="00D946AB">
        <w:rPr>
          <w:rFonts w:ascii="Palatino Linotype" w:hAnsi="Palatino Linotype"/>
          <w:b/>
          <w:bCs/>
        </w:rPr>
        <w:t>III. De la Secretaría de Finanzas.</w:t>
      </w:r>
      <w:bookmarkEnd w:id="26"/>
    </w:p>
    <w:p w14:paraId="552D9E53" w14:textId="77777777" w:rsidR="00733690" w:rsidRPr="00D946AB" w:rsidRDefault="00733690" w:rsidP="00733690">
      <w:pPr>
        <w:pStyle w:val="Prrafodelista"/>
        <w:tabs>
          <w:tab w:val="left" w:pos="426"/>
        </w:tabs>
        <w:spacing w:before="240" w:after="240" w:line="360" w:lineRule="auto"/>
        <w:ind w:left="0" w:right="49"/>
        <w:jc w:val="both"/>
        <w:rPr>
          <w:rFonts w:ascii="Palatino Linotype" w:hAnsi="Palatino Linotype" w:cs="Arial"/>
        </w:rPr>
      </w:pPr>
    </w:p>
    <w:p w14:paraId="06F99362" w14:textId="5823E7DE" w:rsidR="00F412A6" w:rsidRPr="00D946AB" w:rsidRDefault="0033199E"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Del mismo modo como </w:t>
      </w:r>
      <w:r w:rsidRPr="00D946AB">
        <w:rPr>
          <w:rFonts w:ascii="Palatino Linotype" w:hAnsi="Palatino Linotype"/>
        </w:rPr>
        <w:t>el numeral 19 de la Ley Orgánica de la Administración Pública del Estado de México reconoce a la Secretaría de Educación, también señala a la Secretaría de Finanzas como una dependencia propia de la administración pública central del Estado de México, como a continuación se expone:</w:t>
      </w:r>
    </w:p>
    <w:p w14:paraId="1F8418E9" w14:textId="22830915"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4D71C233" w14:textId="77777777" w:rsidR="0033199E" w:rsidRPr="00D946AB" w:rsidRDefault="0033199E" w:rsidP="0033199E">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w:t>
      </w:r>
      <w:r w:rsidRPr="00D946AB">
        <w:rPr>
          <w:rFonts w:ascii="Palatino Linotype" w:hAnsi="Palatino Linotype"/>
          <w:b/>
          <w:bCs/>
          <w:i/>
          <w:iCs/>
          <w:sz w:val="22"/>
          <w:szCs w:val="22"/>
        </w:rPr>
        <w:t>Artículo 19.-</w:t>
      </w:r>
      <w:r w:rsidRPr="00D946AB">
        <w:rPr>
          <w:rFonts w:ascii="Palatino Linotype" w:hAnsi="Palatino Linotype"/>
          <w:i/>
          <w:iCs/>
          <w:sz w:val="22"/>
          <w:szCs w:val="22"/>
        </w:rPr>
        <w:t xml:space="preserve"> Para el estudio, planeación y despacho de los asuntos, en los diversos ramos de la Administración Pública del Estado, auxiliarán al Titular del Ejecutivo, las siguientes dependencias: </w:t>
      </w:r>
    </w:p>
    <w:p w14:paraId="04DD3F0C" w14:textId="5524AA54" w:rsidR="0033199E" w:rsidRPr="00D946AB" w:rsidRDefault="0033199E" w:rsidP="0033199E">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lastRenderedPageBreak/>
        <w:t>(…)</w:t>
      </w:r>
    </w:p>
    <w:p w14:paraId="18002DD8" w14:textId="7AA7356C" w:rsidR="0033199E" w:rsidRPr="00D946AB" w:rsidRDefault="0033199E" w:rsidP="0033199E">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III.</w:t>
      </w:r>
      <w:r w:rsidRPr="00D946AB">
        <w:rPr>
          <w:rFonts w:ascii="Palatino Linotype" w:hAnsi="Palatino Linotype"/>
          <w:i/>
          <w:iCs/>
          <w:sz w:val="22"/>
          <w:szCs w:val="22"/>
        </w:rPr>
        <w:t xml:space="preserve"> Secretaría de Finanzas;</w:t>
      </w:r>
    </w:p>
    <w:p w14:paraId="7BB9796D" w14:textId="138373FD" w:rsidR="0033199E" w:rsidRPr="00D946AB" w:rsidRDefault="0033199E" w:rsidP="0033199E">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946AB">
        <w:rPr>
          <w:rFonts w:ascii="Palatino Linotype" w:hAnsi="Palatino Linotype"/>
          <w:i/>
          <w:iCs/>
          <w:sz w:val="22"/>
          <w:szCs w:val="22"/>
        </w:rPr>
        <w:t>(…)”</w:t>
      </w:r>
    </w:p>
    <w:p w14:paraId="370DFC1D" w14:textId="77777777"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2191D4AA" w14:textId="4464D0C2" w:rsidR="0033199E" w:rsidRPr="00D946AB" w:rsidRDefault="0033199E"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La Secretaría de Finanzas, es la dependencia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w:t>
      </w:r>
      <w:r w:rsidRPr="00D946AB">
        <w:rPr>
          <w:rStyle w:val="Refdenotaalpie"/>
          <w:rFonts w:ascii="Palatino Linotype" w:hAnsi="Palatino Linotype" w:cs="Arial"/>
        </w:rPr>
        <w:footnoteReference w:id="2"/>
      </w:r>
      <w:r w:rsidR="00036804" w:rsidRPr="00D946AB">
        <w:rPr>
          <w:rFonts w:ascii="Palatino Linotype" w:hAnsi="Palatino Linotype" w:cs="Arial"/>
        </w:rPr>
        <w:t>, y le corresponderá el despacho, entre otros, de los siguientes asuntos</w:t>
      </w:r>
      <w:r w:rsidR="00036804" w:rsidRPr="00D946AB">
        <w:rPr>
          <w:rStyle w:val="Refdenotaalpie"/>
          <w:rFonts w:ascii="Palatino Linotype" w:hAnsi="Palatino Linotype" w:cs="Arial"/>
        </w:rPr>
        <w:footnoteReference w:id="3"/>
      </w:r>
      <w:r w:rsidR="00036804" w:rsidRPr="00D946AB">
        <w:rPr>
          <w:rFonts w:ascii="Palatino Linotype" w:hAnsi="Palatino Linotype" w:cs="Arial"/>
        </w:rPr>
        <w:t>: efectuar los pagos conforme a los programas y presupuestos aprobados y formular mensualmente el estado de origen y aplicación de los recursos financieros y tributarios del Estado; proyectar y calcular los egresos del Gobierno del Estado y los ingresos y egresos de sus organismos auxiliares; y, seleccionar, contratar, capacitar y controlar al personal del Poder Ejecutivo del Estado; tramitar los nombramientos, remociones, renuncias, licencias y jubilaciones de los funcionarios y trabajadores del Poder Ejecutivo del Estado.</w:t>
      </w:r>
    </w:p>
    <w:p w14:paraId="3DB301B9" w14:textId="77777777"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4732C953" w14:textId="23D26EFB" w:rsidR="0033199E" w:rsidRPr="00D946AB" w:rsidRDefault="00036804"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Ahora bien, para el despacho de sus asuntos, de conformidad con el numeral 3 del Reglamento Interior de la Secretaría de Finanzas, la dependencia contará con las siguientes unidades administrativas:</w:t>
      </w:r>
    </w:p>
    <w:p w14:paraId="53BC3280" w14:textId="4467CC7A"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24133BA1"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w:t>
      </w:r>
      <w:r w:rsidRPr="00D946AB">
        <w:rPr>
          <w:rFonts w:ascii="Palatino Linotype" w:hAnsi="Palatino Linotype"/>
          <w:b/>
          <w:bCs/>
          <w:i/>
          <w:iCs/>
          <w:sz w:val="22"/>
          <w:szCs w:val="22"/>
        </w:rPr>
        <w:t>Artículo 3.-</w:t>
      </w:r>
      <w:r w:rsidRPr="00D946AB">
        <w:rPr>
          <w:rFonts w:ascii="Palatino Linotype" w:hAnsi="Palatino Linotype"/>
          <w:i/>
          <w:iCs/>
          <w:sz w:val="22"/>
          <w:szCs w:val="22"/>
        </w:rPr>
        <w:t xml:space="preserve"> Para el despacho de los asuntos de su competencia, la Secretaría contará con un Secretario, quien se auxiliará de las unidades administrativas siguientes: </w:t>
      </w:r>
    </w:p>
    <w:p w14:paraId="7EF37131"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w:t>
      </w:r>
      <w:r w:rsidRPr="00D946AB">
        <w:rPr>
          <w:rFonts w:ascii="Palatino Linotype" w:hAnsi="Palatino Linotype"/>
          <w:i/>
          <w:iCs/>
          <w:sz w:val="22"/>
          <w:szCs w:val="22"/>
        </w:rPr>
        <w:t xml:space="preserve"> Subsecretaría de Ingresos. </w:t>
      </w:r>
    </w:p>
    <w:p w14:paraId="2EE6341B"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II.</w:t>
      </w:r>
      <w:r w:rsidRPr="00D946AB">
        <w:rPr>
          <w:rFonts w:ascii="Palatino Linotype" w:hAnsi="Palatino Linotype"/>
          <w:i/>
          <w:iCs/>
          <w:sz w:val="22"/>
          <w:szCs w:val="22"/>
        </w:rPr>
        <w:t xml:space="preserve"> Subsecretaría de Planeación y Presupuesto. </w:t>
      </w:r>
    </w:p>
    <w:p w14:paraId="0480E175"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lastRenderedPageBreak/>
        <w:t>III.</w:t>
      </w:r>
      <w:r w:rsidRPr="00D946AB">
        <w:rPr>
          <w:rFonts w:ascii="Palatino Linotype" w:hAnsi="Palatino Linotype"/>
          <w:i/>
          <w:iCs/>
          <w:sz w:val="22"/>
          <w:szCs w:val="22"/>
        </w:rPr>
        <w:t xml:space="preserve"> Subsecretaría de Tesorería. </w:t>
      </w:r>
    </w:p>
    <w:p w14:paraId="7E747B6A"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IV.</w:t>
      </w:r>
      <w:r w:rsidRPr="00D946AB">
        <w:rPr>
          <w:rFonts w:ascii="Palatino Linotype" w:hAnsi="Palatino Linotype"/>
          <w:i/>
          <w:iCs/>
          <w:sz w:val="22"/>
          <w:szCs w:val="22"/>
        </w:rPr>
        <w:t xml:space="preserve"> Subsecretaría de Administración. </w:t>
      </w:r>
    </w:p>
    <w:p w14:paraId="4BDA6069"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w:t>
      </w:r>
      <w:r w:rsidRPr="00D946AB">
        <w:rPr>
          <w:rFonts w:ascii="Palatino Linotype" w:hAnsi="Palatino Linotype"/>
          <w:i/>
          <w:iCs/>
          <w:sz w:val="22"/>
          <w:szCs w:val="22"/>
        </w:rPr>
        <w:t xml:space="preserve"> Procuraduría Fiscal.</w:t>
      </w:r>
    </w:p>
    <w:p w14:paraId="52D856F6"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w:t>
      </w:r>
      <w:r w:rsidRPr="00D946AB">
        <w:rPr>
          <w:rFonts w:ascii="Palatino Linotype" w:hAnsi="Palatino Linotype"/>
          <w:i/>
          <w:iCs/>
          <w:sz w:val="22"/>
          <w:szCs w:val="22"/>
        </w:rPr>
        <w:t xml:space="preserve"> Dirección General de Recaudación.</w:t>
      </w:r>
    </w:p>
    <w:p w14:paraId="499C6FF4"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VII.</w:t>
      </w:r>
      <w:r w:rsidRPr="00D946AB">
        <w:rPr>
          <w:rFonts w:ascii="Palatino Linotype" w:hAnsi="Palatino Linotype"/>
          <w:i/>
          <w:iCs/>
          <w:sz w:val="22"/>
          <w:szCs w:val="22"/>
        </w:rPr>
        <w:t xml:space="preserve"> Dirección General de Fiscalización. </w:t>
      </w:r>
    </w:p>
    <w:p w14:paraId="6C754AC7"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VIII.</w:t>
      </w:r>
      <w:r w:rsidRPr="00D946AB">
        <w:rPr>
          <w:rFonts w:ascii="Palatino Linotype" w:hAnsi="Palatino Linotype"/>
          <w:i/>
          <w:iCs/>
          <w:sz w:val="22"/>
          <w:szCs w:val="22"/>
        </w:rPr>
        <w:t xml:space="preserve"> Dirección General de Política Fiscal.</w:t>
      </w:r>
    </w:p>
    <w:p w14:paraId="45CD94EC" w14:textId="2486A7B0"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IX.</w:t>
      </w:r>
      <w:r w:rsidRPr="00D946AB">
        <w:rPr>
          <w:rFonts w:ascii="Palatino Linotype" w:hAnsi="Palatino Linotype"/>
          <w:i/>
          <w:iCs/>
          <w:sz w:val="22"/>
          <w:szCs w:val="22"/>
        </w:rPr>
        <w:t xml:space="preserve"> Dirección General de Regulación.</w:t>
      </w:r>
    </w:p>
    <w:p w14:paraId="78FBCDF2"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w:t>
      </w:r>
      <w:r w:rsidRPr="00D946AB">
        <w:rPr>
          <w:rFonts w:ascii="Palatino Linotype" w:hAnsi="Palatino Linotype"/>
          <w:i/>
          <w:iCs/>
          <w:sz w:val="22"/>
          <w:szCs w:val="22"/>
        </w:rPr>
        <w:t xml:space="preserve"> Dirección General de Planeación y Gasto Público. </w:t>
      </w:r>
    </w:p>
    <w:p w14:paraId="248BE918"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XI.</w:t>
      </w:r>
      <w:r w:rsidRPr="00D946AB">
        <w:rPr>
          <w:rFonts w:ascii="Palatino Linotype" w:hAnsi="Palatino Linotype"/>
          <w:i/>
          <w:iCs/>
          <w:sz w:val="22"/>
          <w:szCs w:val="22"/>
        </w:rPr>
        <w:t xml:space="preserve"> Contaduría General Gubernamental. </w:t>
      </w:r>
    </w:p>
    <w:p w14:paraId="3193C0E7"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XII.</w:t>
      </w:r>
      <w:r w:rsidRPr="00D946AB">
        <w:rPr>
          <w:rFonts w:ascii="Palatino Linotype" w:hAnsi="Palatino Linotype"/>
          <w:i/>
          <w:iCs/>
          <w:sz w:val="22"/>
          <w:szCs w:val="22"/>
        </w:rPr>
        <w:t xml:space="preserve"> Dirección General de Inversión. </w:t>
      </w:r>
    </w:p>
    <w:p w14:paraId="4797AD60"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XIII.</w:t>
      </w:r>
      <w:r w:rsidRPr="00D946AB">
        <w:rPr>
          <w:rFonts w:ascii="Palatino Linotype" w:hAnsi="Palatino Linotype"/>
          <w:i/>
          <w:iCs/>
          <w:sz w:val="22"/>
          <w:szCs w:val="22"/>
        </w:rPr>
        <w:t xml:space="preserve"> Dirección General de Tesorería. </w:t>
      </w:r>
    </w:p>
    <w:p w14:paraId="41A56C16"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XIV</w:t>
      </w:r>
      <w:r w:rsidRPr="00D946AB">
        <w:rPr>
          <w:rFonts w:ascii="Palatino Linotype" w:hAnsi="Palatino Linotype"/>
          <w:i/>
          <w:iCs/>
          <w:sz w:val="22"/>
          <w:szCs w:val="22"/>
        </w:rPr>
        <w:t xml:space="preserve">. Derogada. </w:t>
      </w:r>
    </w:p>
    <w:p w14:paraId="13994BE7"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XV.</w:t>
      </w:r>
      <w:r w:rsidRPr="00D946AB">
        <w:rPr>
          <w:rFonts w:ascii="Palatino Linotype" w:hAnsi="Palatino Linotype"/>
          <w:i/>
          <w:iCs/>
          <w:sz w:val="22"/>
          <w:szCs w:val="22"/>
        </w:rPr>
        <w:t xml:space="preserve"> Dirección General de Crédito. </w:t>
      </w:r>
    </w:p>
    <w:p w14:paraId="04F967C9"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XVI.</w:t>
      </w:r>
      <w:r w:rsidRPr="00D946AB">
        <w:rPr>
          <w:rFonts w:ascii="Palatino Linotype" w:hAnsi="Palatino Linotype"/>
          <w:i/>
          <w:iCs/>
          <w:sz w:val="22"/>
          <w:szCs w:val="22"/>
        </w:rPr>
        <w:t xml:space="preserve"> Caja General de Gobierno. </w:t>
      </w:r>
    </w:p>
    <w:p w14:paraId="3718BE6A"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D946AB">
        <w:rPr>
          <w:rFonts w:ascii="Palatino Linotype" w:hAnsi="Palatino Linotype"/>
          <w:b/>
          <w:bCs/>
          <w:i/>
          <w:iCs/>
          <w:sz w:val="22"/>
          <w:szCs w:val="22"/>
        </w:rPr>
        <w:t xml:space="preserve">XVII. Dirección General de Personal. </w:t>
      </w:r>
    </w:p>
    <w:p w14:paraId="7D544DF9"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XVIII.</w:t>
      </w:r>
      <w:r w:rsidRPr="00D946AB">
        <w:rPr>
          <w:rFonts w:ascii="Palatino Linotype" w:hAnsi="Palatino Linotype"/>
          <w:i/>
          <w:iCs/>
          <w:sz w:val="22"/>
          <w:szCs w:val="22"/>
        </w:rPr>
        <w:t xml:space="preserve"> Dirección General de Recursos Materiales. </w:t>
      </w:r>
    </w:p>
    <w:p w14:paraId="08880A7A"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XIX.</w:t>
      </w:r>
      <w:r w:rsidRPr="00D946AB">
        <w:rPr>
          <w:rFonts w:ascii="Palatino Linotype" w:hAnsi="Palatino Linotype"/>
          <w:i/>
          <w:iCs/>
          <w:sz w:val="22"/>
          <w:szCs w:val="22"/>
        </w:rPr>
        <w:t xml:space="preserve"> Dirección General de Innovación. </w:t>
      </w:r>
    </w:p>
    <w:p w14:paraId="2705CB1A"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w:t>
      </w:r>
      <w:r w:rsidRPr="00D946AB">
        <w:rPr>
          <w:rFonts w:ascii="Palatino Linotype" w:hAnsi="Palatino Linotype"/>
          <w:i/>
          <w:iCs/>
          <w:sz w:val="22"/>
          <w:szCs w:val="22"/>
        </w:rPr>
        <w:t xml:space="preserve"> Dirección General del Sistema Estatal de Informática. </w:t>
      </w:r>
    </w:p>
    <w:p w14:paraId="4999C338"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XXI.</w:t>
      </w:r>
      <w:r w:rsidRPr="00D946AB">
        <w:rPr>
          <w:rFonts w:ascii="Palatino Linotype" w:hAnsi="Palatino Linotype"/>
          <w:i/>
          <w:iCs/>
          <w:sz w:val="22"/>
          <w:szCs w:val="22"/>
        </w:rPr>
        <w:t xml:space="preserve"> Delegaciones de Asuntos Contenciosos. </w:t>
      </w:r>
    </w:p>
    <w:p w14:paraId="673740A5"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XXII.</w:t>
      </w:r>
      <w:r w:rsidRPr="00D946AB">
        <w:rPr>
          <w:rFonts w:ascii="Palatino Linotype" w:hAnsi="Palatino Linotype"/>
          <w:i/>
          <w:iCs/>
          <w:sz w:val="22"/>
          <w:szCs w:val="22"/>
        </w:rPr>
        <w:t xml:space="preserve"> Delegaciones Fiscales. </w:t>
      </w:r>
    </w:p>
    <w:p w14:paraId="24F8DB24"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XXIII.</w:t>
      </w:r>
      <w:r w:rsidRPr="00D946AB">
        <w:rPr>
          <w:rFonts w:ascii="Palatino Linotype" w:hAnsi="Palatino Linotype"/>
          <w:i/>
          <w:iCs/>
          <w:sz w:val="22"/>
          <w:szCs w:val="22"/>
        </w:rPr>
        <w:t xml:space="preserve"> Delegaciones de Fiscalización. </w:t>
      </w:r>
    </w:p>
    <w:p w14:paraId="4BF7E377"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XXIV.</w:t>
      </w:r>
      <w:r w:rsidRPr="00D946AB">
        <w:rPr>
          <w:rFonts w:ascii="Palatino Linotype" w:hAnsi="Palatino Linotype"/>
          <w:i/>
          <w:iCs/>
          <w:sz w:val="22"/>
          <w:szCs w:val="22"/>
        </w:rPr>
        <w:t xml:space="preserve"> Unidad de Apoyo a la Administración General. </w:t>
      </w:r>
    </w:p>
    <w:p w14:paraId="096446D5"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XXV.</w:t>
      </w:r>
      <w:r w:rsidRPr="00D946AB">
        <w:rPr>
          <w:rFonts w:ascii="Palatino Linotype" w:hAnsi="Palatino Linotype"/>
          <w:i/>
          <w:iCs/>
          <w:sz w:val="22"/>
          <w:szCs w:val="22"/>
        </w:rPr>
        <w:t xml:space="preserve"> Coordinación Administrativa. </w:t>
      </w:r>
    </w:p>
    <w:p w14:paraId="3E595B89"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XXVI.</w:t>
      </w:r>
      <w:r w:rsidRPr="00D946AB">
        <w:rPr>
          <w:rFonts w:ascii="Palatino Linotype" w:hAnsi="Palatino Linotype"/>
          <w:i/>
          <w:iCs/>
          <w:sz w:val="22"/>
          <w:szCs w:val="22"/>
        </w:rPr>
        <w:t xml:space="preserve"> Coordinación de Gestión Gubernamental. </w:t>
      </w:r>
    </w:p>
    <w:p w14:paraId="3DF60BD7" w14:textId="77777777"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XXVII.</w:t>
      </w:r>
      <w:r w:rsidRPr="00D946AB">
        <w:rPr>
          <w:rFonts w:ascii="Palatino Linotype" w:hAnsi="Palatino Linotype"/>
          <w:i/>
          <w:iCs/>
          <w:sz w:val="22"/>
          <w:szCs w:val="22"/>
        </w:rPr>
        <w:t xml:space="preserve"> Instituto de Profesionalización de los Servidores Públicos del Poder Ejecutivo del Gobierno del Estado de México, como órgano desconcentrado. </w:t>
      </w:r>
    </w:p>
    <w:p w14:paraId="2E18D1EE" w14:textId="2C9006AC" w:rsidR="00036804" w:rsidRPr="00D946AB" w:rsidRDefault="00036804" w:rsidP="00036804">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XXVIII.</w:t>
      </w:r>
      <w:r w:rsidRPr="00D946AB">
        <w:rPr>
          <w:rFonts w:ascii="Palatino Linotype" w:hAnsi="Palatino Linotype"/>
          <w:i/>
          <w:iCs/>
          <w:sz w:val="22"/>
          <w:szCs w:val="22"/>
        </w:rPr>
        <w:t xml:space="preserve"> Coordinación Jurídica y de Igualdad de Género.</w:t>
      </w:r>
      <w:r w:rsidR="00186DA1" w:rsidRPr="00D946AB">
        <w:rPr>
          <w:rFonts w:ascii="Palatino Linotype" w:hAnsi="Palatino Linotype"/>
          <w:i/>
          <w:iCs/>
          <w:sz w:val="22"/>
          <w:szCs w:val="22"/>
        </w:rPr>
        <w:t>”</w:t>
      </w:r>
    </w:p>
    <w:p w14:paraId="1E14EA90" w14:textId="77777777" w:rsidR="00036804" w:rsidRPr="00D946AB" w:rsidRDefault="00036804" w:rsidP="0033199E">
      <w:pPr>
        <w:pStyle w:val="Prrafodelista"/>
        <w:tabs>
          <w:tab w:val="left" w:pos="426"/>
        </w:tabs>
        <w:spacing w:before="240" w:after="240" w:line="360" w:lineRule="auto"/>
        <w:ind w:left="0" w:right="49"/>
        <w:jc w:val="both"/>
        <w:rPr>
          <w:rFonts w:ascii="Palatino Linotype" w:hAnsi="Palatino Linotype" w:cs="Arial"/>
        </w:rPr>
      </w:pPr>
    </w:p>
    <w:p w14:paraId="6F24D7D3" w14:textId="56377E4B" w:rsidR="0033199E" w:rsidRPr="00D946AB" w:rsidRDefault="00186DA1"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Resultando de particular interés para el presente asunto la Dirección General de Personal, misma que, de conformidad con el Manual de Organización de la Secretaría de Finanzas, tendrá el objetivo de coordinar y normar las actividades orientadas al cumplimiento de las metas establecidas en materia de desarrollo y </w:t>
      </w:r>
      <w:r w:rsidRPr="00D946AB">
        <w:rPr>
          <w:rFonts w:ascii="Palatino Linotype" w:hAnsi="Palatino Linotype" w:cs="Arial"/>
        </w:rPr>
        <w:lastRenderedPageBreak/>
        <w:t>administración de personal, a través de la operación eficaz del Sistema Integral de Personal</w:t>
      </w:r>
      <w:r w:rsidRPr="00D946AB">
        <w:rPr>
          <w:rStyle w:val="Refdenotaalpie"/>
          <w:rFonts w:ascii="Palatino Linotype" w:hAnsi="Palatino Linotype" w:cs="Arial"/>
        </w:rPr>
        <w:footnoteReference w:id="4"/>
      </w:r>
      <w:r w:rsidRPr="00D946AB">
        <w:rPr>
          <w:rFonts w:ascii="Palatino Linotype" w:hAnsi="Palatino Linotype" w:cs="Arial"/>
        </w:rPr>
        <w:t>.</w:t>
      </w:r>
    </w:p>
    <w:p w14:paraId="3637F2A8" w14:textId="77777777"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4E8AF333" w14:textId="353CF803" w:rsidR="0033199E" w:rsidRPr="00D946AB" w:rsidRDefault="00186DA1"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Para el desarrollo de sus funciones, la Dirección General de Personal contará con las siguientes unidades administrativas</w:t>
      </w:r>
      <w:r w:rsidRPr="00D946AB">
        <w:rPr>
          <w:rStyle w:val="Refdenotaalpie"/>
          <w:rFonts w:ascii="Palatino Linotype" w:hAnsi="Palatino Linotype" w:cs="Arial"/>
        </w:rPr>
        <w:footnoteReference w:id="5"/>
      </w:r>
      <w:r w:rsidRPr="00D946AB">
        <w:rPr>
          <w:rFonts w:ascii="Palatino Linotype" w:hAnsi="Palatino Linotype" w:cs="Arial"/>
        </w:rPr>
        <w:t>:</w:t>
      </w:r>
    </w:p>
    <w:p w14:paraId="03D235B4" w14:textId="7F1B3BA4" w:rsidR="00186DA1" w:rsidRPr="00D946AB" w:rsidRDefault="00186DA1" w:rsidP="00186DA1">
      <w:pPr>
        <w:pStyle w:val="Prrafodelista"/>
        <w:numPr>
          <w:ilvl w:val="1"/>
          <w:numId w:val="25"/>
        </w:numPr>
        <w:tabs>
          <w:tab w:val="left" w:pos="426"/>
        </w:tabs>
        <w:spacing w:before="240" w:after="240" w:line="360" w:lineRule="auto"/>
        <w:ind w:right="49"/>
        <w:jc w:val="both"/>
        <w:rPr>
          <w:rFonts w:ascii="Palatino Linotype" w:hAnsi="Palatino Linotype" w:cs="Arial"/>
        </w:rPr>
      </w:pPr>
      <w:r w:rsidRPr="00D946AB">
        <w:rPr>
          <w:rFonts w:ascii="Palatino Linotype" w:hAnsi="Palatino Linotype" w:cs="Arial"/>
        </w:rPr>
        <w:t>Unidad de Integración Familiar;</w:t>
      </w:r>
    </w:p>
    <w:p w14:paraId="52CC0ACC" w14:textId="6C568D1F" w:rsidR="00186DA1" w:rsidRPr="00D946AB" w:rsidRDefault="00186DA1" w:rsidP="00186DA1">
      <w:pPr>
        <w:pStyle w:val="Prrafodelista"/>
        <w:numPr>
          <w:ilvl w:val="1"/>
          <w:numId w:val="25"/>
        </w:numPr>
        <w:tabs>
          <w:tab w:val="left" w:pos="426"/>
        </w:tabs>
        <w:spacing w:before="240" w:after="240" w:line="360" w:lineRule="auto"/>
        <w:ind w:right="49"/>
        <w:jc w:val="both"/>
        <w:rPr>
          <w:rFonts w:ascii="Palatino Linotype" w:hAnsi="Palatino Linotype" w:cs="Arial"/>
        </w:rPr>
      </w:pPr>
      <w:r w:rsidRPr="00D946AB">
        <w:rPr>
          <w:rFonts w:ascii="Palatino Linotype" w:hAnsi="Palatino Linotype" w:cs="Arial"/>
        </w:rPr>
        <w:t>Unidad de Normatividad;</w:t>
      </w:r>
    </w:p>
    <w:p w14:paraId="4F70BD0C" w14:textId="53050032" w:rsidR="00186DA1" w:rsidRPr="00D946AB" w:rsidRDefault="00186DA1" w:rsidP="00186DA1">
      <w:pPr>
        <w:pStyle w:val="Prrafodelista"/>
        <w:numPr>
          <w:ilvl w:val="1"/>
          <w:numId w:val="25"/>
        </w:numPr>
        <w:tabs>
          <w:tab w:val="left" w:pos="426"/>
        </w:tabs>
        <w:spacing w:before="240" w:after="240" w:line="360" w:lineRule="auto"/>
        <w:ind w:right="49"/>
        <w:jc w:val="both"/>
        <w:rPr>
          <w:rFonts w:ascii="Palatino Linotype" w:hAnsi="Palatino Linotype" w:cs="Arial"/>
        </w:rPr>
      </w:pPr>
      <w:r w:rsidRPr="00D946AB">
        <w:rPr>
          <w:rFonts w:ascii="Palatino Linotype" w:hAnsi="Palatino Linotype" w:cs="Arial"/>
        </w:rPr>
        <w:t>Unidad de Informática;</w:t>
      </w:r>
    </w:p>
    <w:p w14:paraId="01E55157" w14:textId="2CE85653" w:rsidR="00186DA1" w:rsidRPr="00D946AB" w:rsidRDefault="00186DA1" w:rsidP="00186DA1">
      <w:pPr>
        <w:pStyle w:val="Prrafodelista"/>
        <w:numPr>
          <w:ilvl w:val="1"/>
          <w:numId w:val="25"/>
        </w:numPr>
        <w:tabs>
          <w:tab w:val="left" w:pos="426"/>
        </w:tabs>
        <w:spacing w:before="240" w:after="240" w:line="360" w:lineRule="auto"/>
        <w:ind w:right="49"/>
        <w:jc w:val="both"/>
        <w:rPr>
          <w:rFonts w:ascii="Palatino Linotype" w:hAnsi="Palatino Linotype" w:cs="Arial"/>
        </w:rPr>
      </w:pPr>
      <w:r w:rsidRPr="00D946AB">
        <w:rPr>
          <w:rFonts w:ascii="Palatino Linotype" w:hAnsi="Palatino Linotype" w:cs="Arial"/>
        </w:rPr>
        <w:t>Dirección de Política Salarial;</w:t>
      </w:r>
    </w:p>
    <w:p w14:paraId="68447F4C" w14:textId="069883EB" w:rsidR="00186DA1" w:rsidRPr="00D946AB" w:rsidRDefault="00186DA1" w:rsidP="00186DA1">
      <w:pPr>
        <w:pStyle w:val="Prrafodelista"/>
        <w:numPr>
          <w:ilvl w:val="1"/>
          <w:numId w:val="25"/>
        </w:numPr>
        <w:tabs>
          <w:tab w:val="left" w:pos="426"/>
        </w:tabs>
        <w:spacing w:before="240" w:after="240" w:line="360" w:lineRule="auto"/>
        <w:ind w:right="49"/>
        <w:jc w:val="both"/>
        <w:rPr>
          <w:rFonts w:ascii="Palatino Linotype" w:hAnsi="Palatino Linotype" w:cs="Arial"/>
        </w:rPr>
      </w:pPr>
      <w:r w:rsidRPr="00D946AB">
        <w:rPr>
          <w:rFonts w:ascii="Palatino Linotype" w:hAnsi="Palatino Linotype" w:cs="Arial"/>
        </w:rPr>
        <w:t>Dirección de Remuneraciones al Personal; y</w:t>
      </w:r>
    </w:p>
    <w:p w14:paraId="24098812" w14:textId="55AF4FDF" w:rsidR="00186DA1" w:rsidRPr="00D946AB" w:rsidRDefault="00186DA1" w:rsidP="00186DA1">
      <w:pPr>
        <w:pStyle w:val="Prrafodelista"/>
        <w:numPr>
          <w:ilvl w:val="1"/>
          <w:numId w:val="25"/>
        </w:numPr>
        <w:tabs>
          <w:tab w:val="left" w:pos="426"/>
        </w:tabs>
        <w:spacing w:before="240" w:after="240" w:line="360" w:lineRule="auto"/>
        <w:ind w:right="49"/>
        <w:jc w:val="both"/>
        <w:rPr>
          <w:rFonts w:ascii="Palatino Linotype" w:hAnsi="Palatino Linotype" w:cs="Arial"/>
        </w:rPr>
      </w:pPr>
      <w:r w:rsidRPr="00D946AB">
        <w:rPr>
          <w:rFonts w:ascii="Palatino Linotype" w:hAnsi="Palatino Linotype" w:cs="Arial"/>
        </w:rPr>
        <w:t>Dirección de Apoyo Administrativo y Prestaciones Socioeconómicas.</w:t>
      </w:r>
    </w:p>
    <w:p w14:paraId="07BC0C3E" w14:textId="77777777"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287E327C" w14:textId="34F51483" w:rsidR="0033199E" w:rsidRPr="00D946AB" w:rsidRDefault="002D1B61"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Ahora bien, por cuanto hace a la Dirección de Remuneraciones del Personal, se encargará de coordinar la sistematización y actualización de la información relativa a la situación laboral de las y los servidores públicos de las dependencias y órganos desconcentrados del Poder Ejecutivo del Gobierno del Estado, a través del Sistema Integral de Información de Personal (SIIP), y entregarles las percepciones a que tienen derecho por la prestación de sus servicios</w:t>
      </w:r>
      <w:r w:rsidRPr="00D946AB">
        <w:rPr>
          <w:rStyle w:val="Refdenotaalpie"/>
          <w:rFonts w:ascii="Palatino Linotype" w:hAnsi="Palatino Linotype" w:cs="Arial"/>
        </w:rPr>
        <w:footnoteReference w:id="6"/>
      </w:r>
      <w:r w:rsidRPr="00D946AB">
        <w:rPr>
          <w:rFonts w:ascii="Palatino Linotype" w:hAnsi="Palatino Linotype" w:cs="Arial"/>
        </w:rPr>
        <w:t>.</w:t>
      </w:r>
    </w:p>
    <w:p w14:paraId="1264B67C" w14:textId="77777777"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3D9937B5" w14:textId="6A78F9C1" w:rsidR="0033199E" w:rsidRPr="00D946AB" w:rsidRDefault="002D1B61"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Para lograr sus objetivos, la Dirección de Remuneraciones del Personal contará, entre otras, con una Subdirección de Control de Pagos, que se encargará de entregar, </w:t>
      </w:r>
      <w:r w:rsidRPr="00D946AB">
        <w:rPr>
          <w:rFonts w:ascii="Palatino Linotype" w:hAnsi="Palatino Linotype" w:cs="Arial"/>
        </w:rPr>
        <w:lastRenderedPageBreak/>
        <w:t>en coordinación con la Dirección General de Recaudación, las remuneraciones a las servidoras públicas y los servidores públicos de las dependencias y órganos desconcentrados del Poder Ejecutivo Estatal, por la prestación de sus servicios, y atender a las servidoras públicas y los servidores públicos en la orientación y trámite de diversos conceptos de pago</w:t>
      </w:r>
      <w:r w:rsidRPr="00D946AB">
        <w:rPr>
          <w:rStyle w:val="Refdenotaalpie"/>
          <w:rFonts w:ascii="Palatino Linotype" w:hAnsi="Palatino Linotype" w:cs="Arial"/>
        </w:rPr>
        <w:footnoteReference w:id="7"/>
      </w:r>
      <w:r w:rsidRPr="00D946AB">
        <w:rPr>
          <w:rFonts w:ascii="Palatino Linotype" w:hAnsi="Palatino Linotype" w:cs="Arial"/>
        </w:rPr>
        <w:t>.</w:t>
      </w:r>
    </w:p>
    <w:p w14:paraId="2FCCF249" w14:textId="77777777"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1DAE7B4E" w14:textId="044A6284" w:rsidR="0033199E" w:rsidRPr="00D946AB" w:rsidRDefault="002D1B61"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Establecido lo anterior</w:t>
      </w:r>
      <w:r w:rsidR="008C45EC" w:rsidRPr="00D946AB">
        <w:rPr>
          <w:rFonts w:ascii="Palatino Linotype" w:hAnsi="Palatino Linotype" w:cs="Arial"/>
        </w:rPr>
        <w:t>,</w:t>
      </w:r>
      <w:r w:rsidRPr="00D946AB">
        <w:rPr>
          <w:rFonts w:ascii="Palatino Linotype" w:hAnsi="Palatino Linotype" w:cs="Arial"/>
        </w:rPr>
        <w:t xml:space="preserve"> la Subdirección de Control de Pagos, de conformidad con el registro 203413300 del Manual de Organización de la Secretaría de Finanzas, tendrá las siguientes funciones:</w:t>
      </w:r>
    </w:p>
    <w:p w14:paraId="5B1BEF76" w14:textId="68FFFAB0"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06296A12"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Cotejar que los productos (cheques de nómina, listados de firmas y depósitos en cuenta) correspondan a lo registrado en reportes y </w:t>
      </w:r>
      <w:proofErr w:type="spellStart"/>
      <w:r w:rsidRPr="00D946AB">
        <w:rPr>
          <w:rFonts w:ascii="Palatino Linotype" w:hAnsi="Palatino Linotype"/>
          <w:i/>
          <w:iCs/>
          <w:sz w:val="22"/>
          <w:szCs w:val="22"/>
        </w:rPr>
        <w:t>prenóminas</w:t>
      </w:r>
      <w:proofErr w:type="spellEnd"/>
      <w:r w:rsidRPr="00D946AB">
        <w:rPr>
          <w:rFonts w:ascii="Palatino Linotype" w:hAnsi="Palatino Linotype"/>
          <w:i/>
          <w:iCs/>
          <w:sz w:val="22"/>
          <w:szCs w:val="22"/>
        </w:rPr>
        <w:t xml:space="preserve"> emitidas por la Dirección General del Sistema Estatal de Informática. </w:t>
      </w:r>
    </w:p>
    <w:p w14:paraId="7F5CCED8"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w:t>
      </w:r>
      <w:bookmarkStart w:id="27" w:name="_Hlk49353954"/>
      <w:r w:rsidRPr="00D946AB">
        <w:rPr>
          <w:rFonts w:ascii="Palatino Linotype" w:hAnsi="Palatino Linotype"/>
          <w:b/>
          <w:bCs/>
          <w:i/>
          <w:iCs/>
          <w:sz w:val="22"/>
          <w:szCs w:val="22"/>
          <w:u w:val="single"/>
        </w:rPr>
        <w:t>Proporcionar asesoría</w:t>
      </w:r>
      <w:r w:rsidRPr="00D946AB">
        <w:rPr>
          <w:rFonts w:ascii="Palatino Linotype" w:hAnsi="Palatino Linotype"/>
          <w:b/>
          <w:bCs/>
          <w:i/>
          <w:iCs/>
          <w:sz w:val="22"/>
          <w:szCs w:val="22"/>
        </w:rPr>
        <w:t xml:space="preserve"> a las coordinaciones administrativas</w:t>
      </w:r>
      <w:r w:rsidRPr="00D946AB">
        <w:rPr>
          <w:rFonts w:ascii="Palatino Linotype" w:hAnsi="Palatino Linotype"/>
          <w:i/>
          <w:iCs/>
          <w:sz w:val="22"/>
          <w:szCs w:val="22"/>
        </w:rPr>
        <w:t xml:space="preserve"> o equivalentes de las dependencias </w:t>
      </w:r>
      <w:r w:rsidRPr="00D946AB">
        <w:rPr>
          <w:rFonts w:ascii="Palatino Linotype" w:hAnsi="Palatino Linotype"/>
          <w:b/>
          <w:bCs/>
          <w:i/>
          <w:iCs/>
          <w:sz w:val="22"/>
          <w:szCs w:val="22"/>
        </w:rPr>
        <w:t xml:space="preserve">y órganos desconcentrados del Poder Ejecutivo Estatal </w:t>
      </w:r>
      <w:r w:rsidRPr="00D946AB">
        <w:rPr>
          <w:rFonts w:ascii="Palatino Linotype" w:hAnsi="Palatino Linotype"/>
          <w:b/>
          <w:bCs/>
          <w:i/>
          <w:iCs/>
          <w:sz w:val="22"/>
          <w:szCs w:val="22"/>
          <w:u w:val="single"/>
        </w:rPr>
        <w:t>para ingresar a Sistema de Emisión de Comprobantes de Percepciones y Deducciones</w:t>
      </w:r>
      <w:r w:rsidRPr="00D946AB">
        <w:rPr>
          <w:rFonts w:ascii="Palatino Linotype" w:hAnsi="Palatino Linotype"/>
          <w:b/>
          <w:bCs/>
          <w:i/>
          <w:iCs/>
          <w:sz w:val="22"/>
          <w:szCs w:val="22"/>
        </w:rPr>
        <w:t xml:space="preserve">, a través de la red Internet en la página del Gobierno (g2g), </w:t>
      </w:r>
      <w:r w:rsidRPr="00D946AB">
        <w:rPr>
          <w:rFonts w:ascii="Palatino Linotype" w:hAnsi="Palatino Linotype"/>
          <w:b/>
          <w:bCs/>
          <w:i/>
          <w:iCs/>
          <w:sz w:val="22"/>
          <w:szCs w:val="22"/>
          <w:u w:val="single"/>
        </w:rPr>
        <w:t>para consultar los comprobantes de percepciones y deducciones correspondientes al pago de nómina quincenal</w:t>
      </w:r>
      <w:bookmarkEnd w:id="27"/>
      <w:r w:rsidRPr="00D946AB">
        <w:rPr>
          <w:rFonts w:ascii="Palatino Linotype" w:hAnsi="Palatino Linotype"/>
          <w:i/>
          <w:iCs/>
          <w:sz w:val="22"/>
          <w:szCs w:val="22"/>
        </w:rPr>
        <w:t xml:space="preserve">, así como para detectar posibles inconsistencias para su eventual regularización. </w:t>
      </w:r>
    </w:p>
    <w:p w14:paraId="3EBC0CCF"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Realizar el seguimiento a la recepción, traslado, custodia y registro de formas valoradas (cheques), así como mantener un stock que permita prever tiempos para nuevas emisiones. </w:t>
      </w:r>
    </w:p>
    <w:p w14:paraId="57386362"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Entregar los cheques de nómina y listados de firmas al representante de la Dirección General de Recaudación, así como al servicio de protección y traslado para su distribución a los diferentes centros de recaudación y sitios de pago. </w:t>
      </w:r>
    </w:p>
    <w:p w14:paraId="3F19C512"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Revisar los pagos efectuados por recibo y los registros de pagos cancelados. </w:t>
      </w:r>
    </w:p>
    <w:p w14:paraId="383555AF"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lastRenderedPageBreak/>
        <w:t xml:space="preserve">- Mantener relación permanente con las proveedoras y los proveedores de servicios para la entrega y cambio en efectivo de los cheques de nómina, a través de caseta blindada, de conformidad con las especificaciones establecidas en el contrato. </w:t>
      </w:r>
    </w:p>
    <w:p w14:paraId="563C9169"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Recibir, clasificar y seleccionar la documentación referente a los movimientos de las servidoras públicas y los servidores públicos para la integración de expedientes, a través de los medios técnicos pertinentes, para consultar su situación laboral. </w:t>
      </w:r>
    </w:p>
    <w:p w14:paraId="493175EA"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Coordinar el área de atención al público en la Dirección de Remuneraciones al Personal y en las oficinas desconcentradas, para informar y orientar al personal al servicio público respecto de sus percepciones y deducciones, con el objeto de que las coordinaciones administrativas o equivalentes de las dependencias y órganos desconcentrados del Poder Ejecutivo Estatal, tramiten los conceptos de pago a que tienen derecho. </w:t>
      </w:r>
    </w:p>
    <w:p w14:paraId="3E1AFD9F" w14:textId="77777777"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 xml:space="preserve">- Emitir las constancias que soliciten las servidoras públicas y los servidores públicos sobre su situación laboral, salarial y de pagos a terceros, así como las que requieran las autoridades competentes. </w:t>
      </w:r>
    </w:p>
    <w:p w14:paraId="3F41112C" w14:textId="1C88EC1D" w:rsidR="002D1B61" w:rsidRPr="00D946AB" w:rsidRDefault="002D1B61" w:rsidP="002D1B61">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946AB">
        <w:rPr>
          <w:rFonts w:ascii="Palatino Linotype" w:hAnsi="Palatino Linotype"/>
          <w:i/>
          <w:iCs/>
          <w:sz w:val="22"/>
          <w:szCs w:val="22"/>
        </w:rPr>
        <w:t>- Desarrollar las demás funciones inherentes al área de su competencia.”</w:t>
      </w:r>
    </w:p>
    <w:p w14:paraId="35DF7F40" w14:textId="77777777" w:rsidR="002D1B61" w:rsidRPr="00D946AB" w:rsidRDefault="002D1B61" w:rsidP="0033199E">
      <w:pPr>
        <w:pStyle w:val="Prrafodelista"/>
        <w:tabs>
          <w:tab w:val="left" w:pos="426"/>
        </w:tabs>
        <w:spacing w:before="240" w:after="240" w:line="360" w:lineRule="auto"/>
        <w:ind w:left="0" w:right="49"/>
        <w:jc w:val="both"/>
        <w:rPr>
          <w:rFonts w:ascii="Palatino Linotype" w:hAnsi="Palatino Linotype" w:cs="Arial"/>
        </w:rPr>
      </w:pPr>
    </w:p>
    <w:p w14:paraId="612206CC" w14:textId="74EFF15C" w:rsidR="0033199E" w:rsidRPr="00D946AB" w:rsidRDefault="008C45EC"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De lo anterior, se aprecia que una de las atribuciones de la Subdirección de Control de Pagos, de la Dirección General de Personal, en la Secretaría de Finanzas, consiste en proporcionar asesoría a las coordinaciones administrativas  y órganos desconcentrados del Poder Ejecutivo Estatal para ingresar a Sistema de Emisión de Comprobantes de Percepciones y Deducciones, a través de la red Internet en la página del Gobierno (g2g), para consultar los comprobantes de percepciones y deducciones correspondientes al pago de nómina quincenal</w:t>
      </w:r>
      <w:r w:rsidR="004C682D" w:rsidRPr="00D946AB">
        <w:rPr>
          <w:rFonts w:ascii="Palatino Linotype" w:hAnsi="Palatino Linotype" w:cs="Arial"/>
        </w:rPr>
        <w:t>.</w:t>
      </w:r>
    </w:p>
    <w:p w14:paraId="77C2758F" w14:textId="77777777" w:rsidR="0033199E" w:rsidRPr="00D946AB" w:rsidRDefault="0033199E" w:rsidP="0033199E">
      <w:pPr>
        <w:pStyle w:val="Prrafodelista"/>
        <w:tabs>
          <w:tab w:val="left" w:pos="426"/>
        </w:tabs>
        <w:spacing w:before="240" w:after="240" w:line="360" w:lineRule="auto"/>
        <w:ind w:left="0" w:right="49"/>
        <w:jc w:val="both"/>
        <w:rPr>
          <w:rFonts w:ascii="Palatino Linotype" w:hAnsi="Palatino Linotype" w:cs="Arial"/>
        </w:rPr>
      </w:pPr>
    </w:p>
    <w:p w14:paraId="756F503A" w14:textId="0F39261C" w:rsidR="0033199E" w:rsidRPr="00D946AB" w:rsidRDefault="008C45EC"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En ese tenor, esta Ponencia Resolutora encuentra un error de fundamentación en la respuesta proporcionada por el </w:t>
      </w:r>
      <w:r w:rsidRPr="00D946AB">
        <w:rPr>
          <w:rFonts w:ascii="Palatino Linotype" w:hAnsi="Palatino Linotype" w:cs="Arial"/>
          <w:b/>
          <w:bCs/>
        </w:rPr>
        <w:t>SUJETO OBLIGADO</w:t>
      </w:r>
      <w:r w:rsidRPr="00D946AB">
        <w:rPr>
          <w:rFonts w:ascii="Palatino Linotype" w:hAnsi="Palatino Linotype" w:cs="Arial"/>
        </w:rPr>
        <w:t xml:space="preserve">, ya que éste señaló a la Secretaría de Finanzas como la entidad competente para poseer, generar y administrar la información solicitada con base en el segundo punto de las funciones de la Subdirección de Control de Pagos del registro 203413300 del Manual de </w:t>
      </w:r>
      <w:r w:rsidRPr="00D946AB">
        <w:rPr>
          <w:rFonts w:ascii="Palatino Linotype" w:hAnsi="Palatino Linotype" w:cs="Arial"/>
        </w:rPr>
        <w:lastRenderedPageBreak/>
        <w:t xml:space="preserve">Organización de la Secretaría de Finanzas; empero, la función </w:t>
      </w:r>
      <w:r w:rsidR="004C682D" w:rsidRPr="00D946AB">
        <w:rPr>
          <w:rFonts w:ascii="Palatino Linotype" w:hAnsi="Palatino Linotype" w:cs="Arial"/>
        </w:rPr>
        <w:t xml:space="preserve">en comento, manifiesta que </w:t>
      </w:r>
      <w:r w:rsidR="004C682D" w:rsidRPr="00D946AB">
        <w:rPr>
          <w:rFonts w:ascii="Palatino Linotype" w:hAnsi="Palatino Linotype" w:cs="Arial"/>
          <w:b/>
          <w:bCs/>
        </w:rPr>
        <w:t xml:space="preserve">la Subdirección de Control de Pagos </w:t>
      </w:r>
      <w:r w:rsidR="004C682D" w:rsidRPr="00D946AB">
        <w:rPr>
          <w:rFonts w:ascii="Palatino Linotype" w:hAnsi="Palatino Linotype" w:cs="Arial"/>
          <w:b/>
          <w:bCs/>
          <w:u w:val="single"/>
        </w:rPr>
        <w:t>proporcionará asesoría</w:t>
      </w:r>
      <w:r w:rsidR="004C682D" w:rsidRPr="00D946AB">
        <w:rPr>
          <w:rFonts w:ascii="Palatino Linotype" w:hAnsi="Palatino Linotype" w:cs="Arial"/>
          <w:b/>
          <w:bCs/>
        </w:rPr>
        <w:t xml:space="preserve"> a las coordinaciones administrativas  y órganos desconcentrados del Poder Ejecutivo Estatal </w:t>
      </w:r>
      <w:r w:rsidR="004C682D" w:rsidRPr="00D946AB">
        <w:rPr>
          <w:rFonts w:ascii="Palatino Linotype" w:hAnsi="Palatino Linotype" w:cs="Arial"/>
          <w:b/>
          <w:bCs/>
          <w:u w:val="single"/>
        </w:rPr>
        <w:t>para ingresar al Sistema de Emisión de Comprobantes de Percepciones y Deducciones, para consultar los comprobantes de percepciones y deducciones correspondientes al pago de nómina quincenal</w:t>
      </w:r>
      <w:r w:rsidR="004C682D" w:rsidRPr="00D946AB">
        <w:rPr>
          <w:rFonts w:ascii="Palatino Linotype" w:hAnsi="Palatino Linotype" w:cs="Arial"/>
          <w:b/>
          <w:bCs/>
        </w:rPr>
        <w:t>.</w:t>
      </w:r>
    </w:p>
    <w:p w14:paraId="1E77ACAF" w14:textId="77777777" w:rsidR="00C95902" w:rsidRPr="00D946AB" w:rsidRDefault="00C95902" w:rsidP="00C95902">
      <w:pPr>
        <w:pStyle w:val="Prrafodelista"/>
        <w:tabs>
          <w:tab w:val="left" w:pos="426"/>
        </w:tabs>
        <w:spacing w:before="240" w:after="240" w:line="360" w:lineRule="auto"/>
        <w:ind w:left="0" w:right="49"/>
        <w:jc w:val="both"/>
        <w:rPr>
          <w:rFonts w:ascii="Palatino Linotype" w:hAnsi="Palatino Linotype" w:cs="Arial"/>
        </w:rPr>
      </w:pPr>
    </w:p>
    <w:p w14:paraId="1B977AFB" w14:textId="71AACC1C" w:rsidR="00C95902" w:rsidRPr="00D946AB" w:rsidRDefault="00C95902"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No obstante, no debe ignorarse que el proceso de pago de nómina a servidoras y servidores públicos docentes, en general, es controlado y administrado por la Dirección General de Pers</w:t>
      </w:r>
      <w:r w:rsidR="00133405" w:rsidRPr="00D946AB">
        <w:rPr>
          <w:rFonts w:ascii="Palatino Linotype" w:hAnsi="Palatino Linotype" w:cs="Arial"/>
        </w:rPr>
        <w:t xml:space="preserve">onal y la Dirección General del Sistema Estatal de Informática de la Secretaría de Finanzas. Lo anterior es así de conformidad con el Manual de Normas y Procedimientos de Desarrollo y Administración de Personal, cuyo procedimiento 083 </w:t>
      </w:r>
      <w:r w:rsidR="00133405" w:rsidRPr="00D946AB">
        <w:rPr>
          <w:rFonts w:ascii="Palatino Linotype" w:hAnsi="Palatino Linotype" w:cs="Arial"/>
          <w:i/>
          <w:iCs/>
        </w:rPr>
        <w:t>Pago de Nómina a Servidoras Públicas y Servidores Públicos Docentes</w:t>
      </w:r>
      <w:r w:rsidR="00133405" w:rsidRPr="00D946AB">
        <w:rPr>
          <w:rFonts w:ascii="Palatino Linotype" w:hAnsi="Palatino Linotype" w:cs="Arial"/>
        </w:rPr>
        <w:t>, establece lo siguiente:</w:t>
      </w:r>
    </w:p>
    <w:p w14:paraId="58B7B060" w14:textId="40654BFA" w:rsidR="00C95902" w:rsidRPr="00D946AB" w:rsidRDefault="00C95902" w:rsidP="00C95902">
      <w:pPr>
        <w:pStyle w:val="Prrafodelista"/>
        <w:tabs>
          <w:tab w:val="left" w:pos="426"/>
        </w:tabs>
        <w:spacing w:before="240" w:after="240" w:line="360" w:lineRule="auto"/>
        <w:ind w:left="0" w:right="49"/>
        <w:jc w:val="both"/>
        <w:rPr>
          <w:rFonts w:ascii="Palatino Linotype" w:hAnsi="Palatino Linotype" w:cs="Arial"/>
        </w:rPr>
      </w:pPr>
    </w:p>
    <w:p w14:paraId="16293CCF" w14:textId="74785DA1" w:rsidR="00133405" w:rsidRPr="00D946AB" w:rsidRDefault="00133405" w:rsidP="00133405">
      <w:pPr>
        <w:pStyle w:val="Prrafodelista"/>
        <w:tabs>
          <w:tab w:val="left" w:pos="426"/>
        </w:tabs>
        <w:spacing w:before="240" w:after="240" w:line="276" w:lineRule="auto"/>
        <w:ind w:left="567" w:right="567"/>
        <w:jc w:val="center"/>
        <w:rPr>
          <w:rFonts w:ascii="Palatino Linotype" w:hAnsi="Palatino Linotype"/>
          <w:i/>
          <w:iCs/>
          <w:sz w:val="22"/>
          <w:szCs w:val="22"/>
        </w:rPr>
      </w:pPr>
      <w:r w:rsidRPr="00D946AB">
        <w:rPr>
          <w:rFonts w:ascii="Palatino Linotype" w:hAnsi="Palatino Linotype"/>
          <w:i/>
          <w:iCs/>
          <w:sz w:val="22"/>
          <w:szCs w:val="22"/>
        </w:rPr>
        <w:t>“20301/083-01</w:t>
      </w:r>
    </w:p>
    <w:p w14:paraId="09208EC4" w14:textId="470E7B89" w:rsidR="00133405" w:rsidRPr="00D946AB" w:rsidRDefault="00133405" w:rsidP="00133405">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Las servidoras públicas y los servidores públicos docentes a quienes se asigne puesto con categoría salarial del tabulador magisterial, recibirán sus percepciones quincenales, aguinaldo, prima vacacional y cualquier otro concepto de sueldo ordinario o extraordinario, así como las prestaciones económicas a que tengan derecho, a través de cheque o depósito en cuenta bancaria.</w:t>
      </w:r>
    </w:p>
    <w:p w14:paraId="11A6024D" w14:textId="28B2FB0C" w:rsidR="00133405" w:rsidRPr="00D946AB" w:rsidRDefault="00133405" w:rsidP="00133405">
      <w:pPr>
        <w:pStyle w:val="Prrafodelista"/>
        <w:tabs>
          <w:tab w:val="left" w:pos="426"/>
        </w:tabs>
        <w:spacing w:before="240" w:after="240" w:line="276" w:lineRule="auto"/>
        <w:ind w:left="567" w:right="567"/>
        <w:jc w:val="both"/>
        <w:rPr>
          <w:rFonts w:ascii="Palatino Linotype" w:hAnsi="Palatino Linotype"/>
          <w:i/>
          <w:iCs/>
          <w:sz w:val="22"/>
          <w:szCs w:val="22"/>
        </w:rPr>
      </w:pPr>
    </w:p>
    <w:p w14:paraId="5F54EA48" w14:textId="77777777" w:rsidR="00133405" w:rsidRPr="00D946AB" w:rsidRDefault="00133405" w:rsidP="00133405">
      <w:pPr>
        <w:pStyle w:val="Prrafodelista"/>
        <w:tabs>
          <w:tab w:val="left" w:pos="426"/>
        </w:tabs>
        <w:spacing w:before="240" w:after="240" w:line="276" w:lineRule="auto"/>
        <w:ind w:left="567" w:right="567"/>
        <w:jc w:val="center"/>
        <w:rPr>
          <w:rFonts w:ascii="Palatino Linotype" w:hAnsi="Palatino Linotype"/>
          <w:i/>
          <w:iCs/>
          <w:sz w:val="22"/>
          <w:szCs w:val="22"/>
        </w:rPr>
      </w:pPr>
      <w:r w:rsidRPr="00D946AB">
        <w:rPr>
          <w:rFonts w:ascii="Palatino Linotype" w:hAnsi="Palatino Linotype"/>
          <w:i/>
          <w:iCs/>
          <w:sz w:val="22"/>
          <w:szCs w:val="22"/>
        </w:rPr>
        <w:t>20301/083-03</w:t>
      </w:r>
    </w:p>
    <w:p w14:paraId="7555C23D" w14:textId="42AC1957" w:rsidR="00133405" w:rsidRPr="00D946AB" w:rsidRDefault="00133405" w:rsidP="00133405">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Las servidoras públicas y los servidores públicos docentes que deseen recibir sus percepciones mediante cuenta bancaria podrán solicitarlo expresamente a la Dirección General de Personal.</w:t>
      </w:r>
    </w:p>
    <w:p w14:paraId="7B1851B9" w14:textId="57ACB787" w:rsidR="00133405" w:rsidRPr="00D946AB" w:rsidRDefault="00133405" w:rsidP="00133405">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w:t>
      </w:r>
    </w:p>
    <w:p w14:paraId="18099B0D" w14:textId="438DEF81" w:rsidR="00133405" w:rsidRPr="00D946AB" w:rsidRDefault="00133405" w:rsidP="00133405">
      <w:pPr>
        <w:pStyle w:val="Prrafodelista"/>
        <w:tabs>
          <w:tab w:val="left" w:pos="426"/>
        </w:tabs>
        <w:spacing w:before="240" w:after="240" w:line="276" w:lineRule="auto"/>
        <w:ind w:left="567" w:right="567"/>
        <w:jc w:val="both"/>
        <w:rPr>
          <w:rFonts w:ascii="Palatino Linotype" w:hAnsi="Palatino Linotype"/>
          <w:i/>
          <w:iCs/>
          <w:sz w:val="22"/>
          <w:szCs w:val="22"/>
        </w:rPr>
      </w:pPr>
    </w:p>
    <w:p w14:paraId="1404891D" w14:textId="77777777" w:rsidR="00133405" w:rsidRPr="00D946AB" w:rsidRDefault="00133405" w:rsidP="00133405">
      <w:pPr>
        <w:pStyle w:val="Prrafodelista"/>
        <w:tabs>
          <w:tab w:val="left" w:pos="426"/>
        </w:tabs>
        <w:spacing w:before="240" w:after="240" w:line="276" w:lineRule="auto"/>
        <w:ind w:left="567" w:right="567"/>
        <w:jc w:val="center"/>
        <w:rPr>
          <w:rFonts w:ascii="Palatino Linotype" w:hAnsi="Palatino Linotype"/>
          <w:i/>
          <w:iCs/>
          <w:sz w:val="22"/>
          <w:szCs w:val="22"/>
        </w:rPr>
      </w:pPr>
      <w:r w:rsidRPr="00D946AB">
        <w:rPr>
          <w:rFonts w:ascii="Palatino Linotype" w:hAnsi="Palatino Linotype"/>
          <w:i/>
          <w:iCs/>
          <w:sz w:val="22"/>
          <w:szCs w:val="22"/>
        </w:rPr>
        <w:lastRenderedPageBreak/>
        <w:t>20301/083-05</w:t>
      </w:r>
    </w:p>
    <w:p w14:paraId="3FFA7A6B" w14:textId="0EEFB284" w:rsidR="00133405" w:rsidRPr="00D946AB" w:rsidRDefault="00133405" w:rsidP="00133405">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La Dirección General del Sistema Estatal de Informática será responsable de la emisión de los cheques y de los listados de firma, y de su entrega a la Dirección General de Personal.</w:t>
      </w:r>
    </w:p>
    <w:p w14:paraId="6BF80B5F" w14:textId="77777777" w:rsidR="00133405" w:rsidRPr="00D946AB" w:rsidRDefault="00133405" w:rsidP="00133405">
      <w:pPr>
        <w:pStyle w:val="Prrafodelista"/>
        <w:tabs>
          <w:tab w:val="left" w:pos="426"/>
        </w:tabs>
        <w:spacing w:before="240" w:after="240" w:line="276" w:lineRule="auto"/>
        <w:ind w:left="567" w:right="567"/>
        <w:jc w:val="both"/>
        <w:rPr>
          <w:rFonts w:ascii="Palatino Linotype" w:hAnsi="Palatino Linotype"/>
          <w:i/>
          <w:iCs/>
          <w:sz w:val="22"/>
          <w:szCs w:val="22"/>
        </w:rPr>
      </w:pPr>
    </w:p>
    <w:p w14:paraId="7BE12036" w14:textId="77777777" w:rsidR="00133405" w:rsidRPr="00D946AB" w:rsidRDefault="00133405" w:rsidP="00133405">
      <w:pPr>
        <w:pStyle w:val="Prrafodelista"/>
        <w:tabs>
          <w:tab w:val="left" w:pos="426"/>
        </w:tabs>
        <w:spacing w:before="240" w:after="240" w:line="276" w:lineRule="auto"/>
        <w:ind w:left="567" w:right="567"/>
        <w:jc w:val="center"/>
        <w:rPr>
          <w:rFonts w:ascii="Palatino Linotype" w:hAnsi="Palatino Linotype"/>
          <w:i/>
          <w:iCs/>
          <w:sz w:val="22"/>
          <w:szCs w:val="22"/>
        </w:rPr>
      </w:pPr>
      <w:r w:rsidRPr="00D946AB">
        <w:rPr>
          <w:rFonts w:ascii="Palatino Linotype" w:hAnsi="Palatino Linotype"/>
          <w:i/>
          <w:iCs/>
          <w:sz w:val="22"/>
          <w:szCs w:val="22"/>
        </w:rPr>
        <w:t>20301/083-06</w:t>
      </w:r>
    </w:p>
    <w:p w14:paraId="372A0107" w14:textId="6A176287" w:rsidR="00133405" w:rsidRPr="00D946AB" w:rsidRDefault="00133405" w:rsidP="00133405">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946AB">
        <w:rPr>
          <w:rFonts w:ascii="Palatino Linotype" w:hAnsi="Palatino Linotype"/>
          <w:i/>
          <w:iCs/>
          <w:sz w:val="22"/>
          <w:szCs w:val="22"/>
        </w:rPr>
        <w:t>El traslado de cheques y listados de firma, de la Dirección General del Sistema Estatal de Informática a la Dirección General de Personal y de ésta a los centros de servicios fiscales, deberá realizarse a través de la empresa transportadora de valores.”</w:t>
      </w:r>
    </w:p>
    <w:p w14:paraId="5B3F26E0" w14:textId="77777777" w:rsidR="00133405" w:rsidRPr="00D946AB" w:rsidRDefault="00133405" w:rsidP="00C95902">
      <w:pPr>
        <w:pStyle w:val="Prrafodelista"/>
        <w:tabs>
          <w:tab w:val="left" w:pos="426"/>
        </w:tabs>
        <w:spacing w:before="240" w:after="240" w:line="360" w:lineRule="auto"/>
        <w:ind w:left="0" w:right="49"/>
        <w:jc w:val="both"/>
        <w:rPr>
          <w:rFonts w:ascii="Palatino Linotype" w:hAnsi="Palatino Linotype" w:cs="Arial"/>
        </w:rPr>
      </w:pPr>
    </w:p>
    <w:p w14:paraId="68CB4F70" w14:textId="16C1DA73" w:rsidR="00C95902" w:rsidRPr="00D946AB" w:rsidRDefault="00133405"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Por otro lado, el Diagrama de Flujo del procedimiento 083 </w:t>
      </w:r>
      <w:r w:rsidRPr="00D946AB">
        <w:rPr>
          <w:rFonts w:ascii="Palatino Linotype" w:hAnsi="Palatino Linotype" w:cs="Arial"/>
          <w:i/>
          <w:iCs/>
        </w:rPr>
        <w:t>Pago de Nómina a Servidoras Públicas y Servidores Públicos Docentes</w:t>
      </w:r>
      <w:r w:rsidRPr="00D946AB">
        <w:rPr>
          <w:rFonts w:ascii="Palatino Linotype" w:hAnsi="Palatino Linotype" w:cs="Arial"/>
        </w:rPr>
        <w:t xml:space="preserve">, nos permite conocer el momento en que el </w:t>
      </w:r>
      <w:r w:rsidRPr="00D946AB">
        <w:rPr>
          <w:rFonts w:ascii="Palatino Linotype" w:hAnsi="Palatino Linotype" w:cs="Arial"/>
          <w:b/>
          <w:bCs/>
        </w:rPr>
        <w:t>SUJETO OBLIGADO</w:t>
      </w:r>
      <w:r w:rsidRPr="00D946AB">
        <w:rPr>
          <w:rFonts w:ascii="Palatino Linotype" w:hAnsi="Palatino Linotype" w:cs="Arial"/>
        </w:rPr>
        <w:t xml:space="preserve"> forma parte del proceso de pago de nómina:</w:t>
      </w:r>
    </w:p>
    <w:p w14:paraId="18A785E8" w14:textId="1D7301FE" w:rsidR="00C95902" w:rsidRPr="00D946AB" w:rsidRDefault="00133405" w:rsidP="00C95902">
      <w:pPr>
        <w:pStyle w:val="Prrafodelista"/>
        <w:tabs>
          <w:tab w:val="left" w:pos="426"/>
        </w:tabs>
        <w:spacing w:before="240" w:after="240" w:line="360" w:lineRule="auto"/>
        <w:ind w:left="0" w:right="49"/>
        <w:jc w:val="both"/>
        <w:rPr>
          <w:rFonts w:ascii="Palatino Linotype" w:hAnsi="Palatino Linotype" w:cs="Arial"/>
        </w:rPr>
      </w:pPr>
      <w:r w:rsidRPr="00D946AB">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02040AB" wp14:editId="642C37AB">
                <wp:simplePos x="0" y="0"/>
                <wp:positionH relativeFrom="margin">
                  <wp:align>right</wp:align>
                </wp:positionH>
                <wp:positionV relativeFrom="paragraph">
                  <wp:posOffset>135890</wp:posOffset>
                </wp:positionV>
                <wp:extent cx="5514975" cy="4162425"/>
                <wp:effectExtent l="38100" t="38100" r="66675" b="85725"/>
                <wp:wrapNone/>
                <wp:docPr id="5" name="Conector recto 5"/>
                <wp:cNvGraphicFramePr/>
                <a:graphic xmlns:a="http://schemas.openxmlformats.org/drawingml/2006/main">
                  <a:graphicData uri="http://schemas.microsoft.com/office/word/2010/wordprocessingShape">
                    <wps:wsp>
                      <wps:cNvCnPr/>
                      <wps:spPr>
                        <a:xfrm flipV="1">
                          <a:off x="0" y="0"/>
                          <a:ext cx="5514975" cy="416242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A7E40F4" id="Conector recto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0.7pt" to="817.3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" strokecolor="black [3200]" strokeweight="1pt">
                <v:shadow on="t" color="black" opacity="24903f" origin=",.5" offset="0,.55556mm"/>
                <w10:wrap anchorx="margin"/>
              </v:line>
            </w:pict>
          </mc:Fallback>
        </mc:AlternateContent>
      </w:r>
    </w:p>
    <w:p w14:paraId="427B8385" w14:textId="11D95DEB" w:rsidR="00133405" w:rsidRPr="00D946AB" w:rsidRDefault="00133405" w:rsidP="00133405">
      <w:pPr>
        <w:pStyle w:val="Prrafodelista"/>
        <w:tabs>
          <w:tab w:val="left" w:pos="426"/>
        </w:tabs>
        <w:spacing w:before="240" w:after="240" w:line="360" w:lineRule="auto"/>
        <w:ind w:left="0" w:right="49"/>
        <w:jc w:val="center"/>
        <w:rPr>
          <w:rFonts w:ascii="Palatino Linotype" w:hAnsi="Palatino Linotype" w:cs="Arial"/>
        </w:rPr>
      </w:pPr>
      <w:r w:rsidRPr="00D946AB">
        <w:rPr>
          <w:rFonts w:ascii="Palatino Linotype" w:hAnsi="Palatino Linotype" w:cs="Arial"/>
          <w:noProof/>
          <w:lang w:val="es-MX" w:eastAsia="es-MX"/>
        </w:rPr>
        <w:lastRenderedPageBreak/>
        <w:drawing>
          <wp:inline distT="0" distB="0" distL="0" distR="0" wp14:anchorId="2A071379" wp14:editId="7C30A5A6">
            <wp:extent cx="4056235" cy="4933950"/>
            <wp:effectExtent l="57150" t="57150" r="97155" b="952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1686" cy="49405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990781" w14:textId="77777777" w:rsidR="00133405" w:rsidRPr="00D946AB" w:rsidRDefault="00133405" w:rsidP="00C95902">
      <w:pPr>
        <w:pStyle w:val="Prrafodelista"/>
        <w:tabs>
          <w:tab w:val="left" w:pos="426"/>
        </w:tabs>
        <w:spacing w:before="240" w:after="240" w:line="360" w:lineRule="auto"/>
        <w:ind w:left="0" w:right="49"/>
        <w:jc w:val="both"/>
        <w:rPr>
          <w:rFonts w:ascii="Palatino Linotype" w:hAnsi="Palatino Linotype" w:cs="Arial"/>
        </w:rPr>
      </w:pPr>
    </w:p>
    <w:p w14:paraId="740CCE20" w14:textId="5DB4226F" w:rsidR="00C95902" w:rsidRPr="00D946AB" w:rsidRDefault="00133405"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Así las cosas, el plantel educativo de la Secretaría de Educación, recibirá </w:t>
      </w:r>
      <w:r w:rsidR="00BE6470" w:rsidRPr="00D946AB">
        <w:rPr>
          <w:rFonts w:ascii="Palatino Linotype" w:hAnsi="Palatino Linotype" w:cs="Arial"/>
        </w:rPr>
        <w:t xml:space="preserve">por parte del Centro de Servicios Fiscales, </w:t>
      </w:r>
      <w:r w:rsidRPr="00D946AB">
        <w:rPr>
          <w:rFonts w:ascii="Palatino Linotype" w:hAnsi="Palatino Linotype" w:cs="Arial"/>
        </w:rPr>
        <w:t>de forma quincenal</w:t>
      </w:r>
      <w:r w:rsidR="00BE6470" w:rsidRPr="00D946AB">
        <w:rPr>
          <w:rFonts w:ascii="Palatino Linotype" w:hAnsi="Palatino Linotype" w:cs="Arial"/>
        </w:rPr>
        <w:t>,</w:t>
      </w:r>
      <w:r w:rsidRPr="00D946AB">
        <w:rPr>
          <w:rFonts w:ascii="Palatino Linotype" w:hAnsi="Palatino Linotype" w:cs="Arial"/>
        </w:rPr>
        <w:t xml:space="preserve"> los cheques y listados de firma</w:t>
      </w:r>
      <w:r w:rsidR="00BE6470" w:rsidRPr="00D946AB">
        <w:rPr>
          <w:rFonts w:ascii="Palatino Linotype" w:hAnsi="Palatino Linotype" w:cs="Arial"/>
        </w:rPr>
        <w:t xml:space="preserve">  para ser entregados a las y los servidores públicos docentes.</w:t>
      </w:r>
    </w:p>
    <w:p w14:paraId="2D77C27A" w14:textId="77777777" w:rsidR="00BE6470" w:rsidRPr="00D946AB" w:rsidRDefault="00BE6470" w:rsidP="00F412A6">
      <w:pPr>
        <w:pStyle w:val="Prrafodelista"/>
        <w:tabs>
          <w:tab w:val="left" w:pos="426"/>
        </w:tabs>
        <w:spacing w:before="240" w:after="240" w:line="360" w:lineRule="auto"/>
        <w:ind w:left="0" w:right="49"/>
        <w:jc w:val="both"/>
        <w:rPr>
          <w:rFonts w:ascii="Palatino Linotype" w:hAnsi="Palatino Linotype" w:cs="Arial"/>
        </w:rPr>
      </w:pPr>
    </w:p>
    <w:p w14:paraId="77F3FEAC" w14:textId="257C8208" w:rsidR="00733690" w:rsidRPr="00D946AB" w:rsidRDefault="00733690" w:rsidP="00C20972">
      <w:pPr>
        <w:pStyle w:val="Prrafodelista"/>
        <w:tabs>
          <w:tab w:val="left" w:pos="426"/>
        </w:tabs>
        <w:spacing w:before="240" w:after="240" w:line="360" w:lineRule="auto"/>
        <w:ind w:left="0" w:right="49"/>
        <w:jc w:val="both"/>
        <w:outlineLvl w:val="2"/>
        <w:rPr>
          <w:rFonts w:ascii="Palatino Linotype" w:hAnsi="Palatino Linotype" w:cs="Arial"/>
          <w:b/>
          <w:bCs/>
        </w:rPr>
      </w:pPr>
      <w:bookmarkStart w:id="28" w:name="_Toc49359981"/>
      <w:r w:rsidRPr="00D946AB">
        <w:rPr>
          <w:rFonts w:ascii="Palatino Linotype" w:hAnsi="Palatino Linotype" w:cs="Arial"/>
          <w:b/>
          <w:bCs/>
        </w:rPr>
        <w:t>IV. De la manifestación de incompetencia.</w:t>
      </w:r>
      <w:bookmarkEnd w:id="28"/>
    </w:p>
    <w:p w14:paraId="08FF38A0" w14:textId="77777777" w:rsidR="00733690" w:rsidRPr="00D946AB" w:rsidRDefault="00733690" w:rsidP="00F412A6">
      <w:pPr>
        <w:pStyle w:val="Prrafodelista"/>
        <w:tabs>
          <w:tab w:val="left" w:pos="426"/>
        </w:tabs>
        <w:spacing w:before="240" w:after="240" w:line="360" w:lineRule="auto"/>
        <w:ind w:left="0" w:right="49"/>
        <w:jc w:val="both"/>
        <w:rPr>
          <w:rFonts w:ascii="Palatino Linotype" w:hAnsi="Palatino Linotype" w:cs="Arial"/>
        </w:rPr>
      </w:pPr>
    </w:p>
    <w:p w14:paraId="68D22657" w14:textId="73BFA638" w:rsidR="00F412A6" w:rsidRPr="00D946AB" w:rsidRDefault="00F744F6"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lastRenderedPageBreak/>
        <w:t xml:space="preserve">Es imperativo señalar que </w:t>
      </w:r>
      <w:r w:rsidR="00DA0453" w:rsidRPr="00D946AB">
        <w:rPr>
          <w:rFonts w:ascii="Palatino Linotype" w:hAnsi="Palatino Linotype"/>
        </w:rPr>
        <w:t xml:space="preserve">por cuanto hace a una declaratoria de incompetencia, </w:t>
      </w:r>
      <w:r w:rsidRPr="00D946AB">
        <w:rPr>
          <w:rFonts w:ascii="Palatino Linotype" w:hAnsi="Palatino Linotype"/>
        </w:rPr>
        <w:t>la Ley de Transparencia y Acceso a la Información Pública del Estado de México y Municipios</w:t>
      </w:r>
      <w:r w:rsidR="00DA0453" w:rsidRPr="00D946AB">
        <w:rPr>
          <w:rFonts w:ascii="Palatino Linotype" w:hAnsi="Palatino Linotype"/>
        </w:rPr>
        <w:t>, en su artículo 167, contempla lo siguiente:</w:t>
      </w:r>
    </w:p>
    <w:p w14:paraId="4D7C4CD9" w14:textId="77777777" w:rsidR="00F412A6" w:rsidRPr="00D946AB" w:rsidRDefault="00F412A6" w:rsidP="00F412A6">
      <w:pPr>
        <w:pStyle w:val="Prrafodelista"/>
        <w:tabs>
          <w:tab w:val="left" w:pos="426"/>
        </w:tabs>
        <w:spacing w:before="240" w:after="240" w:line="360" w:lineRule="auto"/>
        <w:ind w:left="0" w:right="49"/>
        <w:jc w:val="both"/>
        <w:rPr>
          <w:rFonts w:ascii="Palatino Linotype" w:hAnsi="Palatino Linotype" w:cs="Arial"/>
        </w:rPr>
      </w:pPr>
    </w:p>
    <w:p w14:paraId="35F7D9EF" w14:textId="77777777" w:rsidR="00DA0453" w:rsidRPr="00D946AB" w:rsidRDefault="00DA0453" w:rsidP="00DA0453">
      <w:pPr>
        <w:pStyle w:val="Prrafodelista"/>
        <w:tabs>
          <w:tab w:val="left" w:pos="426"/>
        </w:tabs>
        <w:spacing w:before="240" w:after="240" w:line="276" w:lineRule="auto"/>
        <w:ind w:left="567" w:right="567"/>
        <w:jc w:val="both"/>
        <w:rPr>
          <w:rFonts w:ascii="Palatino Linotype" w:hAnsi="Palatino Linotype"/>
          <w:i/>
          <w:sz w:val="22"/>
        </w:rPr>
      </w:pPr>
      <w:r w:rsidRPr="00D946AB">
        <w:rPr>
          <w:rFonts w:ascii="Palatino Linotype" w:hAnsi="Palatino Linotype"/>
          <w:i/>
          <w:sz w:val="22"/>
        </w:rPr>
        <w:t>“</w:t>
      </w:r>
      <w:r w:rsidRPr="00D946AB">
        <w:rPr>
          <w:rFonts w:ascii="Palatino Linotype" w:hAnsi="Palatino Linotype"/>
          <w:b/>
          <w:i/>
          <w:sz w:val="22"/>
        </w:rPr>
        <w:t>Artículo 167.</w:t>
      </w:r>
      <w:r w:rsidRPr="00D946AB">
        <w:rPr>
          <w:rFonts w:ascii="Palatino Linotype" w:hAnsi="Palatino Linotype"/>
          <w:i/>
          <w:sz w:val="22"/>
        </w:rPr>
        <w:t xml:space="preserve"> </w:t>
      </w:r>
      <w:r w:rsidRPr="00D946AB">
        <w:rPr>
          <w:rFonts w:ascii="Palatino Linotype" w:hAnsi="Palatino Linotype"/>
          <w:b/>
          <w:i/>
          <w:sz w:val="22"/>
        </w:rPr>
        <w:t>Cuando las unidades de transparencia determinen la</w:t>
      </w:r>
      <w:r w:rsidRPr="00D946AB">
        <w:rPr>
          <w:rFonts w:ascii="Palatino Linotype" w:hAnsi="Palatino Linotype"/>
          <w:i/>
          <w:sz w:val="22"/>
        </w:rPr>
        <w:t xml:space="preserve"> </w:t>
      </w:r>
      <w:r w:rsidRPr="00D946AB">
        <w:rPr>
          <w:rFonts w:ascii="Palatino Linotype" w:hAnsi="Palatino Linotype"/>
          <w:b/>
          <w:bCs/>
          <w:i/>
          <w:sz w:val="22"/>
          <w:u w:val="single"/>
        </w:rPr>
        <w:t>notoria</w:t>
      </w:r>
      <w:r w:rsidRPr="00D946AB">
        <w:rPr>
          <w:rFonts w:ascii="Palatino Linotype" w:hAnsi="Palatino Linotype"/>
          <w:i/>
          <w:sz w:val="22"/>
        </w:rPr>
        <w:t xml:space="preserve"> </w:t>
      </w:r>
      <w:r w:rsidRPr="00D946AB">
        <w:rPr>
          <w:rFonts w:ascii="Palatino Linotype" w:hAnsi="Palatino Linotype"/>
          <w:b/>
          <w:i/>
          <w:sz w:val="22"/>
        </w:rPr>
        <w:t>incompetencia</w:t>
      </w:r>
      <w:r w:rsidRPr="00D946AB">
        <w:rPr>
          <w:rFonts w:ascii="Palatino Linotype" w:hAnsi="Palatino Linotype"/>
          <w:i/>
          <w:sz w:val="22"/>
        </w:rPr>
        <w:t xml:space="preserve"> por parte de los sujetos obligados, dentro del ámbito de aplicación, </w:t>
      </w:r>
      <w:r w:rsidRPr="00D946AB">
        <w:rPr>
          <w:rFonts w:ascii="Palatino Linotype" w:hAnsi="Palatino Linotype"/>
          <w:b/>
          <w:i/>
          <w:sz w:val="22"/>
        </w:rPr>
        <w:t>para atender la solicitud</w:t>
      </w:r>
      <w:r w:rsidRPr="00D946AB">
        <w:rPr>
          <w:rFonts w:ascii="Palatino Linotype" w:hAnsi="Palatino Linotype"/>
          <w:i/>
          <w:sz w:val="22"/>
        </w:rPr>
        <w:t xml:space="preserve"> de acceso a la información, </w:t>
      </w:r>
      <w:r w:rsidRPr="00D946AB">
        <w:rPr>
          <w:rFonts w:ascii="Palatino Linotype" w:hAnsi="Palatino Linotype"/>
          <w:b/>
          <w:i/>
          <w:sz w:val="22"/>
        </w:rPr>
        <w:t>deberán comunicarlo al solicitante, dentro de los tres días hábiles posteriores a la recepción de la solicitud y, en su caso orientar al solicitante, el o los sujetos obligados competentes.</w:t>
      </w:r>
      <w:r w:rsidRPr="00D946AB">
        <w:rPr>
          <w:rFonts w:ascii="Palatino Linotype" w:hAnsi="Palatino Linotype"/>
          <w:i/>
          <w:sz w:val="22"/>
        </w:rPr>
        <w:t xml:space="preserve"> </w:t>
      </w:r>
    </w:p>
    <w:p w14:paraId="751842DC" w14:textId="77777777" w:rsidR="00DA0453" w:rsidRPr="00D946AB" w:rsidRDefault="00DA0453" w:rsidP="00DA0453">
      <w:pPr>
        <w:pStyle w:val="Prrafodelista"/>
        <w:tabs>
          <w:tab w:val="left" w:pos="426"/>
        </w:tabs>
        <w:spacing w:before="240" w:after="240" w:line="276" w:lineRule="auto"/>
        <w:ind w:left="567" w:right="567"/>
        <w:jc w:val="both"/>
        <w:rPr>
          <w:rFonts w:ascii="Palatino Linotype" w:hAnsi="Palatino Linotype"/>
          <w:i/>
          <w:sz w:val="22"/>
        </w:rPr>
      </w:pPr>
      <w:r w:rsidRPr="00D946AB">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A5895C7" w14:textId="3EC9F0A1" w:rsidR="00DA0453" w:rsidRPr="00D946AB" w:rsidRDefault="00DA0453" w:rsidP="00DA0453">
      <w:pPr>
        <w:pStyle w:val="Prrafodelista"/>
        <w:tabs>
          <w:tab w:val="left" w:pos="426"/>
        </w:tabs>
        <w:spacing w:before="240" w:after="240" w:line="276" w:lineRule="auto"/>
        <w:ind w:left="567" w:right="567"/>
        <w:jc w:val="both"/>
        <w:rPr>
          <w:rFonts w:ascii="Palatino Linotype" w:hAnsi="Palatino Linotype"/>
          <w:sz w:val="22"/>
        </w:rPr>
      </w:pPr>
      <w:r w:rsidRPr="00D946AB">
        <w:rPr>
          <w:rFonts w:ascii="Palatino Linotype" w:hAnsi="Palatino Linotype"/>
          <w:i/>
          <w:sz w:val="22"/>
        </w:rPr>
        <w:t>Si transcurrido el plazo señalado en el primer párrafo de este artículo, el sujeto obligado no declina la competencia en los términos establecidos, podrá canalizar la solicitud ante el sujeto obligado competente.”</w:t>
      </w:r>
    </w:p>
    <w:p w14:paraId="6421157F" w14:textId="6853CF38" w:rsidR="00DA0453" w:rsidRPr="00D946AB" w:rsidRDefault="00DA0453" w:rsidP="00DA0453">
      <w:pPr>
        <w:pStyle w:val="Prrafodelista"/>
        <w:tabs>
          <w:tab w:val="left" w:pos="426"/>
        </w:tabs>
        <w:spacing w:before="240" w:after="240" w:line="276" w:lineRule="auto"/>
        <w:ind w:left="567" w:right="567"/>
        <w:jc w:val="both"/>
        <w:rPr>
          <w:rFonts w:ascii="Palatino Linotype" w:hAnsi="Palatino Linotype" w:cs="Arial"/>
          <w:sz w:val="22"/>
        </w:rPr>
      </w:pPr>
      <w:r w:rsidRPr="00D946AB">
        <w:rPr>
          <w:rFonts w:ascii="Palatino Linotype" w:hAnsi="Palatino Linotype"/>
          <w:sz w:val="22"/>
        </w:rPr>
        <w:t>(Énfasis añadido)</w:t>
      </w:r>
    </w:p>
    <w:p w14:paraId="5376A844" w14:textId="77777777" w:rsidR="00DA0453" w:rsidRPr="00D946AB" w:rsidRDefault="00DA0453" w:rsidP="00F412A6">
      <w:pPr>
        <w:pStyle w:val="Prrafodelista"/>
        <w:tabs>
          <w:tab w:val="left" w:pos="426"/>
        </w:tabs>
        <w:spacing w:before="240" w:after="240" w:line="360" w:lineRule="auto"/>
        <w:ind w:left="0" w:right="49"/>
        <w:jc w:val="both"/>
        <w:rPr>
          <w:rFonts w:ascii="Palatino Linotype" w:hAnsi="Palatino Linotype" w:cs="Arial"/>
        </w:rPr>
      </w:pPr>
    </w:p>
    <w:p w14:paraId="2FEF58BF" w14:textId="5E614161" w:rsidR="00F412A6" w:rsidRPr="00D946AB" w:rsidRDefault="00DA0453"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En ese tenor, para que sea admisible una declaratoria de incompetencia para poseer, generar o administrar determinada información, la Unidad de Transparencia de los Sujetos Obligados deberá comunicarlo al Solicitante dentro de los tres días hábiles posteriores a la recepción de la solicitud y, además, orientarle sobre el o los Sujetos Obligados competentes que posean, generen o administren la misma.</w:t>
      </w:r>
    </w:p>
    <w:p w14:paraId="349D01CA" w14:textId="77777777" w:rsidR="00F412A6" w:rsidRPr="00D946AB" w:rsidRDefault="00F412A6" w:rsidP="00F412A6">
      <w:pPr>
        <w:pStyle w:val="Prrafodelista"/>
        <w:tabs>
          <w:tab w:val="left" w:pos="426"/>
        </w:tabs>
        <w:spacing w:before="240" w:after="240" w:line="360" w:lineRule="auto"/>
        <w:ind w:left="0" w:right="49"/>
        <w:jc w:val="both"/>
        <w:rPr>
          <w:rFonts w:ascii="Palatino Linotype" w:hAnsi="Palatino Linotype" w:cs="Arial"/>
        </w:rPr>
      </w:pPr>
    </w:p>
    <w:p w14:paraId="51ED3A60" w14:textId="56C7102A" w:rsidR="00F412A6" w:rsidRPr="00D946AB" w:rsidRDefault="00DA0453"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Para el caso concreto, el </w:t>
      </w:r>
      <w:r w:rsidRPr="00D946AB">
        <w:rPr>
          <w:rFonts w:ascii="Palatino Linotype" w:hAnsi="Palatino Linotype"/>
          <w:b/>
        </w:rPr>
        <w:t>SUJETO OBLIGADO</w:t>
      </w:r>
      <w:r w:rsidRPr="00D946AB">
        <w:rPr>
          <w:rFonts w:ascii="Palatino Linotype" w:hAnsi="Palatino Linotype"/>
        </w:rPr>
        <w:t xml:space="preserve"> manifestó su incompetencia el </w:t>
      </w:r>
      <w:r w:rsidR="004C682D" w:rsidRPr="00D946AB">
        <w:rPr>
          <w:rFonts w:ascii="Palatino Linotype" w:hAnsi="Palatino Linotype"/>
        </w:rPr>
        <w:t>veintiocho</w:t>
      </w:r>
      <w:r w:rsidRPr="00D946AB">
        <w:rPr>
          <w:rFonts w:ascii="Palatino Linotype" w:hAnsi="Palatino Linotype"/>
        </w:rPr>
        <w:t xml:space="preserve"> (</w:t>
      </w:r>
      <w:r w:rsidR="004C682D" w:rsidRPr="00D946AB">
        <w:rPr>
          <w:rFonts w:ascii="Palatino Linotype" w:hAnsi="Palatino Linotype"/>
        </w:rPr>
        <w:t>28</w:t>
      </w:r>
      <w:r w:rsidRPr="00D946AB">
        <w:rPr>
          <w:rFonts w:ascii="Palatino Linotype" w:hAnsi="Palatino Linotype"/>
        </w:rPr>
        <w:t xml:space="preserve">) de </w:t>
      </w:r>
      <w:r w:rsidR="004C682D" w:rsidRPr="00D946AB">
        <w:rPr>
          <w:rFonts w:ascii="Palatino Linotype" w:hAnsi="Palatino Linotype"/>
        </w:rPr>
        <w:t>febrero</w:t>
      </w:r>
      <w:r w:rsidRPr="00D946AB">
        <w:rPr>
          <w:rFonts w:ascii="Palatino Linotype" w:hAnsi="Palatino Linotype"/>
        </w:rPr>
        <w:t xml:space="preserve"> de </w:t>
      </w:r>
      <w:r w:rsidR="004C682D" w:rsidRPr="00D946AB">
        <w:rPr>
          <w:rFonts w:ascii="Palatino Linotype" w:hAnsi="Palatino Linotype"/>
        </w:rPr>
        <w:t>dos mil veinte</w:t>
      </w:r>
      <w:r w:rsidRPr="00D946AB">
        <w:rPr>
          <w:rFonts w:ascii="Palatino Linotype" w:hAnsi="Palatino Linotype"/>
        </w:rPr>
        <w:t xml:space="preserve">; esto es, </w:t>
      </w:r>
      <w:r w:rsidR="004C682D" w:rsidRPr="00D946AB">
        <w:rPr>
          <w:rFonts w:ascii="Palatino Linotype" w:hAnsi="Palatino Linotype"/>
        </w:rPr>
        <w:t>el mismo día en que se presentó la solicitud de información, por lo que podría asumirse que la manifestación de incompetencia fue emitida dentro del plazo legal establecido.</w:t>
      </w:r>
    </w:p>
    <w:p w14:paraId="6598CEEA" w14:textId="77777777" w:rsidR="004C682D" w:rsidRPr="00D946AB" w:rsidRDefault="004C682D" w:rsidP="004C682D">
      <w:pPr>
        <w:pStyle w:val="Prrafodelista"/>
        <w:tabs>
          <w:tab w:val="left" w:pos="426"/>
        </w:tabs>
        <w:spacing w:before="240" w:after="240" w:line="360" w:lineRule="auto"/>
        <w:ind w:left="0" w:right="49"/>
        <w:jc w:val="both"/>
        <w:rPr>
          <w:rFonts w:ascii="Palatino Linotype" w:hAnsi="Palatino Linotype" w:cs="Arial"/>
        </w:rPr>
      </w:pPr>
    </w:p>
    <w:p w14:paraId="37BA33C2" w14:textId="6F775D2D" w:rsidR="004C682D" w:rsidRPr="00D946AB" w:rsidRDefault="004C682D"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No obstante, es imperativo mencionar que la procedencia de la manifestación de incompetencia señalada en el artículo 167 de la Ley de la materia, establece que está tendrá efecto aplicativo </w:t>
      </w:r>
      <w:r w:rsidRPr="00D946AB">
        <w:rPr>
          <w:rFonts w:ascii="Palatino Linotype" w:hAnsi="Palatino Linotype" w:cs="Arial"/>
          <w:b/>
          <w:bCs/>
        </w:rPr>
        <w:t>cuando se determine la notoria incompetencia para atender la solicitud</w:t>
      </w:r>
      <w:r w:rsidRPr="00D946AB">
        <w:rPr>
          <w:rFonts w:ascii="Palatino Linotype" w:hAnsi="Palatino Linotype" w:cs="Arial"/>
        </w:rPr>
        <w:t xml:space="preserve">, situación que en el presente asunto no es notorio, sino que, por el contrario, </w:t>
      </w:r>
      <w:r w:rsidR="00BC1F08" w:rsidRPr="00D946AB">
        <w:rPr>
          <w:rFonts w:ascii="Palatino Linotype" w:hAnsi="Palatino Linotype" w:cs="Arial"/>
        </w:rPr>
        <w:t xml:space="preserve">la información solicitada encuadra como una obligación de transparencia de oficio que el </w:t>
      </w:r>
      <w:r w:rsidR="00BC1F08" w:rsidRPr="00D946AB">
        <w:rPr>
          <w:rFonts w:ascii="Palatino Linotype" w:hAnsi="Palatino Linotype" w:cs="Arial"/>
          <w:b/>
          <w:bCs/>
        </w:rPr>
        <w:t>SUJETO OBLIGADO</w:t>
      </w:r>
      <w:r w:rsidR="00BC1F08" w:rsidRPr="00D946AB">
        <w:rPr>
          <w:rFonts w:ascii="Palatino Linotype" w:hAnsi="Palatino Linotype" w:cs="Arial"/>
        </w:rPr>
        <w:t xml:space="preserve"> debe poseer, generar y administrar. Ello de conformidad con la fracción VIII del artículo 92 de la Ley de Transparencia y Acceso a la Información Pública del Estado de México y Municipios, cuyo contenido es el siguiente:</w:t>
      </w:r>
    </w:p>
    <w:p w14:paraId="6285F24A" w14:textId="513E6F92" w:rsidR="004C682D" w:rsidRPr="00D946AB" w:rsidRDefault="004C682D" w:rsidP="004C682D">
      <w:pPr>
        <w:pStyle w:val="Prrafodelista"/>
        <w:tabs>
          <w:tab w:val="left" w:pos="426"/>
        </w:tabs>
        <w:spacing w:before="240" w:after="240" w:line="360" w:lineRule="auto"/>
        <w:ind w:left="0" w:right="49"/>
        <w:jc w:val="both"/>
        <w:rPr>
          <w:rFonts w:ascii="Palatino Linotype" w:hAnsi="Palatino Linotype" w:cs="Arial"/>
        </w:rPr>
      </w:pPr>
    </w:p>
    <w:p w14:paraId="634B275A" w14:textId="346BC552" w:rsidR="00BC1F08" w:rsidRPr="00D946AB" w:rsidRDefault="00BC1F08" w:rsidP="00BC1F08">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w:t>
      </w:r>
      <w:r w:rsidRPr="00D946AB">
        <w:rPr>
          <w:rFonts w:ascii="Palatino Linotype" w:hAnsi="Palatino Linotype"/>
          <w:b/>
          <w:bCs/>
          <w:i/>
          <w:iCs/>
          <w:sz w:val="22"/>
          <w:szCs w:val="22"/>
        </w:rPr>
        <w:t>Artículo 92.</w:t>
      </w:r>
      <w:r w:rsidRPr="00D946AB">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BAF942" w14:textId="019A5E6B" w:rsidR="00BC1F08" w:rsidRPr="00D946AB" w:rsidRDefault="00BC1F08" w:rsidP="00BC1F08">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i/>
          <w:iCs/>
          <w:sz w:val="22"/>
          <w:szCs w:val="22"/>
        </w:rPr>
        <w:t>(…)</w:t>
      </w:r>
    </w:p>
    <w:p w14:paraId="1A24D4F0" w14:textId="02B82D13" w:rsidR="00BC1F08" w:rsidRPr="00D946AB" w:rsidRDefault="00BC1F08" w:rsidP="00BC1F08">
      <w:pPr>
        <w:pStyle w:val="Prrafodelista"/>
        <w:tabs>
          <w:tab w:val="left" w:pos="426"/>
        </w:tabs>
        <w:spacing w:before="240" w:after="240" w:line="276" w:lineRule="auto"/>
        <w:ind w:left="567" w:right="567"/>
        <w:jc w:val="both"/>
        <w:rPr>
          <w:rFonts w:ascii="Palatino Linotype" w:hAnsi="Palatino Linotype"/>
          <w:i/>
          <w:iCs/>
          <w:sz w:val="22"/>
          <w:szCs w:val="22"/>
        </w:rPr>
      </w:pPr>
      <w:r w:rsidRPr="00D946AB">
        <w:rPr>
          <w:rFonts w:ascii="Palatino Linotype" w:hAnsi="Palatino Linotype"/>
          <w:b/>
          <w:bCs/>
          <w:i/>
          <w:iCs/>
          <w:sz w:val="22"/>
          <w:szCs w:val="22"/>
        </w:rPr>
        <w:t>VIII.</w:t>
      </w:r>
      <w:r w:rsidRPr="00D946AB">
        <w:rPr>
          <w:rFonts w:ascii="Palatino Linotype" w:hAnsi="Palatino Linotype"/>
          <w:i/>
          <w:iCs/>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A10FAD4" w14:textId="28CBA74C" w:rsidR="00BC1F08" w:rsidRPr="00D946AB" w:rsidRDefault="00BC1F08" w:rsidP="00BC1F08">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D946AB">
        <w:rPr>
          <w:rFonts w:ascii="Palatino Linotype" w:hAnsi="Palatino Linotype"/>
          <w:i/>
          <w:iCs/>
          <w:sz w:val="22"/>
          <w:szCs w:val="22"/>
        </w:rPr>
        <w:t>(…)”</w:t>
      </w:r>
    </w:p>
    <w:p w14:paraId="6A65325B" w14:textId="77777777" w:rsidR="00BC1F08" w:rsidRPr="00D946AB" w:rsidRDefault="00BC1F08" w:rsidP="004C682D">
      <w:pPr>
        <w:pStyle w:val="Prrafodelista"/>
        <w:tabs>
          <w:tab w:val="left" w:pos="426"/>
        </w:tabs>
        <w:spacing w:before="240" w:after="240" w:line="360" w:lineRule="auto"/>
        <w:ind w:left="0" w:right="49"/>
        <w:jc w:val="both"/>
        <w:rPr>
          <w:rFonts w:ascii="Palatino Linotype" w:hAnsi="Palatino Linotype" w:cs="Arial"/>
        </w:rPr>
      </w:pPr>
    </w:p>
    <w:p w14:paraId="709BB4D0" w14:textId="6445AC4F" w:rsidR="004C682D" w:rsidRPr="00D946AB" w:rsidRDefault="00BC1F08"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Aunado a lo anterior y</w:t>
      </w:r>
      <w:r w:rsidR="005A29B3" w:rsidRPr="00D946AB">
        <w:rPr>
          <w:rFonts w:ascii="Palatino Linotype" w:hAnsi="Palatino Linotype"/>
        </w:rPr>
        <w:t>,</w:t>
      </w:r>
      <w:r w:rsidRPr="00D946AB">
        <w:rPr>
          <w:rFonts w:ascii="Palatino Linotype" w:hAnsi="Palatino Linotype"/>
        </w:rPr>
        <w:t xml:space="preserve"> como fuera expuesto en el punto II del presente estudio, el </w:t>
      </w:r>
      <w:r w:rsidRPr="00D946AB">
        <w:rPr>
          <w:rFonts w:ascii="Palatino Linotype" w:hAnsi="Palatino Linotype"/>
          <w:b/>
          <w:bCs/>
        </w:rPr>
        <w:t>SUJETO OBLIGADO</w:t>
      </w:r>
      <w:r w:rsidRPr="00D946AB">
        <w:rPr>
          <w:rFonts w:ascii="Palatino Linotype" w:hAnsi="Palatino Linotype"/>
        </w:rPr>
        <w:t xml:space="preserve"> cuenta con unidades administrativas que, </w:t>
      </w:r>
      <w:r w:rsidR="00545BE5" w:rsidRPr="00D946AB">
        <w:rPr>
          <w:rFonts w:ascii="Palatino Linotype" w:hAnsi="Palatino Linotype"/>
        </w:rPr>
        <w:t>de acuerdo con</w:t>
      </w:r>
      <w:r w:rsidRPr="00D946AB">
        <w:rPr>
          <w:rFonts w:ascii="Palatino Linotype" w:hAnsi="Palatino Linotype"/>
        </w:rPr>
        <w:t xml:space="preserve"> su Manual General de Organización, tienen atribuciones relacionadas con la administración de su personal</w:t>
      </w:r>
      <w:r w:rsidR="00545BE5" w:rsidRPr="00D946AB">
        <w:rPr>
          <w:rFonts w:ascii="Palatino Linotype" w:hAnsi="Palatino Linotype"/>
        </w:rPr>
        <w:t>, movimientos y control de pagos de los mismos</w:t>
      </w:r>
      <w:r w:rsidRPr="00D946AB">
        <w:rPr>
          <w:rFonts w:ascii="Palatino Linotype" w:hAnsi="Palatino Linotype"/>
        </w:rPr>
        <w:t xml:space="preserve">, </w:t>
      </w:r>
      <w:r w:rsidR="00545BE5" w:rsidRPr="00D946AB">
        <w:rPr>
          <w:rFonts w:ascii="Palatino Linotype" w:hAnsi="Palatino Linotype"/>
        </w:rPr>
        <w:t>-</w:t>
      </w:r>
      <w:r w:rsidRPr="00D946AB">
        <w:rPr>
          <w:rFonts w:ascii="Palatino Linotype" w:hAnsi="Palatino Linotype"/>
        </w:rPr>
        <w:lastRenderedPageBreak/>
        <w:t>como sucede, de manera enunciativa, mas no limitativa, con el Departamento de Administración y Desarrollo de Personal</w:t>
      </w:r>
      <w:r w:rsidR="00545BE5" w:rsidRPr="00D946AB">
        <w:rPr>
          <w:rFonts w:ascii="Palatino Linotype" w:hAnsi="Palatino Linotype"/>
        </w:rPr>
        <w:t>-</w:t>
      </w:r>
      <w:r w:rsidRPr="00D946AB">
        <w:rPr>
          <w:rFonts w:ascii="Palatino Linotype" w:hAnsi="Palatino Linotype"/>
        </w:rPr>
        <w:t>.</w:t>
      </w:r>
    </w:p>
    <w:p w14:paraId="528B409D" w14:textId="77777777" w:rsidR="004C682D" w:rsidRPr="00D946AB" w:rsidRDefault="004C682D" w:rsidP="004C682D">
      <w:pPr>
        <w:pStyle w:val="Prrafodelista"/>
        <w:tabs>
          <w:tab w:val="left" w:pos="426"/>
        </w:tabs>
        <w:spacing w:before="240" w:after="240" w:line="360" w:lineRule="auto"/>
        <w:ind w:left="0" w:right="49"/>
        <w:jc w:val="both"/>
        <w:rPr>
          <w:rFonts w:ascii="Palatino Linotype" w:hAnsi="Palatino Linotype" w:cs="Arial"/>
        </w:rPr>
      </w:pPr>
    </w:p>
    <w:p w14:paraId="72B62AAF" w14:textId="5FDBCB70" w:rsidR="004C682D" w:rsidRPr="00D946AB" w:rsidRDefault="00BC1F08"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No es ocioso referir que </w:t>
      </w:r>
      <w:r w:rsidRPr="00D946AB">
        <w:rPr>
          <w:rFonts w:ascii="Palatino Linotype" w:eastAsia="Times New Roman" w:hAnsi="Palatino Linotype" w:cs="Arial"/>
          <w:color w:val="000000"/>
        </w:rPr>
        <w:t>uno de los objetivos con los que cuenta la Ley de Transparencia y Acceso a la Información Pública del Estado de México y Municipios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AD307B4" w14:textId="77777777" w:rsidR="004C682D" w:rsidRPr="00D946AB" w:rsidRDefault="004C682D" w:rsidP="004C682D">
      <w:pPr>
        <w:pStyle w:val="Prrafodelista"/>
        <w:tabs>
          <w:tab w:val="left" w:pos="426"/>
        </w:tabs>
        <w:spacing w:before="240" w:after="240" w:line="360" w:lineRule="auto"/>
        <w:ind w:left="0" w:right="49"/>
        <w:jc w:val="both"/>
        <w:rPr>
          <w:rFonts w:ascii="Palatino Linotype" w:hAnsi="Palatino Linotype" w:cs="Arial"/>
        </w:rPr>
      </w:pPr>
    </w:p>
    <w:p w14:paraId="0E93E088" w14:textId="50E01944" w:rsidR="004C682D" w:rsidRPr="00D946AB" w:rsidRDefault="00BC1F08"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En </w:t>
      </w:r>
      <w:r w:rsidR="00545BE5" w:rsidRPr="00D946AB">
        <w:rPr>
          <w:rFonts w:ascii="Palatino Linotype" w:eastAsia="Calibri" w:hAnsi="Palatino Linotype" w:cs="Times New Roman"/>
          <w:lang w:val="es-ES"/>
        </w:rPr>
        <w:t>ese sentido, la omisión del Titular de la Unidad de Transparencia, como primer responsable de verificar que el procedimiento de acceso a la información se realice, de acuerdo con lo dispuesto por el artículo 53 fracción II de la Ley de la materia, vulnera el derecho fundamental de acceso a la información:</w:t>
      </w:r>
    </w:p>
    <w:p w14:paraId="15E618AE" w14:textId="2774B798" w:rsidR="004C682D" w:rsidRPr="00D946AB" w:rsidRDefault="004C682D" w:rsidP="004C682D">
      <w:pPr>
        <w:pStyle w:val="Prrafodelista"/>
        <w:tabs>
          <w:tab w:val="left" w:pos="426"/>
        </w:tabs>
        <w:spacing w:before="240" w:after="240" w:line="360" w:lineRule="auto"/>
        <w:ind w:left="0" w:right="49"/>
        <w:jc w:val="both"/>
        <w:rPr>
          <w:rFonts w:ascii="Palatino Linotype" w:hAnsi="Palatino Linotype" w:cs="Arial"/>
        </w:rPr>
      </w:pPr>
    </w:p>
    <w:p w14:paraId="3F59D4B8" w14:textId="77777777" w:rsidR="00545BE5" w:rsidRPr="00D946AB" w:rsidRDefault="00545BE5" w:rsidP="00545BE5">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Artículo 53.</w:t>
      </w:r>
      <w:r w:rsidRPr="00D946AB">
        <w:rPr>
          <w:rFonts w:ascii="Palatino Linotype" w:hAnsi="Palatino Linotype"/>
          <w:i/>
          <w:sz w:val="22"/>
          <w:szCs w:val="22"/>
        </w:rPr>
        <w:t xml:space="preserve"> Las Unidades de Transparencia tendrán las siguientes funciones:</w:t>
      </w:r>
    </w:p>
    <w:p w14:paraId="74427ACC" w14:textId="77777777" w:rsidR="00545BE5" w:rsidRPr="00D946AB" w:rsidRDefault="00545BE5" w:rsidP="00545BE5">
      <w:pPr>
        <w:spacing w:line="276" w:lineRule="auto"/>
        <w:ind w:left="567" w:right="567"/>
        <w:jc w:val="both"/>
        <w:rPr>
          <w:rFonts w:ascii="Palatino Linotype" w:hAnsi="Palatino Linotype"/>
          <w:i/>
          <w:sz w:val="22"/>
          <w:szCs w:val="22"/>
        </w:rPr>
      </w:pPr>
      <w:r w:rsidRPr="00D946AB">
        <w:rPr>
          <w:rFonts w:ascii="Palatino Linotype" w:hAnsi="Palatino Linotype"/>
          <w:i/>
          <w:sz w:val="22"/>
          <w:szCs w:val="22"/>
        </w:rPr>
        <w:t>…</w:t>
      </w:r>
    </w:p>
    <w:p w14:paraId="356DC9CA" w14:textId="77777777" w:rsidR="00545BE5" w:rsidRPr="00D946AB" w:rsidRDefault="00545BE5" w:rsidP="00545BE5">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u w:val="single"/>
        </w:rPr>
        <w:t>II. Recibir, tramitar y dar respuesta a las solicitudes de acceso a la información</w:t>
      </w:r>
      <w:r w:rsidRPr="00D946AB">
        <w:rPr>
          <w:rFonts w:ascii="Palatino Linotype" w:hAnsi="Palatino Linotype"/>
          <w:i/>
          <w:sz w:val="22"/>
          <w:szCs w:val="22"/>
        </w:rPr>
        <w:t>;</w:t>
      </w:r>
    </w:p>
    <w:p w14:paraId="4FE31097" w14:textId="77777777" w:rsidR="00545BE5" w:rsidRPr="00D946AB" w:rsidRDefault="00545BE5" w:rsidP="00545BE5">
      <w:pPr>
        <w:spacing w:line="276" w:lineRule="auto"/>
        <w:ind w:left="567" w:right="567"/>
        <w:jc w:val="both"/>
        <w:rPr>
          <w:rFonts w:ascii="Palatino Linotype" w:hAnsi="Palatino Linotype"/>
          <w:i/>
          <w:sz w:val="22"/>
          <w:szCs w:val="22"/>
        </w:rPr>
      </w:pPr>
      <w:r w:rsidRPr="00D946AB">
        <w:rPr>
          <w:rFonts w:ascii="Palatino Linotype" w:hAnsi="Palatino Linotype"/>
          <w:i/>
          <w:sz w:val="22"/>
          <w:szCs w:val="22"/>
        </w:rPr>
        <w:t>…</w:t>
      </w:r>
    </w:p>
    <w:p w14:paraId="55005243" w14:textId="77777777" w:rsidR="00545BE5" w:rsidRPr="00D946AB" w:rsidRDefault="00545BE5" w:rsidP="00545BE5">
      <w:pPr>
        <w:spacing w:line="276" w:lineRule="auto"/>
        <w:ind w:left="567" w:right="567"/>
        <w:jc w:val="both"/>
        <w:rPr>
          <w:rFonts w:ascii="Palatino Linotype" w:hAnsi="Palatino Linotype"/>
          <w:i/>
          <w:sz w:val="22"/>
          <w:szCs w:val="22"/>
        </w:rPr>
      </w:pPr>
      <w:r w:rsidRPr="00D946AB">
        <w:rPr>
          <w:rFonts w:ascii="Palatino Linotype" w:hAnsi="Palatino Linotype"/>
          <w:b/>
          <w:bCs/>
          <w:i/>
          <w:sz w:val="22"/>
          <w:szCs w:val="22"/>
        </w:rPr>
        <w:t>IV. Realizar, con efectividad, los trámites internos necesarios para la atención de las solicitudes de acceso a la información</w:t>
      </w:r>
      <w:r w:rsidRPr="00D946AB">
        <w:rPr>
          <w:rFonts w:ascii="Palatino Linotype" w:hAnsi="Palatino Linotype"/>
          <w:i/>
          <w:sz w:val="22"/>
          <w:szCs w:val="22"/>
        </w:rPr>
        <w:t>;</w:t>
      </w:r>
    </w:p>
    <w:p w14:paraId="0860B347" w14:textId="77777777" w:rsidR="00545BE5" w:rsidRPr="00D946AB" w:rsidRDefault="00545BE5" w:rsidP="00545BE5">
      <w:pPr>
        <w:spacing w:line="276" w:lineRule="auto"/>
        <w:ind w:left="567" w:right="567"/>
        <w:jc w:val="both"/>
        <w:rPr>
          <w:rFonts w:ascii="Palatino Linotype" w:hAnsi="Palatino Linotype"/>
          <w:i/>
          <w:sz w:val="22"/>
          <w:szCs w:val="22"/>
        </w:rPr>
      </w:pPr>
      <w:r w:rsidRPr="00D946AB">
        <w:rPr>
          <w:rFonts w:ascii="Palatino Linotype" w:hAnsi="Palatino Linotype"/>
          <w:i/>
          <w:sz w:val="22"/>
          <w:szCs w:val="22"/>
        </w:rPr>
        <w:t>…</w:t>
      </w:r>
    </w:p>
    <w:p w14:paraId="00CA6398" w14:textId="565BF21C" w:rsidR="00545BE5" w:rsidRPr="00D946AB" w:rsidRDefault="00545BE5" w:rsidP="00545BE5">
      <w:pPr>
        <w:spacing w:line="276" w:lineRule="auto"/>
        <w:ind w:left="567" w:right="567"/>
        <w:jc w:val="both"/>
        <w:rPr>
          <w:rFonts w:ascii="Palatino Linotype" w:hAnsi="Palatino Linotype"/>
          <w:i/>
          <w:sz w:val="22"/>
          <w:szCs w:val="22"/>
        </w:rPr>
      </w:pPr>
      <w:r w:rsidRPr="00D946AB">
        <w:rPr>
          <w:rFonts w:ascii="Palatino Linotype" w:hAnsi="Palatino Linotype"/>
          <w:i/>
          <w:sz w:val="22"/>
          <w:szCs w:val="22"/>
        </w:rPr>
        <w:t>XII. Fomentar la transparencia y accesibilidad al interior del sujeto obligado;”</w:t>
      </w:r>
    </w:p>
    <w:p w14:paraId="2064011A" w14:textId="0A5EC114" w:rsidR="00545BE5" w:rsidRPr="00D946AB" w:rsidRDefault="00545BE5" w:rsidP="00545BE5">
      <w:pPr>
        <w:spacing w:line="276" w:lineRule="auto"/>
        <w:ind w:left="567" w:right="567"/>
        <w:jc w:val="both"/>
        <w:rPr>
          <w:rFonts w:ascii="Palatino Linotype" w:hAnsi="Palatino Linotype"/>
          <w:iCs/>
          <w:sz w:val="22"/>
          <w:szCs w:val="22"/>
        </w:rPr>
      </w:pPr>
      <w:r w:rsidRPr="00D946AB">
        <w:rPr>
          <w:rFonts w:ascii="Palatino Linotype" w:hAnsi="Palatino Linotype"/>
          <w:iCs/>
          <w:sz w:val="22"/>
          <w:szCs w:val="22"/>
        </w:rPr>
        <w:t>(Énfasis añadido)</w:t>
      </w:r>
    </w:p>
    <w:p w14:paraId="2A26A8EF" w14:textId="77777777" w:rsidR="00545BE5" w:rsidRPr="00D946AB" w:rsidRDefault="00545BE5" w:rsidP="004C682D">
      <w:pPr>
        <w:pStyle w:val="Prrafodelista"/>
        <w:tabs>
          <w:tab w:val="left" w:pos="426"/>
        </w:tabs>
        <w:spacing w:before="240" w:after="240" w:line="360" w:lineRule="auto"/>
        <w:ind w:left="0" w:right="49"/>
        <w:jc w:val="both"/>
        <w:rPr>
          <w:rFonts w:ascii="Palatino Linotype" w:hAnsi="Palatino Linotype" w:cs="Arial"/>
        </w:rPr>
      </w:pPr>
    </w:p>
    <w:p w14:paraId="6C3B477E" w14:textId="7DC291B5" w:rsidR="004C682D" w:rsidRPr="00D946AB" w:rsidRDefault="00545BE5"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lastRenderedPageBreak/>
        <w:t xml:space="preserve">Lo anterior es así, ya que el Titular de la Unidad de Transparencia debió turnar la solicitud de información a las áreas administrativas del </w:t>
      </w:r>
      <w:r w:rsidRPr="00D946AB">
        <w:rPr>
          <w:rFonts w:ascii="Palatino Linotype" w:hAnsi="Palatino Linotype"/>
          <w:b/>
          <w:bCs/>
        </w:rPr>
        <w:t>SUJETO OBLIGADO</w:t>
      </w:r>
      <w:r w:rsidRPr="00D946AB">
        <w:rPr>
          <w:rFonts w:ascii="Palatino Linotype" w:hAnsi="Palatino Linotype"/>
        </w:rPr>
        <w:t xml:space="preserve"> que, por su naturaleza, pudieran ser competentes para poseer, generar o administrar lo solicitado; empero, en el presente asunto ello no ocurrió, ya que el mismo día en que se recibió la solicitud de información se manifestó la incompetencia para poseer o administrar los recibos de nómina del personal docente del Jardín de Niños anexo a la Escuela Normal de Atlacomulco, como se aprecia en la siguiente captura:</w:t>
      </w:r>
    </w:p>
    <w:p w14:paraId="2C5CCDEF" w14:textId="77777777" w:rsidR="00545BE5" w:rsidRPr="00D946AB" w:rsidRDefault="00545BE5" w:rsidP="00545BE5">
      <w:pPr>
        <w:pStyle w:val="Prrafodelista"/>
        <w:tabs>
          <w:tab w:val="left" w:pos="426"/>
        </w:tabs>
        <w:spacing w:before="240" w:after="240" w:line="360" w:lineRule="auto"/>
        <w:ind w:left="0" w:right="49"/>
        <w:jc w:val="both"/>
        <w:rPr>
          <w:rFonts w:ascii="Palatino Linotype" w:hAnsi="Palatino Linotype" w:cs="Arial"/>
          <w:sz w:val="10"/>
          <w:szCs w:val="10"/>
        </w:rPr>
      </w:pPr>
    </w:p>
    <w:p w14:paraId="5C0931EE" w14:textId="3DDB2E1E" w:rsidR="00545BE5" w:rsidRPr="00D946AB" w:rsidRDefault="006E7CF2" w:rsidP="00545BE5">
      <w:pPr>
        <w:pStyle w:val="Prrafodelista"/>
        <w:tabs>
          <w:tab w:val="left" w:pos="426"/>
        </w:tabs>
        <w:spacing w:before="240" w:after="240" w:line="360" w:lineRule="auto"/>
        <w:ind w:left="0" w:right="49"/>
        <w:jc w:val="center"/>
        <w:rPr>
          <w:rFonts w:ascii="Palatino Linotype" w:hAnsi="Palatino Linotype" w:cs="Arial"/>
        </w:rPr>
      </w:pPr>
      <w:r w:rsidRPr="006E7CF2">
        <w:rPr>
          <w:rFonts w:ascii="Palatino Linotype" w:hAnsi="Palatino Linotype" w:cs="Arial"/>
          <w:noProof/>
        </w:rPr>
        <w:drawing>
          <wp:inline distT="0" distB="0" distL="0" distR="0" wp14:anchorId="3DF873FE" wp14:editId="586BE273">
            <wp:extent cx="5612130" cy="2470749"/>
            <wp:effectExtent l="0" t="0" r="762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470749"/>
                    </a:xfrm>
                    <a:prstGeom prst="rect">
                      <a:avLst/>
                    </a:prstGeom>
                    <a:noFill/>
                    <a:ln>
                      <a:noFill/>
                    </a:ln>
                  </pic:spPr>
                </pic:pic>
              </a:graphicData>
            </a:graphic>
          </wp:inline>
        </w:drawing>
      </w:r>
      <w:r w:rsidR="001C59DA">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7790C82F" wp14:editId="2F135C4F">
                <wp:simplePos x="0" y="0"/>
                <wp:positionH relativeFrom="column">
                  <wp:posOffset>2980616</wp:posOffset>
                </wp:positionH>
                <wp:positionV relativeFrom="paragraph">
                  <wp:posOffset>1105845</wp:posOffset>
                </wp:positionV>
                <wp:extent cx="557146" cy="140350"/>
                <wp:effectExtent l="50800" t="25400" r="40005" b="75565"/>
                <wp:wrapNone/>
                <wp:docPr id="12" name="Rectángulo 12"/>
                <wp:cNvGraphicFramePr/>
                <a:graphic xmlns:a="http://schemas.openxmlformats.org/drawingml/2006/main">
                  <a:graphicData uri="http://schemas.microsoft.com/office/word/2010/wordprocessingShape">
                    <wps:wsp>
                      <wps:cNvSpPr/>
                      <wps:spPr>
                        <a:xfrm>
                          <a:off x="0" y="0"/>
                          <a:ext cx="557146" cy="140350"/>
                        </a:xfrm>
                        <a:prstGeom prst="rect">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94425" id="Rectángulo 12" o:spid="_x0000_s1026" style="position:absolute;margin-left:234.7pt;margin-top:87.05pt;width:43.85pt;height:1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" fillcolor="black [3213]" strokecolor="black [3213]">
                <v:shadow on="t" color="black" opacity="22937f" origin=",.5" offset="0,.63889mm"/>
              </v:rect>
            </w:pict>
          </mc:Fallback>
        </mc:AlternateContent>
      </w:r>
      <w:bookmarkStart w:id="29" w:name="_GoBack"/>
      <w:bookmarkEnd w:id="29"/>
    </w:p>
    <w:p w14:paraId="4AE2C693" w14:textId="77777777" w:rsidR="00545BE5" w:rsidRPr="00D946AB" w:rsidRDefault="00545BE5" w:rsidP="004C682D">
      <w:pPr>
        <w:pStyle w:val="Prrafodelista"/>
        <w:tabs>
          <w:tab w:val="left" w:pos="426"/>
        </w:tabs>
        <w:spacing w:before="240" w:after="240" w:line="360" w:lineRule="auto"/>
        <w:ind w:left="0" w:right="49"/>
        <w:jc w:val="both"/>
        <w:rPr>
          <w:rFonts w:ascii="Palatino Linotype" w:hAnsi="Palatino Linotype" w:cs="Arial"/>
        </w:rPr>
      </w:pPr>
    </w:p>
    <w:p w14:paraId="7E74AE77" w14:textId="0E60FFD4" w:rsidR="00BE6470" w:rsidRPr="00D946AB" w:rsidRDefault="00545BE5" w:rsidP="00BE6470">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cs="Arial"/>
        </w:rPr>
        <w:t xml:space="preserve">En </w:t>
      </w:r>
      <w:r w:rsidR="00C94A7B" w:rsidRPr="00D946AB">
        <w:rPr>
          <w:rFonts w:ascii="Palatino Linotype" w:hAnsi="Palatino Linotype" w:cs="Arial"/>
        </w:rPr>
        <w:t>consecuencia</w:t>
      </w:r>
      <w:r w:rsidRPr="00D946AB">
        <w:rPr>
          <w:rFonts w:ascii="Palatino Linotype" w:hAnsi="Palatino Linotype" w:cs="Arial"/>
        </w:rPr>
        <w:t>,</w:t>
      </w:r>
      <w:r w:rsidR="00C94A7B" w:rsidRPr="00D946AB">
        <w:rPr>
          <w:rFonts w:ascii="Palatino Linotype" w:hAnsi="Palatino Linotype" w:cs="Arial"/>
        </w:rPr>
        <w:t xml:space="preserve"> esta Ponencia Resolutora encuentra a</w:t>
      </w:r>
      <w:r w:rsidRPr="00D946AB">
        <w:rPr>
          <w:rFonts w:ascii="Palatino Linotype" w:hAnsi="Palatino Linotype" w:cs="Arial"/>
        </w:rPr>
        <w:t xml:space="preserve"> la manifestación de incompetencia del </w:t>
      </w:r>
      <w:r w:rsidRPr="00D946AB">
        <w:rPr>
          <w:rFonts w:ascii="Palatino Linotype" w:hAnsi="Palatino Linotype" w:cs="Arial"/>
          <w:b/>
          <w:bCs/>
        </w:rPr>
        <w:t>SUJETO OBLIGADO</w:t>
      </w:r>
      <w:r w:rsidRPr="00D946AB">
        <w:rPr>
          <w:rFonts w:ascii="Palatino Linotype" w:hAnsi="Palatino Linotype" w:cs="Arial"/>
        </w:rPr>
        <w:t xml:space="preserve"> </w:t>
      </w:r>
      <w:r w:rsidR="00C94A7B" w:rsidRPr="00D946AB">
        <w:rPr>
          <w:rFonts w:ascii="Palatino Linotype" w:hAnsi="Palatino Linotype" w:cs="Arial"/>
        </w:rPr>
        <w:t xml:space="preserve">indebidamente fundada y motivada, por ello, es pertinente </w:t>
      </w:r>
      <w:r w:rsidR="00C94A7B" w:rsidRPr="00D946AB">
        <w:rPr>
          <w:rFonts w:ascii="Palatino Linotype" w:hAnsi="Palatino Linotype" w:cs="Arial"/>
          <w:b/>
          <w:bCs/>
        </w:rPr>
        <w:t>ordenar</w:t>
      </w:r>
      <w:r w:rsidR="00C94A7B" w:rsidRPr="00D946AB">
        <w:rPr>
          <w:rFonts w:ascii="Palatino Linotype" w:hAnsi="Palatino Linotype" w:cs="Arial"/>
        </w:rPr>
        <w:t xml:space="preserve"> a la Secretaría de </w:t>
      </w:r>
      <w:r w:rsidR="005A29B3" w:rsidRPr="00D946AB">
        <w:rPr>
          <w:rFonts w:ascii="Palatino Linotype" w:hAnsi="Palatino Linotype" w:cs="Arial"/>
        </w:rPr>
        <w:t>Educación</w:t>
      </w:r>
      <w:r w:rsidR="00C94A7B" w:rsidRPr="00D946AB">
        <w:rPr>
          <w:rFonts w:ascii="Palatino Linotype" w:hAnsi="Palatino Linotype" w:cs="Arial"/>
        </w:rPr>
        <w:t xml:space="preserve">, realice una búsqueda exhaustiva y razonable en sus archivos, a efecto de entregar al particular los </w:t>
      </w:r>
      <w:r w:rsidR="00BE6470" w:rsidRPr="00D946AB">
        <w:rPr>
          <w:rFonts w:ascii="Palatino Linotype" w:hAnsi="Palatino Linotype"/>
        </w:rPr>
        <w:t xml:space="preserve">documentos donde consten las percepciones del personal docente </w:t>
      </w:r>
      <w:r w:rsidR="00C94A7B" w:rsidRPr="00D946AB">
        <w:rPr>
          <w:rFonts w:ascii="Palatino Linotype" w:hAnsi="Palatino Linotype"/>
        </w:rPr>
        <w:t>del Jardín de Niños anexo a la Escuela Normal de Atlacomulco</w:t>
      </w:r>
      <w:r w:rsidR="00EC13DC" w:rsidRPr="00D946AB">
        <w:rPr>
          <w:rFonts w:ascii="Palatino Linotype" w:hAnsi="Palatino Linotype"/>
        </w:rPr>
        <w:t>, en versión pública</w:t>
      </w:r>
      <w:r w:rsidR="00BE6470" w:rsidRPr="00D946AB">
        <w:rPr>
          <w:rFonts w:ascii="Palatino Linotype" w:hAnsi="Palatino Linotype"/>
        </w:rPr>
        <w:t>.</w:t>
      </w:r>
    </w:p>
    <w:p w14:paraId="6A482595" w14:textId="77777777" w:rsidR="00BE6470" w:rsidRPr="00D946AB" w:rsidRDefault="00BE6470" w:rsidP="00BE6470">
      <w:pPr>
        <w:pStyle w:val="Prrafodelista"/>
        <w:tabs>
          <w:tab w:val="left" w:pos="426"/>
        </w:tabs>
        <w:spacing w:before="240" w:after="240" w:line="360" w:lineRule="auto"/>
        <w:ind w:left="0" w:right="49"/>
        <w:jc w:val="both"/>
        <w:rPr>
          <w:rFonts w:ascii="Palatino Linotype" w:hAnsi="Palatino Linotype" w:cs="Arial"/>
        </w:rPr>
      </w:pPr>
    </w:p>
    <w:p w14:paraId="3E26040E" w14:textId="4A803997" w:rsidR="00BE6470" w:rsidRPr="00D946AB" w:rsidRDefault="00BE6470"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lastRenderedPageBreak/>
        <w:t xml:space="preserve">Lo anterior encuentra sentido toda vez que, si bien el </w:t>
      </w:r>
      <w:r w:rsidRPr="00D946AB">
        <w:rPr>
          <w:rFonts w:ascii="Palatino Linotype" w:hAnsi="Palatino Linotype"/>
          <w:b/>
          <w:bCs/>
        </w:rPr>
        <w:t>RECURRENTE</w:t>
      </w:r>
      <w:r w:rsidRPr="00D946AB">
        <w:rPr>
          <w:rFonts w:ascii="Palatino Linotype" w:hAnsi="Palatino Linotype"/>
        </w:rPr>
        <w:t xml:space="preserve"> solicitó acceder a los recibos de nómina del personal docente de un plantel educativo específico y, el </w:t>
      </w:r>
      <w:r w:rsidRPr="00D946AB">
        <w:rPr>
          <w:rFonts w:ascii="Palatino Linotype" w:hAnsi="Palatino Linotype"/>
          <w:b/>
          <w:bCs/>
        </w:rPr>
        <w:t>SUJETO OBLIGADO</w:t>
      </w:r>
      <w:r w:rsidRPr="00D946AB">
        <w:rPr>
          <w:rFonts w:ascii="Palatino Linotype" w:hAnsi="Palatino Linotype"/>
        </w:rPr>
        <w:t xml:space="preserve"> manifestó ser incompetente para poseer, generar o administrar los recibos, lo cual se ha comprobado a lo largo del presente estudio; lo cierto es que </w:t>
      </w:r>
      <w:r w:rsidRPr="00D946AB">
        <w:rPr>
          <w:rFonts w:ascii="Palatino Linotype" w:hAnsi="Palatino Linotype"/>
          <w:b/>
          <w:bCs/>
        </w:rPr>
        <w:t>la Secretaría de Educación puede atender la pretensión elemental del particular de conocer las percepciones del personal docente el Jardín de Niños que se encuentra anexo a la Escuela Normal de Atlacomulco entregándole el o los documentos donde consten los ingresos de las y los servidores públicos en comento</w:t>
      </w:r>
      <w:r w:rsidR="005F44B2" w:rsidRPr="00D946AB">
        <w:rPr>
          <w:rFonts w:ascii="Palatino Linotype" w:hAnsi="Palatino Linotype"/>
        </w:rPr>
        <w:t xml:space="preserve">. </w:t>
      </w:r>
    </w:p>
    <w:p w14:paraId="7FF34A5C" w14:textId="77777777" w:rsidR="005F44B2" w:rsidRPr="00D946AB" w:rsidRDefault="005F44B2" w:rsidP="005F44B2">
      <w:pPr>
        <w:pStyle w:val="Prrafodelista"/>
        <w:tabs>
          <w:tab w:val="left" w:pos="426"/>
        </w:tabs>
        <w:spacing w:before="240" w:after="240" w:line="360" w:lineRule="auto"/>
        <w:ind w:left="0" w:right="49"/>
        <w:jc w:val="both"/>
        <w:rPr>
          <w:rFonts w:ascii="Palatino Linotype" w:hAnsi="Palatino Linotype" w:cs="Arial"/>
        </w:rPr>
      </w:pPr>
    </w:p>
    <w:p w14:paraId="593312E3" w14:textId="27FF7FF3" w:rsidR="005F44B2" w:rsidRPr="00D946AB" w:rsidRDefault="005F44B2"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No obstante, se dejan a salvo los derechos del </w:t>
      </w:r>
      <w:r w:rsidRPr="00D946AB">
        <w:rPr>
          <w:rFonts w:ascii="Palatino Linotype" w:hAnsi="Palatino Linotype"/>
          <w:b/>
          <w:bCs/>
        </w:rPr>
        <w:t>RECURRENTE</w:t>
      </w:r>
      <w:r w:rsidRPr="00D946AB">
        <w:rPr>
          <w:rFonts w:ascii="Palatino Linotype" w:hAnsi="Palatino Linotype"/>
        </w:rPr>
        <w:t xml:space="preserve"> para que, de considerarlo oportuno, formule una nueva solicitud de información a la Secretaría de Finanzas.</w:t>
      </w:r>
    </w:p>
    <w:p w14:paraId="45932647" w14:textId="77777777" w:rsidR="00BE6470" w:rsidRPr="00D946AB" w:rsidRDefault="00BE6470" w:rsidP="00BE6470">
      <w:pPr>
        <w:pStyle w:val="Prrafodelista"/>
        <w:tabs>
          <w:tab w:val="left" w:pos="426"/>
        </w:tabs>
        <w:spacing w:before="240" w:after="240" w:line="360" w:lineRule="auto"/>
        <w:ind w:left="0" w:right="49"/>
        <w:jc w:val="both"/>
        <w:rPr>
          <w:rFonts w:ascii="Palatino Linotype" w:hAnsi="Palatino Linotype" w:cs="Arial"/>
        </w:rPr>
      </w:pPr>
    </w:p>
    <w:p w14:paraId="1D88CD26" w14:textId="53765D1C" w:rsidR="004C682D" w:rsidRPr="00D946AB" w:rsidRDefault="00BE6470"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Por otro lado</w:t>
      </w:r>
      <w:r w:rsidR="00EC13DC" w:rsidRPr="00D946AB">
        <w:rPr>
          <w:rFonts w:ascii="Palatino Linotype" w:hAnsi="Palatino Linotype"/>
        </w:rPr>
        <w:t xml:space="preserve">, </w:t>
      </w:r>
      <w:r w:rsidR="00EC13DC" w:rsidRPr="00D946AB">
        <w:rPr>
          <w:rFonts w:ascii="Palatino Linotype" w:eastAsia="MS Gothic" w:hAnsi="Palatino Linotype" w:cs="Times New Roman"/>
          <w:szCs w:val="26"/>
        </w:rPr>
        <w:t xml:space="preserve">no se ignora que el entonces </w:t>
      </w:r>
      <w:r w:rsidR="00EC13DC" w:rsidRPr="00D946AB">
        <w:rPr>
          <w:rFonts w:ascii="Palatino Linotype" w:eastAsia="MS Gothic" w:hAnsi="Palatino Linotype" w:cs="Times New Roman"/>
          <w:b/>
          <w:szCs w:val="26"/>
        </w:rPr>
        <w:t>SOLICITANTE,</w:t>
      </w:r>
      <w:r w:rsidR="00EC13DC" w:rsidRPr="00D946AB">
        <w:rPr>
          <w:rFonts w:ascii="Palatino Linotype" w:eastAsia="MS Gothic" w:hAnsi="Palatino Linotype" w:cs="Times New Roman"/>
          <w:szCs w:val="26"/>
        </w:rPr>
        <w:t xml:space="preserve"> en su ejercicio del derecho de acceso a la información no determinó un periodo temporal por el cual requiriera la información; por lo que se deberá determinar que el periodo de búsqueda de la información a la que el particular pretende acceder consiste del veintiocho (28) de febrero del dos mil diecinueve al veintiocho (28) de febrero del dos mil veinte, esto es, al año inmediato anterior a partir de la fecha de promoción de la solicitud de información </w:t>
      </w:r>
      <w:r w:rsidR="00EC13DC" w:rsidRPr="00D946AB">
        <w:rPr>
          <w:rFonts w:ascii="Palatino Linotype" w:eastAsia="MS Mincho" w:hAnsi="Palatino Linotype" w:cs="Times New Roman"/>
          <w:b/>
          <w:lang w:val="es-ES"/>
        </w:rPr>
        <w:t>00175/SE/IP/2020.</w:t>
      </w:r>
    </w:p>
    <w:p w14:paraId="45655EA3" w14:textId="77777777" w:rsidR="00C94A7B" w:rsidRPr="00D946AB" w:rsidRDefault="00C94A7B" w:rsidP="00C94A7B">
      <w:pPr>
        <w:pStyle w:val="Prrafodelista"/>
        <w:tabs>
          <w:tab w:val="left" w:pos="426"/>
        </w:tabs>
        <w:spacing w:before="240" w:after="240" w:line="360" w:lineRule="auto"/>
        <w:ind w:left="0" w:right="49"/>
        <w:jc w:val="both"/>
        <w:rPr>
          <w:rFonts w:ascii="Palatino Linotype" w:hAnsi="Palatino Linotype" w:cs="Arial"/>
        </w:rPr>
      </w:pPr>
    </w:p>
    <w:p w14:paraId="609BAB4F" w14:textId="1F16110F" w:rsidR="00C94A7B" w:rsidRPr="00D946AB" w:rsidRDefault="00EC13DC"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lastRenderedPageBreak/>
        <w:t xml:space="preserve">Lo </w:t>
      </w:r>
      <w:r w:rsidRPr="00D946AB">
        <w:rPr>
          <w:rFonts w:ascii="Palatino Linotype" w:eastAsia="MS Gothic" w:hAnsi="Palatino Linotype" w:cs="Times New Roman"/>
          <w:szCs w:val="26"/>
        </w:rPr>
        <w:t>anterior encuentra sustento mediante el Criterio 03/19 emitido por el Instituto Nacional de Transparencia, Acceso a la Información y Protección de Datos Personales, el cual es de la literalidad siguiente:</w:t>
      </w:r>
    </w:p>
    <w:p w14:paraId="0E4E7166" w14:textId="77777777" w:rsidR="00EC13DC" w:rsidRPr="00D946AB" w:rsidRDefault="00EC13DC" w:rsidP="00EC13DC">
      <w:pPr>
        <w:spacing w:before="1" w:line="276" w:lineRule="auto"/>
        <w:ind w:left="567" w:right="567"/>
        <w:jc w:val="both"/>
        <w:rPr>
          <w:rFonts w:ascii="Palatino Linotype" w:eastAsia="Arial" w:hAnsi="Palatino Linotype" w:cs="Arial"/>
          <w:i/>
          <w:sz w:val="22"/>
          <w:szCs w:val="22"/>
        </w:rPr>
      </w:pPr>
      <w:r w:rsidRPr="00D946AB">
        <w:rPr>
          <w:rFonts w:ascii="Palatino Linotype" w:eastAsia="Arial" w:hAnsi="Palatino Linotype" w:cs="Arial"/>
          <w:b/>
          <w:i/>
          <w:sz w:val="22"/>
          <w:szCs w:val="22"/>
        </w:rPr>
        <w:t>PERIODO DE BÚSQUEDA DE LA INFORMACIÓN. “</w:t>
      </w:r>
      <w:r w:rsidRPr="00D946AB">
        <w:rPr>
          <w:rFonts w:ascii="Palatino Linotype" w:eastAsia="Arial" w:hAnsi="Palatino Linotype" w:cs="Arial"/>
          <w:i/>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155601E" w14:textId="77777777" w:rsidR="00EC13DC" w:rsidRPr="00D946AB" w:rsidRDefault="00EC13DC" w:rsidP="00C94A7B">
      <w:pPr>
        <w:pStyle w:val="Prrafodelista"/>
        <w:tabs>
          <w:tab w:val="left" w:pos="426"/>
        </w:tabs>
        <w:spacing w:before="240" w:after="240" w:line="360" w:lineRule="auto"/>
        <w:ind w:left="0" w:right="49"/>
        <w:jc w:val="both"/>
        <w:rPr>
          <w:rFonts w:ascii="Palatino Linotype" w:hAnsi="Palatino Linotype" w:cs="Arial"/>
        </w:rPr>
      </w:pPr>
    </w:p>
    <w:p w14:paraId="6040210A" w14:textId="46BF65ED" w:rsidR="00C94A7B" w:rsidRPr="00D946AB" w:rsidRDefault="00EC13DC"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Asimismo, se destaca que, si derivado de la búsqueda exhaustiva de la información se concluyera que </w:t>
      </w:r>
      <w:r w:rsidR="00F24AE1" w:rsidRPr="00D946AB">
        <w:rPr>
          <w:rFonts w:ascii="Palatino Linotype" w:hAnsi="Palatino Linotype"/>
        </w:rPr>
        <w:t xml:space="preserve">los recibos de nómina del personal docente del Jardín de Niños referido en la solicitud no obran en los archivos de </w:t>
      </w:r>
      <w:r w:rsidRPr="00D946AB">
        <w:rPr>
          <w:rFonts w:ascii="Palatino Linotype" w:hAnsi="Palatino Linotype"/>
        </w:rPr>
        <w:t xml:space="preserve">la Secretaría de Educación, el </w:t>
      </w:r>
      <w:r w:rsidRPr="00D946AB">
        <w:rPr>
          <w:rFonts w:ascii="Palatino Linotype" w:hAnsi="Palatino Linotype"/>
          <w:b/>
          <w:bCs/>
        </w:rPr>
        <w:t>SUJETO OBLIGADO</w:t>
      </w:r>
      <w:r w:rsidRPr="00D946AB">
        <w:rPr>
          <w:rFonts w:ascii="Palatino Linotype" w:hAnsi="Palatino Linotype"/>
        </w:rPr>
        <w:t xml:space="preserve"> deberá emitir el Acuerdo de su Comité de Transparencia respectivo.</w:t>
      </w:r>
    </w:p>
    <w:p w14:paraId="042B0C38" w14:textId="77777777" w:rsidR="00F24AE1" w:rsidRPr="00D946AB" w:rsidRDefault="00F24AE1" w:rsidP="00F24AE1">
      <w:pPr>
        <w:pStyle w:val="Prrafodelista"/>
        <w:tabs>
          <w:tab w:val="left" w:pos="426"/>
        </w:tabs>
        <w:spacing w:before="240" w:after="240" w:line="360" w:lineRule="auto"/>
        <w:ind w:left="0" w:right="49"/>
        <w:jc w:val="both"/>
        <w:rPr>
          <w:rFonts w:ascii="Palatino Linotype" w:hAnsi="Palatino Linotype" w:cs="Arial"/>
        </w:rPr>
      </w:pPr>
    </w:p>
    <w:p w14:paraId="41DAF808" w14:textId="7ABC4C2A" w:rsidR="00F24AE1" w:rsidRPr="00D946AB" w:rsidRDefault="00F24AE1"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La </w:t>
      </w:r>
      <w:r w:rsidRPr="00D946AB">
        <w:rPr>
          <w:rFonts w:ascii="Palatino Linotype" w:eastAsia="MS Mincho" w:hAnsi="Palatino Linotype" w:cs="Arial"/>
        </w:rPr>
        <w:t xml:space="preserve">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D946AB">
        <w:rPr>
          <w:rFonts w:ascii="Palatino Linotype" w:eastAsia="MS Mincho" w:hAnsi="Palatino Linotype" w:cs="Arial"/>
          <w:b/>
        </w:rPr>
        <w:t xml:space="preserve">SUJETO OBLIGADO </w:t>
      </w:r>
      <w:r w:rsidRPr="00D946AB">
        <w:rPr>
          <w:rFonts w:ascii="Palatino Linotype" w:eastAsia="MS Mincho" w:hAnsi="Palatino Linotype" w:cs="Arial"/>
        </w:rPr>
        <w:t>conforme a los artículos 47 y 49 fracciones II y XIII de la Ley de Transparencia y Acceso a la Información Pública del Estado de México y Municipios, que al efecto establecen:</w:t>
      </w:r>
    </w:p>
    <w:p w14:paraId="14A03432" w14:textId="46243F6C" w:rsidR="00F24AE1" w:rsidRPr="00D946AB" w:rsidRDefault="00F24AE1" w:rsidP="00F24AE1">
      <w:pPr>
        <w:pStyle w:val="Prrafodelista"/>
        <w:tabs>
          <w:tab w:val="left" w:pos="426"/>
        </w:tabs>
        <w:spacing w:before="240" w:after="240" w:line="360" w:lineRule="auto"/>
        <w:ind w:left="0" w:right="49"/>
        <w:jc w:val="both"/>
        <w:rPr>
          <w:rFonts w:ascii="Palatino Linotype" w:hAnsi="Palatino Linotype" w:cs="Arial"/>
        </w:rPr>
      </w:pPr>
    </w:p>
    <w:p w14:paraId="3FF55F21" w14:textId="77777777" w:rsidR="00F24AE1" w:rsidRPr="00D946AB" w:rsidRDefault="00F24AE1" w:rsidP="00F24AE1">
      <w:pPr>
        <w:pStyle w:val="Prrafodelista"/>
        <w:spacing w:line="276" w:lineRule="auto"/>
        <w:ind w:left="567" w:right="567"/>
        <w:jc w:val="both"/>
        <w:rPr>
          <w:rFonts w:ascii="Palatino Linotype" w:eastAsia="MS Mincho" w:hAnsi="Palatino Linotype" w:cs="Times New Roman"/>
          <w:i/>
          <w:sz w:val="22"/>
        </w:rPr>
      </w:pPr>
      <w:r w:rsidRPr="00D946AB">
        <w:rPr>
          <w:rFonts w:ascii="Palatino Linotype" w:eastAsia="MS Mincho" w:hAnsi="Palatino Linotype"/>
          <w:i/>
          <w:sz w:val="22"/>
        </w:rPr>
        <w:t>“</w:t>
      </w:r>
      <w:r w:rsidRPr="00D946AB">
        <w:rPr>
          <w:rFonts w:ascii="Palatino Linotype" w:eastAsia="MS Mincho" w:hAnsi="Palatino Linotype"/>
          <w:b/>
          <w:i/>
          <w:sz w:val="22"/>
        </w:rPr>
        <w:t>Artículo 47.</w:t>
      </w:r>
      <w:r w:rsidRPr="00D946AB">
        <w:rPr>
          <w:rFonts w:ascii="Palatino Linotype" w:eastAsia="MS Mincho" w:hAnsi="Palatino Linotype"/>
          <w:i/>
          <w:sz w:val="22"/>
        </w:rPr>
        <w:t xml:space="preserve"> </w:t>
      </w:r>
      <w:r w:rsidRPr="00D946AB">
        <w:rPr>
          <w:rFonts w:ascii="Palatino Linotype" w:eastAsia="MS Mincho" w:hAnsi="Palatino Linotype"/>
          <w:b/>
          <w:bCs/>
          <w:i/>
          <w:sz w:val="22"/>
        </w:rPr>
        <w:t>El Comité de Transparencia será la autoridad máxima al interior del sujeto obligado en materia del derecho de acceso a la información.</w:t>
      </w:r>
    </w:p>
    <w:p w14:paraId="434F58F1" w14:textId="77777777" w:rsidR="00F24AE1" w:rsidRPr="00D946AB" w:rsidRDefault="00F24AE1" w:rsidP="00F24AE1">
      <w:pPr>
        <w:pStyle w:val="Prrafodelista"/>
        <w:spacing w:line="276" w:lineRule="auto"/>
        <w:ind w:left="567" w:right="567"/>
        <w:jc w:val="both"/>
        <w:rPr>
          <w:rFonts w:ascii="Palatino Linotype" w:eastAsia="MS Mincho" w:hAnsi="Palatino Linotype"/>
          <w:i/>
          <w:sz w:val="10"/>
        </w:rPr>
      </w:pPr>
    </w:p>
    <w:p w14:paraId="5613FB3A"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lastRenderedPageBreak/>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799CC91" w14:textId="77777777" w:rsidR="00F24AE1" w:rsidRPr="00D946AB" w:rsidRDefault="00F24AE1" w:rsidP="00F24AE1">
      <w:pPr>
        <w:pStyle w:val="Prrafodelista"/>
        <w:spacing w:line="276" w:lineRule="auto"/>
        <w:ind w:left="567" w:right="567"/>
        <w:jc w:val="both"/>
        <w:rPr>
          <w:rFonts w:ascii="Palatino Linotype" w:eastAsia="MS Mincho" w:hAnsi="Palatino Linotype"/>
          <w:i/>
          <w:sz w:val="10"/>
        </w:rPr>
      </w:pPr>
    </w:p>
    <w:p w14:paraId="4249B11D"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t>El Comité se reunirá en sesión ordinaria o extraordinaria las veces que estime necesario. El tipo de sesión se precisará en la convocatoria emitida.</w:t>
      </w:r>
    </w:p>
    <w:p w14:paraId="201C8898" w14:textId="77777777" w:rsidR="00F24AE1" w:rsidRPr="00D946AB" w:rsidRDefault="00F24AE1" w:rsidP="00F24AE1">
      <w:pPr>
        <w:pStyle w:val="Prrafodelista"/>
        <w:spacing w:line="276" w:lineRule="auto"/>
        <w:ind w:left="567" w:right="567"/>
        <w:jc w:val="both"/>
        <w:rPr>
          <w:rFonts w:ascii="Palatino Linotype" w:eastAsia="MS Mincho" w:hAnsi="Palatino Linotype"/>
          <w:i/>
          <w:sz w:val="10"/>
        </w:rPr>
      </w:pPr>
    </w:p>
    <w:p w14:paraId="01B0E7A5"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7AB34FCC" w14:textId="77777777" w:rsidR="00F24AE1" w:rsidRPr="00D946AB" w:rsidRDefault="00F24AE1" w:rsidP="00F24AE1">
      <w:pPr>
        <w:pStyle w:val="Prrafodelista"/>
        <w:spacing w:line="276" w:lineRule="auto"/>
        <w:ind w:left="567" w:right="567"/>
        <w:jc w:val="both"/>
        <w:rPr>
          <w:rFonts w:ascii="Palatino Linotype" w:eastAsia="MS Mincho" w:hAnsi="Palatino Linotype"/>
          <w:i/>
          <w:sz w:val="10"/>
        </w:rPr>
      </w:pPr>
    </w:p>
    <w:p w14:paraId="4C09416B"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t>En las sesiones y trabajos del Comité, podrán participar como invitados permanentes, los representantes de las áreas que decida el Comité, y contará con derecho de voz, pero no voto.</w:t>
      </w:r>
    </w:p>
    <w:p w14:paraId="1A1F7D77"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p>
    <w:p w14:paraId="451CFEAB"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b/>
          <w:bCs/>
          <w:i/>
          <w:sz w:val="22"/>
        </w:rPr>
        <w:t>Los titulares de las unidades administrativas que</w:t>
      </w:r>
      <w:r w:rsidRPr="00D946AB">
        <w:rPr>
          <w:rFonts w:ascii="Palatino Linotype" w:eastAsia="MS Mincho" w:hAnsi="Palatino Linotype"/>
          <w:i/>
          <w:sz w:val="22"/>
        </w:rPr>
        <w:t xml:space="preserve"> propongan la reserva, confidencialidad o </w:t>
      </w:r>
      <w:r w:rsidRPr="00D946AB">
        <w:rPr>
          <w:rFonts w:ascii="Palatino Linotype" w:eastAsia="MS Mincho" w:hAnsi="Palatino Linotype"/>
          <w:b/>
          <w:bCs/>
          <w:i/>
          <w:sz w:val="22"/>
        </w:rPr>
        <w:t>declaren la inexistencia de información, acudirán a las sesiones de dicho Comité donde se discuta la propuesta correspondiente</w:t>
      </w:r>
      <w:r w:rsidRPr="00D946AB">
        <w:rPr>
          <w:rFonts w:ascii="Palatino Linotype" w:eastAsia="MS Mincho" w:hAnsi="Palatino Linotype"/>
          <w:i/>
          <w:sz w:val="22"/>
        </w:rPr>
        <w:t>.”</w:t>
      </w:r>
    </w:p>
    <w:p w14:paraId="0462C80E"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p>
    <w:p w14:paraId="5CA18412"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t>“</w:t>
      </w:r>
      <w:r w:rsidRPr="00D946AB">
        <w:rPr>
          <w:rFonts w:ascii="Palatino Linotype" w:eastAsia="MS Mincho" w:hAnsi="Palatino Linotype"/>
          <w:b/>
          <w:i/>
          <w:sz w:val="22"/>
        </w:rPr>
        <w:t>Artículo 49.</w:t>
      </w:r>
      <w:r w:rsidRPr="00D946AB">
        <w:rPr>
          <w:rFonts w:ascii="Palatino Linotype" w:eastAsia="MS Mincho" w:hAnsi="Palatino Linotype"/>
          <w:i/>
          <w:sz w:val="22"/>
        </w:rPr>
        <w:t xml:space="preserve"> Los Comités de Transparencia tendrán las siguientes atribuciones:</w:t>
      </w:r>
    </w:p>
    <w:p w14:paraId="3B548F37"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t>…</w:t>
      </w:r>
    </w:p>
    <w:p w14:paraId="3607014E"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b/>
          <w:bCs/>
          <w:i/>
          <w:sz w:val="22"/>
        </w:rPr>
        <w:t>II. Confirmar, modificar o revocar las determinaciones que en materia de</w:t>
      </w:r>
      <w:r w:rsidRPr="00D946AB">
        <w:rPr>
          <w:rFonts w:ascii="Palatino Linotype" w:eastAsia="MS Mincho" w:hAnsi="Palatino Linotype"/>
          <w:i/>
          <w:sz w:val="22"/>
        </w:rPr>
        <w:t xml:space="preserve"> ampliación del plazo de respuesta, clasificación de la información y </w:t>
      </w:r>
      <w:r w:rsidRPr="00D946AB">
        <w:rPr>
          <w:rFonts w:ascii="Palatino Linotype" w:eastAsia="MS Mincho" w:hAnsi="Palatino Linotype"/>
          <w:b/>
          <w:bCs/>
          <w:i/>
          <w:sz w:val="22"/>
        </w:rPr>
        <w:t>declaración de inexistencia</w:t>
      </w:r>
      <w:r w:rsidRPr="00D946AB">
        <w:rPr>
          <w:rFonts w:ascii="Palatino Linotype" w:eastAsia="MS Mincho" w:hAnsi="Palatino Linotype"/>
          <w:i/>
          <w:sz w:val="22"/>
        </w:rPr>
        <w:t xml:space="preserve"> o de incompetencia </w:t>
      </w:r>
      <w:r w:rsidRPr="00D946AB">
        <w:rPr>
          <w:rFonts w:ascii="Palatino Linotype" w:eastAsia="MS Mincho" w:hAnsi="Palatino Linotype"/>
          <w:b/>
          <w:bCs/>
          <w:i/>
          <w:sz w:val="22"/>
        </w:rPr>
        <w:t>realicen los titulares de las áreas de los sujetos obligados</w:t>
      </w:r>
      <w:r w:rsidRPr="00D946AB">
        <w:rPr>
          <w:rFonts w:ascii="Palatino Linotype" w:eastAsia="MS Mincho" w:hAnsi="Palatino Linotype"/>
          <w:i/>
          <w:sz w:val="22"/>
        </w:rPr>
        <w:t>;</w:t>
      </w:r>
    </w:p>
    <w:p w14:paraId="45C9DC63" w14:textId="77777777" w:rsidR="00F24AE1" w:rsidRPr="00D946AB" w:rsidRDefault="00F24AE1" w:rsidP="00F24AE1">
      <w:pPr>
        <w:pStyle w:val="Prrafodelista"/>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t>…</w:t>
      </w:r>
    </w:p>
    <w:p w14:paraId="6C188DA4" w14:textId="3BB8F9EC" w:rsidR="00F24AE1" w:rsidRPr="00D946AB" w:rsidRDefault="00F24AE1" w:rsidP="00F24AE1">
      <w:pPr>
        <w:pStyle w:val="Prrafodelista"/>
        <w:spacing w:line="276" w:lineRule="auto"/>
        <w:ind w:left="567" w:right="567"/>
        <w:jc w:val="both"/>
        <w:rPr>
          <w:rFonts w:ascii="Palatino Linotype" w:eastAsia="MS Mincho" w:hAnsi="Palatino Linotype"/>
          <w:iCs/>
          <w:sz w:val="22"/>
        </w:rPr>
      </w:pPr>
      <w:r w:rsidRPr="00D946AB">
        <w:rPr>
          <w:rFonts w:ascii="Palatino Linotype" w:eastAsia="MS Mincho" w:hAnsi="Palatino Linotype"/>
          <w:b/>
          <w:bCs/>
          <w:i/>
          <w:sz w:val="22"/>
        </w:rPr>
        <w:t>XIII. Dictaminar las declaratorias de inexistencia de la información que les remitan las unidades administrativas y resolver en consecuencia</w:t>
      </w:r>
      <w:r w:rsidRPr="00D946AB">
        <w:rPr>
          <w:rFonts w:ascii="Palatino Linotype" w:eastAsia="MS Mincho" w:hAnsi="Palatino Linotype"/>
          <w:i/>
          <w:sz w:val="22"/>
        </w:rPr>
        <w:t>;”</w:t>
      </w:r>
    </w:p>
    <w:p w14:paraId="4258AB86" w14:textId="2B54396B" w:rsidR="00F24AE1" w:rsidRPr="00D946AB" w:rsidRDefault="00F24AE1" w:rsidP="00F24AE1">
      <w:pPr>
        <w:pStyle w:val="Prrafodelista"/>
        <w:spacing w:line="276" w:lineRule="auto"/>
        <w:ind w:left="567" w:right="567"/>
        <w:jc w:val="both"/>
        <w:rPr>
          <w:rFonts w:ascii="Palatino Linotype" w:eastAsia="MS Mincho" w:hAnsi="Palatino Linotype"/>
          <w:iCs/>
          <w:sz w:val="22"/>
        </w:rPr>
      </w:pPr>
      <w:r w:rsidRPr="00D946AB">
        <w:rPr>
          <w:rFonts w:ascii="Palatino Linotype" w:eastAsia="MS Mincho" w:hAnsi="Palatino Linotype"/>
          <w:iCs/>
          <w:sz w:val="22"/>
        </w:rPr>
        <w:t>(Énfasis añadido)</w:t>
      </w:r>
    </w:p>
    <w:p w14:paraId="543BB712" w14:textId="77777777" w:rsidR="00F24AE1" w:rsidRPr="00D946AB" w:rsidRDefault="00F24AE1" w:rsidP="00F24AE1">
      <w:pPr>
        <w:pStyle w:val="Prrafodelista"/>
        <w:tabs>
          <w:tab w:val="left" w:pos="426"/>
        </w:tabs>
        <w:spacing w:before="240" w:after="240" w:line="360" w:lineRule="auto"/>
        <w:ind w:left="0" w:right="49"/>
        <w:jc w:val="both"/>
        <w:rPr>
          <w:rFonts w:ascii="Palatino Linotype" w:hAnsi="Palatino Linotype" w:cs="Arial"/>
        </w:rPr>
      </w:pPr>
    </w:p>
    <w:p w14:paraId="4B8E48C7" w14:textId="37EA83C0" w:rsidR="00F24AE1" w:rsidRPr="00D946AB" w:rsidRDefault="00F24AE1"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Asimismo, </w:t>
      </w:r>
      <w:r w:rsidRPr="00D946AB">
        <w:rPr>
          <w:rFonts w:ascii="Palatino Linotype" w:eastAsia="MS Mincho" w:hAnsi="Palatino Linotype" w:cs="Arial"/>
        </w:rPr>
        <w:t>el Acuerdo de Inexistencia deberá llevarse conforme a lo dispuesto por los artículos 169 y 170 de la Ley de la materia que ordenan:</w:t>
      </w:r>
    </w:p>
    <w:p w14:paraId="38CDD0A3" w14:textId="3ACD34B7" w:rsidR="00F24AE1" w:rsidRPr="00D946AB" w:rsidRDefault="00F24AE1" w:rsidP="00F24AE1">
      <w:pPr>
        <w:pStyle w:val="Prrafodelista"/>
        <w:tabs>
          <w:tab w:val="left" w:pos="426"/>
        </w:tabs>
        <w:spacing w:before="240" w:after="240" w:line="360" w:lineRule="auto"/>
        <w:ind w:left="0" w:right="49"/>
        <w:jc w:val="both"/>
        <w:rPr>
          <w:rFonts w:ascii="Palatino Linotype" w:hAnsi="Palatino Linotype" w:cs="Arial"/>
        </w:rPr>
      </w:pPr>
    </w:p>
    <w:p w14:paraId="7A92BBF7" w14:textId="77777777" w:rsidR="00F24AE1" w:rsidRPr="00D946AB" w:rsidRDefault="00F24AE1" w:rsidP="00F24AE1">
      <w:pPr>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lastRenderedPageBreak/>
        <w:t>“</w:t>
      </w:r>
      <w:r w:rsidRPr="00D946AB">
        <w:rPr>
          <w:rFonts w:ascii="Palatino Linotype" w:eastAsia="MS Mincho" w:hAnsi="Palatino Linotype"/>
          <w:b/>
          <w:i/>
          <w:sz w:val="22"/>
        </w:rPr>
        <w:t>Artículo 169.</w:t>
      </w:r>
      <w:r w:rsidRPr="00D946AB">
        <w:rPr>
          <w:rFonts w:ascii="Palatino Linotype" w:eastAsia="MS Mincho" w:hAnsi="Palatino Linotype"/>
          <w:i/>
          <w:sz w:val="22"/>
        </w:rPr>
        <w:t xml:space="preserve"> Cuando la información no se encuentre en los archivos del sujeto obligado, el Comité de Transparencia:</w:t>
      </w:r>
    </w:p>
    <w:p w14:paraId="6A41FB3F" w14:textId="77777777" w:rsidR="00F24AE1" w:rsidRPr="00D946AB" w:rsidRDefault="00F24AE1" w:rsidP="00F24AE1">
      <w:pPr>
        <w:spacing w:line="276" w:lineRule="auto"/>
        <w:ind w:left="567" w:right="567"/>
        <w:jc w:val="both"/>
        <w:rPr>
          <w:rFonts w:ascii="Palatino Linotype" w:eastAsia="MS Mincho" w:hAnsi="Palatino Linotype"/>
          <w:i/>
          <w:sz w:val="10"/>
        </w:rPr>
      </w:pPr>
    </w:p>
    <w:p w14:paraId="00509E4C" w14:textId="77777777" w:rsidR="00F24AE1" w:rsidRPr="00D946AB" w:rsidRDefault="00F24AE1" w:rsidP="00F24AE1">
      <w:pPr>
        <w:spacing w:line="276" w:lineRule="auto"/>
        <w:ind w:left="567" w:right="567"/>
        <w:jc w:val="both"/>
        <w:rPr>
          <w:rFonts w:ascii="Palatino Linotype" w:eastAsia="MS Mincho" w:hAnsi="Palatino Linotype"/>
          <w:i/>
          <w:sz w:val="22"/>
        </w:rPr>
      </w:pPr>
      <w:r w:rsidRPr="00D946AB">
        <w:rPr>
          <w:rFonts w:ascii="Palatino Linotype" w:eastAsia="MS Mincho" w:hAnsi="Palatino Linotype"/>
          <w:b/>
          <w:bCs/>
          <w:i/>
          <w:sz w:val="22"/>
        </w:rPr>
        <w:t>I.</w:t>
      </w:r>
      <w:r w:rsidRPr="00D946AB">
        <w:rPr>
          <w:rFonts w:ascii="Palatino Linotype" w:eastAsia="MS Mincho" w:hAnsi="Palatino Linotype"/>
          <w:i/>
          <w:sz w:val="22"/>
        </w:rPr>
        <w:t xml:space="preserve"> Analizará el caso y tomará las medidas necesarias para localizar la información;</w:t>
      </w:r>
    </w:p>
    <w:p w14:paraId="2FD56722" w14:textId="77777777" w:rsidR="00F24AE1" w:rsidRPr="00D946AB" w:rsidRDefault="00F24AE1" w:rsidP="00F24AE1">
      <w:pPr>
        <w:spacing w:line="276" w:lineRule="auto"/>
        <w:ind w:left="567" w:right="567"/>
        <w:jc w:val="both"/>
        <w:rPr>
          <w:rFonts w:ascii="Palatino Linotype" w:eastAsia="MS Mincho" w:hAnsi="Palatino Linotype"/>
          <w:i/>
          <w:sz w:val="10"/>
        </w:rPr>
      </w:pPr>
    </w:p>
    <w:p w14:paraId="28E24C8F" w14:textId="77777777" w:rsidR="00F24AE1" w:rsidRPr="00D946AB" w:rsidRDefault="00F24AE1" w:rsidP="00F24AE1">
      <w:pPr>
        <w:spacing w:line="276" w:lineRule="auto"/>
        <w:ind w:left="567" w:right="567"/>
        <w:jc w:val="both"/>
        <w:rPr>
          <w:rFonts w:ascii="Palatino Linotype" w:eastAsia="MS Mincho" w:hAnsi="Palatino Linotype"/>
          <w:i/>
          <w:sz w:val="22"/>
        </w:rPr>
      </w:pPr>
      <w:r w:rsidRPr="00D946AB">
        <w:rPr>
          <w:rFonts w:ascii="Palatino Linotype" w:eastAsia="MS Mincho" w:hAnsi="Palatino Linotype"/>
          <w:b/>
          <w:bCs/>
          <w:i/>
          <w:sz w:val="22"/>
        </w:rPr>
        <w:t>II.</w:t>
      </w:r>
      <w:r w:rsidRPr="00D946AB">
        <w:rPr>
          <w:rFonts w:ascii="Palatino Linotype" w:eastAsia="MS Mincho" w:hAnsi="Palatino Linotype"/>
          <w:i/>
          <w:sz w:val="22"/>
        </w:rPr>
        <w:t xml:space="preserve"> Expedirá una resolución que confirme la inexistencia del documento;</w:t>
      </w:r>
    </w:p>
    <w:p w14:paraId="0C9FDD93" w14:textId="77777777" w:rsidR="00F24AE1" w:rsidRPr="00D946AB" w:rsidRDefault="00F24AE1" w:rsidP="00F24AE1">
      <w:pPr>
        <w:spacing w:line="276" w:lineRule="auto"/>
        <w:ind w:left="567" w:right="567"/>
        <w:jc w:val="both"/>
        <w:rPr>
          <w:rFonts w:ascii="Palatino Linotype" w:eastAsia="MS Mincho" w:hAnsi="Palatino Linotype"/>
          <w:i/>
          <w:sz w:val="10"/>
        </w:rPr>
      </w:pPr>
    </w:p>
    <w:p w14:paraId="6C03F8C9" w14:textId="77777777" w:rsidR="00F24AE1" w:rsidRPr="00D946AB" w:rsidRDefault="00F24AE1" w:rsidP="00F24AE1">
      <w:pPr>
        <w:spacing w:line="276" w:lineRule="auto"/>
        <w:ind w:left="567" w:right="567"/>
        <w:jc w:val="both"/>
        <w:rPr>
          <w:rFonts w:ascii="Palatino Linotype" w:eastAsia="MS Mincho" w:hAnsi="Palatino Linotype"/>
          <w:i/>
          <w:sz w:val="22"/>
        </w:rPr>
      </w:pPr>
      <w:r w:rsidRPr="00D946AB">
        <w:rPr>
          <w:rFonts w:ascii="Palatino Linotype" w:eastAsia="MS Mincho" w:hAnsi="Palatino Linotype"/>
          <w:b/>
          <w:bCs/>
          <w:i/>
          <w:sz w:val="22"/>
        </w:rPr>
        <w:t>III.</w:t>
      </w:r>
      <w:r w:rsidRPr="00D946AB">
        <w:rPr>
          <w:rFonts w:ascii="Palatino Linotype" w:eastAsia="MS Mincho" w:hAnsi="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F6C338C" w14:textId="77777777" w:rsidR="00F24AE1" w:rsidRPr="00D946AB" w:rsidRDefault="00F24AE1" w:rsidP="00F24AE1">
      <w:pPr>
        <w:spacing w:line="276" w:lineRule="auto"/>
        <w:ind w:left="567" w:right="567"/>
        <w:jc w:val="both"/>
        <w:rPr>
          <w:rFonts w:ascii="Palatino Linotype" w:eastAsia="MS Mincho" w:hAnsi="Palatino Linotype"/>
          <w:i/>
          <w:sz w:val="10"/>
          <w:szCs w:val="12"/>
        </w:rPr>
      </w:pPr>
    </w:p>
    <w:p w14:paraId="25027DDE" w14:textId="77777777" w:rsidR="00F24AE1" w:rsidRPr="00D946AB" w:rsidRDefault="00F24AE1" w:rsidP="00F24AE1">
      <w:pPr>
        <w:spacing w:line="276" w:lineRule="auto"/>
        <w:ind w:left="567" w:right="567"/>
        <w:jc w:val="both"/>
        <w:rPr>
          <w:rFonts w:ascii="Palatino Linotype" w:eastAsia="MS Mincho" w:hAnsi="Palatino Linotype"/>
          <w:i/>
          <w:sz w:val="22"/>
        </w:rPr>
      </w:pPr>
      <w:r w:rsidRPr="00D946AB">
        <w:rPr>
          <w:rFonts w:ascii="Palatino Linotype" w:eastAsia="MS Mincho" w:hAnsi="Palatino Linotype"/>
          <w:b/>
          <w:bCs/>
          <w:i/>
          <w:sz w:val="22"/>
        </w:rPr>
        <w:t>IV.</w:t>
      </w:r>
      <w:r w:rsidRPr="00D946AB">
        <w:rPr>
          <w:rFonts w:ascii="Palatino Linotype" w:eastAsia="MS Mincho" w:hAnsi="Palatino Linotype"/>
          <w:i/>
          <w:sz w:val="22"/>
        </w:rPr>
        <w:t xml:space="preserve"> Notificará al órgano interno de control o equivalente del sujeto obligado quien, en su caso, deberá iniciar el procedimiento de responsabilidad administrativa que corresponda.</w:t>
      </w:r>
    </w:p>
    <w:p w14:paraId="6BA378CD" w14:textId="77777777" w:rsidR="00F24AE1" w:rsidRPr="00D946AB" w:rsidRDefault="00F24AE1" w:rsidP="00F24AE1">
      <w:pPr>
        <w:spacing w:line="276" w:lineRule="auto"/>
        <w:ind w:left="567" w:right="567"/>
        <w:jc w:val="both"/>
        <w:rPr>
          <w:rFonts w:ascii="Palatino Linotype" w:eastAsia="MS Mincho" w:hAnsi="Palatino Linotype"/>
          <w:i/>
          <w:sz w:val="10"/>
        </w:rPr>
      </w:pPr>
    </w:p>
    <w:p w14:paraId="795E316D" w14:textId="77777777" w:rsidR="00F24AE1" w:rsidRPr="00D946AB" w:rsidRDefault="00F24AE1" w:rsidP="00F24AE1">
      <w:pPr>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t>La Unidad de Transparencia deberá notificarlo al solicitante por escrito, en un plazo que no exceda de quince días hábiles contados a partir del día siguiente a la presentación de la solicitud.</w:t>
      </w:r>
    </w:p>
    <w:p w14:paraId="2D9B249A" w14:textId="77777777" w:rsidR="00F24AE1" w:rsidRPr="00D946AB" w:rsidRDefault="00F24AE1" w:rsidP="00F24AE1">
      <w:pPr>
        <w:spacing w:line="276" w:lineRule="auto"/>
        <w:ind w:left="567" w:right="567"/>
        <w:jc w:val="both"/>
        <w:rPr>
          <w:rFonts w:ascii="Palatino Linotype" w:eastAsia="MS Mincho" w:hAnsi="Palatino Linotype"/>
          <w:i/>
          <w:sz w:val="10"/>
        </w:rPr>
      </w:pPr>
    </w:p>
    <w:p w14:paraId="6AF6A7AD" w14:textId="77777777" w:rsidR="00F24AE1" w:rsidRPr="00D946AB" w:rsidRDefault="00F24AE1" w:rsidP="00F24AE1">
      <w:pPr>
        <w:spacing w:line="276" w:lineRule="auto"/>
        <w:ind w:left="567" w:right="567"/>
        <w:jc w:val="both"/>
        <w:rPr>
          <w:rFonts w:ascii="Palatino Linotype" w:eastAsia="MS Mincho" w:hAnsi="Palatino Linotype"/>
          <w:i/>
          <w:sz w:val="22"/>
        </w:rPr>
      </w:pPr>
      <w:r w:rsidRPr="00D946AB">
        <w:rPr>
          <w:rFonts w:ascii="Palatino Linotype" w:eastAsia="MS Mincho" w:hAnsi="Palatino Linotype"/>
          <w:i/>
          <w:sz w:val="22"/>
        </w:rPr>
        <w:t>Este plazo podrá ampliarse hasta por otros siete días hábiles, siempre que existan razones para ello, debiendo notificarse por escrito al solicitante”.</w:t>
      </w:r>
    </w:p>
    <w:p w14:paraId="6A723DC7" w14:textId="77777777" w:rsidR="00F24AE1" w:rsidRPr="00D946AB" w:rsidRDefault="00F24AE1" w:rsidP="00F24AE1">
      <w:pPr>
        <w:spacing w:line="276" w:lineRule="auto"/>
        <w:ind w:left="567" w:right="567"/>
        <w:jc w:val="both"/>
        <w:rPr>
          <w:rFonts w:ascii="Palatino Linotype" w:eastAsia="MS Mincho" w:hAnsi="Palatino Linotype"/>
          <w:i/>
          <w:sz w:val="22"/>
        </w:rPr>
      </w:pPr>
    </w:p>
    <w:p w14:paraId="6D6C33C2" w14:textId="138B84CC" w:rsidR="00F24AE1" w:rsidRPr="00D946AB" w:rsidRDefault="00F24AE1" w:rsidP="00F24AE1">
      <w:pPr>
        <w:spacing w:line="276" w:lineRule="auto"/>
        <w:ind w:left="567" w:right="567"/>
        <w:jc w:val="both"/>
        <w:rPr>
          <w:rFonts w:ascii="Palatino Linotype" w:hAnsi="Palatino Linotype" w:cs="Arial"/>
        </w:rPr>
      </w:pPr>
      <w:r w:rsidRPr="00D946AB">
        <w:rPr>
          <w:rFonts w:ascii="Palatino Linotype" w:eastAsia="MS Mincho" w:hAnsi="Palatino Linotype"/>
          <w:i/>
          <w:sz w:val="22"/>
        </w:rPr>
        <w:t>“</w:t>
      </w:r>
      <w:r w:rsidRPr="00D946AB">
        <w:rPr>
          <w:rFonts w:ascii="Palatino Linotype" w:eastAsia="MS Mincho" w:hAnsi="Palatino Linotype"/>
          <w:b/>
          <w:i/>
          <w:sz w:val="22"/>
        </w:rPr>
        <w:t>Artículo 170.</w:t>
      </w:r>
      <w:r w:rsidRPr="00D946AB">
        <w:rPr>
          <w:rFonts w:ascii="Palatino Linotype" w:eastAsia="MS Mincho" w:hAnsi="Palatino Linotype"/>
          <w:i/>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ED66F7C" w14:textId="77777777" w:rsidR="00F24AE1" w:rsidRPr="00D946AB" w:rsidRDefault="00F24AE1" w:rsidP="00F24AE1">
      <w:pPr>
        <w:pStyle w:val="Prrafodelista"/>
        <w:tabs>
          <w:tab w:val="left" w:pos="426"/>
        </w:tabs>
        <w:spacing w:before="240" w:after="240" w:line="360" w:lineRule="auto"/>
        <w:ind w:left="0" w:right="49"/>
        <w:jc w:val="both"/>
        <w:rPr>
          <w:rFonts w:ascii="Palatino Linotype" w:hAnsi="Palatino Linotype" w:cs="Arial"/>
        </w:rPr>
      </w:pPr>
    </w:p>
    <w:p w14:paraId="4F2BDF6E" w14:textId="0A5CF45E" w:rsidR="00F24AE1" w:rsidRPr="00D946AB" w:rsidRDefault="001550CA"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En </w:t>
      </w:r>
      <w:r w:rsidRPr="00D946AB">
        <w:rPr>
          <w:rFonts w:ascii="Palatino Linotype" w:eastAsia="MS Gothic" w:hAnsi="Palatino Linotype" w:cs="Times New Roman"/>
          <w:szCs w:val="26"/>
        </w:rPr>
        <w:t xml:space="preserve">ese sentido, </w:t>
      </w:r>
      <w:r w:rsidRPr="00D946AB">
        <w:rPr>
          <w:rFonts w:ascii="Palatino Linotype" w:eastAsia="MS Mincho" w:hAnsi="Palatino Linotype" w:cs="Arial"/>
        </w:rPr>
        <w:t>con el propósitos de cómo debe de acordarse la declaratoria de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3A85DA31" w14:textId="18F9BD37" w:rsidR="00F24AE1" w:rsidRPr="00D946AB" w:rsidRDefault="00F24AE1" w:rsidP="00F24AE1">
      <w:pPr>
        <w:pStyle w:val="Prrafodelista"/>
        <w:tabs>
          <w:tab w:val="left" w:pos="426"/>
        </w:tabs>
        <w:spacing w:before="240" w:after="240" w:line="360" w:lineRule="auto"/>
        <w:ind w:left="0" w:right="49"/>
        <w:jc w:val="both"/>
        <w:rPr>
          <w:rFonts w:ascii="Palatino Linotype" w:hAnsi="Palatino Linotype" w:cs="Arial"/>
        </w:rPr>
      </w:pPr>
    </w:p>
    <w:p w14:paraId="0978F8CB" w14:textId="77777777" w:rsidR="001550CA" w:rsidRPr="00D946AB" w:rsidRDefault="001550CA" w:rsidP="001550CA">
      <w:pPr>
        <w:pStyle w:val="Prrafodelista"/>
        <w:tabs>
          <w:tab w:val="left" w:pos="8647"/>
        </w:tabs>
        <w:spacing w:line="276" w:lineRule="auto"/>
        <w:ind w:left="567" w:right="567"/>
        <w:jc w:val="center"/>
        <w:rPr>
          <w:rFonts w:ascii="Palatino Linotype" w:eastAsia="MS Mincho" w:hAnsi="Palatino Linotype" w:cs="Arial"/>
          <w:b/>
          <w:i/>
          <w:sz w:val="22"/>
        </w:rPr>
      </w:pPr>
      <w:r w:rsidRPr="00D946AB">
        <w:rPr>
          <w:rFonts w:ascii="Palatino Linotype" w:eastAsia="MS Mincho" w:hAnsi="Palatino Linotype" w:cs="Arial"/>
          <w:b/>
          <w:i/>
          <w:sz w:val="22"/>
        </w:rPr>
        <w:t>CRITERIO 0003-11</w:t>
      </w:r>
    </w:p>
    <w:p w14:paraId="00ED411E" w14:textId="77777777" w:rsidR="001550CA" w:rsidRPr="00D946AB" w:rsidRDefault="001550CA" w:rsidP="001550CA">
      <w:pPr>
        <w:pStyle w:val="Prrafodelista"/>
        <w:tabs>
          <w:tab w:val="left" w:pos="8647"/>
        </w:tabs>
        <w:spacing w:line="276" w:lineRule="auto"/>
        <w:ind w:left="567" w:right="567"/>
        <w:jc w:val="center"/>
        <w:rPr>
          <w:rFonts w:ascii="Palatino Linotype" w:eastAsia="MS Mincho" w:hAnsi="Palatino Linotype" w:cs="Arial"/>
          <w:b/>
          <w:i/>
          <w:sz w:val="10"/>
        </w:rPr>
      </w:pPr>
    </w:p>
    <w:p w14:paraId="28E7C64F" w14:textId="542A6B0A" w:rsidR="001550CA" w:rsidRPr="00D946AB" w:rsidRDefault="001550CA" w:rsidP="001550CA">
      <w:pPr>
        <w:pStyle w:val="Prrafodelista"/>
        <w:spacing w:line="276" w:lineRule="auto"/>
        <w:ind w:left="567" w:right="567"/>
        <w:jc w:val="both"/>
        <w:rPr>
          <w:rFonts w:ascii="Palatino Linotype" w:eastAsia="MS Mincho" w:hAnsi="Palatino Linotype" w:cs="Arial"/>
          <w:i/>
          <w:sz w:val="22"/>
        </w:rPr>
      </w:pPr>
      <w:r w:rsidRPr="00D946AB">
        <w:rPr>
          <w:rFonts w:ascii="Palatino Linotype" w:eastAsia="MS Mincho" w:hAnsi="Palatino Linotype" w:cs="Arial"/>
          <w:b/>
          <w:i/>
          <w:sz w:val="22"/>
        </w:rPr>
        <w:t>INEXISTENCIA, CONCEPTO DE, EN MATERIA DE TRANSPARENCIA</w:t>
      </w:r>
      <w:r w:rsidRPr="00D946AB">
        <w:rPr>
          <w:rFonts w:ascii="Palatino Linotype" w:eastAsia="MS Mincho" w:hAnsi="Palatino Linotype" w:cs="Arial"/>
          <w:i/>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EAF9732" w14:textId="77777777" w:rsidR="001550CA" w:rsidRPr="00D946AB" w:rsidRDefault="001550CA" w:rsidP="001550CA">
      <w:pPr>
        <w:pStyle w:val="Prrafodelista"/>
        <w:tabs>
          <w:tab w:val="left" w:pos="8647"/>
        </w:tabs>
        <w:spacing w:line="276" w:lineRule="auto"/>
        <w:ind w:left="567" w:right="567"/>
        <w:jc w:val="both"/>
        <w:rPr>
          <w:rFonts w:ascii="Palatino Linotype" w:eastAsia="MS Mincho" w:hAnsi="Palatino Linotype" w:cs="Arial"/>
          <w:i/>
          <w:sz w:val="22"/>
        </w:rPr>
      </w:pPr>
      <w:r w:rsidRPr="00D946AB">
        <w:rPr>
          <w:rFonts w:ascii="Palatino Linotype" w:eastAsia="MS Mincho" w:hAnsi="Palatino Linotype" w:cs="Arial"/>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1483DFC" w14:textId="77777777" w:rsidR="001550CA" w:rsidRPr="00D946AB" w:rsidRDefault="001550CA" w:rsidP="001550CA">
      <w:pPr>
        <w:pStyle w:val="Prrafodelista"/>
        <w:tabs>
          <w:tab w:val="left" w:pos="8647"/>
        </w:tabs>
        <w:spacing w:line="276" w:lineRule="auto"/>
        <w:ind w:left="567" w:right="567"/>
        <w:jc w:val="both"/>
        <w:rPr>
          <w:rFonts w:ascii="Palatino Linotype" w:eastAsia="MS Mincho" w:hAnsi="Palatino Linotype" w:cs="Arial"/>
          <w:i/>
          <w:sz w:val="22"/>
        </w:rPr>
      </w:pPr>
      <w:r w:rsidRPr="00D946AB">
        <w:rPr>
          <w:rFonts w:ascii="Palatino Linotype" w:eastAsia="MS Mincho" w:hAnsi="Palatino Linotype" w:cs="Arial"/>
          <w:i/>
          <w:sz w:val="22"/>
        </w:rPr>
        <w:t>b) En los casos en que por las atribuciones conferidas al Sujeto Obligado éste debió generar, administrar o poseer la información, pero en incumplimiento a la normatividad respectiva no llevó a cabo ninguna de esas acciones.</w:t>
      </w:r>
    </w:p>
    <w:p w14:paraId="1B7E9C0E" w14:textId="1DF149CB" w:rsidR="001550CA" w:rsidRPr="00D946AB" w:rsidRDefault="001550CA" w:rsidP="001550CA">
      <w:pPr>
        <w:pStyle w:val="Prrafodelista"/>
        <w:tabs>
          <w:tab w:val="left" w:pos="8647"/>
        </w:tabs>
        <w:spacing w:line="276" w:lineRule="auto"/>
        <w:ind w:left="567" w:right="567"/>
        <w:jc w:val="both"/>
        <w:rPr>
          <w:rFonts w:ascii="Palatino Linotype" w:eastAsia="MS Mincho" w:hAnsi="Palatino Linotype" w:cs="Arial"/>
          <w:i/>
          <w:sz w:val="22"/>
        </w:rPr>
      </w:pPr>
      <w:r w:rsidRPr="00D946AB">
        <w:rPr>
          <w:rFonts w:ascii="Palatino Linotype" w:eastAsia="MS Mincho" w:hAnsi="Palatino Linotype" w:cs="Arial"/>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3357EB4" w14:textId="77777777" w:rsidR="001550CA" w:rsidRPr="00D946AB" w:rsidRDefault="001550CA" w:rsidP="001550CA">
      <w:pPr>
        <w:pStyle w:val="Prrafodelista"/>
        <w:tabs>
          <w:tab w:val="left" w:pos="8647"/>
        </w:tabs>
        <w:spacing w:line="276" w:lineRule="auto"/>
        <w:ind w:left="567" w:right="567"/>
        <w:jc w:val="both"/>
        <w:rPr>
          <w:rFonts w:ascii="Palatino Linotype" w:eastAsia="MS Mincho" w:hAnsi="Palatino Linotype" w:cs="Arial"/>
          <w:i/>
          <w:sz w:val="22"/>
        </w:rPr>
      </w:pPr>
    </w:p>
    <w:p w14:paraId="164AB362" w14:textId="77777777" w:rsidR="001550CA" w:rsidRPr="00D946AB" w:rsidRDefault="001550CA" w:rsidP="001550CA">
      <w:pPr>
        <w:pStyle w:val="Prrafodelista"/>
        <w:tabs>
          <w:tab w:val="left" w:pos="8647"/>
        </w:tabs>
        <w:spacing w:line="276" w:lineRule="auto"/>
        <w:ind w:left="567" w:right="567"/>
        <w:jc w:val="center"/>
        <w:rPr>
          <w:rFonts w:ascii="Palatino Linotype" w:eastAsia="MS Mincho" w:hAnsi="Palatino Linotype" w:cs="Arial"/>
          <w:b/>
          <w:i/>
          <w:sz w:val="22"/>
        </w:rPr>
      </w:pPr>
      <w:r w:rsidRPr="00D946AB">
        <w:rPr>
          <w:rFonts w:ascii="Palatino Linotype" w:eastAsia="MS Mincho" w:hAnsi="Palatino Linotype" w:cs="Arial"/>
          <w:b/>
          <w:i/>
          <w:sz w:val="22"/>
        </w:rPr>
        <w:t>CRITERIO 0004-11</w:t>
      </w:r>
    </w:p>
    <w:p w14:paraId="4AD070F8" w14:textId="77777777" w:rsidR="001550CA" w:rsidRPr="00D946AB" w:rsidRDefault="001550CA" w:rsidP="001550CA">
      <w:pPr>
        <w:pStyle w:val="Prrafodelista"/>
        <w:tabs>
          <w:tab w:val="left" w:pos="8647"/>
        </w:tabs>
        <w:spacing w:line="276" w:lineRule="auto"/>
        <w:ind w:left="567" w:right="567"/>
        <w:jc w:val="center"/>
        <w:rPr>
          <w:rFonts w:ascii="Palatino Linotype" w:eastAsia="MS Mincho" w:hAnsi="Palatino Linotype" w:cs="Arial"/>
          <w:b/>
          <w:i/>
          <w:sz w:val="10"/>
        </w:rPr>
      </w:pPr>
    </w:p>
    <w:p w14:paraId="398AC70A" w14:textId="0C85E072" w:rsidR="001550CA" w:rsidRPr="00D946AB" w:rsidRDefault="001550CA" w:rsidP="001550CA">
      <w:pPr>
        <w:pStyle w:val="Prrafodelista"/>
        <w:tabs>
          <w:tab w:val="left" w:pos="8647"/>
        </w:tabs>
        <w:spacing w:line="276" w:lineRule="auto"/>
        <w:ind w:left="567" w:right="567"/>
        <w:jc w:val="both"/>
        <w:rPr>
          <w:rFonts w:ascii="Palatino Linotype" w:eastAsia="MS Mincho" w:hAnsi="Palatino Linotype" w:cs="Arial"/>
          <w:i/>
          <w:sz w:val="22"/>
        </w:rPr>
      </w:pPr>
      <w:r w:rsidRPr="00D946AB">
        <w:rPr>
          <w:rFonts w:ascii="Palatino Linotype" w:eastAsia="MS Mincho" w:hAnsi="Palatino Linotype" w:cs="Arial"/>
          <w:b/>
          <w:i/>
          <w:sz w:val="22"/>
        </w:rPr>
        <w:t>INEXISTENCIA. DECLARATORIA DE LA. ALCANCES Y PROCEDIMIENTOS</w:t>
      </w:r>
      <w:r w:rsidRPr="00D946AB">
        <w:rPr>
          <w:rFonts w:ascii="Palatino Linotype" w:eastAsia="MS Mincho" w:hAnsi="Palatino Linotype" w:cs="Arial"/>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w:t>
      </w:r>
      <w:r w:rsidRPr="00D946AB">
        <w:rPr>
          <w:rFonts w:ascii="Palatino Linotype" w:eastAsia="MS Mincho" w:hAnsi="Palatino Linotype" w:cs="Arial"/>
          <w:i/>
          <w:sz w:val="22"/>
        </w:rPr>
        <w:lastRenderedPageBreak/>
        <w:t>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C02A885" w14:textId="77777777" w:rsidR="001550CA" w:rsidRPr="00D946AB" w:rsidRDefault="001550CA" w:rsidP="001550CA">
      <w:pPr>
        <w:pStyle w:val="Prrafodelista"/>
        <w:tabs>
          <w:tab w:val="left" w:pos="8647"/>
        </w:tabs>
        <w:spacing w:line="276" w:lineRule="auto"/>
        <w:ind w:left="567" w:right="567"/>
        <w:jc w:val="both"/>
        <w:rPr>
          <w:rFonts w:ascii="Palatino Linotype" w:eastAsia="MS Mincho" w:hAnsi="Palatino Linotype" w:cs="Arial"/>
          <w:i/>
          <w:sz w:val="22"/>
        </w:rPr>
      </w:pPr>
      <w:r w:rsidRPr="00D946AB">
        <w:rPr>
          <w:rFonts w:ascii="Palatino Linotype" w:eastAsia="MS Mincho" w:hAnsi="Palatino Linotype" w:cs="Arial"/>
          <w:i/>
          <w:sz w:val="22"/>
        </w:rPr>
        <w:t>Bajo el entendido de que dicha búsqueda exhaustiva permitirá dos determinaciones:</w:t>
      </w:r>
    </w:p>
    <w:p w14:paraId="2D07C0A6" w14:textId="77777777" w:rsidR="001550CA" w:rsidRPr="00D946AB" w:rsidRDefault="001550CA" w:rsidP="001550CA">
      <w:pPr>
        <w:pStyle w:val="Prrafodelista"/>
        <w:tabs>
          <w:tab w:val="left" w:pos="8647"/>
        </w:tabs>
        <w:spacing w:line="276" w:lineRule="auto"/>
        <w:ind w:left="567" w:right="567"/>
        <w:jc w:val="both"/>
        <w:rPr>
          <w:rFonts w:ascii="Palatino Linotype" w:eastAsia="MS Mincho" w:hAnsi="Palatino Linotype" w:cs="Arial"/>
          <w:i/>
          <w:sz w:val="22"/>
        </w:rPr>
      </w:pPr>
      <w:r w:rsidRPr="00D946AB">
        <w:rPr>
          <w:rFonts w:ascii="Palatino Linotype" w:eastAsia="MS Mincho" w:hAnsi="Palatino Linotype" w:cs="Arial"/>
          <w:i/>
          <w:sz w:val="22"/>
        </w:rPr>
        <w:t>1ª) Que se localice la documentación que contenga la información solicitada y de ser así la información pueda entregarse al solicitante en la forma en que se encuentra disponible, o</w:t>
      </w:r>
    </w:p>
    <w:p w14:paraId="478461CC" w14:textId="77777777" w:rsidR="001550CA" w:rsidRPr="00D946AB" w:rsidRDefault="001550CA" w:rsidP="001550CA">
      <w:pPr>
        <w:pStyle w:val="Prrafodelista"/>
        <w:tabs>
          <w:tab w:val="left" w:pos="8647"/>
        </w:tabs>
        <w:spacing w:line="276" w:lineRule="auto"/>
        <w:ind w:left="567" w:right="567"/>
        <w:jc w:val="both"/>
        <w:rPr>
          <w:rFonts w:ascii="Palatino Linotype" w:eastAsia="MS Mincho" w:hAnsi="Palatino Linotype" w:cs="Arial"/>
          <w:i/>
          <w:sz w:val="22"/>
        </w:rPr>
      </w:pPr>
      <w:r w:rsidRPr="00D946AB">
        <w:rPr>
          <w:rFonts w:ascii="Palatino Linotype" w:eastAsia="MS Mincho" w:hAnsi="Palatino Linotype" w:cs="Arial"/>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FDC9EE1" w14:textId="68B6C5B6" w:rsidR="001550CA" w:rsidRPr="00D946AB" w:rsidRDefault="001550CA" w:rsidP="001550CA">
      <w:pPr>
        <w:pStyle w:val="Prrafodelista"/>
        <w:tabs>
          <w:tab w:val="left" w:pos="8647"/>
        </w:tabs>
        <w:spacing w:line="276" w:lineRule="auto"/>
        <w:ind w:left="567" w:right="567"/>
        <w:jc w:val="both"/>
        <w:rPr>
          <w:rFonts w:ascii="Palatino Linotype" w:hAnsi="Palatino Linotype" w:cs="Arial"/>
        </w:rPr>
      </w:pPr>
      <w:r w:rsidRPr="00D946AB">
        <w:rPr>
          <w:rFonts w:ascii="Palatino Linotype" w:eastAsia="MS Mincho" w:hAnsi="Palatino Linotype" w:cs="Arial"/>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8979B49" w14:textId="77777777" w:rsidR="001550CA" w:rsidRPr="00D946AB" w:rsidRDefault="001550CA" w:rsidP="00F24AE1">
      <w:pPr>
        <w:pStyle w:val="Prrafodelista"/>
        <w:tabs>
          <w:tab w:val="left" w:pos="426"/>
        </w:tabs>
        <w:spacing w:before="240" w:after="240" w:line="360" w:lineRule="auto"/>
        <w:ind w:left="0" w:right="49"/>
        <w:jc w:val="both"/>
        <w:rPr>
          <w:rFonts w:ascii="Palatino Linotype" w:hAnsi="Palatino Linotype" w:cs="Arial"/>
        </w:rPr>
      </w:pPr>
    </w:p>
    <w:p w14:paraId="1650D726" w14:textId="1D503093" w:rsidR="00F24AE1" w:rsidRPr="00D946AB" w:rsidRDefault="001550CA"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946AB">
        <w:rPr>
          <w:rFonts w:ascii="Palatino Linotype" w:hAnsi="Palatino Linotype"/>
        </w:rPr>
        <w:t xml:space="preserve">Criterios y </w:t>
      </w:r>
      <w:r w:rsidRPr="00D946AB">
        <w:rPr>
          <w:rFonts w:ascii="Palatino Linotype" w:eastAsia="MS Mincho" w:hAnsi="Palatino Linotype" w:cs="Bookman Old Style"/>
          <w:lang w:eastAsia="es-MX"/>
        </w:rPr>
        <w:t xml:space="preserve">fundamentos que el </w:t>
      </w:r>
      <w:r w:rsidRPr="00D946AB">
        <w:rPr>
          <w:rFonts w:ascii="Palatino Linotype" w:eastAsia="MS Mincho" w:hAnsi="Palatino Linotype" w:cs="Bookman Old Style"/>
          <w:b/>
          <w:lang w:eastAsia="es-MX"/>
        </w:rPr>
        <w:t>SUJETO OBLIGADO</w:t>
      </w:r>
      <w:r w:rsidRPr="00D946AB">
        <w:rPr>
          <w:rFonts w:ascii="Palatino Linotype" w:eastAsia="MS Mincho" w:hAnsi="Palatino Linotype" w:cs="Bookman Old Style"/>
          <w:lang w:eastAsia="es-MX"/>
        </w:rPr>
        <w:t xml:space="preserve"> deberá considerar, de ser el caso, para la emisión del Acuerdo por el cual se declare la inexistencia de la información peticionada.</w:t>
      </w:r>
    </w:p>
    <w:p w14:paraId="37FB20F0" w14:textId="77777777" w:rsidR="004C682D" w:rsidRPr="00D946AB" w:rsidRDefault="004C682D" w:rsidP="004C682D">
      <w:pPr>
        <w:pStyle w:val="Prrafodelista"/>
        <w:tabs>
          <w:tab w:val="left" w:pos="426"/>
        </w:tabs>
        <w:spacing w:before="240" w:after="240" w:line="360" w:lineRule="auto"/>
        <w:ind w:left="0" w:right="49"/>
        <w:jc w:val="both"/>
        <w:rPr>
          <w:rFonts w:ascii="Palatino Linotype" w:hAnsi="Palatino Linotype" w:cs="Arial"/>
        </w:rPr>
      </w:pPr>
    </w:p>
    <w:p w14:paraId="4222C2F6" w14:textId="65C7B680" w:rsidR="00C20972" w:rsidRPr="00D946AB" w:rsidRDefault="00C20972" w:rsidP="00C20972">
      <w:pPr>
        <w:pStyle w:val="Prrafodelista"/>
        <w:tabs>
          <w:tab w:val="left" w:pos="426"/>
        </w:tabs>
        <w:spacing w:before="240" w:after="240" w:line="360" w:lineRule="auto"/>
        <w:ind w:left="0" w:right="49"/>
        <w:jc w:val="both"/>
        <w:outlineLvl w:val="1"/>
        <w:rPr>
          <w:rFonts w:ascii="Palatino Linotype" w:hAnsi="Palatino Linotype" w:cs="Arial"/>
          <w:b/>
          <w:bCs/>
        </w:rPr>
      </w:pPr>
      <w:bookmarkStart w:id="30" w:name="_Toc49359982"/>
      <w:r w:rsidRPr="00D946AB">
        <w:rPr>
          <w:rFonts w:ascii="Palatino Linotype" w:hAnsi="Palatino Linotype" w:cs="Arial"/>
          <w:b/>
          <w:bCs/>
        </w:rPr>
        <w:t>QUINTO. De la versión pública.</w:t>
      </w:r>
      <w:bookmarkEnd w:id="30"/>
    </w:p>
    <w:p w14:paraId="1EF72A1A" w14:textId="77777777" w:rsidR="00F06D58" w:rsidRPr="00D946AB" w:rsidRDefault="00F06D58" w:rsidP="00BB7E0C">
      <w:pPr>
        <w:pStyle w:val="Prrafodelista"/>
        <w:tabs>
          <w:tab w:val="left" w:pos="426"/>
        </w:tabs>
        <w:spacing w:before="240" w:after="240" w:line="360" w:lineRule="auto"/>
        <w:ind w:left="0" w:right="49"/>
        <w:jc w:val="both"/>
        <w:rPr>
          <w:rFonts w:ascii="Palatino Linotype" w:hAnsi="Palatino Linotype" w:cs="Arial"/>
        </w:rPr>
      </w:pPr>
    </w:p>
    <w:p w14:paraId="6DB22C80"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31" w:name="_Toc466371865"/>
      <w:bookmarkStart w:id="32" w:name="_Toc466377653"/>
      <w:bookmarkEnd w:id="17"/>
      <w:bookmarkEnd w:id="18"/>
      <w:bookmarkEnd w:id="19"/>
      <w:bookmarkEnd w:id="20"/>
      <w:bookmarkEnd w:id="21"/>
      <w:r w:rsidRPr="00D946AB">
        <w:rPr>
          <w:rFonts w:ascii="Palatino Linotype" w:hAnsi="Palatino Linotype" w:cs="Arial"/>
        </w:rPr>
        <w:t xml:space="preserve">Debe </w:t>
      </w:r>
      <w:r w:rsidRPr="00D946AB">
        <w:rPr>
          <w:rFonts w:ascii="Palatino Linotype" w:eastAsia="Times New Roman" w:hAnsi="Palatino Linotype" w:cs="Arial"/>
          <w:color w:val="000000"/>
        </w:rPr>
        <w:t>destacarse que, debido a la naturaleza de la información solicitada</w:t>
      </w:r>
      <w:r w:rsidRPr="00D946AB">
        <w:rPr>
          <w:rFonts w:ascii="Palatino Linotype" w:eastAsia="Times New Roman" w:hAnsi="Palatino Linotype" w:cs="Arial"/>
          <w:b/>
          <w:color w:val="000000"/>
        </w:rPr>
        <w:t xml:space="preserve">, </w:t>
      </w:r>
      <w:r w:rsidRPr="00D946AB">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w:t>
      </w:r>
      <w:r w:rsidRPr="00D946AB">
        <w:rPr>
          <w:rFonts w:ascii="Palatino Linotype" w:eastAsia="Times New Roman" w:hAnsi="Palatino Linotype" w:cs="Arial"/>
          <w:color w:val="000000"/>
        </w:rPr>
        <w:lastRenderedPageBreak/>
        <w:t xml:space="preserve">Protección de Datos Personales del Estado de México tiene el deber de velar por la protección de los datos personales aun tratándose de servidores públicos y en su caso generar la </w:t>
      </w:r>
      <w:r w:rsidRPr="00D946AB">
        <w:rPr>
          <w:rFonts w:ascii="Palatino Linotype" w:eastAsia="Times New Roman" w:hAnsi="Palatino Linotype" w:cs="Arial"/>
          <w:b/>
          <w:color w:val="000000"/>
          <w:u w:val="single"/>
        </w:rPr>
        <w:t>versión pública</w:t>
      </w:r>
      <w:r w:rsidRPr="00D946AB">
        <w:rPr>
          <w:rFonts w:ascii="Palatino Linotype" w:eastAsia="Times New Roman" w:hAnsi="Palatino Linotype" w:cs="Arial"/>
          <w:color w:val="000000"/>
        </w:rPr>
        <w:t xml:space="preserve"> de los documentos por las consideraciones que se estimen pertinentes.</w:t>
      </w:r>
    </w:p>
    <w:p w14:paraId="67622CA6"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774FB2AE" w14:textId="3C57C9C7" w:rsidR="00EB4A53" w:rsidRPr="00D946AB" w:rsidRDefault="00C20972" w:rsidP="00C20972">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olor w:val="000000" w:themeColor="text1"/>
        </w:rPr>
        <w:t xml:space="preserve">La </w:t>
      </w:r>
      <w:r w:rsidRPr="00D946AB">
        <w:rPr>
          <w:rFonts w:ascii="Palatino Linotype" w:eastAsia="Times New Roman" w:hAnsi="Palatino Linotype" w:cs="Arial"/>
          <w:color w:val="000000"/>
        </w:rPr>
        <w:t xml:space="preserve">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D946AB">
        <w:rPr>
          <w:rFonts w:ascii="Palatino Linotype" w:eastAsia="Times New Roman" w:hAnsi="Palatino Linotype" w:cs="Arial"/>
          <w:b/>
          <w:color w:val="000000"/>
        </w:rPr>
        <w:t>Sujetos Obligados</w:t>
      </w:r>
      <w:r w:rsidRPr="00D946AB">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concuadrcula6concolores"/>
        <w:tblW w:w="0" w:type="auto"/>
        <w:tblLook w:val="04A0" w:firstRow="1" w:lastRow="0" w:firstColumn="1" w:lastColumn="0" w:noHBand="0" w:noVBand="1"/>
      </w:tblPr>
      <w:tblGrid>
        <w:gridCol w:w="1838"/>
        <w:gridCol w:w="6990"/>
      </w:tblGrid>
      <w:tr w:rsidR="00C20972" w:rsidRPr="00D946AB" w14:paraId="45AF6827" w14:textId="77777777" w:rsidTr="00FD0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03BBA5" w14:textId="77777777" w:rsidR="00C20972" w:rsidRPr="00D946AB" w:rsidRDefault="00C20972" w:rsidP="00FD0538">
            <w:pPr>
              <w:rPr>
                <w:sz w:val="20"/>
                <w:szCs w:val="20"/>
              </w:rPr>
            </w:pPr>
            <w:r w:rsidRPr="00D946AB">
              <w:rPr>
                <w:rFonts w:ascii="Palatino Linotype" w:hAnsi="Palatino Linotype" w:cstheme="majorBidi"/>
                <w:b w:val="0"/>
                <w:sz w:val="20"/>
                <w:szCs w:val="20"/>
              </w:rPr>
              <w:t>a) Requisitos previos.</w:t>
            </w:r>
          </w:p>
        </w:tc>
        <w:tc>
          <w:tcPr>
            <w:tcW w:w="6990" w:type="dxa"/>
          </w:tcPr>
          <w:p w14:paraId="22428F98" w14:textId="77777777" w:rsidR="00C20972" w:rsidRPr="00D946AB" w:rsidRDefault="00C20972" w:rsidP="00FD0538">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D946AB">
              <w:rPr>
                <w:rFonts w:ascii="Palatino Linotype" w:eastAsia="Times New Roman" w:hAnsi="Palatino Linotype" w:cs="Arial"/>
                <w:b w:val="0"/>
                <w:color w:val="000000"/>
                <w:sz w:val="20"/>
                <w:szCs w:val="20"/>
              </w:rPr>
              <w:t>Sujetos Obligados</w:t>
            </w:r>
            <w:r w:rsidRPr="00D946AB">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6E8B8E36" w14:textId="77777777" w:rsidR="00C20972" w:rsidRPr="00D946AB" w:rsidRDefault="00C20972" w:rsidP="00FD0538">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7ADB9F35" w14:textId="77777777" w:rsidR="00C20972" w:rsidRPr="00D946AB" w:rsidRDefault="00C20972" w:rsidP="00FD0538">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56779C2E" w14:textId="77777777" w:rsidR="00C20972" w:rsidRPr="00D946AB" w:rsidRDefault="00C20972" w:rsidP="00FD0538">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D946AB">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D946AB">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D946AB">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20972" w:rsidRPr="00D946AB" w14:paraId="4D55326D" w14:textId="77777777" w:rsidTr="00FD0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3B7908" w14:textId="77777777" w:rsidR="00C20972" w:rsidRPr="00D946AB" w:rsidRDefault="00C20972" w:rsidP="00FD0538">
            <w:pPr>
              <w:rPr>
                <w:sz w:val="20"/>
                <w:szCs w:val="20"/>
              </w:rPr>
            </w:pPr>
            <w:r w:rsidRPr="00D946AB">
              <w:rPr>
                <w:rFonts w:ascii="Palatino Linotype" w:hAnsi="Palatino Linotype" w:cstheme="majorBidi"/>
                <w:b w:val="0"/>
                <w:sz w:val="20"/>
                <w:szCs w:val="20"/>
              </w:rPr>
              <w:lastRenderedPageBreak/>
              <w:t>b) Supuestos de clasificación.</w:t>
            </w:r>
          </w:p>
        </w:tc>
        <w:tc>
          <w:tcPr>
            <w:tcW w:w="6990" w:type="dxa"/>
          </w:tcPr>
          <w:p w14:paraId="059F1215" w14:textId="77777777" w:rsidR="00C20972" w:rsidRPr="00D946AB" w:rsidRDefault="00C20972" w:rsidP="00FD053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28571F1" w14:textId="77777777" w:rsidR="00C20972" w:rsidRPr="00D946AB" w:rsidRDefault="00C20972" w:rsidP="00FD053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470FAE0" w14:textId="77777777" w:rsidR="00C20972" w:rsidRPr="00D946AB" w:rsidRDefault="00C20972" w:rsidP="00FD0538">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946AB">
              <w:rPr>
                <w:rFonts w:ascii="Palatino Linotype" w:eastAsia="Times New Roman" w:hAnsi="Palatino Linotype" w:cs="Arial"/>
                <w:color w:val="000000"/>
                <w:sz w:val="20"/>
                <w:szCs w:val="20"/>
              </w:rPr>
              <w:t xml:space="preserve">El </w:t>
            </w:r>
            <w:r w:rsidRPr="00D946AB">
              <w:rPr>
                <w:rFonts w:ascii="Palatino Linotype" w:eastAsia="Times New Roman" w:hAnsi="Palatino Linotype" w:cs="Arial"/>
                <w:b/>
                <w:color w:val="000000"/>
                <w:sz w:val="20"/>
                <w:szCs w:val="20"/>
              </w:rPr>
              <w:t>SUJETO OBLIGADO</w:t>
            </w:r>
            <w:r w:rsidRPr="00D946AB">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20972" w:rsidRPr="00D946AB" w14:paraId="67166265" w14:textId="77777777" w:rsidTr="00FD0538">
        <w:tc>
          <w:tcPr>
            <w:cnfStyle w:val="001000000000" w:firstRow="0" w:lastRow="0" w:firstColumn="1" w:lastColumn="0" w:oddVBand="0" w:evenVBand="0" w:oddHBand="0" w:evenHBand="0" w:firstRowFirstColumn="0" w:firstRowLastColumn="0" w:lastRowFirstColumn="0" w:lastRowLastColumn="0"/>
            <w:tcW w:w="1838" w:type="dxa"/>
          </w:tcPr>
          <w:p w14:paraId="587C4B46" w14:textId="77777777" w:rsidR="00C20972" w:rsidRPr="00D946AB" w:rsidRDefault="00C20972" w:rsidP="00FD0538">
            <w:pPr>
              <w:rPr>
                <w:sz w:val="20"/>
                <w:szCs w:val="20"/>
              </w:rPr>
            </w:pPr>
            <w:r w:rsidRPr="00D946AB">
              <w:rPr>
                <w:rFonts w:ascii="Palatino Linotype" w:hAnsi="Palatino Linotype" w:cstheme="majorBidi"/>
                <w:b w:val="0"/>
                <w:sz w:val="20"/>
                <w:szCs w:val="20"/>
              </w:rPr>
              <w:t>c) Formalidades para emitir el acuerdo de clasificación.</w:t>
            </w:r>
          </w:p>
        </w:tc>
        <w:tc>
          <w:tcPr>
            <w:tcW w:w="6990" w:type="dxa"/>
          </w:tcPr>
          <w:p w14:paraId="3360A7CE" w14:textId="77777777" w:rsidR="00C20972" w:rsidRPr="00D946AB" w:rsidRDefault="00C20972" w:rsidP="00FD0538">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E12487A" w14:textId="77777777" w:rsidR="00C20972" w:rsidRPr="00D946AB" w:rsidRDefault="00C20972" w:rsidP="00FD0538">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 xml:space="preserve">Es necesario que </w:t>
            </w:r>
            <w:r w:rsidRPr="00D946AB">
              <w:rPr>
                <w:rFonts w:ascii="Palatino Linotype" w:eastAsia="Times New Roman" w:hAnsi="Palatino Linotype" w:cs="Arial"/>
                <w:b/>
                <w:color w:val="000000"/>
                <w:sz w:val="20"/>
                <w:szCs w:val="20"/>
                <w:u w:val="single"/>
              </w:rPr>
              <w:t>el acto reúna con los requisitos elementales</w:t>
            </w:r>
            <w:r w:rsidRPr="00D946AB">
              <w:rPr>
                <w:rFonts w:ascii="Palatino Linotype" w:eastAsia="Times New Roman" w:hAnsi="Palatino Linotype" w:cs="Arial"/>
                <w:color w:val="000000"/>
                <w:sz w:val="20"/>
                <w:szCs w:val="20"/>
              </w:rPr>
              <w:t>, entre ellos, que la autoridad que va a emitir el acto de autoridad sea la legalmente facultada para ello.</w:t>
            </w:r>
          </w:p>
          <w:p w14:paraId="3E734477" w14:textId="77777777" w:rsidR="00C20972" w:rsidRPr="00D946AB" w:rsidRDefault="00C20972" w:rsidP="00FD0538">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946AB">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20972" w:rsidRPr="00D946AB" w14:paraId="6AB42E90" w14:textId="77777777" w:rsidTr="00FD0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0C99C60" w14:textId="77777777" w:rsidR="00C20972" w:rsidRPr="00D946AB" w:rsidRDefault="00C20972" w:rsidP="00FD0538">
            <w:pPr>
              <w:rPr>
                <w:b w:val="0"/>
                <w:sz w:val="20"/>
                <w:szCs w:val="20"/>
              </w:rPr>
            </w:pPr>
          </w:p>
          <w:p w14:paraId="3180E6FE" w14:textId="77777777" w:rsidR="00C20972" w:rsidRPr="00D946AB" w:rsidRDefault="00C20972" w:rsidP="00FD0538">
            <w:pPr>
              <w:jc w:val="both"/>
              <w:rPr>
                <w:b w:val="0"/>
                <w:sz w:val="20"/>
                <w:szCs w:val="20"/>
              </w:rPr>
            </w:pPr>
            <w:r w:rsidRPr="00D946AB">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392A6921" w14:textId="77777777" w:rsidR="00C20972" w:rsidRPr="00D946AB" w:rsidRDefault="00C20972" w:rsidP="00FD053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946AB">
              <w:rPr>
                <w:rFonts w:ascii="Palatino Linotype" w:eastAsia="Times New Roman" w:hAnsi="Palatino Linotype" w:cs="Arial"/>
                <w:b/>
                <w:color w:val="000000"/>
                <w:sz w:val="20"/>
                <w:szCs w:val="20"/>
              </w:rPr>
              <w:t>Sujetos Obligados</w:t>
            </w:r>
            <w:r w:rsidRPr="00D946AB">
              <w:rPr>
                <w:rFonts w:ascii="Palatino Linotype" w:eastAsia="Times New Roman" w:hAnsi="Palatino Linotype" w:cs="Arial"/>
                <w:color w:val="000000"/>
                <w:sz w:val="20"/>
                <w:szCs w:val="20"/>
              </w:rPr>
              <w:t xml:space="preserve">, por lo que deberán fundar y motivar debidamente la clasificación. </w:t>
            </w:r>
          </w:p>
          <w:p w14:paraId="2B0FDC13" w14:textId="77777777" w:rsidR="00C20972" w:rsidRPr="00D946AB" w:rsidRDefault="00C20972" w:rsidP="00FD053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 xml:space="preserve">De lo anterior, se desprende que para una correcta </w:t>
            </w:r>
            <w:r w:rsidRPr="00D946AB">
              <w:rPr>
                <w:rFonts w:ascii="Palatino Linotype" w:eastAsia="Times New Roman" w:hAnsi="Palatino Linotype" w:cs="Arial"/>
                <w:b/>
                <w:color w:val="000000"/>
                <w:sz w:val="20"/>
                <w:szCs w:val="20"/>
              </w:rPr>
              <w:t>clasificación total o parcial</w:t>
            </w:r>
            <w:r w:rsidRPr="00D946AB">
              <w:rPr>
                <w:rFonts w:ascii="Palatino Linotype" w:eastAsia="Times New Roman" w:hAnsi="Palatino Linotype" w:cs="Arial"/>
                <w:color w:val="000000"/>
                <w:sz w:val="20"/>
                <w:szCs w:val="20"/>
              </w:rPr>
              <w:t xml:space="preserve">, esto es determinar los datos que se suprimen en las versiones públicas, es necesario fundar y motivar, de manera correcta, la clasificación; </w:t>
            </w:r>
            <w:r w:rsidRPr="00D946AB">
              <w:rPr>
                <w:rFonts w:ascii="Palatino Linotype" w:eastAsia="Times New Roman" w:hAnsi="Palatino Linotype" w:cs="Arial"/>
                <w:color w:val="000000"/>
                <w:sz w:val="20"/>
                <w:szCs w:val="20"/>
              </w:rPr>
              <w:lastRenderedPageBreak/>
              <w:t>considerando que todo acto que la autoridad pronuncie en el ejercicio de sus atribuciones, debe expresar los fundamentos legales que le dieron origen y las razones por las que se deben aplicar al caso concreto.</w:t>
            </w:r>
          </w:p>
          <w:p w14:paraId="1A7A8A83" w14:textId="77777777" w:rsidR="00C20972" w:rsidRPr="00D946AB" w:rsidRDefault="00C20972" w:rsidP="00FD053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A20939C" w14:textId="77777777" w:rsidR="00C20972" w:rsidRPr="00D946AB" w:rsidRDefault="00C20972" w:rsidP="00FD053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ECBC792" w14:textId="77777777" w:rsidR="00C20972" w:rsidRPr="00D946AB" w:rsidRDefault="00C20972" w:rsidP="00FD053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 xml:space="preserve">Ahora bien, </w:t>
            </w:r>
            <w:r w:rsidRPr="00D946AB">
              <w:rPr>
                <w:rFonts w:ascii="Palatino Linotype" w:eastAsia="Times New Roman" w:hAnsi="Palatino Linotype" w:cs="Arial"/>
                <w:b/>
                <w:color w:val="000000"/>
                <w:sz w:val="20"/>
                <w:szCs w:val="20"/>
                <w:u w:val="single"/>
              </w:rPr>
              <w:t>para cada caso además de fundar y motivar</w:t>
            </w:r>
            <w:r w:rsidRPr="00D946AB">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D946AB">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20972" w:rsidRPr="00D946AB" w14:paraId="57E384E6" w14:textId="77777777" w:rsidTr="00FD0538">
        <w:tc>
          <w:tcPr>
            <w:cnfStyle w:val="001000000000" w:firstRow="0" w:lastRow="0" w:firstColumn="1" w:lastColumn="0" w:oddVBand="0" w:evenVBand="0" w:oddHBand="0" w:evenHBand="0" w:firstRowFirstColumn="0" w:firstRowLastColumn="0" w:lastRowFirstColumn="0" w:lastRowLastColumn="0"/>
            <w:tcW w:w="1838" w:type="dxa"/>
          </w:tcPr>
          <w:p w14:paraId="1D6B3457" w14:textId="77777777" w:rsidR="00C20972" w:rsidRPr="00D946AB" w:rsidRDefault="00C20972" w:rsidP="00FD0538">
            <w:pPr>
              <w:spacing w:line="360" w:lineRule="auto"/>
              <w:ind w:right="49"/>
              <w:jc w:val="both"/>
              <w:rPr>
                <w:rFonts w:ascii="Palatino Linotype" w:eastAsia="Times New Roman" w:hAnsi="Palatino Linotype" w:cs="Arial"/>
                <w:color w:val="000000"/>
                <w:sz w:val="20"/>
                <w:szCs w:val="20"/>
              </w:rPr>
            </w:pPr>
            <w:r w:rsidRPr="00D946AB">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34C3A1E8" w14:textId="77777777" w:rsidR="00C20972" w:rsidRPr="00D946AB" w:rsidRDefault="00C20972" w:rsidP="00FD0538">
            <w:pPr>
              <w:rPr>
                <w:sz w:val="20"/>
                <w:szCs w:val="20"/>
              </w:rPr>
            </w:pPr>
          </w:p>
        </w:tc>
        <w:tc>
          <w:tcPr>
            <w:tcW w:w="6990" w:type="dxa"/>
          </w:tcPr>
          <w:p w14:paraId="502712E1" w14:textId="77777777" w:rsidR="00C20972" w:rsidRPr="00D946AB" w:rsidRDefault="00C20972" w:rsidP="00FD0538">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060C142A" w14:textId="77777777" w:rsidR="00C20972" w:rsidRPr="00D946AB" w:rsidRDefault="00C20972" w:rsidP="00FD0538">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946AB">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86E3B3E" w14:textId="77777777" w:rsidR="00C20972" w:rsidRPr="00D946AB" w:rsidRDefault="00C20972" w:rsidP="00FD0538">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946AB">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5F550BB" w14:textId="4E6E616B"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7B9C14FE" w14:textId="16E7BC83"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b/>
          <w:bCs/>
          <w:color w:val="000000" w:themeColor="text1"/>
        </w:rPr>
      </w:pPr>
      <w:r w:rsidRPr="00D946AB">
        <w:rPr>
          <w:rFonts w:ascii="Palatino Linotype" w:hAnsi="Palatino Linotype"/>
          <w:b/>
          <w:bCs/>
          <w:color w:val="000000" w:themeColor="text1"/>
        </w:rPr>
        <w:t>I. Del análisis de los datos susceptibles de ser protegidos.</w:t>
      </w:r>
    </w:p>
    <w:p w14:paraId="45645E1C" w14:textId="77777777"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61628C5D" w14:textId="3D2D24A7" w:rsidR="00C20972" w:rsidRPr="00D946AB" w:rsidRDefault="00C20972"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s="Arial"/>
        </w:rPr>
        <w:lastRenderedPageBreak/>
        <w:t xml:space="preserve">Bajo </w:t>
      </w:r>
      <w:r w:rsidRPr="00D946AB">
        <w:rPr>
          <w:rFonts w:ascii="Palatino Linotype" w:eastAsia="Times New Roman" w:hAnsi="Palatino Linotype" w:cs="Arial"/>
          <w:color w:val="000000"/>
        </w:rPr>
        <w:t xml:space="preserve">lo anterior, es importante analizar los datos personales susceptibles de ser protegido, que pudieran estar contenidos en los </w:t>
      </w:r>
      <w:r w:rsidRPr="00D946AB">
        <w:rPr>
          <w:rFonts w:ascii="Palatino Linotype" w:eastAsia="Times New Roman" w:hAnsi="Palatino Linotype" w:cs="Arial"/>
          <w:b/>
          <w:bCs/>
          <w:color w:val="000000"/>
        </w:rPr>
        <w:t xml:space="preserve">recibos de nómina </w:t>
      </w:r>
      <w:r w:rsidRPr="00D946AB">
        <w:rPr>
          <w:rFonts w:ascii="Palatino Linotype" w:eastAsia="Times New Roman" w:hAnsi="Palatino Linotype" w:cs="Arial"/>
          <w:color w:val="000000"/>
        </w:rPr>
        <w:t xml:space="preserve">de las personas referidas en la solicitud de información, tales como </w:t>
      </w:r>
      <w:r w:rsidRPr="00D946AB">
        <w:rPr>
          <w:rFonts w:ascii="Palatino Linotype" w:eastAsia="Times New Roman" w:hAnsi="Palatino Linotype" w:cs="Arial"/>
          <w:b/>
          <w:bCs/>
          <w:color w:val="000000"/>
        </w:rPr>
        <w:t xml:space="preserve">Registro Federal de Contribuyentes (RFC), </w:t>
      </w:r>
      <w:r w:rsidRPr="00D946AB">
        <w:rPr>
          <w:rFonts w:ascii="Palatino Linotype" w:eastAsia="Times New Roman" w:hAnsi="Palatino Linotype" w:cs="Arial"/>
          <w:color w:val="000000"/>
        </w:rPr>
        <w:t xml:space="preserve">la </w:t>
      </w:r>
      <w:r w:rsidRPr="00D946AB">
        <w:rPr>
          <w:rFonts w:ascii="Palatino Linotype" w:eastAsia="Times New Roman" w:hAnsi="Palatino Linotype" w:cs="Arial"/>
          <w:b/>
          <w:bCs/>
          <w:color w:val="000000"/>
        </w:rPr>
        <w:t>Clave Única de Registro de Población (CURP)</w:t>
      </w:r>
      <w:r w:rsidRPr="00D946AB">
        <w:rPr>
          <w:rFonts w:ascii="Palatino Linotype" w:eastAsia="Times New Roman" w:hAnsi="Palatino Linotype" w:cs="Arial"/>
          <w:color w:val="000000"/>
        </w:rPr>
        <w:t xml:space="preserve">, la </w:t>
      </w:r>
      <w:r w:rsidRPr="00D946AB">
        <w:rPr>
          <w:rFonts w:ascii="Palatino Linotype" w:eastAsia="Times New Roman" w:hAnsi="Palatino Linotype" w:cs="Arial"/>
          <w:b/>
          <w:bCs/>
          <w:color w:val="000000"/>
        </w:rPr>
        <w:t xml:space="preserve">Clave de ISSEMyM </w:t>
      </w:r>
      <w:r w:rsidRPr="00D946AB">
        <w:rPr>
          <w:rFonts w:ascii="Palatino Linotype" w:eastAsia="Times New Roman" w:hAnsi="Palatino Linotype" w:cs="Arial"/>
          <w:color w:val="000000"/>
        </w:rPr>
        <w:t xml:space="preserve">u análogos, </w:t>
      </w:r>
      <w:r w:rsidRPr="00D946AB">
        <w:rPr>
          <w:rFonts w:ascii="Palatino Linotype" w:eastAsia="Times New Roman" w:hAnsi="Palatino Linotype" w:cs="Arial"/>
          <w:b/>
          <w:bCs/>
          <w:color w:val="000000"/>
        </w:rPr>
        <w:t xml:space="preserve">préstamos o descuentos </w:t>
      </w:r>
      <w:r w:rsidRPr="00D946AB">
        <w:rPr>
          <w:rFonts w:ascii="Palatino Linotype" w:eastAsia="Times New Roman" w:hAnsi="Palatino Linotype" w:cs="Arial"/>
          <w:color w:val="000000"/>
        </w:rPr>
        <w:t xml:space="preserve">realizados al servidor público y la </w:t>
      </w:r>
      <w:r w:rsidRPr="00D946AB">
        <w:rPr>
          <w:rFonts w:ascii="Palatino Linotype" w:eastAsia="Times New Roman" w:hAnsi="Palatino Linotype" w:cs="Arial"/>
          <w:b/>
          <w:bCs/>
          <w:color w:val="000000"/>
        </w:rPr>
        <w:t>clave interbancaria de depósito.</w:t>
      </w:r>
    </w:p>
    <w:p w14:paraId="477D8DED" w14:textId="33025BC0"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7C86AF43" w14:textId="7A4C656F"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b/>
          <w:bCs/>
          <w:color w:val="000000" w:themeColor="text1"/>
        </w:rPr>
      </w:pPr>
      <w:r w:rsidRPr="00D946AB">
        <w:rPr>
          <w:rFonts w:ascii="Palatino Linotype" w:hAnsi="Palatino Linotype"/>
          <w:b/>
          <w:bCs/>
          <w:color w:val="000000" w:themeColor="text1"/>
        </w:rPr>
        <w:t>a) Registro Federal de Contribuyentes</w:t>
      </w:r>
    </w:p>
    <w:p w14:paraId="209BD587" w14:textId="77777777"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79421850"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s="Arial"/>
        </w:rPr>
        <w:t xml:space="preserve">El </w:t>
      </w:r>
      <w:r w:rsidRPr="00D946AB">
        <w:rPr>
          <w:rFonts w:ascii="Palatino Linotype" w:eastAsia="Times New Roman" w:hAnsi="Palatino Linotype" w:cs="Arial"/>
          <w:color w:val="000000"/>
        </w:rPr>
        <w:t xml:space="preserve">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D946AB">
        <w:rPr>
          <w:rFonts w:ascii="Palatino Linotype" w:eastAsia="Times New Roman" w:hAnsi="Palatino Linotype" w:cs="Arial"/>
          <w:color w:val="000000"/>
        </w:rPr>
        <w:t>homoclave</w:t>
      </w:r>
      <w:proofErr w:type="spellEnd"/>
      <w:r w:rsidRPr="00D946AB">
        <w:rPr>
          <w:rFonts w:ascii="Palatino Linotype" w:eastAsia="Times New Roman" w:hAnsi="Palatino Linotype" w:cs="Arial"/>
          <w:color w:val="000000"/>
        </w:rPr>
        <w:t xml:space="preserve"> que es asignada por el Servicio de Administración Tributaria (SAT).</w:t>
      </w:r>
    </w:p>
    <w:p w14:paraId="77ABBEDA"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12C5B2E6"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rPr>
        <w:t xml:space="preserve">Las </w:t>
      </w:r>
      <w:r w:rsidRPr="00D946AB">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456CE537"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7DA249A4"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rPr>
        <w:lastRenderedPageBreak/>
        <w:t xml:space="preserve">Del </w:t>
      </w:r>
      <w:r w:rsidRPr="00D946AB">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55F0108A"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75B750A0"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rPr>
        <w:t xml:space="preserve">De </w:t>
      </w:r>
      <w:r w:rsidRPr="00D946AB">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149D09CE"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69564727" w14:textId="678DEB17" w:rsidR="00C20972" w:rsidRPr="00D946AB" w:rsidRDefault="00C20972" w:rsidP="00C20972">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olor w:val="000000" w:themeColor="text1"/>
        </w:rPr>
        <w:t xml:space="preserve">En </w:t>
      </w:r>
      <w:r w:rsidRPr="00D946AB">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2F7F63E3" w14:textId="49CBA5B1"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7D52D451" w14:textId="77777777" w:rsidR="00C20972" w:rsidRPr="00D946AB" w:rsidRDefault="00C20972" w:rsidP="00C20972">
      <w:pPr>
        <w:shd w:val="clear" w:color="auto" w:fill="FFFFFF" w:themeFill="background1"/>
        <w:spacing w:line="276" w:lineRule="auto"/>
        <w:ind w:left="567" w:right="567"/>
        <w:jc w:val="both"/>
        <w:rPr>
          <w:rFonts w:ascii="Palatino Linotype" w:eastAsia="Calibri" w:hAnsi="Palatino Linotype" w:cs="Tahoma"/>
          <w:bCs/>
          <w:i/>
          <w:sz w:val="22"/>
        </w:rPr>
      </w:pPr>
      <w:r w:rsidRPr="00D946AB">
        <w:rPr>
          <w:rFonts w:ascii="Palatino Linotype" w:eastAsia="Calibri" w:hAnsi="Palatino Linotype" w:cs="Tahoma"/>
          <w:b/>
          <w:bCs/>
          <w:i/>
          <w:sz w:val="22"/>
        </w:rPr>
        <w:t>Registro Federal de Contribuyentes (RFC) de personas físicas.</w:t>
      </w:r>
      <w:r w:rsidRPr="00D946AB">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119437D7" w14:textId="77777777"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53E07EB7" w14:textId="02056ACB" w:rsidR="00C20972" w:rsidRPr="00D946AB" w:rsidRDefault="00C20972"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s="Arial"/>
        </w:rPr>
        <w:t xml:space="preserve">Por </w:t>
      </w:r>
      <w:r w:rsidRPr="00D946AB">
        <w:rPr>
          <w:rFonts w:ascii="Palatino Linotype" w:eastAsia="MS Mincho" w:hAnsi="Palatino Linotype" w:cs="Arial"/>
          <w:iCs/>
        </w:rPr>
        <w:t>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w:t>
      </w:r>
    </w:p>
    <w:p w14:paraId="2168E2F4" w14:textId="129EA978"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6BD808D4" w14:textId="4AF8594C"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b/>
          <w:bCs/>
          <w:color w:val="000000" w:themeColor="text1"/>
        </w:rPr>
      </w:pPr>
      <w:r w:rsidRPr="00D946AB">
        <w:rPr>
          <w:rFonts w:ascii="Palatino Linotype" w:hAnsi="Palatino Linotype"/>
          <w:b/>
          <w:bCs/>
          <w:color w:val="000000" w:themeColor="text1"/>
        </w:rPr>
        <w:lastRenderedPageBreak/>
        <w:t>b) Clave Única del Registro de Población.</w:t>
      </w:r>
    </w:p>
    <w:p w14:paraId="3F798D68" w14:textId="77777777"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3D1E0B1F" w14:textId="6700B116" w:rsidR="00C20972" w:rsidRPr="00D946AB" w:rsidRDefault="00C20972"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s="Arial"/>
        </w:rPr>
        <w:t xml:space="preserve">La </w:t>
      </w:r>
      <w:r w:rsidRPr="00D946AB">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1741F40B" w14:textId="79A3B012"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17A6A032" w14:textId="5AF25915" w:rsidR="00C20972" w:rsidRPr="00D946AB" w:rsidRDefault="00C20972" w:rsidP="00C20972">
      <w:pPr>
        <w:pStyle w:val="Prrafodelista"/>
        <w:tabs>
          <w:tab w:val="left" w:pos="426"/>
        </w:tabs>
        <w:spacing w:before="240" w:after="240" w:line="360" w:lineRule="auto"/>
        <w:ind w:left="0" w:right="49"/>
        <w:jc w:val="center"/>
        <w:rPr>
          <w:rFonts w:ascii="Palatino Linotype" w:hAnsi="Palatino Linotype"/>
          <w:color w:val="000000" w:themeColor="text1"/>
        </w:rPr>
      </w:pPr>
      <w:r w:rsidRPr="00D946AB">
        <w:rPr>
          <w:noProof/>
          <w:lang w:val="es-MX" w:eastAsia="es-MX"/>
        </w:rPr>
        <w:drawing>
          <wp:inline distT="0" distB="0" distL="0" distR="0" wp14:anchorId="1E505F09" wp14:editId="0C5A9F09">
            <wp:extent cx="5008455" cy="4134678"/>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748" t="8269" r="41254" b="18082"/>
                    <a:stretch/>
                  </pic:blipFill>
                  <pic:spPr bwMode="auto">
                    <a:xfrm>
                      <a:off x="0" y="0"/>
                      <a:ext cx="5015974" cy="4140885"/>
                    </a:xfrm>
                    <a:prstGeom prst="rect">
                      <a:avLst/>
                    </a:prstGeom>
                    <a:ln>
                      <a:noFill/>
                    </a:ln>
                    <a:extLst>
                      <a:ext uri="{53640926-AAD7-44D8-BBD7-CCE9431645EC}">
                        <a14:shadowObscured xmlns:a14="http://schemas.microsoft.com/office/drawing/2010/main"/>
                      </a:ext>
                    </a:extLst>
                  </pic:spPr>
                </pic:pic>
              </a:graphicData>
            </a:graphic>
          </wp:inline>
        </w:drawing>
      </w:r>
    </w:p>
    <w:p w14:paraId="6A3B69A4" w14:textId="77777777"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18B3B2C6"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s="Arial"/>
        </w:rPr>
        <w:lastRenderedPageBreak/>
        <w:t xml:space="preserve">Es </w:t>
      </w:r>
      <w:r w:rsidRPr="00D946AB">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40DE0D74"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21B6F0F9"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rPr>
        <w:t xml:space="preserve">Entre </w:t>
      </w:r>
      <w:r w:rsidRPr="00D946AB">
        <w:rPr>
          <w:rFonts w:ascii="Palatino Linotype" w:eastAsia="MS Mincho" w:hAnsi="Palatino Linotype" w:cs="Arial"/>
          <w:iCs/>
        </w:rPr>
        <w:t>las características de la CURP, se encuentra:</w:t>
      </w:r>
    </w:p>
    <w:p w14:paraId="024749BE"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03E4A3DE" w14:textId="77777777" w:rsidR="00C20972" w:rsidRPr="00D946AB" w:rsidRDefault="00C20972" w:rsidP="00C20972">
      <w:pPr>
        <w:tabs>
          <w:tab w:val="left" w:pos="426"/>
          <w:tab w:val="left" w:pos="567"/>
        </w:tabs>
        <w:spacing w:line="276" w:lineRule="auto"/>
        <w:ind w:left="567" w:right="567"/>
        <w:contextualSpacing/>
        <w:jc w:val="both"/>
        <w:rPr>
          <w:rFonts w:ascii="Palatino Linotype" w:eastAsia="MS Mincho" w:hAnsi="Palatino Linotype" w:cs="Arial"/>
          <w:iCs/>
          <w:sz w:val="22"/>
        </w:rPr>
      </w:pPr>
      <w:r w:rsidRPr="00D946AB">
        <w:rPr>
          <w:rFonts w:ascii="Palatino Linotype" w:eastAsia="MS Mincho" w:hAnsi="Palatino Linotype" w:cs="Arial"/>
          <w:b/>
          <w:bCs/>
          <w:iCs/>
          <w:sz w:val="22"/>
        </w:rPr>
        <w:t xml:space="preserve">Composición. </w:t>
      </w:r>
      <w:r w:rsidRPr="00D946AB">
        <w:rPr>
          <w:rFonts w:ascii="Palatino Linotype" w:eastAsia="MS Mincho" w:hAnsi="Palatino Linotype" w:cs="Arial"/>
          <w:iCs/>
          <w:sz w:val="22"/>
        </w:rPr>
        <w:t>Alfanumérica.</w:t>
      </w:r>
    </w:p>
    <w:p w14:paraId="756F24B5" w14:textId="77777777" w:rsidR="00C20972" w:rsidRPr="00D946AB" w:rsidRDefault="00C20972" w:rsidP="00C20972">
      <w:pPr>
        <w:tabs>
          <w:tab w:val="left" w:pos="426"/>
          <w:tab w:val="left" w:pos="567"/>
        </w:tabs>
        <w:spacing w:line="276" w:lineRule="auto"/>
        <w:ind w:left="567" w:right="567"/>
        <w:contextualSpacing/>
        <w:jc w:val="both"/>
        <w:rPr>
          <w:rFonts w:ascii="Palatino Linotype" w:eastAsia="MS Mincho" w:hAnsi="Palatino Linotype" w:cs="Arial"/>
          <w:iCs/>
          <w:sz w:val="22"/>
        </w:rPr>
      </w:pPr>
      <w:r w:rsidRPr="00D946AB">
        <w:rPr>
          <w:rFonts w:ascii="Palatino Linotype" w:eastAsia="MS Mincho" w:hAnsi="Palatino Linotype" w:cs="Arial"/>
          <w:b/>
          <w:bCs/>
          <w:iCs/>
          <w:sz w:val="22"/>
        </w:rPr>
        <w:t xml:space="preserve">Longitud. </w:t>
      </w:r>
      <w:r w:rsidRPr="00D946AB">
        <w:rPr>
          <w:rFonts w:ascii="Palatino Linotype" w:eastAsia="MS Mincho" w:hAnsi="Palatino Linotype" w:cs="Arial"/>
          <w:iCs/>
          <w:sz w:val="22"/>
        </w:rPr>
        <w:t xml:space="preserve"> 18 caracteres.</w:t>
      </w:r>
    </w:p>
    <w:p w14:paraId="43E03944" w14:textId="77777777" w:rsidR="00C20972" w:rsidRPr="00D946AB" w:rsidRDefault="00C20972" w:rsidP="00C20972">
      <w:pPr>
        <w:tabs>
          <w:tab w:val="left" w:pos="426"/>
          <w:tab w:val="left" w:pos="567"/>
        </w:tabs>
        <w:spacing w:line="276" w:lineRule="auto"/>
        <w:ind w:left="567" w:right="567"/>
        <w:contextualSpacing/>
        <w:jc w:val="both"/>
        <w:rPr>
          <w:rFonts w:ascii="Palatino Linotype" w:eastAsia="MS Mincho" w:hAnsi="Palatino Linotype" w:cs="Arial"/>
          <w:iCs/>
          <w:sz w:val="22"/>
        </w:rPr>
      </w:pPr>
      <w:r w:rsidRPr="00D946AB">
        <w:rPr>
          <w:rFonts w:ascii="Palatino Linotype" w:eastAsia="MS Mincho" w:hAnsi="Palatino Linotype" w:cs="Arial"/>
          <w:b/>
          <w:bCs/>
          <w:iCs/>
          <w:sz w:val="22"/>
        </w:rPr>
        <w:t xml:space="preserve">Naturaleza. </w:t>
      </w:r>
      <w:r w:rsidRPr="00D946AB">
        <w:rPr>
          <w:rFonts w:ascii="Palatino Linotype" w:eastAsia="MS Mincho" w:hAnsi="Palatino Linotype" w:cs="Arial"/>
          <w:iCs/>
          <w:sz w:val="22"/>
        </w:rPr>
        <w:t>Biunívoca.</w:t>
      </w:r>
    </w:p>
    <w:p w14:paraId="0C01CAA3" w14:textId="77777777" w:rsidR="00C20972" w:rsidRPr="00D946AB" w:rsidRDefault="00C20972" w:rsidP="00C20972">
      <w:pPr>
        <w:tabs>
          <w:tab w:val="left" w:pos="426"/>
          <w:tab w:val="left" w:pos="567"/>
        </w:tabs>
        <w:spacing w:line="276" w:lineRule="auto"/>
        <w:ind w:left="567" w:right="567"/>
        <w:contextualSpacing/>
        <w:jc w:val="both"/>
        <w:rPr>
          <w:rFonts w:ascii="Palatino Linotype" w:eastAsia="MS Mincho" w:hAnsi="Palatino Linotype" w:cs="Arial"/>
          <w:iCs/>
          <w:sz w:val="22"/>
        </w:rPr>
      </w:pPr>
      <w:r w:rsidRPr="00D946AB">
        <w:rPr>
          <w:rFonts w:ascii="Palatino Linotype" w:eastAsia="MS Mincho" w:hAnsi="Palatino Linotype" w:cs="Arial"/>
          <w:b/>
          <w:bCs/>
          <w:iCs/>
          <w:sz w:val="22"/>
        </w:rPr>
        <w:t xml:space="preserve">Universalidad. </w:t>
      </w:r>
      <w:r w:rsidRPr="00D946AB">
        <w:rPr>
          <w:rFonts w:ascii="Palatino Linotype" w:eastAsia="MS Mincho" w:hAnsi="Palatino Linotype" w:cs="Arial"/>
          <w:iCs/>
          <w:sz w:val="22"/>
        </w:rPr>
        <w:t>Se asigna a todas las personas que conforman la población.</w:t>
      </w:r>
    </w:p>
    <w:p w14:paraId="3BC77607" w14:textId="77777777" w:rsidR="00C20972" w:rsidRPr="00D946AB" w:rsidRDefault="00C20972" w:rsidP="00C20972">
      <w:pPr>
        <w:tabs>
          <w:tab w:val="left" w:pos="426"/>
          <w:tab w:val="left" w:pos="567"/>
        </w:tabs>
        <w:spacing w:line="276" w:lineRule="auto"/>
        <w:ind w:left="567" w:right="567"/>
        <w:contextualSpacing/>
        <w:jc w:val="both"/>
        <w:rPr>
          <w:rFonts w:ascii="Palatino Linotype" w:hAnsi="Palatino Linotype"/>
          <w:color w:val="000000" w:themeColor="text1"/>
          <w:sz w:val="22"/>
        </w:rPr>
      </w:pPr>
      <w:r w:rsidRPr="00D946AB">
        <w:rPr>
          <w:rFonts w:ascii="Palatino Linotype" w:eastAsia="MS Mincho" w:hAnsi="Palatino Linotype" w:cs="Arial"/>
          <w:b/>
          <w:bCs/>
          <w:iCs/>
          <w:sz w:val="22"/>
        </w:rPr>
        <w:t xml:space="preserve">Verificabilidad. </w:t>
      </w:r>
      <w:r w:rsidRPr="00D946AB">
        <w:rPr>
          <w:rFonts w:ascii="Palatino Linotype" w:eastAsia="MS Mincho" w:hAnsi="Palatino Linotype" w:cs="Arial"/>
          <w:b/>
          <w:bCs/>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30C8B905"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rPr>
        <w:t xml:space="preserve">Del </w:t>
      </w:r>
      <w:r w:rsidRPr="00D946AB">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1F6EB854"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75A23B3D" w14:textId="77777777" w:rsidR="00C20972" w:rsidRPr="00D946AB" w:rsidRDefault="00C20972" w:rsidP="00C20972">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rPr>
        <w:t xml:space="preserve">Es </w:t>
      </w:r>
      <w:r w:rsidRPr="00D946AB">
        <w:rPr>
          <w:rFonts w:ascii="Palatino Linotype" w:eastAsia="MS Mincho" w:hAnsi="Palatino Linotype" w:cs="Arial"/>
          <w:iCs/>
        </w:rPr>
        <w:t xml:space="preserve">entonces que, de lo anterior, se desprende que la Clave Única de Registro de Población es un dato personal confidencial, ya que por sí releva información personal de su titular, y su exposición únicamente vulneraría la esfera privada del </w:t>
      </w:r>
      <w:r w:rsidRPr="00D946AB">
        <w:rPr>
          <w:rFonts w:ascii="Palatino Linotype" w:eastAsia="MS Mincho" w:hAnsi="Palatino Linotype" w:cs="Arial"/>
          <w:iCs/>
        </w:rPr>
        <w:lastRenderedPageBreak/>
        <w:t>mismo, aunado a que no guarda relación con el desempeño profesional o laboral de un individuo ni con el ejercicio de recursos públicos.</w:t>
      </w:r>
    </w:p>
    <w:p w14:paraId="6BC7935C" w14:textId="77777777" w:rsidR="00C20972" w:rsidRPr="00D946AB" w:rsidRDefault="00C20972" w:rsidP="00C20972">
      <w:pPr>
        <w:pStyle w:val="Prrafodelista"/>
        <w:tabs>
          <w:tab w:val="left" w:pos="426"/>
        </w:tabs>
        <w:spacing w:before="240" w:after="240" w:line="360" w:lineRule="auto"/>
        <w:ind w:left="0" w:right="51"/>
        <w:jc w:val="both"/>
        <w:rPr>
          <w:rFonts w:ascii="Palatino Linotype" w:hAnsi="Palatino Linotype"/>
          <w:color w:val="000000" w:themeColor="text1"/>
        </w:rPr>
      </w:pPr>
    </w:p>
    <w:p w14:paraId="6F3A9784" w14:textId="626D2888" w:rsidR="00C20972" w:rsidRPr="00D946AB" w:rsidRDefault="00C20972" w:rsidP="00C20972">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olor w:val="000000" w:themeColor="text1"/>
        </w:rPr>
        <w:t xml:space="preserve">Ante </w:t>
      </w:r>
      <w:r w:rsidRPr="00D946AB">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123B2854" w14:textId="5464169A"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09CEC538" w14:textId="77777777" w:rsidR="00C20972" w:rsidRPr="00D946AB" w:rsidRDefault="00C20972" w:rsidP="00C20972">
      <w:pPr>
        <w:shd w:val="clear" w:color="auto" w:fill="FFFFFF" w:themeFill="background1"/>
        <w:spacing w:line="276" w:lineRule="auto"/>
        <w:ind w:left="567" w:right="567"/>
        <w:jc w:val="both"/>
        <w:rPr>
          <w:rFonts w:ascii="Palatino Linotype" w:eastAsia="Calibri" w:hAnsi="Palatino Linotype" w:cs="Tahoma"/>
          <w:bCs/>
          <w:i/>
          <w:sz w:val="22"/>
        </w:rPr>
      </w:pPr>
      <w:r w:rsidRPr="00D946AB">
        <w:rPr>
          <w:rFonts w:ascii="Palatino Linotype" w:eastAsia="Calibri" w:hAnsi="Palatino Linotype" w:cs="Tahoma"/>
          <w:i/>
          <w:sz w:val="22"/>
        </w:rPr>
        <w:t>“</w:t>
      </w:r>
      <w:r w:rsidRPr="00D946AB">
        <w:rPr>
          <w:rFonts w:ascii="Palatino Linotype" w:eastAsia="Calibri" w:hAnsi="Palatino Linotype" w:cs="Tahoma"/>
          <w:b/>
          <w:bCs/>
          <w:i/>
          <w:sz w:val="22"/>
        </w:rPr>
        <w:t xml:space="preserve">Clave Única de Registro de Población (CURP). </w:t>
      </w:r>
      <w:r w:rsidRPr="00D946AB">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413C13CF" w14:textId="529C1AFB"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49C3EE91" w14:textId="208E4638" w:rsidR="001E66F3" w:rsidRPr="00D946AB" w:rsidRDefault="001E66F3" w:rsidP="00C20972">
      <w:pPr>
        <w:pStyle w:val="Prrafodelista"/>
        <w:tabs>
          <w:tab w:val="left" w:pos="426"/>
        </w:tabs>
        <w:spacing w:before="240" w:after="240" w:line="360" w:lineRule="auto"/>
        <w:ind w:left="0" w:right="49"/>
        <w:jc w:val="both"/>
        <w:rPr>
          <w:rFonts w:ascii="Palatino Linotype" w:hAnsi="Palatino Linotype"/>
          <w:b/>
          <w:bCs/>
          <w:color w:val="000000" w:themeColor="text1"/>
        </w:rPr>
      </w:pPr>
      <w:r w:rsidRPr="00D946AB">
        <w:rPr>
          <w:rFonts w:ascii="Palatino Linotype" w:hAnsi="Palatino Linotype"/>
          <w:b/>
          <w:bCs/>
          <w:color w:val="000000" w:themeColor="text1"/>
        </w:rPr>
        <w:t>c) Clave de identificación del Instituto de Seguridad Social del Estado de México y Municipios.</w:t>
      </w:r>
    </w:p>
    <w:p w14:paraId="3D848C7F" w14:textId="77777777" w:rsidR="001E66F3" w:rsidRPr="00D946AB" w:rsidRDefault="001E66F3"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6FFE6FE6" w14:textId="77777777" w:rsidR="001E66F3" w:rsidRPr="00D946AB" w:rsidRDefault="001E66F3" w:rsidP="001E66F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s="Arial"/>
        </w:rPr>
        <w:t xml:space="preserve">El </w:t>
      </w:r>
      <w:r w:rsidRPr="00D946AB">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0F17C165" w14:textId="77777777" w:rsidR="001E66F3" w:rsidRPr="00D946AB" w:rsidRDefault="001E66F3" w:rsidP="001E66F3">
      <w:pPr>
        <w:pStyle w:val="Prrafodelista"/>
        <w:tabs>
          <w:tab w:val="left" w:pos="426"/>
        </w:tabs>
        <w:spacing w:before="240" w:after="240" w:line="360" w:lineRule="auto"/>
        <w:ind w:left="0" w:right="51"/>
        <w:jc w:val="both"/>
        <w:rPr>
          <w:rFonts w:ascii="Palatino Linotype" w:hAnsi="Palatino Linotype"/>
          <w:color w:val="000000" w:themeColor="text1"/>
        </w:rPr>
      </w:pPr>
    </w:p>
    <w:p w14:paraId="1D62F677" w14:textId="77777777" w:rsidR="001E66F3" w:rsidRPr="00D946AB" w:rsidRDefault="001E66F3" w:rsidP="001E66F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rPr>
        <w:t xml:space="preserve">El </w:t>
      </w:r>
      <w:r w:rsidRPr="00D946AB">
        <w:rPr>
          <w:rFonts w:ascii="Palatino Linotype" w:eastAsia="MS Mincho" w:hAnsi="Palatino Linotype" w:cs="Arial"/>
        </w:rPr>
        <w:t xml:space="preserve">artículo 9 de la Ley citada en el párrafo anterior, señala que el Instituto expedirá a los derechohabientes documento de identificación para facilitarles el </w:t>
      </w:r>
      <w:r w:rsidRPr="00D946AB">
        <w:rPr>
          <w:rFonts w:ascii="Palatino Linotype" w:eastAsia="MS Mincho" w:hAnsi="Palatino Linotype" w:cs="Arial"/>
        </w:rPr>
        <w:lastRenderedPageBreak/>
        <w:t>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78960499" w14:textId="77777777" w:rsidR="001E66F3" w:rsidRPr="00D946AB" w:rsidRDefault="001E66F3" w:rsidP="001E66F3">
      <w:pPr>
        <w:pStyle w:val="Prrafodelista"/>
        <w:tabs>
          <w:tab w:val="left" w:pos="426"/>
        </w:tabs>
        <w:spacing w:before="240" w:after="240" w:line="360" w:lineRule="auto"/>
        <w:ind w:left="0" w:right="51"/>
        <w:jc w:val="both"/>
        <w:rPr>
          <w:rFonts w:ascii="Palatino Linotype" w:hAnsi="Palatino Linotype"/>
          <w:color w:val="000000" w:themeColor="text1"/>
        </w:rPr>
      </w:pPr>
    </w:p>
    <w:p w14:paraId="2E3B6BD3" w14:textId="77777777" w:rsidR="001E66F3" w:rsidRPr="00D946AB" w:rsidRDefault="001E66F3" w:rsidP="001E66F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rPr>
        <w:t xml:space="preserve">Entre </w:t>
      </w:r>
      <w:r w:rsidRPr="00D946AB">
        <w:rPr>
          <w:rFonts w:ascii="Palatino Linotype" w:eastAsia="MS Mincho" w:hAnsi="Palatino Linotype" w:cs="Arial"/>
        </w:rPr>
        <w:t>los elementos que integra la credencial expedida se encuentra la Clave ISSEMyM, la cual permite identificar al servidor público que actualmente labora o laboró en alguna institución pública y que tenga vigente su derecho a recibir las prestaciones.</w:t>
      </w:r>
    </w:p>
    <w:p w14:paraId="38A45C70" w14:textId="77777777" w:rsidR="001E66F3" w:rsidRPr="00D946AB" w:rsidRDefault="001E66F3" w:rsidP="001E66F3">
      <w:pPr>
        <w:pStyle w:val="Prrafodelista"/>
        <w:tabs>
          <w:tab w:val="left" w:pos="426"/>
        </w:tabs>
        <w:spacing w:before="240" w:after="240" w:line="360" w:lineRule="auto"/>
        <w:ind w:left="0" w:right="51"/>
        <w:jc w:val="both"/>
        <w:rPr>
          <w:rFonts w:ascii="Palatino Linotype" w:hAnsi="Palatino Linotype"/>
          <w:color w:val="000000" w:themeColor="text1"/>
        </w:rPr>
      </w:pPr>
    </w:p>
    <w:p w14:paraId="1ED51BCF" w14:textId="147B05EA" w:rsidR="00C20972" w:rsidRPr="00D946AB" w:rsidRDefault="001E66F3" w:rsidP="001E66F3">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olor w:val="000000" w:themeColor="text1"/>
        </w:rPr>
        <w:t xml:space="preserve">Como </w:t>
      </w:r>
      <w:r w:rsidRPr="00D946AB">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09E7E6CD" w14:textId="52C57DBE"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7D75D1AA" w14:textId="672FDE9D" w:rsidR="001E66F3" w:rsidRPr="00D946AB" w:rsidRDefault="001E66F3" w:rsidP="00C20972">
      <w:pPr>
        <w:pStyle w:val="Prrafodelista"/>
        <w:tabs>
          <w:tab w:val="left" w:pos="426"/>
        </w:tabs>
        <w:spacing w:before="240" w:after="240" w:line="360" w:lineRule="auto"/>
        <w:ind w:left="0" w:right="49"/>
        <w:jc w:val="both"/>
        <w:rPr>
          <w:rFonts w:ascii="Palatino Linotype" w:hAnsi="Palatino Linotype"/>
          <w:b/>
          <w:bCs/>
          <w:color w:val="000000" w:themeColor="text1"/>
        </w:rPr>
      </w:pPr>
      <w:r w:rsidRPr="00D946AB">
        <w:rPr>
          <w:rFonts w:ascii="Palatino Linotype" w:hAnsi="Palatino Linotype"/>
          <w:b/>
          <w:bCs/>
          <w:color w:val="000000" w:themeColor="text1"/>
        </w:rPr>
        <w:t>d) Préstamos o descuentos de carácter personal.</w:t>
      </w:r>
    </w:p>
    <w:p w14:paraId="17E494A7" w14:textId="77777777" w:rsidR="001E66F3" w:rsidRPr="00D946AB" w:rsidRDefault="001E66F3"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52B17617" w14:textId="25188C8D" w:rsidR="00C20972" w:rsidRPr="00D946AB" w:rsidRDefault="001E66F3"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s="Arial"/>
        </w:rPr>
        <w:lastRenderedPageBreak/>
        <w:t xml:space="preserve">Para </w:t>
      </w:r>
      <w:r w:rsidRPr="00D946AB">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02FF9955" w14:textId="27AE399C" w:rsidR="00C20972" w:rsidRPr="00D946AB" w:rsidRDefault="00C20972"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6EB86878" w14:textId="77777777" w:rsidR="001E66F3" w:rsidRPr="00D946AB" w:rsidRDefault="001E66F3" w:rsidP="001E66F3">
      <w:pPr>
        <w:tabs>
          <w:tab w:val="left" w:pos="426"/>
        </w:tabs>
        <w:spacing w:line="276" w:lineRule="auto"/>
        <w:ind w:left="567" w:right="567"/>
        <w:contextualSpacing/>
        <w:jc w:val="both"/>
        <w:rPr>
          <w:rFonts w:ascii="Palatino Linotype" w:hAnsi="Palatino Linotype"/>
          <w:i/>
          <w:sz w:val="22"/>
          <w:szCs w:val="22"/>
        </w:rPr>
      </w:pPr>
      <w:r w:rsidRPr="00D946AB">
        <w:rPr>
          <w:rFonts w:ascii="Palatino Linotype" w:hAnsi="Palatino Linotype"/>
          <w:b/>
          <w:bCs/>
          <w:i/>
          <w:sz w:val="22"/>
          <w:szCs w:val="22"/>
        </w:rPr>
        <w:t>“ARTÍCULO 84.</w:t>
      </w:r>
      <w:r w:rsidRPr="00D946AB">
        <w:rPr>
          <w:rFonts w:ascii="Palatino Linotype" w:hAnsi="Palatino Linotype"/>
          <w:i/>
          <w:sz w:val="22"/>
          <w:szCs w:val="22"/>
        </w:rPr>
        <w:t xml:space="preserve"> Sólo podrán hacerse retenciones, descuentos o deducciones al sueldo de los servidores públicos por concepto de: </w:t>
      </w:r>
    </w:p>
    <w:p w14:paraId="338CC3CC" w14:textId="77777777" w:rsidR="001E66F3" w:rsidRPr="00D946AB" w:rsidRDefault="001E66F3" w:rsidP="001E66F3">
      <w:pPr>
        <w:tabs>
          <w:tab w:val="left" w:pos="426"/>
        </w:tabs>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I.</w:t>
      </w:r>
      <w:r w:rsidRPr="00D946AB">
        <w:rPr>
          <w:rFonts w:ascii="Palatino Linotype" w:hAnsi="Palatino Linotype"/>
          <w:i/>
          <w:sz w:val="22"/>
          <w:szCs w:val="22"/>
        </w:rPr>
        <w:t xml:space="preserve"> Gravámenes fiscales relacionados con el sueldo; </w:t>
      </w:r>
    </w:p>
    <w:p w14:paraId="3A403ADB" w14:textId="77777777" w:rsidR="001E66F3" w:rsidRPr="00D946AB" w:rsidRDefault="001E66F3" w:rsidP="001E66F3">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II.</w:t>
      </w:r>
      <w:r w:rsidRPr="00D946AB">
        <w:rPr>
          <w:rFonts w:ascii="Palatino Linotype" w:hAnsi="Palatino Linotype"/>
          <w:i/>
          <w:sz w:val="22"/>
          <w:szCs w:val="22"/>
        </w:rPr>
        <w:t xml:space="preserve"> Deudas contraídas con las instituciones públicas o dependencias por concepto de anticipos de sueldo, pagos hechos con exceso, errores o pérdidas debidamente comprobados; </w:t>
      </w:r>
    </w:p>
    <w:p w14:paraId="4D1EC3EA" w14:textId="77777777" w:rsidR="001E66F3" w:rsidRPr="00D946AB" w:rsidRDefault="001E66F3" w:rsidP="001E66F3">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III.</w:t>
      </w:r>
      <w:r w:rsidRPr="00D946AB">
        <w:rPr>
          <w:rFonts w:ascii="Palatino Linotype" w:hAnsi="Palatino Linotype"/>
          <w:i/>
          <w:sz w:val="22"/>
          <w:szCs w:val="22"/>
        </w:rPr>
        <w:t xml:space="preserve"> Cuotas sindicales; </w:t>
      </w:r>
    </w:p>
    <w:p w14:paraId="304ED87A" w14:textId="77777777" w:rsidR="001E66F3" w:rsidRPr="00D946AB" w:rsidRDefault="001E66F3" w:rsidP="001E66F3">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IV.</w:t>
      </w:r>
      <w:r w:rsidRPr="00D946AB">
        <w:rPr>
          <w:rFonts w:ascii="Palatino Linotype" w:hAnsi="Palatino Linotype"/>
          <w:i/>
          <w:sz w:val="22"/>
          <w:szCs w:val="22"/>
        </w:rPr>
        <w:t xml:space="preserve"> Cuotas de aportación a fondos para la constitución de cooperativas y de cajas de ahorro, siempre que el servidor público hubiese manifestado previamente, de manera expresa, su conformidad; </w:t>
      </w:r>
    </w:p>
    <w:p w14:paraId="5BD38C72" w14:textId="77777777" w:rsidR="001E66F3" w:rsidRPr="00D946AB" w:rsidRDefault="001E66F3" w:rsidP="001E66F3">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V.</w:t>
      </w:r>
      <w:r w:rsidRPr="00D946AB">
        <w:rPr>
          <w:rFonts w:ascii="Palatino Linotype" w:hAnsi="Palatino Linotype"/>
          <w:i/>
          <w:sz w:val="22"/>
          <w:szCs w:val="22"/>
        </w:rPr>
        <w:t xml:space="preserve"> Descuentos ordenados por el Instituto de Seguridad Social del Estado de México y Municipios, con motivo de cuotas y obligaciones contraídas con éste por los servidores públicos; </w:t>
      </w:r>
    </w:p>
    <w:p w14:paraId="5DBFE03B" w14:textId="77777777" w:rsidR="001E66F3" w:rsidRPr="00D946AB" w:rsidRDefault="001E66F3" w:rsidP="001E66F3">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VI.</w:t>
      </w:r>
      <w:r w:rsidRPr="00D946AB">
        <w:rPr>
          <w:rFonts w:ascii="Palatino Linotype" w:hAnsi="Palatino Linotype"/>
          <w:i/>
          <w:sz w:val="22"/>
          <w:szCs w:val="22"/>
        </w:rPr>
        <w:t xml:space="preserve"> Obligaciones a cargo del servidor público con las que haya consentido, derivadas de la adquisición o del uso de habitaciones consideradas como de interés social; </w:t>
      </w:r>
    </w:p>
    <w:p w14:paraId="250A2A13" w14:textId="77777777" w:rsidR="001E66F3" w:rsidRPr="00D946AB" w:rsidRDefault="001E66F3" w:rsidP="001E66F3">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VII.</w:t>
      </w:r>
      <w:r w:rsidRPr="00D946AB">
        <w:rPr>
          <w:rFonts w:ascii="Palatino Linotype" w:hAnsi="Palatino Linotype"/>
          <w:i/>
          <w:sz w:val="22"/>
          <w:szCs w:val="22"/>
        </w:rPr>
        <w:t xml:space="preserve"> Faltas de puntualidad o de asistencia injustificadas; </w:t>
      </w:r>
    </w:p>
    <w:p w14:paraId="11FCF14C" w14:textId="77777777" w:rsidR="001E66F3" w:rsidRPr="00D946AB" w:rsidRDefault="001E66F3" w:rsidP="001E66F3">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VIII.</w:t>
      </w:r>
      <w:r w:rsidRPr="00D946AB">
        <w:rPr>
          <w:rFonts w:ascii="Palatino Linotype" w:hAnsi="Palatino Linotype"/>
          <w:i/>
          <w:sz w:val="22"/>
          <w:szCs w:val="22"/>
        </w:rPr>
        <w:t xml:space="preserve"> Pensiones alimenticias ordenadas por la autoridad judicial; o </w:t>
      </w:r>
    </w:p>
    <w:p w14:paraId="171DE795" w14:textId="77777777" w:rsidR="001E66F3" w:rsidRPr="00D946AB" w:rsidRDefault="001E66F3" w:rsidP="001E66F3">
      <w:pPr>
        <w:spacing w:line="276" w:lineRule="auto"/>
        <w:ind w:left="567" w:right="567"/>
        <w:jc w:val="both"/>
        <w:rPr>
          <w:rFonts w:ascii="Palatino Linotype" w:hAnsi="Palatino Linotype"/>
          <w:i/>
          <w:sz w:val="22"/>
          <w:szCs w:val="22"/>
        </w:rPr>
      </w:pPr>
      <w:r w:rsidRPr="00D946AB">
        <w:rPr>
          <w:rFonts w:ascii="Palatino Linotype" w:hAnsi="Palatino Linotype"/>
          <w:b/>
          <w:i/>
          <w:sz w:val="22"/>
          <w:szCs w:val="22"/>
        </w:rPr>
        <w:t>IX.</w:t>
      </w:r>
      <w:r w:rsidRPr="00D946AB">
        <w:rPr>
          <w:rFonts w:ascii="Palatino Linotype" w:hAnsi="Palatino Linotype"/>
          <w:i/>
          <w:sz w:val="22"/>
          <w:szCs w:val="22"/>
        </w:rPr>
        <w:t xml:space="preserve"> Cualquier otro convenido con instituciones de servicios y aceptado por el servidor público. </w:t>
      </w:r>
    </w:p>
    <w:p w14:paraId="61E4D908" w14:textId="63FDB537" w:rsidR="001E66F3" w:rsidRPr="00D946AB" w:rsidRDefault="001E66F3" w:rsidP="001E66F3">
      <w:pPr>
        <w:spacing w:line="276" w:lineRule="auto"/>
        <w:ind w:left="567" w:right="567"/>
        <w:jc w:val="both"/>
        <w:rPr>
          <w:rFonts w:ascii="Palatino Linotype" w:hAnsi="Palatino Linotype"/>
          <w:color w:val="000000" w:themeColor="text1"/>
          <w:sz w:val="22"/>
          <w:szCs w:val="22"/>
        </w:rPr>
      </w:pPr>
      <w:r w:rsidRPr="00D946AB">
        <w:rPr>
          <w:rFonts w:ascii="Palatino Linotype" w:hAnsi="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EA13A88" w14:textId="77777777" w:rsidR="001E66F3" w:rsidRPr="00D946AB" w:rsidRDefault="001E66F3" w:rsidP="00C20972">
      <w:pPr>
        <w:pStyle w:val="Prrafodelista"/>
        <w:tabs>
          <w:tab w:val="left" w:pos="426"/>
        </w:tabs>
        <w:spacing w:before="240" w:after="240" w:line="360" w:lineRule="auto"/>
        <w:ind w:left="0" w:right="49"/>
        <w:jc w:val="both"/>
        <w:rPr>
          <w:rFonts w:ascii="Palatino Linotype" w:hAnsi="Palatino Linotype"/>
          <w:color w:val="000000" w:themeColor="text1"/>
        </w:rPr>
      </w:pPr>
    </w:p>
    <w:p w14:paraId="04FF2C81" w14:textId="162A8626" w:rsidR="00C20972" w:rsidRPr="00D946AB" w:rsidRDefault="001E66F3" w:rsidP="004C682D">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D946AB">
        <w:rPr>
          <w:rFonts w:ascii="Palatino Linotype" w:hAnsi="Palatino Linotype" w:cs="Arial"/>
        </w:rPr>
        <w:lastRenderedPageBreak/>
        <w:t xml:space="preserve">Como </w:t>
      </w:r>
      <w:r w:rsidRPr="00D946AB">
        <w:rPr>
          <w:rFonts w:ascii="Palatino Linotype" w:eastAsia="MS Mincho" w:hAnsi="Palatino Linotype" w:cs="Arial"/>
        </w:rPr>
        <w:t>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54A89C06" w14:textId="77777777" w:rsidR="004C682D" w:rsidRPr="00D946AB" w:rsidRDefault="004C682D" w:rsidP="004C682D">
      <w:pPr>
        <w:pStyle w:val="Prrafodelista"/>
        <w:tabs>
          <w:tab w:val="left" w:pos="426"/>
        </w:tabs>
        <w:spacing w:before="240" w:after="240" w:line="360" w:lineRule="auto"/>
        <w:ind w:left="0" w:right="49"/>
        <w:jc w:val="both"/>
        <w:rPr>
          <w:rFonts w:ascii="Palatino Linotype" w:hAnsi="Palatino Linotype"/>
          <w:color w:val="000000" w:themeColor="text1"/>
        </w:rPr>
      </w:pPr>
    </w:p>
    <w:p w14:paraId="02F1AC37" w14:textId="77777777" w:rsidR="00EB4A53" w:rsidRPr="00D946AB"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16E1E949" w:rsidR="008765E3" w:rsidRPr="00D946AB" w:rsidRDefault="00F01801"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D946AB">
        <w:rPr>
          <w:rFonts w:ascii="Palatino Linotype" w:hAnsi="Palatino Linotype"/>
          <w:color w:val="000000" w:themeColor="text1"/>
          <w:lang w:val="es-ES"/>
        </w:rPr>
        <w:t xml:space="preserve">Por </w:t>
      </w:r>
      <w:r w:rsidR="00B41516" w:rsidRPr="00D946AB">
        <w:rPr>
          <w:rFonts w:ascii="Palatino Linotype" w:hAnsi="Palatino Linotype"/>
          <w:color w:val="000000" w:themeColor="text1"/>
        </w:rPr>
        <w:t xml:space="preserve">lo anteriormente expuesto y fundado, éste </w:t>
      </w:r>
      <w:r w:rsidR="00B41516" w:rsidRPr="00D946AB">
        <w:rPr>
          <w:rFonts w:ascii="Palatino Linotype" w:hAnsi="Palatino Linotype"/>
          <w:b/>
          <w:color w:val="000000" w:themeColor="text1"/>
        </w:rPr>
        <w:t>ÓRGANO GARANTE</w:t>
      </w:r>
      <w:r w:rsidR="00B41516" w:rsidRPr="00D946AB">
        <w:rPr>
          <w:rFonts w:ascii="Palatino Linotype" w:hAnsi="Palatino Linotype"/>
          <w:color w:val="000000" w:themeColor="text1"/>
        </w:rPr>
        <w:t xml:space="preserve"> emite los siguientes:</w:t>
      </w:r>
      <w:r w:rsidR="00D71057" w:rsidRPr="00D946AB">
        <w:rPr>
          <w:rFonts w:ascii="Palatino Linotype" w:hAnsi="Palatino Linotype"/>
          <w:color w:val="000000" w:themeColor="text1"/>
        </w:rPr>
        <w:t>--------------------------------------------------------------------------</w:t>
      </w:r>
      <w:r w:rsidR="00E10AC3" w:rsidRPr="00D946AB">
        <w:rPr>
          <w:rFonts w:ascii="Palatino Linotype" w:hAnsi="Palatino Linotype"/>
          <w:color w:val="000000" w:themeColor="text1"/>
        </w:rPr>
        <w:t>-----------------</w:t>
      </w:r>
    </w:p>
    <w:p w14:paraId="28C54C8A" w14:textId="02CFE05A" w:rsidR="0013465A" w:rsidRPr="00D946AB" w:rsidRDefault="0013465A">
      <w:pPr>
        <w:rPr>
          <w:rFonts w:ascii="Palatino Linotype" w:hAnsi="Palatino Linotype"/>
          <w:color w:val="000000" w:themeColor="text1"/>
        </w:rPr>
      </w:pPr>
      <w:r w:rsidRPr="00D946AB">
        <w:rPr>
          <w:rFonts w:ascii="Palatino Linotype" w:hAnsi="Palatino Linotype"/>
          <w:color w:val="000000" w:themeColor="text1"/>
        </w:rPr>
        <w:br w:type="page"/>
      </w:r>
    </w:p>
    <w:p w14:paraId="18C7D92B" w14:textId="77777777" w:rsidR="009959DB" w:rsidRPr="00D946AB"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49359983"/>
      <w:r w:rsidRPr="00D946AB">
        <w:rPr>
          <w:b/>
          <w:color w:val="000000" w:themeColor="text1"/>
          <w:szCs w:val="24"/>
        </w:rPr>
        <w:lastRenderedPageBreak/>
        <w:t>R E S O L U T I V O S</w:t>
      </w:r>
      <w:bookmarkEnd w:id="31"/>
      <w:bookmarkEnd w:id="32"/>
      <w:bookmarkEnd w:id="33"/>
      <w:bookmarkEnd w:id="34"/>
      <w:bookmarkEnd w:id="35"/>
    </w:p>
    <w:p w14:paraId="39783855" w14:textId="77777777" w:rsidR="00EB5616" w:rsidRPr="00D946AB" w:rsidRDefault="00EB5616" w:rsidP="00EB5616">
      <w:pPr>
        <w:rPr>
          <w:lang w:val="es-MX" w:eastAsia="en-US"/>
        </w:rPr>
      </w:pPr>
    </w:p>
    <w:p w14:paraId="35B182FD" w14:textId="740DBE45" w:rsidR="0091734D" w:rsidRPr="00D946AB" w:rsidRDefault="0091734D" w:rsidP="0091734D">
      <w:pPr>
        <w:spacing w:line="360" w:lineRule="auto"/>
        <w:jc w:val="both"/>
        <w:rPr>
          <w:rFonts w:ascii="Palatino Linotype" w:eastAsia="Times New Roman" w:hAnsi="Palatino Linotype" w:cs="Times New Roman"/>
        </w:rPr>
      </w:pPr>
      <w:r w:rsidRPr="00D946AB">
        <w:rPr>
          <w:rFonts w:ascii="Palatino Linotype" w:eastAsia="Times New Roman" w:hAnsi="Palatino Linotype" w:cs="Arial"/>
          <w:b/>
        </w:rPr>
        <w:t xml:space="preserve">PRIMERO. </w:t>
      </w:r>
      <w:r w:rsidRPr="00D946AB">
        <w:rPr>
          <w:rFonts w:ascii="Palatino Linotype" w:eastAsia="Times New Roman" w:hAnsi="Palatino Linotype" w:cs="Arial"/>
        </w:rPr>
        <w:t xml:space="preserve">Resultan </w:t>
      </w:r>
      <w:r w:rsidR="001E66F3" w:rsidRPr="00D946AB">
        <w:rPr>
          <w:rFonts w:ascii="Palatino Linotype" w:eastAsia="Times New Roman" w:hAnsi="Palatino Linotype" w:cs="Arial"/>
        </w:rPr>
        <w:t>parcialmente fundadas</w:t>
      </w:r>
      <w:r w:rsidRPr="00D946AB">
        <w:rPr>
          <w:rFonts w:ascii="Palatino Linotype" w:eastAsia="Times New Roman" w:hAnsi="Palatino Linotype" w:cs="Arial"/>
        </w:rPr>
        <w:t xml:space="preserve"> las</w:t>
      </w:r>
      <w:r w:rsidRPr="00D946AB">
        <w:rPr>
          <w:rFonts w:ascii="Palatino Linotype" w:eastAsia="Times New Roman" w:hAnsi="Palatino Linotype" w:cs="Arial"/>
          <w:b/>
        </w:rPr>
        <w:t xml:space="preserve"> </w:t>
      </w:r>
      <w:r w:rsidRPr="00D946AB">
        <w:rPr>
          <w:rFonts w:ascii="Palatino Linotype" w:eastAsia="Times New Roman" w:hAnsi="Palatino Linotype" w:cs="Arial"/>
          <w:lang w:val="es-ES"/>
        </w:rPr>
        <w:t xml:space="preserve">razones o motivos de inconformidad hechos valer </w:t>
      </w:r>
      <w:r w:rsidRPr="00D946AB">
        <w:rPr>
          <w:rFonts w:ascii="Palatino Linotype" w:eastAsia="Calibri" w:hAnsi="Palatino Linotype" w:cs="Arial"/>
          <w:lang w:val="es-ES"/>
        </w:rPr>
        <w:t xml:space="preserve">en el recurso de revisión </w:t>
      </w:r>
      <w:r w:rsidR="00B2031B" w:rsidRPr="00D946AB">
        <w:rPr>
          <w:rFonts w:ascii="Palatino Linotype" w:hAnsi="Palatino Linotype" w:cs="Arial"/>
          <w:b/>
          <w:bCs/>
        </w:rPr>
        <w:t>01593/INFOEM/IP/RR/2020</w:t>
      </w:r>
      <w:r w:rsidRPr="00D946AB">
        <w:rPr>
          <w:rFonts w:ascii="Palatino Linotype" w:hAnsi="Palatino Linotype" w:cs="Arial"/>
          <w:b/>
          <w:bCs/>
        </w:rPr>
        <w:t xml:space="preserve">, </w:t>
      </w:r>
      <w:r w:rsidRPr="00D946AB">
        <w:rPr>
          <w:rFonts w:ascii="Palatino Linotype" w:hAnsi="Palatino Linotype" w:cs="Arial"/>
          <w:bCs/>
        </w:rPr>
        <w:t>en términos de</w:t>
      </w:r>
      <w:r w:rsidR="001E66F3" w:rsidRPr="00D946AB">
        <w:rPr>
          <w:rFonts w:ascii="Palatino Linotype" w:hAnsi="Palatino Linotype" w:cs="Arial"/>
          <w:bCs/>
        </w:rPr>
        <w:t xml:space="preserve"> </w:t>
      </w:r>
      <w:r w:rsidRPr="00D946AB">
        <w:rPr>
          <w:rFonts w:ascii="Palatino Linotype" w:hAnsi="Palatino Linotype" w:cs="Arial"/>
          <w:bCs/>
        </w:rPr>
        <w:t>l</w:t>
      </w:r>
      <w:r w:rsidR="001E66F3" w:rsidRPr="00D946AB">
        <w:rPr>
          <w:rFonts w:ascii="Palatino Linotype" w:hAnsi="Palatino Linotype" w:cs="Arial"/>
          <w:bCs/>
        </w:rPr>
        <w:t>os</w:t>
      </w:r>
      <w:r w:rsidRPr="00D946AB">
        <w:rPr>
          <w:rFonts w:ascii="Palatino Linotype" w:hAnsi="Palatino Linotype" w:cs="Arial"/>
          <w:bCs/>
        </w:rPr>
        <w:t xml:space="preserve"> </w:t>
      </w:r>
      <w:r w:rsidRPr="00D946AB">
        <w:rPr>
          <w:rFonts w:ascii="Palatino Linotype" w:hAnsi="Palatino Linotype" w:cs="Arial"/>
          <w:b/>
          <w:bCs/>
        </w:rPr>
        <w:t>Considerando</w:t>
      </w:r>
      <w:r w:rsidR="001E66F3" w:rsidRPr="00D946AB">
        <w:rPr>
          <w:rFonts w:ascii="Palatino Linotype" w:hAnsi="Palatino Linotype" w:cs="Arial"/>
          <w:b/>
          <w:bCs/>
        </w:rPr>
        <w:t>s</w:t>
      </w:r>
      <w:r w:rsidRPr="00D946AB">
        <w:rPr>
          <w:rFonts w:ascii="Palatino Linotype" w:hAnsi="Palatino Linotype" w:cs="Arial"/>
          <w:bCs/>
        </w:rPr>
        <w:t xml:space="preserve"> </w:t>
      </w:r>
      <w:r w:rsidRPr="00D946AB">
        <w:rPr>
          <w:rFonts w:ascii="Palatino Linotype" w:hAnsi="Palatino Linotype" w:cs="Arial"/>
          <w:b/>
          <w:bCs/>
        </w:rPr>
        <w:t>CUARTO</w:t>
      </w:r>
      <w:r w:rsidRPr="00D946AB">
        <w:rPr>
          <w:rFonts w:ascii="Palatino Linotype" w:hAnsi="Palatino Linotype" w:cs="Arial"/>
          <w:bCs/>
        </w:rPr>
        <w:t xml:space="preserve"> </w:t>
      </w:r>
      <w:r w:rsidR="001E66F3" w:rsidRPr="00D946AB">
        <w:rPr>
          <w:rFonts w:ascii="Palatino Linotype" w:hAnsi="Palatino Linotype" w:cs="Arial"/>
          <w:bCs/>
        </w:rPr>
        <w:t xml:space="preserve">y </w:t>
      </w:r>
      <w:r w:rsidR="001E66F3" w:rsidRPr="00D946AB">
        <w:rPr>
          <w:rFonts w:ascii="Palatino Linotype" w:hAnsi="Palatino Linotype" w:cs="Arial"/>
          <w:b/>
        </w:rPr>
        <w:t>QUINTO</w:t>
      </w:r>
      <w:r w:rsidR="001E66F3" w:rsidRPr="00D946AB">
        <w:rPr>
          <w:rFonts w:ascii="Palatino Linotype" w:hAnsi="Palatino Linotype" w:cs="Arial"/>
          <w:bCs/>
        </w:rPr>
        <w:t xml:space="preserve"> </w:t>
      </w:r>
      <w:r w:rsidRPr="00D946AB">
        <w:rPr>
          <w:rFonts w:ascii="Palatino Linotype" w:hAnsi="Palatino Linotype" w:cs="Arial"/>
          <w:bCs/>
        </w:rPr>
        <w:t>de la presente resolución.</w:t>
      </w:r>
    </w:p>
    <w:p w14:paraId="675329D5" w14:textId="2A13E2CB" w:rsidR="001E66F3" w:rsidRPr="00D946AB" w:rsidRDefault="001E66F3" w:rsidP="001E66F3">
      <w:pPr>
        <w:spacing w:before="240" w:after="240" w:line="360" w:lineRule="auto"/>
        <w:jc w:val="both"/>
        <w:rPr>
          <w:rFonts w:ascii="Palatino Linotype" w:eastAsia="Times New Roman" w:hAnsi="Palatino Linotype" w:cs="Arial"/>
        </w:rPr>
      </w:pPr>
      <w:r w:rsidRPr="00D946AB">
        <w:rPr>
          <w:rFonts w:ascii="Palatino Linotype" w:hAnsi="Palatino Linotype"/>
          <w:b/>
        </w:rPr>
        <w:t>SEGUNDO.</w:t>
      </w:r>
      <w:r w:rsidRPr="00D946AB">
        <w:rPr>
          <w:rStyle w:val="Ttulo2Car"/>
          <w:rFonts w:ascii="Palatino Linotype" w:hAnsi="Palatino Linotype"/>
          <w:b/>
        </w:rPr>
        <w:t xml:space="preserve"> </w:t>
      </w:r>
      <w:r w:rsidRPr="00D946AB">
        <w:rPr>
          <w:rFonts w:ascii="Palatino Linotype" w:eastAsia="Calibri" w:hAnsi="Palatino Linotype" w:cs="Arial"/>
          <w:lang w:val="es-ES"/>
        </w:rPr>
        <w:t>Se</w:t>
      </w:r>
      <w:r w:rsidRPr="00D946AB">
        <w:rPr>
          <w:rFonts w:ascii="Palatino Linotype" w:eastAsia="Calibri" w:hAnsi="Palatino Linotype" w:cs="Arial"/>
          <w:b/>
          <w:lang w:val="es-ES"/>
        </w:rPr>
        <w:t xml:space="preserve"> REVOCA </w:t>
      </w:r>
      <w:r w:rsidRPr="00D946AB">
        <w:rPr>
          <w:rFonts w:ascii="Palatino Linotype" w:eastAsia="Calibri" w:hAnsi="Palatino Linotype" w:cs="Arial"/>
          <w:lang w:val="es-ES"/>
        </w:rPr>
        <w:t xml:space="preserve">la respuesta emitida por la </w:t>
      </w:r>
      <w:r w:rsidRPr="00D946AB">
        <w:rPr>
          <w:rFonts w:ascii="Palatino Linotype" w:hAnsi="Palatino Linotype" w:cs="Arial"/>
          <w:b/>
        </w:rPr>
        <w:t>Secretaría de Educación,</w:t>
      </w:r>
      <w:r w:rsidRPr="00D946AB">
        <w:rPr>
          <w:rFonts w:ascii="Palatino Linotype" w:eastAsia="Calibri" w:hAnsi="Palatino Linotype" w:cs="Arial"/>
          <w:lang w:val="es-ES"/>
        </w:rPr>
        <w:t xml:space="preserve"> </w:t>
      </w:r>
      <w:r w:rsidRPr="00D946AB">
        <w:rPr>
          <w:rFonts w:ascii="Palatino Linotype" w:eastAsia="Calibri" w:hAnsi="Palatino Linotype" w:cs="Arial"/>
        </w:rPr>
        <w:t xml:space="preserve">y se </w:t>
      </w:r>
      <w:r w:rsidRPr="00D946AB">
        <w:rPr>
          <w:rFonts w:ascii="Palatino Linotype" w:eastAsia="Calibri" w:hAnsi="Palatino Linotype" w:cs="Arial"/>
          <w:b/>
        </w:rPr>
        <w:t>ORDENA</w:t>
      </w:r>
      <w:r w:rsidRPr="00D946AB">
        <w:rPr>
          <w:rFonts w:ascii="Palatino Linotype" w:eastAsia="Calibri" w:hAnsi="Palatino Linotype" w:cs="Arial"/>
          <w:b/>
          <w:lang w:val="es-ES"/>
        </w:rPr>
        <w:t xml:space="preserve"> </w:t>
      </w:r>
      <w:r w:rsidRPr="00D946AB">
        <w:rPr>
          <w:rFonts w:ascii="Palatino Linotype" w:eastAsia="Calibri" w:hAnsi="Palatino Linotype" w:cs="Arial"/>
          <w:lang w:val="es-ES"/>
        </w:rPr>
        <w:t xml:space="preserve">entregar </w:t>
      </w:r>
      <w:r w:rsidRPr="00D946AB">
        <w:rPr>
          <w:rFonts w:ascii="Palatino Linotype" w:eastAsia="Calibri" w:hAnsi="Palatino Linotype" w:cs="Arial"/>
          <w:b/>
          <w:bCs/>
          <w:lang w:val="es-ES"/>
        </w:rPr>
        <w:t xml:space="preserve">vía Sistema de Acceso a la Información Mexiquense (SAIMEX), </w:t>
      </w:r>
      <w:r w:rsidRPr="00D946AB">
        <w:rPr>
          <w:rFonts w:ascii="Palatino Linotype" w:eastAsia="Calibri" w:hAnsi="Palatino Linotype" w:cs="Arial"/>
          <w:lang w:val="es-ES"/>
        </w:rPr>
        <w:t>previa búsqueda exhaustiva y razonable</w:t>
      </w:r>
      <w:r w:rsidR="001550CA" w:rsidRPr="00D946AB">
        <w:rPr>
          <w:rFonts w:ascii="Palatino Linotype" w:eastAsia="Calibri" w:hAnsi="Palatino Linotype" w:cs="Arial"/>
          <w:lang w:val="es-ES"/>
        </w:rPr>
        <w:t>,</w:t>
      </w:r>
      <w:r w:rsidRPr="00D946AB">
        <w:rPr>
          <w:rFonts w:ascii="Palatino Linotype" w:eastAsia="Calibri" w:hAnsi="Palatino Linotype" w:cs="Arial"/>
          <w:lang w:val="es-ES"/>
        </w:rPr>
        <w:t xml:space="preserve"> </w:t>
      </w:r>
      <w:r w:rsidR="005F44B2" w:rsidRPr="00D946AB">
        <w:rPr>
          <w:rFonts w:ascii="Palatino Linotype" w:eastAsia="Calibri" w:hAnsi="Palatino Linotype" w:cs="Arial"/>
          <w:lang w:val="es-ES"/>
        </w:rPr>
        <w:t xml:space="preserve">de ser procedente </w:t>
      </w:r>
      <w:r w:rsidRPr="00D946AB">
        <w:rPr>
          <w:rFonts w:ascii="Palatino Linotype" w:eastAsia="Times New Roman" w:hAnsi="Palatino Linotype" w:cs="Arial"/>
          <w:color w:val="000000"/>
        </w:rPr>
        <w:t xml:space="preserve">en versión pública, por el periodo comprendido del veintiocho (28) de febrero de dos mil diecinueve al veintiocho (28) de febrero de dos mil veinte, </w:t>
      </w:r>
      <w:r w:rsidR="005F44B2" w:rsidRPr="00D946AB">
        <w:rPr>
          <w:rFonts w:ascii="Palatino Linotype" w:eastAsia="Times New Roman" w:hAnsi="Palatino Linotype" w:cs="Arial"/>
          <w:color w:val="000000"/>
        </w:rPr>
        <w:t xml:space="preserve">el o los documentos donde conste </w:t>
      </w:r>
      <w:r w:rsidRPr="00D946AB">
        <w:rPr>
          <w:rFonts w:ascii="Palatino Linotype" w:eastAsia="Times New Roman" w:hAnsi="Palatino Linotype" w:cs="Arial"/>
          <w:color w:val="000000"/>
        </w:rPr>
        <w:t>la siguiente información</w:t>
      </w:r>
      <w:r w:rsidRPr="00D946AB">
        <w:rPr>
          <w:rFonts w:ascii="Palatino Linotype" w:eastAsia="Times New Roman" w:hAnsi="Palatino Linotype" w:cs="Arial"/>
        </w:rPr>
        <w:t xml:space="preserve">: </w:t>
      </w:r>
    </w:p>
    <w:p w14:paraId="1F70B5E9" w14:textId="1E389BF8" w:rsidR="001E66F3" w:rsidRPr="00D946AB" w:rsidRDefault="005F44B2" w:rsidP="00FD0538">
      <w:pPr>
        <w:pStyle w:val="Prrafodelista"/>
        <w:numPr>
          <w:ilvl w:val="0"/>
          <w:numId w:val="28"/>
        </w:numPr>
        <w:spacing w:before="240" w:after="240" w:line="360" w:lineRule="auto"/>
        <w:jc w:val="both"/>
        <w:rPr>
          <w:rFonts w:ascii="Palatino Linotype" w:eastAsia="Times New Roman" w:hAnsi="Palatino Linotype" w:cs="Arial"/>
          <w:b/>
          <w:bCs/>
          <w:color w:val="000000"/>
        </w:rPr>
      </w:pPr>
      <w:r w:rsidRPr="00D946AB">
        <w:rPr>
          <w:rFonts w:ascii="Palatino Linotype" w:eastAsia="Times New Roman" w:hAnsi="Palatino Linotype" w:cs="Arial"/>
          <w:b/>
          <w:bCs/>
        </w:rPr>
        <w:t>Percepciones</w:t>
      </w:r>
      <w:r w:rsidR="00FD0538" w:rsidRPr="00D946AB">
        <w:rPr>
          <w:rFonts w:ascii="Palatino Linotype" w:eastAsia="Times New Roman" w:hAnsi="Palatino Linotype" w:cs="Arial"/>
          <w:b/>
          <w:bCs/>
        </w:rPr>
        <w:t xml:space="preserve"> del personal docente que labora en el Jardín de Niños anexo a la Escuela Normal de Atlacomulco.</w:t>
      </w:r>
    </w:p>
    <w:p w14:paraId="41FF74B3" w14:textId="77E0EB94" w:rsidR="001E66F3" w:rsidRPr="00D946AB" w:rsidRDefault="001E66F3" w:rsidP="001E66F3">
      <w:pPr>
        <w:spacing w:line="360" w:lineRule="auto"/>
        <w:jc w:val="both"/>
        <w:rPr>
          <w:rFonts w:ascii="Palatino Linotype" w:eastAsia="Calibri" w:hAnsi="Palatino Linotype" w:cs="Arial"/>
        </w:rPr>
      </w:pPr>
      <w:r w:rsidRPr="00D946A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D946AB">
        <w:rPr>
          <w:rFonts w:ascii="Palatino Linotype" w:eastAsia="Calibri" w:hAnsi="Palatino Linotype" w:cs="Arial"/>
          <w:b/>
        </w:rPr>
        <w:t>RECURRENTE</w:t>
      </w:r>
      <w:r w:rsidRPr="00D946AB">
        <w:rPr>
          <w:rFonts w:ascii="Palatino Linotype" w:eastAsia="Calibri" w:hAnsi="Palatino Linotype" w:cs="Arial"/>
        </w:rPr>
        <w:t>.</w:t>
      </w:r>
    </w:p>
    <w:p w14:paraId="5160AE2E" w14:textId="3CFBD5B0" w:rsidR="001550CA" w:rsidRPr="00D946AB" w:rsidRDefault="001550CA" w:rsidP="001550CA">
      <w:pPr>
        <w:spacing w:before="240" w:line="360" w:lineRule="auto"/>
        <w:jc w:val="both"/>
        <w:rPr>
          <w:rFonts w:ascii="Palatino Linotype" w:eastAsia="Calibri" w:hAnsi="Palatino Linotype" w:cs="Arial"/>
          <w:bCs/>
        </w:rPr>
      </w:pPr>
      <w:r w:rsidRPr="00D946AB">
        <w:rPr>
          <w:rFonts w:ascii="Palatino Linotype" w:eastAsia="Calibri" w:hAnsi="Palatino Linotype" w:cs="Arial"/>
          <w:bCs/>
        </w:rPr>
        <w:t xml:space="preserve">Por otro lado, en caso de que el </w:t>
      </w:r>
      <w:r w:rsidRPr="00D946AB">
        <w:rPr>
          <w:rFonts w:ascii="Palatino Linotype" w:eastAsia="Calibri" w:hAnsi="Palatino Linotype" w:cs="Arial"/>
          <w:b/>
          <w:bCs/>
        </w:rPr>
        <w:t>SUJETO OBLIGADO</w:t>
      </w:r>
      <w:r w:rsidRPr="00D946AB">
        <w:rPr>
          <w:rFonts w:ascii="Palatino Linotype" w:eastAsia="Calibri" w:hAnsi="Palatino Linotype" w:cs="Arial"/>
          <w:bCs/>
        </w:rPr>
        <w:t xml:space="preserve">, no localice la información que se ordena entregar, deberá de emitir el Acuerdo de Inexistencia en términos de los artículos 49, fracciones II y XIII, 169 y 170 de la Ley de Transparencia y Acceso a </w:t>
      </w:r>
      <w:r w:rsidRPr="00D946AB">
        <w:rPr>
          <w:rFonts w:ascii="Palatino Linotype" w:eastAsia="Calibri" w:hAnsi="Palatino Linotype" w:cs="Arial"/>
          <w:bCs/>
        </w:rPr>
        <w:lastRenderedPageBreak/>
        <w:t>la Información Pública del Estado de México y Municipios, que al respecto emita su Comité de Transparencia.</w:t>
      </w:r>
    </w:p>
    <w:p w14:paraId="002CD4B1" w14:textId="77777777" w:rsidR="001E66F3" w:rsidRPr="00D946AB" w:rsidRDefault="001E66F3" w:rsidP="001E66F3">
      <w:pPr>
        <w:spacing w:before="240" w:after="240" w:line="360" w:lineRule="auto"/>
        <w:jc w:val="both"/>
        <w:rPr>
          <w:rFonts w:ascii="Palatino Linotype" w:eastAsia="Calibri" w:hAnsi="Palatino Linotype" w:cs="Arial"/>
          <w:lang w:val="es-ES"/>
        </w:rPr>
      </w:pPr>
      <w:r w:rsidRPr="00D946AB">
        <w:rPr>
          <w:rFonts w:ascii="Palatino Linotype" w:eastAsia="Times New Roman" w:hAnsi="Palatino Linotype" w:cs="Arial"/>
          <w:b/>
          <w:lang w:val="es-ES"/>
        </w:rPr>
        <w:t>TERCERO.</w:t>
      </w:r>
      <w:r w:rsidRPr="00D946AB">
        <w:rPr>
          <w:rFonts w:ascii="Palatino Linotype" w:eastAsia="Times New Roman" w:hAnsi="Palatino Linotype" w:cs="Arial"/>
          <w:lang w:val="es-ES"/>
        </w:rPr>
        <w:t xml:space="preserve"> </w:t>
      </w:r>
      <w:r w:rsidRPr="00D946AB">
        <w:rPr>
          <w:rFonts w:ascii="Palatino Linotype" w:eastAsia="MS Mincho" w:hAnsi="Palatino Linotype" w:cs="Times New Roman"/>
          <w:color w:val="000000"/>
        </w:rPr>
        <w:t>Notifíquese al Titular de la Unidad de Transparencia del</w:t>
      </w:r>
      <w:r w:rsidRPr="00D946AB">
        <w:rPr>
          <w:rFonts w:ascii="Palatino Linotype" w:eastAsia="MS Mincho" w:hAnsi="Palatino Linotype" w:cs="Times New Roman"/>
          <w:b/>
          <w:color w:val="000000"/>
        </w:rPr>
        <w:t xml:space="preserve"> </w:t>
      </w:r>
      <w:r w:rsidRPr="00D946AB">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2E83FB9" w14:textId="02FF644F" w:rsidR="001E66F3" w:rsidRPr="00D946AB" w:rsidRDefault="001E66F3" w:rsidP="001E66F3">
      <w:pPr>
        <w:spacing w:before="240" w:after="240" w:line="360" w:lineRule="auto"/>
        <w:jc w:val="both"/>
        <w:rPr>
          <w:rFonts w:ascii="Palatino Linotype" w:eastAsia="Calibri" w:hAnsi="Palatino Linotype" w:cs="Arial"/>
          <w:lang w:val="es-ES"/>
        </w:rPr>
      </w:pPr>
      <w:r w:rsidRPr="00D946AB">
        <w:rPr>
          <w:rFonts w:ascii="Palatino Linotype" w:eastAsia="Times New Roman" w:hAnsi="Palatino Linotype" w:cs="Arial"/>
          <w:b/>
          <w:lang w:val="es-ES"/>
        </w:rPr>
        <w:t>CUARTO.</w:t>
      </w:r>
      <w:r w:rsidRPr="00D946AB">
        <w:rPr>
          <w:rFonts w:ascii="Palatino Linotype" w:eastAsia="Times New Roman" w:hAnsi="Palatino Linotype" w:cs="Arial"/>
          <w:lang w:val="es-ES"/>
        </w:rPr>
        <w:t xml:space="preserve"> Notifíquese a </w:t>
      </w:r>
      <w:r w:rsidR="001C59DA" w:rsidRPr="001C59DA">
        <w:rPr>
          <w:rFonts w:ascii="Palatino Linotype" w:eastAsia="Times New Roman" w:hAnsi="Palatino Linotype" w:cs="Arial"/>
          <w:b/>
          <w:bCs/>
          <w:highlight w:val="black"/>
          <w:lang w:val="es-ES"/>
        </w:rPr>
        <w:t>----------------------------------------</w:t>
      </w:r>
      <w:r w:rsidRPr="00D946AB">
        <w:rPr>
          <w:rFonts w:ascii="Palatino Linotype" w:eastAsia="Times New Roman" w:hAnsi="Palatino Linotype" w:cs="Arial"/>
          <w:lang w:val="es-ES"/>
        </w:rPr>
        <w:t xml:space="preserve"> la presente resolución</w:t>
      </w:r>
      <w:r w:rsidR="00FD0538" w:rsidRPr="00D946AB">
        <w:rPr>
          <w:rFonts w:ascii="Palatino Linotype" w:eastAsia="Times New Roman" w:hAnsi="Palatino Linotype" w:cs="Arial"/>
          <w:lang w:val="es-ES"/>
        </w:rPr>
        <w:t xml:space="preserve"> e informe justificado.</w:t>
      </w:r>
    </w:p>
    <w:p w14:paraId="32E1899B" w14:textId="26EA59A3" w:rsidR="001E66F3" w:rsidRPr="00D946AB" w:rsidRDefault="001E66F3" w:rsidP="001E66F3">
      <w:pPr>
        <w:spacing w:before="240" w:after="240" w:line="360" w:lineRule="auto"/>
        <w:jc w:val="both"/>
        <w:rPr>
          <w:rFonts w:ascii="Palatino Linotype" w:eastAsia="Times New Roman" w:hAnsi="Palatino Linotype" w:cs="Arial"/>
          <w:lang w:val="es-ES"/>
        </w:rPr>
      </w:pPr>
      <w:r w:rsidRPr="00D946AB">
        <w:rPr>
          <w:rFonts w:ascii="Palatino Linotype" w:eastAsia="Times New Roman" w:hAnsi="Palatino Linotype" w:cs="Arial"/>
          <w:b/>
          <w:lang w:val="es-ES"/>
        </w:rPr>
        <w:t>QUINTO.</w:t>
      </w:r>
      <w:r w:rsidRPr="00D946AB">
        <w:rPr>
          <w:rFonts w:ascii="Palatino Linotype" w:eastAsia="Times New Roman" w:hAnsi="Palatino Linotype" w:cs="Arial"/>
          <w:lang w:val="es-ES"/>
        </w:rPr>
        <w:t xml:space="preserve"> Se hace del conocimiento de </w:t>
      </w:r>
      <w:r w:rsidR="001C59DA" w:rsidRPr="001C59DA">
        <w:rPr>
          <w:rFonts w:ascii="Palatino Linotype" w:eastAsia="Times New Roman" w:hAnsi="Palatino Linotype" w:cs="Arial"/>
          <w:b/>
          <w:bCs/>
          <w:highlight w:val="black"/>
          <w:lang w:val="es-ES"/>
        </w:rPr>
        <w:t>----------------------------------------</w:t>
      </w:r>
      <w:r w:rsidR="00FD0538" w:rsidRPr="00D946AB">
        <w:rPr>
          <w:rFonts w:ascii="Palatino Linotype" w:eastAsia="Times New Roman" w:hAnsi="Palatino Linotype" w:cs="Arial"/>
          <w:lang w:val="es-ES"/>
        </w:rPr>
        <w:t xml:space="preserve"> </w:t>
      </w:r>
      <w:r w:rsidRPr="00D946AB">
        <w:rPr>
          <w:rFonts w:ascii="Palatino Linotype" w:eastAsia="Times New Roman" w:hAnsi="Palatino Linotype" w:cs="Arial"/>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6BDD27A" w14:textId="1168C8AB" w:rsidR="0091734D" w:rsidRPr="00D946AB" w:rsidRDefault="001E66F3" w:rsidP="001E66F3">
      <w:pPr>
        <w:spacing w:line="360" w:lineRule="auto"/>
        <w:jc w:val="both"/>
        <w:rPr>
          <w:rFonts w:ascii="Palatino Linotype" w:eastAsia="MS Mincho" w:hAnsi="Palatino Linotype" w:cs="Times New Roman"/>
          <w:lang w:val="es-ES"/>
        </w:rPr>
      </w:pPr>
      <w:r w:rsidRPr="00D946AB">
        <w:rPr>
          <w:rFonts w:ascii="Palatino Linotype" w:eastAsia="MS Mincho" w:hAnsi="Palatino Linotype" w:cs="Times New Roman"/>
          <w:b/>
          <w:bCs/>
          <w:color w:val="000000" w:themeColor="text1"/>
        </w:rPr>
        <w:t>SEXTO.</w:t>
      </w:r>
      <w:r w:rsidRPr="00D946AB">
        <w:rPr>
          <w:rFonts w:ascii="Palatino Linotype" w:eastAsia="MS Mincho" w:hAnsi="Palatino Linotype" w:cs="Times New Roman"/>
          <w:b/>
          <w:color w:val="000000" w:themeColor="text1"/>
        </w:rPr>
        <w:t xml:space="preserve"> </w:t>
      </w:r>
      <w:r w:rsidRPr="00D946AB">
        <w:rPr>
          <w:rFonts w:ascii="Palatino Linotype" w:eastAsia="MS Mincho" w:hAnsi="Palatino Linotype" w:cs="Times New Roman"/>
          <w:bCs/>
          <w:color w:val="000000" w:themeColor="text1"/>
        </w:rPr>
        <w:t xml:space="preserve">Con fundamento en el artículo 198 de la Ley de Transparencia y Acceso a la Información Pública del Estado de México y Municipios, se apercibe al </w:t>
      </w:r>
      <w:r w:rsidRPr="00D946AB">
        <w:rPr>
          <w:rFonts w:ascii="Palatino Linotype" w:eastAsia="MS Mincho" w:hAnsi="Palatino Linotype" w:cs="Times New Roman"/>
          <w:b/>
          <w:bCs/>
          <w:color w:val="000000" w:themeColor="text1"/>
        </w:rPr>
        <w:t>SUJETO OBLIGADO</w:t>
      </w:r>
      <w:r w:rsidRPr="00D946AB">
        <w:rPr>
          <w:rFonts w:ascii="Palatino Linotype" w:eastAsia="MS Mincho" w:hAnsi="Palatino Linotype" w:cs="Times New Roman"/>
          <w:b/>
          <w:color w:val="000000" w:themeColor="text1"/>
        </w:rPr>
        <w:t xml:space="preserve"> </w:t>
      </w:r>
      <w:r w:rsidRPr="00D946AB">
        <w:rPr>
          <w:rFonts w:ascii="Palatino Linotype" w:eastAsia="MS Mincho" w:hAnsi="Palatino Linotype" w:cs="Times New Roman"/>
          <w:bCs/>
          <w:color w:val="000000" w:themeColor="text1"/>
        </w:rPr>
        <w:t>de que, en caso de incumplimiento total o parcial de la presente resolución, se actuará de conformidad con lo dispuesto en los artículos 213, 214, 215, 216 y 217 de la Ley en cita.</w:t>
      </w:r>
    </w:p>
    <w:p w14:paraId="14E5A97B" w14:textId="77777777" w:rsidR="00575D39" w:rsidRDefault="00575D39" w:rsidP="0091734D">
      <w:pPr>
        <w:spacing w:line="360" w:lineRule="auto"/>
        <w:jc w:val="both"/>
        <w:rPr>
          <w:rFonts w:ascii="Palatino Linotype" w:eastAsia="Calibri" w:hAnsi="Palatino Linotype" w:cs="Arial"/>
          <w:lang w:val="es-ES"/>
        </w:rPr>
      </w:pPr>
    </w:p>
    <w:p w14:paraId="18493FAF" w14:textId="1F6F65F4" w:rsidR="00D946AB" w:rsidRDefault="00D946AB" w:rsidP="00D946AB">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DÉCIMA SEXTA SESIÓN ORDINARIA CELEBRADA EL  DOS (02) DE SEPTIEMBRE DOS MIL VEINTE, ANTE EL SECRETARIO TÉCNICO DEL PLENO ALEXIS TAPIA RAMÍREZ.</w:t>
      </w:r>
      <w:r>
        <w:rPr>
          <w:rFonts w:ascii="Palatino Linotype" w:hAnsi="Palatino Linotype" w:cs="Arial"/>
          <w:color w:val="000000" w:themeColor="text1"/>
        </w:rPr>
        <w:t xml:space="preserve"> </w:t>
      </w:r>
    </w:p>
    <w:p w14:paraId="4D1CE362" w14:textId="0EF3ECC5" w:rsidR="00D946AB" w:rsidRDefault="00D946AB" w:rsidP="00D946AB">
      <w:pPr>
        <w:pStyle w:val="Prrafodelista"/>
        <w:spacing w:line="360" w:lineRule="auto"/>
        <w:ind w:left="0"/>
        <w:jc w:val="both"/>
        <w:rPr>
          <w:rFonts w:ascii="Palatino Linotype" w:hAnsi="Palatino Linotype" w:cs="Arial"/>
          <w:color w:val="000000" w:themeColor="text1"/>
        </w:rPr>
      </w:pPr>
      <w:r>
        <w:rPr>
          <w:noProof/>
          <w:lang w:val="es-MX" w:eastAsia="es-MX"/>
        </w:rPr>
        <mc:AlternateContent>
          <mc:Choice Requires="wps">
            <w:drawing>
              <wp:anchor distT="0" distB="0" distL="114300" distR="114300" simplePos="0" relativeHeight="251661312" behindDoc="0" locked="0" layoutInCell="1" allowOverlap="1" wp14:anchorId="7BA5876C" wp14:editId="658E4EBC">
                <wp:simplePos x="0" y="0"/>
                <wp:positionH relativeFrom="margin">
                  <wp:align>right</wp:align>
                </wp:positionH>
                <wp:positionV relativeFrom="paragraph">
                  <wp:posOffset>178435</wp:posOffset>
                </wp:positionV>
                <wp:extent cx="5410200" cy="436245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410200" cy="4362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168F7B" id="Conector recto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74.8pt,14.05pt" to="800.8pt,3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" strokecolor="#4f81bd [3204]" strokeweight="2pt">
                <v:shadow on="t" color="black" opacity="24903f" origin=",.5" offset="0,.55556mm"/>
                <w10:wrap anchorx="margin"/>
              </v:line>
            </w:pict>
          </mc:Fallback>
        </mc:AlternateContent>
      </w:r>
    </w:p>
    <w:p w14:paraId="684BF307" w14:textId="77777777" w:rsidR="00D946AB" w:rsidRDefault="00D946AB" w:rsidP="00D946AB">
      <w:pPr>
        <w:pStyle w:val="Prrafodelista"/>
        <w:spacing w:line="360" w:lineRule="auto"/>
        <w:ind w:left="0"/>
        <w:jc w:val="both"/>
        <w:rPr>
          <w:rFonts w:ascii="Palatino Linotype" w:hAnsi="Palatino Linotype" w:cs="Arial"/>
          <w:color w:val="000000" w:themeColor="text1"/>
        </w:rPr>
      </w:pPr>
    </w:p>
    <w:p w14:paraId="44B737DF" w14:textId="77777777" w:rsidR="00D946AB" w:rsidRDefault="00D946AB" w:rsidP="00D946AB">
      <w:pPr>
        <w:pStyle w:val="Prrafodelista"/>
        <w:spacing w:line="360" w:lineRule="auto"/>
        <w:ind w:left="0"/>
        <w:jc w:val="both"/>
        <w:rPr>
          <w:rFonts w:ascii="Palatino Linotype" w:hAnsi="Palatino Linotype" w:cs="Arial"/>
          <w:color w:val="000000" w:themeColor="text1"/>
        </w:rPr>
      </w:pPr>
    </w:p>
    <w:p w14:paraId="43E7482B" w14:textId="77777777" w:rsidR="00D946AB" w:rsidRDefault="00D946AB" w:rsidP="00D946AB">
      <w:pPr>
        <w:pStyle w:val="Prrafodelista"/>
        <w:spacing w:line="360" w:lineRule="auto"/>
        <w:ind w:left="0"/>
        <w:jc w:val="both"/>
        <w:rPr>
          <w:rFonts w:ascii="Palatino Linotype" w:hAnsi="Palatino Linotype" w:cs="Arial"/>
          <w:color w:val="000000" w:themeColor="text1"/>
        </w:rPr>
      </w:pPr>
    </w:p>
    <w:p w14:paraId="1AC87184" w14:textId="77777777" w:rsidR="00D946AB" w:rsidRDefault="00D946AB" w:rsidP="00D946AB">
      <w:pPr>
        <w:pStyle w:val="Prrafodelista"/>
        <w:spacing w:line="360" w:lineRule="auto"/>
        <w:ind w:left="0"/>
        <w:jc w:val="both"/>
        <w:rPr>
          <w:rFonts w:ascii="Palatino Linotype" w:hAnsi="Palatino Linotype" w:cs="Arial"/>
          <w:color w:val="000000" w:themeColor="text1"/>
        </w:rPr>
      </w:pPr>
    </w:p>
    <w:p w14:paraId="16B78AE8" w14:textId="77777777" w:rsidR="00D946AB" w:rsidRDefault="00D946AB" w:rsidP="00D946AB">
      <w:pPr>
        <w:pStyle w:val="Prrafodelista"/>
        <w:spacing w:line="360" w:lineRule="auto"/>
        <w:ind w:left="0"/>
        <w:jc w:val="both"/>
        <w:rPr>
          <w:rFonts w:ascii="Palatino Linotype" w:hAnsi="Palatino Linotype" w:cs="Arial"/>
          <w:color w:val="000000" w:themeColor="text1"/>
        </w:rPr>
      </w:pPr>
    </w:p>
    <w:p w14:paraId="1A58915E" w14:textId="77777777" w:rsidR="00D946AB" w:rsidRDefault="00D946AB" w:rsidP="00D946AB">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D946AB" w14:paraId="51CCB72B" w14:textId="77777777" w:rsidTr="00D946AB">
        <w:trPr>
          <w:trHeight w:val="1807"/>
        </w:trPr>
        <w:tc>
          <w:tcPr>
            <w:tcW w:w="9299" w:type="dxa"/>
            <w:vAlign w:val="center"/>
          </w:tcPr>
          <w:p w14:paraId="52CD87A2" w14:textId="77777777" w:rsidR="00D946AB" w:rsidRDefault="00D946AB"/>
          <w:p w14:paraId="31D92C71" w14:textId="77777777" w:rsidR="00D946AB" w:rsidRDefault="00D946AB"/>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946AB" w14:paraId="65126AD2" w14:textId="77777777">
              <w:trPr>
                <w:trHeight w:val="1807"/>
              </w:trPr>
              <w:tc>
                <w:tcPr>
                  <w:tcW w:w="9073" w:type="dxa"/>
                  <w:gridSpan w:val="2"/>
                  <w:vAlign w:val="center"/>
                </w:tcPr>
                <w:p w14:paraId="738AB5AD" w14:textId="77777777" w:rsidR="00D946AB" w:rsidRDefault="00D946AB">
                  <w:pPr>
                    <w:pStyle w:val="Prrafodelista"/>
                    <w:ind w:left="0"/>
                    <w:jc w:val="both"/>
                    <w:rPr>
                      <w:rFonts w:ascii="Palatino Linotype" w:hAnsi="Palatino Linotype" w:cs="Arial"/>
                      <w:color w:val="000000" w:themeColor="text1"/>
                    </w:rPr>
                  </w:pPr>
                </w:p>
                <w:p w14:paraId="40132E90" w14:textId="77777777" w:rsidR="00D946AB" w:rsidRDefault="00D946AB">
                  <w:pPr>
                    <w:pStyle w:val="Prrafodelista"/>
                    <w:ind w:left="0"/>
                    <w:jc w:val="both"/>
                    <w:rPr>
                      <w:rFonts w:ascii="Palatino Linotype" w:hAnsi="Palatino Linotype" w:cs="Arial"/>
                      <w:color w:val="000000" w:themeColor="text1"/>
                    </w:rPr>
                  </w:pPr>
                </w:p>
                <w:p w14:paraId="3AEE2C3F" w14:textId="77777777" w:rsidR="00D946AB" w:rsidRDefault="00D946AB">
                  <w:pPr>
                    <w:pStyle w:val="Prrafodelista"/>
                    <w:ind w:left="0"/>
                    <w:jc w:val="both"/>
                    <w:rPr>
                      <w:rFonts w:ascii="Palatino Linotype" w:hAnsi="Palatino Linotype" w:cs="Arial"/>
                      <w:color w:val="000000" w:themeColor="text1"/>
                    </w:rPr>
                  </w:pPr>
                </w:p>
                <w:p w14:paraId="5E242FDF" w14:textId="77777777" w:rsidR="00D946AB" w:rsidRDefault="00D946AB">
                  <w:pPr>
                    <w:pStyle w:val="Prrafodelista"/>
                    <w:ind w:left="0"/>
                    <w:jc w:val="both"/>
                    <w:rPr>
                      <w:rFonts w:ascii="Palatino Linotype" w:hAnsi="Palatino Linotype" w:cs="Arial"/>
                      <w:color w:val="000000" w:themeColor="text1"/>
                    </w:rPr>
                  </w:pPr>
                </w:p>
                <w:p w14:paraId="2D4D66B0" w14:textId="77777777" w:rsidR="00D946AB" w:rsidRDefault="00D946AB">
                  <w:pPr>
                    <w:pStyle w:val="Prrafodelista"/>
                    <w:ind w:left="0"/>
                    <w:jc w:val="both"/>
                    <w:rPr>
                      <w:rFonts w:ascii="Palatino Linotype" w:hAnsi="Palatino Linotype" w:cs="Arial"/>
                      <w:color w:val="000000" w:themeColor="text1"/>
                    </w:rPr>
                  </w:pPr>
                </w:p>
                <w:p w14:paraId="0D693E44" w14:textId="77777777" w:rsidR="00D946AB" w:rsidRDefault="00D946AB">
                  <w:pPr>
                    <w:pStyle w:val="Prrafodelista"/>
                    <w:ind w:left="0"/>
                    <w:jc w:val="both"/>
                    <w:rPr>
                      <w:rFonts w:ascii="Palatino Linotype" w:hAnsi="Palatino Linotype" w:cs="Arial"/>
                      <w:color w:val="000000" w:themeColor="text1"/>
                    </w:rPr>
                  </w:pPr>
                </w:p>
                <w:p w14:paraId="19865F64" w14:textId="77777777" w:rsidR="00D946AB" w:rsidRDefault="00D946AB">
                  <w:pPr>
                    <w:pStyle w:val="Prrafodelista"/>
                    <w:ind w:left="0"/>
                    <w:jc w:val="both"/>
                    <w:rPr>
                      <w:rFonts w:ascii="Palatino Linotype" w:hAnsi="Palatino Linotype" w:cs="Arial"/>
                      <w:color w:val="000000" w:themeColor="text1"/>
                    </w:rPr>
                  </w:pPr>
                </w:p>
                <w:p w14:paraId="53064B01" w14:textId="77777777" w:rsidR="00D946AB" w:rsidRDefault="00D946AB">
                  <w:pPr>
                    <w:pStyle w:val="Prrafodelista"/>
                    <w:ind w:left="0"/>
                    <w:jc w:val="both"/>
                    <w:rPr>
                      <w:rFonts w:ascii="Palatino Linotype" w:hAnsi="Palatino Linotype" w:cs="Arial"/>
                      <w:color w:val="000000" w:themeColor="text1"/>
                    </w:rPr>
                  </w:pPr>
                </w:p>
                <w:p w14:paraId="337850BD" w14:textId="77777777" w:rsidR="00D946AB" w:rsidRDefault="00D946AB">
                  <w:pPr>
                    <w:pStyle w:val="Prrafodelista"/>
                    <w:ind w:left="0"/>
                    <w:jc w:val="both"/>
                    <w:rPr>
                      <w:rFonts w:ascii="Palatino Linotype" w:hAnsi="Palatino Linotype" w:cs="Arial"/>
                      <w:color w:val="000000" w:themeColor="text1"/>
                    </w:rPr>
                  </w:pPr>
                </w:p>
                <w:p w14:paraId="0FA70B73" w14:textId="77777777" w:rsidR="00D946AB" w:rsidRDefault="00D946AB">
                  <w:pPr>
                    <w:pStyle w:val="Prrafodelista"/>
                    <w:ind w:left="0"/>
                    <w:jc w:val="both"/>
                    <w:rPr>
                      <w:rFonts w:ascii="Palatino Linotype" w:hAnsi="Palatino Linotype" w:cs="Arial"/>
                      <w:color w:val="000000" w:themeColor="text1"/>
                    </w:rPr>
                  </w:pPr>
                </w:p>
                <w:p w14:paraId="166EEB09" w14:textId="77777777" w:rsidR="00D946AB" w:rsidRDefault="00D946AB">
                  <w:pPr>
                    <w:pStyle w:val="Prrafodelista"/>
                    <w:ind w:left="0"/>
                    <w:jc w:val="both"/>
                    <w:rPr>
                      <w:rFonts w:ascii="Palatino Linotype" w:hAnsi="Palatino Linotype" w:cs="Arial"/>
                      <w:color w:val="000000" w:themeColor="text1"/>
                    </w:rPr>
                  </w:pPr>
                </w:p>
                <w:p w14:paraId="383B6AD9" w14:textId="77777777" w:rsidR="00D946AB" w:rsidRDefault="00D946AB">
                  <w:pPr>
                    <w:pStyle w:val="Prrafodelista"/>
                    <w:ind w:left="0"/>
                    <w:jc w:val="both"/>
                    <w:rPr>
                      <w:rFonts w:ascii="Palatino Linotype" w:hAnsi="Palatino Linotype" w:cs="Arial"/>
                      <w:color w:val="000000" w:themeColor="text1"/>
                    </w:rPr>
                  </w:pPr>
                </w:p>
                <w:p w14:paraId="5A7ED19C" w14:textId="77777777" w:rsidR="00D946AB" w:rsidRDefault="00D946AB">
                  <w:pPr>
                    <w:pStyle w:val="Prrafodelista"/>
                    <w:ind w:left="0"/>
                    <w:jc w:val="both"/>
                    <w:rPr>
                      <w:rFonts w:ascii="Palatino Linotype" w:hAnsi="Palatino Linotype" w:cs="Arial"/>
                      <w:color w:val="000000" w:themeColor="text1"/>
                    </w:rPr>
                  </w:pPr>
                </w:p>
                <w:p w14:paraId="4E3C3226" w14:textId="77777777" w:rsidR="00D946AB" w:rsidRDefault="00D946AB">
                  <w:pPr>
                    <w:pStyle w:val="Prrafodelista"/>
                    <w:ind w:left="0"/>
                    <w:jc w:val="both"/>
                    <w:rPr>
                      <w:rFonts w:ascii="Palatino Linotype" w:hAnsi="Palatino Linotype" w:cs="Arial"/>
                      <w:color w:val="000000" w:themeColor="text1"/>
                    </w:rPr>
                  </w:pPr>
                </w:p>
                <w:p w14:paraId="765CCBE5" w14:textId="77777777" w:rsidR="00D946AB" w:rsidRDefault="00D946AB">
                  <w:pPr>
                    <w:pStyle w:val="Prrafodelista"/>
                    <w:ind w:left="0"/>
                    <w:jc w:val="both"/>
                    <w:rPr>
                      <w:rFonts w:ascii="Palatino Linotype" w:hAnsi="Palatino Linotype" w:cs="Arial"/>
                      <w:color w:val="000000" w:themeColor="text1"/>
                    </w:rPr>
                  </w:pPr>
                </w:p>
                <w:p w14:paraId="29BE214D" w14:textId="77777777" w:rsidR="00D946AB" w:rsidRDefault="00D946AB">
                  <w:pPr>
                    <w:pStyle w:val="Prrafodelista"/>
                    <w:ind w:left="0"/>
                    <w:jc w:val="both"/>
                    <w:rPr>
                      <w:rFonts w:ascii="Palatino Linotype" w:hAnsi="Palatino Linotype" w:cs="Arial"/>
                      <w:color w:val="000000" w:themeColor="text1"/>
                    </w:rPr>
                  </w:pPr>
                </w:p>
                <w:p w14:paraId="2B68AAC1" w14:textId="77777777" w:rsidR="00D946AB" w:rsidRDefault="00D946AB">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96B8028" w14:textId="77777777" w:rsidR="00D946AB" w:rsidRDefault="00D946AB">
                  <w:pPr>
                    <w:jc w:val="center"/>
                    <w:rPr>
                      <w:rFonts w:ascii="Palatino Linotype" w:hAnsi="Palatino Linotype"/>
                      <w:color w:val="000000" w:themeColor="text1"/>
                    </w:rPr>
                  </w:pPr>
                  <w:r>
                    <w:rPr>
                      <w:rFonts w:ascii="Palatino Linotype" w:hAnsi="Palatino Linotype"/>
                      <w:color w:val="000000" w:themeColor="text1"/>
                    </w:rPr>
                    <w:t>Comisionada Presidenta</w:t>
                  </w:r>
                </w:p>
                <w:p w14:paraId="5C207AC3" w14:textId="77777777" w:rsidR="00D946AB" w:rsidRDefault="00D946AB">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D946AB" w14:paraId="6645F683" w14:textId="77777777">
              <w:trPr>
                <w:trHeight w:val="2156"/>
              </w:trPr>
              <w:tc>
                <w:tcPr>
                  <w:tcW w:w="4253" w:type="dxa"/>
                  <w:vAlign w:val="center"/>
                </w:tcPr>
                <w:p w14:paraId="0E98EE48" w14:textId="77777777" w:rsidR="00D946AB" w:rsidRDefault="00D946AB">
                  <w:pPr>
                    <w:jc w:val="center"/>
                    <w:rPr>
                      <w:rFonts w:ascii="Palatino Linotype" w:hAnsi="Palatino Linotype" w:cs="Times New Roman"/>
                      <w:b/>
                      <w:color w:val="000000" w:themeColor="text1"/>
                    </w:rPr>
                  </w:pPr>
                </w:p>
                <w:p w14:paraId="1BF9FA87" w14:textId="77777777" w:rsidR="00D946AB" w:rsidRDefault="00D946AB">
                  <w:pPr>
                    <w:jc w:val="center"/>
                    <w:rPr>
                      <w:rFonts w:ascii="Palatino Linotype" w:hAnsi="Palatino Linotype" w:cs="Times New Roman"/>
                      <w:b/>
                      <w:color w:val="000000" w:themeColor="text1"/>
                    </w:rPr>
                  </w:pPr>
                </w:p>
                <w:p w14:paraId="61070634" w14:textId="77777777" w:rsidR="00D946AB" w:rsidRDefault="00D946AB">
                  <w:pPr>
                    <w:jc w:val="center"/>
                    <w:rPr>
                      <w:rFonts w:ascii="Palatino Linotype" w:hAnsi="Palatino Linotype" w:cs="Times New Roman"/>
                      <w:b/>
                      <w:color w:val="000000" w:themeColor="text1"/>
                    </w:rPr>
                  </w:pPr>
                </w:p>
                <w:p w14:paraId="77D4934D" w14:textId="77777777" w:rsidR="00D946AB" w:rsidRDefault="00D946AB">
                  <w:pPr>
                    <w:jc w:val="center"/>
                    <w:rPr>
                      <w:rFonts w:ascii="Palatino Linotype" w:hAnsi="Palatino Linotype" w:cs="Times New Roman"/>
                      <w:b/>
                      <w:color w:val="000000" w:themeColor="text1"/>
                    </w:rPr>
                  </w:pPr>
                </w:p>
                <w:p w14:paraId="600CD3A0" w14:textId="77777777" w:rsidR="00D946AB" w:rsidRDefault="00D946AB">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671F7F02"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3E58606B"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5F77C9E7" w14:textId="77777777" w:rsidR="00D946AB" w:rsidRDefault="00D946AB">
                  <w:pPr>
                    <w:jc w:val="center"/>
                    <w:rPr>
                      <w:rFonts w:ascii="Palatino Linotype" w:hAnsi="Palatino Linotype" w:cs="Times New Roman"/>
                      <w:b/>
                      <w:color w:val="000000" w:themeColor="text1"/>
                    </w:rPr>
                  </w:pPr>
                </w:p>
                <w:p w14:paraId="11898560" w14:textId="77777777" w:rsidR="00D946AB" w:rsidRDefault="00D946AB">
                  <w:pPr>
                    <w:jc w:val="center"/>
                    <w:rPr>
                      <w:rFonts w:ascii="Palatino Linotype" w:hAnsi="Palatino Linotype" w:cs="Times New Roman"/>
                      <w:b/>
                      <w:color w:val="000000" w:themeColor="text1"/>
                    </w:rPr>
                  </w:pPr>
                </w:p>
                <w:p w14:paraId="3123E45D" w14:textId="77777777" w:rsidR="00D946AB" w:rsidRDefault="00D946AB">
                  <w:pPr>
                    <w:jc w:val="center"/>
                    <w:rPr>
                      <w:rFonts w:ascii="Palatino Linotype" w:hAnsi="Palatino Linotype" w:cs="Times New Roman"/>
                      <w:b/>
                      <w:color w:val="000000" w:themeColor="text1"/>
                    </w:rPr>
                  </w:pPr>
                </w:p>
                <w:p w14:paraId="6585D606" w14:textId="77777777" w:rsidR="00D946AB" w:rsidRDefault="00D946AB">
                  <w:pPr>
                    <w:jc w:val="center"/>
                    <w:rPr>
                      <w:rFonts w:ascii="Palatino Linotype" w:hAnsi="Palatino Linotype" w:cs="Times New Roman"/>
                      <w:b/>
                      <w:color w:val="000000" w:themeColor="text1"/>
                    </w:rPr>
                  </w:pPr>
                </w:p>
                <w:p w14:paraId="63CE8146" w14:textId="77777777" w:rsidR="00D946AB" w:rsidRDefault="00D946AB">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4424CA0"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E8242B4"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946AB" w14:paraId="2717585F" w14:textId="77777777">
              <w:trPr>
                <w:trHeight w:val="2244"/>
              </w:trPr>
              <w:tc>
                <w:tcPr>
                  <w:tcW w:w="4253" w:type="dxa"/>
                  <w:vAlign w:val="center"/>
                </w:tcPr>
                <w:p w14:paraId="250EFB00" w14:textId="77777777" w:rsidR="00D946AB" w:rsidRDefault="00D946AB">
                  <w:pPr>
                    <w:jc w:val="center"/>
                    <w:rPr>
                      <w:rFonts w:ascii="Palatino Linotype" w:hAnsi="Palatino Linotype" w:cs="Times New Roman"/>
                      <w:b/>
                      <w:color w:val="000000" w:themeColor="text1"/>
                    </w:rPr>
                  </w:pPr>
                </w:p>
                <w:p w14:paraId="4ABFE8B2" w14:textId="77777777" w:rsidR="00D946AB" w:rsidRDefault="00D946AB">
                  <w:pPr>
                    <w:jc w:val="center"/>
                    <w:rPr>
                      <w:rFonts w:ascii="Palatino Linotype" w:hAnsi="Palatino Linotype" w:cs="Times New Roman"/>
                      <w:b/>
                      <w:color w:val="000000" w:themeColor="text1"/>
                    </w:rPr>
                  </w:pPr>
                </w:p>
                <w:p w14:paraId="3F4EC942" w14:textId="77777777" w:rsidR="00D946AB" w:rsidRDefault="00D946AB">
                  <w:pPr>
                    <w:jc w:val="center"/>
                    <w:rPr>
                      <w:rFonts w:ascii="Palatino Linotype" w:hAnsi="Palatino Linotype" w:cs="Times New Roman"/>
                      <w:b/>
                      <w:color w:val="000000" w:themeColor="text1"/>
                    </w:rPr>
                  </w:pPr>
                </w:p>
                <w:p w14:paraId="2D1A43E4" w14:textId="77777777" w:rsidR="00D946AB" w:rsidRDefault="00D946AB">
                  <w:pPr>
                    <w:jc w:val="center"/>
                    <w:rPr>
                      <w:rFonts w:ascii="Palatino Linotype" w:hAnsi="Palatino Linotype" w:cs="Times New Roman"/>
                      <w:b/>
                      <w:color w:val="000000" w:themeColor="text1"/>
                    </w:rPr>
                  </w:pPr>
                </w:p>
                <w:p w14:paraId="48AEE002" w14:textId="77777777" w:rsidR="00D946AB" w:rsidRDefault="00D946AB">
                  <w:pPr>
                    <w:jc w:val="center"/>
                    <w:rPr>
                      <w:rFonts w:ascii="Palatino Linotype" w:hAnsi="Palatino Linotype" w:cs="Times New Roman"/>
                      <w:b/>
                      <w:color w:val="000000" w:themeColor="text1"/>
                    </w:rPr>
                  </w:pPr>
                </w:p>
                <w:p w14:paraId="4C8BC596" w14:textId="77777777" w:rsidR="00D946AB" w:rsidRDefault="00D946AB">
                  <w:pPr>
                    <w:jc w:val="center"/>
                    <w:rPr>
                      <w:rFonts w:ascii="Palatino Linotype" w:hAnsi="Palatino Linotype" w:cs="Times New Roman"/>
                      <w:b/>
                      <w:color w:val="000000" w:themeColor="text1"/>
                    </w:rPr>
                  </w:pPr>
                </w:p>
                <w:p w14:paraId="2927F8D0" w14:textId="77777777" w:rsidR="00D946AB" w:rsidRDefault="00D946AB">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7D811DEC"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D65E92F"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29AF930E" w14:textId="77777777" w:rsidR="00D946AB" w:rsidRDefault="00D946AB">
                  <w:pPr>
                    <w:jc w:val="center"/>
                    <w:rPr>
                      <w:rFonts w:ascii="Palatino Linotype" w:hAnsi="Palatino Linotype" w:cs="Times New Roman"/>
                      <w:b/>
                      <w:color w:val="000000" w:themeColor="text1"/>
                    </w:rPr>
                  </w:pPr>
                </w:p>
                <w:p w14:paraId="4FA957E7" w14:textId="77777777" w:rsidR="00D946AB" w:rsidRDefault="00D946AB">
                  <w:pPr>
                    <w:jc w:val="center"/>
                    <w:rPr>
                      <w:rFonts w:ascii="Palatino Linotype" w:hAnsi="Palatino Linotype" w:cs="Times New Roman"/>
                      <w:b/>
                      <w:color w:val="000000" w:themeColor="text1"/>
                    </w:rPr>
                  </w:pPr>
                </w:p>
                <w:p w14:paraId="2E9E0E43" w14:textId="77777777" w:rsidR="00D946AB" w:rsidRDefault="00D946AB">
                  <w:pPr>
                    <w:jc w:val="center"/>
                    <w:rPr>
                      <w:rFonts w:ascii="Palatino Linotype" w:hAnsi="Palatino Linotype" w:cs="Times New Roman"/>
                      <w:b/>
                      <w:color w:val="000000" w:themeColor="text1"/>
                    </w:rPr>
                  </w:pPr>
                </w:p>
                <w:p w14:paraId="5A709BEA" w14:textId="77777777" w:rsidR="00D946AB" w:rsidRDefault="00D946AB">
                  <w:pPr>
                    <w:jc w:val="center"/>
                    <w:rPr>
                      <w:rFonts w:ascii="Palatino Linotype" w:hAnsi="Palatino Linotype" w:cs="Times New Roman"/>
                      <w:b/>
                      <w:color w:val="000000" w:themeColor="text1"/>
                    </w:rPr>
                  </w:pPr>
                </w:p>
                <w:p w14:paraId="0095F5EA" w14:textId="77777777" w:rsidR="00D946AB" w:rsidRDefault="00D946AB">
                  <w:pPr>
                    <w:jc w:val="center"/>
                    <w:rPr>
                      <w:rFonts w:ascii="Palatino Linotype" w:hAnsi="Palatino Linotype" w:cs="Times New Roman"/>
                      <w:b/>
                      <w:color w:val="000000" w:themeColor="text1"/>
                    </w:rPr>
                  </w:pPr>
                </w:p>
                <w:p w14:paraId="3AE39A9A" w14:textId="77777777" w:rsidR="00D946AB" w:rsidRDefault="00D946AB">
                  <w:pPr>
                    <w:jc w:val="center"/>
                    <w:rPr>
                      <w:rFonts w:ascii="Palatino Linotype" w:hAnsi="Palatino Linotype" w:cs="Times New Roman"/>
                      <w:b/>
                      <w:color w:val="000000" w:themeColor="text1"/>
                    </w:rPr>
                  </w:pPr>
                </w:p>
                <w:p w14:paraId="1407AFC2" w14:textId="77777777" w:rsidR="00D946AB" w:rsidRDefault="00D946AB">
                  <w:pPr>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05EE5D3A"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47B3E72"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D946AB" w14:paraId="1D3C2DCA" w14:textId="77777777">
              <w:trPr>
                <w:trHeight w:val="1953"/>
              </w:trPr>
              <w:tc>
                <w:tcPr>
                  <w:tcW w:w="9073" w:type="dxa"/>
                  <w:gridSpan w:val="2"/>
                  <w:vAlign w:val="center"/>
                </w:tcPr>
                <w:p w14:paraId="45A5F224" w14:textId="77777777" w:rsidR="00D946AB" w:rsidRDefault="00D946AB">
                  <w:pPr>
                    <w:pStyle w:val="Prrafodelista"/>
                    <w:ind w:left="0"/>
                    <w:jc w:val="both"/>
                    <w:rPr>
                      <w:rFonts w:ascii="Palatino Linotype" w:hAnsi="Palatino Linotype"/>
                      <w:color w:val="000000" w:themeColor="text1"/>
                    </w:rPr>
                  </w:pPr>
                </w:p>
                <w:p w14:paraId="0A472510" w14:textId="77777777" w:rsidR="00D946AB" w:rsidRDefault="00D946AB">
                  <w:pPr>
                    <w:pStyle w:val="Prrafodelista"/>
                    <w:ind w:left="0"/>
                    <w:jc w:val="both"/>
                    <w:rPr>
                      <w:rFonts w:ascii="Palatino Linotype" w:hAnsi="Palatino Linotype"/>
                      <w:color w:val="000000" w:themeColor="text1"/>
                    </w:rPr>
                  </w:pPr>
                </w:p>
                <w:p w14:paraId="666587AA" w14:textId="77777777" w:rsidR="00D946AB" w:rsidRDefault="00D946AB">
                  <w:pPr>
                    <w:pStyle w:val="Prrafodelista"/>
                    <w:ind w:left="0"/>
                    <w:jc w:val="both"/>
                    <w:rPr>
                      <w:rFonts w:ascii="Palatino Linotype" w:hAnsi="Palatino Linotype"/>
                      <w:color w:val="000000" w:themeColor="text1"/>
                    </w:rPr>
                  </w:pPr>
                </w:p>
                <w:p w14:paraId="63AB3A2C" w14:textId="77777777" w:rsidR="00D946AB" w:rsidRDefault="00D946AB">
                  <w:pPr>
                    <w:pStyle w:val="Prrafodelista"/>
                    <w:ind w:left="0"/>
                    <w:jc w:val="both"/>
                    <w:rPr>
                      <w:rFonts w:ascii="Palatino Linotype" w:hAnsi="Palatino Linotype"/>
                      <w:color w:val="000000" w:themeColor="text1"/>
                    </w:rPr>
                  </w:pPr>
                </w:p>
                <w:p w14:paraId="60126F14" w14:textId="77777777" w:rsidR="00D946AB" w:rsidRDefault="00D946AB">
                  <w:pPr>
                    <w:pStyle w:val="Prrafodelista"/>
                    <w:ind w:left="0"/>
                    <w:jc w:val="both"/>
                    <w:rPr>
                      <w:rFonts w:ascii="Palatino Linotype" w:hAnsi="Palatino Linotype"/>
                      <w:color w:val="000000" w:themeColor="text1"/>
                    </w:rPr>
                  </w:pPr>
                </w:p>
                <w:p w14:paraId="3E3C48CD" w14:textId="77777777" w:rsidR="00D946AB" w:rsidRDefault="00D946AB">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29C1C7F3"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A208933" w14:textId="77777777" w:rsidR="00D946AB" w:rsidRDefault="00D946A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8B56411" w14:textId="77777777" w:rsidR="00D946AB" w:rsidRDefault="00D946AB">
            <w:pPr>
              <w:spacing w:line="360" w:lineRule="auto"/>
              <w:jc w:val="center"/>
              <w:rPr>
                <w:rFonts w:ascii="Palatino Linotype" w:hAnsi="Palatino Linotype"/>
                <w:color w:val="000000" w:themeColor="text1"/>
              </w:rPr>
            </w:pPr>
          </w:p>
        </w:tc>
      </w:tr>
    </w:tbl>
    <w:p w14:paraId="359BC20A" w14:textId="1CA566E8" w:rsidR="00D946AB" w:rsidRDefault="00D946AB" w:rsidP="00D946AB">
      <w:pPr>
        <w:pStyle w:val="Prrafodelista"/>
        <w:spacing w:before="240"/>
        <w:ind w:left="0"/>
        <w:jc w:val="both"/>
        <w:rPr>
          <w:lang w:eastAsia="en-US"/>
        </w:rPr>
      </w:pPr>
      <w:r>
        <w:rPr>
          <w:rFonts w:ascii="Palatino Linotype" w:hAnsi="Palatino Linotype" w:cs="Arial"/>
          <w:color w:val="000000" w:themeColor="text1"/>
        </w:rPr>
        <w:lastRenderedPageBreak/>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01593/INFOEM/IP/RR/2020</w:t>
      </w:r>
      <w:r>
        <w:rPr>
          <w:rFonts w:ascii="Palatino Linotype" w:hAnsi="Palatino Linotype" w:cs="Arial"/>
          <w:color w:val="000000" w:themeColor="text1"/>
        </w:rPr>
        <w:t>.</w:t>
      </w:r>
    </w:p>
    <w:p w14:paraId="4B9C617D" w14:textId="77777777" w:rsidR="00D946AB" w:rsidRPr="00D946AB" w:rsidRDefault="00D946AB" w:rsidP="0091734D">
      <w:pPr>
        <w:spacing w:line="360" w:lineRule="auto"/>
        <w:jc w:val="both"/>
        <w:rPr>
          <w:rFonts w:ascii="Palatino Linotype" w:eastAsia="Calibri" w:hAnsi="Palatino Linotype" w:cs="Arial"/>
          <w:lang w:val="es-ES"/>
        </w:rPr>
      </w:pPr>
    </w:p>
    <w:sectPr w:rsidR="00D946AB" w:rsidRPr="00D946AB" w:rsidSect="00472C41">
      <w:headerReference w:type="even" r:id="rId13"/>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70AEE" w14:textId="77777777" w:rsidR="00D42A32" w:rsidRDefault="00D42A32" w:rsidP="00587366">
      <w:r>
        <w:separator/>
      </w:r>
    </w:p>
  </w:endnote>
  <w:endnote w:type="continuationSeparator" w:id="0">
    <w:p w14:paraId="42DCAB41" w14:textId="77777777" w:rsidR="00D42A32" w:rsidRDefault="00D42A3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07A6B52A" w:rsidR="00C95902" w:rsidRPr="00883450" w:rsidRDefault="00C9590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764BC">
              <w:rPr>
                <w:rFonts w:ascii="Palatino Linotype" w:hAnsi="Palatino Linotype"/>
                <w:b/>
                <w:bCs/>
                <w:noProof/>
                <w:sz w:val="22"/>
                <w:szCs w:val="20"/>
              </w:rPr>
              <w:t>53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764BC">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C95902" w:rsidRDefault="00C959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3B4ADFBC" w:rsidR="00C95902" w:rsidRPr="00883450" w:rsidRDefault="00C9590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64BC" w:rsidRPr="007764B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64BC" w:rsidRPr="007764BC">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C95902" w:rsidRPr="00883450" w:rsidRDefault="00C9590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4976" w14:textId="77777777" w:rsidR="00D42A32" w:rsidRDefault="00D42A32" w:rsidP="00587366">
      <w:r>
        <w:separator/>
      </w:r>
    </w:p>
  </w:footnote>
  <w:footnote w:type="continuationSeparator" w:id="0">
    <w:p w14:paraId="4827FEBE" w14:textId="77777777" w:rsidR="00D42A32" w:rsidRDefault="00D42A32" w:rsidP="00587366">
      <w:r>
        <w:continuationSeparator/>
      </w:r>
    </w:p>
  </w:footnote>
  <w:footnote w:id="1">
    <w:p w14:paraId="5194232B" w14:textId="4C62F0C2" w:rsidR="00C95902" w:rsidRDefault="00C95902">
      <w:pPr>
        <w:pStyle w:val="Textonotapie"/>
      </w:pPr>
      <w:r>
        <w:rPr>
          <w:rStyle w:val="Refdenotaalpie"/>
        </w:rPr>
        <w:footnoteRef/>
      </w:r>
      <w:r>
        <w:t xml:space="preserve"> Artículo 29 de la Ley Orgánica de la Administración Pública del Estado de México.</w:t>
      </w:r>
    </w:p>
  </w:footnote>
  <w:footnote w:id="2">
    <w:p w14:paraId="701769E6" w14:textId="0E68EA15" w:rsidR="00C95902" w:rsidRDefault="00C95902">
      <w:pPr>
        <w:pStyle w:val="Textonotapie"/>
      </w:pPr>
      <w:r>
        <w:rPr>
          <w:rStyle w:val="Refdenotaalpie"/>
        </w:rPr>
        <w:footnoteRef/>
      </w:r>
      <w:r>
        <w:t xml:space="preserve"> Artículo 23 de la Ley Orgánica de la Administración Pública del Estado de México</w:t>
      </w:r>
    </w:p>
  </w:footnote>
  <w:footnote w:id="3">
    <w:p w14:paraId="196E0C2C" w14:textId="5471BAE1" w:rsidR="00C95902" w:rsidRDefault="00C95902">
      <w:pPr>
        <w:pStyle w:val="Textonotapie"/>
      </w:pPr>
      <w:r>
        <w:rPr>
          <w:rStyle w:val="Refdenotaalpie"/>
        </w:rPr>
        <w:footnoteRef/>
      </w:r>
      <w:r>
        <w:t xml:space="preserve"> Artículo 24, Ídem.</w:t>
      </w:r>
    </w:p>
  </w:footnote>
  <w:footnote w:id="4">
    <w:p w14:paraId="29F4DB83" w14:textId="50894BDB" w:rsidR="00C95902" w:rsidRDefault="00C95902">
      <w:pPr>
        <w:pStyle w:val="Textonotapie"/>
      </w:pPr>
      <w:r>
        <w:rPr>
          <w:rStyle w:val="Refdenotaalpie"/>
        </w:rPr>
        <w:footnoteRef/>
      </w:r>
      <w:r>
        <w:t xml:space="preserve"> Registro </w:t>
      </w:r>
      <w:r w:rsidRPr="00186DA1">
        <w:rPr>
          <w:lang w:val="es-ES_tradnl"/>
        </w:rPr>
        <w:t>203410000 DIRECCIÓN GENERAL DE PERSONAL</w:t>
      </w:r>
      <w:r>
        <w:rPr>
          <w:lang w:val="es-ES_tradnl"/>
        </w:rPr>
        <w:t xml:space="preserve"> del Manual de Organización de la Secretaría de Finanzas.</w:t>
      </w:r>
    </w:p>
  </w:footnote>
  <w:footnote w:id="5">
    <w:p w14:paraId="7F036526" w14:textId="7CD5269C" w:rsidR="00C95902" w:rsidRDefault="00C95902">
      <w:pPr>
        <w:pStyle w:val="Textonotapie"/>
      </w:pPr>
      <w:r>
        <w:rPr>
          <w:rStyle w:val="Refdenotaalpie"/>
        </w:rPr>
        <w:footnoteRef/>
      </w:r>
      <w:r>
        <w:t xml:space="preserve"> Organigrama de la Dirección General de Personal, recuperado del </w:t>
      </w:r>
      <w:r>
        <w:rPr>
          <w:lang w:val="es-ES_tradnl"/>
        </w:rPr>
        <w:t>Manual de Organización de la Secretaría de Finanzas.</w:t>
      </w:r>
    </w:p>
  </w:footnote>
  <w:footnote w:id="6">
    <w:p w14:paraId="3920BE75" w14:textId="7AF5BF5F" w:rsidR="00C95902" w:rsidRDefault="00C95902">
      <w:pPr>
        <w:pStyle w:val="Textonotapie"/>
      </w:pPr>
      <w:r>
        <w:rPr>
          <w:rStyle w:val="Refdenotaalpie"/>
        </w:rPr>
        <w:footnoteRef/>
      </w:r>
      <w:r>
        <w:t xml:space="preserve"> Registro </w:t>
      </w:r>
      <w:r w:rsidRPr="002D1B61">
        <w:rPr>
          <w:lang w:val="es-ES_tradnl"/>
        </w:rPr>
        <w:t>203413000 DIRECCIÓN DE REMUNERACIONES AL PERSONAL</w:t>
      </w:r>
      <w:r>
        <w:rPr>
          <w:lang w:val="es-ES_tradnl"/>
        </w:rPr>
        <w:t>, Ídem.</w:t>
      </w:r>
    </w:p>
  </w:footnote>
  <w:footnote w:id="7">
    <w:p w14:paraId="3E125AF2" w14:textId="15B0A8D1" w:rsidR="00C95902" w:rsidRDefault="00C95902">
      <w:pPr>
        <w:pStyle w:val="Textonotapie"/>
      </w:pPr>
      <w:r>
        <w:rPr>
          <w:rStyle w:val="Refdenotaalpie"/>
        </w:rPr>
        <w:footnoteRef/>
      </w:r>
      <w:r>
        <w:t xml:space="preserve"> Registro </w:t>
      </w:r>
      <w:r w:rsidRPr="002D1B61">
        <w:rPr>
          <w:lang w:val="es-ES_tradnl"/>
        </w:rPr>
        <w:t>203413300 SUBDIRECCIÓN DE CONTROL DE PAGOS</w:t>
      </w:r>
      <w:r>
        <w:rPr>
          <w:lang w:val="es-ES_tradnl"/>
        </w:rPr>
        <w:t xml:space="preserve"> del Manual de Organización de la Secretaría de Finanzas.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DDF8" w14:textId="537E6D76" w:rsidR="00D946AB" w:rsidRDefault="006E7CF2">
    <w:pPr>
      <w:pStyle w:val="Encabezado"/>
    </w:pPr>
    <w:r>
      <w:rPr>
        <w:noProof/>
        <w:lang w:val="es-MX" w:eastAsia="es-MX"/>
      </w:rPr>
      <w:pict w14:anchorId="343A1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345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33FB3C23" w:rsidR="00C95902" w:rsidRDefault="006E7CF2" w:rsidP="001C6012">
    <w:pPr>
      <w:pStyle w:val="Encabezado"/>
      <w:tabs>
        <w:tab w:val="clear" w:pos="4252"/>
        <w:tab w:val="clear" w:pos="8504"/>
        <w:tab w:val="left" w:pos="8460"/>
      </w:tabs>
    </w:pPr>
    <w:r>
      <w:rPr>
        <w:noProof/>
        <w:lang w:val="es-MX" w:eastAsia="es-MX"/>
      </w:rPr>
      <w:pict w14:anchorId="483EC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3455"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C95902">
      <w:tab/>
    </w:r>
  </w:p>
  <w:p w14:paraId="64F5F23E" w14:textId="390690E5" w:rsidR="00C95902" w:rsidRDefault="00C95902">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3685"/>
    </w:tblGrid>
    <w:tr w:rsidR="00C95902" w:rsidRPr="001F1A92" w14:paraId="07F2896E" w14:textId="77777777" w:rsidTr="00B2031B">
      <w:trPr>
        <w:trHeight w:val="138"/>
        <w:jc w:val="right"/>
      </w:trPr>
      <w:tc>
        <w:tcPr>
          <w:tcW w:w="4111" w:type="dxa"/>
          <w:vAlign w:val="center"/>
        </w:tcPr>
        <w:p w14:paraId="4A5B1974" w14:textId="3B2AB4E0" w:rsidR="00C95902" w:rsidRPr="001F1A92" w:rsidRDefault="00C95902"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3685" w:type="dxa"/>
          <w:vAlign w:val="center"/>
        </w:tcPr>
        <w:p w14:paraId="3A05B4B6" w14:textId="12C4FF69" w:rsidR="00C95902" w:rsidRPr="001F1A92" w:rsidRDefault="00C95902" w:rsidP="006C576E">
          <w:pPr>
            <w:pStyle w:val="Encabezado"/>
            <w:jc w:val="both"/>
            <w:rPr>
              <w:rFonts w:ascii="Palatino Linotype" w:hAnsi="Palatino Linotype"/>
              <w:b/>
              <w:sz w:val="22"/>
              <w:szCs w:val="22"/>
            </w:rPr>
          </w:pPr>
          <w:r>
            <w:rPr>
              <w:rFonts w:ascii="Palatino Linotype" w:hAnsi="Palatino Linotype"/>
              <w:b/>
              <w:sz w:val="22"/>
              <w:szCs w:val="22"/>
            </w:rPr>
            <w:t>01593</w:t>
          </w:r>
          <w:r w:rsidRPr="001F1A92">
            <w:rPr>
              <w:rFonts w:ascii="Palatino Linotype" w:hAnsi="Palatino Linotype"/>
              <w:b/>
              <w:sz w:val="22"/>
              <w:szCs w:val="22"/>
            </w:rPr>
            <w:t>/INFOEM/IP/RR/</w:t>
          </w:r>
          <w:r>
            <w:rPr>
              <w:rFonts w:ascii="Palatino Linotype" w:hAnsi="Palatino Linotype"/>
              <w:b/>
              <w:sz w:val="22"/>
              <w:szCs w:val="22"/>
            </w:rPr>
            <w:t>2020</w:t>
          </w:r>
        </w:p>
      </w:tc>
    </w:tr>
    <w:tr w:rsidR="00C95902" w:rsidRPr="001F1A92" w14:paraId="1B5D8690" w14:textId="77777777" w:rsidTr="00B2031B">
      <w:trPr>
        <w:trHeight w:val="233"/>
        <w:jc w:val="right"/>
      </w:trPr>
      <w:tc>
        <w:tcPr>
          <w:tcW w:w="4111" w:type="dxa"/>
          <w:vAlign w:val="center"/>
        </w:tcPr>
        <w:p w14:paraId="3903F2C6" w14:textId="22D569F8" w:rsidR="00C95902" w:rsidRPr="001F1A92" w:rsidRDefault="00C95902" w:rsidP="00B8540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3685" w:type="dxa"/>
          <w:vAlign w:val="center"/>
        </w:tcPr>
        <w:p w14:paraId="03C799A2" w14:textId="27D3970D" w:rsidR="00C95902" w:rsidRPr="001F1A92" w:rsidRDefault="00C95902" w:rsidP="00B85403">
          <w:pPr>
            <w:pStyle w:val="Encabezado"/>
            <w:rPr>
              <w:rFonts w:ascii="Palatino Linotype" w:hAnsi="Palatino Linotype"/>
              <w:b/>
              <w:sz w:val="22"/>
              <w:szCs w:val="22"/>
            </w:rPr>
          </w:pPr>
          <w:r>
            <w:rPr>
              <w:rFonts w:ascii="Palatino Linotype" w:hAnsi="Palatino Linotype"/>
              <w:b/>
              <w:bCs/>
              <w:color w:val="000000"/>
              <w:sz w:val="22"/>
              <w:szCs w:val="22"/>
            </w:rPr>
            <w:t>Secretaría de Educación</w:t>
          </w:r>
        </w:p>
      </w:tc>
    </w:tr>
    <w:tr w:rsidR="00C95902" w:rsidRPr="001F1A92" w14:paraId="095EB01B" w14:textId="77777777" w:rsidTr="00B2031B">
      <w:trPr>
        <w:trHeight w:val="321"/>
        <w:jc w:val="right"/>
      </w:trPr>
      <w:tc>
        <w:tcPr>
          <w:tcW w:w="4111" w:type="dxa"/>
          <w:vAlign w:val="center"/>
        </w:tcPr>
        <w:p w14:paraId="6E000A51" w14:textId="25DCC1C7" w:rsidR="00C95902" w:rsidRPr="001F1A92" w:rsidRDefault="00C95902"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3685" w:type="dxa"/>
          <w:vAlign w:val="center"/>
        </w:tcPr>
        <w:p w14:paraId="07560085" w14:textId="05E7D8A2" w:rsidR="00C95902" w:rsidRPr="001F1A92" w:rsidRDefault="00C95902"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C95902" w:rsidRDefault="00C95902"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149F8288" w:rsidR="00C95902" w:rsidRDefault="006E7CF2" w:rsidP="00472C41">
    <w:pPr>
      <w:pStyle w:val="Encabezado"/>
      <w:tabs>
        <w:tab w:val="clear" w:pos="4252"/>
        <w:tab w:val="clear" w:pos="8504"/>
        <w:tab w:val="left" w:pos="3103"/>
      </w:tabs>
    </w:pPr>
    <w:r>
      <w:rPr>
        <w:noProof/>
        <w:lang w:val="es-MX" w:eastAsia="es-MX"/>
      </w:rPr>
      <w:pict w14:anchorId="465F5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3453"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C9590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C95902" w:rsidRPr="001F1A92" w14:paraId="0A3256F2" w14:textId="77777777" w:rsidTr="00B2031B">
      <w:trPr>
        <w:trHeight w:val="138"/>
        <w:jc w:val="right"/>
      </w:trPr>
      <w:tc>
        <w:tcPr>
          <w:tcW w:w="3686" w:type="dxa"/>
          <w:vAlign w:val="center"/>
        </w:tcPr>
        <w:p w14:paraId="3D80769D" w14:textId="316F11F8" w:rsidR="00C95902" w:rsidRPr="001F1A92" w:rsidRDefault="00C95902"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3686" w:type="dxa"/>
          <w:vAlign w:val="center"/>
        </w:tcPr>
        <w:p w14:paraId="0453495E" w14:textId="40543401" w:rsidR="00C95902" w:rsidRPr="001F1A92" w:rsidRDefault="00C95902" w:rsidP="006C576E">
          <w:pPr>
            <w:pStyle w:val="Encabezado"/>
            <w:rPr>
              <w:rFonts w:ascii="Palatino Linotype" w:hAnsi="Palatino Linotype"/>
              <w:b/>
              <w:sz w:val="22"/>
              <w:szCs w:val="22"/>
            </w:rPr>
          </w:pPr>
          <w:r>
            <w:rPr>
              <w:rFonts w:ascii="Palatino Linotype" w:hAnsi="Palatino Linotype"/>
              <w:b/>
              <w:sz w:val="22"/>
              <w:szCs w:val="22"/>
            </w:rPr>
            <w:t>01593</w:t>
          </w:r>
          <w:r w:rsidRPr="001F1A92">
            <w:rPr>
              <w:rFonts w:ascii="Palatino Linotype" w:hAnsi="Palatino Linotype"/>
              <w:b/>
              <w:sz w:val="22"/>
              <w:szCs w:val="22"/>
            </w:rPr>
            <w:t>/INFOEM/IP/RR/</w:t>
          </w:r>
          <w:r>
            <w:rPr>
              <w:rFonts w:ascii="Palatino Linotype" w:hAnsi="Palatino Linotype"/>
              <w:b/>
              <w:sz w:val="22"/>
              <w:szCs w:val="22"/>
            </w:rPr>
            <w:t>2020</w:t>
          </w:r>
        </w:p>
      </w:tc>
    </w:tr>
    <w:tr w:rsidR="00C95902" w:rsidRPr="001F1A92" w14:paraId="128C8B3C" w14:textId="77777777" w:rsidTr="00B2031B">
      <w:trPr>
        <w:trHeight w:val="233"/>
        <w:jc w:val="right"/>
      </w:trPr>
      <w:tc>
        <w:tcPr>
          <w:tcW w:w="3686" w:type="dxa"/>
          <w:vAlign w:val="center"/>
        </w:tcPr>
        <w:p w14:paraId="483E3371" w14:textId="66B1BC74" w:rsidR="00C95902" w:rsidRPr="001F1A92" w:rsidRDefault="00C95902"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3686" w:type="dxa"/>
        </w:tcPr>
        <w:p w14:paraId="1548525E" w14:textId="246EC4E4" w:rsidR="00C95902" w:rsidRPr="001F1A92" w:rsidRDefault="001C59DA" w:rsidP="0058757A">
          <w:pPr>
            <w:pStyle w:val="Encabezado"/>
            <w:rPr>
              <w:rFonts w:ascii="Palatino Linotype" w:hAnsi="Palatino Linotype"/>
              <w:b/>
              <w:sz w:val="22"/>
              <w:szCs w:val="22"/>
            </w:rPr>
          </w:pPr>
          <w:r w:rsidRPr="001C59DA">
            <w:rPr>
              <w:rFonts w:ascii="Palatino Linotype" w:hAnsi="Palatino Linotype"/>
              <w:b/>
              <w:sz w:val="22"/>
              <w:szCs w:val="22"/>
              <w:highlight w:val="black"/>
            </w:rPr>
            <w:t>-------------------------------------</w:t>
          </w:r>
        </w:p>
      </w:tc>
    </w:tr>
    <w:tr w:rsidR="00C95902" w:rsidRPr="001F1A92" w14:paraId="41BE0704" w14:textId="77777777" w:rsidTr="00B2031B">
      <w:trPr>
        <w:trHeight w:val="321"/>
        <w:jc w:val="right"/>
      </w:trPr>
      <w:tc>
        <w:tcPr>
          <w:tcW w:w="3686" w:type="dxa"/>
          <w:vAlign w:val="center"/>
        </w:tcPr>
        <w:p w14:paraId="34C64148" w14:textId="10C6C8A9" w:rsidR="00C95902" w:rsidRPr="001F1A92" w:rsidRDefault="00C95902"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3686" w:type="dxa"/>
          <w:vAlign w:val="center"/>
        </w:tcPr>
        <w:p w14:paraId="34C341BF" w14:textId="721C279E" w:rsidR="00C95902" w:rsidRPr="001F1A92" w:rsidRDefault="00C95902" w:rsidP="00597E72">
          <w:pPr>
            <w:pStyle w:val="Encabezado"/>
            <w:rPr>
              <w:rFonts w:ascii="Palatino Linotype" w:hAnsi="Palatino Linotype"/>
              <w:b/>
              <w:sz w:val="22"/>
              <w:szCs w:val="22"/>
            </w:rPr>
          </w:pPr>
          <w:r>
            <w:rPr>
              <w:rFonts w:ascii="Palatino Linotype" w:hAnsi="Palatino Linotype"/>
              <w:b/>
              <w:bCs/>
              <w:color w:val="000000"/>
              <w:sz w:val="22"/>
              <w:szCs w:val="22"/>
            </w:rPr>
            <w:t>Secretaría de Educación</w:t>
          </w:r>
        </w:p>
      </w:tc>
    </w:tr>
    <w:tr w:rsidR="00C95902" w:rsidRPr="001F1A92" w14:paraId="0C8B6193" w14:textId="77777777" w:rsidTr="00B2031B">
      <w:trPr>
        <w:trHeight w:val="321"/>
        <w:jc w:val="right"/>
      </w:trPr>
      <w:tc>
        <w:tcPr>
          <w:tcW w:w="3686" w:type="dxa"/>
          <w:vAlign w:val="center"/>
        </w:tcPr>
        <w:p w14:paraId="321FFAFF" w14:textId="40E5A678" w:rsidR="00C95902" w:rsidRPr="001F1A92" w:rsidRDefault="00C95902"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3686" w:type="dxa"/>
          <w:vAlign w:val="center"/>
        </w:tcPr>
        <w:p w14:paraId="0FECDA9D" w14:textId="77777777" w:rsidR="00C95902" w:rsidRPr="001F1A92" w:rsidRDefault="00C95902"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C95902" w:rsidRDefault="00C9590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D58AA50E"/>
    <w:lvl w:ilvl="0" w:tplc="FB0C99F4">
      <w:start w:val="1"/>
      <w:numFmt w:val="decimal"/>
      <w:lvlText w:val="%1."/>
      <w:lvlJc w:val="left"/>
      <w:pPr>
        <w:ind w:left="720" w:hanging="360"/>
      </w:pPr>
      <w:rPr>
        <w:rFonts w:ascii="Palatino Linotype" w:hAnsi="Palatino Linotype" w:hint="default"/>
        <w:b/>
        <w:i w:val="0"/>
        <w:sz w:val="24"/>
      </w:rPr>
    </w:lvl>
    <w:lvl w:ilvl="1" w:tplc="8DD249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083340"/>
    <w:multiLevelType w:val="hybridMultilevel"/>
    <w:tmpl w:val="6D1A1A3C"/>
    <w:lvl w:ilvl="0" w:tplc="080A0013">
      <w:start w:val="1"/>
      <w:numFmt w:val="upperRoman"/>
      <w:lvlText w:val="%1."/>
      <w:lvlJc w:val="right"/>
      <w:pPr>
        <w:ind w:left="720" w:hanging="360"/>
      </w:pPr>
      <w:rPr>
        <w:rFonts w:hint="default"/>
        <w:b/>
        <w:bCs/>
        <w:strike w:val="0"/>
      </w:rPr>
    </w:lvl>
    <w:lvl w:ilvl="1" w:tplc="080A0017">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7"/>
  </w:num>
  <w:num w:numId="19">
    <w:abstractNumId w:val="1"/>
  </w:num>
  <w:num w:numId="20">
    <w:abstractNumId w:val="13"/>
  </w:num>
  <w:num w:numId="21">
    <w:abstractNumId w:val="25"/>
  </w:num>
  <w:num w:numId="22">
    <w:abstractNumId w:val="0"/>
  </w:num>
  <w:num w:numId="23">
    <w:abstractNumId w:val="6"/>
  </w:num>
  <w:num w:numId="24">
    <w:abstractNumId w:val="20"/>
  </w:num>
  <w:num w:numId="25">
    <w:abstractNumId w:val="4"/>
  </w:num>
  <w:num w:numId="26">
    <w:abstractNumId w:val="3"/>
  </w:num>
  <w:num w:numId="27">
    <w:abstractNumId w:val="15"/>
  </w:num>
  <w:num w:numId="2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36804"/>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084"/>
    <w:rsid w:val="00074573"/>
    <w:rsid w:val="000800AC"/>
    <w:rsid w:val="0008230A"/>
    <w:rsid w:val="00082B88"/>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784"/>
    <w:rsid w:val="000C1D19"/>
    <w:rsid w:val="000C2E5F"/>
    <w:rsid w:val="000C3423"/>
    <w:rsid w:val="000C3861"/>
    <w:rsid w:val="000C48CA"/>
    <w:rsid w:val="000C4A8E"/>
    <w:rsid w:val="000C5A04"/>
    <w:rsid w:val="000C5AF7"/>
    <w:rsid w:val="000D0855"/>
    <w:rsid w:val="000D0A08"/>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5340"/>
    <w:rsid w:val="00107499"/>
    <w:rsid w:val="00107557"/>
    <w:rsid w:val="0011167C"/>
    <w:rsid w:val="00112B02"/>
    <w:rsid w:val="00114A21"/>
    <w:rsid w:val="00117441"/>
    <w:rsid w:val="0012006D"/>
    <w:rsid w:val="00121F4A"/>
    <w:rsid w:val="00122E4B"/>
    <w:rsid w:val="0012380D"/>
    <w:rsid w:val="00124015"/>
    <w:rsid w:val="001250B4"/>
    <w:rsid w:val="001253D1"/>
    <w:rsid w:val="00126888"/>
    <w:rsid w:val="001318D2"/>
    <w:rsid w:val="00132C06"/>
    <w:rsid w:val="00133405"/>
    <w:rsid w:val="00133B79"/>
    <w:rsid w:val="00133CE5"/>
    <w:rsid w:val="0013465A"/>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50CA"/>
    <w:rsid w:val="00156A23"/>
    <w:rsid w:val="001614AF"/>
    <w:rsid w:val="00161E95"/>
    <w:rsid w:val="00163780"/>
    <w:rsid w:val="00163B1F"/>
    <w:rsid w:val="001648EE"/>
    <w:rsid w:val="00164B65"/>
    <w:rsid w:val="001656F2"/>
    <w:rsid w:val="00166794"/>
    <w:rsid w:val="00174E02"/>
    <w:rsid w:val="0017653A"/>
    <w:rsid w:val="001775DF"/>
    <w:rsid w:val="00186DA1"/>
    <w:rsid w:val="00192E4B"/>
    <w:rsid w:val="00196407"/>
    <w:rsid w:val="001972CC"/>
    <w:rsid w:val="001A138D"/>
    <w:rsid w:val="001A2857"/>
    <w:rsid w:val="001A2A89"/>
    <w:rsid w:val="001A3634"/>
    <w:rsid w:val="001A4D5D"/>
    <w:rsid w:val="001A58B9"/>
    <w:rsid w:val="001A61E1"/>
    <w:rsid w:val="001A6C1E"/>
    <w:rsid w:val="001A7661"/>
    <w:rsid w:val="001B30F9"/>
    <w:rsid w:val="001B3659"/>
    <w:rsid w:val="001B40F3"/>
    <w:rsid w:val="001B53A0"/>
    <w:rsid w:val="001B5F70"/>
    <w:rsid w:val="001B6845"/>
    <w:rsid w:val="001C0AED"/>
    <w:rsid w:val="001C0E33"/>
    <w:rsid w:val="001C13B1"/>
    <w:rsid w:val="001C1C2A"/>
    <w:rsid w:val="001C1CDE"/>
    <w:rsid w:val="001C263B"/>
    <w:rsid w:val="001C2713"/>
    <w:rsid w:val="001C2EF3"/>
    <w:rsid w:val="001C34D6"/>
    <w:rsid w:val="001C54A9"/>
    <w:rsid w:val="001C59DA"/>
    <w:rsid w:val="001C6012"/>
    <w:rsid w:val="001C67B0"/>
    <w:rsid w:val="001C79FA"/>
    <w:rsid w:val="001D07C9"/>
    <w:rsid w:val="001D3AB5"/>
    <w:rsid w:val="001D7D8F"/>
    <w:rsid w:val="001D7DF0"/>
    <w:rsid w:val="001D7E82"/>
    <w:rsid w:val="001E018C"/>
    <w:rsid w:val="001E0AD2"/>
    <w:rsid w:val="001E3F91"/>
    <w:rsid w:val="001E489D"/>
    <w:rsid w:val="001E5C94"/>
    <w:rsid w:val="001E66F3"/>
    <w:rsid w:val="001E6822"/>
    <w:rsid w:val="001E74A5"/>
    <w:rsid w:val="001E7B9E"/>
    <w:rsid w:val="001F025B"/>
    <w:rsid w:val="001F1A92"/>
    <w:rsid w:val="001F4891"/>
    <w:rsid w:val="001F783F"/>
    <w:rsid w:val="001F7DE2"/>
    <w:rsid w:val="00201508"/>
    <w:rsid w:val="002031F3"/>
    <w:rsid w:val="002058A7"/>
    <w:rsid w:val="00205A1A"/>
    <w:rsid w:val="00207665"/>
    <w:rsid w:val="00211229"/>
    <w:rsid w:val="00212C9C"/>
    <w:rsid w:val="00213108"/>
    <w:rsid w:val="0021453E"/>
    <w:rsid w:val="0021475E"/>
    <w:rsid w:val="002171CC"/>
    <w:rsid w:val="002179AC"/>
    <w:rsid w:val="00220ADB"/>
    <w:rsid w:val="002217BA"/>
    <w:rsid w:val="0022184D"/>
    <w:rsid w:val="00221E74"/>
    <w:rsid w:val="00222B7A"/>
    <w:rsid w:val="00223507"/>
    <w:rsid w:val="00223ACC"/>
    <w:rsid w:val="00223B87"/>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25CA"/>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621F"/>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1B61"/>
    <w:rsid w:val="002D2E16"/>
    <w:rsid w:val="002D35AE"/>
    <w:rsid w:val="002D373C"/>
    <w:rsid w:val="002E126F"/>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2A11"/>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199E"/>
    <w:rsid w:val="00332E6B"/>
    <w:rsid w:val="003337F3"/>
    <w:rsid w:val="00333BE8"/>
    <w:rsid w:val="00334086"/>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3295"/>
    <w:rsid w:val="00374CE8"/>
    <w:rsid w:val="003762FD"/>
    <w:rsid w:val="00376683"/>
    <w:rsid w:val="00377278"/>
    <w:rsid w:val="00383E66"/>
    <w:rsid w:val="00385699"/>
    <w:rsid w:val="00387DC9"/>
    <w:rsid w:val="00390D7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43D9"/>
    <w:rsid w:val="003A6417"/>
    <w:rsid w:val="003A65FE"/>
    <w:rsid w:val="003A6A5A"/>
    <w:rsid w:val="003A7221"/>
    <w:rsid w:val="003A730E"/>
    <w:rsid w:val="003B1CEE"/>
    <w:rsid w:val="003B2199"/>
    <w:rsid w:val="003B2856"/>
    <w:rsid w:val="003B2A0D"/>
    <w:rsid w:val="003B31FA"/>
    <w:rsid w:val="003B55AD"/>
    <w:rsid w:val="003B7EC4"/>
    <w:rsid w:val="003C3059"/>
    <w:rsid w:val="003C69D5"/>
    <w:rsid w:val="003C7282"/>
    <w:rsid w:val="003D00D5"/>
    <w:rsid w:val="003D0A29"/>
    <w:rsid w:val="003D0BC7"/>
    <w:rsid w:val="003D181D"/>
    <w:rsid w:val="003D20C4"/>
    <w:rsid w:val="003D280D"/>
    <w:rsid w:val="003D4163"/>
    <w:rsid w:val="003D46D0"/>
    <w:rsid w:val="003E267F"/>
    <w:rsid w:val="003E6679"/>
    <w:rsid w:val="003E6D0F"/>
    <w:rsid w:val="003E712E"/>
    <w:rsid w:val="003E77D7"/>
    <w:rsid w:val="003F140F"/>
    <w:rsid w:val="003F15DB"/>
    <w:rsid w:val="003F2702"/>
    <w:rsid w:val="003F2778"/>
    <w:rsid w:val="003F36A4"/>
    <w:rsid w:val="003F4900"/>
    <w:rsid w:val="003F70CA"/>
    <w:rsid w:val="003F7823"/>
    <w:rsid w:val="00400E76"/>
    <w:rsid w:val="0040137F"/>
    <w:rsid w:val="00402179"/>
    <w:rsid w:val="0040278D"/>
    <w:rsid w:val="004078C8"/>
    <w:rsid w:val="00410601"/>
    <w:rsid w:val="00412696"/>
    <w:rsid w:val="00412E24"/>
    <w:rsid w:val="00416727"/>
    <w:rsid w:val="0042068A"/>
    <w:rsid w:val="0042267F"/>
    <w:rsid w:val="0042437A"/>
    <w:rsid w:val="00424E72"/>
    <w:rsid w:val="00426D7C"/>
    <w:rsid w:val="00427774"/>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02E"/>
    <w:rsid w:val="00451514"/>
    <w:rsid w:val="00453BB4"/>
    <w:rsid w:val="00456317"/>
    <w:rsid w:val="00456348"/>
    <w:rsid w:val="004572A1"/>
    <w:rsid w:val="004613B1"/>
    <w:rsid w:val="0046231E"/>
    <w:rsid w:val="004635E2"/>
    <w:rsid w:val="00464CB6"/>
    <w:rsid w:val="0046532D"/>
    <w:rsid w:val="0046566E"/>
    <w:rsid w:val="004669D9"/>
    <w:rsid w:val="00470027"/>
    <w:rsid w:val="0047025A"/>
    <w:rsid w:val="00472C41"/>
    <w:rsid w:val="00473115"/>
    <w:rsid w:val="004738D8"/>
    <w:rsid w:val="0047391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682D"/>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5E54"/>
    <w:rsid w:val="004F766F"/>
    <w:rsid w:val="004F785F"/>
    <w:rsid w:val="004F78B7"/>
    <w:rsid w:val="004F7944"/>
    <w:rsid w:val="00500224"/>
    <w:rsid w:val="0050191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5BE5"/>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2EBA"/>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97E72"/>
    <w:rsid w:val="005A228F"/>
    <w:rsid w:val="005A29B3"/>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4B2"/>
    <w:rsid w:val="005F487C"/>
    <w:rsid w:val="005F53A4"/>
    <w:rsid w:val="005F5FE1"/>
    <w:rsid w:val="005F62B2"/>
    <w:rsid w:val="005F6346"/>
    <w:rsid w:val="005F715E"/>
    <w:rsid w:val="006010DA"/>
    <w:rsid w:val="006017AB"/>
    <w:rsid w:val="00604AC3"/>
    <w:rsid w:val="00605865"/>
    <w:rsid w:val="00617125"/>
    <w:rsid w:val="00617813"/>
    <w:rsid w:val="006206CC"/>
    <w:rsid w:val="00622B06"/>
    <w:rsid w:val="00624425"/>
    <w:rsid w:val="006257C2"/>
    <w:rsid w:val="00627163"/>
    <w:rsid w:val="0063034E"/>
    <w:rsid w:val="00632FD0"/>
    <w:rsid w:val="00633695"/>
    <w:rsid w:val="00634476"/>
    <w:rsid w:val="0064393B"/>
    <w:rsid w:val="00644375"/>
    <w:rsid w:val="00644A5C"/>
    <w:rsid w:val="00646A08"/>
    <w:rsid w:val="00650392"/>
    <w:rsid w:val="0065061D"/>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576E"/>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E7CF2"/>
    <w:rsid w:val="006F1E31"/>
    <w:rsid w:val="006F2C12"/>
    <w:rsid w:val="006F2F92"/>
    <w:rsid w:val="006F51AA"/>
    <w:rsid w:val="00704D89"/>
    <w:rsid w:val="007050B1"/>
    <w:rsid w:val="00705527"/>
    <w:rsid w:val="00706358"/>
    <w:rsid w:val="00707096"/>
    <w:rsid w:val="007127BB"/>
    <w:rsid w:val="007136BC"/>
    <w:rsid w:val="00714576"/>
    <w:rsid w:val="00715A04"/>
    <w:rsid w:val="00715B7D"/>
    <w:rsid w:val="00721335"/>
    <w:rsid w:val="00721924"/>
    <w:rsid w:val="00721F66"/>
    <w:rsid w:val="00722B93"/>
    <w:rsid w:val="00731F1F"/>
    <w:rsid w:val="0073324B"/>
    <w:rsid w:val="00733690"/>
    <w:rsid w:val="007337E6"/>
    <w:rsid w:val="00735A75"/>
    <w:rsid w:val="00735C02"/>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344"/>
    <w:rsid w:val="007644E6"/>
    <w:rsid w:val="007652EA"/>
    <w:rsid w:val="00766CDD"/>
    <w:rsid w:val="007674F3"/>
    <w:rsid w:val="00767CD2"/>
    <w:rsid w:val="00770859"/>
    <w:rsid w:val="007743C4"/>
    <w:rsid w:val="00774A5F"/>
    <w:rsid w:val="00774DFD"/>
    <w:rsid w:val="007753FA"/>
    <w:rsid w:val="0077544D"/>
    <w:rsid w:val="00775D67"/>
    <w:rsid w:val="007764BC"/>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C75DA"/>
    <w:rsid w:val="007D0C01"/>
    <w:rsid w:val="007D26D2"/>
    <w:rsid w:val="007D3FBD"/>
    <w:rsid w:val="007D49A0"/>
    <w:rsid w:val="007D7EF3"/>
    <w:rsid w:val="007E0D72"/>
    <w:rsid w:val="007E5125"/>
    <w:rsid w:val="007E5DB4"/>
    <w:rsid w:val="007E72DF"/>
    <w:rsid w:val="007F0617"/>
    <w:rsid w:val="007F214E"/>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1177"/>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4E9"/>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45EC"/>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1734D"/>
    <w:rsid w:val="00917CBB"/>
    <w:rsid w:val="009210C9"/>
    <w:rsid w:val="00925C68"/>
    <w:rsid w:val="009315B0"/>
    <w:rsid w:val="009316E9"/>
    <w:rsid w:val="00931C93"/>
    <w:rsid w:val="00931EE2"/>
    <w:rsid w:val="0093282F"/>
    <w:rsid w:val="0093416D"/>
    <w:rsid w:val="00937309"/>
    <w:rsid w:val="0094065A"/>
    <w:rsid w:val="00943E62"/>
    <w:rsid w:val="00945A61"/>
    <w:rsid w:val="00950154"/>
    <w:rsid w:val="009509DB"/>
    <w:rsid w:val="00950C6E"/>
    <w:rsid w:val="00953054"/>
    <w:rsid w:val="009531D6"/>
    <w:rsid w:val="009548C1"/>
    <w:rsid w:val="00956219"/>
    <w:rsid w:val="009563A5"/>
    <w:rsid w:val="00956868"/>
    <w:rsid w:val="009572EE"/>
    <w:rsid w:val="0095765F"/>
    <w:rsid w:val="009606E6"/>
    <w:rsid w:val="009609D2"/>
    <w:rsid w:val="00962F40"/>
    <w:rsid w:val="00963968"/>
    <w:rsid w:val="00965AB3"/>
    <w:rsid w:val="00970F70"/>
    <w:rsid w:val="00971056"/>
    <w:rsid w:val="0097210F"/>
    <w:rsid w:val="0097216C"/>
    <w:rsid w:val="00972221"/>
    <w:rsid w:val="0097252B"/>
    <w:rsid w:val="00972668"/>
    <w:rsid w:val="009727B4"/>
    <w:rsid w:val="00972C36"/>
    <w:rsid w:val="00972DF8"/>
    <w:rsid w:val="009750AA"/>
    <w:rsid w:val="009759DD"/>
    <w:rsid w:val="00977CD8"/>
    <w:rsid w:val="00977D37"/>
    <w:rsid w:val="009813EA"/>
    <w:rsid w:val="009830D3"/>
    <w:rsid w:val="00983B8F"/>
    <w:rsid w:val="0098595E"/>
    <w:rsid w:val="00986073"/>
    <w:rsid w:val="00990EE2"/>
    <w:rsid w:val="00991323"/>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C5D96"/>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5C46"/>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17E64"/>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605D"/>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2197"/>
    <w:rsid w:val="00AC37C3"/>
    <w:rsid w:val="00AC3E65"/>
    <w:rsid w:val="00AC4AB2"/>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31B"/>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1730"/>
    <w:rsid w:val="00B51A44"/>
    <w:rsid w:val="00B52B7D"/>
    <w:rsid w:val="00B531D2"/>
    <w:rsid w:val="00B53328"/>
    <w:rsid w:val="00B53CCA"/>
    <w:rsid w:val="00B54372"/>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403"/>
    <w:rsid w:val="00B858F0"/>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AF0"/>
    <w:rsid w:val="00BC0CE4"/>
    <w:rsid w:val="00BC1F08"/>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470"/>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867"/>
    <w:rsid w:val="00C20972"/>
    <w:rsid w:val="00C20EB1"/>
    <w:rsid w:val="00C2139F"/>
    <w:rsid w:val="00C24101"/>
    <w:rsid w:val="00C2575E"/>
    <w:rsid w:val="00C26121"/>
    <w:rsid w:val="00C2795C"/>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5FE5"/>
    <w:rsid w:val="00C663BE"/>
    <w:rsid w:val="00C706AA"/>
    <w:rsid w:val="00C71858"/>
    <w:rsid w:val="00C722C5"/>
    <w:rsid w:val="00C7280B"/>
    <w:rsid w:val="00C74346"/>
    <w:rsid w:val="00C744AE"/>
    <w:rsid w:val="00C745E0"/>
    <w:rsid w:val="00C74781"/>
    <w:rsid w:val="00C80034"/>
    <w:rsid w:val="00C8053D"/>
    <w:rsid w:val="00C824ED"/>
    <w:rsid w:val="00C83EA7"/>
    <w:rsid w:val="00C84559"/>
    <w:rsid w:val="00C862C4"/>
    <w:rsid w:val="00C86B34"/>
    <w:rsid w:val="00C87D5E"/>
    <w:rsid w:val="00C94A7B"/>
    <w:rsid w:val="00C95593"/>
    <w:rsid w:val="00C95902"/>
    <w:rsid w:val="00CA2022"/>
    <w:rsid w:val="00CA7350"/>
    <w:rsid w:val="00CA7F49"/>
    <w:rsid w:val="00CB3C69"/>
    <w:rsid w:val="00CB57BF"/>
    <w:rsid w:val="00CB58C6"/>
    <w:rsid w:val="00CB5AEC"/>
    <w:rsid w:val="00CB7F82"/>
    <w:rsid w:val="00CC10A6"/>
    <w:rsid w:val="00CC10B3"/>
    <w:rsid w:val="00CC2DE4"/>
    <w:rsid w:val="00CC360E"/>
    <w:rsid w:val="00CC3D18"/>
    <w:rsid w:val="00CC48D6"/>
    <w:rsid w:val="00CD32FE"/>
    <w:rsid w:val="00CD6866"/>
    <w:rsid w:val="00CD76D4"/>
    <w:rsid w:val="00CD7893"/>
    <w:rsid w:val="00CE03CC"/>
    <w:rsid w:val="00CE70CE"/>
    <w:rsid w:val="00CE7E6A"/>
    <w:rsid w:val="00CF030B"/>
    <w:rsid w:val="00CF23A2"/>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2A32"/>
    <w:rsid w:val="00D446E7"/>
    <w:rsid w:val="00D47265"/>
    <w:rsid w:val="00D47500"/>
    <w:rsid w:val="00D4793C"/>
    <w:rsid w:val="00D51915"/>
    <w:rsid w:val="00D60582"/>
    <w:rsid w:val="00D61673"/>
    <w:rsid w:val="00D63990"/>
    <w:rsid w:val="00D64B08"/>
    <w:rsid w:val="00D65068"/>
    <w:rsid w:val="00D65243"/>
    <w:rsid w:val="00D658A1"/>
    <w:rsid w:val="00D67E99"/>
    <w:rsid w:val="00D71057"/>
    <w:rsid w:val="00D730F6"/>
    <w:rsid w:val="00D738F0"/>
    <w:rsid w:val="00D76B1C"/>
    <w:rsid w:val="00D82CB3"/>
    <w:rsid w:val="00D82FC0"/>
    <w:rsid w:val="00D8322A"/>
    <w:rsid w:val="00D83C17"/>
    <w:rsid w:val="00D85885"/>
    <w:rsid w:val="00D8720F"/>
    <w:rsid w:val="00D87527"/>
    <w:rsid w:val="00D87652"/>
    <w:rsid w:val="00D905C2"/>
    <w:rsid w:val="00D92D08"/>
    <w:rsid w:val="00D9372E"/>
    <w:rsid w:val="00D9392E"/>
    <w:rsid w:val="00D946AB"/>
    <w:rsid w:val="00D947F0"/>
    <w:rsid w:val="00D963CC"/>
    <w:rsid w:val="00DA0453"/>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423B"/>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23AD"/>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2CB9"/>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B7D33"/>
    <w:rsid w:val="00EC064C"/>
    <w:rsid w:val="00EC0BFA"/>
    <w:rsid w:val="00EC115D"/>
    <w:rsid w:val="00EC13DC"/>
    <w:rsid w:val="00EC152A"/>
    <w:rsid w:val="00EC3328"/>
    <w:rsid w:val="00EC34A9"/>
    <w:rsid w:val="00EC3934"/>
    <w:rsid w:val="00EC6265"/>
    <w:rsid w:val="00EC6F0E"/>
    <w:rsid w:val="00EC7352"/>
    <w:rsid w:val="00ED2270"/>
    <w:rsid w:val="00ED32C9"/>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345"/>
    <w:rsid w:val="00F12C08"/>
    <w:rsid w:val="00F12CDC"/>
    <w:rsid w:val="00F13E45"/>
    <w:rsid w:val="00F147C6"/>
    <w:rsid w:val="00F20933"/>
    <w:rsid w:val="00F21705"/>
    <w:rsid w:val="00F231FC"/>
    <w:rsid w:val="00F23D07"/>
    <w:rsid w:val="00F24AB7"/>
    <w:rsid w:val="00F24AE1"/>
    <w:rsid w:val="00F25E84"/>
    <w:rsid w:val="00F26068"/>
    <w:rsid w:val="00F2706D"/>
    <w:rsid w:val="00F2723F"/>
    <w:rsid w:val="00F27ADB"/>
    <w:rsid w:val="00F31178"/>
    <w:rsid w:val="00F319DF"/>
    <w:rsid w:val="00F32971"/>
    <w:rsid w:val="00F3400B"/>
    <w:rsid w:val="00F35C44"/>
    <w:rsid w:val="00F37B6F"/>
    <w:rsid w:val="00F40C05"/>
    <w:rsid w:val="00F40E86"/>
    <w:rsid w:val="00F412A6"/>
    <w:rsid w:val="00F42168"/>
    <w:rsid w:val="00F425B3"/>
    <w:rsid w:val="00F43338"/>
    <w:rsid w:val="00F44C78"/>
    <w:rsid w:val="00F452C0"/>
    <w:rsid w:val="00F459E6"/>
    <w:rsid w:val="00F53C70"/>
    <w:rsid w:val="00F60C62"/>
    <w:rsid w:val="00F645AF"/>
    <w:rsid w:val="00F66BC9"/>
    <w:rsid w:val="00F67946"/>
    <w:rsid w:val="00F72B99"/>
    <w:rsid w:val="00F72CCD"/>
    <w:rsid w:val="00F72E9F"/>
    <w:rsid w:val="00F73166"/>
    <w:rsid w:val="00F739E9"/>
    <w:rsid w:val="00F744F6"/>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0C3D"/>
    <w:rsid w:val="00FB13C2"/>
    <w:rsid w:val="00FB27FA"/>
    <w:rsid w:val="00FB35D3"/>
    <w:rsid w:val="00FB380D"/>
    <w:rsid w:val="00FB76C5"/>
    <w:rsid w:val="00FB7FBE"/>
    <w:rsid w:val="00FC0510"/>
    <w:rsid w:val="00FC0C57"/>
    <w:rsid w:val="00FC16B9"/>
    <w:rsid w:val="00FC1DA7"/>
    <w:rsid w:val="00FC2414"/>
    <w:rsid w:val="00FC2C4D"/>
    <w:rsid w:val="00FC2E20"/>
    <w:rsid w:val="00FC44A1"/>
    <w:rsid w:val="00FC4DEB"/>
    <w:rsid w:val="00FC50CE"/>
    <w:rsid w:val="00FC62AC"/>
    <w:rsid w:val="00FC77FF"/>
    <w:rsid w:val="00FC7E40"/>
    <w:rsid w:val="00FD0538"/>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4F672A09-7EBE-48FA-8AA0-68150975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character" w:styleId="Hipervnculovisitado">
    <w:name w:val="FollowedHyperlink"/>
    <w:basedOn w:val="Fuentedeprrafopredeter"/>
    <w:uiPriority w:val="99"/>
    <w:semiHidden/>
    <w:unhideWhenUsed/>
    <w:rsid w:val="00E0423B"/>
    <w:rPr>
      <w:color w:val="800080" w:themeColor="followedHyperlink"/>
      <w:u w:val="single"/>
    </w:rPr>
  </w:style>
  <w:style w:type="table" w:styleId="Tablaconcuadrcula6concolores">
    <w:name w:val="Grid Table 6 Colorful"/>
    <w:basedOn w:val="Tablanormal"/>
    <w:uiPriority w:val="51"/>
    <w:rsid w:val="00C20972"/>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83158411">
      <w:bodyDiv w:val="1"/>
      <w:marLeft w:val="0"/>
      <w:marRight w:val="0"/>
      <w:marTop w:val="0"/>
      <w:marBottom w:val="0"/>
      <w:divBdr>
        <w:top w:val="none" w:sz="0" w:space="0" w:color="auto"/>
        <w:left w:val="none" w:sz="0" w:space="0" w:color="auto"/>
        <w:bottom w:val="none" w:sz="0" w:space="0" w:color="auto"/>
        <w:right w:val="none" w:sz="0" w:space="0" w:color="auto"/>
      </w:divBdr>
    </w:div>
    <w:div w:id="51434720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2566855">
      <w:bodyDiv w:val="1"/>
      <w:marLeft w:val="0"/>
      <w:marRight w:val="0"/>
      <w:marTop w:val="0"/>
      <w:marBottom w:val="0"/>
      <w:divBdr>
        <w:top w:val="none" w:sz="0" w:space="0" w:color="auto"/>
        <w:left w:val="none" w:sz="0" w:space="0" w:color="auto"/>
        <w:bottom w:val="none" w:sz="0" w:space="0" w:color="auto"/>
        <w:right w:val="none" w:sz="0" w:space="0" w:color="auto"/>
      </w:divBdr>
    </w:div>
    <w:div w:id="103816407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537961205">
      <w:bodyDiv w:val="1"/>
      <w:marLeft w:val="0"/>
      <w:marRight w:val="0"/>
      <w:marTop w:val="0"/>
      <w:marBottom w:val="0"/>
      <w:divBdr>
        <w:top w:val="none" w:sz="0" w:space="0" w:color="auto"/>
        <w:left w:val="none" w:sz="0" w:space="0" w:color="auto"/>
        <w:bottom w:val="none" w:sz="0" w:space="0" w:color="auto"/>
        <w:right w:val="none" w:sz="0" w:space="0" w:color="auto"/>
      </w:divBdr>
    </w:div>
    <w:div w:id="1544444910">
      <w:bodyDiv w:val="1"/>
      <w:marLeft w:val="0"/>
      <w:marRight w:val="0"/>
      <w:marTop w:val="0"/>
      <w:marBottom w:val="0"/>
      <w:divBdr>
        <w:top w:val="none" w:sz="0" w:space="0" w:color="auto"/>
        <w:left w:val="none" w:sz="0" w:space="0" w:color="auto"/>
        <w:bottom w:val="none" w:sz="0" w:space="0" w:color="auto"/>
        <w:right w:val="none" w:sz="0" w:space="0" w:color="auto"/>
      </w:divBdr>
      <w:divsChild>
        <w:div w:id="25450359">
          <w:marLeft w:val="0"/>
          <w:marRight w:val="0"/>
          <w:marTop w:val="0"/>
          <w:marBottom w:val="101"/>
          <w:divBdr>
            <w:top w:val="none" w:sz="0" w:space="0" w:color="auto"/>
            <w:left w:val="none" w:sz="0" w:space="0" w:color="auto"/>
            <w:bottom w:val="none" w:sz="0" w:space="0" w:color="auto"/>
            <w:right w:val="none" w:sz="0" w:space="0" w:color="auto"/>
          </w:divBdr>
        </w:div>
        <w:div w:id="446581882">
          <w:marLeft w:val="720"/>
          <w:marRight w:val="0"/>
          <w:marTop w:val="0"/>
          <w:marBottom w:val="101"/>
          <w:divBdr>
            <w:top w:val="none" w:sz="0" w:space="0" w:color="auto"/>
            <w:left w:val="none" w:sz="0" w:space="0" w:color="auto"/>
            <w:bottom w:val="none" w:sz="0" w:space="0" w:color="auto"/>
            <w:right w:val="none" w:sz="0" w:space="0" w:color="auto"/>
          </w:divBdr>
        </w:div>
        <w:div w:id="368456067">
          <w:marLeft w:val="720"/>
          <w:marRight w:val="0"/>
          <w:marTop w:val="0"/>
          <w:marBottom w:val="101"/>
          <w:divBdr>
            <w:top w:val="none" w:sz="0" w:space="0" w:color="auto"/>
            <w:left w:val="none" w:sz="0" w:space="0" w:color="auto"/>
            <w:bottom w:val="none" w:sz="0" w:space="0" w:color="auto"/>
            <w:right w:val="none" w:sz="0" w:space="0" w:color="auto"/>
          </w:divBdr>
        </w:div>
        <w:div w:id="305205640">
          <w:marLeft w:val="720"/>
          <w:marRight w:val="0"/>
          <w:marTop w:val="0"/>
          <w:marBottom w:val="101"/>
          <w:divBdr>
            <w:top w:val="none" w:sz="0" w:space="0" w:color="auto"/>
            <w:left w:val="none" w:sz="0" w:space="0" w:color="auto"/>
            <w:bottom w:val="none" w:sz="0" w:space="0" w:color="auto"/>
            <w:right w:val="none" w:sz="0" w:space="0" w:color="auto"/>
          </w:divBdr>
        </w:div>
        <w:div w:id="279648006">
          <w:marLeft w:val="720"/>
          <w:marRight w:val="0"/>
          <w:marTop w:val="0"/>
          <w:marBottom w:val="101"/>
          <w:divBdr>
            <w:top w:val="none" w:sz="0" w:space="0" w:color="auto"/>
            <w:left w:val="none" w:sz="0" w:space="0" w:color="auto"/>
            <w:bottom w:val="none" w:sz="0" w:space="0" w:color="auto"/>
            <w:right w:val="none" w:sz="0" w:space="0" w:color="auto"/>
          </w:divBdr>
        </w:div>
        <w:div w:id="1464302841">
          <w:marLeft w:val="720"/>
          <w:marRight w:val="0"/>
          <w:marTop w:val="0"/>
          <w:marBottom w:val="101"/>
          <w:divBdr>
            <w:top w:val="none" w:sz="0" w:space="0" w:color="auto"/>
            <w:left w:val="none" w:sz="0" w:space="0" w:color="auto"/>
            <w:bottom w:val="none" w:sz="0" w:space="0" w:color="auto"/>
            <w:right w:val="none" w:sz="0" w:space="0" w:color="auto"/>
          </w:divBdr>
        </w:div>
        <w:div w:id="481387261">
          <w:marLeft w:val="720"/>
          <w:marRight w:val="0"/>
          <w:marTop w:val="0"/>
          <w:marBottom w:val="101"/>
          <w:divBdr>
            <w:top w:val="none" w:sz="0" w:space="0" w:color="auto"/>
            <w:left w:val="none" w:sz="0" w:space="0" w:color="auto"/>
            <w:bottom w:val="none" w:sz="0" w:space="0" w:color="auto"/>
            <w:right w:val="none" w:sz="0" w:space="0" w:color="auto"/>
          </w:divBdr>
        </w:div>
        <w:div w:id="529487725">
          <w:marLeft w:val="720"/>
          <w:marRight w:val="0"/>
          <w:marTop w:val="0"/>
          <w:marBottom w:val="101"/>
          <w:divBdr>
            <w:top w:val="none" w:sz="0" w:space="0" w:color="auto"/>
            <w:left w:val="none" w:sz="0" w:space="0" w:color="auto"/>
            <w:bottom w:val="none" w:sz="0" w:space="0" w:color="auto"/>
            <w:right w:val="none" w:sz="0" w:space="0" w:color="auto"/>
          </w:divBdr>
        </w:div>
        <w:div w:id="611475388">
          <w:marLeft w:val="720"/>
          <w:marRight w:val="0"/>
          <w:marTop w:val="0"/>
          <w:marBottom w:val="101"/>
          <w:divBdr>
            <w:top w:val="none" w:sz="0" w:space="0" w:color="auto"/>
            <w:left w:val="none" w:sz="0" w:space="0" w:color="auto"/>
            <w:bottom w:val="none" w:sz="0" w:space="0" w:color="auto"/>
            <w:right w:val="none" w:sz="0" w:space="0" w:color="auto"/>
          </w:divBdr>
        </w:div>
        <w:div w:id="1339187439">
          <w:marLeft w:val="720"/>
          <w:marRight w:val="0"/>
          <w:marTop w:val="0"/>
          <w:marBottom w:val="101"/>
          <w:divBdr>
            <w:top w:val="none" w:sz="0" w:space="0" w:color="auto"/>
            <w:left w:val="none" w:sz="0" w:space="0" w:color="auto"/>
            <w:bottom w:val="none" w:sz="0" w:space="0" w:color="auto"/>
            <w:right w:val="none" w:sz="0" w:space="0" w:color="auto"/>
          </w:divBdr>
        </w:div>
      </w:divsChild>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78478261">
      <w:bodyDiv w:val="1"/>
      <w:marLeft w:val="0"/>
      <w:marRight w:val="0"/>
      <w:marTop w:val="0"/>
      <w:marBottom w:val="0"/>
      <w:divBdr>
        <w:top w:val="none" w:sz="0" w:space="0" w:color="auto"/>
        <w:left w:val="none" w:sz="0" w:space="0" w:color="auto"/>
        <w:bottom w:val="none" w:sz="0" w:space="0" w:color="auto"/>
        <w:right w:val="none" w:sz="0" w:space="0" w:color="auto"/>
      </w:divBdr>
      <w:divsChild>
        <w:div w:id="1765225110">
          <w:marLeft w:val="0"/>
          <w:marRight w:val="0"/>
          <w:marTop w:val="0"/>
          <w:marBottom w:val="101"/>
          <w:divBdr>
            <w:top w:val="none" w:sz="0" w:space="0" w:color="auto"/>
            <w:left w:val="none" w:sz="0" w:space="0" w:color="auto"/>
            <w:bottom w:val="none" w:sz="0" w:space="0" w:color="auto"/>
            <w:right w:val="none" w:sz="0" w:space="0" w:color="auto"/>
          </w:divBdr>
        </w:div>
        <w:div w:id="738139845">
          <w:marLeft w:val="0"/>
          <w:marRight w:val="0"/>
          <w:marTop w:val="0"/>
          <w:marBottom w:val="101"/>
          <w:divBdr>
            <w:top w:val="none" w:sz="0" w:space="0" w:color="auto"/>
            <w:left w:val="none" w:sz="0" w:space="0" w:color="auto"/>
            <w:bottom w:val="none" w:sz="0" w:space="0" w:color="auto"/>
            <w:right w:val="none" w:sz="0" w:space="0" w:color="auto"/>
          </w:divBdr>
        </w:div>
        <w:div w:id="1804884031">
          <w:marLeft w:val="0"/>
          <w:marRight w:val="0"/>
          <w:marTop w:val="0"/>
          <w:marBottom w:val="101"/>
          <w:divBdr>
            <w:top w:val="none" w:sz="0" w:space="0" w:color="auto"/>
            <w:left w:val="none" w:sz="0" w:space="0" w:color="auto"/>
            <w:bottom w:val="none" w:sz="0" w:space="0" w:color="auto"/>
            <w:right w:val="none" w:sz="0" w:space="0" w:color="auto"/>
          </w:divBdr>
        </w:div>
        <w:div w:id="322513636">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5141-C938-491B-AEB1-E01C80D1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11549</Words>
  <Characters>63520</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7</cp:revision>
  <cp:lastPrinted>2019-08-06T16:50:00Z</cp:lastPrinted>
  <dcterms:created xsi:type="dcterms:W3CDTF">2020-08-28T17:54:00Z</dcterms:created>
  <dcterms:modified xsi:type="dcterms:W3CDTF">2021-05-30T02:13:00Z</dcterms:modified>
</cp:coreProperties>
</file>