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EF0F1" w14:textId="3F28BF60" w:rsidR="00896910" w:rsidRPr="00F9589D" w:rsidRDefault="00896910" w:rsidP="00896910">
      <w:pPr>
        <w:spacing w:before="100" w:beforeAutospacing="1" w:after="100" w:afterAutospacing="1" w:line="360" w:lineRule="auto"/>
        <w:jc w:val="both"/>
        <w:rPr>
          <w:rFonts w:ascii="Palatino Linotype" w:hAnsi="Palatino Linotype"/>
        </w:rPr>
      </w:pPr>
      <w:r w:rsidRPr="00F9589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32278" w:rsidRPr="00F9589D">
        <w:rPr>
          <w:rFonts w:ascii="Palatino Linotype" w:hAnsi="Palatino Linotype"/>
        </w:rPr>
        <w:t>nueve</w:t>
      </w:r>
      <w:r w:rsidRPr="00F9589D">
        <w:rPr>
          <w:rFonts w:ascii="Palatino Linotype" w:hAnsi="Palatino Linotype"/>
        </w:rPr>
        <w:t xml:space="preserve"> de </w:t>
      </w:r>
      <w:r w:rsidR="00D32278" w:rsidRPr="00F9589D">
        <w:rPr>
          <w:rFonts w:ascii="Palatino Linotype" w:hAnsi="Palatino Linotype"/>
        </w:rPr>
        <w:t>diciembre</w:t>
      </w:r>
      <w:r w:rsidRPr="00F9589D">
        <w:rPr>
          <w:rFonts w:ascii="Palatino Linotype" w:hAnsi="Palatino Linotype"/>
        </w:rPr>
        <w:t xml:space="preserve"> de dos mil veinte.</w:t>
      </w:r>
    </w:p>
    <w:p w14:paraId="551E2D9C" w14:textId="2E04C9ED" w:rsidR="00896910" w:rsidRPr="00F9589D" w:rsidRDefault="00896910" w:rsidP="00896910">
      <w:pPr>
        <w:spacing w:before="100" w:beforeAutospacing="1" w:after="100" w:afterAutospacing="1" w:line="360" w:lineRule="auto"/>
        <w:jc w:val="both"/>
        <w:rPr>
          <w:rFonts w:ascii="Palatino Linotype" w:hAnsi="Palatino Linotype"/>
        </w:rPr>
      </w:pPr>
      <w:r w:rsidRPr="00F9589D">
        <w:rPr>
          <w:rFonts w:ascii="Palatino Linotype" w:hAnsi="Palatino Linotype"/>
          <w:b/>
        </w:rPr>
        <w:t>VISTO</w:t>
      </w:r>
      <w:r w:rsidRPr="00F9589D">
        <w:rPr>
          <w:rFonts w:ascii="Palatino Linotype" w:hAnsi="Palatino Linotype"/>
        </w:rPr>
        <w:t xml:space="preserve"> el expediente formado con motivo del recurso de revisión</w:t>
      </w:r>
      <w:r w:rsidRPr="00F9589D">
        <w:rPr>
          <w:rFonts w:ascii="Verdana" w:hAnsi="Verdana"/>
          <w:b/>
          <w:bCs/>
          <w:color w:val="FF0000"/>
        </w:rPr>
        <w:t xml:space="preserve"> </w:t>
      </w:r>
      <w:r w:rsidRPr="00F9589D">
        <w:rPr>
          <w:rFonts w:ascii="Palatino Linotype" w:hAnsi="Palatino Linotype"/>
          <w:b/>
          <w:bCs/>
        </w:rPr>
        <w:t>047</w:t>
      </w:r>
      <w:r w:rsidR="00B612CB" w:rsidRPr="00F9589D">
        <w:rPr>
          <w:rFonts w:ascii="Palatino Linotype" w:hAnsi="Palatino Linotype"/>
          <w:b/>
          <w:bCs/>
        </w:rPr>
        <w:t>57</w:t>
      </w:r>
      <w:r w:rsidRPr="00F9589D">
        <w:rPr>
          <w:rFonts w:ascii="Palatino Linotype" w:hAnsi="Palatino Linotype"/>
          <w:b/>
          <w:bCs/>
        </w:rPr>
        <w:t>/INFOEM/IP/RR/2020</w:t>
      </w:r>
      <w:r w:rsidRPr="00F9589D">
        <w:rPr>
          <w:rFonts w:ascii="Palatino Linotype" w:hAnsi="Palatino Linotype"/>
        </w:rPr>
        <w:t xml:space="preserve">, promovido por </w:t>
      </w:r>
      <w:r w:rsidR="00E85C24">
        <w:rPr>
          <w:rFonts w:ascii="Palatino Linotype" w:hAnsi="Palatino Linotype"/>
          <w:b/>
        </w:rPr>
        <w:t>XXXXXXXXXXXXXXXXXXXXXXXX</w:t>
      </w:r>
      <w:r w:rsidRPr="00F9589D">
        <w:rPr>
          <w:rFonts w:ascii="Palatino Linotype" w:hAnsi="Palatino Linotype"/>
        </w:rPr>
        <w:t>,</w:t>
      </w:r>
      <w:r w:rsidRPr="00F9589D">
        <w:rPr>
          <w:rFonts w:ascii="Palatino Linotype" w:hAnsi="Palatino Linotype" w:cs="Arial"/>
        </w:rPr>
        <w:t xml:space="preserve"> en lo sucesivo</w:t>
      </w:r>
      <w:r w:rsidRPr="00F9589D">
        <w:rPr>
          <w:rFonts w:ascii="Palatino Linotype" w:hAnsi="Palatino Linotype" w:cs="Arial"/>
          <w:b/>
        </w:rPr>
        <w:t xml:space="preserve"> EL RECURRENTE</w:t>
      </w:r>
      <w:r w:rsidRPr="00F9589D">
        <w:rPr>
          <w:rFonts w:ascii="Palatino Linotype" w:hAnsi="Palatino Linotype"/>
        </w:rPr>
        <w:t>, en contra de la respuesta emitida por el</w:t>
      </w:r>
      <w:r w:rsidRPr="00F9589D">
        <w:rPr>
          <w:rFonts w:ascii="Palatino Linotype" w:hAnsi="Palatino Linotype"/>
          <w:b/>
          <w:bCs/>
        </w:rPr>
        <w:t xml:space="preserve"> Ayuntamiento de </w:t>
      </w:r>
      <w:r w:rsidR="00B612CB" w:rsidRPr="00F9589D">
        <w:rPr>
          <w:rFonts w:ascii="Palatino Linotype" w:hAnsi="Palatino Linotype"/>
          <w:b/>
          <w:bCs/>
        </w:rPr>
        <w:t>la Paz</w:t>
      </w:r>
      <w:r w:rsidRPr="00F9589D">
        <w:rPr>
          <w:rFonts w:ascii="Palatino Linotype" w:hAnsi="Palatino Linotype"/>
        </w:rPr>
        <w:t xml:space="preserve">, en lo sucesivo </w:t>
      </w:r>
      <w:r w:rsidRPr="00F9589D">
        <w:rPr>
          <w:rFonts w:ascii="Palatino Linotype" w:hAnsi="Palatino Linotype"/>
          <w:b/>
        </w:rPr>
        <w:t>EL SUJETO OBLIGADO</w:t>
      </w:r>
      <w:r w:rsidRPr="00F9589D">
        <w:rPr>
          <w:rFonts w:ascii="Palatino Linotype" w:hAnsi="Palatino Linotype"/>
        </w:rPr>
        <w:t xml:space="preserve">, se procede a dictar la presente resolución con base en lo siguiente: </w:t>
      </w:r>
    </w:p>
    <w:p w14:paraId="01C88E45" w14:textId="77777777" w:rsidR="00896910" w:rsidRPr="00F9589D" w:rsidRDefault="00896910" w:rsidP="00896910">
      <w:pPr>
        <w:spacing w:before="100" w:beforeAutospacing="1" w:after="100" w:afterAutospacing="1" w:line="360" w:lineRule="auto"/>
        <w:jc w:val="center"/>
        <w:rPr>
          <w:rFonts w:ascii="Palatino Linotype" w:hAnsi="Palatino Linotype"/>
          <w:b/>
          <w:bCs/>
          <w:spacing w:val="60"/>
          <w:sz w:val="28"/>
        </w:rPr>
      </w:pPr>
      <w:r w:rsidRPr="00F9589D">
        <w:rPr>
          <w:rFonts w:ascii="Palatino Linotype" w:hAnsi="Palatino Linotype"/>
          <w:b/>
          <w:bCs/>
          <w:spacing w:val="60"/>
          <w:sz w:val="28"/>
        </w:rPr>
        <w:t>RESULTANDO</w:t>
      </w:r>
    </w:p>
    <w:p w14:paraId="0606A351" w14:textId="46256CAA" w:rsidR="00896910" w:rsidRPr="00F9589D" w:rsidRDefault="00896910" w:rsidP="00B578C3">
      <w:pPr>
        <w:pStyle w:val="Prrafodelista"/>
        <w:numPr>
          <w:ilvl w:val="0"/>
          <w:numId w:val="3"/>
        </w:numPr>
        <w:tabs>
          <w:tab w:val="left" w:pos="426"/>
        </w:tabs>
        <w:spacing w:before="100" w:beforeAutospacing="1" w:after="100" w:afterAutospacing="1" w:line="360" w:lineRule="auto"/>
        <w:ind w:left="0" w:firstLine="0"/>
        <w:jc w:val="both"/>
        <w:rPr>
          <w:rFonts w:ascii="Palatino Linotype" w:hAnsi="Palatino Linotype" w:cs="Arial"/>
        </w:rPr>
      </w:pPr>
      <w:r w:rsidRPr="00F9589D">
        <w:rPr>
          <w:rFonts w:ascii="Palatino Linotype" w:hAnsi="Palatino Linotype"/>
        </w:rPr>
        <w:t xml:space="preserve">En </w:t>
      </w:r>
      <w:r w:rsidRPr="00F9589D">
        <w:rPr>
          <w:rFonts w:ascii="Palatino Linotype" w:hAnsi="Palatino Linotype" w:cs="Arial"/>
        </w:rPr>
        <w:t xml:space="preserve">fecha </w:t>
      </w:r>
      <w:r w:rsidRPr="00F9589D">
        <w:rPr>
          <w:rFonts w:ascii="Palatino Linotype" w:hAnsi="Palatino Linotype" w:cs="Arial"/>
          <w:b/>
          <w:bCs/>
        </w:rPr>
        <w:t>catorce de septiembre de dos mil veinte</w:t>
      </w:r>
      <w:r w:rsidRPr="00F9589D">
        <w:rPr>
          <w:rFonts w:ascii="Palatino Linotype" w:hAnsi="Palatino Linotype" w:cs="Arial"/>
        </w:rPr>
        <w:t>,</w:t>
      </w:r>
      <w:r w:rsidRPr="00F9589D">
        <w:rPr>
          <w:rFonts w:ascii="Palatino Linotype" w:hAnsi="Palatino Linotype"/>
        </w:rPr>
        <w:t xml:space="preserve"> </w:t>
      </w:r>
      <w:r w:rsidRPr="00F9589D">
        <w:rPr>
          <w:rFonts w:ascii="Palatino Linotype" w:hAnsi="Palatino Linotype" w:cs="Arial"/>
          <w:b/>
        </w:rPr>
        <w:t>EL RECURRENTE</w:t>
      </w:r>
      <w:r w:rsidRPr="00F9589D">
        <w:rPr>
          <w:rFonts w:ascii="Palatino Linotype" w:hAnsi="Palatino Linotype"/>
        </w:rPr>
        <w:t xml:space="preserve"> presentó a través del </w:t>
      </w:r>
      <w:r w:rsidRPr="00F9589D">
        <w:rPr>
          <w:rFonts w:ascii="Palatino Linotype" w:hAnsi="Palatino Linotype" w:cs="Arial"/>
        </w:rPr>
        <w:t>Sistema</w:t>
      </w:r>
      <w:r w:rsidRPr="00F9589D">
        <w:rPr>
          <w:rFonts w:ascii="Palatino Linotype" w:hAnsi="Palatino Linotype"/>
        </w:rPr>
        <w:t xml:space="preserve"> de Acceso a la Información Mexiquense, en lo subsecuente </w:t>
      </w:r>
      <w:r w:rsidRPr="00F9589D">
        <w:rPr>
          <w:rFonts w:ascii="Palatino Linotype" w:hAnsi="Palatino Linotype"/>
          <w:b/>
        </w:rPr>
        <w:t>EL SAIMEX</w:t>
      </w:r>
      <w:r w:rsidRPr="00F9589D">
        <w:rPr>
          <w:rFonts w:ascii="Palatino Linotype" w:hAnsi="Palatino Linotype"/>
        </w:rPr>
        <w:t xml:space="preserve"> ante </w:t>
      </w:r>
      <w:r w:rsidRPr="00F9589D">
        <w:rPr>
          <w:rFonts w:ascii="Palatino Linotype" w:hAnsi="Palatino Linotype"/>
          <w:b/>
        </w:rPr>
        <w:t>EL SUJETO OBLIGADO</w:t>
      </w:r>
      <w:r w:rsidRPr="00F9589D">
        <w:rPr>
          <w:rFonts w:ascii="Palatino Linotype" w:hAnsi="Palatino Linotype"/>
        </w:rPr>
        <w:t xml:space="preserve">, la solicitud de acceso a la información pública, a la que se le asignó el número </w:t>
      </w:r>
      <w:r w:rsidRPr="00F9589D">
        <w:rPr>
          <w:rFonts w:ascii="Palatino Linotype" w:hAnsi="Palatino Linotype"/>
          <w:b/>
          <w:bCs/>
        </w:rPr>
        <w:t>00</w:t>
      </w:r>
      <w:r w:rsidR="00B612CB" w:rsidRPr="00F9589D">
        <w:rPr>
          <w:rFonts w:ascii="Palatino Linotype" w:hAnsi="Palatino Linotype"/>
          <w:b/>
          <w:bCs/>
        </w:rPr>
        <w:t>190</w:t>
      </w:r>
      <w:r w:rsidRPr="00F9589D">
        <w:rPr>
          <w:rFonts w:ascii="Palatino Linotype" w:hAnsi="Palatino Linotype"/>
          <w:b/>
          <w:bCs/>
        </w:rPr>
        <w:t>/</w:t>
      </w:r>
      <w:r w:rsidR="00B612CB" w:rsidRPr="00F9589D">
        <w:rPr>
          <w:rFonts w:ascii="Palatino Linotype" w:hAnsi="Palatino Linotype"/>
          <w:b/>
          <w:bCs/>
        </w:rPr>
        <w:t>LAPAZ</w:t>
      </w:r>
      <w:r w:rsidRPr="00F9589D">
        <w:rPr>
          <w:rFonts w:ascii="Palatino Linotype" w:hAnsi="Palatino Linotype"/>
          <w:b/>
          <w:bCs/>
        </w:rPr>
        <w:t>/IP/2020</w:t>
      </w:r>
      <w:r w:rsidRPr="00F9589D">
        <w:rPr>
          <w:rFonts w:ascii="Palatino Linotype" w:hAnsi="Palatino Linotype"/>
        </w:rPr>
        <w:t>, mediante la cual requirió lo siguiente:</w:t>
      </w:r>
    </w:p>
    <w:p w14:paraId="47B42163" w14:textId="16B565CA" w:rsidR="00896910" w:rsidRPr="00F9589D" w:rsidRDefault="00896910" w:rsidP="00896910">
      <w:pPr>
        <w:ind w:left="709" w:right="709"/>
        <w:jc w:val="both"/>
        <w:rPr>
          <w:rFonts w:ascii="Palatino Linotype" w:hAnsi="Palatino Linotype"/>
          <w:i/>
          <w:iCs/>
          <w:sz w:val="22"/>
          <w:szCs w:val="22"/>
        </w:rPr>
      </w:pPr>
      <w:r w:rsidRPr="00F9589D">
        <w:rPr>
          <w:rFonts w:ascii="Palatino Linotype" w:hAnsi="Palatino Linotype"/>
          <w:i/>
          <w:sz w:val="22"/>
          <w:szCs w:val="22"/>
        </w:rPr>
        <w:t>“</w:t>
      </w:r>
      <w:r w:rsidR="00B612CB" w:rsidRPr="00F9589D">
        <w:rPr>
          <w:rFonts w:ascii="Palatino Linotype" w:hAnsi="Palatino Linotype"/>
          <w:i/>
          <w:iCs/>
          <w:color w:val="000000"/>
          <w:sz w:val="22"/>
          <w:szCs w:val="22"/>
        </w:rPr>
        <w:t>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w:t>
      </w:r>
      <w:r w:rsidRPr="00F9589D">
        <w:rPr>
          <w:rFonts w:ascii="Palatino Linotype" w:hAnsi="Palatino Linotype"/>
          <w:i/>
          <w:iCs/>
          <w:sz w:val="22"/>
          <w:szCs w:val="22"/>
        </w:rPr>
        <w:t>.”</w:t>
      </w:r>
      <w:r w:rsidRPr="00F9589D">
        <w:rPr>
          <w:rFonts w:ascii="Palatino Linotype" w:hAnsi="Palatino Linotype" w:cs="Arial"/>
          <w:i/>
          <w:iCs/>
          <w:sz w:val="22"/>
          <w:szCs w:val="22"/>
        </w:rPr>
        <w:t xml:space="preserve"> </w:t>
      </w:r>
      <w:r w:rsidRPr="00F9589D">
        <w:rPr>
          <w:rFonts w:ascii="Palatino Linotype" w:hAnsi="Palatino Linotype"/>
          <w:i/>
          <w:iCs/>
          <w:sz w:val="22"/>
          <w:szCs w:val="22"/>
        </w:rPr>
        <w:t>(Sic)</w:t>
      </w:r>
      <w:bookmarkStart w:id="0" w:name="_Ref531692384"/>
      <w:bookmarkStart w:id="1" w:name="_Ref516764469"/>
    </w:p>
    <w:p w14:paraId="75C5AA19" w14:textId="41363BD2" w:rsidR="00896910" w:rsidRPr="00F9589D" w:rsidRDefault="00896910" w:rsidP="00896910">
      <w:pPr>
        <w:spacing w:before="160" w:after="160"/>
        <w:ind w:right="709"/>
        <w:jc w:val="both"/>
        <w:rPr>
          <w:rFonts w:ascii="Palatino Linotype" w:hAnsi="Palatino Linotype"/>
        </w:rPr>
      </w:pPr>
      <w:r w:rsidRPr="00F9589D">
        <w:rPr>
          <w:rFonts w:ascii="Palatino Linotype" w:hAnsi="Palatino Linotype"/>
          <w:b/>
        </w:rPr>
        <w:t>Modalidad de entrega:</w:t>
      </w:r>
      <w:r w:rsidRPr="00F9589D">
        <w:rPr>
          <w:rFonts w:ascii="Palatino Linotype" w:hAnsi="Palatino Linotype"/>
          <w:sz w:val="22"/>
          <w:szCs w:val="22"/>
        </w:rPr>
        <w:t xml:space="preserve"> </w:t>
      </w:r>
      <w:r w:rsidRPr="00F9589D">
        <w:rPr>
          <w:rFonts w:ascii="Palatino Linotype" w:hAnsi="Palatino Linotype"/>
        </w:rPr>
        <w:t xml:space="preserve">Vía </w:t>
      </w:r>
      <w:bookmarkStart w:id="2" w:name="_Ref507070922"/>
      <w:bookmarkEnd w:id="0"/>
      <w:bookmarkEnd w:id="1"/>
      <w:r w:rsidRPr="00F9589D">
        <w:rPr>
          <w:rFonts w:ascii="Palatino Linotype" w:hAnsi="Palatino Linotype"/>
        </w:rPr>
        <w:t>SAIMEX</w:t>
      </w:r>
    </w:p>
    <w:p w14:paraId="39B391E5" w14:textId="62C96DE7" w:rsidR="00896910" w:rsidRPr="00F9589D" w:rsidRDefault="004159D7" w:rsidP="004159D7">
      <w:pPr>
        <w:pStyle w:val="Prrafodelista"/>
        <w:tabs>
          <w:tab w:val="left" w:pos="426"/>
          <w:tab w:val="left" w:pos="567"/>
        </w:tabs>
        <w:spacing w:before="100" w:beforeAutospacing="1" w:after="100" w:afterAutospacing="1" w:line="360" w:lineRule="auto"/>
        <w:ind w:left="0"/>
        <w:jc w:val="both"/>
        <w:rPr>
          <w:rFonts w:ascii="Palatino Linotype" w:hAnsi="Palatino Linotype" w:cs="Arial"/>
        </w:rPr>
      </w:pPr>
      <w:r w:rsidRPr="00F9589D">
        <w:rPr>
          <w:rFonts w:ascii="Palatino Linotype" w:hAnsi="Palatino Linotype"/>
          <w:b/>
          <w:bCs/>
          <w:sz w:val="28"/>
          <w:szCs w:val="28"/>
        </w:rPr>
        <w:lastRenderedPageBreak/>
        <w:t>I</w:t>
      </w:r>
      <w:r w:rsidR="00B612CB" w:rsidRPr="00F9589D">
        <w:rPr>
          <w:rFonts w:ascii="Palatino Linotype" w:hAnsi="Palatino Linotype"/>
          <w:b/>
          <w:bCs/>
          <w:sz w:val="28"/>
          <w:szCs w:val="28"/>
        </w:rPr>
        <w:t>I</w:t>
      </w:r>
      <w:r w:rsidRPr="00F9589D">
        <w:rPr>
          <w:rFonts w:ascii="Palatino Linotype" w:hAnsi="Palatino Linotype"/>
          <w:b/>
          <w:bCs/>
          <w:sz w:val="28"/>
          <w:szCs w:val="28"/>
        </w:rPr>
        <w:t>.</w:t>
      </w:r>
      <w:r w:rsidRPr="00F9589D">
        <w:rPr>
          <w:rFonts w:ascii="Palatino Linotype" w:hAnsi="Palatino Linotype"/>
          <w:b/>
          <w:bCs/>
        </w:rPr>
        <w:t xml:space="preserve"> </w:t>
      </w:r>
      <w:r w:rsidR="00896910" w:rsidRPr="00F9589D">
        <w:rPr>
          <w:rFonts w:ascii="Palatino Linotype" w:hAnsi="Palatino Linotype"/>
        </w:rPr>
        <w:t xml:space="preserve">De las </w:t>
      </w:r>
      <w:r w:rsidR="00896910" w:rsidRPr="00F9589D">
        <w:rPr>
          <w:rFonts w:ascii="Palatino Linotype" w:hAnsi="Palatino Linotype"/>
          <w:b/>
          <w:bCs/>
        </w:rPr>
        <w:t>constancias</w:t>
      </w:r>
      <w:r w:rsidR="00896910" w:rsidRPr="00F9589D">
        <w:rPr>
          <w:rFonts w:ascii="Palatino Linotype" w:hAnsi="Palatino Linotype"/>
        </w:rPr>
        <w:t xml:space="preserve"> que obran en </w:t>
      </w:r>
      <w:r w:rsidR="00896910" w:rsidRPr="00F9589D">
        <w:rPr>
          <w:rFonts w:ascii="Palatino Linotype" w:hAnsi="Palatino Linotype"/>
          <w:b/>
        </w:rPr>
        <w:t>EL SAIMEX,</w:t>
      </w:r>
      <w:r w:rsidR="00896910" w:rsidRPr="00F9589D">
        <w:rPr>
          <w:rFonts w:ascii="Palatino Linotype" w:hAnsi="Palatino Linotype"/>
        </w:rPr>
        <w:t xml:space="preserve"> se advierte que en fecha </w:t>
      </w:r>
      <w:r w:rsidR="00B612CB" w:rsidRPr="00F9589D">
        <w:rPr>
          <w:rFonts w:ascii="Palatino Linotype" w:hAnsi="Palatino Linotype"/>
          <w:b/>
          <w:bCs/>
        </w:rPr>
        <w:t>seis</w:t>
      </w:r>
      <w:r w:rsidR="00896910" w:rsidRPr="00F9589D">
        <w:rPr>
          <w:rFonts w:ascii="Palatino Linotype" w:hAnsi="Palatino Linotype"/>
          <w:b/>
          <w:bCs/>
        </w:rPr>
        <w:t xml:space="preserve"> de octubre de dos mil veinte</w:t>
      </w:r>
      <w:r w:rsidR="00896910" w:rsidRPr="00F9589D">
        <w:rPr>
          <w:rFonts w:ascii="Palatino Linotype" w:hAnsi="Palatino Linotype"/>
        </w:rPr>
        <w:t xml:space="preserve">, </w:t>
      </w:r>
      <w:r w:rsidR="00B612CB" w:rsidRPr="00F9589D">
        <w:rPr>
          <w:rFonts w:ascii="Palatino Linotype" w:hAnsi="Palatino Linotype"/>
        </w:rPr>
        <w:t>e</w:t>
      </w:r>
      <w:r w:rsidR="00896910" w:rsidRPr="00F9589D">
        <w:rPr>
          <w:rFonts w:ascii="Palatino Linotype" w:hAnsi="Palatino Linotype"/>
        </w:rPr>
        <w:t>l</w:t>
      </w:r>
      <w:r w:rsidR="00896910" w:rsidRPr="00F9589D">
        <w:rPr>
          <w:rFonts w:ascii="Palatino Linotype" w:hAnsi="Palatino Linotype" w:cs="Arial"/>
        </w:rPr>
        <w:t xml:space="preserve"> Titular de</w:t>
      </w:r>
      <w:bookmarkStart w:id="3" w:name="_GoBack"/>
      <w:bookmarkEnd w:id="3"/>
      <w:r w:rsidR="00896910" w:rsidRPr="00F9589D">
        <w:rPr>
          <w:rFonts w:ascii="Palatino Linotype" w:hAnsi="Palatino Linotype" w:cs="Arial"/>
        </w:rPr>
        <w:t xml:space="preserve"> la Unidad de Transparencia del</w:t>
      </w:r>
      <w:r w:rsidR="00896910" w:rsidRPr="00F9589D">
        <w:rPr>
          <w:rFonts w:ascii="Palatino Linotype" w:hAnsi="Palatino Linotype" w:cs="Arial"/>
          <w:b/>
        </w:rPr>
        <w:t xml:space="preserve"> SUJETO OBLIGADO</w:t>
      </w:r>
      <w:r w:rsidR="00896910" w:rsidRPr="00F9589D">
        <w:rPr>
          <w:rFonts w:ascii="Palatino Linotype" w:hAnsi="Palatino Linotype" w:cs="Arial"/>
        </w:rPr>
        <w:t xml:space="preserve"> dio respuesta a la solicitud de información, en los siguientes términos:</w:t>
      </w:r>
    </w:p>
    <w:p w14:paraId="71154154" w14:textId="77777777" w:rsidR="002804C7" w:rsidRPr="00F9589D" w:rsidRDefault="008A4C1F" w:rsidP="002804C7">
      <w:pPr>
        <w:tabs>
          <w:tab w:val="left" w:pos="709"/>
        </w:tabs>
        <w:spacing w:before="100" w:beforeAutospacing="1" w:after="100" w:afterAutospacing="1" w:line="360" w:lineRule="auto"/>
        <w:jc w:val="center"/>
        <w:rPr>
          <w:rFonts w:ascii="Palatino Linotype" w:hAnsi="Palatino Linotype" w:cs="Arial"/>
        </w:rPr>
      </w:pPr>
      <w:r w:rsidRPr="00F9589D">
        <w:rPr>
          <w:noProof/>
          <w:lang w:eastAsia="es-MX"/>
        </w:rPr>
        <w:drawing>
          <wp:inline distT="0" distB="0" distL="0" distR="0" wp14:anchorId="5169CE86" wp14:editId="6944EBC3">
            <wp:extent cx="5387436" cy="469265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91" t="13845" r="24350" b="5811"/>
                    <a:stretch/>
                  </pic:blipFill>
                  <pic:spPr bwMode="auto">
                    <a:xfrm>
                      <a:off x="0" y="0"/>
                      <a:ext cx="5393328" cy="46977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10B931" w14:textId="00DDBD84" w:rsidR="00896910" w:rsidRPr="00F9589D" w:rsidRDefault="00515218" w:rsidP="00664EB6">
      <w:pPr>
        <w:tabs>
          <w:tab w:val="left" w:pos="426"/>
        </w:tabs>
        <w:spacing w:before="100" w:beforeAutospacing="1" w:after="100" w:afterAutospacing="1" w:line="360" w:lineRule="auto"/>
        <w:jc w:val="both"/>
        <w:rPr>
          <w:rFonts w:ascii="Palatino Linotype" w:hAnsi="Palatino Linotype" w:cs="Arial"/>
        </w:rPr>
      </w:pPr>
      <w:r w:rsidRPr="00F9589D">
        <w:rPr>
          <w:rFonts w:ascii="Palatino Linotype" w:hAnsi="Palatino Linotype"/>
          <w:b/>
          <w:bCs/>
          <w:sz w:val="28"/>
          <w:szCs w:val="28"/>
        </w:rPr>
        <w:t>III</w:t>
      </w:r>
      <w:r w:rsidR="004159D7" w:rsidRPr="00F9589D">
        <w:rPr>
          <w:rFonts w:ascii="Palatino Linotype" w:hAnsi="Palatino Linotype"/>
          <w:b/>
          <w:bCs/>
          <w:sz w:val="28"/>
          <w:szCs w:val="28"/>
        </w:rPr>
        <w:t>.</w:t>
      </w:r>
      <w:r w:rsidR="004159D7" w:rsidRPr="00F9589D">
        <w:rPr>
          <w:rFonts w:ascii="Palatino Linotype" w:hAnsi="Palatino Linotype"/>
          <w:b/>
          <w:bCs/>
        </w:rPr>
        <w:t xml:space="preserve"> </w:t>
      </w:r>
      <w:r w:rsidR="00896910" w:rsidRPr="00F9589D">
        <w:rPr>
          <w:rFonts w:ascii="Palatino Linotype" w:hAnsi="Palatino Linotype"/>
        </w:rPr>
        <w:t xml:space="preserve">Inconforme </w:t>
      </w:r>
      <w:r w:rsidR="00896910" w:rsidRPr="00F9589D">
        <w:rPr>
          <w:rFonts w:ascii="Palatino Linotype" w:hAnsi="Palatino Linotype" w:cs="Arial"/>
        </w:rPr>
        <w:t>con</w:t>
      </w:r>
      <w:r w:rsidR="00896910" w:rsidRPr="00F9589D">
        <w:rPr>
          <w:rFonts w:ascii="Palatino Linotype" w:hAnsi="Palatino Linotype"/>
        </w:rPr>
        <w:t xml:space="preserve"> la respuesta proporcionada por el </w:t>
      </w:r>
      <w:r w:rsidR="00896910" w:rsidRPr="00F9589D">
        <w:rPr>
          <w:rFonts w:ascii="Palatino Linotype" w:hAnsi="Palatino Linotype"/>
          <w:b/>
        </w:rPr>
        <w:t>SUJETO OBLIGADO</w:t>
      </w:r>
      <w:r w:rsidR="00896910" w:rsidRPr="00F9589D">
        <w:rPr>
          <w:rFonts w:ascii="Palatino Linotype" w:hAnsi="Palatino Linotype"/>
        </w:rPr>
        <w:t xml:space="preserve">, en fecha </w:t>
      </w:r>
      <w:r w:rsidR="00896910" w:rsidRPr="00F9589D">
        <w:rPr>
          <w:rFonts w:ascii="Palatino Linotype" w:hAnsi="Palatino Linotype"/>
          <w:b/>
          <w:bCs/>
        </w:rPr>
        <w:t>veintitrés de octubre de dos mil veinte</w:t>
      </w:r>
      <w:r w:rsidR="00896910" w:rsidRPr="00F9589D">
        <w:rPr>
          <w:rFonts w:ascii="Palatino Linotype" w:hAnsi="Palatino Linotype"/>
        </w:rPr>
        <w:t xml:space="preserve">, </w:t>
      </w:r>
      <w:r w:rsidR="00896910" w:rsidRPr="00F9589D">
        <w:rPr>
          <w:rFonts w:ascii="Palatino Linotype" w:hAnsi="Palatino Linotype"/>
          <w:b/>
        </w:rPr>
        <w:t>EL RECURRENTE</w:t>
      </w:r>
      <w:r w:rsidR="00896910" w:rsidRPr="00F9589D">
        <w:rPr>
          <w:rFonts w:ascii="Palatino Linotype" w:hAnsi="Palatino Linotype"/>
        </w:rPr>
        <w:t xml:space="preserve"> a través </w:t>
      </w:r>
      <w:r w:rsidR="00896910" w:rsidRPr="00F9589D">
        <w:rPr>
          <w:rFonts w:ascii="Palatino Linotype" w:hAnsi="Palatino Linotype"/>
          <w:b/>
          <w:bCs/>
        </w:rPr>
        <w:t xml:space="preserve">DEL </w:t>
      </w:r>
      <w:r w:rsidR="00896910" w:rsidRPr="00F9589D">
        <w:rPr>
          <w:rFonts w:ascii="Palatino Linotype" w:hAnsi="Palatino Linotype"/>
          <w:b/>
        </w:rPr>
        <w:t xml:space="preserve">SAIMEX, </w:t>
      </w:r>
      <w:r w:rsidR="00896910" w:rsidRPr="00F9589D">
        <w:rPr>
          <w:rFonts w:ascii="Palatino Linotype" w:hAnsi="Palatino Linotype"/>
        </w:rPr>
        <w:t xml:space="preserve">interpuso el recurso de revisión objeto del </w:t>
      </w:r>
      <w:r w:rsidR="00896910" w:rsidRPr="00F9589D">
        <w:rPr>
          <w:rFonts w:ascii="Palatino Linotype" w:hAnsi="Palatino Linotype" w:cs="Arial"/>
        </w:rPr>
        <w:t>presente</w:t>
      </w:r>
      <w:r w:rsidR="00896910" w:rsidRPr="00F9589D">
        <w:rPr>
          <w:rFonts w:ascii="Palatino Linotype" w:hAnsi="Palatino Linotype"/>
        </w:rPr>
        <w:t xml:space="preserve"> estudio, mismo que se </w:t>
      </w:r>
      <w:r w:rsidR="00896910" w:rsidRPr="00F9589D">
        <w:rPr>
          <w:rFonts w:ascii="Palatino Linotype" w:hAnsi="Palatino Linotype"/>
        </w:rPr>
        <w:lastRenderedPageBreak/>
        <w:t xml:space="preserve">le asignó el </w:t>
      </w:r>
      <w:r w:rsidR="00896910" w:rsidRPr="00F9589D">
        <w:rPr>
          <w:rFonts w:ascii="Palatino Linotype" w:hAnsi="Palatino Linotype" w:cs="Arial"/>
        </w:rPr>
        <w:t xml:space="preserve">número </w:t>
      </w:r>
      <w:r w:rsidR="00896910" w:rsidRPr="00F9589D">
        <w:rPr>
          <w:rFonts w:ascii="Palatino Linotype" w:hAnsi="Palatino Linotype" w:cs="Arial"/>
          <w:b/>
        </w:rPr>
        <w:t>047</w:t>
      </w:r>
      <w:r w:rsidR="00664EB6" w:rsidRPr="00F9589D">
        <w:rPr>
          <w:rFonts w:ascii="Palatino Linotype" w:hAnsi="Palatino Linotype" w:cs="Arial"/>
          <w:b/>
        </w:rPr>
        <w:t>57</w:t>
      </w:r>
      <w:r w:rsidR="00896910" w:rsidRPr="00F9589D">
        <w:rPr>
          <w:rFonts w:ascii="Palatino Linotype" w:hAnsi="Palatino Linotype" w:cs="Arial"/>
          <w:b/>
        </w:rPr>
        <w:t>/INFOEM/IP/RR/2020</w:t>
      </w:r>
      <w:r w:rsidR="00896910" w:rsidRPr="00F9589D">
        <w:rPr>
          <w:rFonts w:ascii="Palatino Linotype" w:hAnsi="Palatino Linotype" w:cs="Arial"/>
        </w:rPr>
        <w:t>, en el que señaló como acto impugnado lo siguiente:</w:t>
      </w:r>
    </w:p>
    <w:p w14:paraId="4A9D3C01" w14:textId="5BA0C934" w:rsidR="00896910" w:rsidRPr="00F9589D" w:rsidRDefault="00896910" w:rsidP="00664EB6">
      <w:pPr>
        <w:pStyle w:val="Prrafodelista"/>
        <w:ind w:left="720" w:right="709"/>
        <w:jc w:val="both"/>
        <w:rPr>
          <w:rFonts w:ascii="Palatino Linotype" w:hAnsi="Palatino Linotype"/>
          <w:i/>
          <w:iCs/>
          <w:sz w:val="22"/>
          <w:szCs w:val="22"/>
        </w:rPr>
      </w:pPr>
      <w:r w:rsidRPr="00F9589D">
        <w:rPr>
          <w:rFonts w:ascii="Palatino Linotype" w:hAnsi="Palatino Linotype"/>
          <w:i/>
          <w:iCs/>
          <w:sz w:val="22"/>
          <w:szCs w:val="22"/>
        </w:rPr>
        <w:t>“</w:t>
      </w:r>
      <w:r w:rsidR="00664EB6" w:rsidRPr="00F9589D">
        <w:rPr>
          <w:rFonts w:ascii="Palatino Linotype" w:hAnsi="Palatino Linotype"/>
          <w:i/>
          <w:iCs/>
          <w:color w:val="000000"/>
          <w:sz w:val="22"/>
          <w:szCs w:val="22"/>
        </w:rPr>
        <w:t>1) El número de canchas que tiene el municipio. 2) Dirección de cada una de ellas (junto con su nombre si lo tiene) 3) Cuantos años tiene de construida(s) cada una de la(s) cancha(s) (más/menos)</w:t>
      </w:r>
      <w:r w:rsidRPr="00F9589D">
        <w:rPr>
          <w:rFonts w:ascii="Palatino Linotype" w:hAnsi="Palatino Linotype"/>
          <w:i/>
          <w:iCs/>
          <w:sz w:val="22"/>
          <w:szCs w:val="22"/>
        </w:rPr>
        <w:t xml:space="preserve">” (Sic) </w:t>
      </w:r>
    </w:p>
    <w:p w14:paraId="0D13DCD7" w14:textId="77777777" w:rsidR="00896910" w:rsidRPr="00F9589D" w:rsidRDefault="00896910" w:rsidP="00896910">
      <w:pPr>
        <w:ind w:right="709"/>
        <w:jc w:val="both"/>
        <w:rPr>
          <w:rFonts w:ascii="Palatino Linotype" w:hAnsi="Palatino Linotype"/>
          <w:i/>
          <w:iCs/>
          <w:sz w:val="22"/>
          <w:szCs w:val="22"/>
        </w:rPr>
      </w:pPr>
    </w:p>
    <w:p w14:paraId="4E0BDBDA" w14:textId="77777777" w:rsidR="00896910" w:rsidRPr="00F9589D" w:rsidRDefault="00896910" w:rsidP="00896910">
      <w:pPr>
        <w:ind w:right="709"/>
        <w:jc w:val="both"/>
        <w:rPr>
          <w:rFonts w:ascii="Palatino Linotype" w:hAnsi="Palatino Linotype" w:cs="Arial"/>
        </w:rPr>
      </w:pPr>
      <w:r w:rsidRPr="00F9589D">
        <w:rPr>
          <w:rFonts w:ascii="Palatino Linotype" w:hAnsi="Palatino Linotype" w:cs="Arial"/>
        </w:rPr>
        <w:t>Y como razones o motivos de inconformidad:</w:t>
      </w:r>
    </w:p>
    <w:p w14:paraId="37FE196E" w14:textId="77777777" w:rsidR="00896910" w:rsidRPr="00F9589D" w:rsidRDefault="00896910" w:rsidP="00896910">
      <w:pPr>
        <w:ind w:right="709"/>
        <w:jc w:val="both"/>
        <w:rPr>
          <w:rFonts w:ascii="Palatino Linotype" w:hAnsi="Palatino Linotype" w:cs="Arial"/>
        </w:rPr>
      </w:pPr>
    </w:p>
    <w:p w14:paraId="2A2265A2" w14:textId="77777777" w:rsidR="00896910" w:rsidRPr="00F9589D" w:rsidRDefault="00896910" w:rsidP="00896910">
      <w:pPr>
        <w:ind w:left="709" w:right="709"/>
        <w:jc w:val="both"/>
        <w:rPr>
          <w:rFonts w:ascii="Palatino Linotype" w:hAnsi="Palatino Linotype"/>
          <w:i/>
          <w:iCs/>
          <w:color w:val="000000"/>
          <w:sz w:val="22"/>
          <w:szCs w:val="22"/>
        </w:rPr>
      </w:pPr>
      <w:r w:rsidRPr="00F9589D">
        <w:rPr>
          <w:rFonts w:ascii="Palatino Linotype" w:hAnsi="Palatino Linotype"/>
          <w:i/>
          <w:iCs/>
          <w:color w:val="000000"/>
          <w:sz w:val="22"/>
          <w:szCs w:val="22"/>
        </w:rPr>
        <w:t>“derecho a la información” (sic)</w:t>
      </w:r>
    </w:p>
    <w:p w14:paraId="04A1B512" w14:textId="77777777" w:rsidR="00896910" w:rsidRPr="00F9589D" w:rsidRDefault="00896910" w:rsidP="00896910">
      <w:pPr>
        <w:ind w:left="709" w:right="709"/>
        <w:jc w:val="both"/>
        <w:rPr>
          <w:rFonts w:ascii="Palatino Linotype" w:hAnsi="Palatino Linotype"/>
          <w:i/>
          <w:iCs/>
          <w:sz w:val="22"/>
          <w:szCs w:val="22"/>
        </w:rPr>
      </w:pPr>
    </w:p>
    <w:p w14:paraId="6F432183" w14:textId="2AF3C065" w:rsidR="00CE3585" w:rsidRPr="00F9589D" w:rsidRDefault="00664EB6" w:rsidP="00664EB6">
      <w:pPr>
        <w:widowControl w:val="0"/>
        <w:tabs>
          <w:tab w:val="left" w:pos="0"/>
          <w:tab w:val="left" w:pos="284"/>
          <w:tab w:val="left" w:pos="426"/>
        </w:tabs>
        <w:autoSpaceDE w:val="0"/>
        <w:autoSpaceDN w:val="0"/>
        <w:adjustRightInd w:val="0"/>
        <w:spacing w:before="100" w:beforeAutospacing="1" w:after="100" w:afterAutospacing="1" w:line="360" w:lineRule="auto"/>
        <w:jc w:val="both"/>
        <w:rPr>
          <w:rFonts w:ascii="Palatino Linotype" w:hAnsi="Palatino Linotype" w:cs="Arial"/>
        </w:rPr>
      </w:pPr>
      <w:r w:rsidRPr="00F9589D">
        <w:rPr>
          <w:rFonts w:ascii="Palatino Linotype" w:hAnsi="Palatino Linotype" w:cs="Arial"/>
          <w:b/>
          <w:bCs/>
          <w:sz w:val="28"/>
          <w:szCs w:val="28"/>
        </w:rPr>
        <w:t>I</w:t>
      </w:r>
      <w:r w:rsidR="004159D7" w:rsidRPr="00F9589D">
        <w:rPr>
          <w:rFonts w:ascii="Palatino Linotype" w:hAnsi="Palatino Linotype" w:cs="Arial"/>
          <w:b/>
          <w:bCs/>
          <w:sz w:val="28"/>
          <w:szCs w:val="28"/>
        </w:rPr>
        <w:t>V.</w:t>
      </w:r>
      <w:r w:rsidR="004159D7" w:rsidRPr="00F9589D">
        <w:rPr>
          <w:rFonts w:ascii="Palatino Linotype" w:hAnsi="Palatino Linotype" w:cs="Arial"/>
          <w:b/>
          <w:bCs/>
        </w:rPr>
        <w:t xml:space="preserve"> </w:t>
      </w:r>
      <w:r w:rsidR="00896910" w:rsidRPr="00F9589D">
        <w:rPr>
          <w:rFonts w:ascii="Palatino Linotype" w:hAnsi="Palatino Linotype" w:cs="Arial"/>
        </w:rPr>
        <w:t>En fecha</w:t>
      </w:r>
      <w:r w:rsidR="00896910" w:rsidRPr="00F9589D">
        <w:rPr>
          <w:rFonts w:ascii="Palatino Linotype" w:hAnsi="Palatino Linotype"/>
        </w:rPr>
        <w:t xml:space="preserve"> </w:t>
      </w:r>
      <w:r w:rsidR="00896910" w:rsidRPr="00F9589D">
        <w:rPr>
          <w:rFonts w:ascii="Palatino Linotype" w:hAnsi="Palatino Linotype"/>
          <w:b/>
          <w:bCs/>
        </w:rPr>
        <w:t>veintitrés de octubre de dos mil veinte</w:t>
      </w:r>
      <w:r w:rsidR="00896910" w:rsidRPr="00F9589D">
        <w:rPr>
          <w:rFonts w:ascii="Palatino Linotype" w:hAnsi="Palatino Linotype" w:cs="Arial"/>
        </w:rPr>
        <w:t xml:space="preserve">, el recurso de que se trata se envió electrónicamente al Instituto de Transparencia, Acceso a la Información Pública y Protección de </w:t>
      </w:r>
      <w:r w:rsidR="00896910" w:rsidRPr="00F9589D">
        <w:rPr>
          <w:rFonts w:ascii="Palatino Linotype" w:hAnsi="Palatino Linotype"/>
        </w:rPr>
        <w:t>Datos</w:t>
      </w:r>
      <w:r w:rsidR="00896910" w:rsidRPr="00F9589D">
        <w:rPr>
          <w:rFonts w:ascii="Palatino Linotype" w:hAnsi="Palatino Linotype" w:cs="Arial"/>
        </w:rPr>
        <w:t xml:space="preserve"> Personales del </w:t>
      </w:r>
      <w:r w:rsidR="00896910" w:rsidRPr="00F9589D">
        <w:rPr>
          <w:rFonts w:ascii="Palatino Linotype" w:hAnsi="Palatino Linotype"/>
        </w:rPr>
        <w:t>Estado</w:t>
      </w:r>
      <w:r w:rsidR="00896910" w:rsidRPr="00F9589D">
        <w:rPr>
          <w:rFonts w:ascii="Palatino Linotype" w:hAnsi="Palatino Linotype" w:cs="Arial"/>
        </w:rPr>
        <w:t xml:space="preserve"> de México y Municipios y con fundamento en el artículo 185, fracción I de la </w:t>
      </w:r>
      <w:r w:rsidR="00896910" w:rsidRPr="00F9589D">
        <w:rPr>
          <w:rFonts w:ascii="Palatino Linotype" w:hAnsi="Palatino Linotype"/>
        </w:rPr>
        <w:t>Ley de Transparencia y Acceso a la Información Pública del Estado de México y Municipios</w:t>
      </w:r>
      <w:r w:rsidR="00896910" w:rsidRPr="00F9589D">
        <w:rPr>
          <w:rFonts w:ascii="Palatino Linotype" w:hAnsi="Palatino Linotype" w:cs="Arial"/>
        </w:rPr>
        <w:t>, se turnó a través del</w:t>
      </w:r>
      <w:r w:rsidR="00896910" w:rsidRPr="00F9589D">
        <w:rPr>
          <w:rFonts w:ascii="Palatino Linotype" w:eastAsia="Arial Unicode MS" w:hAnsi="Palatino Linotype" w:cs="Arial"/>
        </w:rPr>
        <w:t xml:space="preserve"> </w:t>
      </w:r>
      <w:r w:rsidR="00896910" w:rsidRPr="00F9589D">
        <w:rPr>
          <w:rFonts w:ascii="Palatino Linotype" w:eastAsia="Arial Unicode MS" w:hAnsi="Palatino Linotype" w:cs="Arial"/>
          <w:b/>
        </w:rPr>
        <w:t>SAIMEX</w:t>
      </w:r>
      <w:r w:rsidR="00896910" w:rsidRPr="00F9589D">
        <w:rPr>
          <w:rFonts w:ascii="Palatino Linotype" w:hAnsi="Palatino Linotype"/>
        </w:rPr>
        <w:t xml:space="preserve"> a la </w:t>
      </w:r>
      <w:r w:rsidR="00896910" w:rsidRPr="00F9589D">
        <w:rPr>
          <w:rFonts w:ascii="Palatino Linotype" w:hAnsi="Palatino Linotype" w:cs="Arial"/>
        </w:rPr>
        <w:t xml:space="preserve">Comisionada </w:t>
      </w:r>
      <w:r w:rsidR="00896910" w:rsidRPr="00F9589D">
        <w:rPr>
          <w:rFonts w:ascii="Palatino Linotype" w:hAnsi="Palatino Linotype" w:cs="Arial"/>
          <w:b/>
        </w:rPr>
        <w:t>EVA ABAID YAPUR</w:t>
      </w:r>
      <w:r w:rsidR="00896910" w:rsidRPr="00F9589D">
        <w:rPr>
          <w:rFonts w:ascii="Palatino Linotype" w:hAnsi="Palatino Linotype" w:cs="Arial"/>
        </w:rPr>
        <w:t>, a efecto de que decretara su admisión o desechamiento.</w:t>
      </w:r>
    </w:p>
    <w:p w14:paraId="0E2BEE9B" w14:textId="05DECCBC" w:rsidR="00896910" w:rsidRPr="00F9589D" w:rsidRDefault="00CE3585" w:rsidP="00664E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F9589D">
        <w:rPr>
          <w:rFonts w:ascii="Palatino Linotype" w:hAnsi="Palatino Linotype" w:cs="Arial"/>
          <w:b/>
          <w:bCs/>
          <w:sz w:val="28"/>
          <w:szCs w:val="28"/>
        </w:rPr>
        <w:t>V.</w:t>
      </w:r>
      <w:r w:rsidRPr="00F9589D">
        <w:rPr>
          <w:rFonts w:ascii="Palatino Linotype" w:hAnsi="Palatino Linotype" w:cs="Arial"/>
          <w:b/>
          <w:bCs/>
        </w:rPr>
        <w:t xml:space="preserve"> </w:t>
      </w:r>
      <w:r w:rsidR="00896910" w:rsidRPr="00F9589D">
        <w:rPr>
          <w:rFonts w:ascii="Palatino Linotype" w:hAnsi="Palatino Linotype" w:cs="Arial"/>
        </w:rPr>
        <w:t>En fecha</w:t>
      </w:r>
      <w:r w:rsidR="00896910" w:rsidRPr="00F9589D">
        <w:rPr>
          <w:rFonts w:ascii="Palatino Linotype" w:hAnsi="Palatino Linotype"/>
        </w:rPr>
        <w:t xml:space="preserve"> </w:t>
      </w:r>
      <w:r w:rsidR="00896910" w:rsidRPr="00F9589D">
        <w:rPr>
          <w:rFonts w:ascii="Palatino Linotype" w:hAnsi="Palatino Linotype"/>
          <w:b/>
          <w:bCs/>
        </w:rPr>
        <w:t>veintinueve de octubre de dos mil veinte</w:t>
      </w:r>
      <w:r w:rsidR="00896910" w:rsidRPr="00F9589D">
        <w:rPr>
          <w:rFonts w:ascii="Palatino Linotype" w:hAnsi="Palatino Linotype" w:cs="Arial"/>
        </w:rPr>
        <w:t xml:space="preserve">, atento a lo dispuesto en el artículo 185, fracciones I, II y IV, de la </w:t>
      </w:r>
      <w:r w:rsidR="00896910" w:rsidRPr="00F9589D">
        <w:rPr>
          <w:rFonts w:ascii="Palatino Linotype" w:hAnsi="Palatino Linotype"/>
        </w:rPr>
        <w:t xml:space="preserve">Ley de Transparencia y Acceso a la Información Pública del </w:t>
      </w:r>
      <w:r w:rsidR="00896910" w:rsidRPr="00F9589D">
        <w:rPr>
          <w:rFonts w:ascii="Palatino Linotype" w:hAnsi="Palatino Linotype" w:cs="Arial"/>
        </w:rPr>
        <w:t>Estado</w:t>
      </w:r>
      <w:r w:rsidR="00896910" w:rsidRPr="00F9589D">
        <w:rPr>
          <w:rFonts w:ascii="Palatino Linotype" w:hAnsi="Palatino Linotype"/>
        </w:rPr>
        <w:t xml:space="preserve"> de México y </w:t>
      </w:r>
      <w:r w:rsidR="00896910" w:rsidRPr="00F9589D">
        <w:rPr>
          <w:rFonts w:ascii="Palatino Linotype" w:hAnsi="Palatino Linotype" w:cs="Arial"/>
        </w:rPr>
        <w:t>Municipios</w:t>
      </w:r>
      <w:r w:rsidR="00896910" w:rsidRPr="00F9589D">
        <w:rPr>
          <w:rFonts w:ascii="Palatino Linotype" w:hAnsi="Palatino Linotype"/>
        </w:rPr>
        <w:t>, se a</w:t>
      </w:r>
      <w:r w:rsidR="00896910" w:rsidRPr="00F9589D">
        <w:rPr>
          <w:rFonts w:ascii="Palatino Linotype" w:hAnsi="Palatino Linotype" w:cs="Arial"/>
        </w:rPr>
        <w:t xml:space="preserve">cordó la admisión a trámite del referido recurso de revisión, así como la integración del expediente respectivo, mismo que se puso a disposición de las partes, para que en el plazo máximo de siete días hábiles, </w:t>
      </w:r>
      <w:r w:rsidR="00896910" w:rsidRPr="00F9589D">
        <w:rPr>
          <w:rFonts w:ascii="Palatino Linotype" w:hAnsi="Palatino Linotype" w:cs="Arial"/>
          <w:b/>
        </w:rPr>
        <w:t>EL RECURRENTE</w:t>
      </w:r>
      <w:r w:rsidR="00896910" w:rsidRPr="00F9589D">
        <w:rPr>
          <w:rFonts w:ascii="Palatino Linotype" w:hAnsi="Palatino Linotype" w:cs="Arial"/>
        </w:rPr>
        <w:t xml:space="preserve"> realizara manifestaciones, alegatos y ofreciera las pruebas que a su derecho conviniera y, en el caso del</w:t>
      </w:r>
      <w:r w:rsidR="00896910" w:rsidRPr="00F9589D">
        <w:rPr>
          <w:rFonts w:ascii="Palatino Linotype" w:hAnsi="Palatino Linotype" w:cs="Arial"/>
          <w:b/>
        </w:rPr>
        <w:t xml:space="preserve"> SUJETO OBLIGADO</w:t>
      </w:r>
      <w:r w:rsidR="00896910" w:rsidRPr="00F9589D">
        <w:rPr>
          <w:rFonts w:ascii="Palatino Linotype" w:hAnsi="Palatino Linotype" w:cs="Arial"/>
        </w:rPr>
        <w:t>, para que exhibiera el Informe Justificado correspondiente.</w:t>
      </w:r>
    </w:p>
    <w:p w14:paraId="2CCE99A5" w14:textId="77777777" w:rsidR="006C4E66" w:rsidRPr="00F9589D" w:rsidRDefault="00AE355B" w:rsidP="006C4E6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color w:val="000000" w:themeColor="text1"/>
          <w:lang w:val="es-ES_tradnl"/>
        </w:rPr>
      </w:pPr>
      <w:r w:rsidRPr="00F9589D">
        <w:rPr>
          <w:rFonts w:ascii="Palatino Linotype" w:eastAsia="Arial Unicode MS" w:hAnsi="Palatino Linotype" w:cs="Arial"/>
          <w:b/>
          <w:bCs/>
          <w:sz w:val="28"/>
          <w:szCs w:val="28"/>
        </w:rPr>
        <w:lastRenderedPageBreak/>
        <w:t>VI.</w:t>
      </w:r>
      <w:r w:rsidRPr="00F9589D">
        <w:rPr>
          <w:rFonts w:ascii="Palatino Linotype" w:eastAsia="Arial Unicode MS" w:hAnsi="Palatino Linotype" w:cs="Arial"/>
        </w:rPr>
        <w:t xml:space="preserve"> </w:t>
      </w:r>
      <w:r w:rsidR="006C4E66" w:rsidRPr="00F9589D">
        <w:rPr>
          <w:rFonts w:ascii="Palatino Linotype" w:eastAsia="Arial Unicode MS" w:hAnsi="Palatino Linotype" w:cs="Arial"/>
          <w:lang w:val="es-ES_tradnl"/>
        </w:rPr>
        <w:t xml:space="preserve">Conforme a las constancias del </w:t>
      </w:r>
      <w:r w:rsidR="006C4E66" w:rsidRPr="00F9589D">
        <w:rPr>
          <w:rFonts w:ascii="Palatino Linotype" w:eastAsia="Arial Unicode MS" w:hAnsi="Palatino Linotype" w:cs="Arial"/>
          <w:b/>
          <w:lang w:val="es-ES_tradnl"/>
        </w:rPr>
        <w:t>SAIMEX,</w:t>
      </w:r>
      <w:r w:rsidR="006C4E66" w:rsidRPr="00F9589D">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6C4E66" w:rsidRPr="00F9589D">
        <w:rPr>
          <w:rFonts w:ascii="Palatino Linotype" w:eastAsia="Arial Unicode MS" w:hAnsi="Palatino Linotype" w:cs="Arial"/>
          <w:b/>
          <w:color w:val="000000" w:themeColor="text1"/>
          <w:lang w:val="es-ES_tradnl"/>
        </w:rPr>
        <w:t>RECURRENTE</w:t>
      </w:r>
      <w:r w:rsidR="006C4E66" w:rsidRPr="00F9589D">
        <w:rPr>
          <w:rFonts w:ascii="Palatino Linotype" w:eastAsia="Arial Unicode MS" w:hAnsi="Palatino Linotype" w:cs="Arial"/>
          <w:color w:val="000000" w:themeColor="text1"/>
          <w:lang w:val="es-ES_tradnl"/>
        </w:rPr>
        <w:t xml:space="preserve">, éste no realizó manifestación alguna, ni presentó pruebas o alegatos. </w:t>
      </w:r>
    </w:p>
    <w:p w14:paraId="7C249B00" w14:textId="77777777" w:rsidR="002804C7" w:rsidRPr="00F9589D" w:rsidRDefault="006C4E66" w:rsidP="006C4E6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F9589D">
        <w:rPr>
          <w:rFonts w:ascii="Palatino Linotype" w:eastAsia="Arial Unicode MS" w:hAnsi="Palatino Linotype" w:cs="Arial"/>
          <w:color w:val="000000" w:themeColor="text1"/>
          <w:lang w:val="es-ES_tradnl"/>
        </w:rPr>
        <w:t xml:space="preserve">Por su parte, en fecha </w:t>
      </w:r>
      <w:r w:rsidRPr="00F9589D">
        <w:rPr>
          <w:rFonts w:ascii="Palatino Linotype" w:hAnsi="Palatino Linotype"/>
          <w:b/>
          <w:color w:val="000000" w:themeColor="text1"/>
        </w:rPr>
        <w:t>cinco de noviembre de dos mil veinte</w:t>
      </w:r>
      <w:r w:rsidRPr="00F9589D">
        <w:rPr>
          <w:rFonts w:ascii="Palatino Linotype" w:eastAsia="Arial Unicode MS" w:hAnsi="Palatino Linotype" w:cs="Arial"/>
          <w:color w:val="000000" w:themeColor="text1"/>
          <w:lang w:val="es-ES_tradnl"/>
        </w:rPr>
        <w:t xml:space="preserve"> </w:t>
      </w:r>
      <w:r w:rsidRPr="00F9589D">
        <w:rPr>
          <w:rFonts w:ascii="Palatino Linotype" w:eastAsia="Arial Unicode MS" w:hAnsi="Palatino Linotype" w:cs="Arial"/>
          <w:b/>
          <w:color w:val="000000" w:themeColor="text1"/>
          <w:lang w:val="es-ES_tradnl" w:eastAsia="es-MX"/>
        </w:rPr>
        <w:t>EL SUJETO OBLIGADO</w:t>
      </w:r>
      <w:r w:rsidRPr="00F9589D">
        <w:rPr>
          <w:rFonts w:ascii="Palatino Linotype" w:eastAsia="Arial Unicode MS" w:hAnsi="Palatino Linotype" w:cs="Arial"/>
          <w:color w:val="000000" w:themeColor="text1"/>
          <w:lang w:val="es-ES_tradnl"/>
        </w:rPr>
        <w:t xml:space="preserve"> rindió su Informe Justificado, en el que</w:t>
      </w:r>
      <w:r w:rsidRPr="00F9589D">
        <w:rPr>
          <w:rFonts w:ascii="Palatino Linotype" w:hAnsi="Palatino Linotype" w:cs="Arial"/>
          <w:color w:val="000000" w:themeColor="text1"/>
        </w:rPr>
        <w:t xml:space="preserve"> a través del archivo adjunto “</w:t>
      </w:r>
      <w:r w:rsidRPr="00F9589D">
        <w:rPr>
          <w:rFonts w:ascii="Palatino Linotype" w:hAnsi="Palatino Linotype" w:cs="Arial"/>
          <w:b/>
          <w:color w:val="000000" w:themeColor="text1"/>
        </w:rPr>
        <w:t xml:space="preserve">manifestacone_190_RR.pdf”, </w:t>
      </w:r>
      <w:r w:rsidRPr="00F9589D">
        <w:rPr>
          <w:rFonts w:ascii="Palatino Linotype" w:hAnsi="Palatino Linotype" w:cs="Arial"/>
          <w:color w:val="000000" w:themeColor="text1"/>
        </w:rPr>
        <w:t xml:space="preserve">se aprecia el oficio emitido por la Titular de la Unidad de Transparencia, </w:t>
      </w:r>
      <w:r w:rsidR="00B83CDA" w:rsidRPr="00F9589D">
        <w:rPr>
          <w:rFonts w:ascii="Palatino Linotype" w:hAnsi="Palatino Linotype" w:cs="Arial"/>
          <w:color w:val="000000" w:themeColor="text1"/>
        </w:rPr>
        <w:t xml:space="preserve">con el cual </w:t>
      </w:r>
      <w:r w:rsidR="002804C7" w:rsidRPr="00F9589D">
        <w:rPr>
          <w:rFonts w:ascii="Palatino Linotype" w:hAnsi="Palatino Linotype" w:cs="Arial"/>
          <w:color w:val="000000" w:themeColor="text1"/>
        </w:rPr>
        <w:t>ratificó</w:t>
      </w:r>
      <w:r w:rsidR="00B83CDA" w:rsidRPr="00F9589D">
        <w:rPr>
          <w:rFonts w:ascii="Palatino Linotype" w:hAnsi="Palatino Linotype" w:cs="Arial"/>
          <w:color w:val="000000" w:themeColor="text1"/>
        </w:rPr>
        <w:t xml:space="preserve"> su respuesta</w:t>
      </w:r>
      <w:r w:rsidR="002804C7" w:rsidRPr="00F9589D">
        <w:rPr>
          <w:rFonts w:ascii="Palatino Linotype" w:hAnsi="Palatino Linotype" w:cs="Arial"/>
          <w:color w:val="000000" w:themeColor="text1"/>
        </w:rPr>
        <w:t>.</w:t>
      </w:r>
    </w:p>
    <w:p w14:paraId="5B07F760" w14:textId="657802A6" w:rsidR="00896910" w:rsidRPr="00F9589D" w:rsidRDefault="00F54296" w:rsidP="00AE355B">
      <w:pPr>
        <w:spacing w:before="100" w:beforeAutospacing="1" w:after="100" w:afterAutospacing="1" w:line="360" w:lineRule="auto"/>
        <w:jc w:val="both"/>
        <w:rPr>
          <w:rFonts w:ascii="Palatino Linotype" w:hAnsi="Palatino Linotype"/>
        </w:rPr>
      </w:pPr>
      <w:r w:rsidRPr="00F9589D">
        <w:rPr>
          <w:rFonts w:ascii="Palatino Linotype" w:hAnsi="Palatino Linotype" w:cs="Arial"/>
          <w:b/>
          <w:bCs/>
          <w:sz w:val="28"/>
          <w:szCs w:val="28"/>
        </w:rPr>
        <w:t>VI</w:t>
      </w:r>
      <w:r w:rsidR="00AE355B" w:rsidRPr="00F9589D">
        <w:rPr>
          <w:rFonts w:ascii="Palatino Linotype" w:hAnsi="Palatino Linotype" w:cs="Arial"/>
          <w:b/>
          <w:bCs/>
          <w:sz w:val="28"/>
          <w:szCs w:val="28"/>
        </w:rPr>
        <w:t>I.</w:t>
      </w:r>
      <w:r w:rsidR="00AE355B" w:rsidRPr="00F9589D">
        <w:rPr>
          <w:rFonts w:ascii="Palatino Linotype" w:hAnsi="Palatino Linotype" w:cs="Arial"/>
          <w:b/>
          <w:bCs/>
        </w:rPr>
        <w:t xml:space="preserve"> </w:t>
      </w:r>
      <w:r w:rsidR="00896910" w:rsidRPr="00F9589D">
        <w:rPr>
          <w:rFonts w:ascii="Palatino Linotype" w:hAnsi="Palatino Linotype" w:cs="Arial"/>
        </w:rPr>
        <w:t xml:space="preserve">Por lo que, una vez </w:t>
      </w:r>
      <w:r w:rsidR="00896910" w:rsidRPr="00F9589D">
        <w:rPr>
          <w:rFonts w:ascii="Palatino Linotype" w:hAnsi="Palatino Linotype" w:cs="Arial"/>
          <w:color w:val="000000" w:themeColor="text1"/>
        </w:rPr>
        <w:t>analizado</w:t>
      </w:r>
      <w:r w:rsidR="00896910" w:rsidRPr="00F9589D">
        <w:rPr>
          <w:rFonts w:ascii="Palatino Linotype" w:hAnsi="Palatino Linotype" w:cs="Arial"/>
        </w:rPr>
        <w:t xml:space="preserve"> el estado procesal que guarda el expediente, en fecha </w:t>
      </w:r>
      <w:r w:rsidRPr="00F9589D">
        <w:rPr>
          <w:rFonts w:ascii="Palatino Linotype" w:hAnsi="Palatino Linotype" w:cs="Arial"/>
          <w:b/>
          <w:color w:val="000000" w:themeColor="text1"/>
        </w:rPr>
        <w:t>dieciocho</w:t>
      </w:r>
      <w:r w:rsidR="00896910" w:rsidRPr="00F9589D">
        <w:rPr>
          <w:rFonts w:ascii="Palatino Linotype" w:hAnsi="Palatino Linotype" w:cs="Arial"/>
          <w:b/>
          <w:color w:val="000000" w:themeColor="text1"/>
        </w:rPr>
        <w:t xml:space="preserve"> de noviembre de dos mil veinte</w:t>
      </w:r>
      <w:r w:rsidR="00896910" w:rsidRPr="00F9589D">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bookmarkEnd w:id="2"/>
    <w:p w14:paraId="224BFC42" w14:textId="77777777" w:rsidR="00896910" w:rsidRPr="00F9589D" w:rsidRDefault="00896910" w:rsidP="0089691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9589D">
        <w:rPr>
          <w:rFonts w:ascii="Palatino Linotype" w:hAnsi="Palatino Linotype"/>
          <w:b/>
          <w:bCs/>
          <w:spacing w:val="60"/>
          <w:sz w:val="28"/>
        </w:rPr>
        <w:t>CONSIDERANDO</w:t>
      </w:r>
    </w:p>
    <w:p w14:paraId="5819392E" w14:textId="09653C66" w:rsidR="00896910" w:rsidRPr="00F9589D" w:rsidRDefault="00CE3585" w:rsidP="00CE358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9589D">
        <w:rPr>
          <w:rFonts w:ascii="Palatino Linotype" w:hAnsi="Palatino Linotype"/>
          <w:b/>
          <w:sz w:val="28"/>
          <w:szCs w:val="28"/>
        </w:rPr>
        <w:t>PRIMERO.</w:t>
      </w:r>
      <w:r w:rsidRPr="00F9589D">
        <w:rPr>
          <w:rFonts w:ascii="Palatino Linotype" w:hAnsi="Palatino Linotype"/>
          <w:b/>
        </w:rPr>
        <w:t xml:space="preserve"> </w:t>
      </w:r>
      <w:r w:rsidR="00896910" w:rsidRPr="00F9589D">
        <w:rPr>
          <w:rFonts w:ascii="Palatino Linotype" w:hAnsi="Palatino Linotype"/>
          <w:b/>
        </w:rPr>
        <w:t>Competencia</w:t>
      </w:r>
      <w:r w:rsidR="00896910" w:rsidRPr="00F9589D">
        <w:rPr>
          <w:rFonts w:ascii="Palatino Linotype" w:hAnsi="Palatino Linotype"/>
        </w:rPr>
        <w:t>.</w:t>
      </w:r>
      <w:r w:rsidR="00896910" w:rsidRPr="00F9589D">
        <w:rPr>
          <w:rFonts w:ascii="Palatino Linotype" w:hAnsi="Palatino Linotype"/>
          <w:b/>
        </w:rPr>
        <w:t xml:space="preserve"> </w:t>
      </w:r>
      <w:r w:rsidR="00896910" w:rsidRPr="00F9589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w:t>
      </w:r>
      <w:r w:rsidR="00896910" w:rsidRPr="00F9589D">
        <w:rPr>
          <w:rFonts w:ascii="Palatino Linotype" w:hAnsi="Palatino Linotype"/>
        </w:rPr>
        <w:lastRenderedPageBreak/>
        <w:t>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896910" w:rsidRPr="00F9589D">
        <w:rPr>
          <w:rFonts w:ascii="Palatino Linotype" w:hAnsi="Palatino Linotype" w:cs="Arial"/>
        </w:rPr>
        <w:t>.</w:t>
      </w:r>
    </w:p>
    <w:p w14:paraId="5AB3854F" w14:textId="4C7DFFD9" w:rsidR="00896910" w:rsidRPr="00F9589D" w:rsidRDefault="00CE3585" w:rsidP="00CE3585">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F9589D">
        <w:rPr>
          <w:rFonts w:ascii="Palatino Linotype" w:hAnsi="Palatino Linotype" w:cs="Arial"/>
          <w:b/>
          <w:sz w:val="28"/>
          <w:szCs w:val="28"/>
        </w:rPr>
        <w:t>SEGUNDO</w:t>
      </w:r>
      <w:r w:rsidRPr="00F9589D">
        <w:rPr>
          <w:rFonts w:ascii="Palatino Linotype" w:hAnsi="Palatino Linotype" w:cs="Arial"/>
          <w:b/>
        </w:rPr>
        <w:t>.</w:t>
      </w:r>
      <w:r w:rsidR="00896910" w:rsidRPr="00F9589D">
        <w:rPr>
          <w:rFonts w:ascii="Palatino Linotype" w:hAnsi="Palatino Linotype" w:cs="Arial"/>
          <w:b/>
        </w:rPr>
        <w:t xml:space="preserve"> Interés.</w:t>
      </w:r>
      <w:r w:rsidR="00896910" w:rsidRPr="00F9589D">
        <w:rPr>
          <w:rFonts w:ascii="Palatino Linotype" w:hAnsi="Palatino Linotype" w:cs="Arial"/>
        </w:rPr>
        <w:t xml:space="preserve"> El </w:t>
      </w:r>
      <w:r w:rsidR="00896910" w:rsidRPr="00F9589D">
        <w:rPr>
          <w:rFonts w:ascii="Palatino Linotype" w:hAnsi="Palatino Linotype"/>
        </w:rPr>
        <w:t>recurso</w:t>
      </w:r>
      <w:r w:rsidR="00896910" w:rsidRPr="00F9589D">
        <w:rPr>
          <w:rFonts w:ascii="Palatino Linotype" w:hAnsi="Palatino Linotype" w:cs="Arial"/>
        </w:rPr>
        <w:t xml:space="preserve"> de revisión fue </w:t>
      </w:r>
      <w:r w:rsidR="00896910" w:rsidRPr="00F9589D">
        <w:rPr>
          <w:rFonts w:ascii="Palatino Linotype" w:hAnsi="Palatino Linotype"/>
        </w:rPr>
        <w:t>interpuesto</w:t>
      </w:r>
      <w:r w:rsidR="00896910" w:rsidRPr="00F9589D">
        <w:rPr>
          <w:rFonts w:ascii="Palatino Linotype" w:hAnsi="Palatino Linotype" w:cs="Arial"/>
        </w:rPr>
        <w:t xml:space="preserve"> por parte legítima en atención a que fue </w:t>
      </w:r>
      <w:r w:rsidR="00896910" w:rsidRPr="00F9589D">
        <w:rPr>
          <w:rFonts w:ascii="Palatino Linotype" w:hAnsi="Palatino Linotype"/>
        </w:rPr>
        <w:t>presentado</w:t>
      </w:r>
      <w:r w:rsidR="00896910" w:rsidRPr="00F9589D">
        <w:rPr>
          <w:rFonts w:ascii="Palatino Linotype" w:hAnsi="Palatino Linotype" w:cs="Arial"/>
        </w:rPr>
        <w:t xml:space="preserve"> por </w:t>
      </w:r>
      <w:r w:rsidR="00896910" w:rsidRPr="00F9589D">
        <w:rPr>
          <w:rFonts w:ascii="Palatino Linotype" w:hAnsi="Palatino Linotype" w:cs="Arial"/>
          <w:b/>
        </w:rPr>
        <w:t>EL RECURRENTE</w:t>
      </w:r>
      <w:r w:rsidR="00896910" w:rsidRPr="00F9589D">
        <w:rPr>
          <w:rFonts w:ascii="Palatino Linotype" w:hAnsi="Palatino Linotype" w:cs="Arial"/>
          <w:snapToGrid w:val="0"/>
        </w:rPr>
        <w:t xml:space="preserve">, </w:t>
      </w:r>
      <w:r w:rsidR="00896910" w:rsidRPr="00F9589D">
        <w:rPr>
          <w:rFonts w:ascii="Palatino Linotype" w:hAnsi="Palatino Linotype" w:cs="Arial"/>
        </w:rPr>
        <w:t>quien</w:t>
      </w:r>
      <w:r w:rsidR="00896910" w:rsidRPr="00F9589D">
        <w:rPr>
          <w:rFonts w:ascii="Palatino Linotype" w:hAnsi="Palatino Linotype" w:cs="Arial"/>
          <w:snapToGrid w:val="0"/>
        </w:rPr>
        <w:t xml:space="preserve"> </w:t>
      </w:r>
      <w:r w:rsidR="00896910" w:rsidRPr="00F9589D">
        <w:rPr>
          <w:rFonts w:ascii="Palatino Linotype" w:hAnsi="Palatino Linotype"/>
        </w:rPr>
        <w:t>formuló</w:t>
      </w:r>
      <w:r w:rsidR="00896910" w:rsidRPr="00F9589D">
        <w:rPr>
          <w:rFonts w:ascii="Palatino Linotype" w:hAnsi="Palatino Linotype" w:cs="Arial"/>
          <w:snapToGrid w:val="0"/>
        </w:rPr>
        <w:t xml:space="preserve"> la </w:t>
      </w:r>
      <w:r w:rsidR="00896910" w:rsidRPr="00F9589D">
        <w:rPr>
          <w:rFonts w:ascii="Palatino Linotype" w:hAnsi="Palatino Linotype" w:cs="Arial"/>
        </w:rPr>
        <w:t>solicitud</w:t>
      </w:r>
      <w:r w:rsidR="00896910" w:rsidRPr="00F9589D">
        <w:rPr>
          <w:rFonts w:ascii="Palatino Linotype" w:hAnsi="Palatino Linotype" w:cs="Arial"/>
          <w:snapToGrid w:val="0"/>
        </w:rPr>
        <w:t xml:space="preserve"> de información pública </w:t>
      </w:r>
      <w:r w:rsidR="00896910" w:rsidRPr="00F9589D">
        <w:rPr>
          <w:rFonts w:ascii="Palatino Linotype" w:hAnsi="Palatino Linotype"/>
        </w:rPr>
        <w:t>número</w:t>
      </w:r>
      <w:r w:rsidR="00896910" w:rsidRPr="00F9589D">
        <w:rPr>
          <w:rFonts w:ascii="Palatino Linotype" w:hAnsi="Palatino Linotype"/>
          <w:b/>
          <w:bCs/>
        </w:rPr>
        <w:t xml:space="preserve"> 00</w:t>
      </w:r>
      <w:r w:rsidR="00F54296" w:rsidRPr="00F9589D">
        <w:rPr>
          <w:rFonts w:ascii="Palatino Linotype" w:hAnsi="Palatino Linotype"/>
          <w:b/>
          <w:bCs/>
        </w:rPr>
        <w:t>190</w:t>
      </w:r>
      <w:r w:rsidR="00896910" w:rsidRPr="00F9589D">
        <w:rPr>
          <w:rFonts w:ascii="Palatino Linotype" w:hAnsi="Palatino Linotype"/>
          <w:b/>
          <w:bCs/>
        </w:rPr>
        <w:t>/</w:t>
      </w:r>
      <w:r w:rsidR="00F54296" w:rsidRPr="00F9589D">
        <w:rPr>
          <w:rFonts w:ascii="Palatino Linotype" w:hAnsi="Palatino Linotype"/>
          <w:b/>
          <w:bCs/>
        </w:rPr>
        <w:t>LAPAZ</w:t>
      </w:r>
      <w:r w:rsidR="00896910" w:rsidRPr="00F9589D">
        <w:rPr>
          <w:rFonts w:ascii="Palatino Linotype" w:hAnsi="Palatino Linotype"/>
          <w:b/>
          <w:bCs/>
        </w:rPr>
        <w:t xml:space="preserve">/IP/2020, </w:t>
      </w:r>
      <w:r w:rsidR="00896910" w:rsidRPr="00F9589D">
        <w:rPr>
          <w:rFonts w:ascii="Palatino Linotype" w:hAnsi="Palatino Linotype"/>
        </w:rPr>
        <w:t xml:space="preserve">al </w:t>
      </w:r>
      <w:r w:rsidR="00896910" w:rsidRPr="00F9589D">
        <w:rPr>
          <w:rFonts w:ascii="Palatino Linotype" w:hAnsi="Palatino Linotype"/>
          <w:b/>
          <w:bCs/>
        </w:rPr>
        <w:t>SUJETO OBLIGADO.</w:t>
      </w:r>
    </w:p>
    <w:p w14:paraId="340DFB3F" w14:textId="59C6BB34" w:rsidR="00896910" w:rsidRPr="00F9589D" w:rsidRDefault="00CE3585" w:rsidP="00CE358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9589D">
        <w:rPr>
          <w:rFonts w:ascii="Palatino Linotype" w:hAnsi="Palatino Linotype" w:cs="Arial"/>
          <w:b/>
          <w:sz w:val="28"/>
          <w:szCs w:val="28"/>
        </w:rPr>
        <w:t xml:space="preserve">TERCERO. </w:t>
      </w:r>
      <w:r w:rsidR="00896910" w:rsidRPr="00F9589D">
        <w:rPr>
          <w:rFonts w:ascii="Palatino Linotype" w:hAnsi="Palatino Linotype" w:cs="Arial"/>
          <w:b/>
        </w:rPr>
        <w:t xml:space="preserve">Oportunidad. </w:t>
      </w:r>
      <w:r w:rsidR="00896910" w:rsidRPr="00F9589D">
        <w:rPr>
          <w:rFonts w:ascii="Palatino Linotype" w:hAnsi="Palatino Linotype" w:cs="Arial"/>
        </w:rPr>
        <w:t xml:space="preserve">El recurso de revisión fue interpuesto dentro del plazo de quince días hábiles contados a partir del día siguiente al en que </w:t>
      </w:r>
      <w:r w:rsidR="00896910" w:rsidRPr="00F9589D">
        <w:rPr>
          <w:rFonts w:ascii="Palatino Linotype" w:hAnsi="Palatino Linotype" w:cs="Arial"/>
          <w:b/>
        </w:rPr>
        <w:t xml:space="preserve">EL RECURRENTE </w:t>
      </w:r>
      <w:r w:rsidR="00896910" w:rsidRPr="00F9589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34D1E569" w14:textId="77777777" w:rsidR="00896910" w:rsidRPr="00F9589D" w:rsidRDefault="00896910" w:rsidP="00896910">
      <w:pPr>
        <w:tabs>
          <w:tab w:val="left" w:pos="851"/>
        </w:tabs>
        <w:ind w:left="851" w:right="901"/>
        <w:jc w:val="both"/>
        <w:rPr>
          <w:rFonts w:ascii="Palatino Linotype" w:eastAsiaTheme="minorEastAsia" w:hAnsi="Palatino Linotype" w:cs="Arial"/>
          <w:i/>
          <w:sz w:val="22"/>
          <w:szCs w:val="22"/>
        </w:rPr>
      </w:pPr>
      <w:r w:rsidRPr="00F9589D">
        <w:rPr>
          <w:rFonts w:ascii="Palatino Linotype" w:eastAsiaTheme="minorEastAsia" w:hAnsi="Palatino Linotype" w:cs="Arial"/>
          <w:b/>
          <w:i/>
          <w:sz w:val="22"/>
          <w:szCs w:val="22"/>
        </w:rPr>
        <w:t>“Artículo 178.</w:t>
      </w:r>
      <w:r w:rsidRPr="00F9589D">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5AC243" w14:textId="77777777" w:rsidR="00896910" w:rsidRPr="00F9589D" w:rsidRDefault="00896910" w:rsidP="00896910">
      <w:pPr>
        <w:tabs>
          <w:tab w:val="left" w:pos="851"/>
        </w:tabs>
        <w:ind w:left="851" w:right="901"/>
        <w:jc w:val="both"/>
        <w:rPr>
          <w:rFonts w:ascii="Palatino Linotype" w:eastAsiaTheme="minorEastAsia" w:hAnsi="Palatino Linotype" w:cs="Arial"/>
          <w:i/>
          <w:sz w:val="22"/>
          <w:szCs w:val="22"/>
        </w:rPr>
      </w:pPr>
      <w:r w:rsidRPr="00F9589D">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BDB6B5D" w14:textId="77777777" w:rsidR="00896910" w:rsidRPr="00F9589D" w:rsidRDefault="00896910" w:rsidP="00896910">
      <w:pPr>
        <w:tabs>
          <w:tab w:val="left" w:pos="851"/>
        </w:tabs>
        <w:ind w:left="851" w:right="901"/>
        <w:jc w:val="both"/>
        <w:rPr>
          <w:rFonts w:ascii="Palatino Linotype" w:eastAsiaTheme="minorEastAsia" w:hAnsi="Palatino Linotype" w:cs="Arial"/>
          <w:b/>
          <w:i/>
          <w:sz w:val="22"/>
          <w:szCs w:val="22"/>
        </w:rPr>
      </w:pPr>
      <w:r w:rsidRPr="00F9589D">
        <w:rPr>
          <w:rFonts w:ascii="Palatino Linotype" w:eastAsiaTheme="minorEastAsia" w:hAnsi="Palatino Linotype" w:cs="Arial"/>
          <w:i/>
          <w:sz w:val="22"/>
          <w:szCs w:val="22"/>
        </w:rPr>
        <w:t>En el caso de que se interponga ante la Unidad de Transparencia, ésta deberá remitir el recurso de revisión al Instituto a más tardar al día siguiente de haberlo recibido.</w:t>
      </w:r>
      <w:r w:rsidRPr="00F9589D">
        <w:rPr>
          <w:rFonts w:ascii="Palatino Linotype" w:eastAsiaTheme="minorEastAsia" w:hAnsi="Palatino Linotype" w:cs="Arial"/>
          <w:b/>
          <w:i/>
          <w:sz w:val="22"/>
          <w:szCs w:val="22"/>
        </w:rPr>
        <w:t>”</w:t>
      </w:r>
    </w:p>
    <w:p w14:paraId="2BB2C5B3" w14:textId="77777777" w:rsidR="00896910" w:rsidRPr="00F9589D" w:rsidRDefault="00896910" w:rsidP="00896910">
      <w:pPr>
        <w:tabs>
          <w:tab w:val="left" w:pos="851"/>
        </w:tabs>
        <w:ind w:left="851" w:right="901"/>
        <w:jc w:val="both"/>
        <w:rPr>
          <w:rFonts w:ascii="Palatino Linotype" w:eastAsiaTheme="minorEastAsia" w:hAnsi="Palatino Linotype" w:cs="Arial"/>
          <w:i/>
          <w:sz w:val="22"/>
          <w:szCs w:val="22"/>
        </w:rPr>
      </w:pPr>
    </w:p>
    <w:p w14:paraId="045721B3" w14:textId="77777777" w:rsidR="00896910" w:rsidRPr="00F9589D" w:rsidRDefault="00896910" w:rsidP="00896910">
      <w:pPr>
        <w:ind w:left="851" w:right="902"/>
        <w:jc w:val="both"/>
        <w:rPr>
          <w:rFonts w:ascii="Palatino Linotype" w:eastAsiaTheme="minorEastAsia" w:hAnsi="Palatino Linotype" w:cs="Arial"/>
          <w:szCs w:val="20"/>
        </w:rPr>
      </w:pPr>
    </w:p>
    <w:p w14:paraId="1DB46FF3" w14:textId="54C3418A" w:rsidR="00896910" w:rsidRPr="00F9589D" w:rsidRDefault="00896910" w:rsidP="00896910">
      <w:pPr>
        <w:suppressAutoHyphens/>
        <w:spacing w:before="100" w:beforeAutospacing="1" w:after="100" w:afterAutospacing="1" w:line="360" w:lineRule="auto"/>
        <w:jc w:val="both"/>
        <w:rPr>
          <w:rFonts w:ascii="Palatino Linotype" w:hAnsi="Palatino Linotype"/>
        </w:rPr>
      </w:pPr>
      <w:r w:rsidRPr="00F9589D">
        <w:rPr>
          <w:rFonts w:ascii="Palatino Linotype" w:hAnsi="Palatino Linotype" w:cs="Arial"/>
        </w:rPr>
        <w:lastRenderedPageBreak/>
        <w:t xml:space="preserve">En esa tesitura, atendiendo a que </w:t>
      </w:r>
      <w:r w:rsidRPr="00F9589D">
        <w:rPr>
          <w:rFonts w:ascii="Palatino Linotype" w:hAnsi="Palatino Linotype" w:cs="Arial"/>
          <w:b/>
        </w:rPr>
        <w:t>EL SUJETO OBLIGADO</w:t>
      </w:r>
      <w:r w:rsidRPr="00F9589D">
        <w:rPr>
          <w:rFonts w:ascii="Palatino Linotype" w:hAnsi="Palatino Linotype" w:cs="Arial"/>
        </w:rPr>
        <w:t xml:space="preserve"> notificó la respuesta a la solicitud de información pública el día</w:t>
      </w:r>
      <w:r w:rsidRPr="00F9589D">
        <w:rPr>
          <w:rFonts w:ascii="Palatino Linotype" w:hAnsi="Palatino Linotype" w:cs="Arial"/>
          <w:b/>
        </w:rPr>
        <w:t xml:space="preserve"> </w:t>
      </w:r>
      <w:r w:rsidR="00F54296" w:rsidRPr="00F9589D">
        <w:rPr>
          <w:rFonts w:ascii="Palatino Linotype" w:hAnsi="Palatino Linotype" w:cs="Arial"/>
          <w:b/>
        </w:rPr>
        <w:t>seis</w:t>
      </w:r>
      <w:r w:rsidRPr="00F9589D">
        <w:rPr>
          <w:rFonts w:ascii="Palatino Linotype" w:hAnsi="Palatino Linotype" w:cs="Arial"/>
          <w:b/>
        </w:rPr>
        <w:t xml:space="preserve"> de octubre de dos mil veinte</w:t>
      </w:r>
      <w:r w:rsidRPr="00F9589D">
        <w:rPr>
          <w:rFonts w:ascii="Palatino Linotype" w:hAnsi="Palatino Linotype" w:cs="Arial"/>
        </w:rPr>
        <w:t>; el plazo de quince días hábiles que el artículo 178 de la Ley de la materia otorga al</w:t>
      </w:r>
      <w:r w:rsidRPr="00F9589D">
        <w:rPr>
          <w:rFonts w:ascii="Palatino Linotype" w:hAnsi="Palatino Linotype" w:cs="Arial"/>
          <w:b/>
        </w:rPr>
        <w:t xml:space="preserve"> RECURRENTE</w:t>
      </w:r>
      <w:r w:rsidRPr="00F9589D">
        <w:rPr>
          <w:rFonts w:ascii="Palatino Linotype" w:hAnsi="Palatino Linotype" w:cs="Arial"/>
        </w:rPr>
        <w:t xml:space="preserve"> para presentar </w:t>
      </w:r>
      <w:r w:rsidR="00DB6235" w:rsidRPr="00F9589D">
        <w:rPr>
          <w:rFonts w:ascii="Palatino Linotype" w:hAnsi="Palatino Linotype" w:cs="Arial"/>
        </w:rPr>
        <w:t>el</w:t>
      </w:r>
      <w:r w:rsidRPr="00F9589D">
        <w:rPr>
          <w:rFonts w:ascii="Palatino Linotype" w:hAnsi="Palatino Linotype" w:cs="Arial"/>
        </w:rPr>
        <w:t xml:space="preserve"> recurso de revisión, transcurrió del</w:t>
      </w:r>
      <w:r w:rsidRPr="00F9589D">
        <w:rPr>
          <w:rFonts w:ascii="Palatino Linotype" w:hAnsi="Palatino Linotype" w:cs="Arial"/>
          <w:b/>
        </w:rPr>
        <w:t xml:space="preserve"> </w:t>
      </w:r>
      <w:r w:rsidR="00DB6235" w:rsidRPr="00F9589D">
        <w:rPr>
          <w:rFonts w:ascii="Palatino Linotype" w:hAnsi="Palatino Linotype" w:cs="Arial"/>
          <w:b/>
        </w:rPr>
        <w:t>siete</w:t>
      </w:r>
      <w:r w:rsidRPr="00F9589D">
        <w:rPr>
          <w:rFonts w:ascii="Palatino Linotype" w:hAnsi="Palatino Linotype" w:cs="Arial"/>
          <w:b/>
        </w:rPr>
        <w:t xml:space="preserve"> al veinti</w:t>
      </w:r>
      <w:r w:rsidR="00DB6235" w:rsidRPr="00F9589D">
        <w:rPr>
          <w:rFonts w:ascii="Palatino Linotype" w:hAnsi="Palatino Linotype" w:cs="Arial"/>
          <w:b/>
        </w:rPr>
        <w:t>siete</w:t>
      </w:r>
      <w:r w:rsidRPr="00F9589D">
        <w:rPr>
          <w:rFonts w:ascii="Palatino Linotype" w:hAnsi="Palatino Linotype" w:cs="Arial"/>
          <w:b/>
        </w:rPr>
        <w:t xml:space="preserve"> de octubre de dos mil veinte</w:t>
      </w:r>
      <w:r w:rsidRPr="00F9589D">
        <w:rPr>
          <w:rFonts w:ascii="Palatino Linotype" w:hAnsi="Palatino Linotype" w:cs="Arial"/>
        </w:rPr>
        <w:t xml:space="preserve">, sin contemplar en el cómputo los días diez, once, diecisiete, dieciocho, veinticuatro y veinticinco de octubre de dos mil veinte, por corresponder a sábados y domingos, considerados como días inhábiles, en términos del artículo 3, fracción X de la </w:t>
      </w:r>
      <w:r w:rsidRPr="00F9589D">
        <w:rPr>
          <w:rFonts w:ascii="Palatino Linotype" w:hAnsi="Palatino Linotype"/>
        </w:rPr>
        <w:t>Ley de Transparencia y Acceso a la Información Pública del Estado de México y Municipios y de conformidad con el Calendario Oficial en Materia de Transparencia, Acceso a la Información Pública y Protección de Datos Personales, aprobado por el Pleno de este Instituto, el diecinueve de diciembre de dos mil diecinueve.</w:t>
      </w:r>
    </w:p>
    <w:p w14:paraId="221B14B3" w14:textId="0ED5E460" w:rsidR="00896910" w:rsidRPr="00F9589D" w:rsidRDefault="00896910" w:rsidP="00896910">
      <w:pPr>
        <w:spacing w:before="100" w:beforeAutospacing="1" w:after="100" w:afterAutospacing="1" w:line="360" w:lineRule="auto"/>
        <w:jc w:val="both"/>
        <w:rPr>
          <w:rFonts w:ascii="Palatino Linotype" w:eastAsiaTheme="minorEastAsia" w:hAnsi="Palatino Linotype" w:cs="Arial"/>
        </w:rPr>
      </w:pPr>
      <w:r w:rsidRPr="00F9589D">
        <w:rPr>
          <w:rFonts w:ascii="Palatino Linotype" w:eastAsiaTheme="minorEastAsia" w:hAnsi="Palatino Linotype" w:cs="Arial"/>
        </w:rPr>
        <w:t>En ese tenor, si el recurso de revisión que nos ocupa, se interpuso el</w:t>
      </w:r>
      <w:r w:rsidRPr="00F9589D">
        <w:rPr>
          <w:rFonts w:ascii="Palatino Linotype" w:eastAsiaTheme="minorEastAsia" w:hAnsi="Palatino Linotype" w:cs="Arial"/>
          <w:b/>
        </w:rPr>
        <w:t xml:space="preserve"> veintitrés de octubre de dos mil veinte,</w:t>
      </w:r>
      <w:r w:rsidRPr="00F9589D">
        <w:rPr>
          <w:rFonts w:ascii="Palatino Linotype" w:eastAsiaTheme="minorEastAsia" w:hAnsi="Palatino Linotype" w:cs="Arial"/>
        </w:rPr>
        <w:t xml:space="preserve"> éste se encuentra dentro de los márgenes temporales previstos en el citado precepto legal y, por tanto, se considera oportuno.</w:t>
      </w:r>
    </w:p>
    <w:p w14:paraId="03F5D034" w14:textId="77777777" w:rsidR="00896910" w:rsidRPr="00F9589D" w:rsidRDefault="00896910" w:rsidP="0089691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b/>
        </w:rPr>
      </w:pPr>
      <w:r w:rsidRPr="00F9589D">
        <w:rPr>
          <w:rFonts w:ascii="Palatino Linotype" w:hAnsi="Palatino Linotype"/>
          <w:b/>
          <w:sz w:val="28"/>
        </w:rPr>
        <w:t xml:space="preserve">CUARTO. </w:t>
      </w:r>
      <w:r w:rsidRPr="00F9589D">
        <w:rPr>
          <w:rFonts w:ascii="Palatino Linotype" w:hAnsi="Palatino Linotype" w:cs="Arial"/>
          <w:b/>
          <w:szCs w:val="28"/>
        </w:rPr>
        <w:t xml:space="preserve">Procedibilidad. </w:t>
      </w:r>
      <w:r w:rsidRPr="00F9589D">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F9589D">
        <w:rPr>
          <w:rFonts w:ascii="Palatino Linotype" w:hAnsi="Palatino Linotype" w:cs="Arial"/>
          <w:b/>
          <w:szCs w:val="28"/>
        </w:rPr>
        <w:t>SAIMEX</w:t>
      </w:r>
      <w:r w:rsidRPr="00F9589D">
        <w:rPr>
          <w:rFonts w:ascii="Palatino Linotype" w:hAnsi="Palatino Linotype" w:cs="Arial"/>
          <w:szCs w:val="28"/>
        </w:rPr>
        <w:t>.</w:t>
      </w:r>
    </w:p>
    <w:p w14:paraId="0840FEB6" w14:textId="4FCD7F9F" w:rsidR="00896910" w:rsidRPr="00F9589D" w:rsidRDefault="00CE3585" w:rsidP="00CE3585">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sz w:val="22"/>
          <w:szCs w:val="22"/>
          <w:lang w:eastAsia="es-MX"/>
        </w:rPr>
      </w:pPr>
      <w:bookmarkStart w:id="4" w:name="_Ref3465962"/>
      <w:r w:rsidRPr="00F9589D">
        <w:rPr>
          <w:rFonts w:ascii="Palatino Linotype" w:hAnsi="Palatino Linotype" w:cs="Arial"/>
          <w:b/>
          <w:sz w:val="28"/>
          <w:szCs w:val="28"/>
        </w:rPr>
        <w:t xml:space="preserve">QUINTO. </w:t>
      </w:r>
      <w:r w:rsidR="00896910" w:rsidRPr="00F9589D">
        <w:rPr>
          <w:rFonts w:ascii="Palatino Linotype" w:hAnsi="Palatino Linotype" w:cs="Arial"/>
          <w:b/>
        </w:rPr>
        <w:t>Estudio y resolución del asunto.</w:t>
      </w:r>
      <w:r w:rsidR="00896910" w:rsidRPr="00F9589D">
        <w:rPr>
          <w:rFonts w:ascii="Palatino Linotype" w:hAnsi="Palatino Linotype" w:cs="Arial"/>
        </w:rPr>
        <w:t xml:space="preserve"> </w:t>
      </w:r>
      <w:bookmarkEnd w:id="4"/>
      <w:r w:rsidR="00896910" w:rsidRPr="00F9589D">
        <w:rPr>
          <w:rFonts w:ascii="Palatino Linotype" w:hAnsi="Palatino Linotype" w:cs="Arial"/>
        </w:rPr>
        <w:t xml:space="preserve">Se advierte que el recurso de revisión de que se trata es procedente; toda vez, que se actualizan las hipótesis previstas en la </w:t>
      </w:r>
      <w:r w:rsidR="00896910" w:rsidRPr="00F9589D">
        <w:rPr>
          <w:rFonts w:ascii="Palatino Linotype" w:hAnsi="Palatino Linotype" w:cs="Arial"/>
        </w:rPr>
        <w:lastRenderedPageBreak/>
        <w:t>fracción V, del artículo 179 de la Ley de la materia, que a la letra indica:</w:t>
      </w:r>
    </w:p>
    <w:p w14:paraId="5F29C787" w14:textId="77777777" w:rsidR="00896910" w:rsidRPr="00F9589D" w:rsidRDefault="00896910" w:rsidP="00D83D97">
      <w:pPr>
        <w:ind w:left="709" w:right="709"/>
        <w:jc w:val="both"/>
        <w:rPr>
          <w:rFonts w:ascii="Palatino Linotype" w:hAnsi="Palatino Linotype" w:cs="Arial"/>
          <w:b/>
          <w:i/>
          <w:sz w:val="22"/>
          <w:szCs w:val="22"/>
        </w:rPr>
      </w:pPr>
      <w:r w:rsidRPr="00F9589D">
        <w:rPr>
          <w:rFonts w:ascii="Palatino Linotype" w:hAnsi="Palatino Linotype" w:cs="Arial"/>
          <w:bCs/>
          <w:i/>
          <w:sz w:val="22"/>
          <w:szCs w:val="22"/>
        </w:rPr>
        <w:t>“</w:t>
      </w:r>
      <w:r w:rsidRPr="00F9589D">
        <w:rPr>
          <w:rFonts w:ascii="Palatino Linotype" w:hAnsi="Palatino Linotype" w:cs="Arial"/>
          <w:b/>
          <w:bCs/>
          <w:i/>
          <w:sz w:val="22"/>
          <w:szCs w:val="22"/>
        </w:rPr>
        <w:t>Artículo 179.</w:t>
      </w:r>
      <w:r w:rsidRPr="00F9589D">
        <w:rPr>
          <w:rFonts w:ascii="Palatino Linotype" w:hAnsi="Palatino Linotype" w:cs="Arial"/>
          <w:bCs/>
          <w:i/>
          <w:sz w:val="22"/>
          <w:szCs w:val="22"/>
        </w:rPr>
        <w:t xml:space="preserve"> </w:t>
      </w:r>
      <w:r w:rsidRPr="00F9589D">
        <w:rPr>
          <w:rFonts w:ascii="Palatino Linotype" w:hAnsi="Palatino Linotype" w:cs="Arial"/>
          <w:b/>
          <w:i/>
          <w:sz w:val="22"/>
          <w:szCs w:val="22"/>
        </w:rPr>
        <w:t>El recurso de revisión</w:t>
      </w:r>
      <w:r w:rsidRPr="00F9589D">
        <w:rPr>
          <w:rFonts w:ascii="Palatino Linotype" w:hAnsi="Palatino Linotype" w:cs="Arial"/>
          <w:i/>
          <w:sz w:val="22"/>
          <w:szCs w:val="22"/>
        </w:rPr>
        <w:t xml:space="preserve"> es un medio de protección que la Ley otorga a los particulares, para hacer valer su derecho de acceso a la información pública, y </w:t>
      </w:r>
      <w:r w:rsidRPr="00F9589D">
        <w:rPr>
          <w:rFonts w:ascii="Palatino Linotype" w:hAnsi="Palatino Linotype" w:cs="Arial"/>
          <w:b/>
          <w:i/>
          <w:sz w:val="22"/>
          <w:szCs w:val="22"/>
        </w:rPr>
        <w:t>procederá en contra de las siguientes causas:</w:t>
      </w:r>
    </w:p>
    <w:p w14:paraId="60D8790E" w14:textId="77777777" w:rsidR="00896910" w:rsidRPr="00F9589D" w:rsidRDefault="00896910" w:rsidP="00D83D97">
      <w:pPr>
        <w:ind w:left="709" w:right="709"/>
        <w:jc w:val="both"/>
        <w:rPr>
          <w:rFonts w:ascii="Palatino Linotype" w:hAnsi="Palatino Linotype" w:cs="Arial"/>
          <w:bCs/>
          <w:i/>
          <w:sz w:val="22"/>
          <w:szCs w:val="22"/>
        </w:rPr>
      </w:pPr>
      <w:r w:rsidRPr="00F9589D">
        <w:rPr>
          <w:rFonts w:ascii="Palatino Linotype" w:hAnsi="Palatino Linotype" w:cs="Arial"/>
          <w:bCs/>
          <w:i/>
          <w:sz w:val="22"/>
          <w:szCs w:val="22"/>
        </w:rPr>
        <w:t>. . .</w:t>
      </w:r>
    </w:p>
    <w:p w14:paraId="4E8AAA95" w14:textId="77777777" w:rsidR="00896910" w:rsidRPr="00F9589D" w:rsidRDefault="00896910" w:rsidP="00D83D97">
      <w:pPr>
        <w:ind w:left="709" w:right="709"/>
        <w:jc w:val="both"/>
        <w:rPr>
          <w:rFonts w:ascii="Palatino Linotype" w:hAnsi="Palatino Linotype" w:cs="Arial"/>
          <w:b/>
          <w:i/>
          <w:sz w:val="22"/>
          <w:szCs w:val="22"/>
        </w:rPr>
      </w:pPr>
      <w:r w:rsidRPr="00F9589D">
        <w:rPr>
          <w:rFonts w:ascii="Palatino Linotype" w:hAnsi="Palatino Linotype" w:cs="Arial"/>
          <w:b/>
          <w:i/>
          <w:sz w:val="22"/>
          <w:szCs w:val="22"/>
        </w:rPr>
        <w:t>V. La entrega de información incompleta;</w:t>
      </w:r>
    </w:p>
    <w:p w14:paraId="0FEC1010" w14:textId="77777777" w:rsidR="00896910" w:rsidRPr="00F9589D" w:rsidRDefault="00896910" w:rsidP="00D83D97">
      <w:pPr>
        <w:ind w:left="709" w:right="709"/>
        <w:jc w:val="both"/>
        <w:rPr>
          <w:rFonts w:ascii="Palatino Linotype" w:hAnsi="Palatino Linotype" w:cs="Arial"/>
          <w:b/>
          <w:bCs/>
          <w:i/>
          <w:sz w:val="22"/>
          <w:szCs w:val="22"/>
        </w:rPr>
      </w:pPr>
      <w:r w:rsidRPr="00F9589D">
        <w:rPr>
          <w:rFonts w:ascii="Palatino Linotype" w:hAnsi="Palatino Linotype" w:cs="Arial"/>
          <w:b/>
          <w:bCs/>
          <w:i/>
          <w:sz w:val="22"/>
          <w:szCs w:val="22"/>
        </w:rPr>
        <w:t>…”</w:t>
      </w:r>
    </w:p>
    <w:p w14:paraId="65CE896A" w14:textId="77777777" w:rsidR="00896910" w:rsidRPr="00F9589D" w:rsidRDefault="00896910" w:rsidP="00D83D97">
      <w:pPr>
        <w:ind w:left="709" w:right="709"/>
        <w:jc w:val="both"/>
        <w:rPr>
          <w:rFonts w:ascii="Palatino Linotype" w:hAnsi="Palatino Linotype" w:cs="Arial"/>
          <w:b/>
          <w:bCs/>
          <w:i/>
          <w:sz w:val="22"/>
          <w:szCs w:val="22"/>
        </w:rPr>
      </w:pPr>
      <w:r w:rsidRPr="00F9589D">
        <w:rPr>
          <w:rFonts w:ascii="Palatino Linotype" w:hAnsi="Palatino Linotype" w:cs="Arial"/>
          <w:b/>
          <w:bCs/>
          <w:i/>
          <w:sz w:val="22"/>
          <w:szCs w:val="22"/>
        </w:rPr>
        <w:t>(Énfasis añadido)</w:t>
      </w:r>
    </w:p>
    <w:p w14:paraId="3F7A96A0" w14:textId="77777777" w:rsidR="00896910" w:rsidRPr="00F9589D" w:rsidRDefault="00896910" w:rsidP="00D83D97">
      <w:pPr>
        <w:ind w:left="709" w:right="709"/>
        <w:jc w:val="both"/>
        <w:rPr>
          <w:rFonts w:ascii="Palatino Linotype" w:hAnsi="Palatino Linotype" w:cs="Arial"/>
          <w:b/>
          <w:bCs/>
          <w:i/>
          <w:sz w:val="22"/>
          <w:szCs w:val="22"/>
        </w:rPr>
      </w:pPr>
    </w:p>
    <w:p w14:paraId="5CF16046" w14:textId="77777777" w:rsidR="00896910" w:rsidRPr="00F9589D" w:rsidRDefault="00896910" w:rsidP="0089691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9589D">
        <w:rPr>
          <w:rFonts w:ascii="Palatino Linotype" w:hAnsi="Palatino Linotype" w:cs="Arial"/>
        </w:rPr>
        <w:t xml:space="preserve">El precepto legal antes citado, establece como supuesto de procedencia del recurso de revisión, cuando el </w:t>
      </w:r>
      <w:r w:rsidRPr="00F9589D">
        <w:rPr>
          <w:rFonts w:ascii="Palatino Linotype" w:hAnsi="Palatino Linotype" w:cs="Arial"/>
          <w:b/>
        </w:rPr>
        <w:t>SUJETO OBLIGADO</w:t>
      </w:r>
      <w:r w:rsidRPr="00F9589D">
        <w:rPr>
          <w:rFonts w:ascii="Palatino Linotype" w:hAnsi="Palatino Linotype" w:cs="Arial"/>
        </w:rPr>
        <w:t xml:space="preserve"> entregue la información incompleta; situación que aconteció en la respuesta del</w:t>
      </w:r>
      <w:r w:rsidRPr="00F9589D">
        <w:rPr>
          <w:rFonts w:ascii="Palatino Linotype" w:hAnsi="Palatino Linotype" w:cs="Arial"/>
          <w:b/>
        </w:rPr>
        <w:t xml:space="preserve"> SUJETO OBLIGADO</w:t>
      </w:r>
      <w:r w:rsidRPr="00F9589D">
        <w:rPr>
          <w:rFonts w:ascii="Palatino Linotype" w:hAnsi="Palatino Linotype" w:cs="Arial"/>
        </w:rPr>
        <w:t>.</w:t>
      </w:r>
    </w:p>
    <w:p w14:paraId="330749B4" w14:textId="77777777" w:rsidR="00896910" w:rsidRPr="00F9589D" w:rsidRDefault="00896910" w:rsidP="0089691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F9589D">
        <w:rPr>
          <w:rFonts w:ascii="Palatino Linotype" w:hAnsi="Palatino Linotype" w:cs="Arial"/>
        </w:rPr>
        <w:t>Para ilustrar dicha actualización, debemos recordar que el hoy</w:t>
      </w:r>
      <w:r w:rsidRPr="00F9589D">
        <w:rPr>
          <w:rFonts w:ascii="Palatino Linotype" w:hAnsi="Palatino Linotype" w:cs="Arial"/>
          <w:b/>
        </w:rPr>
        <w:t xml:space="preserve"> RECURRENTE </w:t>
      </w:r>
      <w:r w:rsidRPr="00F9589D">
        <w:rPr>
          <w:rFonts w:ascii="Palatino Linotype" w:hAnsi="Palatino Linotype"/>
        </w:rPr>
        <w:t>en la solicitud de acceso a la información pública, requirió del</w:t>
      </w:r>
      <w:r w:rsidRPr="00F9589D">
        <w:rPr>
          <w:rFonts w:ascii="Palatino Linotype" w:hAnsi="Palatino Linotype" w:cs="Arial"/>
        </w:rPr>
        <w:t xml:space="preserve"> </w:t>
      </w:r>
      <w:r w:rsidRPr="00F9589D">
        <w:rPr>
          <w:rFonts w:ascii="Palatino Linotype" w:hAnsi="Palatino Linotype" w:cs="Arial"/>
          <w:b/>
        </w:rPr>
        <w:t>SUJETO OBLIGADO</w:t>
      </w:r>
      <w:r w:rsidRPr="00F9589D">
        <w:rPr>
          <w:rFonts w:ascii="Palatino Linotype" w:hAnsi="Palatino Linotype" w:cs="Arial"/>
        </w:rPr>
        <w:t xml:space="preserve">, vía </w:t>
      </w:r>
      <w:r w:rsidRPr="00F9589D">
        <w:rPr>
          <w:rFonts w:ascii="Palatino Linotype" w:hAnsi="Palatino Linotype" w:cs="Arial"/>
          <w:b/>
        </w:rPr>
        <w:t>EL SAIMEX</w:t>
      </w:r>
      <w:r w:rsidRPr="00F9589D">
        <w:rPr>
          <w:rFonts w:ascii="Palatino Linotype" w:hAnsi="Palatino Linotype" w:cs="Arial"/>
        </w:rPr>
        <w:t>,</w:t>
      </w:r>
      <w:r w:rsidRPr="00F9589D">
        <w:rPr>
          <w:rFonts w:ascii="Palatino Linotype" w:hAnsi="Palatino Linotype"/>
        </w:rPr>
        <w:t xml:space="preserve"> conocer información relacionada al número de canchas de futbol rápido que tiene el municipio, así como el domicilio, nombre, costo de construcción y antigüedad de cada una.</w:t>
      </w:r>
    </w:p>
    <w:p w14:paraId="4CD249F6" w14:textId="244E0A86" w:rsidR="00AE1F80" w:rsidRPr="00F9589D" w:rsidRDefault="00896910" w:rsidP="00AE1F80">
      <w:pPr>
        <w:tabs>
          <w:tab w:val="left" w:pos="709"/>
        </w:tabs>
        <w:spacing w:before="100" w:beforeAutospacing="1" w:after="100" w:afterAutospacing="1" w:line="360" w:lineRule="auto"/>
        <w:jc w:val="both"/>
        <w:rPr>
          <w:rFonts w:ascii="Palatino Linotype" w:hAnsi="Palatino Linotype" w:cs="Arial"/>
        </w:rPr>
      </w:pPr>
      <w:r w:rsidRPr="00F9589D">
        <w:rPr>
          <w:rFonts w:ascii="Palatino Linotype" w:hAnsi="Palatino Linotype" w:cs="Arial"/>
        </w:rPr>
        <w:t xml:space="preserve">Al respecto, el </w:t>
      </w:r>
      <w:r w:rsidRPr="00F9589D">
        <w:rPr>
          <w:rFonts w:ascii="Palatino Linotype" w:hAnsi="Palatino Linotype" w:cs="Arial"/>
          <w:b/>
        </w:rPr>
        <w:t xml:space="preserve">SUJETO OBLIGADO </w:t>
      </w:r>
      <w:r w:rsidRPr="00F9589D">
        <w:rPr>
          <w:rFonts w:ascii="Palatino Linotype" w:hAnsi="Palatino Linotype" w:cs="Arial"/>
        </w:rPr>
        <w:t xml:space="preserve">respondió al particular vía </w:t>
      </w:r>
      <w:r w:rsidRPr="00F9589D">
        <w:rPr>
          <w:rFonts w:ascii="Palatino Linotype" w:hAnsi="Palatino Linotype" w:cs="Arial"/>
          <w:b/>
          <w:bCs/>
        </w:rPr>
        <w:t xml:space="preserve">SAIMEX </w:t>
      </w:r>
      <w:r w:rsidRPr="00F9589D">
        <w:rPr>
          <w:rFonts w:ascii="Palatino Linotype" w:hAnsi="Palatino Linotype" w:cs="Arial"/>
        </w:rPr>
        <w:t xml:space="preserve">con la remisión del archivo electrónico </w:t>
      </w:r>
      <w:r w:rsidR="00AE1F80" w:rsidRPr="00F9589D">
        <w:rPr>
          <w:rFonts w:ascii="Palatino Linotype" w:hAnsi="Palatino Linotype" w:cs="Arial"/>
        </w:rPr>
        <w:t>denominado</w:t>
      </w:r>
      <w:r w:rsidR="00AE1F80" w:rsidRPr="00F9589D">
        <w:rPr>
          <w:rFonts w:ascii="Palatino Linotype" w:hAnsi="Palatino Linotype"/>
        </w:rPr>
        <w:t xml:space="preserve"> </w:t>
      </w:r>
      <w:r w:rsidR="00AE1F80" w:rsidRPr="00F9589D">
        <w:rPr>
          <w:rFonts w:ascii="Palatino Linotype" w:hAnsi="Palatino Linotype"/>
          <w:i/>
          <w:iCs/>
        </w:rPr>
        <w:t>“</w:t>
      </w:r>
      <w:hyperlink r:id="rId9" w:tgtFrame="_blank" w:history="1">
        <w:r w:rsidR="00AE1F80" w:rsidRPr="00F9589D">
          <w:rPr>
            <w:rStyle w:val="Hipervnculo"/>
            <w:rFonts w:ascii="Palatino Linotype" w:hAnsi="Palatino Linotype"/>
            <w:b/>
            <w:bCs/>
            <w:i/>
            <w:iCs/>
            <w:color w:val="auto"/>
          </w:rPr>
          <w:t>soli190.pdf</w:t>
        </w:r>
      </w:hyperlink>
      <w:r w:rsidR="00AE1F80" w:rsidRPr="00F9589D">
        <w:rPr>
          <w:rStyle w:val="Hipervnculo"/>
          <w:rFonts w:ascii="Palatino Linotype" w:hAnsi="Palatino Linotype"/>
          <w:b/>
          <w:bCs/>
          <w:i/>
          <w:iCs/>
          <w:color w:val="auto"/>
        </w:rPr>
        <w:t>”</w:t>
      </w:r>
      <w:r w:rsidR="00AE1F80" w:rsidRPr="00F9589D">
        <w:rPr>
          <w:rFonts w:ascii="Palatino Linotype" w:hAnsi="Palatino Linotype"/>
          <w:i/>
          <w:iCs/>
        </w:rPr>
        <w:t>,</w:t>
      </w:r>
      <w:r w:rsidR="00AE1F80" w:rsidRPr="00F9589D">
        <w:rPr>
          <w:rFonts w:ascii="Palatino Linotype" w:hAnsi="Palatino Linotype"/>
        </w:rPr>
        <w:t xml:space="preserve"> mediante el cual la Directora del Instituto Municipal de Cultura Física y Deporte de la Paz, informó el número de canchas de futbol rápido con que cuenta el municipio, así como el nombre y dirección de 7 canchas, </w:t>
      </w:r>
      <w:r w:rsidR="00AE1F80" w:rsidRPr="00F9589D">
        <w:rPr>
          <w:rFonts w:ascii="Palatino Linotype" w:hAnsi="Palatino Linotype" w:cs="Arial"/>
        </w:rPr>
        <w:t xml:space="preserve">sin embargo, de la aludida información se desprende que se </w:t>
      </w:r>
      <w:r w:rsidR="00AE1F80" w:rsidRPr="00F9589D">
        <w:rPr>
          <w:rFonts w:ascii="Palatino Linotype" w:hAnsi="Palatino Linotype" w:cs="Arial"/>
          <w:b/>
        </w:rPr>
        <w:t xml:space="preserve">omitió lo relacionado </w:t>
      </w:r>
      <w:r w:rsidR="00AE1F80" w:rsidRPr="00F9589D">
        <w:rPr>
          <w:rFonts w:ascii="Palatino Linotype" w:hAnsi="Palatino Linotype"/>
          <w:b/>
          <w:bCs/>
        </w:rPr>
        <w:t xml:space="preserve">al costo de construcción y antigüedad de cada una de ellas; </w:t>
      </w:r>
      <w:r w:rsidR="00AE1F80" w:rsidRPr="00F9589D">
        <w:rPr>
          <w:rFonts w:ascii="Palatino Linotype" w:hAnsi="Palatino Linotype"/>
        </w:rPr>
        <w:t>argumentando en relación a ello, no contar con esa información en su archivo.</w:t>
      </w:r>
    </w:p>
    <w:p w14:paraId="4771A427" w14:textId="43DBB3F8" w:rsidR="00896910" w:rsidRPr="00F9589D" w:rsidRDefault="00896910" w:rsidP="00896910">
      <w:pPr>
        <w:spacing w:before="100" w:beforeAutospacing="1" w:after="100" w:afterAutospacing="1" w:line="360" w:lineRule="auto"/>
        <w:contextualSpacing/>
        <w:jc w:val="both"/>
        <w:rPr>
          <w:rFonts w:ascii="Palatino Linotype" w:hAnsi="Palatino Linotype" w:cs="Arial"/>
        </w:rPr>
      </w:pPr>
      <w:r w:rsidRPr="00F9589D">
        <w:rPr>
          <w:rFonts w:ascii="Palatino Linotype" w:hAnsi="Palatino Linotype" w:cs="Arial"/>
        </w:rPr>
        <w:lastRenderedPageBreak/>
        <w:t xml:space="preserve">Inconforme con la respuesta, </w:t>
      </w:r>
      <w:r w:rsidRPr="00F9589D">
        <w:rPr>
          <w:rFonts w:ascii="Palatino Linotype" w:hAnsi="Palatino Linotype" w:cs="Arial"/>
          <w:b/>
        </w:rPr>
        <w:t>EL RECURRENTE</w:t>
      </w:r>
      <w:r w:rsidRPr="00F9589D">
        <w:rPr>
          <w:rFonts w:ascii="Palatino Linotype" w:hAnsi="Palatino Linotype" w:cs="Arial"/>
        </w:rPr>
        <w:t xml:space="preserve"> interpuso el recurso de mérito, doliéndose de la entrega incomplet</w:t>
      </w:r>
      <w:r w:rsidR="00FD42E7" w:rsidRPr="00F9589D">
        <w:rPr>
          <w:rFonts w:ascii="Palatino Linotype" w:hAnsi="Palatino Linotype" w:cs="Arial"/>
        </w:rPr>
        <w:t>a de la información solicitada.</w:t>
      </w:r>
    </w:p>
    <w:p w14:paraId="122425CE" w14:textId="2EA1DC48" w:rsidR="00896910" w:rsidRPr="00F9589D" w:rsidRDefault="00896910" w:rsidP="00896910">
      <w:pPr>
        <w:spacing w:before="100" w:beforeAutospacing="1" w:after="100" w:afterAutospacing="1" w:line="360" w:lineRule="auto"/>
        <w:contextualSpacing/>
        <w:jc w:val="both"/>
        <w:rPr>
          <w:rFonts w:ascii="Palatino Linotype" w:hAnsi="Palatino Linotype" w:cs="Arial"/>
        </w:rPr>
      </w:pPr>
      <w:r w:rsidRPr="00F9589D">
        <w:rPr>
          <w:rFonts w:ascii="Palatino Linotype" w:hAnsi="Palatino Linotype" w:cs="Arial"/>
        </w:rPr>
        <w:t xml:space="preserve">Bajo ese contexto, este Instituto analizó la totalidad de constancias que integran el expediente electrónico del </w:t>
      </w:r>
      <w:r w:rsidRPr="00F9589D">
        <w:rPr>
          <w:rFonts w:ascii="Palatino Linotype" w:hAnsi="Palatino Linotype" w:cs="Arial"/>
          <w:b/>
        </w:rPr>
        <w:t>SAIMEX</w:t>
      </w:r>
      <w:r w:rsidRPr="00F9589D">
        <w:rPr>
          <w:rFonts w:ascii="Palatino Linotype" w:hAnsi="Palatino Linotype" w:cs="Arial"/>
        </w:rPr>
        <w:t xml:space="preserve"> y advirtió que las razones o motivos de inconformidad hechas valer por </w:t>
      </w:r>
      <w:r w:rsidRPr="00F9589D">
        <w:rPr>
          <w:rFonts w:ascii="Palatino Linotype" w:hAnsi="Palatino Linotype" w:cs="Arial"/>
          <w:b/>
        </w:rPr>
        <w:t>EL RECURRENTE</w:t>
      </w:r>
      <w:r w:rsidRPr="00F9589D">
        <w:rPr>
          <w:rFonts w:ascii="Palatino Linotype" w:hAnsi="Palatino Linotype" w:cs="Arial"/>
        </w:rPr>
        <w:t xml:space="preserve"> devienen</w:t>
      </w:r>
      <w:r w:rsidR="00F425B7" w:rsidRPr="00F9589D">
        <w:rPr>
          <w:rFonts w:ascii="Palatino Linotype" w:hAnsi="Palatino Linotype" w:cs="Arial"/>
        </w:rPr>
        <w:t xml:space="preserve"> </w:t>
      </w:r>
      <w:r w:rsidRPr="00F9589D">
        <w:rPr>
          <w:rFonts w:ascii="Palatino Linotype" w:hAnsi="Palatino Linotype" w:cs="Arial"/>
          <w:b/>
        </w:rPr>
        <w:t>fundados</w:t>
      </w:r>
      <w:r w:rsidRPr="00F9589D">
        <w:rPr>
          <w:rFonts w:ascii="Palatino Linotype" w:hAnsi="Palatino Linotype" w:cs="Arial"/>
        </w:rPr>
        <w:t xml:space="preserve">; en razón de que, si bien es cierto que el </w:t>
      </w:r>
      <w:r w:rsidRPr="00F9589D">
        <w:rPr>
          <w:rFonts w:ascii="Palatino Linotype" w:hAnsi="Palatino Linotype" w:cs="Arial"/>
          <w:b/>
          <w:bCs/>
        </w:rPr>
        <w:t xml:space="preserve">SUJETO OBLIGADO </w:t>
      </w:r>
      <w:r w:rsidRPr="00F9589D">
        <w:rPr>
          <w:rFonts w:ascii="Palatino Linotype" w:hAnsi="Palatino Linotype" w:cs="Arial"/>
        </w:rPr>
        <w:t xml:space="preserve">no colmó su derecho de acceso a la información por entregar la información incompleta; también lo es, que éste desahogó su solicitud de manera parcial, informando puntualmente el número de canchas que tiene el municipio de Chimalhuacán, así como los nombres y domicilios de cada una de ellas. </w:t>
      </w:r>
    </w:p>
    <w:p w14:paraId="0FCB16F2" w14:textId="77777777" w:rsidR="00896910" w:rsidRPr="00F9589D" w:rsidRDefault="00896910" w:rsidP="00896910">
      <w:pPr>
        <w:spacing w:before="100" w:beforeAutospacing="1" w:after="100" w:afterAutospacing="1" w:line="360" w:lineRule="auto"/>
        <w:contextualSpacing/>
        <w:jc w:val="both"/>
        <w:rPr>
          <w:rFonts w:ascii="Palatino Linotype" w:hAnsi="Palatino Linotype" w:cs="Arial"/>
        </w:rPr>
      </w:pPr>
    </w:p>
    <w:p w14:paraId="7D3C03D9" w14:textId="77777777" w:rsidR="00896910" w:rsidRPr="00F9589D" w:rsidRDefault="00896910" w:rsidP="00896910">
      <w:pPr>
        <w:spacing w:before="100" w:beforeAutospacing="1" w:after="100" w:afterAutospacing="1" w:line="360" w:lineRule="auto"/>
        <w:contextualSpacing/>
        <w:jc w:val="both"/>
        <w:rPr>
          <w:rFonts w:ascii="Palatino Linotype" w:hAnsi="Palatino Linotype"/>
        </w:rPr>
      </w:pPr>
      <w:r w:rsidRPr="00F9589D">
        <w:rPr>
          <w:rFonts w:ascii="Palatino Linotype" w:eastAsia="Calibri" w:hAnsi="Palatino Linotype" w:cs="Arial"/>
        </w:rPr>
        <w:t xml:space="preserve">Por ello, este Instituto </w:t>
      </w:r>
      <w:r w:rsidRPr="00F9589D">
        <w:rPr>
          <w:rFonts w:ascii="Palatino Linotype" w:hAnsi="Palatino Linotype"/>
        </w:rPr>
        <w:t xml:space="preserve">precisa que se obvia el análisis de la competencia por parte del </w:t>
      </w:r>
      <w:r w:rsidRPr="00F9589D">
        <w:rPr>
          <w:rFonts w:ascii="Palatino Linotype" w:hAnsi="Palatino Linotype"/>
          <w:b/>
        </w:rPr>
        <w:t>SUJETO OBLIGADO</w:t>
      </w:r>
      <w:r w:rsidRPr="00F9589D">
        <w:rPr>
          <w:rFonts w:ascii="Palatino Linotype" w:hAnsi="Palatino Linotype"/>
        </w:rPr>
        <w:t>, para generar, administrar o poseer la información solicitada, dado que éste ha asumido la misma, en razón de que en su respuesta hizo del conocimiento del particular el número de canchas del municipio, así como el nombre y dirección de cada una de ellas.</w:t>
      </w:r>
    </w:p>
    <w:p w14:paraId="026C960B" w14:textId="77777777" w:rsidR="00896910" w:rsidRPr="00F9589D" w:rsidRDefault="00896910" w:rsidP="00896910">
      <w:pPr>
        <w:spacing w:before="100" w:beforeAutospacing="1" w:after="100" w:afterAutospacing="1" w:line="360" w:lineRule="auto"/>
        <w:contextualSpacing/>
        <w:jc w:val="both"/>
        <w:rPr>
          <w:rFonts w:ascii="Palatino Linotype" w:hAnsi="Palatino Linotype"/>
        </w:rPr>
      </w:pPr>
    </w:p>
    <w:p w14:paraId="1AC4E15D" w14:textId="77777777" w:rsidR="00896910" w:rsidRPr="00F9589D" w:rsidRDefault="00896910" w:rsidP="00896910">
      <w:pPr>
        <w:spacing w:before="100" w:beforeAutospacing="1" w:after="100" w:afterAutospacing="1" w:line="360" w:lineRule="auto"/>
        <w:contextualSpacing/>
        <w:jc w:val="both"/>
        <w:rPr>
          <w:rFonts w:ascii="Palatino Linotype" w:hAnsi="Palatino Linotype"/>
        </w:rPr>
      </w:pPr>
      <w:r w:rsidRPr="00F9589D">
        <w:rPr>
          <w:rFonts w:ascii="Palatino Linotype" w:hAnsi="Palatino Linotype"/>
        </w:rPr>
        <w:t xml:space="preserve">En efecto, el hecho de que </w:t>
      </w:r>
      <w:r w:rsidRPr="00F9589D">
        <w:rPr>
          <w:rFonts w:ascii="Palatino Linotype" w:hAnsi="Palatino Linotype"/>
          <w:b/>
        </w:rPr>
        <w:t>EL SUJETO OBLIGADO</w:t>
      </w:r>
      <w:r w:rsidRPr="00F9589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E067D90" w14:textId="77777777" w:rsidR="00896910" w:rsidRPr="00F9589D" w:rsidRDefault="00896910" w:rsidP="00896910">
      <w:pPr>
        <w:tabs>
          <w:tab w:val="left" w:pos="851"/>
          <w:tab w:val="left" w:pos="8505"/>
        </w:tabs>
        <w:spacing w:before="100" w:beforeAutospacing="1" w:after="100" w:afterAutospacing="1"/>
        <w:ind w:right="902"/>
        <w:contextualSpacing/>
        <w:jc w:val="both"/>
        <w:rPr>
          <w:rFonts w:ascii="Palatino Linotype" w:hAnsi="Palatino Linotype" w:cs="Arial"/>
          <w:i/>
        </w:rPr>
      </w:pPr>
    </w:p>
    <w:p w14:paraId="2A0BC073" w14:textId="77777777" w:rsidR="00896910" w:rsidRPr="00F9589D" w:rsidRDefault="00896910" w:rsidP="00896910">
      <w:pPr>
        <w:tabs>
          <w:tab w:val="left" w:pos="851"/>
          <w:tab w:val="left" w:pos="8505"/>
        </w:tabs>
        <w:ind w:left="851" w:right="902"/>
        <w:contextualSpacing/>
        <w:jc w:val="both"/>
        <w:rPr>
          <w:rFonts w:ascii="Palatino Linotype" w:hAnsi="Palatino Linotype" w:cs="Arial"/>
          <w:i/>
          <w:sz w:val="22"/>
          <w:szCs w:val="22"/>
        </w:rPr>
      </w:pPr>
      <w:r w:rsidRPr="00F9589D">
        <w:rPr>
          <w:rFonts w:ascii="Palatino Linotype" w:hAnsi="Palatino Linotype" w:cs="Arial"/>
          <w:i/>
          <w:sz w:val="22"/>
          <w:szCs w:val="22"/>
        </w:rPr>
        <w:lastRenderedPageBreak/>
        <w:t>“</w:t>
      </w:r>
      <w:r w:rsidRPr="00F9589D">
        <w:rPr>
          <w:rFonts w:ascii="Palatino Linotype" w:hAnsi="Palatino Linotype" w:cs="Arial"/>
          <w:b/>
          <w:i/>
          <w:sz w:val="22"/>
          <w:szCs w:val="22"/>
        </w:rPr>
        <w:t>Artículo 12.</w:t>
      </w:r>
      <w:r w:rsidRPr="00F9589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FE2CC07" w14:textId="77777777" w:rsidR="00896910" w:rsidRPr="00F9589D" w:rsidRDefault="00896910" w:rsidP="00896910">
      <w:pPr>
        <w:ind w:left="851" w:right="902"/>
        <w:contextualSpacing/>
        <w:jc w:val="both"/>
        <w:rPr>
          <w:rFonts w:ascii="Palatino Linotype" w:hAnsi="Palatino Linotype" w:cs="Arial"/>
          <w:i/>
          <w:sz w:val="22"/>
          <w:szCs w:val="22"/>
        </w:rPr>
      </w:pPr>
      <w:r w:rsidRPr="00F9589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AB9F09F" w14:textId="77777777" w:rsidR="00896910" w:rsidRPr="00F9589D" w:rsidRDefault="00896910" w:rsidP="00896910">
      <w:pPr>
        <w:spacing w:before="100" w:beforeAutospacing="1" w:after="100" w:afterAutospacing="1" w:line="360" w:lineRule="auto"/>
        <w:contextualSpacing/>
        <w:jc w:val="both"/>
        <w:rPr>
          <w:rFonts w:ascii="Palatino Linotype" w:hAnsi="Palatino Linotype"/>
        </w:rPr>
      </w:pPr>
    </w:p>
    <w:p w14:paraId="2A50F9ED" w14:textId="77777777" w:rsidR="00896910" w:rsidRPr="00F9589D" w:rsidRDefault="00896910" w:rsidP="00896910">
      <w:pPr>
        <w:spacing w:before="100" w:beforeAutospacing="1" w:after="100" w:afterAutospacing="1" w:line="360" w:lineRule="auto"/>
        <w:contextualSpacing/>
        <w:jc w:val="both"/>
      </w:pPr>
      <w:r w:rsidRPr="00F9589D">
        <w:rPr>
          <w:rFonts w:ascii="Palatino Linotype" w:hAnsi="Palatino Linotype"/>
        </w:rPr>
        <w:t xml:space="preserve">Así, el estudio de la naturaleza jurídica de la información pública solicitada, tiene por objeto determinar si ésta la genera, posee o administra </w:t>
      </w:r>
      <w:r w:rsidRPr="00F9589D">
        <w:rPr>
          <w:rFonts w:ascii="Palatino Linotype" w:hAnsi="Palatino Linotype"/>
          <w:b/>
        </w:rPr>
        <w:t>EL SUJETO OBLIGADO</w:t>
      </w:r>
      <w:r w:rsidRPr="00F9589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9589D">
        <w:t xml:space="preserve"> </w:t>
      </w:r>
    </w:p>
    <w:p w14:paraId="7F90BDBA" w14:textId="77777777" w:rsidR="00896910" w:rsidRPr="00F9589D" w:rsidRDefault="00896910" w:rsidP="00896910">
      <w:pPr>
        <w:spacing w:before="100" w:beforeAutospacing="1" w:after="100" w:afterAutospacing="1" w:line="360" w:lineRule="auto"/>
        <w:contextualSpacing/>
        <w:jc w:val="both"/>
        <w:rPr>
          <w:rFonts w:ascii="Palatino Linotype" w:hAnsi="Palatino Linotype" w:cs="Arial"/>
        </w:rPr>
      </w:pPr>
    </w:p>
    <w:p w14:paraId="6ECB9775" w14:textId="0229E43F" w:rsidR="00896910" w:rsidRPr="00F9589D" w:rsidRDefault="00896910" w:rsidP="00896910">
      <w:pPr>
        <w:spacing w:before="100" w:beforeAutospacing="1" w:after="100" w:afterAutospacing="1" w:line="360" w:lineRule="auto"/>
        <w:contextualSpacing/>
        <w:jc w:val="both"/>
        <w:rPr>
          <w:rFonts w:ascii="Palatino Linotype" w:hAnsi="Palatino Linotype" w:cs="Arial"/>
        </w:rPr>
      </w:pPr>
      <w:r w:rsidRPr="00F9589D">
        <w:rPr>
          <w:rFonts w:ascii="Palatino Linotype" w:hAnsi="Palatino Linotype" w:cs="Arial"/>
        </w:rPr>
        <w:t>Por ello, se procede al análisis de la información entregada en respuesta, con la finalidad de determinar si se colmó o no el derecho de acceso a la información del particular, encontrando lo siguiente:</w:t>
      </w:r>
    </w:p>
    <w:tbl>
      <w:tblPr>
        <w:tblW w:w="7462" w:type="dxa"/>
        <w:jc w:val="center"/>
        <w:tblCellMar>
          <w:left w:w="70" w:type="dxa"/>
          <w:right w:w="70" w:type="dxa"/>
        </w:tblCellMar>
        <w:tblLook w:val="04A0" w:firstRow="1" w:lastRow="0" w:firstColumn="1" w:lastColumn="0" w:noHBand="0" w:noVBand="1"/>
      </w:tblPr>
      <w:tblGrid>
        <w:gridCol w:w="403"/>
        <w:gridCol w:w="1041"/>
        <w:gridCol w:w="5348"/>
        <w:gridCol w:w="670"/>
      </w:tblGrid>
      <w:tr w:rsidR="001F7CFC" w:rsidRPr="00F9589D" w14:paraId="1B2C2FC9" w14:textId="77777777" w:rsidTr="00FD42E7">
        <w:trPr>
          <w:trHeight w:val="615"/>
          <w:jc w:val="center"/>
        </w:trPr>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4310D9" w14:textId="77777777" w:rsidR="00501E64" w:rsidRPr="00F9589D" w:rsidRDefault="00501E64" w:rsidP="009D3B20">
            <w:pPr>
              <w:jc w:val="center"/>
              <w:rPr>
                <w:rFonts w:ascii="Palatino Linotype" w:hAnsi="Palatino Linotype" w:cs="Calibri"/>
                <w:b/>
                <w:bCs/>
                <w:color w:val="000000"/>
                <w:sz w:val="16"/>
                <w:szCs w:val="16"/>
                <w:lang w:eastAsia="es-MX"/>
              </w:rPr>
            </w:pPr>
            <w:r w:rsidRPr="00F9589D">
              <w:rPr>
                <w:rFonts w:ascii="Palatino Linotype" w:hAnsi="Palatino Linotype" w:cs="Calibri"/>
                <w:b/>
                <w:bCs/>
                <w:color w:val="000000"/>
                <w:sz w:val="16"/>
                <w:szCs w:val="16"/>
                <w:lang w:eastAsia="es-MX"/>
              </w:rPr>
              <w:t xml:space="preserve">No. </w:t>
            </w:r>
          </w:p>
        </w:tc>
        <w:tc>
          <w:tcPr>
            <w:tcW w:w="104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EA48F8" w14:textId="77777777" w:rsidR="00501E64" w:rsidRPr="00F9589D" w:rsidRDefault="00501E64" w:rsidP="009D3B20">
            <w:pPr>
              <w:jc w:val="center"/>
              <w:rPr>
                <w:rFonts w:ascii="Palatino Linotype" w:hAnsi="Palatino Linotype" w:cs="Calibri"/>
                <w:b/>
                <w:bCs/>
                <w:color w:val="000000"/>
                <w:sz w:val="16"/>
                <w:szCs w:val="16"/>
                <w:lang w:eastAsia="es-MX"/>
              </w:rPr>
            </w:pPr>
            <w:r w:rsidRPr="00F9589D">
              <w:rPr>
                <w:rFonts w:ascii="Palatino Linotype" w:hAnsi="Palatino Linotype" w:cs="Calibri"/>
                <w:b/>
                <w:bCs/>
                <w:color w:val="000000"/>
                <w:sz w:val="16"/>
                <w:szCs w:val="16"/>
                <w:lang w:eastAsia="es-MX"/>
              </w:rPr>
              <w:t>Solicitó</w:t>
            </w:r>
          </w:p>
        </w:tc>
        <w:tc>
          <w:tcPr>
            <w:tcW w:w="5355" w:type="dxa"/>
            <w:tcBorders>
              <w:top w:val="single" w:sz="4" w:space="0" w:color="auto"/>
              <w:left w:val="nil"/>
              <w:bottom w:val="single" w:sz="4" w:space="0" w:color="auto"/>
              <w:right w:val="single" w:sz="4" w:space="0" w:color="auto"/>
            </w:tcBorders>
            <w:shd w:val="clear" w:color="auto" w:fill="D9D9D9" w:themeFill="background1" w:themeFillShade="D9"/>
          </w:tcPr>
          <w:p w14:paraId="77272A7F" w14:textId="77777777" w:rsidR="00501E64" w:rsidRPr="00F9589D" w:rsidRDefault="00501E64" w:rsidP="0068701C">
            <w:pPr>
              <w:jc w:val="center"/>
              <w:rPr>
                <w:rFonts w:ascii="Palatino Linotype" w:hAnsi="Palatino Linotype" w:cs="Calibri"/>
                <w:b/>
                <w:bCs/>
                <w:color w:val="000000"/>
                <w:sz w:val="16"/>
                <w:szCs w:val="16"/>
                <w:lang w:eastAsia="es-MX"/>
              </w:rPr>
            </w:pPr>
          </w:p>
          <w:p w14:paraId="6B7CC1F8" w14:textId="77777777" w:rsidR="00501E64" w:rsidRPr="00F9589D" w:rsidRDefault="00501E64" w:rsidP="0068701C">
            <w:pPr>
              <w:jc w:val="center"/>
              <w:rPr>
                <w:rFonts w:ascii="Palatino Linotype" w:hAnsi="Palatino Linotype" w:cs="Calibri"/>
                <w:b/>
                <w:bCs/>
                <w:color w:val="000000"/>
                <w:sz w:val="16"/>
                <w:szCs w:val="16"/>
                <w:lang w:eastAsia="es-MX"/>
              </w:rPr>
            </w:pPr>
            <w:r w:rsidRPr="00F9589D">
              <w:rPr>
                <w:rFonts w:ascii="Palatino Linotype" w:hAnsi="Palatino Linotype" w:cs="Calibri"/>
                <w:b/>
                <w:bCs/>
                <w:color w:val="000000"/>
                <w:sz w:val="16"/>
                <w:szCs w:val="16"/>
                <w:lang w:eastAsia="es-MX"/>
              </w:rPr>
              <w:t>Respuesta</w:t>
            </w:r>
          </w:p>
          <w:p w14:paraId="6CD95ECD" w14:textId="769FCCB2" w:rsidR="00501E64" w:rsidRPr="00F9589D" w:rsidRDefault="00501E64" w:rsidP="00FF640D">
            <w:pPr>
              <w:ind w:left="-28" w:firstLine="28"/>
              <w:jc w:val="center"/>
              <w:rPr>
                <w:rFonts w:ascii="Palatino Linotype" w:hAnsi="Palatino Linotype" w:cs="Calibri"/>
                <w:b/>
                <w:bCs/>
                <w:color w:val="000000"/>
                <w:sz w:val="16"/>
                <w:szCs w:val="16"/>
                <w:lang w:eastAsia="es-MX"/>
              </w:rPr>
            </w:pPr>
          </w:p>
        </w:tc>
        <w:tc>
          <w:tcPr>
            <w:tcW w:w="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0D1D5D" w14:textId="31D5A9A1" w:rsidR="00501E64" w:rsidRPr="00F9589D" w:rsidRDefault="00501E64" w:rsidP="00AB03AB">
            <w:pPr>
              <w:ind w:right="-102"/>
              <w:jc w:val="center"/>
              <w:rPr>
                <w:rFonts w:ascii="Palatino Linotype" w:hAnsi="Palatino Linotype" w:cs="Calibri"/>
                <w:b/>
                <w:bCs/>
                <w:color w:val="000000"/>
                <w:sz w:val="16"/>
                <w:szCs w:val="16"/>
                <w:lang w:eastAsia="es-MX"/>
              </w:rPr>
            </w:pPr>
            <w:r w:rsidRPr="00F9589D">
              <w:rPr>
                <w:rFonts w:ascii="Palatino Linotype" w:hAnsi="Palatino Linotype" w:cs="Calibri"/>
                <w:b/>
                <w:bCs/>
                <w:color w:val="000000"/>
                <w:sz w:val="16"/>
                <w:szCs w:val="16"/>
                <w:lang w:eastAsia="es-MX"/>
              </w:rPr>
              <w:t>¿Colmo?</w:t>
            </w:r>
          </w:p>
        </w:tc>
      </w:tr>
      <w:tr w:rsidR="001F7CFC" w:rsidRPr="00F9589D" w14:paraId="32B8120D" w14:textId="77777777" w:rsidTr="00FD42E7">
        <w:trPr>
          <w:trHeight w:val="1838"/>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72805207" w14:textId="570097F5" w:rsidR="003028B6" w:rsidRPr="00F9589D" w:rsidRDefault="003028B6" w:rsidP="003028B6">
            <w:pPr>
              <w:jc w:val="center"/>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t>1</w:t>
            </w:r>
          </w:p>
        </w:tc>
        <w:tc>
          <w:tcPr>
            <w:tcW w:w="1041" w:type="dxa"/>
            <w:tcBorders>
              <w:top w:val="nil"/>
              <w:left w:val="single" w:sz="4" w:space="0" w:color="auto"/>
              <w:bottom w:val="single" w:sz="4" w:space="0" w:color="auto"/>
              <w:right w:val="single" w:sz="4" w:space="0" w:color="auto"/>
            </w:tcBorders>
            <w:shd w:val="clear" w:color="auto" w:fill="auto"/>
            <w:vAlign w:val="center"/>
          </w:tcPr>
          <w:p w14:paraId="1ADA2A71" w14:textId="4CD26D31" w:rsidR="003028B6" w:rsidRPr="00F9589D" w:rsidRDefault="003028B6" w:rsidP="003028B6">
            <w:pPr>
              <w:jc w:val="both"/>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t>Dirección de cada una de ellas (junto con su nombre, si lo tiene)</w:t>
            </w:r>
          </w:p>
        </w:tc>
        <w:tc>
          <w:tcPr>
            <w:tcW w:w="5355" w:type="dxa"/>
            <w:vMerge w:val="restart"/>
            <w:tcBorders>
              <w:top w:val="single" w:sz="4" w:space="0" w:color="auto"/>
              <w:left w:val="nil"/>
              <w:right w:val="single" w:sz="4" w:space="0" w:color="auto"/>
            </w:tcBorders>
          </w:tcPr>
          <w:p w14:paraId="07A084AC" w14:textId="53472E0D" w:rsidR="003028B6" w:rsidRPr="00F9589D" w:rsidRDefault="0079743F" w:rsidP="00FF640D">
            <w:pPr>
              <w:ind w:left="-291"/>
              <w:jc w:val="right"/>
              <w:rPr>
                <w:rFonts w:ascii="Palatino Linotype" w:hAnsi="Palatino Linotype" w:cs="Calibri"/>
                <w:color w:val="000000"/>
                <w:sz w:val="16"/>
                <w:szCs w:val="16"/>
                <w:lang w:eastAsia="es-MX"/>
              </w:rPr>
            </w:pPr>
            <w:r w:rsidRPr="00F9589D">
              <w:rPr>
                <w:noProof/>
                <w:sz w:val="16"/>
                <w:szCs w:val="16"/>
                <w:lang w:eastAsia="es-MX"/>
              </w:rPr>
              <w:drawing>
                <wp:inline distT="0" distB="0" distL="0" distR="0" wp14:anchorId="6CBE8555" wp14:editId="1B26B626">
                  <wp:extent cx="2313940" cy="3245093"/>
                  <wp:effectExtent l="0" t="8255" r="190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216" t="14958" r="40554" b="20879"/>
                          <a:stretch/>
                        </pic:blipFill>
                        <pic:spPr bwMode="auto">
                          <a:xfrm rot="16200000">
                            <a:off x="0" y="0"/>
                            <a:ext cx="2339088" cy="32803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26BA2" w14:textId="6DDD2D7C" w:rsidR="003028B6" w:rsidRPr="00F9589D" w:rsidRDefault="003028B6" w:rsidP="003028B6">
            <w:pPr>
              <w:jc w:val="center"/>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t>Si</w:t>
            </w:r>
          </w:p>
        </w:tc>
      </w:tr>
      <w:tr w:rsidR="001F7CFC" w:rsidRPr="00F9589D" w14:paraId="4F6A2032" w14:textId="77777777" w:rsidTr="00FD42E7">
        <w:trPr>
          <w:trHeight w:val="1837"/>
          <w:jc w:val="center"/>
        </w:trPr>
        <w:tc>
          <w:tcPr>
            <w:tcW w:w="403" w:type="dxa"/>
            <w:tcBorders>
              <w:top w:val="nil"/>
              <w:left w:val="single" w:sz="4" w:space="0" w:color="auto"/>
              <w:bottom w:val="single" w:sz="4" w:space="0" w:color="auto"/>
              <w:right w:val="single" w:sz="4" w:space="0" w:color="auto"/>
            </w:tcBorders>
            <w:shd w:val="clear" w:color="auto" w:fill="auto"/>
            <w:noWrap/>
            <w:vAlign w:val="center"/>
          </w:tcPr>
          <w:p w14:paraId="420F3EE9" w14:textId="0F915F45" w:rsidR="003028B6" w:rsidRPr="00F9589D" w:rsidRDefault="003028B6" w:rsidP="009D3B20">
            <w:pPr>
              <w:jc w:val="center"/>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lastRenderedPageBreak/>
              <w:t>2</w:t>
            </w:r>
          </w:p>
        </w:tc>
        <w:tc>
          <w:tcPr>
            <w:tcW w:w="1041" w:type="dxa"/>
            <w:tcBorders>
              <w:top w:val="nil"/>
              <w:left w:val="single" w:sz="4" w:space="0" w:color="auto"/>
              <w:bottom w:val="single" w:sz="4" w:space="0" w:color="auto"/>
              <w:right w:val="single" w:sz="4" w:space="0" w:color="auto"/>
            </w:tcBorders>
            <w:shd w:val="clear" w:color="auto" w:fill="auto"/>
            <w:vAlign w:val="center"/>
          </w:tcPr>
          <w:p w14:paraId="6C3E39B7" w14:textId="167131D4" w:rsidR="003028B6" w:rsidRPr="00F9589D" w:rsidRDefault="003028B6" w:rsidP="009D3B20">
            <w:pPr>
              <w:jc w:val="center"/>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t>Número de canchas que tiene el municipio.</w:t>
            </w:r>
          </w:p>
        </w:tc>
        <w:tc>
          <w:tcPr>
            <w:tcW w:w="5355" w:type="dxa"/>
            <w:vMerge/>
            <w:tcBorders>
              <w:left w:val="nil"/>
              <w:bottom w:val="single" w:sz="4" w:space="0" w:color="auto"/>
              <w:right w:val="single" w:sz="4" w:space="0" w:color="auto"/>
            </w:tcBorders>
          </w:tcPr>
          <w:p w14:paraId="2A39079C" w14:textId="77777777" w:rsidR="003028B6" w:rsidRPr="00F9589D" w:rsidRDefault="003028B6" w:rsidP="00FF640D">
            <w:pPr>
              <w:ind w:left="-291"/>
              <w:jc w:val="right"/>
              <w:rPr>
                <w:noProof/>
                <w:sz w:val="16"/>
                <w:szCs w:val="16"/>
                <w:lang w:eastAsia="es-MX"/>
              </w:rPr>
            </w:pP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14:paraId="68E5B553" w14:textId="5926F2BE" w:rsidR="003028B6" w:rsidRPr="00F9589D" w:rsidRDefault="003028B6" w:rsidP="009D3B20">
            <w:pPr>
              <w:jc w:val="center"/>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t>Si</w:t>
            </w:r>
          </w:p>
        </w:tc>
      </w:tr>
      <w:tr w:rsidR="001F7CFC" w:rsidRPr="00F9589D" w14:paraId="7989EC7D" w14:textId="77777777" w:rsidTr="00FD42E7">
        <w:trPr>
          <w:trHeight w:val="855"/>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5270443C" w14:textId="77777777" w:rsidR="00501E64" w:rsidRPr="00F9589D" w:rsidRDefault="00501E64" w:rsidP="009D3B20">
            <w:pPr>
              <w:jc w:val="center"/>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t>3</w:t>
            </w:r>
          </w:p>
        </w:tc>
        <w:tc>
          <w:tcPr>
            <w:tcW w:w="1041" w:type="dxa"/>
            <w:tcBorders>
              <w:top w:val="nil"/>
              <w:left w:val="nil"/>
              <w:bottom w:val="single" w:sz="4" w:space="0" w:color="auto"/>
              <w:right w:val="single" w:sz="4" w:space="0" w:color="auto"/>
            </w:tcBorders>
            <w:shd w:val="clear" w:color="auto" w:fill="auto"/>
            <w:vAlign w:val="center"/>
            <w:hideMark/>
          </w:tcPr>
          <w:p w14:paraId="37F696F3" w14:textId="77777777" w:rsidR="00501E64" w:rsidRPr="00F9589D" w:rsidRDefault="00501E64" w:rsidP="009D3B20">
            <w:pPr>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t xml:space="preserve">Costo de construcción de cada una de ellas </w:t>
            </w:r>
          </w:p>
          <w:p w14:paraId="0A09CA5D" w14:textId="77777777" w:rsidR="00501E64" w:rsidRPr="00F9589D" w:rsidRDefault="00501E64" w:rsidP="009D3B20">
            <w:pPr>
              <w:rPr>
                <w:rFonts w:ascii="Palatino Linotype" w:hAnsi="Palatino Linotype" w:cs="Calibri"/>
                <w:color w:val="000000"/>
                <w:sz w:val="16"/>
                <w:szCs w:val="16"/>
                <w:lang w:eastAsia="es-MX"/>
              </w:rPr>
            </w:pPr>
          </w:p>
        </w:tc>
        <w:tc>
          <w:tcPr>
            <w:tcW w:w="5355" w:type="dxa"/>
            <w:tcBorders>
              <w:top w:val="single" w:sz="4" w:space="0" w:color="auto"/>
              <w:left w:val="nil"/>
              <w:bottom w:val="single" w:sz="4" w:space="0" w:color="auto"/>
              <w:right w:val="single" w:sz="4" w:space="0" w:color="auto"/>
            </w:tcBorders>
          </w:tcPr>
          <w:p w14:paraId="1418A49B" w14:textId="7E859A38" w:rsidR="00501E64" w:rsidRPr="00F9589D" w:rsidRDefault="00501E64" w:rsidP="009D3B20">
            <w:pPr>
              <w:jc w:val="center"/>
              <w:rPr>
                <w:rFonts w:ascii="Palatino Linotype" w:hAnsi="Palatino Linotype" w:cs="Calibri"/>
                <w:b/>
                <w:bCs/>
                <w:color w:val="000000"/>
                <w:sz w:val="16"/>
                <w:szCs w:val="16"/>
                <w:lang w:eastAsia="es-MX"/>
              </w:rPr>
            </w:pPr>
          </w:p>
          <w:p w14:paraId="0A352DBD" w14:textId="271BEE11" w:rsidR="00501E64" w:rsidRPr="00F9589D" w:rsidRDefault="001F7CFC" w:rsidP="009D3B20">
            <w:pPr>
              <w:jc w:val="center"/>
              <w:rPr>
                <w:rFonts w:ascii="Palatino Linotype" w:hAnsi="Palatino Linotype" w:cs="Calibri"/>
                <w:b/>
                <w:bCs/>
                <w:color w:val="000000"/>
                <w:sz w:val="16"/>
                <w:szCs w:val="16"/>
                <w:lang w:eastAsia="es-MX"/>
              </w:rPr>
            </w:pPr>
            <w:r w:rsidRPr="00F9589D">
              <w:rPr>
                <w:noProof/>
                <w:sz w:val="16"/>
                <w:szCs w:val="16"/>
                <w:lang w:eastAsia="es-MX"/>
              </w:rPr>
              <w:drawing>
                <wp:inline distT="0" distB="0" distL="0" distR="0" wp14:anchorId="7259347F" wp14:editId="778C27AB">
                  <wp:extent cx="368591" cy="2861945"/>
                  <wp:effectExtent l="0" t="8573" r="4128" b="4127"/>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742" t="11487" r="58933" b="21575"/>
                          <a:stretch/>
                        </pic:blipFill>
                        <pic:spPr bwMode="auto">
                          <a:xfrm rot="16200000">
                            <a:off x="0" y="0"/>
                            <a:ext cx="375363" cy="29145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38719C67" w14:textId="6C3361A0" w:rsidR="00501E64" w:rsidRPr="00F9589D" w:rsidRDefault="00501E64" w:rsidP="009D3B20">
            <w:pPr>
              <w:jc w:val="center"/>
              <w:rPr>
                <w:rFonts w:ascii="Palatino Linotype" w:hAnsi="Palatino Linotype" w:cs="Calibri"/>
                <w:b/>
                <w:bCs/>
                <w:color w:val="000000"/>
                <w:sz w:val="16"/>
                <w:szCs w:val="16"/>
                <w:lang w:eastAsia="es-MX"/>
              </w:rPr>
            </w:pPr>
            <w:r w:rsidRPr="00F9589D">
              <w:rPr>
                <w:rFonts w:ascii="Palatino Linotype" w:hAnsi="Palatino Linotype" w:cs="Calibri"/>
                <w:b/>
                <w:bCs/>
                <w:color w:val="000000"/>
                <w:sz w:val="16"/>
                <w:szCs w:val="16"/>
                <w:lang w:eastAsia="es-MX"/>
              </w:rPr>
              <w:t>No</w:t>
            </w:r>
          </w:p>
        </w:tc>
      </w:tr>
      <w:tr w:rsidR="001F7CFC" w:rsidRPr="00F9589D" w14:paraId="6B00A0FC" w14:textId="77777777" w:rsidTr="00FD42E7">
        <w:trPr>
          <w:trHeight w:val="855"/>
          <w:jc w:val="center"/>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265C8" w14:textId="77777777" w:rsidR="00501E64" w:rsidRPr="00F9589D" w:rsidRDefault="00501E64" w:rsidP="009D3B20">
            <w:pPr>
              <w:jc w:val="center"/>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t>4</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7728F" w14:textId="128C7181" w:rsidR="00501E64" w:rsidRPr="00F9589D" w:rsidRDefault="00501E64" w:rsidP="009D3B20">
            <w:pPr>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t>Cu</w:t>
            </w:r>
            <w:r w:rsidR="00495383" w:rsidRPr="00F9589D">
              <w:rPr>
                <w:rFonts w:ascii="Palatino Linotype" w:hAnsi="Palatino Linotype" w:cs="Calibri"/>
                <w:color w:val="000000"/>
                <w:sz w:val="16"/>
                <w:szCs w:val="16"/>
                <w:lang w:eastAsia="es-MX"/>
              </w:rPr>
              <w:t>á</w:t>
            </w:r>
            <w:r w:rsidRPr="00F9589D">
              <w:rPr>
                <w:rFonts w:ascii="Palatino Linotype" w:hAnsi="Palatino Linotype" w:cs="Calibri"/>
                <w:color w:val="000000"/>
                <w:sz w:val="16"/>
                <w:szCs w:val="16"/>
                <w:lang w:eastAsia="es-MX"/>
              </w:rPr>
              <w:t>ntos años tiene construida cada una de las canchas</w:t>
            </w:r>
          </w:p>
          <w:p w14:paraId="3902CE09" w14:textId="77777777" w:rsidR="00501E64" w:rsidRPr="00F9589D" w:rsidRDefault="00501E64" w:rsidP="009D3B20">
            <w:pPr>
              <w:rPr>
                <w:rFonts w:ascii="Palatino Linotype" w:hAnsi="Palatino Linotype" w:cs="Calibri"/>
                <w:color w:val="000000"/>
                <w:sz w:val="16"/>
                <w:szCs w:val="16"/>
                <w:lang w:eastAsia="es-MX"/>
              </w:rPr>
            </w:pPr>
            <w:r w:rsidRPr="00F9589D">
              <w:rPr>
                <w:rFonts w:ascii="Palatino Linotype" w:hAnsi="Palatino Linotype" w:cs="Calibri"/>
                <w:color w:val="000000"/>
                <w:sz w:val="16"/>
                <w:szCs w:val="16"/>
                <w:lang w:eastAsia="es-MX"/>
              </w:rPr>
              <w:t xml:space="preserve"> </w:t>
            </w:r>
          </w:p>
        </w:tc>
        <w:tc>
          <w:tcPr>
            <w:tcW w:w="5355" w:type="dxa"/>
            <w:tcBorders>
              <w:top w:val="single" w:sz="4" w:space="0" w:color="auto"/>
              <w:left w:val="single" w:sz="4" w:space="0" w:color="auto"/>
              <w:bottom w:val="single" w:sz="4" w:space="0" w:color="auto"/>
              <w:right w:val="single" w:sz="4" w:space="0" w:color="auto"/>
            </w:tcBorders>
          </w:tcPr>
          <w:p w14:paraId="7A9CC024" w14:textId="77777777" w:rsidR="00501E64" w:rsidRPr="00F9589D" w:rsidRDefault="00501E64" w:rsidP="009D3B20">
            <w:pPr>
              <w:jc w:val="center"/>
              <w:rPr>
                <w:rFonts w:ascii="Palatino Linotype" w:hAnsi="Palatino Linotype" w:cs="Calibri"/>
                <w:b/>
                <w:bCs/>
                <w:color w:val="000000"/>
                <w:sz w:val="16"/>
                <w:szCs w:val="16"/>
                <w:lang w:eastAsia="es-MX"/>
              </w:rPr>
            </w:pPr>
          </w:p>
          <w:p w14:paraId="6BEFEFB1" w14:textId="2F6E966E" w:rsidR="00501E64" w:rsidRPr="00F9589D" w:rsidRDefault="001F7CFC" w:rsidP="009D3B20">
            <w:pPr>
              <w:jc w:val="center"/>
              <w:rPr>
                <w:rFonts w:ascii="Palatino Linotype" w:hAnsi="Palatino Linotype" w:cs="Calibri"/>
                <w:b/>
                <w:bCs/>
                <w:color w:val="000000"/>
                <w:sz w:val="16"/>
                <w:szCs w:val="16"/>
                <w:lang w:eastAsia="es-MX"/>
              </w:rPr>
            </w:pPr>
            <w:r w:rsidRPr="00F9589D">
              <w:rPr>
                <w:noProof/>
                <w:sz w:val="16"/>
                <w:szCs w:val="16"/>
                <w:lang w:eastAsia="es-MX"/>
              </w:rPr>
              <w:drawing>
                <wp:inline distT="0" distB="0" distL="0" distR="0" wp14:anchorId="408DC377" wp14:editId="104E542D">
                  <wp:extent cx="461010" cy="2678618"/>
                  <wp:effectExtent l="0" t="381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73" t="11487" r="58933" b="21575"/>
                          <a:stretch/>
                        </pic:blipFill>
                        <pic:spPr bwMode="auto">
                          <a:xfrm rot="16200000">
                            <a:off x="0" y="0"/>
                            <a:ext cx="462621" cy="26879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C3742" w14:textId="352873D1" w:rsidR="00501E64" w:rsidRPr="00F9589D" w:rsidRDefault="00501E64" w:rsidP="009D3B20">
            <w:pPr>
              <w:jc w:val="center"/>
              <w:rPr>
                <w:rFonts w:ascii="Palatino Linotype" w:hAnsi="Palatino Linotype" w:cs="Calibri"/>
                <w:b/>
                <w:bCs/>
                <w:color w:val="000000"/>
                <w:sz w:val="16"/>
                <w:szCs w:val="16"/>
                <w:lang w:eastAsia="es-MX"/>
              </w:rPr>
            </w:pPr>
            <w:r w:rsidRPr="00F9589D">
              <w:rPr>
                <w:rFonts w:ascii="Palatino Linotype" w:hAnsi="Palatino Linotype" w:cs="Calibri"/>
                <w:b/>
                <w:bCs/>
                <w:color w:val="000000"/>
                <w:sz w:val="16"/>
                <w:szCs w:val="16"/>
                <w:lang w:eastAsia="es-MX"/>
              </w:rPr>
              <w:t>No</w:t>
            </w:r>
          </w:p>
        </w:tc>
      </w:tr>
    </w:tbl>
    <w:p w14:paraId="122CE4BA" w14:textId="77777777" w:rsidR="00896910" w:rsidRPr="00F9589D" w:rsidRDefault="00896910" w:rsidP="00896910">
      <w:pPr>
        <w:spacing w:before="100" w:beforeAutospacing="1" w:after="100" w:afterAutospacing="1" w:line="360" w:lineRule="auto"/>
        <w:contextualSpacing/>
        <w:jc w:val="both"/>
        <w:rPr>
          <w:rFonts w:ascii="Palatino Linotype" w:hAnsi="Palatino Linotype" w:cs="Arial"/>
        </w:rPr>
      </w:pPr>
    </w:p>
    <w:p w14:paraId="34C76E3F" w14:textId="20D9F916" w:rsidR="00896910" w:rsidRPr="00F9589D" w:rsidRDefault="00896910" w:rsidP="00896910">
      <w:pPr>
        <w:spacing w:before="100" w:beforeAutospacing="1" w:after="100" w:afterAutospacing="1" w:line="360" w:lineRule="auto"/>
        <w:contextualSpacing/>
        <w:jc w:val="both"/>
        <w:rPr>
          <w:rFonts w:ascii="Palatino Linotype" w:hAnsi="Palatino Linotype" w:cs="Arial"/>
        </w:rPr>
      </w:pPr>
      <w:r w:rsidRPr="00F9589D">
        <w:rPr>
          <w:rFonts w:ascii="Palatino Linotype" w:hAnsi="Palatino Linotype" w:cs="Arial"/>
        </w:rPr>
        <w:t xml:space="preserve">No obstante, de la respuesta se advierte que </w:t>
      </w:r>
      <w:r w:rsidRPr="00F9589D">
        <w:rPr>
          <w:rFonts w:ascii="Palatino Linotype" w:hAnsi="Palatino Linotype" w:cs="Arial"/>
          <w:b/>
        </w:rPr>
        <w:t xml:space="preserve">EL SUJETO OBLIGADO </w:t>
      </w:r>
      <w:r w:rsidRPr="00F9589D">
        <w:rPr>
          <w:rFonts w:ascii="Palatino Linotype" w:hAnsi="Palatino Linotype" w:cs="Arial"/>
        </w:rPr>
        <w:t xml:space="preserve">no se pronunció respecto al costo y </w:t>
      </w:r>
      <w:r w:rsidR="00D84F25" w:rsidRPr="00F9589D">
        <w:rPr>
          <w:rFonts w:ascii="Palatino Linotype" w:hAnsi="Palatino Linotype" w:cs="Arial"/>
        </w:rPr>
        <w:t xml:space="preserve">fecha de </w:t>
      </w:r>
      <w:r w:rsidRPr="00F9589D">
        <w:rPr>
          <w:rFonts w:ascii="Palatino Linotype" w:hAnsi="Palatino Linotype" w:cs="Arial"/>
        </w:rPr>
        <w:t xml:space="preserve">antigüedad de construcción de cada una de las </w:t>
      </w:r>
      <w:r w:rsidR="001F7CFC" w:rsidRPr="00F9589D">
        <w:rPr>
          <w:rFonts w:ascii="Palatino Linotype" w:hAnsi="Palatino Linotype" w:cs="Arial"/>
        </w:rPr>
        <w:t>7</w:t>
      </w:r>
      <w:r w:rsidRPr="00F9589D">
        <w:rPr>
          <w:rFonts w:ascii="Palatino Linotype" w:hAnsi="Palatino Linotype" w:cs="Arial"/>
        </w:rPr>
        <w:t xml:space="preserve"> canchas, ello, en virtud de que la información fue emitida únicamente por l</w:t>
      </w:r>
      <w:r w:rsidR="001F7CFC" w:rsidRPr="00F9589D">
        <w:rPr>
          <w:rFonts w:ascii="Palatino Linotype" w:hAnsi="Palatino Linotype" w:cs="Arial"/>
        </w:rPr>
        <w:t>a</w:t>
      </w:r>
      <w:r w:rsidRPr="00F9589D">
        <w:rPr>
          <w:rFonts w:ascii="Palatino Linotype" w:hAnsi="Palatino Linotype" w:cs="Arial"/>
        </w:rPr>
        <w:t xml:space="preserve"> Director</w:t>
      </w:r>
      <w:r w:rsidR="001F7CFC" w:rsidRPr="00F9589D">
        <w:rPr>
          <w:rFonts w:ascii="Palatino Linotype" w:hAnsi="Palatino Linotype" w:cs="Arial"/>
        </w:rPr>
        <w:t>a</w:t>
      </w:r>
      <w:r w:rsidRPr="00F9589D">
        <w:rPr>
          <w:rFonts w:ascii="Palatino Linotype" w:hAnsi="Palatino Linotype" w:cs="Arial"/>
        </w:rPr>
        <w:t xml:space="preserve"> del Instituto Municipal de Cultura Física y Deporte de </w:t>
      </w:r>
      <w:r w:rsidR="001F7CFC" w:rsidRPr="00F9589D">
        <w:rPr>
          <w:rFonts w:ascii="Palatino Linotype" w:hAnsi="Palatino Linotype" w:cs="Arial"/>
        </w:rPr>
        <w:t>la Paz</w:t>
      </w:r>
      <w:r w:rsidR="00782612" w:rsidRPr="00F9589D">
        <w:rPr>
          <w:rFonts w:ascii="Palatino Linotype" w:hAnsi="Palatino Linotype" w:cs="Arial"/>
        </w:rPr>
        <w:t>, q</w:t>
      </w:r>
      <w:r w:rsidRPr="00F9589D">
        <w:rPr>
          <w:rFonts w:ascii="Palatino Linotype" w:hAnsi="Palatino Linotype" w:cs="Arial"/>
        </w:rPr>
        <w:t>uien refirió no contar con la información</w:t>
      </w:r>
      <w:r w:rsidR="001F7CFC" w:rsidRPr="00F9589D">
        <w:rPr>
          <w:rFonts w:ascii="Palatino Linotype" w:hAnsi="Palatino Linotype" w:cs="Arial"/>
        </w:rPr>
        <w:t xml:space="preserve"> en su</w:t>
      </w:r>
      <w:r w:rsidR="00FD42E7" w:rsidRPr="00F9589D">
        <w:rPr>
          <w:rFonts w:ascii="Palatino Linotype" w:hAnsi="Palatino Linotype" w:cs="Arial"/>
        </w:rPr>
        <w:t>s</w:t>
      </w:r>
      <w:r w:rsidR="001F7CFC" w:rsidRPr="00F9589D">
        <w:rPr>
          <w:rFonts w:ascii="Palatino Linotype" w:hAnsi="Palatino Linotype" w:cs="Arial"/>
        </w:rPr>
        <w:t xml:space="preserve"> archivo</w:t>
      </w:r>
      <w:r w:rsidR="00FD42E7" w:rsidRPr="00F9589D">
        <w:rPr>
          <w:rFonts w:ascii="Palatino Linotype" w:hAnsi="Palatino Linotype" w:cs="Arial"/>
        </w:rPr>
        <w:t>s</w:t>
      </w:r>
      <w:r w:rsidRPr="00F9589D">
        <w:rPr>
          <w:rFonts w:ascii="Palatino Linotype" w:hAnsi="Palatino Linotype" w:cs="Arial"/>
        </w:rPr>
        <w:t xml:space="preserve">, ya que </w:t>
      </w:r>
      <w:r w:rsidR="00115F5C" w:rsidRPr="00F9589D">
        <w:rPr>
          <w:rFonts w:ascii="Palatino Linotype" w:hAnsi="Palatino Linotype" w:cs="Arial"/>
        </w:rPr>
        <w:t xml:space="preserve">ese Instituto </w:t>
      </w:r>
      <w:r w:rsidRPr="00F9589D">
        <w:rPr>
          <w:rFonts w:ascii="Palatino Linotype" w:hAnsi="Palatino Linotype" w:cs="Arial"/>
        </w:rPr>
        <w:t xml:space="preserve">al </w:t>
      </w:r>
      <w:r w:rsidR="00C154C9" w:rsidRPr="00F9589D">
        <w:rPr>
          <w:rFonts w:ascii="Palatino Linotype" w:hAnsi="Palatino Linotype" w:cs="Arial"/>
        </w:rPr>
        <w:t>tener como</w:t>
      </w:r>
      <w:r w:rsidRPr="00F9589D">
        <w:rPr>
          <w:rFonts w:ascii="Palatino Linotype" w:hAnsi="Palatino Linotype" w:cs="Arial"/>
        </w:rPr>
        <w:t xml:space="preserve"> funciones el acceso a la práctica del deporte y a su vez de la cultura física y la recreación</w:t>
      </w:r>
      <w:r w:rsidR="00115F5C" w:rsidRPr="00F9589D">
        <w:rPr>
          <w:rFonts w:ascii="Palatino Linotype" w:hAnsi="Palatino Linotype" w:cs="Arial"/>
        </w:rPr>
        <w:t xml:space="preserve"> del municipio,</w:t>
      </w:r>
      <w:r w:rsidR="00C154C9" w:rsidRPr="00F9589D">
        <w:rPr>
          <w:rFonts w:ascii="Palatino Linotype" w:hAnsi="Palatino Linotype" w:cs="Arial"/>
        </w:rPr>
        <w:t xml:space="preserve"> </w:t>
      </w:r>
      <w:r w:rsidR="00D84F25" w:rsidRPr="00F9589D">
        <w:rPr>
          <w:rFonts w:ascii="Palatino Linotype" w:hAnsi="Palatino Linotype" w:cs="Arial"/>
        </w:rPr>
        <w:t>únicamente</w:t>
      </w:r>
      <w:r w:rsidRPr="00F9589D">
        <w:rPr>
          <w:rFonts w:ascii="Palatino Linotype" w:hAnsi="Palatino Linotype" w:cs="Arial"/>
        </w:rPr>
        <w:t xml:space="preserve"> </w:t>
      </w:r>
      <w:r w:rsidRPr="00F9589D">
        <w:rPr>
          <w:rFonts w:ascii="Palatino Linotype" w:hAnsi="Palatino Linotype" w:cs="Arial"/>
          <w:bCs/>
        </w:rPr>
        <w:t xml:space="preserve">tiene a su cargo el manejo de las </w:t>
      </w:r>
      <w:r w:rsidR="001F7CFC" w:rsidRPr="00F9589D">
        <w:rPr>
          <w:rFonts w:ascii="Palatino Linotype" w:hAnsi="Palatino Linotype" w:cs="Arial"/>
          <w:bCs/>
        </w:rPr>
        <w:t>7</w:t>
      </w:r>
      <w:r w:rsidRPr="00F9589D">
        <w:rPr>
          <w:rFonts w:ascii="Palatino Linotype" w:hAnsi="Palatino Linotype" w:cs="Arial"/>
          <w:bCs/>
        </w:rPr>
        <w:t xml:space="preserve"> canchas, pero ciertamente, no son los encargados de la construcción de dichas obras públicas</w:t>
      </w:r>
      <w:r w:rsidRPr="00F9589D">
        <w:rPr>
          <w:rFonts w:ascii="Palatino Linotype" w:hAnsi="Palatino Linotype" w:cs="Arial"/>
        </w:rPr>
        <w:t>,</w:t>
      </w:r>
      <w:r w:rsidR="001F7CFC" w:rsidRPr="00F9589D">
        <w:rPr>
          <w:rFonts w:ascii="Palatino Linotype" w:hAnsi="Palatino Linotype" w:cs="Arial"/>
        </w:rPr>
        <w:t xml:space="preserve"> por ello no obra la citada información en sus archivos,</w:t>
      </w:r>
      <w:r w:rsidRPr="00F9589D">
        <w:rPr>
          <w:rFonts w:ascii="Palatino Linotype" w:hAnsi="Palatino Linotype" w:cs="Arial"/>
        </w:rPr>
        <w:t xml:space="preserve"> ya que esto le corresponde a la Dirección de Obras Públicas Municipal, tal como lo establece el artículo 86 y 87 fracción III de la Ley Orgánica Municipal del Estado de México siguiente :</w:t>
      </w:r>
    </w:p>
    <w:p w14:paraId="7E0F0800" w14:textId="77777777" w:rsidR="00896910" w:rsidRPr="00F9589D" w:rsidRDefault="00896910" w:rsidP="00115F5C">
      <w:pPr>
        <w:ind w:left="993" w:right="1041"/>
        <w:contextualSpacing/>
        <w:jc w:val="both"/>
        <w:rPr>
          <w:rFonts w:ascii="Palatino Linotype" w:hAnsi="Palatino Linotype"/>
          <w:i/>
          <w:iCs/>
          <w:sz w:val="22"/>
          <w:szCs w:val="22"/>
        </w:rPr>
      </w:pPr>
      <w:r w:rsidRPr="00F9589D">
        <w:rPr>
          <w:rFonts w:ascii="Palatino Linotype" w:hAnsi="Palatino Linotype"/>
          <w:i/>
          <w:iCs/>
          <w:sz w:val="22"/>
          <w:szCs w:val="22"/>
        </w:rPr>
        <w:t>“</w:t>
      </w:r>
      <w:r w:rsidRPr="00F9589D">
        <w:rPr>
          <w:rFonts w:ascii="Palatino Linotype" w:hAnsi="Palatino Linotype"/>
          <w:b/>
          <w:bCs/>
          <w:i/>
          <w:iCs/>
          <w:sz w:val="22"/>
          <w:szCs w:val="22"/>
        </w:rPr>
        <w:t>Artículo 86</w:t>
      </w:r>
      <w:r w:rsidRPr="00F9589D">
        <w:rPr>
          <w:rFonts w:ascii="Palatino Linotype" w:hAnsi="Palatino Linotype"/>
          <w:i/>
          <w:iCs/>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w:t>
      </w:r>
      <w:r w:rsidRPr="00F9589D">
        <w:rPr>
          <w:rFonts w:ascii="Palatino Linotype" w:hAnsi="Palatino Linotype"/>
          <w:b/>
          <w:bCs/>
          <w:i/>
          <w:iCs/>
          <w:sz w:val="22"/>
          <w:szCs w:val="22"/>
        </w:rPr>
        <w:t xml:space="preserve">El servidor público titular de las referidas dependencias y </w:t>
      </w:r>
      <w:r w:rsidRPr="00F9589D">
        <w:rPr>
          <w:rFonts w:ascii="Palatino Linotype" w:hAnsi="Palatino Linotype"/>
          <w:b/>
          <w:bCs/>
          <w:i/>
          <w:iCs/>
          <w:sz w:val="22"/>
          <w:szCs w:val="22"/>
        </w:rPr>
        <w:lastRenderedPageBreak/>
        <w:t>entidades de la administración municipal, ejercerá las funciones propias de su competencia y será responsable por el ejercicio de dichas funciones y atribuciones</w:t>
      </w:r>
      <w:r w:rsidRPr="00F9589D">
        <w:rPr>
          <w:rFonts w:ascii="Palatino Linotype" w:hAnsi="Palatino Linotype"/>
          <w:i/>
          <w:iCs/>
          <w:sz w:val="22"/>
          <w:szCs w:val="22"/>
        </w:rPr>
        <w:t xml:space="preserve"> contenidas en la Ley, sus reglamentos interiores, manuales, acuerdos, circulares y otras disposiciones legales que tiendan a regular el funcionamiento del Municipio. </w:t>
      </w:r>
    </w:p>
    <w:p w14:paraId="21B2E429" w14:textId="77777777" w:rsidR="00896910" w:rsidRPr="00F9589D" w:rsidRDefault="00896910" w:rsidP="00115F5C">
      <w:pPr>
        <w:ind w:left="993" w:right="1041"/>
        <w:contextualSpacing/>
        <w:jc w:val="both"/>
        <w:rPr>
          <w:rFonts w:ascii="Palatino Linotype" w:hAnsi="Palatino Linotype"/>
          <w:i/>
          <w:iCs/>
          <w:sz w:val="22"/>
          <w:szCs w:val="22"/>
        </w:rPr>
      </w:pPr>
    </w:p>
    <w:p w14:paraId="66E7AB9E" w14:textId="77777777" w:rsidR="00896910" w:rsidRPr="00F9589D" w:rsidRDefault="00896910" w:rsidP="00115F5C">
      <w:pPr>
        <w:ind w:left="993" w:right="1041"/>
        <w:contextualSpacing/>
        <w:jc w:val="both"/>
        <w:rPr>
          <w:rFonts w:ascii="Palatino Linotype" w:hAnsi="Palatino Linotype"/>
          <w:i/>
          <w:iCs/>
          <w:sz w:val="22"/>
          <w:szCs w:val="22"/>
        </w:rPr>
      </w:pPr>
      <w:r w:rsidRPr="00F9589D">
        <w:rPr>
          <w:rFonts w:ascii="Palatino Linotype" w:hAnsi="Palatino Linotype"/>
          <w:b/>
          <w:bCs/>
          <w:i/>
          <w:iCs/>
          <w:sz w:val="22"/>
          <w:szCs w:val="22"/>
        </w:rPr>
        <w:t>Artículo 87.-</w:t>
      </w:r>
      <w:r w:rsidRPr="00F9589D">
        <w:rPr>
          <w:rFonts w:ascii="Palatino Linotype" w:hAnsi="Palatino Linotype"/>
          <w:i/>
          <w:iCs/>
          <w:sz w:val="22"/>
          <w:szCs w:val="22"/>
        </w:rPr>
        <w:t xml:space="preserve"> Para el despacho, estudio y planeación de los diversos asuntos de la administración municipal, el ayuntamiento contará por lo menos con las siguientes Dependencias: </w:t>
      </w:r>
    </w:p>
    <w:p w14:paraId="60AFCB7A" w14:textId="77777777" w:rsidR="00896910" w:rsidRPr="00F9589D" w:rsidRDefault="00896910" w:rsidP="00115F5C">
      <w:pPr>
        <w:ind w:left="993" w:right="1041"/>
        <w:contextualSpacing/>
        <w:jc w:val="both"/>
        <w:rPr>
          <w:rFonts w:ascii="Palatino Linotype" w:hAnsi="Palatino Linotype"/>
          <w:i/>
          <w:iCs/>
          <w:sz w:val="22"/>
          <w:szCs w:val="22"/>
        </w:rPr>
      </w:pPr>
    </w:p>
    <w:p w14:paraId="531DE38E" w14:textId="77777777" w:rsidR="00896910" w:rsidRPr="00F9589D" w:rsidRDefault="00896910" w:rsidP="00115F5C">
      <w:pPr>
        <w:ind w:left="993" w:right="1041"/>
        <w:contextualSpacing/>
        <w:jc w:val="both"/>
        <w:rPr>
          <w:rFonts w:ascii="Palatino Linotype" w:hAnsi="Palatino Linotype"/>
          <w:i/>
          <w:iCs/>
          <w:sz w:val="22"/>
          <w:szCs w:val="22"/>
        </w:rPr>
      </w:pPr>
      <w:r w:rsidRPr="00F9589D">
        <w:rPr>
          <w:rFonts w:ascii="Palatino Linotype" w:hAnsi="Palatino Linotype"/>
          <w:i/>
          <w:iCs/>
          <w:sz w:val="22"/>
          <w:szCs w:val="22"/>
        </w:rPr>
        <w:t>…</w:t>
      </w:r>
    </w:p>
    <w:p w14:paraId="3CAFAF6E" w14:textId="77777777" w:rsidR="00896910" w:rsidRPr="00F9589D" w:rsidRDefault="00896910" w:rsidP="00115F5C">
      <w:pPr>
        <w:ind w:left="993" w:right="1041"/>
        <w:contextualSpacing/>
        <w:jc w:val="both"/>
        <w:rPr>
          <w:rFonts w:ascii="Palatino Linotype" w:hAnsi="Palatino Linotype"/>
          <w:i/>
          <w:iCs/>
          <w:sz w:val="22"/>
          <w:szCs w:val="22"/>
        </w:rPr>
      </w:pPr>
      <w:r w:rsidRPr="00F9589D">
        <w:rPr>
          <w:rFonts w:ascii="Palatino Linotype" w:hAnsi="Palatino Linotype"/>
          <w:i/>
          <w:iCs/>
          <w:sz w:val="22"/>
          <w:szCs w:val="22"/>
        </w:rPr>
        <w:t xml:space="preserve"> </w:t>
      </w:r>
      <w:r w:rsidRPr="00F9589D">
        <w:rPr>
          <w:rFonts w:ascii="Palatino Linotype" w:hAnsi="Palatino Linotype"/>
          <w:b/>
          <w:bCs/>
          <w:i/>
          <w:iCs/>
          <w:sz w:val="22"/>
          <w:szCs w:val="22"/>
        </w:rPr>
        <w:t xml:space="preserve">III. La Dirección de Obras Públicas o equivalente.” </w:t>
      </w:r>
      <w:r w:rsidRPr="00F9589D">
        <w:rPr>
          <w:rFonts w:ascii="Palatino Linotype" w:hAnsi="Palatino Linotype"/>
          <w:i/>
          <w:iCs/>
          <w:sz w:val="22"/>
          <w:szCs w:val="22"/>
        </w:rPr>
        <w:t>(Sic)</w:t>
      </w:r>
    </w:p>
    <w:p w14:paraId="3AE9D791" w14:textId="77777777" w:rsidR="00896910" w:rsidRPr="00F9589D" w:rsidRDefault="00896910" w:rsidP="00115F5C">
      <w:pPr>
        <w:ind w:left="993" w:right="1041"/>
        <w:contextualSpacing/>
        <w:jc w:val="both"/>
        <w:rPr>
          <w:rFonts w:ascii="Palatino Linotype" w:hAnsi="Palatino Linotype" w:cs="Arial"/>
          <w:i/>
          <w:iCs/>
          <w:sz w:val="22"/>
          <w:szCs w:val="22"/>
        </w:rPr>
      </w:pPr>
      <w:r w:rsidRPr="00F9589D">
        <w:rPr>
          <w:rFonts w:ascii="Palatino Linotype" w:hAnsi="Palatino Linotype" w:cs="Arial"/>
          <w:i/>
          <w:iCs/>
          <w:sz w:val="22"/>
          <w:szCs w:val="22"/>
        </w:rPr>
        <w:t>…</w:t>
      </w:r>
    </w:p>
    <w:p w14:paraId="37FFAFE4" w14:textId="77777777" w:rsidR="00896910" w:rsidRPr="00F9589D" w:rsidRDefault="00896910" w:rsidP="00115F5C">
      <w:pPr>
        <w:contextualSpacing/>
        <w:jc w:val="both"/>
        <w:rPr>
          <w:rFonts w:ascii="Palatino Linotype" w:hAnsi="Palatino Linotype" w:cs="Arial"/>
        </w:rPr>
      </w:pPr>
      <w:r w:rsidRPr="00F9589D">
        <w:rPr>
          <w:rFonts w:ascii="Palatino Linotype" w:hAnsi="Palatino Linotype" w:cs="Arial"/>
        </w:rPr>
        <w:tab/>
        <w:t xml:space="preserve">      </w:t>
      </w:r>
      <w:r w:rsidRPr="00F9589D">
        <w:rPr>
          <w:rFonts w:ascii="Palatino Linotype" w:hAnsi="Palatino Linotype" w:cs="Arial"/>
          <w:b/>
          <w:bCs/>
        </w:rPr>
        <w:t>(Énfasis añadido)</w:t>
      </w:r>
      <w:r w:rsidRPr="00F9589D">
        <w:rPr>
          <w:rFonts w:ascii="Palatino Linotype" w:hAnsi="Palatino Linotype" w:cs="Arial"/>
        </w:rPr>
        <w:tab/>
      </w:r>
    </w:p>
    <w:p w14:paraId="670B8BFA" w14:textId="77777777" w:rsidR="00896910" w:rsidRPr="00F9589D" w:rsidRDefault="00896910" w:rsidP="00115F5C">
      <w:pPr>
        <w:contextualSpacing/>
        <w:jc w:val="both"/>
        <w:rPr>
          <w:rFonts w:ascii="Palatino Linotype" w:hAnsi="Palatino Linotype" w:cs="Arial"/>
        </w:rPr>
      </w:pPr>
    </w:p>
    <w:p w14:paraId="4105E0F8" w14:textId="77777777" w:rsidR="00896910" w:rsidRPr="00F9589D" w:rsidRDefault="00896910" w:rsidP="00896910">
      <w:pPr>
        <w:spacing w:before="100" w:beforeAutospacing="1" w:after="100" w:afterAutospacing="1" w:line="360" w:lineRule="auto"/>
        <w:contextualSpacing/>
        <w:jc w:val="both"/>
        <w:rPr>
          <w:rFonts w:ascii="Palatino Linotype" w:hAnsi="Palatino Linotype" w:cs="Arial"/>
        </w:rPr>
      </w:pPr>
      <w:r w:rsidRPr="00F9589D">
        <w:rPr>
          <w:rFonts w:ascii="Palatino Linotype" w:hAnsi="Palatino Linotype" w:cs="Arial"/>
        </w:rPr>
        <w:t>Al respecto, también el artículo 96. Bis del mismo ordenamiento, en sus fracciones IV, X, XI y XII, a la letra dispone:</w:t>
      </w:r>
    </w:p>
    <w:p w14:paraId="6B54EA4E" w14:textId="77777777" w:rsidR="00896910" w:rsidRPr="00F9589D" w:rsidRDefault="00896910" w:rsidP="00A94EAC">
      <w:pPr>
        <w:ind w:left="993" w:right="1043"/>
        <w:jc w:val="both"/>
        <w:rPr>
          <w:rFonts w:ascii="Palatino Linotype" w:hAnsi="Palatino Linotype" w:cs="Arial"/>
          <w:i/>
          <w:iCs/>
          <w:sz w:val="22"/>
          <w:szCs w:val="22"/>
        </w:rPr>
      </w:pPr>
      <w:r w:rsidRPr="00F9589D">
        <w:rPr>
          <w:rFonts w:ascii="Palatino Linotype" w:hAnsi="Palatino Linotype"/>
          <w:i/>
          <w:iCs/>
          <w:sz w:val="22"/>
          <w:szCs w:val="22"/>
        </w:rPr>
        <w:t>“</w:t>
      </w:r>
      <w:r w:rsidRPr="00F9589D">
        <w:rPr>
          <w:rFonts w:ascii="Palatino Linotype" w:hAnsi="Palatino Linotype"/>
          <w:b/>
          <w:bCs/>
          <w:i/>
          <w:iCs/>
          <w:sz w:val="22"/>
          <w:szCs w:val="22"/>
        </w:rPr>
        <w:t>Artículo 96. Bis.</w:t>
      </w:r>
      <w:r w:rsidRPr="00F9589D">
        <w:rPr>
          <w:rFonts w:ascii="Palatino Linotype" w:hAnsi="Palatino Linotype"/>
          <w:i/>
          <w:iCs/>
          <w:sz w:val="22"/>
          <w:szCs w:val="22"/>
        </w:rPr>
        <w:t xml:space="preserve"> - </w:t>
      </w:r>
      <w:r w:rsidRPr="00F9589D">
        <w:rPr>
          <w:rFonts w:ascii="Palatino Linotype" w:hAnsi="Palatino Linotype"/>
          <w:b/>
          <w:bCs/>
          <w:i/>
          <w:iCs/>
          <w:sz w:val="22"/>
          <w:szCs w:val="22"/>
        </w:rPr>
        <w:t>El Director de Obras Públicas o el Titular de la Unidad Administrativa equivalente, tiene las siguientes atribuciones:</w:t>
      </w:r>
    </w:p>
    <w:p w14:paraId="33ADB0BE" w14:textId="77777777" w:rsidR="00896910" w:rsidRPr="00F9589D" w:rsidRDefault="00896910" w:rsidP="00A94EAC">
      <w:pPr>
        <w:pStyle w:val="Prrafodelista"/>
        <w:ind w:left="993" w:right="1043"/>
        <w:jc w:val="both"/>
        <w:rPr>
          <w:rFonts w:ascii="Palatino Linotype" w:hAnsi="Palatino Linotype"/>
          <w:b/>
          <w:bCs/>
          <w:i/>
          <w:iCs/>
          <w:sz w:val="22"/>
          <w:szCs w:val="22"/>
        </w:rPr>
      </w:pPr>
      <w:r w:rsidRPr="00F9589D">
        <w:rPr>
          <w:rFonts w:ascii="Palatino Linotype" w:hAnsi="Palatino Linotype"/>
          <w:b/>
          <w:bCs/>
          <w:i/>
          <w:iCs/>
          <w:sz w:val="22"/>
          <w:szCs w:val="22"/>
        </w:rPr>
        <w:t>…</w:t>
      </w:r>
    </w:p>
    <w:p w14:paraId="29622CFC" w14:textId="77777777" w:rsidR="00896910" w:rsidRPr="00F9589D" w:rsidRDefault="00896910" w:rsidP="00A94EAC">
      <w:pPr>
        <w:pStyle w:val="Prrafodelista"/>
        <w:ind w:left="993" w:right="1043"/>
        <w:jc w:val="both"/>
        <w:rPr>
          <w:rFonts w:ascii="Palatino Linotype" w:hAnsi="Palatino Linotype"/>
          <w:i/>
          <w:iCs/>
          <w:sz w:val="22"/>
          <w:szCs w:val="22"/>
        </w:rPr>
      </w:pPr>
      <w:r w:rsidRPr="00F9589D">
        <w:rPr>
          <w:rFonts w:ascii="Palatino Linotype" w:hAnsi="Palatino Linotype"/>
          <w:b/>
          <w:bCs/>
          <w:i/>
          <w:iCs/>
          <w:sz w:val="22"/>
          <w:szCs w:val="22"/>
        </w:rPr>
        <w:t>IV.</w:t>
      </w:r>
      <w:r w:rsidRPr="00F9589D">
        <w:rPr>
          <w:rFonts w:ascii="Palatino Linotype" w:hAnsi="Palatino Linotype"/>
          <w:i/>
          <w:iCs/>
          <w:sz w:val="22"/>
          <w:szCs w:val="22"/>
        </w:rPr>
        <w:t xml:space="preserve"> </w:t>
      </w:r>
      <w:r w:rsidRPr="00F9589D">
        <w:rPr>
          <w:rFonts w:ascii="Palatino Linotype" w:hAnsi="Palatino Linotype"/>
          <w:b/>
          <w:bCs/>
          <w:i/>
          <w:iCs/>
          <w:sz w:val="22"/>
          <w:szCs w:val="22"/>
        </w:rPr>
        <w:t>Construir y ejecutar todas aquellas obras públicas y servicios relacionados</w:t>
      </w:r>
      <w:r w:rsidRPr="00F9589D">
        <w:rPr>
          <w:rFonts w:ascii="Palatino Linotype" w:hAnsi="Palatino Linotype"/>
          <w:i/>
          <w:iCs/>
          <w:sz w:val="22"/>
          <w:szCs w:val="22"/>
        </w:rPr>
        <w:t>, que aumenten y mantengan la infraestructura municipal y que estén consideradas en el programa respectivo;</w:t>
      </w:r>
    </w:p>
    <w:p w14:paraId="36648FB9" w14:textId="77777777" w:rsidR="00896910" w:rsidRPr="00F9589D" w:rsidRDefault="00896910" w:rsidP="00A94EAC">
      <w:pPr>
        <w:pStyle w:val="Prrafodelista"/>
        <w:ind w:left="993" w:right="1043"/>
        <w:rPr>
          <w:rFonts w:ascii="Palatino Linotype" w:hAnsi="Palatino Linotype"/>
          <w:i/>
          <w:iCs/>
          <w:sz w:val="22"/>
          <w:szCs w:val="22"/>
        </w:rPr>
      </w:pPr>
    </w:p>
    <w:p w14:paraId="4AEA6D52" w14:textId="77777777" w:rsidR="00896910" w:rsidRPr="00F9589D" w:rsidRDefault="00896910" w:rsidP="00A94EAC">
      <w:pPr>
        <w:pStyle w:val="Prrafodelista"/>
        <w:ind w:left="993" w:right="1043"/>
        <w:rPr>
          <w:rFonts w:ascii="Palatino Linotype" w:hAnsi="Palatino Linotype"/>
          <w:b/>
          <w:bCs/>
          <w:i/>
          <w:iCs/>
          <w:sz w:val="22"/>
          <w:szCs w:val="22"/>
        </w:rPr>
      </w:pPr>
      <w:r w:rsidRPr="00F9589D">
        <w:rPr>
          <w:rFonts w:ascii="Palatino Linotype" w:hAnsi="Palatino Linotype"/>
          <w:i/>
          <w:iCs/>
          <w:sz w:val="22"/>
          <w:szCs w:val="22"/>
        </w:rPr>
        <w:t>…</w:t>
      </w:r>
    </w:p>
    <w:p w14:paraId="1E70B6B6" w14:textId="77777777" w:rsidR="00896910" w:rsidRPr="00F9589D" w:rsidRDefault="00896910" w:rsidP="00A94EAC">
      <w:pPr>
        <w:ind w:left="993" w:right="1043"/>
        <w:jc w:val="both"/>
        <w:rPr>
          <w:rFonts w:ascii="Palatino Linotype" w:hAnsi="Palatino Linotype"/>
          <w:i/>
          <w:iCs/>
          <w:sz w:val="22"/>
          <w:szCs w:val="22"/>
        </w:rPr>
      </w:pPr>
      <w:r w:rsidRPr="00F9589D">
        <w:rPr>
          <w:rFonts w:ascii="Palatino Linotype" w:hAnsi="Palatino Linotype"/>
          <w:b/>
          <w:bCs/>
          <w:i/>
          <w:iCs/>
          <w:sz w:val="22"/>
          <w:szCs w:val="22"/>
        </w:rPr>
        <w:t>IX. Administrar y ejercer, en el ámbito de su competencia, de manera coordinada con el Tesorero municipal</w:t>
      </w:r>
      <w:r w:rsidRPr="00F9589D">
        <w:rPr>
          <w:rFonts w:ascii="Palatino Linotype" w:hAnsi="Palatino Linotype"/>
          <w:i/>
          <w:iCs/>
          <w:sz w:val="22"/>
          <w:szCs w:val="22"/>
        </w:rPr>
        <w:t xml:space="preserve">,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651E2860" w14:textId="77777777" w:rsidR="00896910" w:rsidRPr="00F9589D" w:rsidRDefault="00896910" w:rsidP="00A94EAC">
      <w:pPr>
        <w:pStyle w:val="Prrafodelista"/>
        <w:ind w:left="1080" w:right="1043"/>
        <w:jc w:val="both"/>
        <w:rPr>
          <w:rFonts w:ascii="Palatino Linotype" w:hAnsi="Palatino Linotype"/>
          <w:b/>
          <w:bCs/>
          <w:i/>
          <w:iCs/>
          <w:sz w:val="22"/>
          <w:szCs w:val="22"/>
        </w:rPr>
      </w:pPr>
      <w:r w:rsidRPr="00F9589D">
        <w:rPr>
          <w:rFonts w:ascii="Palatino Linotype" w:hAnsi="Palatino Linotype"/>
          <w:b/>
          <w:bCs/>
          <w:i/>
          <w:iCs/>
          <w:sz w:val="22"/>
          <w:szCs w:val="22"/>
        </w:rPr>
        <w:t>…</w:t>
      </w:r>
    </w:p>
    <w:p w14:paraId="50FFD6EC" w14:textId="77777777" w:rsidR="00896910" w:rsidRPr="00F9589D" w:rsidRDefault="00896910" w:rsidP="00A94EAC">
      <w:pPr>
        <w:pStyle w:val="Prrafodelista"/>
        <w:ind w:left="1080" w:right="1043"/>
        <w:jc w:val="both"/>
        <w:rPr>
          <w:rFonts w:ascii="Palatino Linotype" w:hAnsi="Palatino Linotype"/>
          <w:i/>
          <w:iCs/>
          <w:sz w:val="22"/>
          <w:szCs w:val="22"/>
        </w:rPr>
      </w:pPr>
      <w:r w:rsidRPr="00F9589D">
        <w:rPr>
          <w:rFonts w:ascii="Palatino Linotype" w:hAnsi="Palatino Linotype"/>
          <w:b/>
          <w:bCs/>
          <w:i/>
          <w:iCs/>
          <w:sz w:val="22"/>
          <w:szCs w:val="22"/>
        </w:rPr>
        <w:t>XI.</w:t>
      </w:r>
      <w:r w:rsidRPr="00F9589D">
        <w:rPr>
          <w:rFonts w:ascii="Palatino Linotype" w:hAnsi="Palatino Linotype"/>
          <w:i/>
          <w:iCs/>
          <w:sz w:val="22"/>
          <w:szCs w:val="22"/>
        </w:rPr>
        <w:t xml:space="preserve"> Integrar y verificar que se elaboren de manera correcta y completa las bitácoras y/o expedientes abiertos con motivo de la obra pública y servicios relacionados con la misma, conforme a lo establecido en las disposiciones legales aplicables; </w:t>
      </w:r>
    </w:p>
    <w:p w14:paraId="01E4F2BB" w14:textId="77777777" w:rsidR="00896910" w:rsidRPr="00F9589D" w:rsidRDefault="00896910" w:rsidP="00A94EAC">
      <w:pPr>
        <w:pStyle w:val="Prrafodelista"/>
        <w:ind w:left="993" w:right="1043"/>
        <w:jc w:val="both"/>
        <w:rPr>
          <w:rFonts w:ascii="Palatino Linotype" w:hAnsi="Palatino Linotype"/>
          <w:i/>
          <w:iCs/>
          <w:sz w:val="22"/>
          <w:szCs w:val="22"/>
        </w:rPr>
      </w:pPr>
    </w:p>
    <w:p w14:paraId="47409EFD" w14:textId="77777777" w:rsidR="00896910" w:rsidRPr="00F9589D" w:rsidRDefault="00896910" w:rsidP="00A94EAC">
      <w:pPr>
        <w:pStyle w:val="Prrafodelista"/>
        <w:ind w:left="993" w:right="1043"/>
        <w:jc w:val="both"/>
        <w:rPr>
          <w:rFonts w:ascii="Palatino Linotype" w:hAnsi="Palatino Linotype"/>
          <w:i/>
          <w:iCs/>
          <w:sz w:val="22"/>
          <w:szCs w:val="22"/>
        </w:rPr>
      </w:pPr>
      <w:r w:rsidRPr="00F9589D">
        <w:rPr>
          <w:rFonts w:ascii="Palatino Linotype" w:hAnsi="Palatino Linotype"/>
          <w:i/>
          <w:iCs/>
          <w:sz w:val="22"/>
          <w:szCs w:val="22"/>
        </w:rPr>
        <w:lastRenderedPageBreak/>
        <w:t>…</w:t>
      </w:r>
    </w:p>
    <w:p w14:paraId="15202C74" w14:textId="77777777" w:rsidR="00896910" w:rsidRPr="00F9589D" w:rsidRDefault="00896910" w:rsidP="00B578C3">
      <w:pPr>
        <w:pStyle w:val="Prrafodelista"/>
        <w:numPr>
          <w:ilvl w:val="0"/>
          <w:numId w:val="10"/>
        </w:numPr>
        <w:ind w:left="992" w:right="1043" w:firstLine="0"/>
        <w:jc w:val="both"/>
        <w:rPr>
          <w:rFonts w:ascii="Palatino Linotype" w:hAnsi="Palatino Linotype"/>
          <w:i/>
          <w:iCs/>
          <w:sz w:val="22"/>
          <w:szCs w:val="22"/>
        </w:rPr>
      </w:pPr>
      <w:r w:rsidRPr="00F9589D">
        <w:rPr>
          <w:rFonts w:ascii="Palatino Linotype" w:hAnsi="Palatino Linotype"/>
          <w:i/>
          <w:iCs/>
          <w:sz w:val="22"/>
          <w:szCs w:val="22"/>
        </w:rPr>
        <w:t>Promover la construcción de urbanización, infraestructura y equipamiento urbano;</w:t>
      </w:r>
    </w:p>
    <w:p w14:paraId="0E560EC6" w14:textId="77777777" w:rsidR="00896910" w:rsidRPr="00F9589D" w:rsidRDefault="00896910" w:rsidP="00A94EAC">
      <w:pPr>
        <w:pStyle w:val="Prrafodelista"/>
        <w:ind w:left="992" w:right="1043"/>
        <w:rPr>
          <w:rFonts w:ascii="Palatino Linotype" w:hAnsi="Palatino Linotype" w:cs="Arial"/>
          <w:i/>
          <w:iCs/>
          <w:sz w:val="22"/>
          <w:szCs w:val="22"/>
        </w:rPr>
      </w:pPr>
    </w:p>
    <w:p w14:paraId="168170FD" w14:textId="77777777" w:rsidR="00896910" w:rsidRPr="00F9589D" w:rsidRDefault="00896910" w:rsidP="00A94EAC">
      <w:pPr>
        <w:pStyle w:val="Prrafodelista"/>
        <w:ind w:left="992" w:right="1043"/>
        <w:jc w:val="both"/>
        <w:rPr>
          <w:rFonts w:ascii="Palatino Linotype" w:hAnsi="Palatino Linotype"/>
          <w:i/>
          <w:iCs/>
          <w:sz w:val="22"/>
          <w:szCs w:val="22"/>
        </w:rPr>
      </w:pPr>
      <w:r w:rsidRPr="00F9589D">
        <w:rPr>
          <w:rFonts w:ascii="Palatino Linotype" w:hAnsi="Palatino Linotype"/>
          <w:i/>
          <w:iCs/>
          <w:sz w:val="22"/>
          <w:szCs w:val="22"/>
        </w:rPr>
        <w:t>…</w:t>
      </w:r>
    </w:p>
    <w:p w14:paraId="7ED85014" w14:textId="77777777" w:rsidR="00896910" w:rsidRPr="00F9589D" w:rsidRDefault="00896910" w:rsidP="00A94EAC">
      <w:pPr>
        <w:pStyle w:val="Prrafodelista"/>
        <w:ind w:left="992" w:right="1043"/>
        <w:jc w:val="both"/>
        <w:rPr>
          <w:rFonts w:ascii="Palatino Linotype" w:hAnsi="Palatino Linotype"/>
          <w:i/>
          <w:iCs/>
          <w:sz w:val="22"/>
          <w:szCs w:val="22"/>
        </w:rPr>
      </w:pPr>
      <w:r w:rsidRPr="00F9589D">
        <w:rPr>
          <w:rFonts w:ascii="Palatino Linotype" w:hAnsi="Palatino Linotype"/>
          <w:b/>
          <w:bCs/>
          <w:i/>
          <w:iCs/>
          <w:sz w:val="22"/>
          <w:szCs w:val="22"/>
        </w:rPr>
        <w:t>XV</w:t>
      </w:r>
      <w:r w:rsidRPr="00F9589D">
        <w:rPr>
          <w:rFonts w:ascii="Palatino Linotype" w:hAnsi="Palatino Linotype"/>
          <w:i/>
          <w:iCs/>
          <w:sz w:val="22"/>
          <w:szCs w:val="22"/>
        </w:rPr>
        <w:t xml:space="preserve">.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(Sic) </w:t>
      </w:r>
    </w:p>
    <w:p w14:paraId="4B851BFB" w14:textId="77777777" w:rsidR="00896910" w:rsidRPr="00F9589D" w:rsidRDefault="00896910" w:rsidP="00575DBD">
      <w:pPr>
        <w:pStyle w:val="Prrafodelista"/>
        <w:ind w:left="992" w:right="1043"/>
        <w:jc w:val="both"/>
        <w:rPr>
          <w:rFonts w:ascii="Palatino Linotype" w:hAnsi="Palatino Linotype"/>
          <w:b/>
          <w:bCs/>
          <w:i/>
          <w:iCs/>
          <w:sz w:val="22"/>
          <w:szCs w:val="22"/>
        </w:rPr>
      </w:pPr>
      <w:r w:rsidRPr="00F9589D">
        <w:rPr>
          <w:rFonts w:ascii="Palatino Linotype" w:hAnsi="Palatino Linotype"/>
          <w:b/>
          <w:bCs/>
          <w:i/>
          <w:iCs/>
          <w:sz w:val="22"/>
          <w:szCs w:val="22"/>
        </w:rPr>
        <w:t>(Énfasis añadido)</w:t>
      </w:r>
    </w:p>
    <w:p w14:paraId="4C8F4AD1" w14:textId="30EB0FF2" w:rsidR="00896910" w:rsidRPr="00F9589D" w:rsidRDefault="00896910" w:rsidP="00896910">
      <w:pPr>
        <w:spacing w:before="100" w:beforeAutospacing="1" w:after="100" w:afterAutospacing="1" w:line="360" w:lineRule="auto"/>
        <w:ind w:right="49"/>
        <w:contextualSpacing/>
        <w:jc w:val="both"/>
        <w:rPr>
          <w:rFonts w:ascii="Palatino Linotype" w:hAnsi="Palatino Linotype"/>
        </w:rPr>
      </w:pPr>
      <w:r w:rsidRPr="00F9589D">
        <w:rPr>
          <w:rFonts w:ascii="Palatino Linotype" w:hAnsi="Palatino Linotype"/>
        </w:rPr>
        <w:t>Lo anterior, en coordinación con la tesorería municipal quien es la encargada de realizar las erogaciones correspondientes, y a su vez, con el Órgano Interno de Control Municipal, quien es el encargado de fiscalizar el ejercicio del gasto público municipal y participa en la actualización del inventario de bienes pertenecientes al municipio, como lo disponen los artículos 93, 95</w:t>
      </w:r>
      <w:r w:rsidR="00495383" w:rsidRPr="00F9589D">
        <w:rPr>
          <w:rFonts w:ascii="Palatino Linotype" w:hAnsi="Palatino Linotype"/>
        </w:rPr>
        <w:t xml:space="preserve">, </w:t>
      </w:r>
      <w:r w:rsidRPr="00F9589D">
        <w:rPr>
          <w:rFonts w:ascii="Palatino Linotype" w:hAnsi="Palatino Linotype"/>
        </w:rPr>
        <w:t xml:space="preserve">fracción I y IV y 112 fracción II, VI y XV de la Ley Orgánica Municipal del Estado de México, </w:t>
      </w:r>
      <w:r w:rsidR="00F030C4" w:rsidRPr="00F9589D">
        <w:rPr>
          <w:rFonts w:ascii="Palatino Linotype" w:hAnsi="Palatino Linotype"/>
        </w:rPr>
        <w:t>que</w:t>
      </w:r>
      <w:r w:rsidRPr="00F9589D">
        <w:rPr>
          <w:rFonts w:ascii="Palatino Linotype" w:hAnsi="Palatino Linotype"/>
        </w:rPr>
        <w:t xml:space="preserve"> a continuación se inserta</w:t>
      </w:r>
      <w:r w:rsidR="00F030C4" w:rsidRPr="00F9589D">
        <w:rPr>
          <w:rFonts w:ascii="Palatino Linotype" w:hAnsi="Palatino Linotype"/>
        </w:rPr>
        <w:t>n</w:t>
      </w:r>
      <w:r w:rsidRPr="00F9589D">
        <w:rPr>
          <w:rFonts w:ascii="Palatino Linotype" w:hAnsi="Palatino Linotype"/>
        </w:rPr>
        <w:t>:</w:t>
      </w:r>
    </w:p>
    <w:p w14:paraId="0C569E91" w14:textId="77777777" w:rsidR="00F030C4" w:rsidRPr="00F9589D" w:rsidRDefault="00F030C4" w:rsidP="00896910">
      <w:pPr>
        <w:spacing w:before="100" w:beforeAutospacing="1" w:after="100" w:afterAutospacing="1" w:line="360" w:lineRule="auto"/>
        <w:ind w:right="49"/>
        <w:contextualSpacing/>
        <w:jc w:val="both"/>
        <w:rPr>
          <w:rFonts w:ascii="Palatino Linotype" w:hAnsi="Palatino Linotype"/>
        </w:rPr>
      </w:pPr>
    </w:p>
    <w:p w14:paraId="27196E97" w14:textId="77777777" w:rsidR="00896910" w:rsidRPr="00F9589D" w:rsidRDefault="00896910" w:rsidP="00575DBD">
      <w:pPr>
        <w:ind w:left="992" w:right="1043"/>
        <w:contextualSpacing/>
        <w:jc w:val="both"/>
        <w:rPr>
          <w:rFonts w:ascii="Palatino Linotype" w:hAnsi="Palatino Linotype"/>
          <w:i/>
          <w:iCs/>
          <w:sz w:val="22"/>
          <w:szCs w:val="22"/>
        </w:rPr>
      </w:pPr>
      <w:r w:rsidRPr="00F9589D">
        <w:rPr>
          <w:rFonts w:ascii="Palatino Linotype" w:hAnsi="Palatino Linotype"/>
          <w:i/>
          <w:iCs/>
          <w:sz w:val="22"/>
          <w:szCs w:val="22"/>
        </w:rPr>
        <w:t>“</w:t>
      </w:r>
      <w:r w:rsidRPr="00F9589D">
        <w:rPr>
          <w:rFonts w:ascii="Palatino Linotype" w:hAnsi="Palatino Linotype"/>
          <w:b/>
          <w:bCs/>
          <w:i/>
          <w:iCs/>
          <w:sz w:val="22"/>
          <w:szCs w:val="22"/>
        </w:rPr>
        <w:t>Artículo 93.-</w:t>
      </w:r>
      <w:r w:rsidRPr="00F9589D">
        <w:rPr>
          <w:rFonts w:ascii="Palatino Linotype" w:hAnsi="Palatino Linotype"/>
          <w:i/>
          <w:iCs/>
          <w:sz w:val="22"/>
          <w:szCs w:val="22"/>
        </w:rPr>
        <w:t xml:space="preserve"> La tesorería municipal es el órgano encargado de la recaudación de los ingresos municipales y </w:t>
      </w:r>
      <w:r w:rsidRPr="00F9589D">
        <w:rPr>
          <w:rFonts w:ascii="Palatino Linotype" w:hAnsi="Palatino Linotype"/>
          <w:b/>
          <w:bCs/>
          <w:i/>
          <w:iCs/>
          <w:sz w:val="22"/>
          <w:szCs w:val="22"/>
        </w:rPr>
        <w:t>responsable de realizar las erogaciones que haga el ayuntamiento</w:t>
      </w:r>
      <w:r w:rsidRPr="00F9589D">
        <w:rPr>
          <w:rFonts w:ascii="Palatino Linotype" w:hAnsi="Palatino Linotype"/>
          <w:i/>
          <w:iCs/>
          <w:sz w:val="22"/>
          <w:szCs w:val="22"/>
        </w:rPr>
        <w:t>.</w:t>
      </w:r>
    </w:p>
    <w:p w14:paraId="15B456B3" w14:textId="77777777" w:rsidR="00896910" w:rsidRPr="00F9589D" w:rsidRDefault="00896910" w:rsidP="00575DBD">
      <w:pPr>
        <w:ind w:left="992" w:right="1043"/>
        <w:contextualSpacing/>
        <w:jc w:val="both"/>
        <w:rPr>
          <w:rFonts w:ascii="Palatino Linotype" w:hAnsi="Palatino Linotype"/>
          <w:i/>
          <w:iCs/>
          <w:sz w:val="22"/>
          <w:szCs w:val="22"/>
        </w:rPr>
      </w:pPr>
      <w:r w:rsidRPr="00F9589D">
        <w:rPr>
          <w:rFonts w:ascii="Palatino Linotype" w:hAnsi="Palatino Linotype"/>
          <w:i/>
          <w:iCs/>
          <w:sz w:val="22"/>
          <w:szCs w:val="22"/>
        </w:rPr>
        <w:t xml:space="preserve"> </w:t>
      </w:r>
    </w:p>
    <w:p w14:paraId="426EBB36" w14:textId="77777777" w:rsidR="00896910" w:rsidRPr="00F9589D" w:rsidRDefault="00896910" w:rsidP="00575DBD">
      <w:pPr>
        <w:ind w:left="992" w:right="1043"/>
        <w:contextualSpacing/>
        <w:jc w:val="both"/>
        <w:rPr>
          <w:rFonts w:ascii="Palatino Linotype" w:hAnsi="Palatino Linotype"/>
          <w:i/>
          <w:iCs/>
          <w:sz w:val="22"/>
          <w:szCs w:val="22"/>
        </w:rPr>
      </w:pPr>
      <w:r w:rsidRPr="00F9589D">
        <w:rPr>
          <w:rFonts w:ascii="Palatino Linotype" w:hAnsi="Palatino Linotype"/>
          <w:b/>
          <w:bCs/>
          <w:i/>
          <w:iCs/>
          <w:sz w:val="22"/>
          <w:szCs w:val="22"/>
        </w:rPr>
        <w:t>Artículo 95.-</w:t>
      </w:r>
      <w:r w:rsidRPr="00F9589D">
        <w:rPr>
          <w:rFonts w:ascii="Palatino Linotype" w:hAnsi="Palatino Linotype"/>
          <w:i/>
          <w:iCs/>
          <w:sz w:val="22"/>
          <w:szCs w:val="22"/>
        </w:rPr>
        <w:t xml:space="preserve"> Son atribuciones del tesorero municipal: </w:t>
      </w:r>
    </w:p>
    <w:p w14:paraId="2D10EA93" w14:textId="77777777" w:rsidR="00896910" w:rsidRPr="00F9589D" w:rsidRDefault="00896910" w:rsidP="00575DBD">
      <w:pPr>
        <w:ind w:left="992" w:right="1043"/>
        <w:contextualSpacing/>
        <w:jc w:val="both"/>
        <w:rPr>
          <w:rFonts w:ascii="Palatino Linotype" w:hAnsi="Palatino Linotype"/>
          <w:i/>
          <w:iCs/>
          <w:sz w:val="22"/>
          <w:szCs w:val="22"/>
        </w:rPr>
      </w:pPr>
    </w:p>
    <w:p w14:paraId="7D03C8B7" w14:textId="77777777" w:rsidR="00896910" w:rsidRPr="00F9589D" w:rsidRDefault="00896910" w:rsidP="00575DBD">
      <w:pPr>
        <w:ind w:left="992" w:right="1043"/>
        <w:contextualSpacing/>
        <w:jc w:val="both"/>
        <w:rPr>
          <w:rFonts w:ascii="Palatino Linotype" w:hAnsi="Palatino Linotype"/>
          <w:i/>
          <w:iCs/>
          <w:sz w:val="22"/>
          <w:szCs w:val="22"/>
        </w:rPr>
      </w:pPr>
      <w:r w:rsidRPr="00F9589D">
        <w:rPr>
          <w:rFonts w:ascii="Palatino Linotype" w:hAnsi="Palatino Linotype"/>
          <w:i/>
          <w:iCs/>
          <w:sz w:val="22"/>
          <w:szCs w:val="22"/>
        </w:rPr>
        <w:t xml:space="preserve">I. </w:t>
      </w:r>
      <w:r w:rsidRPr="00F9589D">
        <w:rPr>
          <w:rFonts w:ascii="Palatino Linotype" w:hAnsi="Palatino Linotype"/>
          <w:b/>
          <w:bCs/>
          <w:i/>
          <w:iCs/>
          <w:sz w:val="22"/>
          <w:szCs w:val="22"/>
        </w:rPr>
        <w:t>Administrar la hacienda pública municipal</w:t>
      </w:r>
      <w:r w:rsidRPr="00F9589D">
        <w:rPr>
          <w:rFonts w:ascii="Palatino Linotype" w:hAnsi="Palatino Linotype"/>
          <w:i/>
          <w:iCs/>
          <w:sz w:val="22"/>
          <w:szCs w:val="22"/>
        </w:rPr>
        <w:t xml:space="preserve">, de conformidad con las disposiciones legales aplicables; </w:t>
      </w:r>
    </w:p>
    <w:p w14:paraId="153800FB" w14:textId="77777777" w:rsidR="00896910" w:rsidRPr="00F9589D" w:rsidRDefault="00896910" w:rsidP="00575DBD">
      <w:pPr>
        <w:ind w:left="992" w:right="1043"/>
        <w:contextualSpacing/>
        <w:jc w:val="both"/>
        <w:rPr>
          <w:rFonts w:ascii="Palatino Linotype" w:hAnsi="Palatino Linotype"/>
          <w:i/>
          <w:iCs/>
          <w:sz w:val="22"/>
          <w:szCs w:val="22"/>
        </w:rPr>
      </w:pPr>
      <w:r w:rsidRPr="00F9589D">
        <w:rPr>
          <w:rFonts w:ascii="Palatino Linotype" w:hAnsi="Palatino Linotype"/>
          <w:i/>
          <w:iCs/>
          <w:sz w:val="22"/>
          <w:szCs w:val="22"/>
        </w:rPr>
        <w:t>…</w:t>
      </w:r>
    </w:p>
    <w:p w14:paraId="208A5143" w14:textId="77777777" w:rsidR="00896910" w:rsidRPr="00F9589D" w:rsidRDefault="00896910" w:rsidP="00575DBD">
      <w:pPr>
        <w:ind w:left="992" w:right="1043"/>
        <w:contextualSpacing/>
        <w:jc w:val="both"/>
        <w:rPr>
          <w:rFonts w:ascii="Palatino Linotype" w:hAnsi="Palatino Linotype"/>
          <w:i/>
          <w:iCs/>
          <w:sz w:val="22"/>
          <w:szCs w:val="22"/>
        </w:rPr>
      </w:pPr>
      <w:r w:rsidRPr="00F9589D">
        <w:rPr>
          <w:rFonts w:ascii="Palatino Linotype" w:hAnsi="Palatino Linotype"/>
          <w:i/>
          <w:iCs/>
          <w:sz w:val="22"/>
          <w:szCs w:val="22"/>
        </w:rPr>
        <w:t xml:space="preserve">IV. </w:t>
      </w:r>
      <w:r w:rsidRPr="00F9589D">
        <w:rPr>
          <w:rFonts w:ascii="Palatino Linotype" w:hAnsi="Palatino Linotype"/>
          <w:b/>
          <w:bCs/>
          <w:i/>
          <w:iCs/>
          <w:sz w:val="22"/>
          <w:szCs w:val="22"/>
        </w:rPr>
        <w:t>Llevar los registros contables, financieros</w:t>
      </w:r>
      <w:r w:rsidRPr="00F9589D">
        <w:rPr>
          <w:rFonts w:ascii="Palatino Linotype" w:hAnsi="Palatino Linotype"/>
          <w:i/>
          <w:iCs/>
          <w:sz w:val="22"/>
          <w:szCs w:val="22"/>
        </w:rPr>
        <w:t xml:space="preserve"> y administrativos de los ingresos, </w:t>
      </w:r>
      <w:r w:rsidRPr="00F9589D">
        <w:rPr>
          <w:rFonts w:ascii="Palatino Linotype" w:hAnsi="Palatino Linotype"/>
          <w:b/>
          <w:bCs/>
          <w:i/>
          <w:iCs/>
          <w:sz w:val="22"/>
          <w:szCs w:val="22"/>
        </w:rPr>
        <w:t>egresos</w:t>
      </w:r>
      <w:r w:rsidRPr="00F9589D">
        <w:rPr>
          <w:rFonts w:ascii="Palatino Linotype" w:hAnsi="Palatino Linotype"/>
          <w:i/>
          <w:iCs/>
          <w:sz w:val="22"/>
          <w:szCs w:val="22"/>
        </w:rPr>
        <w:t>, e inventarios;</w:t>
      </w:r>
    </w:p>
    <w:p w14:paraId="10FB18E9" w14:textId="77777777" w:rsidR="003028B6" w:rsidRPr="00F9589D" w:rsidRDefault="003028B6" w:rsidP="00575DBD">
      <w:pPr>
        <w:pStyle w:val="Prrafodelista"/>
        <w:ind w:left="992" w:right="1043"/>
        <w:contextualSpacing/>
        <w:jc w:val="both"/>
        <w:rPr>
          <w:rFonts w:ascii="Palatino Linotype" w:hAnsi="Palatino Linotype"/>
          <w:b/>
          <w:bCs/>
          <w:i/>
          <w:iCs/>
          <w:sz w:val="22"/>
          <w:szCs w:val="22"/>
        </w:rPr>
      </w:pPr>
    </w:p>
    <w:p w14:paraId="0992589A" w14:textId="77777777" w:rsidR="00896910" w:rsidRPr="00F9589D" w:rsidRDefault="00896910" w:rsidP="00575DBD">
      <w:pPr>
        <w:pStyle w:val="Prrafodelista"/>
        <w:ind w:left="992" w:right="1043"/>
        <w:contextualSpacing/>
        <w:jc w:val="both"/>
        <w:rPr>
          <w:rFonts w:ascii="Palatino Linotype" w:hAnsi="Palatino Linotype"/>
          <w:i/>
          <w:iCs/>
          <w:sz w:val="22"/>
          <w:szCs w:val="22"/>
        </w:rPr>
      </w:pPr>
      <w:r w:rsidRPr="00F9589D">
        <w:rPr>
          <w:rFonts w:ascii="Palatino Linotype" w:hAnsi="Palatino Linotype"/>
          <w:b/>
          <w:bCs/>
          <w:i/>
          <w:iCs/>
          <w:sz w:val="22"/>
          <w:szCs w:val="22"/>
        </w:rPr>
        <w:t>Artículo 112.</w:t>
      </w:r>
      <w:r w:rsidRPr="00F9589D">
        <w:rPr>
          <w:rFonts w:ascii="Palatino Linotype" w:hAnsi="Palatino Linotype"/>
          <w:i/>
          <w:iCs/>
          <w:sz w:val="22"/>
          <w:szCs w:val="22"/>
        </w:rPr>
        <w:t xml:space="preserve"> El órgano interno de control municipal, tendrá a su cargo las funciones siguientes: </w:t>
      </w:r>
    </w:p>
    <w:p w14:paraId="4E5DC291" w14:textId="77777777" w:rsidR="00896910" w:rsidRPr="00F9589D" w:rsidRDefault="00896910" w:rsidP="00575DBD">
      <w:pPr>
        <w:pStyle w:val="Prrafodelista"/>
        <w:ind w:left="992" w:right="1043"/>
        <w:contextualSpacing/>
        <w:jc w:val="both"/>
        <w:rPr>
          <w:rFonts w:ascii="Palatino Linotype" w:hAnsi="Palatino Linotype"/>
          <w:i/>
          <w:iCs/>
          <w:sz w:val="22"/>
          <w:szCs w:val="22"/>
        </w:rPr>
      </w:pPr>
    </w:p>
    <w:p w14:paraId="7DFE1E79" w14:textId="77777777" w:rsidR="00896910" w:rsidRPr="00F9589D" w:rsidRDefault="00896910" w:rsidP="00B578C3">
      <w:pPr>
        <w:pStyle w:val="Prrafodelista"/>
        <w:numPr>
          <w:ilvl w:val="0"/>
          <w:numId w:val="11"/>
        </w:numPr>
        <w:ind w:left="992" w:right="1043" w:firstLine="0"/>
        <w:contextualSpacing/>
        <w:jc w:val="both"/>
        <w:rPr>
          <w:rFonts w:ascii="Palatino Linotype" w:hAnsi="Palatino Linotype"/>
          <w:i/>
          <w:iCs/>
          <w:sz w:val="22"/>
          <w:szCs w:val="22"/>
        </w:rPr>
      </w:pPr>
      <w:r w:rsidRPr="00F9589D">
        <w:rPr>
          <w:rFonts w:ascii="Palatino Linotype" w:hAnsi="Palatino Linotype"/>
          <w:b/>
          <w:bCs/>
          <w:i/>
          <w:iCs/>
          <w:sz w:val="22"/>
          <w:szCs w:val="22"/>
        </w:rPr>
        <w:t>Fiscalizar</w:t>
      </w:r>
      <w:r w:rsidRPr="00F9589D">
        <w:rPr>
          <w:rFonts w:ascii="Palatino Linotype" w:hAnsi="Palatino Linotype"/>
          <w:i/>
          <w:iCs/>
          <w:sz w:val="22"/>
          <w:szCs w:val="22"/>
        </w:rPr>
        <w:t xml:space="preserve"> el ingreso y </w:t>
      </w:r>
      <w:r w:rsidRPr="00F9589D">
        <w:rPr>
          <w:rFonts w:ascii="Palatino Linotype" w:hAnsi="Palatino Linotype"/>
          <w:b/>
          <w:bCs/>
          <w:i/>
          <w:iCs/>
          <w:sz w:val="22"/>
          <w:szCs w:val="22"/>
        </w:rPr>
        <w:t>ejercicio del gasto público municipal y su congruencia con el presupuesto de egresos</w:t>
      </w:r>
      <w:r w:rsidRPr="00F9589D">
        <w:rPr>
          <w:rFonts w:ascii="Palatino Linotype" w:hAnsi="Palatino Linotype"/>
          <w:i/>
          <w:iCs/>
          <w:sz w:val="22"/>
          <w:szCs w:val="22"/>
        </w:rPr>
        <w:t xml:space="preserve">; </w:t>
      </w:r>
    </w:p>
    <w:p w14:paraId="18E3F415" w14:textId="77777777" w:rsidR="00896910" w:rsidRPr="00F9589D" w:rsidRDefault="00896910" w:rsidP="00575DBD">
      <w:pPr>
        <w:ind w:left="992" w:right="1043"/>
        <w:contextualSpacing/>
        <w:jc w:val="both"/>
        <w:rPr>
          <w:rFonts w:ascii="Palatino Linotype" w:hAnsi="Palatino Linotype"/>
          <w:i/>
          <w:iCs/>
          <w:sz w:val="22"/>
          <w:szCs w:val="22"/>
        </w:rPr>
      </w:pPr>
      <w:r w:rsidRPr="00F9589D">
        <w:rPr>
          <w:rFonts w:ascii="Palatino Linotype" w:hAnsi="Palatino Linotype"/>
          <w:i/>
          <w:iCs/>
          <w:sz w:val="22"/>
          <w:szCs w:val="22"/>
        </w:rPr>
        <w:t xml:space="preserve">VI. Vigilar que los recursos federales y estatales asignados a los ayuntamientos se apliquen en los términos estipulados en las leyes, los reglamentos y los convenios respectivos; </w:t>
      </w:r>
    </w:p>
    <w:p w14:paraId="7C17814C" w14:textId="77777777" w:rsidR="00896910" w:rsidRPr="00F9589D" w:rsidRDefault="00896910" w:rsidP="00575DBD">
      <w:pPr>
        <w:ind w:left="992" w:right="1043"/>
        <w:contextualSpacing/>
        <w:jc w:val="both"/>
        <w:rPr>
          <w:rFonts w:ascii="Palatino Linotype" w:hAnsi="Palatino Linotype"/>
          <w:i/>
          <w:iCs/>
          <w:sz w:val="22"/>
          <w:szCs w:val="22"/>
        </w:rPr>
      </w:pPr>
    </w:p>
    <w:p w14:paraId="2CC83F3D" w14:textId="77777777" w:rsidR="00896910" w:rsidRPr="00F9589D" w:rsidRDefault="00896910" w:rsidP="00575DBD">
      <w:pPr>
        <w:ind w:left="992" w:right="1043"/>
        <w:contextualSpacing/>
        <w:jc w:val="both"/>
        <w:rPr>
          <w:rFonts w:ascii="Palatino Linotype" w:hAnsi="Palatino Linotype"/>
          <w:i/>
          <w:iCs/>
          <w:sz w:val="22"/>
          <w:szCs w:val="22"/>
        </w:rPr>
      </w:pPr>
      <w:r w:rsidRPr="00F9589D">
        <w:rPr>
          <w:rFonts w:ascii="Palatino Linotype" w:hAnsi="Palatino Linotype"/>
          <w:i/>
          <w:iCs/>
          <w:sz w:val="22"/>
          <w:szCs w:val="22"/>
        </w:rPr>
        <w:t xml:space="preserve">XV. </w:t>
      </w:r>
      <w:r w:rsidRPr="00F9589D">
        <w:rPr>
          <w:rFonts w:ascii="Palatino Linotype" w:hAnsi="Palatino Linotype"/>
          <w:b/>
          <w:bCs/>
          <w:i/>
          <w:iCs/>
          <w:sz w:val="22"/>
          <w:szCs w:val="22"/>
        </w:rPr>
        <w:t>Participar en la elaboración y actualización del inventario general de los bienes muebles e inmuebles propiedad del municipio</w:t>
      </w:r>
      <w:r w:rsidRPr="00F9589D">
        <w:rPr>
          <w:rFonts w:ascii="Palatino Linotype" w:hAnsi="Palatino Linotype"/>
          <w:i/>
          <w:iCs/>
          <w:sz w:val="22"/>
          <w:szCs w:val="22"/>
        </w:rPr>
        <w:t>, que expresará las características de identificación y destino de los mismos;” (Sic)</w:t>
      </w:r>
    </w:p>
    <w:p w14:paraId="192EE01A" w14:textId="77777777" w:rsidR="00896910" w:rsidRPr="00F9589D" w:rsidRDefault="00896910" w:rsidP="00575DBD">
      <w:pPr>
        <w:ind w:left="992" w:right="1043"/>
        <w:contextualSpacing/>
        <w:jc w:val="both"/>
        <w:rPr>
          <w:rFonts w:ascii="Palatino Linotype" w:hAnsi="Palatino Linotype"/>
          <w:b/>
          <w:bCs/>
          <w:i/>
          <w:iCs/>
          <w:sz w:val="22"/>
          <w:szCs w:val="22"/>
        </w:rPr>
      </w:pPr>
      <w:r w:rsidRPr="00F9589D">
        <w:rPr>
          <w:rFonts w:ascii="Palatino Linotype" w:hAnsi="Palatino Linotype"/>
          <w:b/>
          <w:bCs/>
          <w:i/>
          <w:iCs/>
          <w:sz w:val="22"/>
          <w:szCs w:val="22"/>
        </w:rPr>
        <w:t>(Énfasis añadido)</w:t>
      </w:r>
    </w:p>
    <w:p w14:paraId="3658103A" w14:textId="77777777" w:rsidR="00896910" w:rsidRPr="00F9589D" w:rsidRDefault="00896910" w:rsidP="00896910">
      <w:pPr>
        <w:spacing w:before="100" w:beforeAutospacing="1" w:after="100" w:afterAutospacing="1" w:line="360" w:lineRule="auto"/>
        <w:ind w:left="993" w:right="1041"/>
        <w:contextualSpacing/>
        <w:jc w:val="both"/>
        <w:rPr>
          <w:rFonts w:ascii="Palatino Linotype" w:hAnsi="Palatino Linotype"/>
          <w:b/>
          <w:bCs/>
          <w:i/>
          <w:iCs/>
          <w:sz w:val="22"/>
          <w:szCs w:val="22"/>
        </w:rPr>
      </w:pPr>
    </w:p>
    <w:p w14:paraId="057968E7" w14:textId="60D5FC79" w:rsidR="00F87062" w:rsidRPr="00F9589D" w:rsidRDefault="00896910" w:rsidP="00F87062">
      <w:pPr>
        <w:spacing w:before="100" w:beforeAutospacing="1" w:after="100" w:afterAutospacing="1" w:line="360" w:lineRule="auto"/>
        <w:contextualSpacing/>
        <w:jc w:val="both"/>
        <w:rPr>
          <w:rFonts w:ascii="Palatino Linotype" w:hAnsi="Palatino Linotype" w:cs="Arial"/>
        </w:rPr>
      </w:pPr>
      <w:r w:rsidRPr="00F9589D">
        <w:rPr>
          <w:rFonts w:ascii="Palatino Linotype" w:hAnsi="Palatino Linotype" w:cs="Arial"/>
        </w:rPr>
        <w:t xml:space="preserve">En ese sentido, es evidente que </w:t>
      </w:r>
      <w:r w:rsidRPr="00F9589D">
        <w:rPr>
          <w:rFonts w:ascii="Palatino Linotype" w:hAnsi="Palatino Linotype" w:cs="Arial"/>
          <w:b/>
          <w:bCs/>
        </w:rPr>
        <w:t xml:space="preserve">EL SUJETO OBLIGADO </w:t>
      </w:r>
      <w:r w:rsidR="003F167E" w:rsidRPr="00F9589D">
        <w:rPr>
          <w:rFonts w:ascii="Palatino Linotype" w:hAnsi="Palatino Linotype" w:cs="Arial"/>
        </w:rPr>
        <w:t>solo requirió</w:t>
      </w:r>
      <w:r w:rsidR="001A6E9E" w:rsidRPr="00F9589D">
        <w:rPr>
          <w:rFonts w:ascii="Palatino Linotype" w:hAnsi="Palatino Linotype" w:cs="Arial"/>
        </w:rPr>
        <w:t xml:space="preserve"> la información al Instituto Municipal de Cultura Física y Deporte y </w:t>
      </w:r>
      <w:r w:rsidR="00DC4DB2" w:rsidRPr="00F9589D">
        <w:rPr>
          <w:rFonts w:ascii="Palatino Linotype" w:hAnsi="Palatino Linotype" w:cs="Arial"/>
        </w:rPr>
        <w:t>no turnó la solicitud a todas las áreas competentes que cuentan con la información o a quienes debieran tenerla de acuerdo a sus facultades,</w:t>
      </w:r>
      <w:r w:rsidR="00F87062" w:rsidRPr="00F9589D">
        <w:rPr>
          <w:rFonts w:ascii="Palatino Linotype" w:hAnsi="Palatino Linotype" w:cs="Arial"/>
        </w:rPr>
        <w:t xml:space="preserve"> no garantizando así el derecho de acceso a la información del hoy </w:t>
      </w:r>
      <w:r w:rsidR="00F87062" w:rsidRPr="00F9589D">
        <w:rPr>
          <w:rFonts w:ascii="Palatino Linotype" w:hAnsi="Palatino Linotype" w:cs="Arial"/>
          <w:b/>
          <w:bCs/>
        </w:rPr>
        <w:t>RECURRENTE,</w:t>
      </w:r>
      <w:r w:rsidR="00F87062" w:rsidRPr="00F9589D">
        <w:rPr>
          <w:rFonts w:ascii="Palatino Linotype" w:hAnsi="Palatino Linotype" w:cs="Arial"/>
        </w:rPr>
        <w:t xml:space="preserve"> asimismo, tuvo la oportunidad de subsanar dicha omisión a través de su informe justificado, sin embargo, al no presentar el mismo, tal circunstancia no se actualizó, no garantizando con ello la transparencia y su derecho humano de acceso a la información pública.</w:t>
      </w:r>
    </w:p>
    <w:p w14:paraId="2B78EBE2" w14:textId="77777777" w:rsidR="003028B6" w:rsidRPr="00F9589D" w:rsidRDefault="003028B6" w:rsidP="00896910">
      <w:pPr>
        <w:spacing w:before="100" w:beforeAutospacing="1" w:after="100" w:afterAutospacing="1" w:line="360" w:lineRule="auto"/>
        <w:contextualSpacing/>
        <w:jc w:val="both"/>
        <w:rPr>
          <w:rFonts w:ascii="Palatino Linotype" w:hAnsi="Palatino Linotype" w:cs="Arial"/>
        </w:rPr>
      </w:pPr>
    </w:p>
    <w:p w14:paraId="364030C0" w14:textId="6844C10D" w:rsidR="00DC4DB2" w:rsidRPr="00F9589D" w:rsidRDefault="00F030C4" w:rsidP="00896910">
      <w:pPr>
        <w:spacing w:before="100" w:beforeAutospacing="1" w:after="100" w:afterAutospacing="1" w:line="360" w:lineRule="auto"/>
        <w:contextualSpacing/>
        <w:jc w:val="both"/>
        <w:rPr>
          <w:rFonts w:ascii="Palatino Linotype" w:hAnsi="Palatino Linotype" w:cs="Arial"/>
        </w:rPr>
      </w:pPr>
      <w:r w:rsidRPr="00F9589D">
        <w:rPr>
          <w:rFonts w:ascii="Palatino Linotype" w:hAnsi="Palatino Linotype" w:cs="Arial"/>
        </w:rPr>
        <w:t>Y considerando</w:t>
      </w:r>
      <w:r w:rsidR="00F87062" w:rsidRPr="00F9589D">
        <w:rPr>
          <w:rFonts w:ascii="Palatino Linotype" w:hAnsi="Palatino Linotype" w:cs="Arial"/>
        </w:rPr>
        <w:t xml:space="preserve"> que</w:t>
      </w:r>
      <w:r w:rsidR="00DC4DB2" w:rsidRPr="00F9589D">
        <w:rPr>
          <w:rFonts w:ascii="Palatino Linotype" w:hAnsi="Palatino Linotype" w:cs="Arial"/>
        </w:rPr>
        <w:t xml:space="preserve"> </w:t>
      </w:r>
      <w:r w:rsidR="00F87062" w:rsidRPr="00F9589D">
        <w:rPr>
          <w:rFonts w:ascii="Palatino Linotype" w:hAnsi="Palatino Linotype" w:cs="Arial"/>
        </w:rPr>
        <w:t>al</w:t>
      </w:r>
      <w:r w:rsidR="00DC4DB2" w:rsidRPr="00F9589D">
        <w:rPr>
          <w:rFonts w:ascii="Palatino Linotype" w:hAnsi="Palatino Linotype" w:cs="Arial"/>
        </w:rPr>
        <w:t xml:space="preserve"> turn</w:t>
      </w:r>
      <w:r w:rsidR="00F87062" w:rsidRPr="00F9589D">
        <w:rPr>
          <w:rFonts w:ascii="Palatino Linotype" w:hAnsi="Palatino Linotype" w:cs="Arial"/>
        </w:rPr>
        <w:t>arla solamente</w:t>
      </w:r>
      <w:r w:rsidR="00DC4DB2" w:rsidRPr="00F9589D">
        <w:rPr>
          <w:rFonts w:ascii="Palatino Linotype" w:hAnsi="Palatino Linotype" w:cs="Arial"/>
        </w:rPr>
        <w:t xml:space="preserve"> al Instituto Municipal de Cultura Física y Deporte municipal, </w:t>
      </w:r>
      <w:r w:rsidR="00F87062" w:rsidRPr="00F9589D">
        <w:rPr>
          <w:rFonts w:ascii="Palatino Linotype" w:hAnsi="Palatino Linotype" w:cs="Arial"/>
        </w:rPr>
        <w:t>y determinarse que éste no es</w:t>
      </w:r>
      <w:r w:rsidR="00DC4DB2" w:rsidRPr="00F9589D">
        <w:rPr>
          <w:rFonts w:ascii="Palatino Linotype" w:hAnsi="Palatino Linotype" w:cs="Arial"/>
        </w:rPr>
        <w:t xml:space="preserve"> el competente para generar la </w:t>
      </w:r>
      <w:r w:rsidR="00495383" w:rsidRPr="00F9589D">
        <w:rPr>
          <w:rFonts w:ascii="Palatino Linotype" w:hAnsi="Palatino Linotype" w:cs="Arial"/>
        </w:rPr>
        <w:t xml:space="preserve">totalidad de </w:t>
      </w:r>
      <w:r w:rsidR="00DC4DB2" w:rsidRPr="00F9589D">
        <w:rPr>
          <w:rFonts w:ascii="Palatino Linotype" w:hAnsi="Palatino Linotype" w:cs="Arial"/>
        </w:rPr>
        <w:t>información solicitada</w:t>
      </w:r>
      <w:r w:rsidR="008F6AD3" w:rsidRPr="00F9589D">
        <w:rPr>
          <w:rFonts w:ascii="Palatino Linotype" w:hAnsi="Palatino Linotype" w:cs="Arial"/>
        </w:rPr>
        <w:t>,</w:t>
      </w:r>
      <w:r w:rsidR="00DC4DB2" w:rsidRPr="00F9589D">
        <w:rPr>
          <w:rFonts w:ascii="Palatino Linotype" w:hAnsi="Palatino Linotype" w:cs="Arial"/>
        </w:rPr>
        <w:t xml:space="preserve"> </w:t>
      </w:r>
      <w:r w:rsidR="00495383" w:rsidRPr="00F9589D">
        <w:rPr>
          <w:rFonts w:ascii="Palatino Linotype" w:hAnsi="Palatino Linotype" w:cs="Arial"/>
          <w:bCs/>
        </w:rPr>
        <w:t>por lo que se</w:t>
      </w:r>
      <w:r w:rsidR="004B23E2" w:rsidRPr="00F9589D">
        <w:rPr>
          <w:rFonts w:ascii="Palatino Linotype" w:hAnsi="Palatino Linotype" w:cs="Arial"/>
          <w:b/>
          <w:bCs/>
        </w:rPr>
        <w:t xml:space="preserve"> </w:t>
      </w:r>
      <w:r w:rsidR="008F6AD3" w:rsidRPr="00F9589D">
        <w:rPr>
          <w:rFonts w:ascii="Palatino Linotype" w:hAnsi="Palatino Linotype" w:cs="Arial"/>
        </w:rPr>
        <w:t xml:space="preserve">deberá </w:t>
      </w:r>
      <w:r w:rsidR="00495383" w:rsidRPr="00F9589D">
        <w:rPr>
          <w:rFonts w:ascii="Palatino Linotype" w:hAnsi="Palatino Linotype" w:cs="Arial"/>
        </w:rPr>
        <w:t>acreditar</w:t>
      </w:r>
      <w:r w:rsidR="008F6AD3" w:rsidRPr="00F9589D">
        <w:rPr>
          <w:rFonts w:ascii="Palatino Linotype" w:hAnsi="Palatino Linotype" w:cs="Arial"/>
        </w:rPr>
        <w:t xml:space="preserve"> la búsqueda exhaustiva</w:t>
      </w:r>
      <w:r w:rsidR="00DC4DB2" w:rsidRPr="00F9589D">
        <w:rPr>
          <w:rFonts w:ascii="Palatino Linotype" w:hAnsi="Palatino Linotype" w:cs="Arial"/>
        </w:rPr>
        <w:t xml:space="preserve"> </w:t>
      </w:r>
      <w:r w:rsidR="008F6AD3" w:rsidRPr="00F9589D">
        <w:rPr>
          <w:rFonts w:ascii="Palatino Linotype" w:hAnsi="Palatino Linotype" w:cs="Arial"/>
        </w:rPr>
        <w:t xml:space="preserve">y razonable del documento donde conste </w:t>
      </w:r>
      <w:r w:rsidR="008F6AD3" w:rsidRPr="00F9589D">
        <w:rPr>
          <w:rFonts w:ascii="Palatino Linotype" w:hAnsi="Palatino Linotype"/>
          <w:b/>
          <w:bCs/>
        </w:rPr>
        <w:t xml:space="preserve">el costo y </w:t>
      </w:r>
      <w:r w:rsidR="00BE4183" w:rsidRPr="00F9589D">
        <w:rPr>
          <w:rFonts w:ascii="Palatino Linotype" w:hAnsi="Palatino Linotype"/>
          <w:b/>
          <w:bCs/>
        </w:rPr>
        <w:t xml:space="preserve">fecha de </w:t>
      </w:r>
      <w:r w:rsidR="008F6AD3" w:rsidRPr="00F9589D">
        <w:rPr>
          <w:rFonts w:ascii="Palatino Linotype" w:hAnsi="Palatino Linotype"/>
          <w:b/>
          <w:bCs/>
        </w:rPr>
        <w:t>antigüedad</w:t>
      </w:r>
      <w:r w:rsidR="009D3B20" w:rsidRPr="00F9589D">
        <w:rPr>
          <w:rFonts w:ascii="Palatino Linotype" w:hAnsi="Palatino Linotype"/>
          <w:b/>
          <w:bCs/>
        </w:rPr>
        <w:t xml:space="preserve"> de construcción</w:t>
      </w:r>
      <w:r w:rsidR="008F6AD3" w:rsidRPr="00F9589D">
        <w:rPr>
          <w:rFonts w:ascii="Palatino Linotype" w:hAnsi="Palatino Linotype"/>
          <w:b/>
          <w:bCs/>
        </w:rPr>
        <w:t xml:space="preserve"> de cada una de las </w:t>
      </w:r>
      <w:r w:rsidRPr="00F9589D">
        <w:rPr>
          <w:rFonts w:ascii="Palatino Linotype" w:hAnsi="Palatino Linotype"/>
          <w:b/>
          <w:bCs/>
        </w:rPr>
        <w:t>7</w:t>
      </w:r>
      <w:r w:rsidR="008F6AD3" w:rsidRPr="00F9589D">
        <w:rPr>
          <w:rFonts w:ascii="Palatino Linotype" w:hAnsi="Palatino Linotype"/>
          <w:b/>
          <w:bCs/>
        </w:rPr>
        <w:t xml:space="preserve"> canchas de futbol rápido que tiene el municipio</w:t>
      </w:r>
      <w:r w:rsidR="00BE4183" w:rsidRPr="00F9589D">
        <w:rPr>
          <w:rFonts w:ascii="Palatino Linotype" w:hAnsi="Palatino Linotype"/>
          <w:b/>
          <w:bCs/>
        </w:rPr>
        <w:t>.</w:t>
      </w:r>
    </w:p>
    <w:p w14:paraId="7141F614" w14:textId="77777777" w:rsidR="00DC4DB2" w:rsidRPr="00F9589D" w:rsidRDefault="00DC4DB2" w:rsidP="00896910">
      <w:pPr>
        <w:spacing w:before="100" w:beforeAutospacing="1" w:after="100" w:afterAutospacing="1" w:line="360" w:lineRule="auto"/>
        <w:contextualSpacing/>
        <w:jc w:val="both"/>
        <w:rPr>
          <w:rFonts w:ascii="Palatino Linotype" w:hAnsi="Palatino Linotype" w:cs="Arial"/>
          <w:b/>
          <w:bCs/>
        </w:rPr>
      </w:pPr>
    </w:p>
    <w:p w14:paraId="6B733F2F" w14:textId="05A10F6C" w:rsidR="00896910" w:rsidRPr="00F9589D" w:rsidRDefault="00BE4183" w:rsidP="00896910">
      <w:pPr>
        <w:spacing w:before="100" w:beforeAutospacing="1" w:after="100" w:afterAutospacing="1" w:line="360" w:lineRule="auto"/>
        <w:contextualSpacing/>
        <w:jc w:val="both"/>
        <w:rPr>
          <w:rFonts w:ascii="Palatino Linotype" w:hAnsi="Palatino Linotype" w:cs="Arial"/>
        </w:rPr>
      </w:pPr>
      <w:r w:rsidRPr="00F9589D">
        <w:rPr>
          <w:rFonts w:ascii="Palatino Linotype" w:hAnsi="Palatino Linotype" w:cs="Arial"/>
        </w:rPr>
        <w:lastRenderedPageBreak/>
        <w:t>Ello, en virtud de lo establecido en</w:t>
      </w:r>
      <w:r w:rsidR="00896910" w:rsidRPr="00F9589D">
        <w:rPr>
          <w:rFonts w:ascii="Palatino Linotype" w:hAnsi="Palatino Linotype" w:cs="Arial"/>
        </w:rPr>
        <w:t xml:space="preserve"> el artículo 162 de la Ley de Transparencia y Acceso a la Información Pública del Estado de México, que establece:</w:t>
      </w:r>
    </w:p>
    <w:p w14:paraId="3F4BDE2B" w14:textId="77777777" w:rsidR="00896910" w:rsidRPr="00F9589D" w:rsidRDefault="00896910" w:rsidP="00896910">
      <w:pPr>
        <w:spacing w:before="100" w:beforeAutospacing="1" w:after="100" w:afterAutospacing="1" w:line="360" w:lineRule="auto"/>
        <w:contextualSpacing/>
        <w:jc w:val="both"/>
        <w:rPr>
          <w:rFonts w:ascii="Palatino Linotype" w:hAnsi="Palatino Linotype" w:cs="Arial"/>
        </w:rPr>
      </w:pPr>
    </w:p>
    <w:p w14:paraId="5C96E745" w14:textId="77777777" w:rsidR="00896910" w:rsidRPr="00F9589D" w:rsidRDefault="00896910" w:rsidP="009D3B20">
      <w:pPr>
        <w:ind w:left="992" w:right="1043"/>
        <w:contextualSpacing/>
        <w:jc w:val="both"/>
        <w:rPr>
          <w:rFonts w:ascii="Palatino Linotype" w:hAnsi="Palatino Linotype"/>
          <w:i/>
          <w:iCs/>
          <w:sz w:val="22"/>
          <w:szCs w:val="22"/>
        </w:rPr>
      </w:pPr>
      <w:r w:rsidRPr="00F9589D">
        <w:rPr>
          <w:rFonts w:ascii="Palatino Linotype" w:hAnsi="Palatino Linotype"/>
          <w:b/>
          <w:bCs/>
          <w:i/>
          <w:iCs/>
          <w:sz w:val="22"/>
          <w:szCs w:val="22"/>
        </w:rPr>
        <w:t>“Artículo 162.</w:t>
      </w:r>
      <w:r w:rsidRPr="00F9589D">
        <w:rPr>
          <w:rFonts w:ascii="Palatino Linotype" w:hAnsi="Palatino Linotype"/>
          <w:i/>
          <w:iCs/>
          <w:sz w:val="22"/>
          <w:szCs w:val="22"/>
        </w:rPr>
        <w:t xml:space="preserve"> </w:t>
      </w:r>
      <w:r w:rsidRPr="00F9589D">
        <w:rPr>
          <w:rFonts w:ascii="Palatino Linotype" w:hAnsi="Palatino Linotype"/>
          <w:b/>
          <w:bCs/>
          <w:i/>
          <w:iCs/>
          <w:sz w:val="22"/>
          <w:szCs w:val="22"/>
        </w:rPr>
        <w:t>Las unidades de transparencia deberán garantizar que las solicitudes se turnen a todas las Áreas competentes que cuenten con la información</w:t>
      </w:r>
      <w:r w:rsidRPr="00F9589D">
        <w:rPr>
          <w:rFonts w:ascii="Palatino Linotype" w:hAnsi="Palatino Linotype"/>
          <w:i/>
          <w:iCs/>
          <w:sz w:val="22"/>
          <w:szCs w:val="22"/>
        </w:rPr>
        <w:t xml:space="preserve"> o deban tenerla de acuerdo a sus facultades, competencias y funciones, con el objeto de que realicen una búsqueda exhaustiva y razonable de la información solicitada. (Sic)</w:t>
      </w:r>
    </w:p>
    <w:p w14:paraId="24331F21" w14:textId="546752F1" w:rsidR="00896910" w:rsidRPr="00F9589D" w:rsidRDefault="00896910" w:rsidP="009D3B20">
      <w:pPr>
        <w:pStyle w:val="Prrafodelista"/>
        <w:ind w:left="992" w:right="1043"/>
        <w:contextualSpacing/>
        <w:jc w:val="both"/>
        <w:rPr>
          <w:rFonts w:ascii="Palatino Linotype" w:hAnsi="Palatino Linotype"/>
          <w:b/>
          <w:bCs/>
          <w:i/>
          <w:iCs/>
          <w:sz w:val="22"/>
          <w:szCs w:val="22"/>
        </w:rPr>
      </w:pPr>
      <w:r w:rsidRPr="00F9589D">
        <w:rPr>
          <w:rFonts w:ascii="Palatino Linotype" w:hAnsi="Palatino Linotype"/>
          <w:b/>
          <w:bCs/>
          <w:i/>
          <w:iCs/>
          <w:sz w:val="22"/>
          <w:szCs w:val="22"/>
        </w:rPr>
        <w:t>(Énfasis añadido)</w:t>
      </w:r>
    </w:p>
    <w:p w14:paraId="1AE5D9E5" w14:textId="77777777" w:rsidR="009D3B20" w:rsidRPr="00F9589D" w:rsidRDefault="009D3B20" w:rsidP="009D3B20">
      <w:pPr>
        <w:pStyle w:val="Prrafodelista"/>
        <w:ind w:left="992" w:right="1043"/>
        <w:contextualSpacing/>
        <w:jc w:val="both"/>
        <w:rPr>
          <w:rFonts w:ascii="Palatino Linotype" w:hAnsi="Palatino Linotype"/>
          <w:b/>
          <w:bCs/>
          <w:i/>
          <w:iCs/>
          <w:sz w:val="22"/>
          <w:szCs w:val="22"/>
        </w:rPr>
      </w:pPr>
    </w:p>
    <w:p w14:paraId="34224504" w14:textId="5D9E699C" w:rsidR="009D3B20" w:rsidRPr="00F9589D" w:rsidRDefault="009D3B20" w:rsidP="009D3B20">
      <w:pPr>
        <w:widowControl w:val="0"/>
        <w:autoSpaceDE w:val="0"/>
        <w:autoSpaceDN w:val="0"/>
        <w:adjustRightInd w:val="0"/>
        <w:spacing w:line="360" w:lineRule="auto"/>
        <w:jc w:val="both"/>
        <w:rPr>
          <w:rFonts w:ascii="Palatino Linotype" w:hAnsi="Palatino Linotype" w:cs="Arial"/>
        </w:rPr>
      </w:pPr>
      <w:r w:rsidRPr="00F9589D">
        <w:rPr>
          <w:rFonts w:ascii="Palatino Linotype" w:hAnsi="Palatino Linotype" w:cs="Arial"/>
        </w:rPr>
        <w:t>Una vez precisado lo anterior, es importante traer a contexto en los artículos 31, fracciones VII y XVIII y 96 Bis, fracciones IX, XIV y XXII, de la Ley Orgánica Municipal del Estado de México, que a la letra indican:</w:t>
      </w:r>
    </w:p>
    <w:p w14:paraId="21BE7157" w14:textId="77777777" w:rsidR="009D3B20" w:rsidRPr="00F9589D" w:rsidRDefault="009D3B20" w:rsidP="009D3B20">
      <w:pPr>
        <w:widowControl w:val="0"/>
        <w:autoSpaceDE w:val="0"/>
        <w:autoSpaceDN w:val="0"/>
        <w:adjustRightInd w:val="0"/>
        <w:jc w:val="both"/>
        <w:rPr>
          <w:rFonts w:ascii="Palatino Linotype" w:hAnsi="Palatino Linotype" w:cs="Arial"/>
        </w:rPr>
      </w:pPr>
    </w:p>
    <w:p w14:paraId="220ECF24"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cs="Arial"/>
          <w:i/>
          <w:sz w:val="22"/>
          <w:szCs w:val="22"/>
        </w:rPr>
        <w:t>“</w:t>
      </w:r>
      <w:r w:rsidRPr="00F9589D">
        <w:rPr>
          <w:rFonts w:ascii="Palatino Linotype" w:hAnsi="Palatino Linotype" w:cs="Arial"/>
          <w:b/>
          <w:i/>
          <w:sz w:val="22"/>
          <w:szCs w:val="22"/>
        </w:rPr>
        <w:t xml:space="preserve">Artículo </w:t>
      </w:r>
      <w:r w:rsidRPr="00F9589D">
        <w:rPr>
          <w:rFonts w:ascii="Palatino Linotype" w:hAnsi="Palatino Linotype"/>
          <w:b/>
          <w:i/>
          <w:sz w:val="22"/>
          <w:szCs w:val="22"/>
        </w:rPr>
        <w:t>31</w:t>
      </w:r>
      <w:r w:rsidRPr="00F9589D">
        <w:rPr>
          <w:rFonts w:ascii="Palatino Linotype" w:hAnsi="Palatino Linotype"/>
          <w:i/>
          <w:sz w:val="22"/>
          <w:szCs w:val="22"/>
        </w:rPr>
        <w:t xml:space="preserve">.- </w:t>
      </w:r>
      <w:r w:rsidRPr="00F9589D">
        <w:rPr>
          <w:rFonts w:ascii="Palatino Linotype" w:hAnsi="Palatino Linotype"/>
          <w:b/>
          <w:i/>
          <w:sz w:val="22"/>
          <w:szCs w:val="22"/>
          <w:u w:val="single"/>
        </w:rPr>
        <w:t>Son atribuciones de los ayuntamientos</w:t>
      </w:r>
      <w:r w:rsidRPr="00F9589D">
        <w:rPr>
          <w:rFonts w:ascii="Palatino Linotype" w:hAnsi="Palatino Linotype"/>
          <w:i/>
          <w:sz w:val="22"/>
          <w:szCs w:val="22"/>
        </w:rPr>
        <w:t>:</w:t>
      </w:r>
    </w:p>
    <w:p w14:paraId="2D2D6093"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w:t>
      </w:r>
    </w:p>
    <w:p w14:paraId="40DEA3FB"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VII. </w:t>
      </w:r>
      <w:r w:rsidRPr="00F9589D">
        <w:rPr>
          <w:rFonts w:ascii="Palatino Linotype" w:hAnsi="Palatino Linotype"/>
          <w:b/>
          <w:i/>
          <w:sz w:val="22"/>
          <w:szCs w:val="22"/>
          <w:u w:val="single"/>
        </w:rPr>
        <w:t>Convenir, contratar o concesionar</w:t>
      </w:r>
      <w:r w:rsidRPr="00F9589D">
        <w:rPr>
          <w:rFonts w:ascii="Palatino Linotype" w:hAnsi="Palatino Linotype"/>
          <w:b/>
          <w:i/>
          <w:sz w:val="22"/>
          <w:szCs w:val="22"/>
        </w:rPr>
        <w:t xml:space="preserve">, </w:t>
      </w:r>
      <w:r w:rsidRPr="00F9589D">
        <w:rPr>
          <w:rFonts w:ascii="Palatino Linotype" w:hAnsi="Palatino Linotype"/>
          <w:i/>
          <w:sz w:val="22"/>
          <w:szCs w:val="22"/>
        </w:rPr>
        <w:t>en términos de ley</w:t>
      </w:r>
      <w:r w:rsidRPr="00F9589D">
        <w:rPr>
          <w:rFonts w:ascii="Palatino Linotype" w:hAnsi="Palatino Linotype"/>
          <w:b/>
          <w:i/>
          <w:sz w:val="22"/>
          <w:szCs w:val="22"/>
        </w:rPr>
        <w:t xml:space="preserve">, </w:t>
      </w:r>
      <w:r w:rsidRPr="00F9589D">
        <w:rPr>
          <w:rFonts w:ascii="Palatino Linotype" w:hAnsi="Palatino Linotype"/>
          <w:b/>
          <w:i/>
          <w:sz w:val="22"/>
          <w:szCs w:val="22"/>
          <w:u w:val="single"/>
        </w:rPr>
        <w:t xml:space="preserve">la ejecución de obras </w:t>
      </w:r>
      <w:r w:rsidRPr="00F9589D">
        <w:rPr>
          <w:rFonts w:ascii="Palatino Linotype" w:hAnsi="Palatino Linotype"/>
          <w:i/>
          <w:sz w:val="22"/>
          <w:szCs w:val="22"/>
        </w:rPr>
        <w:t>y la prestación de servicios públicos, con el Estado, con otros municipios de la entidad o con particulares, recabando, cuando proceda, la autorización de la Legislatura del Estado;</w:t>
      </w:r>
    </w:p>
    <w:p w14:paraId="3845BBB3"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w:t>
      </w:r>
    </w:p>
    <w:p w14:paraId="663E8636" w14:textId="77777777" w:rsidR="009D3B20" w:rsidRPr="00F9589D" w:rsidRDefault="009D3B20" w:rsidP="00D83D97">
      <w:pPr>
        <w:ind w:left="851" w:right="902"/>
        <w:jc w:val="both"/>
        <w:rPr>
          <w:rFonts w:ascii="Palatino Linotype" w:hAnsi="Palatino Linotype"/>
          <w:i/>
          <w:sz w:val="22"/>
          <w:szCs w:val="22"/>
        </w:rPr>
      </w:pPr>
      <w:r w:rsidRPr="00F9589D">
        <w:rPr>
          <w:rFonts w:ascii="Palatino Linotype" w:hAnsi="Palatino Linotype"/>
          <w:b/>
          <w:i/>
          <w:sz w:val="22"/>
          <w:szCs w:val="22"/>
        </w:rPr>
        <w:t xml:space="preserve">XVIII. </w:t>
      </w:r>
      <w:r w:rsidRPr="00F9589D">
        <w:rPr>
          <w:rFonts w:ascii="Palatino Linotype" w:hAnsi="Palatino Linotype"/>
          <w:b/>
          <w:i/>
          <w:sz w:val="22"/>
          <w:szCs w:val="22"/>
          <w:u w:val="single"/>
        </w:rPr>
        <w:t>Administrar su hacienda en términos de ley</w:t>
      </w:r>
      <w:r w:rsidRPr="00F9589D">
        <w:rPr>
          <w:rFonts w:ascii="Palatino Linotype" w:hAnsi="Palatino Linotype"/>
          <w:i/>
          <w:sz w:val="22"/>
          <w:szCs w:val="22"/>
        </w:rPr>
        <w:t>, y controlar a través del presidente y síndico la aplicación del presupuesto de egresos del municipio;</w:t>
      </w:r>
    </w:p>
    <w:p w14:paraId="07AFAAB3" w14:textId="77777777" w:rsidR="009D3B20" w:rsidRPr="00F9589D" w:rsidRDefault="009D3B20" w:rsidP="00D83D97">
      <w:pPr>
        <w:ind w:left="851" w:right="902"/>
        <w:jc w:val="both"/>
        <w:rPr>
          <w:rFonts w:ascii="Palatino Linotype" w:hAnsi="Palatino Linotype" w:cs="Arial"/>
          <w:b/>
          <w:i/>
          <w:sz w:val="22"/>
          <w:szCs w:val="22"/>
        </w:rPr>
      </w:pPr>
      <w:r w:rsidRPr="00F9589D">
        <w:rPr>
          <w:rFonts w:ascii="Palatino Linotype" w:hAnsi="Palatino Linotype" w:cs="Arial"/>
          <w:b/>
          <w:i/>
          <w:sz w:val="22"/>
          <w:szCs w:val="22"/>
        </w:rPr>
        <w:t xml:space="preserve">Artículo 96. Bis.- </w:t>
      </w:r>
      <w:r w:rsidRPr="00F9589D">
        <w:rPr>
          <w:rFonts w:ascii="Palatino Linotype" w:hAnsi="Palatino Linotype" w:cs="Arial"/>
          <w:b/>
          <w:i/>
          <w:sz w:val="22"/>
          <w:szCs w:val="22"/>
          <w:u w:val="single"/>
        </w:rPr>
        <w:t>El Director de Obras Públicas</w:t>
      </w:r>
      <w:r w:rsidRPr="00F9589D">
        <w:rPr>
          <w:rFonts w:ascii="Palatino Linotype" w:hAnsi="Palatino Linotype" w:cs="Arial"/>
          <w:i/>
          <w:sz w:val="22"/>
          <w:szCs w:val="22"/>
        </w:rPr>
        <w:t xml:space="preserve"> o el </w:t>
      </w:r>
      <w:r w:rsidRPr="00F9589D">
        <w:rPr>
          <w:rFonts w:ascii="Palatino Linotype" w:hAnsi="Palatino Linotype"/>
          <w:i/>
          <w:sz w:val="22"/>
          <w:szCs w:val="22"/>
        </w:rPr>
        <w:t>Titular</w:t>
      </w:r>
      <w:r w:rsidRPr="00F9589D">
        <w:rPr>
          <w:rFonts w:ascii="Palatino Linotype" w:hAnsi="Palatino Linotype" w:cs="Arial"/>
          <w:i/>
          <w:sz w:val="22"/>
          <w:szCs w:val="22"/>
        </w:rPr>
        <w:t xml:space="preserve"> de la Unidad Administrativa equivalente, </w:t>
      </w:r>
      <w:r w:rsidRPr="00F9589D">
        <w:rPr>
          <w:rFonts w:ascii="Palatino Linotype" w:hAnsi="Palatino Linotype" w:cs="Arial"/>
          <w:b/>
          <w:i/>
          <w:sz w:val="22"/>
          <w:szCs w:val="22"/>
          <w:u w:val="single"/>
        </w:rPr>
        <w:t>tiene las siguientes atribuciones</w:t>
      </w:r>
      <w:r w:rsidRPr="00F9589D">
        <w:rPr>
          <w:rFonts w:ascii="Palatino Linotype" w:hAnsi="Palatino Linotype" w:cs="Arial"/>
          <w:b/>
          <w:i/>
          <w:sz w:val="22"/>
          <w:szCs w:val="22"/>
        </w:rPr>
        <w:t>:</w:t>
      </w:r>
    </w:p>
    <w:p w14:paraId="793449C6" w14:textId="77777777" w:rsidR="009D3B20" w:rsidRPr="00F9589D" w:rsidRDefault="009D3B20" w:rsidP="00D83D97">
      <w:pPr>
        <w:ind w:left="851" w:right="902"/>
        <w:jc w:val="both"/>
        <w:rPr>
          <w:rFonts w:ascii="Palatino Linotype" w:hAnsi="Palatino Linotype" w:cs="Arial"/>
          <w:i/>
          <w:sz w:val="22"/>
          <w:szCs w:val="22"/>
        </w:rPr>
      </w:pPr>
      <w:r w:rsidRPr="00F9589D">
        <w:rPr>
          <w:rFonts w:ascii="Palatino Linotype" w:hAnsi="Palatino Linotype" w:cs="Arial"/>
          <w:b/>
          <w:i/>
          <w:sz w:val="22"/>
          <w:szCs w:val="22"/>
        </w:rPr>
        <w:t xml:space="preserve">IX. </w:t>
      </w:r>
      <w:r w:rsidRPr="00F9589D">
        <w:rPr>
          <w:rFonts w:ascii="Palatino Linotype" w:hAnsi="Palatino Linotype" w:cs="Arial"/>
          <w:b/>
          <w:i/>
          <w:sz w:val="22"/>
          <w:szCs w:val="22"/>
          <w:u w:val="single"/>
        </w:rPr>
        <w:t>Administrar y ejercer</w:t>
      </w:r>
      <w:r w:rsidRPr="00F9589D">
        <w:rPr>
          <w:rFonts w:ascii="Palatino Linotype" w:hAnsi="Palatino Linotype" w:cs="Arial"/>
          <w:i/>
          <w:sz w:val="22"/>
          <w:szCs w:val="22"/>
        </w:rPr>
        <w:t xml:space="preserve">, en el ámbito de su competencia, </w:t>
      </w:r>
      <w:r w:rsidRPr="00F9589D">
        <w:rPr>
          <w:rFonts w:ascii="Palatino Linotype" w:hAnsi="Palatino Linotype" w:cs="Arial"/>
          <w:b/>
          <w:i/>
          <w:sz w:val="22"/>
          <w:szCs w:val="22"/>
          <w:u w:val="single"/>
        </w:rPr>
        <w:t xml:space="preserve">de manera coordinada con el Tesorero municipal, </w:t>
      </w:r>
      <w:r w:rsidRPr="00F9589D">
        <w:rPr>
          <w:rFonts w:ascii="Palatino Linotype" w:hAnsi="Palatino Linotype"/>
          <w:b/>
          <w:i/>
          <w:sz w:val="22"/>
          <w:szCs w:val="22"/>
          <w:u w:val="single"/>
        </w:rPr>
        <w:t>los</w:t>
      </w:r>
      <w:r w:rsidRPr="00F9589D">
        <w:rPr>
          <w:rFonts w:ascii="Palatino Linotype" w:hAnsi="Palatino Linotype" w:cs="Arial"/>
          <w:b/>
          <w:i/>
          <w:sz w:val="22"/>
          <w:szCs w:val="22"/>
          <w:u w:val="single"/>
        </w:rPr>
        <w:t xml:space="preserve"> recursos públicos destinados a la</w:t>
      </w:r>
      <w:r w:rsidRPr="00F9589D">
        <w:rPr>
          <w:rFonts w:ascii="Palatino Linotype" w:hAnsi="Palatino Linotype" w:cs="Arial"/>
          <w:i/>
          <w:sz w:val="22"/>
          <w:szCs w:val="22"/>
        </w:rPr>
        <w:t xml:space="preserve"> planeación, programación, presupuestación, adjudicación, </w:t>
      </w:r>
      <w:r w:rsidRPr="00F9589D">
        <w:rPr>
          <w:rFonts w:ascii="Palatino Linotype" w:hAnsi="Palatino Linotype" w:cs="Arial"/>
          <w:b/>
          <w:i/>
          <w:sz w:val="22"/>
          <w:szCs w:val="22"/>
          <w:u w:val="single"/>
        </w:rPr>
        <w:t>contratación, ejecución y control de la obra pública</w:t>
      </w:r>
      <w:r w:rsidRPr="00F9589D">
        <w:rPr>
          <w:rFonts w:ascii="Palatino Linotype" w:hAnsi="Palatino Linotype" w:cs="Arial"/>
          <w:i/>
          <w:sz w:val="22"/>
          <w:szCs w:val="22"/>
        </w:rPr>
        <w:t>, conforme a las disposiciones legales aplicables y en congruencia con los planes, programas, especificaciones técnicas, controles y procedimientos administrativos aprobados;</w:t>
      </w:r>
    </w:p>
    <w:p w14:paraId="65FF2C56" w14:textId="77777777" w:rsidR="009D3B20" w:rsidRPr="00F9589D" w:rsidRDefault="009D3B20" w:rsidP="00D83D97">
      <w:pPr>
        <w:ind w:left="851" w:right="902"/>
        <w:jc w:val="both"/>
        <w:rPr>
          <w:rFonts w:ascii="Palatino Linotype" w:hAnsi="Palatino Linotype" w:cs="Arial"/>
          <w:i/>
          <w:sz w:val="22"/>
          <w:szCs w:val="22"/>
        </w:rPr>
      </w:pPr>
      <w:r w:rsidRPr="00F9589D">
        <w:rPr>
          <w:rFonts w:ascii="Palatino Linotype" w:hAnsi="Palatino Linotype" w:cs="Arial"/>
          <w:i/>
          <w:sz w:val="22"/>
          <w:szCs w:val="22"/>
        </w:rPr>
        <w:t>[…]</w:t>
      </w:r>
    </w:p>
    <w:p w14:paraId="0954BF61" w14:textId="77777777" w:rsidR="009D3B20" w:rsidRPr="00F9589D" w:rsidRDefault="009D3B20" w:rsidP="00D83D97">
      <w:pPr>
        <w:ind w:left="851" w:right="902"/>
        <w:jc w:val="both"/>
        <w:rPr>
          <w:rFonts w:ascii="Palatino Linotype" w:hAnsi="Palatino Linotype" w:cs="Arial"/>
          <w:i/>
          <w:sz w:val="22"/>
          <w:szCs w:val="22"/>
        </w:rPr>
      </w:pPr>
      <w:r w:rsidRPr="00F9589D">
        <w:rPr>
          <w:rFonts w:ascii="Palatino Linotype" w:hAnsi="Palatino Linotype" w:cs="Arial"/>
          <w:b/>
          <w:i/>
          <w:sz w:val="22"/>
          <w:szCs w:val="22"/>
        </w:rPr>
        <w:t xml:space="preserve">XIV. </w:t>
      </w:r>
      <w:r w:rsidRPr="00F9589D">
        <w:rPr>
          <w:rFonts w:ascii="Palatino Linotype" w:hAnsi="Palatino Linotype" w:cs="Arial"/>
          <w:b/>
          <w:i/>
          <w:sz w:val="22"/>
          <w:szCs w:val="22"/>
          <w:u w:val="single"/>
        </w:rPr>
        <w:t>Cumplir y hacer cumplir la legislación y normatividad en materia de obra pública</w:t>
      </w:r>
      <w:r w:rsidRPr="00F9589D">
        <w:rPr>
          <w:rFonts w:ascii="Palatino Linotype" w:hAnsi="Palatino Linotype" w:cs="Arial"/>
          <w:i/>
          <w:sz w:val="22"/>
          <w:szCs w:val="22"/>
        </w:rPr>
        <w:t>;</w:t>
      </w:r>
    </w:p>
    <w:p w14:paraId="133EA171" w14:textId="77777777" w:rsidR="009D3B20" w:rsidRPr="00F9589D" w:rsidRDefault="009D3B20" w:rsidP="009D3B20">
      <w:pPr>
        <w:ind w:left="851" w:right="901"/>
        <w:jc w:val="both"/>
        <w:rPr>
          <w:rFonts w:ascii="Palatino Linotype" w:hAnsi="Palatino Linotype" w:cs="Arial"/>
          <w:i/>
          <w:sz w:val="22"/>
          <w:szCs w:val="22"/>
        </w:rPr>
      </w:pPr>
      <w:r w:rsidRPr="00F9589D">
        <w:rPr>
          <w:rFonts w:ascii="Palatino Linotype" w:hAnsi="Palatino Linotype" w:cs="Arial"/>
          <w:i/>
          <w:sz w:val="22"/>
          <w:szCs w:val="22"/>
        </w:rPr>
        <w:t>[…]</w:t>
      </w:r>
    </w:p>
    <w:p w14:paraId="64C41E2D" w14:textId="77777777" w:rsidR="009D3B20" w:rsidRPr="00F9589D" w:rsidRDefault="009D3B20" w:rsidP="009D3B20">
      <w:pPr>
        <w:ind w:left="851" w:right="901"/>
        <w:jc w:val="both"/>
        <w:rPr>
          <w:rFonts w:ascii="Palatino Linotype" w:hAnsi="Palatino Linotype" w:cs="Arial"/>
          <w:i/>
          <w:sz w:val="22"/>
          <w:szCs w:val="22"/>
        </w:rPr>
      </w:pPr>
      <w:r w:rsidRPr="00F9589D">
        <w:rPr>
          <w:rFonts w:ascii="Palatino Linotype" w:hAnsi="Palatino Linotype" w:cs="Arial"/>
          <w:b/>
          <w:i/>
          <w:sz w:val="22"/>
          <w:szCs w:val="22"/>
        </w:rPr>
        <w:lastRenderedPageBreak/>
        <w:t xml:space="preserve">XXII. </w:t>
      </w:r>
      <w:r w:rsidRPr="00F9589D">
        <w:rPr>
          <w:rFonts w:ascii="Palatino Linotype" w:hAnsi="Palatino Linotype" w:cs="Arial"/>
          <w:b/>
          <w:i/>
          <w:sz w:val="22"/>
          <w:szCs w:val="22"/>
          <w:u w:val="single"/>
        </w:rPr>
        <w:t>Coordinar y supervisar</w:t>
      </w:r>
      <w:r w:rsidRPr="00F9589D">
        <w:rPr>
          <w:rFonts w:ascii="Palatino Linotype" w:hAnsi="Palatino Linotype" w:cs="Arial"/>
          <w:i/>
          <w:sz w:val="22"/>
          <w:szCs w:val="22"/>
          <w:u w:val="single"/>
        </w:rPr>
        <w:t xml:space="preserve"> </w:t>
      </w:r>
      <w:r w:rsidRPr="00F9589D">
        <w:rPr>
          <w:rFonts w:ascii="Palatino Linotype" w:hAnsi="Palatino Linotype" w:cs="Arial"/>
          <w:b/>
          <w:i/>
          <w:sz w:val="22"/>
          <w:szCs w:val="22"/>
          <w:u w:val="single"/>
        </w:rPr>
        <w:t>que todo el proceso de las obras públicas que se realicen en el municipio se realice conforme a la legislación y normatividad en materia de obra pública</w:t>
      </w:r>
      <w:r w:rsidRPr="00F9589D">
        <w:rPr>
          <w:rFonts w:ascii="Palatino Linotype" w:hAnsi="Palatino Linotype" w:cs="Arial"/>
          <w:i/>
          <w:sz w:val="22"/>
          <w:szCs w:val="22"/>
        </w:rPr>
        <w:t>;</w:t>
      </w:r>
    </w:p>
    <w:p w14:paraId="52C6920B" w14:textId="77777777" w:rsidR="009D3B20" w:rsidRPr="00F9589D" w:rsidRDefault="009D3B20" w:rsidP="009D3B20">
      <w:pPr>
        <w:ind w:left="851" w:right="901"/>
        <w:jc w:val="both"/>
        <w:rPr>
          <w:rFonts w:ascii="Palatino Linotype" w:hAnsi="Palatino Linotype" w:cs="Arial"/>
          <w:sz w:val="22"/>
          <w:szCs w:val="22"/>
          <w:lang w:eastAsia="es-MX"/>
        </w:rPr>
      </w:pPr>
      <w:r w:rsidRPr="00F9589D">
        <w:rPr>
          <w:rFonts w:ascii="Palatino Linotype" w:hAnsi="Palatino Linotype" w:cs="Arial"/>
          <w:sz w:val="22"/>
          <w:szCs w:val="22"/>
          <w:lang w:eastAsia="es-MX"/>
        </w:rPr>
        <w:t>(Énfasis añadido)</w:t>
      </w:r>
    </w:p>
    <w:p w14:paraId="26DD86D7" w14:textId="77777777" w:rsidR="009D3B20" w:rsidRPr="00F9589D" w:rsidRDefault="009D3B20" w:rsidP="009D3B20">
      <w:pPr>
        <w:ind w:left="851" w:right="901"/>
        <w:jc w:val="both"/>
        <w:rPr>
          <w:rFonts w:ascii="Palatino Linotype" w:hAnsi="Palatino Linotype" w:cs="Arial"/>
          <w:sz w:val="22"/>
          <w:szCs w:val="22"/>
          <w:lang w:eastAsia="es-MX"/>
        </w:rPr>
      </w:pPr>
    </w:p>
    <w:p w14:paraId="00472AB0" w14:textId="3B7962C2" w:rsidR="002F612C" w:rsidRPr="00F9589D" w:rsidRDefault="002F612C" w:rsidP="009D3B20">
      <w:pPr>
        <w:widowControl w:val="0"/>
        <w:autoSpaceDE w:val="0"/>
        <w:autoSpaceDN w:val="0"/>
        <w:adjustRightInd w:val="0"/>
        <w:spacing w:line="360" w:lineRule="auto"/>
        <w:jc w:val="both"/>
        <w:rPr>
          <w:rFonts w:ascii="Palatino Linotype" w:eastAsia="Calibri" w:hAnsi="Palatino Linotype" w:cs="Arial"/>
          <w:lang w:eastAsia="es-MX"/>
        </w:rPr>
      </w:pPr>
    </w:p>
    <w:p w14:paraId="3ACE8C4F" w14:textId="77777777" w:rsidR="00D83D97" w:rsidRPr="00F9589D" w:rsidRDefault="00D83D97" w:rsidP="009D3B20">
      <w:pPr>
        <w:widowControl w:val="0"/>
        <w:autoSpaceDE w:val="0"/>
        <w:autoSpaceDN w:val="0"/>
        <w:adjustRightInd w:val="0"/>
        <w:spacing w:line="360" w:lineRule="auto"/>
        <w:jc w:val="both"/>
        <w:rPr>
          <w:rFonts w:ascii="Palatino Linotype" w:eastAsia="Calibri" w:hAnsi="Palatino Linotype" w:cs="Arial"/>
          <w:lang w:eastAsia="es-MX"/>
        </w:rPr>
      </w:pPr>
    </w:p>
    <w:p w14:paraId="1B8AAD97" w14:textId="1D2DC765" w:rsidR="009D3B20" w:rsidRPr="00F9589D" w:rsidRDefault="009D3B20" w:rsidP="009D3B20">
      <w:pPr>
        <w:widowControl w:val="0"/>
        <w:autoSpaceDE w:val="0"/>
        <w:autoSpaceDN w:val="0"/>
        <w:adjustRightInd w:val="0"/>
        <w:spacing w:line="360" w:lineRule="auto"/>
        <w:jc w:val="both"/>
        <w:rPr>
          <w:rFonts w:ascii="Palatino Linotype" w:eastAsia="Calibri" w:hAnsi="Palatino Linotype" w:cs="Arial"/>
          <w:lang w:eastAsia="es-MX"/>
        </w:rPr>
      </w:pPr>
      <w:r w:rsidRPr="00F9589D">
        <w:rPr>
          <w:rFonts w:ascii="Palatino Linotype" w:eastAsia="Calibri" w:hAnsi="Palatino Linotype" w:cs="Arial"/>
          <w:lang w:eastAsia="es-MX"/>
        </w:rPr>
        <w:t>Asimismo, es importante traer a contexto lo establecido en los artículos 12.1, fracción III, 12.8, 12.20, 12.21, 12.38, 12.60, fracción I y 12.64, del Libro Décimo Segundo del Código Administrativo del Estado de México, los cuales se transcriben a continuación:</w:t>
      </w:r>
    </w:p>
    <w:p w14:paraId="32323846" w14:textId="77777777" w:rsidR="009D3B20" w:rsidRPr="00F9589D" w:rsidRDefault="009D3B20" w:rsidP="009D3B20">
      <w:pPr>
        <w:widowControl w:val="0"/>
        <w:autoSpaceDE w:val="0"/>
        <w:autoSpaceDN w:val="0"/>
        <w:adjustRightInd w:val="0"/>
        <w:jc w:val="both"/>
        <w:rPr>
          <w:rFonts w:ascii="Palatino Linotype" w:eastAsia="Calibri" w:hAnsi="Palatino Linotype" w:cs="Arial"/>
          <w:lang w:eastAsia="es-MX"/>
        </w:rPr>
      </w:pPr>
    </w:p>
    <w:p w14:paraId="4BA594AB"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w:t>
      </w:r>
      <w:r w:rsidRPr="00F9589D">
        <w:rPr>
          <w:rFonts w:ascii="Palatino Linotype" w:hAnsi="Palatino Linotype"/>
          <w:b/>
          <w:i/>
          <w:sz w:val="22"/>
          <w:szCs w:val="22"/>
        </w:rPr>
        <w:t>Artículo 12.1.-</w:t>
      </w:r>
      <w:r w:rsidRPr="00F9589D">
        <w:rPr>
          <w:rFonts w:ascii="Palatino Linotype" w:hAnsi="Palatino Linotype"/>
          <w:i/>
          <w:sz w:val="22"/>
          <w:szCs w:val="22"/>
        </w:rPr>
        <w:t xml:space="preserve"> </w:t>
      </w:r>
      <w:r w:rsidRPr="00F9589D">
        <w:rPr>
          <w:rFonts w:ascii="Palatino Linotype" w:hAnsi="Palatino Linotype"/>
          <w:b/>
          <w:i/>
          <w:sz w:val="22"/>
          <w:szCs w:val="22"/>
          <w:u w:val="single"/>
        </w:rPr>
        <w:t>Este Libro tiene por objeto regular los actos relativos a la</w:t>
      </w:r>
      <w:r w:rsidRPr="00F9589D">
        <w:rPr>
          <w:rFonts w:ascii="Palatino Linotype" w:hAnsi="Palatino Linotype"/>
          <w:i/>
          <w:sz w:val="22"/>
          <w:szCs w:val="22"/>
        </w:rPr>
        <w:t xml:space="preserve"> planeación, programación, presupuestación, adjudicación, </w:t>
      </w:r>
      <w:r w:rsidRPr="00F9589D">
        <w:rPr>
          <w:rFonts w:ascii="Palatino Linotype" w:hAnsi="Palatino Linotype"/>
          <w:b/>
          <w:i/>
          <w:sz w:val="22"/>
          <w:szCs w:val="22"/>
          <w:u w:val="single"/>
        </w:rPr>
        <w:t>contratación</w:t>
      </w:r>
      <w:r w:rsidRPr="00F9589D">
        <w:rPr>
          <w:rFonts w:ascii="Palatino Linotype" w:hAnsi="Palatino Linotype"/>
          <w:i/>
          <w:sz w:val="22"/>
          <w:szCs w:val="22"/>
        </w:rPr>
        <w:t xml:space="preserve">, ejecución y control </w:t>
      </w:r>
      <w:r w:rsidRPr="00F9589D">
        <w:rPr>
          <w:rFonts w:ascii="Palatino Linotype" w:hAnsi="Palatino Linotype"/>
          <w:b/>
          <w:i/>
          <w:sz w:val="22"/>
          <w:szCs w:val="22"/>
          <w:u w:val="single"/>
        </w:rPr>
        <w:t>de la obra pública</w:t>
      </w:r>
      <w:r w:rsidRPr="00F9589D">
        <w:rPr>
          <w:rFonts w:ascii="Palatino Linotype" w:hAnsi="Palatino Linotype"/>
          <w:i/>
          <w:sz w:val="22"/>
          <w:szCs w:val="22"/>
        </w:rPr>
        <w:t xml:space="preserve">, así como los servicios relacionados con la misma que, por sí o </w:t>
      </w:r>
      <w:r w:rsidRPr="00F9589D">
        <w:rPr>
          <w:rFonts w:ascii="Palatino Linotype" w:hAnsi="Palatino Linotype"/>
          <w:b/>
          <w:i/>
          <w:sz w:val="22"/>
          <w:szCs w:val="22"/>
          <w:u w:val="single"/>
        </w:rPr>
        <w:t>por conducto de terceros, realicen</w:t>
      </w:r>
      <w:r w:rsidRPr="00F9589D">
        <w:rPr>
          <w:rFonts w:ascii="Palatino Linotype" w:hAnsi="Palatino Linotype"/>
          <w:b/>
          <w:i/>
          <w:sz w:val="22"/>
          <w:szCs w:val="22"/>
        </w:rPr>
        <w:t>:</w:t>
      </w:r>
    </w:p>
    <w:p w14:paraId="2A4549A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w:t>
      </w:r>
    </w:p>
    <w:p w14:paraId="3F2743DD" w14:textId="77777777" w:rsidR="009D3B20" w:rsidRPr="00F9589D" w:rsidRDefault="009D3B20" w:rsidP="009D3B20">
      <w:pPr>
        <w:ind w:left="851" w:right="901"/>
        <w:jc w:val="both"/>
        <w:rPr>
          <w:rFonts w:ascii="Palatino Linotype" w:hAnsi="Palatino Linotype"/>
          <w:b/>
          <w:i/>
          <w:sz w:val="22"/>
          <w:szCs w:val="22"/>
        </w:rPr>
      </w:pPr>
      <w:r w:rsidRPr="00F9589D">
        <w:rPr>
          <w:rFonts w:ascii="Palatino Linotype" w:hAnsi="Palatino Linotype"/>
          <w:b/>
          <w:i/>
          <w:sz w:val="22"/>
          <w:szCs w:val="22"/>
        </w:rPr>
        <w:t xml:space="preserve">III. </w:t>
      </w:r>
      <w:r w:rsidRPr="00F9589D">
        <w:rPr>
          <w:rFonts w:ascii="Palatino Linotype" w:hAnsi="Palatino Linotype"/>
          <w:b/>
          <w:i/>
          <w:sz w:val="22"/>
          <w:szCs w:val="22"/>
          <w:u w:val="single"/>
        </w:rPr>
        <w:t>Los ayuntamientos de los municipios del Estado</w:t>
      </w:r>
      <w:r w:rsidRPr="00F9589D">
        <w:rPr>
          <w:rFonts w:ascii="Palatino Linotype" w:hAnsi="Palatino Linotype"/>
          <w:i/>
          <w:sz w:val="22"/>
          <w:szCs w:val="22"/>
        </w:rPr>
        <w:t>;</w:t>
      </w:r>
    </w:p>
    <w:p w14:paraId="606357F7" w14:textId="77777777" w:rsidR="009D3B20" w:rsidRPr="00F9589D" w:rsidRDefault="009D3B20" w:rsidP="009D3B20">
      <w:pPr>
        <w:ind w:left="851" w:right="901"/>
        <w:jc w:val="both"/>
        <w:rPr>
          <w:rFonts w:ascii="Palatino Linotype" w:hAnsi="Palatino Linotype"/>
          <w:b/>
          <w:i/>
          <w:sz w:val="22"/>
          <w:szCs w:val="22"/>
        </w:rPr>
      </w:pPr>
      <w:r w:rsidRPr="00F9589D">
        <w:rPr>
          <w:rFonts w:ascii="Palatino Linotype" w:hAnsi="Palatino Linotype"/>
          <w:b/>
          <w:i/>
          <w:sz w:val="22"/>
          <w:szCs w:val="22"/>
        </w:rPr>
        <w:t>Artículo 12.8.-</w:t>
      </w:r>
      <w:r w:rsidRPr="00F9589D">
        <w:rPr>
          <w:rFonts w:ascii="Palatino Linotype" w:hAnsi="Palatino Linotype"/>
          <w:i/>
          <w:sz w:val="22"/>
          <w:szCs w:val="22"/>
        </w:rPr>
        <w:t xml:space="preserve"> </w:t>
      </w:r>
      <w:r w:rsidRPr="00F9589D">
        <w:rPr>
          <w:rFonts w:ascii="Palatino Linotype" w:hAnsi="Palatino Linotype"/>
          <w:b/>
          <w:i/>
          <w:sz w:val="22"/>
          <w:szCs w:val="22"/>
          <w:u w:val="single"/>
        </w:rPr>
        <w:t>Corresponde</w:t>
      </w:r>
      <w:r w:rsidRPr="00F9589D">
        <w:rPr>
          <w:rFonts w:ascii="Palatino Linotype" w:hAnsi="Palatino Linotype"/>
          <w:i/>
          <w:sz w:val="22"/>
          <w:szCs w:val="22"/>
        </w:rPr>
        <w:t xml:space="preserve"> a la Secretaría del Ramo y </w:t>
      </w:r>
      <w:r w:rsidRPr="00F9589D">
        <w:rPr>
          <w:rFonts w:ascii="Palatino Linotype" w:hAnsi="Palatino Linotype"/>
          <w:b/>
          <w:i/>
          <w:sz w:val="22"/>
          <w:szCs w:val="22"/>
          <w:u w:val="single"/>
        </w:rPr>
        <w:t>a los ayuntamientos</w:t>
      </w:r>
      <w:r w:rsidRPr="00F9589D">
        <w:rPr>
          <w:rFonts w:ascii="Palatino Linotype" w:hAnsi="Palatino Linotype"/>
          <w:i/>
          <w:sz w:val="22"/>
          <w:szCs w:val="22"/>
        </w:rPr>
        <w:t xml:space="preserve">, en el ámbito de sus respectivas competencias, ejecutar la obra pública, </w:t>
      </w:r>
      <w:r w:rsidRPr="00F9589D">
        <w:rPr>
          <w:rFonts w:ascii="Palatino Linotype" w:hAnsi="Palatino Linotype"/>
          <w:b/>
          <w:i/>
          <w:sz w:val="22"/>
          <w:szCs w:val="22"/>
          <w:u w:val="single"/>
        </w:rPr>
        <w:t>mediante contrato con terceros o por administración directa</w:t>
      </w:r>
      <w:r w:rsidRPr="00F9589D">
        <w:rPr>
          <w:rFonts w:ascii="Palatino Linotype" w:hAnsi="Palatino Linotype"/>
          <w:i/>
          <w:sz w:val="22"/>
          <w:szCs w:val="22"/>
        </w:rPr>
        <w:t>.</w:t>
      </w:r>
    </w:p>
    <w:p w14:paraId="5E328109"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14:paraId="528D1C19" w14:textId="77777777" w:rsidR="009D3B20" w:rsidRPr="00F9589D" w:rsidRDefault="009D3B20" w:rsidP="009D3B20">
      <w:pPr>
        <w:ind w:left="851" w:right="901"/>
        <w:jc w:val="both"/>
        <w:rPr>
          <w:rFonts w:ascii="Palatino Linotype" w:hAnsi="Palatino Linotype"/>
          <w:b/>
          <w:i/>
          <w:sz w:val="22"/>
          <w:szCs w:val="22"/>
        </w:rPr>
      </w:pPr>
      <w:r w:rsidRPr="00F9589D">
        <w:rPr>
          <w:rFonts w:ascii="Palatino Linotype" w:hAnsi="Palatino Linotype"/>
          <w:b/>
          <w:i/>
          <w:sz w:val="22"/>
          <w:szCs w:val="22"/>
          <w:u w:val="single"/>
        </w:rPr>
        <w:t>Lo dispuesto en el párrafo anterior será aplicable a los ayuntamientos, tratándose de la realización de obras con cargo a fondos estatales total o parcialmente</w:t>
      </w:r>
      <w:r w:rsidRPr="00F9589D">
        <w:rPr>
          <w:rFonts w:ascii="Palatino Linotype" w:hAnsi="Palatino Linotype"/>
          <w:b/>
          <w:i/>
          <w:sz w:val="22"/>
          <w:szCs w:val="22"/>
        </w:rPr>
        <w:t>.</w:t>
      </w:r>
    </w:p>
    <w:p w14:paraId="0A7BBF28"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48610D5D"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Artículo 12.20.-</w:t>
      </w:r>
      <w:r w:rsidRPr="00F9589D">
        <w:rPr>
          <w:rFonts w:ascii="Palatino Linotype" w:hAnsi="Palatino Linotype"/>
          <w:i/>
          <w:sz w:val="22"/>
          <w:szCs w:val="22"/>
        </w:rPr>
        <w:t xml:space="preserve"> </w:t>
      </w:r>
      <w:r w:rsidRPr="00F9589D">
        <w:rPr>
          <w:rFonts w:ascii="Palatino Linotype" w:hAnsi="Palatino Linotype"/>
          <w:b/>
          <w:i/>
          <w:sz w:val="22"/>
          <w:szCs w:val="22"/>
          <w:u w:val="single"/>
        </w:rPr>
        <w:t>Los contratos a que se refiere este Libro, se adjudicarán a través de licitaciones públicas</w:t>
      </w:r>
      <w:r w:rsidRPr="00F9589D">
        <w:rPr>
          <w:rFonts w:ascii="Palatino Linotype" w:hAnsi="Palatino Linotype"/>
          <w:i/>
          <w:sz w:val="22"/>
          <w:szCs w:val="22"/>
        </w:rPr>
        <w:t>, mediante convocatoria pública.</w:t>
      </w:r>
    </w:p>
    <w:p w14:paraId="4E4A8C97" w14:textId="77777777" w:rsidR="009D3B20" w:rsidRPr="00F9589D" w:rsidRDefault="009D3B20" w:rsidP="009D3B20">
      <w:pPr>
        <w:ind w:left="851" w:right="901"/>
        <w:jc w:val="both"/>
        <w:rPr>
          <w:rFonts w:ascii="Palatino Linotype" w:hAnsi="Palatino Linotype"/>
          <w:b/>
          <w:i/>
          <w:sz w:val="22"/>
          <w:szCs w:val="22"/>
        </w:rPr>
      </w:pPr>
      <w:r w:rsidRPr="00F9589D">
        <w:rPr>
          <w:rFonts w:ascii="Palatino Linotype" w:hAnsi="Palatino Linotype"/>
          <w:b/>
          <w:i/>
          <w:sz w:val="22"/>
          <w:szCs w:val="22"/>
        </w:rPr>
        <w:lastRenderedPageBreak/>
        <w:t>Artículo 12.21.-</w:t>
      </w:r>
      <w:r w:rsidRPr="00F9589D">
        <w:rPr>
          <w:rFonts w:ascii="Palatino Linotype" w:hAnsi="Palatino Linotype"/>
          <w:i/>
          <w:sz w:val="22"/>
          <w:szCs w:val="22"/>
        </w:rPr>
        <w:t xml:space="preserve"> Las dependencias, entidades y </w:t>
      </w:r>
      <w:r w:rsidRPr="00F9589D">
        <w:rPr>
          <w:rFonts w:ascii="Palatino Linotype" w:hAnsi="Palatino Linotype"/>
          <w:b/>
          <w:i/>
          <w:sz w:val="22"/>
          <w:szCs w:val="22"/>
          <w:u w:val="single"/>
        </w:rPr>
        <w:t>ayuntamientos podrán adjudicar contratos para la ejecución de obra pública</w:t>
      </w:r>
      <w:r w:rsidRPr="00F9589D">
        <w:rPr>
          <w:rFonts w:ascii="Palatino Linotype" w:hAnsi="Palatino Linotype"/>
          <w:b/>
          <w:i/>
          <w:sz w:val="22"/>
          <w:szCs w:val="22"/>
        </w:rPr>
        <w:t xml:space="preserve"> </w:t>
      </w:r>
      <w:r w:rsidRPr="00F9589D">
        <w:rPr>
          <w:rFonts w:ascii="Palatino Linotype" w:hAnsi="Palatino Linotype"/>
          <w:i/>
          <w:sz w:val="22"/>
          <w:szCs w:val="22"/>
        </w:rPr>
        <w:t>o servicios relacionados con la misma mediante las excepciones al procedimiento de licitación siguientes</w:t>
      </w:r>
      <w:r w:rsidRPr="00F9589D">
        <w:rPr>
          <w:rFonts w:ascii="Palatino Linotype" w:hAnsi="Palatino Linotype"/>
          <w:b/>
          <w:i/>
          <w:sz w:val="22"/>
          <w:szCs w:val="22"/>
        </w:rPr>
        <w:t>:</w:t>
      </w:r>
    </w:p>
    <w:p w14:paraId="1D005499"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I. </w:t>
      </w:r>
      <w:r w:rsidRPr="00F9589D">
        <w:rPr>
          <w:rFonts w:ascii="Palatino Linotype" w:hAnsi="Palatino Linotype"/>
          <w:b/>
          <w:i/>
          <w:sz w:val="22"/>
          <w:szCs w:val="22"/>
          <w:u w:val="single"/>
        </w:rPr>
        <w:t>Invitación restringida</w:t>
      </w:r>
      <w:r w:rsidRPr="00F9589D">
        <w:rPr>
          <w:rFonts w:ascii="Palatino Linotype" w:hAnsi="Palatino Linotype"/>
          <w:i/>
          <w:sz w:val="22"/>
          <w:szCs w:val="22"/>
        </w:rPr>
        <w:t>;</w:t>
      </w:r>
    </w:p>
    <w:p w14:paraId="30BA3FF5"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II. </w:t>
      </w:r>
      <w:r w:rsidRPr="00F9589D">
        <w:rPr>
          <w:rFonts w:ascii="Palatino Linotype" w:hAnsi="Palatino Linotype"/>
          <w:b/>
          <w:i/>
          <w:sz w:val="22"/>
          <w:szCs w:val="22"/>
          <w:u w:val="single"/>
        </w:rPr>
        <w:t>Adjudicación directa</w:t>
      </w:r>
      <w:r w:rsidRPr="00F9589D">
        <w:rPr>
          <w:rFonts w:ascii="Palatino Linotype" w:hAnsi="Palatino Linotype"/>
          <w:i/>
          <w:sz w:val="22"/>
          <w:szCs w:val="22"/>
        </w:rPr>
        <w:t>.</w:t>
      </w:r>
    </w:p>
    <w:p w14:paraId="743473B1" w14:textId="77777777" w:rsidR="009D3B20" w:rsidRPr="00F9589D" w:rsidRDefault="009D3B20" w:rsidP="009D3B20">
      <w:pPr>
        <w:ind w:left="851" w:right="901"/>
        <w:jc w:val="both"/>
        <w:rPr>
          <w:rFonts w:ascii="Palatino Linotype" w:hAnsi="Palatino Linotype"/>
          <w:b/>
          <w:i/>
          <w:sz w:val="22"/>
          <w:szCs w:val="22"/>
        </w:rPr>
      </w:pPr>
      <w:r w:rsidRPr="00F9589D">
        <w:rPr>
          <w:rFonts w:ascii="Palatino Linotype" w:hAnsi="Palatino Linotype"/>
          <w:b/>
          <w:i/>
          <w:sz w:val="22"/>
          <w:szCs w:val="22"/>
        </w:rPr>
        <w:t>Artículo 12.38.-</w:t>
      </w:r>
      <w:r w:rsidRPr="00F9589D">
        <w:rPr>
          <w:rFonts w:ascii="Palatino Linotype" w:hAnsi="Palatino Linotype"/>
          <w:i/>
          <w:sz w:val="22"/>
          <w:szCs w:val="22"/>
        </w:rPr>
        <w:t xml:space="preserve"> </w:t>
      </w:r>
      <w:r w:rsidRPr="00F9589D">
        <w:rPr>
          <w:rFonts w:ascii="Palatino Linotype" w:hAnsi="Palatino Linotype"/>
          <w:b/>
          <w:i/>
          <w:sz w:val="22"/>
          <w:szCs w:val="22"/>
          <w:u w:val="single"/>
        </w:rPr>
        <w:t>La adjudicación de la obra</w:t>
      </w:r>
      <w:r w:rsidRPr="00F9589D">
        <w:rPr>
          <w:rFonts w:ascii="Palatino Linotype" w:hAnsi="Palatino Linotype"/>
          <w:i/>
          <w:sz w:val="22"/>
          <w:szCs w:val="22"/>
        </w:rPr>
        <w:t xml:space="preserve"> o servicios relacionados con la misma </w:t>
      </w:r>
      <w:r w:rsidRPr="00F9589D">
        <w:rPr>
          <w:rFonts w:ascii="Palatino Linotype" w:hAnsi="Palatino Linotype"/>
          <w:b/>
          <w:i/>
          <w:sz w:val="22"/>
          <w:szCs w:val="22"/>
          <w:u w:val="single"/>
        </w:rPr>
        <w:t>obligará a</w:t>
      </w:r>
      <w:r w:rsidRPr="00F9589D">
        <w:rPr>
          <w:rFonts w:ascii="Palatino Linotype" w:hAnsi="Palatino Linotype"/>
          <w:i/>
          <w:sz w:val="22"/>
          <w:szCs w:val="22"/>
        </w:rPr>
        <w:t xml:space="preserve"> la dependencia, entidad o </w:t>
      </w:r>
      <w:r w:rsidRPr="00F9589D">
        <w:rPr>
          <w:rFonts w:ascii="Palatino Linotype" w:hAnsi="Palatino Linotype"/>
          <w:b/>
          <w:i/>
          <w:sz w:val="22"/>
          <w:szCs w:val="22"/>
          <w:u w:val="single"/>
        </w:rPr>
        <w:t>ayuntamiento y a la persona en que hubiere recaído, a suscribir el contrato respectivo dentro de los diez días hábiles siguientes al de la notificación del fallo</w:t>
      </w:r>
      <w:r w:rsidRPr="00F9589D">
        <w:rPr>
          <w:rFonts w:ascii="Palatino Linotype" w:hAnsi="Palatino Linotype"/>
          <w:b/>
          <w:i/>
          <w:sz w:val="22"/>
          <w:szCs w:val="22"/>
        </w:rPr>
        <w:t>.</w:t>
      </w:r>
    </w:p>
    <w:p w14:paraId="1B47376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Si la dependencia, entidad o ayuntamiento no firmare el contrato dentro del plazo a que se refiere el párrafo anterior, el licitante ganador podrá exigir que se le cubran los gastos que realizo en preparar y elaborar su propuesta.</w:t>
      </w:r>
    </w:p>
    <w:p w14:paraId="162525B0"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Artículo 12.60.-</w:t>
      </w:r>
      <w:r w:rsidRPr="00F9589D">
        <w:rPr>
          <w:rFonts w:ascii="Palatino Linotype" w:hAnsi="Palatino Linotype"/>
          <w:i/>
          <w:sz w:val="22"/>
          <w:szCs w:val="22"/>
        </w:rPr>
        <w:t xml:space="preserve"> Las dependencias, entidades y </w:t>
      </w:r>
      <w:r w:rsidRPr="00F9589D">
        <w:rPr>
          <w:rFonts w:ascii="Palatino Linotype" w:hAnsi="Palatino Linotype"/>
          <w:b/>
          <w:i/>
          <w:sz w:val="22"/>
          <w:szCs w:val="22"/>
          <w:u w:val="single"/>
        </w:rPr>
        <w:t>ayuntamientos podrán realizar obras por administración directa, siempre que posean la capacidad técnica y los elementos necesarios, consistentes en: maquinaria y equipo de construcción, personal técnico, trabajadores y materiales y podrán</w:t>
      </w:r>
      <w:r w:rsidRPr="00F9589D">
        <w:rPr>
          <w:rFonts w:ascii="Palatino Linotype" w:hAnsi="Palatino Linotype"/>
          <w:i/>
          <w:sz w:val="22"/>
          <w:szCs w:val="22"/>
        </w:rPr>
        <w:t>:</w:t>
      </w:r>
    </w:p>
    <w:p w14:paraId="2A239E6A"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I.</w:t>
      </w:r>
      <w:r w:rsidRPr="00F9589D">
        <w:rPr>
          <w:rFonts w:ascii="Palatino Linotype" w:hAnsi="Palatino Linotype"/>
          <w:i/>
          <w:sz w:val="22"/>
          <w:szCs w:val="22"/>
        </w:rPr>
        <w:tab/>
        <w:t xml:space="preserve">Utilizar mano de obra local complementaria, la que necesariamente deberá contratarse por obra determinada; </w:t>
      </w:r>
    </w:p>
    <w:p w14:paraId="33811B4E"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II.</w:t>
      </w:r>
      <w:r w:rsidRPr="00F9589D">
        <w:rPr>
          <w:rFonts w:ascii="Palatino Linotype" w:hAnsi="Palatino Linotype"/>
          <w:i/>
          <w:sz w:val="22"/>
          <w:szCs w:val="22"/>
        </w:rPr>
        <w:tab/>
        <w:t>Alquilar equipo y maquinaria de construcción complementaria;</w:t>
      </w:r>
    </w:p>
    <w:p w14:paraId="7B014E28"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III.</w:t>
      </w:r>
      <w:r w:rsidRPr="00F9589D">
        <w:rPr>
          <w:rFonts w:ascii="Palatino Linotype" w:hAnsi="Palatino Linotype"/>
          <w:i/>
          <w:sz w:val="22"/>
          <w:szCs w:val="22"/>
        </w:rPr>
        <w:tab/>
        <w:t>Utilizar preferentemente los materiales de la región;</w:t>
      </w:r>
    </w:p>
    <w:p w14:paraId="7C20580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IV.</w:t>
      </w:r>
      <w:r w:rsidRPr="00F9589D">
        <w:rPr>
          <w:rFonts w:ascii="Palatino Linotype" w:hAnsi="Palatino Linotype"/>
          <w:i/>
          <w:sz w:val="22"/>
          <w:szCs w:val="22"/>
        </w:rPr>
        <w:tab/>
        <w:t>Contratar equipos, instrumentos, elementos prefabricados terminados y materiales u otros bienes que deban ser instalados, montados, colocados o aplicados;</w:t>
      </w:r>
    </w:p>
    <w:p w14:paraId="7FDDFC5A"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V.</w:t>
      </w:r>
      <w:r w:rsidRPr="00F9589D">
        <w:rPr>
          <w:rFonts w:ascii="Palatino Linotype" w:hAnsi="Palatino Linotype"/>
          <w:i/>
          <w:sz w:val="22"/>
          <w:szCs w:val="22"/>
        </w:rPr>
        <w:tab/>
        <w:t>Utilizar servicios de fletes y acarreos complementarios.</w:t>
      </w:r>
    </w:p>
    <w:p w14:paraId="0226F39F"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w:t>
      </w:r>
    </w:p>
    <w:p w14:paraId="2B5CD608" w14:textId="77777777" w:rsidR="009D3B20" w:rsidRPr="00F9589D" w:rsidRDefault="009D3B20" w:rsidP="009D3B20">
      <w:pPr>
        <w:ind w:left="851" w:right="901"/>
        <w:jc w:val="both"/>
        <w:rPr>
          <w:rFonts w:ascii="Palatino Linotype" w:hAnsi="Palatino Linotype"/>
          <w:b/>
          <w:i/>
          <w:sz w:val="22"/>
          <w:szCs w:val="22"/>
        </w:rPr>
      </w:pPr>
      <w:r w:rsidRPr="00F9589D">
        <w:rPr>
          <w:rFonts w:ascii="Palatino Linotype" w:hAnsi="Palatino Linotype"/>
          <w:b/>
          <w:i/>
          <w:sz w:val="22"/>
          <w:szCs w:val="22"/>
        </w:rPr>
        <w:t>Artículo 12.64.-</w:t>
      </w:r>
      <w:r w:rsidRPr="00F9589D">
        <w:rPr>
          <w:rFonts w:ascii="Palatino Linotype" w:hAnsi="Palatino Linotype"/>
          <w:i/>
          <w:sz w:val="22"/>
          <w:szCs w:val="22"/>
        </w:rPr>
        <w:t xml:space="preserve"> Las dependencias, entidades y </w:t>
      </w:r>
      <w:r w:rsidRPr="00F9589D">
        <w:rPr>
          <w:rFonts w:ascii="Palatino Linotype" w:hAnsi="Palatino Linotype"/>
          <w:b/>
          <w:i/>
          <w:sz w:val="22"/>
          <w:szCs w:val="22"/>
        </w:rPr>
        <w:t>ayuntamientos conservarán, archivando en forma ordenada la documentación comprobatoria de los actos y contratos materia de este Libro, cuando menos por el lapso de cinco años, contados a partir de la fecha de la recepción de los trabajos</w:t>
      </w:r>
      <w:r w:rsidRPr="00F9589D">
        <w:rPr>
          <w:rFonts w:ascii="Palatino Linotype" w:hAnsi="Palatino Linotype"/>
          <w:i/>
          <w:sz w:val="22"/>
          <w:szCs w:val="22"/>
        </w:rPr>
        <w:t>.</w:t>
      </w:r>
    </w:p>
    <w:p w14:paraId="238BBE63" w14:textId="77777777" w:rsidR="009D3B20" w:rsidRPr="00F9589D" w:rsidRDefault="009D3B20" w:rsidP="009D3B20">
      <w:pPr>
        <w:ind w:left="851" w:right="901"/>
        <w:jc w:val="both"/>
        <w:rPr>
          <w:rFonts w:ascii="Palatino Linotype" w:hAnsi="Palatino Linotype" w:cs="Arial"/>
          <w:sz w:val="22"/>
          <w:szCs w:val="22"/>
        </w:rPr>
      </w:pPr>
      <w:r w:rsidRPr="00F9589D">
        <w:rPr>
          <w:rFonts w:ascii="Palatino Linotype" w:hAnsi="Palatino Linotype" w:cs="Arial"/>
          <w:sz w:val="22"/>
          <w:szCs w:val="22"/>
        </w:rPr>
        <w:t>(Énfasis añadido)</w:t>
      </w:r>
    </w:p>
    <w:p w14:paraId="43139F67" w14:textId="77777777" w:rsidR="009D3B20" w:rsidRPr="00F9589D" w:rsidRDefault="009D3B20" w:rsidP="009D3B20">
      <w:pPr>
        <w:ind w:left="851" w:right="901"/>
        <w:jc w:val="both"/>
        <w:rPr>
          <w:rFonts w:ascii="Palatino Linotype" w:hAnsi="Palatino Linotype" w:cs="Arial"/>
          <w:sz w:val="22"/>
          <w:szCs w:val="22"/>
        </w:rPr>
      </w:pPr>
    </w:p>
    <w:p w14:paraId="62D6F82D" w14:textId="77777777" w:rsidR="009D3B20" w:rsidRPr="00F9589D" w:rsidRDefault="009D3B20" w:rsidP="009D3B20">
      <w:pPr>
        <w:widowControl w:val="0"/>
        <w:autoSpaceDE w:val="0"/>
        <w:autoSpaceDN w:val="0"/>
        <w:adjustRightInd w:val="0"/>
        <w:spacing w:line="360" w:lineRule="auto"/>
        <w:jc w:val="both"/>
        <w:rPr>
          <w:rFonts w:ascii="Palatino Linotype" w:hAnsi="Palatino Linotype" w:cs="Arial"/>
        </w:rPr>
      </w:pPr>
      <w:r w:rsidRPr="00F9589D">
        <w:rPr>
          <w:rFonts w:ascii="Palatino Linotype" w:hAnsi="Palatino Linotype" w:cs="Arial"/>
        </w:rPr>
        <w:t xml:space="preserve">De lo anterior, se puede advertir los Ayuntamientos tienen la atribución </w:t>
      </w:r>
      <w:r w:rsidRPr="00F9589D">
        <w:rPr>
          <w:rFonts w:ascii="Palatino Linotype" w:hAnsi="Palatino Linotype" w:cs="Arial"/>
          <w:b/>
        </w:rPr>
        <w:t>de convenir, contratar o concesionar la ejecución de obras y administrar los recursos obtenidos de su hacienda</w:t>
      </w:r>
      <w:r w:rsidRPr="00F9589D">
        <w:rPr>
          <w:rFonts w:ascii="Palatino Linotype" w:hAnsi="Palatino Linotype" w:cs="Arial"/>
        </w:rPr>
        <w:t xml:space="preserve">, en los términos de la legislación aplicable; asimismo, los procedimientos de obra desde su planeación, programación, presupuestación, adjudicación, contratación, ejecución y control de la obra pública involucran la </w:t>
      </w:r>
      <w:r w:rsidRPr="00F9589D">
        <w:rPr>
          <w:rFonts w:ascii="Palatino Linotype" w:hAnsi="Palatino Linotype" w:cs="Arial"/>
        </w:rPr>
        <w:lastRenderedPageBreak/>
        <w:t>participación tanto del Director de Obra Pública, o su equivalente, así como del Tesorero Municipal, al tener la atribución de autorizar la entrega de recursos públicos municipales, además contar con los registros contables, financieros y administrativos, que pudieran soportar cualquier ejecución de obra.</w:t>
      </w:r>
    </w:p>
    <w:p w14:paraId="6BFBB44E" w14:textId="77777777" w:rsidR="009D3B20" w:rsidRPr="00F9589D" w:rsidRDefault="009D3B20" w:rsidP="009D3B20">
      <w:pPr>
        <w:widowControl w:val="0"/>
        <w:autoSpaceDE w:val="0"/>
        <w:autoSpaceDN w:val="0"/>
        <w:adjustRightInd w:val="0"/>
        <w:spacing w:line="360" w:lineRule="auto"/>
        <w:jc w:val="both"/>
        <w:rPr>
          <w:rFonts w:ascii="Palatino Linotype" w:hAnsi="Palatino Linotype" w:cs="Arial"/>
        </w:rPr>
      </w:pPr>
    </w:p>
    <w:p w14:paraId="32410BFF" w14:textId="77777777" w:rsidR="009D3B20" w:rsidRPr="00F9589D" w:rsidRDefault="009D3B20" w:rsidP="009D3B20">
      <w:pPr>
        <w:spacing w:line="360" w:lineRule="auto"/>
        <w:jc w:val="both"/>
        <w:rPr>
          <w:rFonts w:ascii="Palatino Linotype" w:hAnsi="Palatino Linotype" w:cs="Arial"/>
        </w:rPr>
      </w:pPr>
      <w:r w:rsidRPr="00F9589D">
        <w:rPr>
          <w:rFonts w:ascii="Palatino Linotype" w:hAnsi="Palatino Linotype" w:cs="Arial"/>
        </w:rPr>
        <w:t xml:space="preserve">Asimismo, de los preceptos en cita, es importante resaltar que, la ejecución de obra pública puede llevarse a cabo a través de dos vías, la administración directa, o bien, mediante la contratación de terceros. </w:t>
      </w:r>
    </w:p>
    <w:p w14:paraId="047612A0" w14:textId="77777777" w:rsidR="009D3B20" w:rsidRPr="00F9589D" w:rsidRDefault="009D3B20" w:rsidP="009D3B20">
      <w:pPr>
        <w:spacing w:line="360" w:lineRule="auto"/>
        <w:jc w:val="both"/>
        <w:rPr>
          <w:rFonts w:ascii="Palatino Linotype" w:hAnsi="Palatino Linotype" w:cs="Arial"/>
        </w:rPr>
      </w:pPr>
    </w:p>
    <w:p w14:paraId="40B54790" w14:textId="77777777" w:rsidR="009D3B20" w:rsidRPr="00F9589D" w:rsidRDefault="009D3B20" w:rsidP="009D3B20">
      <w:pPr>
        <w:spacing w:line="360" w:lineRule="auto"/>
        <w:jc w:val="both"/>
        <w:rPr>
          <w:rFonts w:ascii="Palatino Linotype" w:hAnsi="Palatino Linotype" w:cs="Arial"/>
        </w:rPr>
      </w:pPr>
      <w:r w:rsidRPr="00F9589D">
        <w:rPr>
          <w:rFonts w:ascii="Palatino Linotype" w:hAnsi="Palatino Linotype" w:cs="Arial"/>
        </w:rPr>
        <w:t xml:space="preserve">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w:t>
      </w:r>
      <w:r w:rsidRPr="00F9589D">
        <w:rPr>
          <w:rFonts w:ascii="Palatino Linotype" w:hAnsi="Palatino Linotype" w:cs="Arial"/>
          <w:b/>
        </w:rPr>
        <w:t>de manera enunciativa más no limitativa</w:t>
      </w:r>
      <w:r w:rsidRPr="00F9589D">
        <w:rPr>
          <w:rFonts w:ascii="Palatino Linotype" w:hAnsi="Palatino Linotype" w:cs="Arial"/>
        </w:rPr>
        <w:t>, la referida en el artículo 92, fracción XXIX, de la Ley de la materia:</w:t>
      </w:r>
    </w:p>
    <w:p w14:paraId="05872513" w14:textId="77777777" w:rsidR="009D3B20" w:rsidRPr="00F9589D" w:rsidRDefault="009D3B20" w:rsidP="009D3B20">
      <w:pPr>
        <w:jc w:val="both"/>
        <w:rPr>
          <w:rFonts w:ascii="Palatino Linotype" w:hAnsi="Palatino Linotype" w:cs="Arial"/>
        </w:rPr>
      </w:pPr>
    </w:p>
    <w:p w14:paraId="2CA60180"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w:t>
      </w:r>
      <w:r w:rsidRPr="00F9589D">
        <w:rPr>
          <w:rFonts w:ascii="Palatino Linotype" w:hAnsi="Palatino Linotype"/>
          <w:b/>
          <w:i/>
          <w:sz w:val="22"/>
          <w:szCs w:val="22"/>
        </w:rPr>
        <w:t>Artículo 92</w:t>
      </w:r>
      <w:r w:rsidRPr="00F9589D">
        <w:rPr>
          <w:rFonts w:ascii="Palatino Linotype" w:hAnsi="Palatino Linotype"/>
          <w:i/>
          <w:sz w:val="22"/>
          <w:szCs w:val="22"/>
        </w:rPr>
        <w:t xml:space="preserve">. </w:t>
      </w:r>
      <w:r w:rsidRPr="00F9589D">
        <w:rPr>
          <w:rFonts w:ascii="Palatino Linotype" w:hAnsi="Palatino Linotype"/>
          <w:b/>
          <w:i/>
          <w:sz w:val="22"/>
          <w:szCs w:val="22"/>
          <w:u w:val="single"/>
        </w:rPr>
        <w:t>Los sujetos obligados deberán poner a disposición del público de manera permanente y actualizada de forma sencilla</w:t>
      </w:r>
      <w:r w:rsidRPr="00F9589D">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F9589D">
        <w:rPr>
          <w:rFonts w:ascii="Palatino Linotype" w:hAnsi="Palatino Linotype"/>
          <w:b/>
          <w:i/>
          <w:sz w:val="22"/>
          <w:szCs w:val="22"/>
          <w:u w:val="single"/>
        </w:rPr>
        <w:t>por lo menos</w:t>
      </w:r>
      <w:r w:rsidRPr="00F9589D">
        <w:rPr>
          <w:rFonts w:ascii="Palatino Linotype" w:hAnsi="Palatino Linotype"/>
          <w:i/>
          <w:sz w:val="22"/>
          <w:szCs w:val="22"/>
        </w:rPr>
        <w:t xml:space="preserve">, de los temas, </w:t>
      </w:r>
      <w:r w:rsidRPr="00F9589D">
        <w:rPr>
          <w:rFonts w:ascii="Palatino Linotype" w:hAnsi="Palatino Linotype"/>
          <w:b/>
          <w:i/>
          <w:sz w:val="22"/>
          <w:szCs w:val="22"/>
          <w:u w:val="single"/>
        </w:rPr>
        <w:t>documentos y políticas que a continuación se señalan</w:t>
      </w:r>
      <w:r w:rsidRPr="00F9589D">
        <w:rPr>
          <w:rFonts w:ascii="Palatino Linotype" w:hAnsi="Palatino Linotype"/>
          <w:i/>
          <w:sz w:val="22"/>
          <w:szCs w:val="22"/>
        </w:rPr>
        <w:t xml:space="preserve">: </w:t>
      </w:r>
    </w:p>
    <w:p w14:paraId="77945CCB"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w:t>
      </w:r>
    </w:p>
    <w:p w14:paraId="11B8DB06" w14:textId="77777777" w:rsidR="009D3B20" w:rsidRPr="00F9589D" w:rsidRDefault="009D3B20" w:rsidP="009D3B20">
      <w:pPr>
        <w:ind w:left="851"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b/>
          <w:bCs/>
          <w:i/>
          <w:sz w:val="22"/>
          <w:szCs w:val="22"/>
          <w:lang w:eastAsia="en-US"/>
        </w:rPr>
        <w:t xml:space="preserve">XXIX. </w:t>
      </w:r>
      <w:r w:rsidRPr="00F9589D">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F9589D">
        <w:rPr>
          <w:rFonts w:ascii="Palatino Linotype" w:eastAsiaTheme="minorHAnsi" w:hAnsi="Palatino Linotype" w:cs="Bookman Old Style"/>
          <w:i/>
          <w:sz w:val="22"/>
          <w:szCs w:val="22"/>
          <w:lang w:eastAsia="en-US"/>
        </w:rPr>
        <w:t xml:space="preserve">, </w:t>
      </w:r>
      <w:r w:rsidRPr="00F9589D">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F9589D">
        <w:rPr>
          <w:rFonts w:ascii="Palatino Linotype" w:eastAsiaTheme="minorHAnsi" w:hAnsi="Palatino Linotype" w:cs="Bookman Old Style"/>
          <w:i/>
          <w:sz w:val="22"/>
          <w:szCs w:val="22"/>
          <w:lang w:eastAsia="en-US"/>
        </w:rPr>
        <w:t xml:space="preserve">, que deberán contener, por los menos, lo siguiente: </w:t>
      </w:r>
    </w:p>
    <w:p w14:paraId="7BB731A5" w14:textId="77777777" w:rsidR="009D3B20" w:rsidRPr="00F9589D" w:rsidRDefault="009D3B20" w:rsidP="009D3B20">
      <w:pPr>
        <w:ind w:left="851"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b/>
          <w:bCs/>
          <w:i/>
          <w:sz w:val="22"/>
          <w:szCs w:val="22"/>
          <w:lang w:eastAsia="en-US"/>
        </w:rPr>
        <w:t>a)</w:t>
      </w:r>
      <w:r w:rsidRPr="00F9589D">
        <w:rPr>
          <w:rFonts w:ascii="Palatino Linotype" w:eastAsiaTheme="minorHAnsi" w:hAnsi="Palatino Linotype" w:cs="Bookman Old Style"/>
          <w:b/>
          <w:bCs/>
          <w:i/>
          <w:sz w:val="22"/>
          <w:szCs w:val="22"/>
          <w:lang w:eastAsia="en-US"/>
        </w:rPr>
        <w:tab/>
      </w:r>
      <w:r w:rsidRPr="00F9589D">
        <w:rPr>
          <w:rFonts w:ascii="Palatino Linotype" w:eastAsiaTheme="minorHAnsi" w:hAnsi="Palatino Linotype" w:cs="Bookman Old Style"/>
          <w:b/>
          <w:i/>
          <w:sz w:val="22"/>
          <w:szCs w:val="22"/>
          <w:u w:val="single"/>
          <w:lang w:eastAsia="en-US"/>
        </w:rPr>
        <w:t>De licitaciones públicas o procedimientos de invitación restringida</w:t>
      </w:r>
      <w:r w:rsidRPr="00F9589D">
        <w:rPr>
          <w:rFonts w:ascii="Palatino Linotype" w:eastAsiaTheme="minorHAnsi" w:hAnsi="Palatino Linotype" w:cs="Bookman Old Style"/>
          <w:i/>
          <w:sz w:val="22"/>
          <w:szCs w:val="22"/>
          <w:lang w:eastAsia="en-US"/>
        </w:rPr>
        <w:t xml:space="preserve">: </w:t>
      </w:r>
    </w:p>
    <w:p w14:paraId="3DF8772F"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1)</w:t>
      </w:r>
      <w:r w:rsidRPr="00F9589D">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14:paraId="000123D0"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2)</w:t>
      </w:r>
      <w:r w:rsidRPr="00F9589D">
        <w:rPr>
          <w:rFonts w:ascii="Palatino Linotype" w:eastAsiaTheme="minorHAnsi" w:hAnsi="Palatino Linotype" w:cs="Bookman Old Style"/>
          <w:i/>
          <w:sz w:val="22"/>
          <w:szCs w:val="22"/>
          <w:lang w:eastAsia="en-US"/>
        </w:rPr>
        <w:tab/>
        <w:t xml:space="preserve">Los nombres de los participantes o invitados; </w:t>
      </w:r>
    </w:p>
    <w:p w14:paraId="46C79EF4"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lastRenderedPageBreak/>
        <w:t>3)</w:t>
      </w:r>
      <w:r w:rsidRPr="00F9589D">
        <w:rPr>
          <w:rFonts w:ascii="Palatino Linotype" w:eastAsiaTheme="minorHAnsi" w:hAnsi="Palatino Linotype" w:cs="Bookman Old Style"/>
          <w:i/>
          <w:sz w:val="22"/>
          <w:szCs w:val="22"/>
          <w:lang w:eastAsia="en-US"/>
        </w:rPr>
        <w:tab/>
        <w:t xml:space="preserve">El nombre del ganador y las razones que lo justifican; </w:t>
      </w:r>
    </w:p>
    <w:p w14:paraId="7329DFEA"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4)</w:t>
      </w:r>
      <w:r w:rsidRPr="00F9589D">
        <w:rPr>
          <w:rFonts w:ascii="Palatino Linotype" w:eastAsiaTheme="minorHAnsi" w:hAnsi="Palatino Linotype" w:cs="Bookman Old Style"/>
          <w:i/>
          <w:sz w:val="22"/>
          <w:szCs w:val="22"/>
          <w:lang w:eastAsia="en-US"/>
        </w:rPr>
        <w:tab/>
        <w:t xml:space="preserve">El área solicitante y la responsable de su ejecución; </w:t>
      </w:r>
    </w:p>
    <w:p w14:paraId="28800394"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5)</w:t>
      </w:r>
      <w:r w:rsidRPr="00F9589D">
        <w:rPr>
          <w:rFonts w:ascii="Palatino Linotype" w:eastAsiaTheme="minorHAnsi" w:hAnsi="Palatino Linotype" w:cs="Bookman Old Style"/>
          <w:i/>
          <w:sz w:val="22"/>
          <w:szCs w:val="22"/>
          <w:lang w:eastAsia="en-US"/>
        </w:rPr>
        <w:tab/>
        <w:t xml:space="preserve">Las convocatorias e invitaciones emitidas; </w:t>
      </w:r>
    </w:p>
    <w:p w14:paraId="52160A13"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6)</w:t>
      </w:r>
      <w:r w:rsidRPr="00F9589D">
        <w:rPr>
          <w:rFonts w:ascii="Palatino Linotype" w:eastAsiaTheme="minorHAnsi" w:hAnsi="Palatino Linotype" w:cs="Bookman Old Style"/>
          <w:i/>
          <w:sz w:val="22"/>
          <w:szCs w:val="22"/>
          <w:lang w:eastAsia="en-US"/>
        </w:rPr>
        <w:tab/>
        <w:t xml:space="preserve">Los dictámenes y fallo de adjudicación; </w:t>
      </w:r>
    </w:p>
    <w:p w14:paraId="328D556B"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7)</w:t>
      </w:r>
      <w:r w:rsidRPr="00F9589D">
        <w:rPr>
          <w:rFonts w:ascii="Palatino Linotype" w:eastAsiaTheme="minorHAnsi" w:hAnsi="Palatino Linotype" w:cs="Bookman Old Style"/>
          <w:i/>
          <w:sz w:val="22"/>
          <w:szCs w:val="22"/>
          <w:lang w:eastAsia="en-US"/>
        </w:rPr>
        <w:tab/>
        <w:t xml:space="preserve">El contrato y, en su caso, sus anexos; </w:t>
      </w:r>
    </w:p>
    <w:p w14:paraId="7312AD87"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8)</w:t>
      </w:r>
      <w:r w:rsidRPr="00F9589D">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2E981512"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9)</w:t>
      </w:r>
      <w:r w:rsidRPr="00F9589D">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1B6D254A"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10)</w:t>
      </w:r>
      <w:r w:rsidRPr="00F9589D">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453C41E1"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11)</w:t>
      </w:r>
      <w:r w:rsidRPr="00F9589D">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33B81ED8" w14:textId="77777777" w:rsidR="009D3B20" w:rsidRPr="00F9589D" w:rsidRDefault="009D3B20" w:rsidP="009D3B20">
      <w:pPr>
        <w:ind w:left="993" w:right="901"/>
        <w:jc w:val="both"/>
        <w:rPr>
          <w:rFonts w:ascii="Palatino Linotype" w:eastAsiaTheme="minorHAnsi" w:hAnsi="Palatino Linotype" w:cs="Bookman Old Style"/>
          <w:b/>
          <w:i/>
          <w:sz w:val="22"/>
          <w:szCs w:val="22"/>
          <w:lang w:eastAsia="en-US"/>
        </w:rPr>
      </w:pPr>
      <w:r w:rsidRPr="00F9589D">
        <w:rPr>
          <w:rFonts w:ascii="Palatino Linotype" w:eastAsiaTheme="minorHAnsi" w:hAnsi="Palatino Linotype" w:cs="Bookman Old Style"/>
          <w:b/>
          <w:i/>
          <w:sz w:val="22"/>
          <w:szCs w:val="22"/>
          <w:lang w:eastAsia="en-US"/>
        </w:rPr>
        <w:t>12)</w:t>
      </w:r>
      <w:r w:rsidRPr="00F9589D">
        <w:rPr>
          <w:rFonts w:ascii="Palatino Linotype" w:eastAsiaTheme="minorHAnsi" w:hAnsi="Palatino Linotype" w:cs="Bookman Old Style"/>
          <w:b/>
          <w:i/>
          <w:sz w:val="22"/>
          <w:szCs w:val="22"/>
          <w:lang w:eastAsia="en-US"/>
        </w:rPr>
        <w:tab/>
        <w:t xml:space="preserve">Los informes de avance físico y financiero sobre las obras o servicios contratados; </w:t>
      </w:r>
    </w:p>
    <w:p w14:paraId="39841099"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13)</w:t>
      </w:r>
      <w:r w:rsidRPr="00F9589D">
        <w:rPr>
          <w:rFonts w:ascii="Palatino Linotype" w:eastAsiaTheme="minorHAnsi" w:hAnsi="Palatino Linotype" w:cs="Bookman Old Style"/>
          <w:i/>
          <w:sz w:val="22"/>
          <w:szCs w:val="22"/>
          <w:lang w:eastAsia="en-US"/>
        </w:rPr>
        <w:tab/>
        <w:t xml:space="preserve">El convenio de terminación; y </w:t>
      </w:r>
    </w:p>
    <w:p w14:paraId="1A7D860A"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14)</w:t>
      </w:r>
      <w:r w:rsidRPr="00F9589D">
        <w:rPr>
          <w:rFonts w:ascii="Palatino Linotype" w:eastAsiaTheme="minorHAnsi" w:hAnsi="Palatino Linotype" w:cs="Bookman Old Style"/>
          <w:i/>
          <w:sz w:val="22"/>
          <w:szCs w:val="22"/>
          <w:lang w:eastAsia="en-US"/>
        </w:rPr>
        <w:tab/>
        <w:t>El finiquito.</w:t>
      </w:r>
    </w:p>
    <w:p w14:paraId="5C8BF9E9" w14:textId="77777777" w:rsidR="009D3B20" w:rsidRPr="00F9589D" w:rsidRDefault="009D3B20" w:rsidP="009D3B20">
      <w:pPr>
        <w:ind w:left="851"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b/>
          <w:bCs/>
          <w:i/>
          <w:sz w:val="22"/>
          <w:szCs w:val="22"/>
          <w:lang w:eastAsia="en-US"/>
        </w:rPr>
        <w:t xml:space="preserve">b) </w:t>
      </w:r>
      <w:r w:rsidRPr="00F9589D">
        <w:rPr>
          <w:rFonts w:ascii="Palatino Linotype" w:eastAsiaTheme="minorHAnsi" w:hAnsi="Palatino Linotype" w:cs="Bookman Old Style"/>
          <w:b/>
          <w:i/>
          <w:sz w:val="22"/>
          <w:szCs w:val="22"/>
          <w:u w:val="single"/>
          <w:lang w:eastAsia="en-US"/>
        </w:rPr>
        <w:t>De las adjudicaciones directas</w:t>
      </w:r>
      <w:r w:rsidRPr="00F9589D">
        <w:rPr>
          <w:rFonts w:ascii="Palatino Linotype" w:eastAsiaTheme="minorHAnsi" w:hAnsi="Palatino Linotype" w:cs="Bookman Old Style"/>
          <w:i/>
          <w:sz w:val="22"/>
          <w:szCs w:val="22"/>
          <w:lang w:eastAsia="en-US"/>
        </w:rPr>
        <w:t xml:space="preserve">: </w:t>
      </w:r>
    </w:p>
    <w:p w14:paraId="00FF360B"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1)</w:t>
      </w:r>
      <w:r w:rsidRPr="00F9589D">
        <w:rPr>
          <w:rFonts w:ascii="Palatino Linotype" w:eastAsiaTheme="minorHAnsi" w:hAnsi="Palatino Linotype" w:cs="Bookman Old Style"/>
          <w:i/>
          <w:sz w:val="22"/>
          <w:szCs w:val="22"/>
          <w:lang w:eastAsia="en-US"/>
        </w:rPr>
        <w:tab/>
        <w:t xml:space="preserve">La propuesta enviada por el participante; </w:t>
      </w:r>
    </w:p>
    <w:p w14:paraId="59C8E1AB"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2)</w:t>
      </w:r>
      <w:r w:rsidRPr="00F9589D">
        <w:rPr>
          <w:rFonts w:ascii="Palatino Linotype" w:eastAsiaTheme="minorHAnsi" w:hAnsi="Palatino Linotype" w:cs="Bookman Old Style"/>
          <w:i/>
          <w:sz w:val="22"/>
          <w:szCs w:val="22"/>
          <w:lang w:eastAsia="en-US"/>
        </w:rPr>
        <w:tab/>
        <w:t xml:space="preserve">Los motivos y fundamentos legales aplicados para llevarla a cabo; </w:t>
      </w:r>
    </w:p>
    <w:p w14:paraId="0A863444"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3)</w:t>
      </w:r>
      <w:r w:rsidRPr="00F9589D">
        <w:rPr>
          <w:rFonts w:ascii="Palatino Linotype" w:eastAsiaTheme="minorHAnsi" w:hAnsi="Palatino Linotype" w:cs="Bookman Old Style"/>
          <w:i/>
          <w:sz w:val="22"/>
          <w:szCs w:val="22"/>
          <w:lang w:eastAsia="en-US"/>
        </w:rPr>
        <w:tab/>
        <w:t xml:space="preserve">La autorización del ejercicio de la opción; </w:t>
      </w:r>
    </w:p>
    <w:p w14:paraId="598FDD28"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4)</w:t>
      </w:r>
      <w:r w:rsidRPr="00F9589D">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14:paraId="7F243A2B"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5)</w:t>
      </w:r>
      <w:r w:rsidRPr="00F9589D">
        <w:rPr>
          <w:rFonts w:ascii="Palatino Linotype" w:eastAsiaTheme="minorHAnsi" w:hAnsi="Palatino Linotype" w:cs="Bookman Old Style"/>
          <w:i/>
          <w:sz w:val="22"/>
          <w:szCs w:val="22"/>
          <w:lang w:eastAsia="en-US"/>
        </w:rPr>
        <w:tab/>
        <w:t xml:space="preserve">El nombre de la persona física o jurídica colectiva adjudicada; </w:t>
      </w:r>
    </w:p>
    <w:p w14:paraId="2BD88061"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6)</w:t>
      </w:r>
      <w:r w:rsidRPr="00F9589D">
        <w:rPr>
          <w:rFonts w:ascii="Palatino Linotype" w:eastAsiaTheme="minorHAnsi" w:hAnsi="Palatino Linotype" w:cs="Bookman Old Style"/>
          <w:i/>
          <w:sz w:val="22"/>
          <w:szCs w:val="22"/>
          <w:lang w:eastAsia="en-US"/>
        </w:rPr>
        <w:tab/>
        <w:t xml:space="preserve">La unidad administrativa solicitante y la responsable de su ejecución; </w:t>
      </w:r>
    </w:p>
    <w:p w14:paraId="2BC1CD5A"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7)</w:t>
      </w:r>
      <w:r w:rsidRPr="00F9589D">
        <w:rPr>
          <w:rFonts w:ascii="Palatino Linotype" w:eastAsiaTheme="minorHAnsi" w:hAnsi="Palatino Linotype" w:cs="Bookman Old Style"/>
          <w:i/>
          <w:sz w:val="22"/>
          <w:szCs w:val="22"/>
          <w:lang w:eastAsia="en-US"/>
        </w:rPr>
        <w:tab/>
        <w:t xml:space="preserve">El número, fecha, el monto del contrato y el plazo de entrega o de ejecución de los servicios u obra; </w:t>
      </w:r>
    </w:p>
    <w:p w14:paraId="44EFAD71"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8)</w:t>
      </w:r>
      <w:r w:rsidRPr="00F9589D">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39DDA749" w14:textId="77777777" w:rsidR="009D3B20" w:rsidRPr="00F9589D" w:rsidRDefault="009D3B20" w:rsidP="009D3B20">
      <w:pPr>
        <w:ind w:left="993" w:right="901"/>
        <w:jc w:val="both"/>
        <w:rPr>
          <w:rFonts w:ascii="Palatino Linotype" w:eastAsiaTheme="minorHAnsi" w:hAnsi="Palatino Linotype" w:cs="Bookman Old Style"/>
          <w:b/>
          <w:i/>
          <w:sz w:val="22"/>
          <w:szCs w:val="22"/>
          <w:lang w:eastAsia="en-US"/>
        </w:rPr>
      </w:pPr>
      <w:r w:rsidRPr="00F9589D">
        <w:rPr>
          <w:rFonts w:ascii="Palatino Linotype" w:eastAsiaTheme="minorHAnsi" w:hAnsi="Palatino Linotype" w:cs="Bookman Old Style"/>
          <w:b/>
          <w:i/>
          <w:sz w:val="22"/>
          <w:szCs w:val="22"/>
          <w:lang w:eastAsia="en-US"/>
        </w:rPr>
        <w:t>9)</w:t>
      </w:r>
      <w:r w:rsidRPr="00F9589D">
        <w:rPr>
          <w:rFonts w:ascii="Palatino Linotype" w:eastAsiaTheme="minorHAnsi" w:hAnsi="Palatino Linotype" w:cs="Bookman Old Style"/>
          <w:b/>
          <w:i/>
          <w:sz w:val="22"/>
          <w:szCs w:val="22"/>
          <w:lang w:eastAsia="en-US"/>
        </w:rPr>
        <w:tab/>
        <w:t xml:space="preserve">Los informes de avance sobre las obras o servicios contratados; </w:t>
      </w:r>
    </w:p>
    <w:p w14:paraId="07677031"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10)</w:t>
      </w:r>
      <w:r w:rsidRPr="00F9589D">
        <w:rPr>
          <w:rFonts w:ascii="Palatino Linotype" w:eastAsiaTheme="minorHAnsi" w:hAnsi="Palatino Linotype" w:cs="Bookman Old Style"/>
          <w:i/>
          <w:sz w:val="22"/>
          <w:szCs w:val="22"/>
          <w:lang w:eastAsia="en-US"/>
        </w:rPr>
        <w:tab/>
        <w:t xml:space="preserve">El convenio de terminación; y </w:t>
      </w:r>
    </w:p>
    <w:p w14:paraId="2647C505" w14:textId="77777777" w:rsidR="009D3B20" w:rsidRPr="00F9589D" w:rsidRDefault="009D3B20" w:rsidP="009D3B20">
      <w:pPr>
        <w:ind w:left="993" w:right="901"/>
        <w:jc w:val="both"/>
        <w:rPr>
          <w:rFonts w:ascii="Palatino Linotype" w:eastAsiaTheme="minorHAnsi" w:hAnsi="Palatino Linotype" w:cs="Bookman Old Style"/>
          <w:i/>
          <w:sz w:val="22"/>
          <w:szCs w:val="22"/>
          <w:lang w:eastAsia="en-US"/>
        </w:rPr>
      </w:pPr>
      <w:r w:rsidRPr="00F9589D">
        <w:rPr>
          <w:rFonts w:ascii="Palatino Linotype" w:eastAsiaTheme="minorHAnsi" w:hAnsi="Palatino Linotype" w:cs="Bookman Old Style"/>
          <w:i/>
          <w:sz w:val="22"/>
          <w:szCs w:val="22"/>
          <w:lang w:eastAsia="en-US"/>
        </w:rPr>
        <w:t>11)</w:t>
      </w:r>
      <w:r w:rsidRPr="00F9589D">
        <w:rPr>
          <w:rFonts w:ascii="Palatino Linotype" w:eastAsiaTheme="minorHAnsi" w:hAnsi="Palatino Linotype" w:cs="Bookman Old Style"/>
          <w:i/>
          <w:sz w:val="22"/>
          <w:szCs w:val="22"/>
          <w:lang w:eastAsia="en-US"/>
        </w:rPr>
        <w:tab/>
        <w:t>El finiquito.”</w:t>
      </w:r>
    </w:p>
    <w:p w14:paraId="2A5E13A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(Énfasis añadido)</w:t>
      </w:r>
    </w:p>
    <w:p w14:paraId="7624C867" w14:textId="77777777" w:rsidR="009D3B20" w:rsidRPr="00F9589D" w:rsidRDefault="009D3B20" w:rsidP="009D3B20">
      <w:pPr>
        <w:ind w:left="851" w:right="901"/>
        <w:jc w:val="both"/>
        <w:rPr>
          <w:rFonts w:ascii="Palatino Linotype" w:hAnsi="Palatino Linotype"/>
          <w:i/>
          <w:sz w:val="22"/>
          <w:szCs w:val="22"/>
        </w:rPr>
      </w:pPr>
    </w:p>
    <w:p w14:paraId="7C291658" w14:textId="77777777" w:rsidR="009D3B20" w:rsidRPr="00F9589D" w:rsidRDefault="009D3B20" w:rsidP="009D3B20">
      <w:pPr>
        <w:spacing w:line="360" w:lineRule="auto"/>
        <w:jc w:val="both"/>
        <w:rPr>
          <w:rFonts w:ascii="Palatino Linotype" w:hAnsi="Palatino Linotype" w:cs="Arial"/>
        </w:rPr>
      </w:pPr>
      <w:r w:rsidRPr="00F9589D">
        <w:rPr>
          <w:rFonts w:ascii="Palatino Linotype" w:hAnsi="Palatino Linotype" w:cs="Arial"/>
        </w:rPr>
        <w:t>Aunado a lo anterior, debe observarse lo establecido en los artículos 8, 214, 215, 217, 218 y 219, del Reglamento del Libro Décimo Segundo del Código Administrativo del Estado de México:</w:t>
      </w:r>
    </w:p>
    <w:p w14:paraId="4F4B22C8" w14:textId="77777777" w:rsidR="009D3B20" w:rsidRPr="00F9589D" w:rsidRDefault="009D3B20" w:rsidP="009D3B20">
      <w:pPr>
        <w:jc w:val="both"/>
        <w:rPr>
          <w:rFonts w:ascii="Palatino Linotype" w:hAnsi="Palatino Linotype" w:cs="Arial"/>
        </w:rPr>
      </w:pPr>
    </w:p>
    <w:p w14:paraId="10823364"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w:t>
      </w:r>
      <w:r w:rsidRPr="00F9589D">
        <w:rPr>
          <w:rFonts w:ascii="Palatino Linotype" w:eastAsia="Calibri" w:hAnsi="Palatino Linotype"/>
          <w:b/>
          <w:i/>
          <w:sz w:val="22"/>
          <w:szCs w:val="22"/>
          <w:lang w:eastAsia="en-US"/>
        </w:rPr>
        <w:t>Artículo 8.</w:t>
      </w:r>
      <w:r w:rsidRPr="00F9589D">
        <w:rPr>
          <w:rFonts w:ascii="Palatino Linotype" w:eastAsia="Calibri" w:hAnsi="Palatino Linotype"/>
          <w:i/>
          <w:sz w:val="22"/>
          <w:szCs w:val="22"/>
          <w:lang w:eastAsia="en-US"/>
        </w:rPr>
        <w:t>- Las dependencias, entidades y, en su caso,</w:t>
      </w:r>
      <w:r w:rsidRPr="00F9589D">
        <w:rPr>
          <w:rFonts w:ascii="Palatino Linotype" w:eastAsia="Calibri" w:hAnsi="Palatino Linotype"/>
          <w:b/>
          <w:i/>
          <w:sz w:val="22"/>
          <w:szCs w:val="22"/>
          <w:u w:val="single"/>
          <w:lang w:eastAsia="en-US"/>
        </w:rPr>
        <w:t xml:space="preserve"> los ayuntamientos, al realizar la planeación de una obra pública o servicio, deberán considerar, además de lo previsto en el Libro, lo siguiente</w:t>
      </w:r>
      <w:r w:rsidRPr="00F9589D">
        <w:rPr>
          <w:rFonts w:ascii="Palatino Linotype" w:eastAsia="Calibri" w:hAnsi="Palatino Linotype"/>
          <w:i/>
          <w:sz w:val="22"/>
          <w:szCs w:val="22"/>
          <w:lang w:eastAsia="en-US"/>
        </w:rPr>
        <w:t>:</w:t>
      </w:r>
    </w:p>
    <w:p w14:paraId="6DFA49E8"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I. </w:t>
      </w:r>
      <w:r w:rsidRPr="00F9589D">
        <w:rPr>
          <w:rFonts w:ascii="Palatino Linotype" w:eastAsia="Calibri" w:hAnsi="Palatino Linotype"/>
          <w:b/>
          <w:i/>
          <w:sz w:val="22"/>
          <w:szCs w:val="22"/>
          <w:u w:val="single"/>
          <w:lang w:eastAsia="en-US"/>
        </w:rPr>
        <w:t>Que los proyectos arquitectónicos y de ingeniería aseguren condiciones adecuadas de accesibilidad y libertad de movimiento para todas las personas</w:t>
      </w:r>
      <w:r w:rsidRPr="00F9589D">
        <w:rPr>
          <w:rFonts w:ascii="Palatino Linotype" w:eastAsia="Calibri" w:hAnsi="Palatino Linotype"/>
          <w:i/>
          <w:sz w:val="22"/>
          <w:szCs w:val="22"/>
          <w:lang w:eastAsia="en-US"/>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14:paraId="35F24D88"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II. </w:t>
      </w:r>
      <w:r w:rsidRPr="00F9589D">
        <w:rPr>
          <w:rFonts w:ascii="Palatino Linotype" w:eastAsia="Calibri" w:hAnsi="Palatino Linotype"/>
          <w:b/>
          <w:i/>
          <w:sz w:val="22"/>
          <w:szCs w:val="22"/>
          <w:u w:val="single"/>
          <w:lang w:eastAsia="en-US"/>
        </w:rPr>
        <w:t>La debida realización del análisis de factibilidad técnica, económica, social, ecológica, ambiental y, en su caso, los estudios de costo beneficio</w:t>
      </w:r>
      <w:r w:rsidRPr="00F9589D">
        <w:rPr>
          <w:rFonts w:ascii="Palatino Linotype" w:eastAsia="Calibri" w:hAnsi="Palatino Linotype"/>
          <w:i/>
          <w:sz w:val="22"/>
          <w:szCs w:val="22"/>
          <w:lang w:eastAsia="en-US"/>
        </w:rPr>
        <w:t xml:space="preserve">; </w:t>
      </w:r>
    </w:p>
    <w:p w14:paraId="2B9524D0"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III.</w:t>
      </w:r>
      <w:r w:rsidRPr="00F9589D">
        <w:rPr>
          <w:rFonts w:ascii="Palatino Linotype" w:eastAsia="Calibri" w:hAnsi="Palatino Linotype"/>
          <w:i/>
          <w:sz w:val="22"/>
          <w:szCs w:val="22"/>
          <w:lang w:eastAsia="en-US"/>
        </w:rPr>
        <w:t xml:space="preserve"> La congruencia de la obra con las características ambientales, climáticas y geográficas de la región donde se realizará, así como </w:t>
      </w:r>
      <w:r w:rsidRPr="00F9589D">
        <w:rPr>
          <w:rFonts w:ascii="Palatino Linotype" w:eastAsia="Calibri" w:hAnsi="Palatino Linotype"/>
          <w:b/>
          <w:i/>
          <w:sz w:val="22"/>
          <w:szCs w:val="22"/>
          <w:u w:val="single"/>
          <w:lang w:eastAsia="en-US"/>
        </w:rPr>
        <w:t>los impactos previsibles</w:t>
      </w:r>
      <w:r w:rsidRPr="00F9589D">
        <w:rPr>
          <w:rFonts w:ascii="Palatino Linotype" w:eastAsia="Calibri" w:hAnsi="Palatino Linotype"/>
          <w:i/>
          <w:sz w:val="22"/>
          <w:szCs w:val="22"/>
          <w:lang w:eastAsia="en-US"/>
        </w:rPr>
        <w:t xml:space="preserve">; </w:t>
      </w:r>
    </w:p>
    <w:p w14:paraId="13B20134"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IV. </w:t>
      </w:r>
      <w:r w:rsidRPr="00F9589D">
        <w:rPr>
          <w:rFonts w:ascii="Palatino Linotype" w:eastAsia="Calibri" w:hAnsi="Palatino Linotype"/>
          <w:b/>
          <w:i/>
          <w:sz w:val="22"/>
          <w:szCs w:val="22"/>
          <w:u w:val="single"/>
          <w:lang w:eastAsia="en-US"/>
        </w:rPr>
        <w:t>La determinación de la forma de ejecución, por contrato o administración directa</w:t>
      </w:r>
      <w:r w:rsidRPr="00F9589D">
        <w:rPr>
          <w:rFonts w:ascii="Palatino Linotype" w:eastAsia="Calibri" w:hAnsi="Palatino Linotype"/>
          <w:i/>
          <w:sz w:val="22"/>
          <w:szCs w:val="22"/>
          <w:lang w:eastAsia="en-US"/>
        </w:rPr>
        <w:t xml:space="preserve">. En el caso de contrato, precisar las áreas responsables de la contratación y la supervisión de los trabajos; y en el caso de obras por administración directa, de los responsables de las áreas de ejecución; </w:t>
      </w:r>
    </w:p>
    <w:p w14:paraId="2EE4DFDD"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V. </w:t>
      </w:r>
      <w:r w:rsidRPr="00F9589D">
        <w:rPr>
          <w:rFonts w:ascii="Palatino Linotype" w:eastAsia="Calibri" w:hAnsi="Palatino Linotype"/>
          <w:b/>
          <w:i/>
          <w:sz w:val="22"/>
          <w:szCs w:val="22"/>
          <w:u w:val="single"/>
          <w:lang w:eastAsia="en-US"/>
        </w:rPr>
        <w:t>La coordinación con otras dependencias, entidades o ayuntamientos que realicen trabajos en el lugar de ejecución</w:t>
      </w:r>
      <w:r w:rsidRPr="00F9589D">
        <w:rPr>
          <w:rFonts w:ascii="Palatino Linotype" w:eastAsia="Calibri" w:hAnsi="Palatino Linotype"/>
          <w:i/>
          <w:sz w:val="22"/>
          <w:szCs w:val="22"/>
          <w:lang w:eastAsia="en-US"/>
        </w:rPr>
        <w:t>, o bien, que cuenten con instalaciones en operación, con el propósito de identificar aquellos trabajos que pudieran ocasionar daños, interferencias o suspensiones de los servicios públicos. Para tal efecto</w:t>
      </w:r>
      <w:r w:rsidRPr="00F9589D">
        <w:rPr>
          <w:rFonts w:ascii="Palatino Linotype" w:eastAsia="Calibri" w:hAnsi="Palatino Linotype"/>
          <w:b/>
          <w:i/>
          <w:sz w:val="22"/>
          <w:szCs w:val="22"/>
          <w:u w:val="single"/>
          <w:lang w:eastAsia="en-US"/>
        </w:rPr>
        <w:t>, las dependencias o entidades y, en su caso, ayuntamientos, delimitarán los alcances de los trabajos que a cada una de ellas corresponda realizar</w:t>
      </w:r>
      <w:r w:rsidRPr="00F9589D">
        <w:rPr>
          <w:rFonts w:ascii="Palatino Linotype" w:eastAsia="Calibri" w:hAnsi="Palatino Linotype"/>
          <w:i/>
          <w:sz w:val="22"/>
          <w:szCs w:val="22"/>
          <w:lang w:eastAsia="en-US"/>
        </w:rPr>
        <w:t xml:space="preserve">. El programa de ejecución preverá una secuencia de actividades, que evite la duplicidad o repetición de acciones y trabajos; </w:t>
      </w:r>
    </w:p>
    <w:p w14:paraId="1D6CEF10"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VI. </w:t>
      </w:r>
      <w:r w:rsidRPr="00F9589D">
        <w:rPr>
          <w:rFonts w:ascii="Palatino Linotype" w:eastAsia="Calibri" w:hAnsi="Palatino Linotype"/>
          <w:b/>
          <w:i/>
          <w:sz w:val="22"/>
          <w:szCs w:val="22"/>
          <w:u w:val="single"/>
          <w:lang w:eastAsia="en-US"/>
        </w:rPr>
        <w:t>La determinación de los materiales, productos, equipos y procedimientos de construcción que satisfagan los requerimientos técnicos y económicos del proyecto</w:t>
      </w:r>
      <w:r w:rsidRPr="00F9589D">
        <w:rPr>
          <w:rFonts w:ascii="Palatino Linotype" w:eastAsia="Calibri" w:hAnsi="Palatino Linotype"/>
          <w:i/>
          <w:sz w:val="22"/>
          <w:szCs w:val="22"/>
          <w:lang w:eastAsia="en-US"/>
        </w:rPr>
        <w:t xml:space="preserve">, considerando preferentemente el empleo de los recursos humanos y los materiales propios de la región donde se ubiquen las obras; </w:t>
      </w:r>
    </w:p>
    <w:p w14:paraId="771C011E"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VII. </w:t>
      </w:r>
      <w:r w:rsidRPr="00F9589D">
        <w:rPr>
          <w:rFonts w:ascii="Palatino Linotype" w:eastAsia="Calibri" w:hAnsi="Palatino Linotype"/>
          <w:b/>
          <w:i/>
          <w:sz w:val="22"/>
          <w:szCs w:val="22"/>
          <w:u w:val="single"/>
          <w:lang w:eastAsia="en-US"/>
        </w:rPr>
        <w:t>El análisis de los avances tecnológicos y la determinación de los criterios de tecnología aplicables en función de la naturaleza de la obra pública</w:t>
      </w:r>
      <w:r w:rsidRPr="00F9589D">
        <w:rPr>
          <w:rFonts w:ascii="Palatino Linotype" w:eastAsia="Calibri" w:hAnsi="Palatino Linotype"/>
          <w:b/>
          <w:i/>
          <w:sz w:val="22"/>
          <w:szCs w:val="22"/>
          <w:lang w:eastAsia="en-US"/>
        </w:rPr>
        <w:t xml:space="preserve"> </w:t>
      </w:r>
      <w:r w:rsidRPr="00F9589D">
        <w:rPr>
          <w:rFonts w:ascii="Palatino Linotype" w:eastAsia="Calibri" w:hAnsi="Palatino Linotype"/>
          <w:i/>
          <w:sz w:val="22"/>
          <w:szCs w:val="22"/>
          <w:lang w:eastAsia="en-US"/>
        </w:rPr>
        <w:t xml:space="preserve">y los servicios que satisfagan los requerimientos técnicos, económicos, ambientales y culturales; </w:t>
      </w:r>
    </w:p>
    <w:p w14:paraId="0863C09B"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VIII. La definición de las obras principales, de infraestructura; de las complementarias, inducidas y accesorias; y de las acciones requeridas para ponerlas en servicio e incorporarlas en el programa general de la obra;</w:t>
      </w:r>
    </w:p>
    <w:p w14:paraId="75E0B294"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IX. </w:t>
      </w:r>
      <w:r w:rsidRPr="00F9589D">
        <w:rPr>
          <w:rFonts w:ascii="Palatino Linotype" w:eastAsia="Calibri" w:hAnsi="Palatino Linotype"/>
          <w:b/>
          <w:i/>
          <w:sz w:val="22"/>
          <w:szCs w:val="22"/>
          <w:u w:val="single"/>
          <w:lang w:eastAsia="en-US"/>
        </w:rPr>
        <w:t>La determinación del presupuesto total de la obra</w:t>
      </w:r>
      <w:r w:rsidRPr="00F9589D">
        <w:rPr>
          <w:rFonts w:ascii="Palatino Linotype" w:eastAsia="Calibri" w:hAnsi="Palatino Linotype"/>
          <w:i/>
          <w:sz w:val="22"/>
          <w:szCs w:val="22"/>
          <w:lang w:eastAsia="en-US"/>
        </w:rPr>
        <w:t xml:space="preserve"> y, en su caso, por ejercicios presupuéstales; </w:t>
      </w:r>
    </w:p>
    <w:p w14:paraId="482FC16A"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lastRenderedPageBreak/>
        <w:t xml:space="preserve">X. </w:t>
      </w:r>
      <w:r w:rsidRPr="00F9589D">
        <w:rPr>
          <w:rFonts w:ascii="Palatino Linotype" w:eastAsia="Calibri" w:hAnsi="Palatino Linotype"/>
          <w:b/>
          <w:i/>
          <w:sz w:val="22"/>
          <w:szCs w:val="22"/>
          <w:u w:val="single"/>
          <w:lang w:eastAsia="en-US"/>
        </w:rPr>
        <w:t>La determinación de acciones de adquisición</w:t>
      </w:r>
      <w:r w:rsidRPr="00F9589D">
        <w:rPr>
          <w:rFonts w:ascii="Palatino Linotype" w:eastAsia="Calibri" w:hAnsi="Palatino Linotype"/>
          <w:i/>
          <w:sz w:val="22"/>
          <w:szCs w:val="22"/>
          <w:lang w:eastAsia="en-US"/>
        </w:rPr>
        <w:t xml:space="preserve"> y, en su caso, de regularización de la tenencia de la tierra; y </w:t>
      </w:r>
    </w:p>
    <w:p w14:paraId="6B1BDDD7"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XI.</w:t>
      </w:r>
      <w:r w:rsidRPr="00F9589D">
        <w:rPr>
          <w:rFonts w:ascii="Palatino Linotype" w:eastAsia="Calibri" w:hAnsi="Palatino Linotype"/>
          <w:i/>
          <w:sz w:val="22"/>
          <w:szCs w:val="22"/>
          <w:lang w:eastAsia="en-US"/>
        </w:rPr>
        <w:t xml:space="preserve"> En el caso de las obras por administración directa</w:t>
      </w:r>
      <w:r w:rsidRPr="00F9589D">
        <w:rPr>
          <w:rFonts w:ascii="Palatino Linotype" w:eastAsia="Calibri" w:hAnsi="Palatino Linotype"/>
          <w:b/>
          <w:i/>
          <w:sz w:val="22"/>
          <w:szCs w:val="22"/>
          <w:u w:val="single"/>
          <w:lang w:eastAsia="en-US"/>
        </w:rPr>
        <w:t>, la evaluación de la disponibilidad de personal</w:t>
      </w:r>
      <w:r w:rsidRPr="00F9589D">
        <w:rPr>
          <w:rFonts w:ascii="Palatino Linotype" w:eastAsia="Calibri" w:hAnsi="Palatino Linotype"/>
          <w:i/>
          <w:sz w:val="22"/>
          <w:szCs w:val="22"/>
          <w:lang w:eastAsia="en-US"/>
        </w:rPr>
        <w:t xml:space="preserve"> en las áreas responsables de la ejecución, así como de la maquinaria y equipo, que determine la capacidad real para ejecutar la obra con recursos propios</w:t>
      </w:r>
    </w:p>
    <w:p w14:paraId="271A753F"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Artículo 214</w:t>
      </w:r>
      <w:r w:rsidRPr="00F9589D">
        <w:rPr>
          <w:rFonts w:ascii="Palatino Linotype" w:eastAsia="Calibri" w:hAnsi="Palatino Linotype"/>
          <w:i/>
          <w:sz w:val="22"/>
          <w:szCs w:val="22"/>
          <w:lang w:eastAsia="en-US"/>
        </w:rPr>
        <w:t xml:space="preserve">.- </w:t>
      </w:r>
      <w:r w:rsidRPr="00F9589D">
        <w:rPr>
          <w:rFonts w:ascii="Palatino Linotype" w:eastAsia="Calibri" w:hAnsi="Palatino Linotype"/>
          <w:b/>
          <w:i/>
          <w:sz w:val="22"/>
          <w:szCs w:val="22"/>
          <w:u w:val="single"/>
          <w:lang w:eastAsia="en-US"/>
        </w:rPr>
        <w:t>La ejecución de los trabajos deberá realizarse en el orden y tiempo previstos</w:t>
      </w:r>
      <w:r w:rsidRPr="00F9589D">
        <w:rPr>
          <w:rFonts w:ascii="Palatino Linotype" w:eastAsia="Calibri" w:hAnsi="Palatino Linotype"/>
          <w:i/>
          <w:sz w:val="22"/>
          <w:szCs w:val="22"/>
          <w:lang w:eastAsia="en-US"/>
        </w:rPr>
        <w:t xml:space="preserve"> en los programas pactados en el contrato. </w:t>
      </w:r>
    </w:p>
    <w:p w14:paraId="3D10BA58"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Artículo 215.-</w:t>
      </w:r>
      <w:r w:rsidRPr="00F9589D">
        <w:rPr>
          <w:rFonts w:ascii="Palatino Linotype" w:eastAsia="Calibri" w:hAnsi="Palatino Linotype"/>
          <w:i/>
          <w:sz w:val="22"/>
          <w:szCs w:val="22"/>
          <w:lang w:eastAsia="en-US"/>
        </w:rPr>
        <w:t xml:space="preserve"> </w:t>
      </w:r>
      <w:r w:rsidRPr="00F9589D">
        <w:rPr>
          <w:rFonts w:ascii="Palatino Linotype" w:eastAsia="Calibri" w:hAnsi="Palatino Linotype"/>
          <w:b/>
          <w:i/>
          <w:sz w:val="22"/>
          <w:szCs w:val="22"/>
          <w:u w:val="single"/>
          <w:lang w:eastAsia="en-US"/>
        </w:rPr>
        <w:t>Para dar inicio a la ejecución de los trabajos, el contratante nombrará al servidor público residente de obra</w:t>
      </w:r>
      <w:r w:rsidRPr="00F9589D">
        <w:rPr>
          <w:rFonts w:ascii="Palatino Linotype" w:eastAsia="Calibri" w:hAnsi="Palatino Linotype"/>
          <w:i/>
          <w:sz w:val="22"/>
          <w:szCs w:val="22"/>
          <w:lang w:eastAsia="en-US"/>
        </w:rPr>
        <w:t>; y el contratista, al superintendente de la obra que lo representará. Cuando la supervisión sea contratada con terceras personas, es conveniente que participe desde el fallo del procedimiento de adjudicación del contrato de obra.</w:t>
      </w:r>
    </w:p>
    <w:p w14:paraId="45C98E3F"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Artículo 217.- Las funciones de la residencia de obra serán</w:t>
      </w:r>
      <w:r w:rsidRPr="00F9589D">
        <w:rPr>
          <w:rFonts w:ascii="Palatino Linotype" w:eastAsia="Calibri" w:hAnsi="Palatino Linotype"/>
          <w:i/>
          <w:sz w:val="22"/>
          <w:szCs w:val="22"/>
          <w:lang w:eastAsia="en-US"/>
        </w:rPr>
        <w:t>:</w:t>
      </w:r>
    </w:p>
    <w:p w14:paraId="6062DD47"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I. </w:t>
      </w:r>
      <w:r w:rsidRPr="00F9589D">
        <w:rPr>
          <w:rFonts w:ascii="Palatino Linotype" w:eastAsia="Calibri" w:hAnsi="Palatino Linotype"/>
          <w:b/>
          <w:i/>
          <w:sz w:val="22"/>
          <w:szCs w:val="22"/>
          <w:u w:val="single"/>
          <w:lang w:eastAsia="en-US"/>
        </w:rPr>
        <w:t>Vigilar que se cuente con el oficio de autorización de los recursos presupuestales</w:t>
      </w:r>
      <w:r w:rsidRPr="00F9589D">
        <w:rPr>
          <w:rFonts w:ascii="Palatino Linotype" w:eastAsia="Calibri" w:hAnsi="Palatino Linotype"/>
          <w:i/>
          <w:sz w:val="22"/>
          <w:szCs w:val="22"/>
          <w:lang w:eastAsia="en-US"/>
        </w:rPr>
        <w:t xml:space="preserve">; </w:t>
      </w:r>
    </w:p>
    <w:p w14:paraId="4BCFD731"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II.</w:t>
      </w:r>
      <w:r w:rsidRPr="00F9589D">
        <w:rPr>
          <w:rFonts w:ascii="Palatino Linotype" w:eastAsia="Calibri" w:hAnsi="Palatino Linotype"/>
          <w:i/>
          <w:sz w:val="22"/>
          <w:szCs w:val="22"/>
          <w:lang w:eastAsia="en-US"/>
        </w:rPr>
        <w:t xml:space="preserve"> </w:t>
      </w:r>
      <w:r w:rsidRPr="00F9589D">
        <w:rPr>
          <w:rFonts w:ascii="Palatino Linotype" w:eastAsia="Calibri" w:hAnsi="Palatino Linotype"/>
          <w:b/>
          <w:i/>
          <w:sz w:val="22"/>
          <w:szCs w:val="22"/>
          <w:u w:val="single"/>
          <w:lang w:eastAsia="en-US"/>
        </w:rPr>
        <w:t>Verificar que, antes del inicio de la obra, se cuente con los proyectos arquitectónicos y de ingeniería, especificaciones de calidad de los materiales y especificaciones generales y particulares de construcción</w:t>
      </w:r>
      <w:r w:rsidRPr="00F9589D">
        <w:rPr>
          <w:rFonts w:ascii="Palatino Linotype" w:eastAsia="Calibri" w:hAnsi="Palatino Linotype"/>
          <w:i/>
          <w:sz w:val="22"/>
          <w:szCs w:val="22"/>
          <w:lang w:eastAsia="en-US"/>
        </w:rPr>
        <w:t xml:space="preserve">, catálogo de conceptos con sus análisis de precios unitarios o alcance de las actividades de obra, programas de ejecución y suministros o utilización, términos de referencia y alcance de servicios; en caso contrario, informar a su inmediato superior; </w:t>
      </w:r>
    </w:p>
    <w:p w14:paraId="7F7F49F0"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III. </w:t>
      </w:r>
      <w:r w:rsidRPr="00F9589D">
        <w:rPr>
          <w:rFonts w:ascii="Palatino Linotype" w:eastAsia="Calibri" w:hAnsi="Palatino Linotype"/>
          <w:b/>
          <w:i/>
          <w:sz w:val="22"/>
          <w:szCs w:val="22"/>
          <w:u w:val="single"/>
          <w:lang w:eastAsia="en-US"/>
        </w:rPr>
        <w:t>Abrir la bitácora de obra</w:t>
      </w:r>
      <w:r w:rsidRPr="00F9589D">
        <w:rPr>
          <w:rFonts w:ascii="Palatino Linotype" w:eastAsia="Calibri" w:hAnsi="Palatino Linotype"/>
          <w:i/>
          <w:sz w:val="22"/>
          <w:szCs w:val="22"/>
          <w:lang w:eastAsia="en-US"/>
        </w:rPr>
        <w:t xml:space="preserve">, la cual quedará bajo su resguardo, y por medio de ella dar las instrucciones pertinentes, y recibir las solicitudes que le formule la supervisión y el contratista; </w:t>
      </w:r>
    </w:p>
    <w:p w14:paraId="514485E8"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IV. </w:t>
      </w:r>
      <w:r w:rsidRPr="00F9589D">
        <w:rPr>
          <w:rFonts w:ascii="Palatino Linotype" w:eastAsia="Calibri" w:hAnsi="Palatino Linotype"/>
          <w:b/>
          <w:i/>
          <w:sz w:val="22"/>
          <w:szCs w:val="22"/>
          <w:u w:val="single"/>
          <w:lang w:eastAsia="en-US"/>
        </w:rPr>
        <w:t>Supervisar, revisar, vigilar y controlar los trabajos</w:t>
      </w:r>
      <w:r w:rsidRPr="00F9589D">
        <w:rPr>
          <w:rFonts w:ascii="Palatino Linotype" w:eastAsia="Calibri" w:hAnsi="Palatino Linotype"/>
          <w:i/>
          <w:sz w:val="22"/>
          <w:szCs w:val="22"/>
          <w:lang w:eastAsia="en-US"/>
        </w:rPr>
        <w:t xml:space="preserve">; </w:t>
      </w:r>
    </w:p>
    <w:p w14:paraId="4CD1E9BA"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V. </w:t>
      </w:r>
      <w:r w:rsidRPr="00F9589D">
        <w:rPr>
          <w:rFonts w:ascii="Palatino Linotype" w:eastAsia="Calibri" w:hAnsi="Palatino Linotype"/>
          <w:b/>
          <w:i/>
          <w:sz w:val="22"/>
          <w:szCs w:val="22"/>
          <w:u w:val="single"/>
          <w:lang w:eastAsia="en-US"/>
        </w:rPr>
        <w:t>Vigilar y controlar el desarrollo de los trabajos</w:t>
      </w:r>
      <w:r w:rsidRPr="00F9589D">
        <w:rPr>
          <w:rFonts w:ascii="Palatino Linotype" w:eastAsia="Calibri" w:hAnsi="Palatino Linotype"/>
          <w:i/>
          <w:sz w:val="22"/>
          <w:szCs w:val="22"/>
          <w:lang w:eastAsia="en-US"/>
        </w:rPr>
        <w:t xml:space="preserve">, en sus aspectos de tiempo, calidad, costo y apego a los programas de ejecución de los trabajos de acuerdo con los avances, recursos asignados, rendimientos y consumos pactados en el contrato; </w:t>
      </w:r>
    </w:p>
    <w:p w14:paraId="2C00533F"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Artículo 218.- </w:t>
      </w:r>
      <w:r w:rsidRPr="00F9589D">
        <w:rPr>
          <w:rFonts w:ascii="Palatino Linotype" w:eastAsia="Calibri" w:hAnsi="Palatino Linotype"/>
          <w:b/>
          <w:i/>
          <w:sz w:val="22"/>
          <w:szCs w:val="22"/>
          <w:u w:val="single"/>
          <w:lang w:eastAsia="en-US"/>
        </w:rPr>
        <w:t>La supervisión es el auxiliar de la residencia de obra</w:t>
      </w:r>
      <w:r w:rsidRPr="00F9589D">
        <w:rPr>
          <w:rFonts w:ascii="Palatino Linotype" w:eastAsia="Calibri" w:hAnsi="Palatino Linotype"/>
          <w:i/>
          <w:sz w:val="22"/>
          <w:szCs w:val="22"/>
          <w:lang w:eastAsia="en-US"/>
        </w:rPr>
        <w:t>. Tendrá las funciones que se señalan en este Reglamento, así como las que, en su caso, se pacten en el contrato de supervisión. Para tal función se deberá contar con la certificación de conocimientos y habilidades en la materia.</w:t>
      </w:r>
    </w:p>
    <w:p w14:paraId="23866717"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Artículo 219.- </w:t>
      </w:r>
      <w:r w:rsidRPr="00F9589D">
        <w:rPr>
          <w:rFonts w:ascii="Palatino Linotype" w:eastAsia="Calibri" w:hAnsi="Palatino Linotype"/>
          <w:b/>
          <w:i/>
          <w:sz w:val="22"/>
          <w:szCs w:val="22"/>
          <w:u w:val="single"/>
          <w:lang w:eastAsia="en-US"/>
        </w:rPr>
        <w:t>Las funciones de la supervisión serán</w:t>
      </w:r>
      <w:r w:rsidRPr="00F9589D">
        <w:rPr>
          <w:rFonts w:ascii="Palatino Linotype" w:eastAsia="Calibri" w:hAnsi="Palatino Linotype"/>
          <w:i/>
          <w:sz w:val="22"/>
          <w:szCs w:val="22"/>
          <w:lang w:eastAsia="en-US"/>
        </w:rPr>
        <w:t xml:space="preserve">: </w:t>
      </w:r>
    </w:p>
    <w:p w14:paraId="762D909A"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I. </w:t>
      </w:r>
      <w:r w:rsidRPr="00F9589D">
        <w:rPr>
          <w:rFonts w:ascii="Palatino Linotype" w:eastAsia="Calibri" w:hAnsi="Palatino Linotype"/>
          <w:b/>
          <w:i/>
          <w:sz w:val="22"/>
          <w:szCs w:val="22"/>
          <w:u w:val="single"/>
          <w:lang w:eastAsia="en-US"/>
        </w:rPr>
        <w:t>Revisar, antes del inicio de los trabajos, la información que le proporcione la residencia de obra respecto del contrato</w:t>
      </w:r>
      <w:r w:rsidRPr="00F9589D">
        <w:rPr>
          <w:rFonts w:ascii="Palatino Linotype" w:eastAsia="Calibri" w:hAnsi="Palatino Linotype"/>
          <w:i/>
          <w:sz w:val="22"/>
          <w:szCs w:val="22"/>
          <w:lang w:eastAsia="en-US"/>
        </w:rPr>
        <w:t xml:space="preserve">, con el objeto de enterarse con detalle de las características del proyecto y del sitio de la obra, </w:t>
      </w:r>
      <w:r w:rsidRPr="00F9589D">
        <w:rPr>
          <w:rFonts w:ascii="Palatino Linotype" w:eastAsia="Calibri" w:hAnsi="Palatino Linotype"/>
          <w:i/>
          <w:sz w:val="22"/>
          <w:szCs w:val="22"/>
          <w:lang w:eastAsia="en-US"/>
        </w:rPr>
        <w:lastRenderedPageBreak/>
        <w:t xml:space="preserve">obteniendo la información que le permita iniciar los trabajos de supervisión según lo programado y ejecutarlos ininterrumpidamente hasta su conclusión; </w:t>
      </w:r>
    </w:p>
    <w:p w14:paraId="4D116D70"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w:t>
      </w:r>
    </w:p>
    <w:p w14:paraId="30A04784"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 xml:space="preserve">III. </w:t>
      </w:r>
      <w:r w:rsidRPr="00F9589D">
        <w:rPr>
          <w:rFonts w:ascii="Palatino Linotype" w:eastAsia="Calibri" w:hAnsi="Palatino Linotype"/>
          <w:b/>
          <w:i/>
          <w:sz w:val="22"/>
          <w:szCs w:val="22"/>
          <w:u w:val="single"/>
          <w:lang w:eastAsia="en-US"/>
        </w:rPr>
        <w:t>Integrar y mantener en orden y actualizado el archivo y documentación derivada de la realización de los trabajos, el que contendrá, entre otros</w:t>
      </w:r>
      <w:r w:rsidRPr="00F9589D">
        <w:rPr>
          <w:rFonts w:ascii="Palatino Linotype" w:eastAsia="Calibri" w:hAnsi="Palatino Linotype"/>
          <w:i/>
          <w:sz w:val="22"/>
          <w:szCs w:val="22"/>
          <w:lang w:eastAsia="en-US"/>
        </w:rPr>
        <w:t xml:space="preserve">: </w:t>
      </w:r>
    </w:p>
    <w:p w14:paraId="0FE46707"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a.</w:t>
      </w:r>
      <w:r w:rsidRPr="00F9589D">
        <w:rPr>
          <w:rFonts w:ascii="Palatino Linotype" w:eastAsia="Calibri" w:hAnsi="Palatino Linotype"/>
          <w:b/>
          <w:i/>
          <w:sz w:val="22"/>
          <w:szCs w:val="22"/>
          <w:lang w:eastAsia="en-US"/>
        </w:rPr>
        <w:tab/>
      </w:r>
      <w:r w:rsidRPr="00F9589D">
        <w:rPr>
          <w:rFonts w:ascii="Palatino Linotype" w:eastAsia="Calibri" w:hAnsi="Palatino Linotype"/>
          <w:i/>
          <w:sz w:val="22"/>
          <w:szCs w:val="22"/>
          <w:lang w:eastAsia="en-US"/>
        </w:rPr>
        <w:t xml:space="preserve">Contrato, convenios, programas de obra y suministros, números generadores, cantidades de obra realizadas y faltantes de ejecutar y presupuesto; </w:t>
      </w:r>
    </w:p>
    <w:p w14:paraId="48512360"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b.</w:t>
      </w:r>
      <w:r w:rsidRPr="00F9589D">
        <w:rPr>
          <w:rFonts w:ascii="Palatino Linotype" w:eastAsia="Calibri" w:hAnsi="Palatino Linotype"/>
          <w:i/>
          <w:sz w:val="22"/>
          <w:szCs w:val="22"/>
          <w:lang w:eastAsia="en-US"/>
        </w:rPr>
        <w:tab/>
        <w:t>Permisos, licencias y autorizaciones;</w:t>
      </w:r>
    </w:p>
    <w:p w14:paraId="6BC6FDAD"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c.</w:t>
      </w:r>
      <w:r w:rsidRPr="00F9589D">
        <w:rPr>
          <w:rFonts w:ascii="Palatino Linotype" w:eastAsia="Calibri" w:hAnsi="Palatino Linotype"/>
          <w:i/>
          <w:sz w:val="22"/>
          <w:szCs w:val="22"/>
          <w:lang w:eastAsia="en-US"/>
        </w:rPr>
        <w:tab/>
        <w:t>Especificaciones de construcción y procedimientos constructivos;</w:t>
      </w:r>
    </w:p>
    <w:p w14:paraId="4BFED3F4"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d.</w:t>
      </w:r>
      <w:r w:rsidRPr="00F9589D">
        <w:rPr>
          <w:rFonts w:ascii="Palatino Linotype" w:eastAsia="Calibri" w:hAnsi="Palatino Linotype"/>
          <w:i/>
          <w:sz w:val="22"/>
          <w:szCs w:val="22"/>
          <w:lang w:eastAsia="en-US"/>
        </w:rPr>
        <w:tab/>
        <w:t xml:space="preserve">Registro y control de la bitácora y de las minutas de las juntas de obra; </w:t>
      </w:r>
    </w:p>
    <w:p w14:paraId="0A160618"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e.</w:t>
      </w:r>
      <w:r w:rsidRPr="00F9589D">
        <w:rPr>
          <w:rFonts w:ascii="Palatino Linotype" w:eastAsia="Calibri" w:hAnsi="Palatino Linotype"/>
          <w:i/>
          <w:sz w:val="22"/>
          <w:szCs w:val="22"/>
          <w:lang w:eastAsia="en-US"/>
        </w:rPr>
        <w:tab/>
        <w:t xml:space="preserve">Copia de planos y sus modificaciones; </w:t>
      </w:r>
    </w:p>
    <w:p w14:paraId="09F48104"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f.</w:t>
      </w:r>
      <w:r w:rsidRPr="00F9589D">
        <w:rPr>
          <w:rFonts w:ascii="Palatino Linotype" w:eastAsia="Calibri" w:hAnsi="Palatino Linotype"/>
          <w:i/>
          <w:sz w:val="22"/>
          <w:szCs w:val="22"/>
          <w:lang w:eastAsia="en-US"/>
        </w:rPr>
        <w:tab/>
        <w:t>Matrices de precios unitarios o cédula de avances y pagos programados, según corresponda;</w:t>
      </w:r>
    </w:p>
    <w:p w14:paraId="04063612"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b/>
          <w:i/>
          <w:sz w:val="22"/>
          <w:szCs w:val="22"/>
          <w:lang w:eastAsia="en-US"/>
        </w:rPr>
        <w:t>g.</w:t>
      </w:r>
      <w:r w:rsidRPr="00F9589D">
        <w:rPr>
          <w:rFonts w:ascii="Palatino Linotype" w:eastAsia="Calibri" w:hAnsi="Palatino Linotype"/>
          <w:i/>
          <w:sz w:val="22"/>
          <w:szCs w:val="22"/>
          <w:lang w:eastAsia="en-US"/>
        </w:rPr>
        <w:tab/>
        <w:t xml:space="preserve">Estimaciones; </w:t>
      </w:r>
    </w:p>
    <w:p w14:paraId="7D550C2E"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h.</w:t>
      </w:r>
      <w:r w:rsidRPr="00F9589D">
        <w:rPr>
          <w:rFonts w:ascii="Palatino Linotype" w:eastAsia="Calibri" w:hAnsi="Palatino Linotype"/>
          <w:i/>
          <w:sz w:val="22"/>
          <w:szCs w:val="22"/>
          <w:lang w:eastAsia="en-US"/>
        </w:rPr>
        <w:tab/>
        <w:t>Reportes de laboratorio y resultado de las pruebas, y</w:t>
      </w:r>
    </w:p>
    <w:p w14:paraId="42C13107"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i.</w:t>
      </w:r>
      <w:r w:rsidRPr="00F9589D">
        <w:rPr>
          <w:rFonts w:ascii="Palatino Linotype" w:eastAsia="Calibri" w:hAnsi="Palatino Linotype"/>
          <w:i/>
          <w:sz w:val="22"/>
          <w:szCs w:val="22"/>
          <w:lang w:eastAsia="en-US"/>
        </w:rPr>
        <w:tab/>
        <w:t>Manuales y garantía de la maquinaria y equipo;”</w:t>
      </w:r>
    </w:p>
    <w:p w14:paraId="0882BE2D" w14:textId="77777777" w:rsidR="009D3B20" w:rsidRPr="00F9589D" w:rsidRDefault="009D3B20" w:rsidP="009D3B20">
      <w:pPr>
        <w:ind w:left="851" w:right="901"/>
        <w:jc w:val="both"/>
        <w:rPr>
          <w:rFonts w:ascii="Palatino Linotype" w:eastAsia="Calibri" w:hAnsi="Palatino Linotype"/>
          <w:i/>
          <w:sz w:val="22"/>
          <w:szCs w:val="22"/>
          <w:lang w:eastAsia="en-US"/>
        </w:rPr>
      </w:pPr>
      <w:r w:rsidRPr="00F9589D">
        <w:rPr>
          <w:rFonts w:ascii="Palatino Linotype" w:eastAsia="Calibri" w:hAnsi="Palatino Linotype"/>
          <w:i/>
          <w:sz w:val="22"/>
          <w:szCs w:val="22"/>
          <w:lang w:eastAsia="en-US"/>
        </w:rPr>
        <w:t>(Énfasis añadido)</w:t>
      </w:r>
    </w:p>
    <w:p w14:paraId="1AC675A7" w14:textId="77777777" w:rsidR="009D3B20" w:rsidRPr="00F9589D" w:rsidRDefault="009D3B20" w:rsidP="009D3B20">
      <w:pPr>
        <w:spacing w:line="360" w:lineRule="auto"/>
        <w:ind w:left="851" w:right="901"/>
        <w:jc w:val="both"/>
        <w:rPr>
          <w:rFonts w:ascii="Palatino Linotype" w:eastAsia="Calibri" w:hAnsi="Palatino Linotype"/>
          <w:i/>
          <w:sz w:val="22"/>
          <w:szCs w:val="22"/>
          <w:lang w:eastAsia="en-US"/>
        </w:rPr>
      </w:pPr>
    </w:p>
    <w:p w14:paraId="4A9C4F13" w14:textId="77777777" w:rsidR="009D3B20" w:rsidRPr="00F9589D" w:rsidRDefault="009D3B20" w:rsidP="009D3B20">
      <w:pPr>
        <w:spacing w:line="360" w:lineRule="auto"/>
        <w:jc w:val="both"/>
        <w:rPr>
          <w:rFonts w:ascii="Palatino Linotype" w:hAnsi="Palatino Linotype" w:cs="Arial"/>
        </w:rPr>
      </w:pPr>
      <w:r w:rsidRPr="00F9589D">
        <w:rPr>
          <w:rFonts w:ascii="Palatino Linotype" w:hAnsi="Palatino Linotype" w:cs="Arial"/>
        </w:rPr>
        <w:t xml:space="preserve">Ahora bien, </w:t>
      </w:r>
      <w:r w:rsidRPr="00F9589D">
        <w:rPr>
          <w:rFonts w:ascii="Palatino Linotype" w:hAnsi="Palatino Linotype"/>
          <w:bCs/>
        </w:rPr>
        <w:t>los</w:t>
      </w:r>
      <w:r w:rsidRPr="00F9589D">
        <w:rPr>
          <w:rFonts w:ascii="Palatino Linotype" w:hAnsi="Palatino Linotype" w:cs="Arial"/>
        </w:rPr>
        <w:t xml:space="preserve"> artículos 22, 24, fracción II, 26 y 27, de la Ley de Contratación Pública del Estado de México y Municipios precisan, a su vez, lo siguiente:</w:t>
      </w:r>
    </w:p>
    <w:p w14:paraId="699269B6" w14:textId="77777777" w:rsidR="009D3B20" w:rsidRPr="00F9589D" w:rsidRDefault="009D3B20" w:rsidP="009D3B20">
      <w:pPr>
        <w:jc w:val="both"/>
        <w:rPr>
          <w:rFonts w:ascii="Palatino Linotype" w:hAnsi="Palatino Linotype" w:cs="Arial"/>
        </w:rPr>
      </w:pPr>
    </w:p>
    <w:p w14:paraId="30EE54D8"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w:t>
      </w:r>
      <w:r w:rsidRPr="00F9589D">
        <w:rPr>
          <w:rFonts w:ascii="Palatino Linotype" w:hAnsi="Palatino Linotype"/>
          <w:b/>
          <w:i/>
          <w:sz w:val="22"/>
          <w:szCs w:val="22"/>
        </w:rPr>
        <w:t xml:space="preserve">Artículo 22.- </w:t>
      </w:r>
      <w:r w:rsidRPr="00F9589D">
        <w:rPr>
          <w:rFonts w:ascii="Palatino Linotype" w:hAnsi="Palatino Linotype"/>
          <w:b/>
          <w:i/>
          <w:sz w:val="22"/>
          <w:szCs w:val="22"/>
          <w:u w:val="single"/>
        </w:rPr>
        <w:t>Los comités son órganos colegiados con facultades de opinión, que tienen por objeto auxiliar a</w:t>
      </w:r>
      <w:r w:rsidRPr="00F9589D">
        <w:rPr>
          <w:rFonts w:ascii="Palatino Linotype" w:hAnsi="Palatino Linotype"/>
          <w:i/>
          <w:sz w:val="22"/>
          <w:szCs w:val="22"/>
        </w:rPr>
        <w:t xml:space="preserve"> la Secretaría, entidades, tribunales administrativos y </w:t>
      </w:r>
      <w:r w:rsidRPr="00F9589D">
        <w:rPr>
          <w:rFonts w:ascii="Palatino Linotype" w:hAnsi="Palatino Linotype"/>
          <w:b/>
          <w:i/>
          <w:sz w:val="22"/>
          <w:szCs w:val="22"/>
          <w:u w:val="single"/>
        </w:rPr>
        <w:t>ayuntamientos, en la substanciación de los procedimientos de adquisiciones y de servicios</w:t>
      </w:r>
      <w:r w:rsidRPr="00F9589D">
        <w:rPr>
          <w:rFonts w:ascii="Palatino Linotype" w:hAnsi="Palatino Linotype"/>
          <w:i/>
          <w:sz w:val="22"/>
          <w:szCs w:val="22"/>
        </w:rPr>
        <w:t>, de conformidad con el Reglamento y los manuales de operación.</w:t>
      </w:r>
    </w:p>
    <w:p w14:paraId="4239A142"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 xml:space="preserve">En la Secretaría, en cada entidad, tribunal administrativo y </w:t>
      </w:r>
      <w:r w:rsidRPr="00F9589D">
        <w:rPr>
          <w:rFonts w:ascii="Palatino Linotype" w:hAnsi="Palatino Linotype"/>
          <w:b/>
          <w:i/>
          <w:sz w:val="22"/>
          <w:szCs w:val="22"/>
          <w:u w:val="single"/>
        </w:rPr>
        <w:t>ayuntamiento se constituirá un comité de adquisiciones y servicios</w:t>
      </w:r>
      <w:r w:rsidRPr="00F9589D">
        <w:rPr>
          <w:rFonts w:ascii="Palatino Linotype" w:hAnsi="Palatino Linotype"/>
          <w:i/>
          <w:sz w:val="22"/>
          <w:szCs w:val="22"/>
        </w:rPr>
        <w:t xml:space="preserve">. </w:t>
      </w:r>
    </w:p>
    <w:p w14:paraId="37EC430F"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 xml:space="preserve">La Secretaría, las entidades, los tribunales administrativos y </w:t>
      </w:r>
      <w:r w:rsidRPr="00F9589D">
        <w:rPr>
          <w:rFonts w:ascii="Palatino Linotype" w:hAnsi="Palatino Linotype"/>
          <w:b/>
          <w:i/>
          <w:sz w:val="22"/>
          <w:szCs w:val="22"/>
          <w:u w:val="single"/>
        </w:rPr>
        <w:t>los ayuntamientos se auxiliarán de un comité de arrendamientos, adquisiciones de inmuebles y enajenaciones</w:t>
      </w:r>
      <w:r w:rsidRPr="00F9589D">
        <w:rPr>
          <w:rFonts w:ascii="Palatino Linotype" w:hAnsi="Palatino Linotype"/>
          <w:i/>
          <w:sz w:val="22"/>
          <w:szCs w:val="22"/>
        </w:rPr>
        <w:t>.</w:t>
      </w:r>
    </w:p>
    <w:p w14:paraId="7DD5675E"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Artículo 24.- </w:t>
      </w:r>
      <w:r w:rsidRPr="00F9589D">
        <w:rPr>
          <w:rFonts w:ascii="Palatino Linotype" w:hAnsi="Palatino Linotype"/>
          <w:b/>
          <w:i/>
          <w:sz w:val="22"/>
          <w:szCs w:val="22"/>
          <w:u w:val="single"/>
        </w:rPr>
        <w:t>El comité de arrendamientos, adquisiciones de inmuebles y enajenaciones tendrá las funciones siguientes</w:t>
      </w:r>
      <w:r w:rsidRPr="00F9589D">
        <w:rPr>
          <w:rFonts w:ascii="Palatino Linotype" w:hAnsi="Palatino Linotype"/>
          <w:i/>
          <w:sz w:val="22"/>
          <w:szCs w:val="22"/>
        </w:rPr>
        <w:t xml:space="preserve">: </w:t>
      </w:r>
    </w:p>
    <w:p w14:paraId="7EEB87F1"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w:t>
      </w:r>
    </w:p>
    <w:p w14:paraId="2CCB2010"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II. </w:t>
      </w:r>
      <w:r w:rsidRPr="00F9589D">
        <w:rPr>
          <w:rFonts w:ascii="Palatino Linotype" w:hAnsi="Palatino Linotype"/>
          <w:b/>
          <w:i/>
          <w:sz w:val="22"/>
          <w:szCs w:val="22"/>
          <w:u w:val="single"/>
        </w:rPr>
        <w:t>Participar en los procedimientos de licitación, invitación restringida y adjudicación directa, hasta</w:t>
      </w:r>
      <w:r w:rsidRPr="00F9589D">
        <w:rPr>
          <w:rFonts w:ascii="Palatino Linotype" w:hAnsi="Palatino Linotype"/>
          <w:i/>
          <w:sz w:val="22"/>
          <w:szCs w:val="22"/>
        </w:rPr>
        <w:t xml:space="preserve"> dejarlos en estado de </w:t>
      </w:r>
      <w:r w:rsidRPr="00F9589D">
        <w:rPr>
          <w:rFonts w:ascii="Palatino Linotype" w:hAnsi="Palatino Linotype"/>
          <w:b/>
          <w:i/>
          <w:sz w:val="22"/>
          <w:szCs w:val="22"/>
          <w:u w:val="single"/>
        </w:rPr>
        <w:t>dictar el fallo correspondiente</w:t>
      </w:r>
      <w:r w:rsidRPr="00F9589D">
        <w:rPr>
          <w:rFonts w:ascii="Palatino Linotype" w:hAnsi="Palatino Linotype"/>
          <w:i/>
          <w:sz w:val="22"/>
          <w:szCs w:val="22"/>
        </w:rPr>
        <w:t xml:space="preserve">, </w:t>
      </w:r>
      <w:r w:rsidRPr="00F9589D">
        <w:rPr>
          <w:rFonts w:ascii="Palatino Linotype" w:hAnsi="Palatino Linotype"/>
          <w:b/>
          <w:i/>
          <w:sz w:val="22"/>
          <w:szCs w:val="22"/>
          <w:u w:val="single"/>
        </w:rPr>
        <w:t>tratándose de</w:t>
      </w:r>
      <w:r w:rsidRPr="00F9589D">
        <w:rPr>
          <w:rFonts w:ascii="Palatino Linotype" w:hAnsi="Palatino Linotype"/>
          <w:i/>
          <w:sz w:val="22"/>
          <w:szCs w:val="22"/>
        </w:rPr>
        <w:t xml:space="preserve"> adquisición de inmuebles y </w:t>
      </w:r>
      <w:r w:rsidRPr="00F9589D">
        <w:rPr>
          <w:rFonts w:ascii="Palatino Linotype" w:hAnsi="Palatino Linotype"/>
          <w:b/>
          <w:i/>
          <w:sz w:val="22"/>
          <w:szCs w:val="22"/>
          <w:u w:val="single"/>
        </w:rPr>
        <w:t>arrendamientos</w:t>
      </w:r>
      <w:r w:rsidRPr="00F9589D">
        <w:rPr>
          <w:rFonts w:ascii="Palatino Linotype" w:hAnsi="Palatino Linotype"/>
          <w:i/>
          <w:sz w:val="22"/>
          <w:szCs w:val="22"/>
        </w:rPr>
        <w:t>.</w:t>
      </w:r>
    </w:p>
    <w:p w14:paraId="0799D4DE"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lastRenderedPageBreak/>
        <w:t xml:space="preserve">Artículo 25.- </w:t>
      </w:r>
      <w:r w:rsidRPr="00F9589D">
        <w:rPr>
          <w:rFonts w:ascii="Palatino Linotype" w:hAnsi="Palatino Linotype"/>
          <w:b/>
          <w:i/>
          <w:sz w:val="22"/>
          <w:szCs w:val="22"/>
          <w:u w:val="single"/>
        </w:rPr>
        <w:t>La integración</w:t>
      </w:r>
      <w:r w:rsidRPr="00F9589D">
        <w:rPr>
          <w:rFonts w:ascii="Palatino Linotype" w:hAnsi="Palatino Linotype"/>
          <w:i/>
          <w:sz w:val="22"/>
          <w:szCs w:val="22"/>
        </w:rPr>
        <w:t xml:space="preserve"> y el funcionamiento de los comités a que se refiere el presente capítulo </w:t>
      </w:r>
      <w:r w:rsidRPr="00F9589D">
        <w:rPr>
          <w:rFonts w:ascii="Palatino Linotype" w:hAnsi="Palatino Linotype"/>
          <w:b/>
          <w:i/>
          <w:sz w:val="22"/>
          <w:szCs w:val="22"/>
          <w:u w:val="single"/>
        </w:rPr>
        <w:t>se determinará en el reglamento de esta Ley</w:t>
      </w:r>
      <w:r w:rsidRPr="00F9589D">
        <w:rPr>
          <w:rFonts w:ascii="Palatino Linotype" w:hAnsi="Palatino Linotype"/>
          <w:i/>
          <w:sz w:val="22"/>
          <w:szCs w:val="22"/>
        </w:rPr>
        <w:t>.</w:t>
      </w:r>
    </w:p>
    <w:p w14:paraId="3387EDF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Artículo 26</w:t>
      </w:r>
      <w:r w:rsidRPr="00F9589D">
        <w:rPr>
          <w:rFonts w:ascii="Palatino Linotype" w:hAnsi="Palatino Linotype"/>
          <w:i/>
          <w:sz w:val="22"/>
          <w:szCs w:val="22"/>
        </w:rPr>
        <w:t xml:space="preserve">.- </w:t>
      </w:r>
      <w:r w:rsidRPr="00F9589D">
        <w:rPr>
          <w:rFonts w:ascii="Palatino Linotype" w:hAnsi="Palatino Linotype"/>
          <w:b/>
          <w:i/>
          <w:sz w:val="22"/>
          <w:szCs w:val="22"/>
          <w:u w:val="single"/>
        </w:rPr>
        <w:t>Las</w:t>
      </w:r>
      <w:r w:rsidRPr="00F9589D">
        <w:rPr>
          <w:rFonts w:ascii="Palatino Linotype" w:hAnsi="Palatino Linotype"/>
          <w:i/>
          <w:sz w:val="22"/>
          <w:szCs w:val="22"/>
        </w:rPr>
        <w:t xml:space="preserve"> adquisiciones, </w:t>
      </w:r>
      <w:r w:rsidRPr="00F9589D">
        <w:rPr>
          <w:rFonts w:ascii="Palatino Linotype" w:hAnsi="Palatino Linotype"/>
          <w:b/>
          <w:i/>
          <w:sz w:val="22"/>
          <w:szCs w:val="22"/>
          <w:u w:val="single"/>
        </w:rPr>
        <w:t>arrendamientos</w:t>
      </w:r>
      <w:r w:rsidRPr="00F9589D">
        <w:rPr>
          <w:rFonts w:ascii="Palatino Linotype" w:hAnsi="Palatino Linotype"/>
          <w:i/>
          <w:sz w:val="22"/>
          <w:szCs w:val="22"/>
        </w:rPr>
        <w:t xml:space="preserve"> y servicios </w:t>
      </w:r>
      <w:r w:rsidRPr="00F9589D">
        <w:rPr>
          <w:rFonts w:ascii="Palatino Linotype" w:hAnsi="Palatino Linotype"/>
          <w:b/>
          <w:i/>
          <w:sz w:val="22"/>
          <w:szCs w:val="22"/>
          <w:u w:val="single"/>
        </w:rPr>
        <w:t>se adjudicarán a través de licitaciones públicas</w:t>
      </w:r>
      <w:r w:rsidRPr="00F9589D">
        <w:rPr>
          <w:rFonts w:ascii="Palatino Linotype" w:hAnsi="Palatino Linotype"/>
          <w:i/>
          <w:sz w:val="22"/>
          <w:szCs w:val="22"/>
        </w:rPr>
        <w:t xml:space="preserve">, mediante convocatoria pública. </w:t>
      </w:r>
    </w:p>
    <w:p w14:paraId="00C0E1BE"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Artículo 27</w:t>
      </w:r>
      <w:r w:rsidRPr="00F9589D">
        <w:rPr>
          <w:rFonts w:ascii="Palatino Linotype" w:hAnsi="Palatino Linotype"/>
          <w:i/>
          <w:sz w:val="22"/>
          <w:szCs w:val="22"/>
        </w:rPr>
        <w:t xml:space="preserve">.- La Secretaría, las entidades, los tribunales administrativos y </w:t>
      </w:r>
      <w:r w:rsidRPr="00F9589D">
        <w:rPr>
          <w:rFonts w:ascii="Palatino Linotype" w:hAnsi="Palatino Linotype"/>
          <w:b/>
          <w:i/>
          <w:sz w:val="22"/>
          <w:szCs w:val="22"/>
          <w:u w:val="single"/>
        </w:rPr>
        <w:t>los ayuntamientos podrán adjudicar</w:t>
      </w:r>
      <w:r w:rsidRPr="00F9589D">
        <w:rPr>
          <w:rFonts w:ascii="Palatino Linotype" w:hAnsi="Palatino Linotype"/>
          <w:i/>
          <w:sz w:val="22"/>
          <w:szCs w:val="22"/>
        </w:rPr>
        <w:t xml:space="preserve"> adquisiciones, arrendamientos y servicios, </w:t>
      </w:r>
      <w:r w:rsidRPr="00F9589D">
        <w:rPr>
          <w:rFonts w:ascii="Palatino Linotype" w:hAnsi="Palatino Linotype"/>
          <w:b/>
          <w:i/>
          <w:sz w:val="22"/>
          <w:szCs w:val="22"/>
          <w:u w:val="single"/>
        </w:rPr>
        <w:t>mediante las excepciones al procedimiento de licitación que a continuación se señalan</w:t>
      </w:r>
      <w:r w:rsidRPr="00F9589D">
        <w:rPr>
          <w:rFonts w:ascii="Palatino Linotype" w:hAnsi="Palatino Linotype"/>
          <w:i/>
          <w:sz w:val="22"/>
          <w:szCs w:val="22"/>
        </w:rPr>
        <w:t xml:space="preserve">: </w:t>
      </w:r>
    </w:p>
    <w:p w14:paraId="02A0F4AB" w14:textId="77777777" w:rsidR="009D3B20" w:rsidRPr="00F9589D" w:rsidRDefault="009D3B20" w:rsidP="009D3B20">
      <w:pPr>
        <w:ind w:left="851" w:right="901"/>
        <w:jc w:val="both"/>
        <w:rPr>
          <w:rFonts w:ascii="Palatino Linotype" w:hAnsi="Palatino Linotype"/>
          <w:b/>
          <w:i/>
          <w:sz w:val="22"/>
          <w:szCs w:val="22"/>
        </w:rPr>
      </w:pPr>
      <w:r w:rsidRPr="00F9589D">
        <w:rPr>
          <w:rFonts w:ascii="Palatino Linotype" w:hAnsi="Palatino Linotype"/>
          <w:b/>
          <w:i/>
          <w:sz w:val="22"/>
          <w:szCs w:val="22"/>
        </w:rPr>
        <w:t xml:space="preserve">I. </w:t>
      </w:r>
      <w:r w:rsidRPr="00F9589D">
        <w:rPr>
          <w:rFonts w:ascii="Palatino Linotype" w:hAnsi="Palatino Linotype"/>
          <w:b/>
          <w:i/>
          <w:sz w:val="22"/>
          <w:szCs w:val="22"/>
          <w:u w:val="single"/>
        </w:rPr>
        <w:t>Invitación restringida</w:t>
      </w:r>
      <w:r w:rsidRPr="00F9589D">
        <w:rPr>
          <w:rFonts w:ascii="Palatino Linotype" w:hAnsi="Palatino Linotype"/>
          <w:b/>
          <w:i/>
          <w:sz w:val="22"/>
          <w:szCs w:val="22"/>
        </w:rPr>
        <w:t>.</w:t>
      </w:r>
    </w:p>
    <w:p w14:paraId="73D6F1E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II. </w:t>
      </w:r>
      <w:r w:rsidRPr="00F9589D">
        <w:rPr>
          <w:rFonts w:ascii="Palatino Linotype" w:hAnsi="Palatino Linotype"/>
          <w:b/>
          <w:i/>
          <w:sz w:val="22"/>
          <w:szCs w:val="22"/>
          <w:u w:val="single"/>
        </w:rPr>
        <w:t>Adjudicación directa</w:t>
      </w:r>
      <w:r w:rsidRPr="00F9589D">
        <w:rPr>
          <w:rFonts w:ascii="Palatino Linotype" w:hAnsi="Palatino Linotype"/>
          <w:b/>
          <w:i/>
          <w:sz w:val="22"/>
          <w:szCs w:val="22"/>
        </w:rPr>
        <w:t>.</w:t>
      </w:r>
      <w:r w:rsidRPr="00F9589D">
        <w:rPr>
          <w:rFonts w:ascii="Palatino Linotype" w:hAnsi="Palatino Linotype"/>
          <w:i/>
          <w:sz w:val="22"/>
          <w:szCs w:val="22"/>
        </w:rPr>
        <w:t>”</w:t>
      </w:r>
    </w:p>
    <w:p w14:paraId="180B0F96" w14:textId="77777777" w:rsidR="009D3B20" w:rsidRPr="00F9589D" w:rsidRDefault="009D3B20" w:rsidP="009D3B20">
      <w:pPr>
        <w:ind w:left="851" w:right="901"/>
        <w:jc w:val="both"/>
        <w:rPr>
          <w:rFonts w:ascii="Palatino Linotype" w:hAnsi="Palatino Linotype" w:cs="Arial"/>
          <w:sz w:val="22"/>
          <w:szCs w:val="22"/>
        </w:rPr>
      </w:pPr>
      <w:r w:rsidRPr="00F9589D">
        <w:rPr>
          <w:rFonts w:ascii="Palatino Linotype" w:hAnsi="Palatino Linotype" w:cs="Arial"/>
          <w:sz w:val="22"/>
          <w:szCs w:val="22"/>
        </w:rPr>
        <w:t>(Énfasis añadido)</w:t>
      </w:r>
    </w:p>
    <w:p w14:paraId="7B619E91" w14:textId="77777777" w:rsidR="009D3B20" w:rsidRPr="00F9589D" w:rsidRDefault="009D3B20" w:rsidP="009D3B20">
      <w:pPr>
        <w:ind w:left="851" w:right="901"/>
        <w:jc w:val="both"/>
        <w:rPr>
          <w:rFonts w:ascii="Palatino Linotype" w:hAnsi="Palatino Linotype" w:cs="Arial"/>
          <w:sz w:val="22"/>
          <w:szCs w:val="22"/>
        </w:rPr>
      </w:pPr>
    </w:p>
    <w:p w14:paraId="6B0D1FE7" w14:textId="77777777" w:rsidR="009D3B20" w:rsidRPr="00F9589D" w:rsidRDefault="009D3B20" w:rsidP="009D3B20">
      <w:pPr>
        <w:spacing w:line="360" w:lineRule="auto"/>
        <w:jc w:val="both"/>
        <w:rPr>
          <w:rFonts w:ascii="Palatino Linotype" w:hAnsi="Palatino Linotype" w:cs="Arial"/>
        </w:rPr>
      </w:pPr>
      <w:r w:rsidRPr="00F9589D">
        <w:rPr>
          <w:rFonts w:ascii="Palatino Linotype" w:hAnsi="Palatino Linotype"/>
        </w:rPr>
        <w:t xml:space="preserve">Ahora bien, los </w:t>
      </w:r>
      <w:r w:rsidRPr="00F9589D">
        <w:rPr>
          <w:rFonts w:ascii="Palatino Linotype" w:hAnsi="Palatino Linotype"/>
          <w:bCs/>
        </w:rPr>
        <w:t>artículos</w:t>
      </w:r>
      <w:r w:rsidRPr="00F9589D">
        <w:rPr>
          <w:rFonts w:ascii="Palatino Linotype" w:hAnsi="Palatino Linotype"/>
        </w:rPr>
        <w:t xml:space="preserve"> 43 y 44 del Reglamento </w:t>
      </w:r>
      <w:r w:rsidRPr="00F9589D">
        <w:rPr>
          <w:rFonts w:ascii="Palatino Linotype" w:hAnsi="Palatino Linotype" w:cs="Arial"/>
        </w:rPr>
        <w:t>de la Ley de Contratación Pública del Estado de México y Municipios, indican:</w:t>
      </w:r>
    </w:p>
    <w:p w14:paraId="718DCB3D" w14:textId="77777777" w:rsidR="009D3B20" w:rsidRPr="00F9589D" w:rsidRDefault="009D3B20" w:rsidP="009D3B20">
      <w:pPr>
        <w:jc w:val="both"/>
        <w:rPr>
          <w:rFonts w:ascii="Palatino Linotype" w:hAnsi="Palatino Linotype"/>
        </w:rPr>
      </w:pPr>
    </w:p>
    <w:p w14:paraId="67BAD9C5"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w:t>
      </w:r>
      <w:r w:rsidRPr="00F9589D">
        <w:rPr>
          <w:rFonts w:ascii="Palatino Linotype" w:hAnsi="Palatino Linotype"/>
          <w:b/>
          <w:i/>
          <w:sz w:val="22"/>
          <w:szCs w:val="22"/>
        </w:rPr>
        <w:t>Artículo 43.-</w:t>
      </w:r>
      <w:r w:rsidRPr="00F9589D">
        <w:rPr>
          <w:rFonts w:ascii="Palatino Linotype" w:hAnsi="Palatino Linotype"/>
          <w:i/>
          <w:sz w:val="22"/>
          <w:szCs w:val="22"/>
        </w:rPr>
        <w:t xml:space="preserve"> La Secretaría, organismos auxiliares, tribunales administrativos y </w:t>
      </w:r>
      <w:r w:rsidRPr="00F9589D">
        <w:rPr>
          <w:rFonts w:ascii="Palatino Linotype" w:hAnsi="Palatino Linotype"/>
          <w:b/>
          <w:i/>
          <w:sz w:val="22"/>
          <w:szCs w:val="22"/>
          <w:u w:val="single"/>
        </w:rPr>
        <w:t>municipios, se auxiliarán de un Comité de Adquisiciones y Servicios, para la substanciación de los procedimientos de adquisición regulados en la Ley</w:t>
      </w:r>
      <w:r w:rsidRPr="00F9589D">
        <w:rPr>
          <w:rFonts w:ascii="Palatino Linotype" w:hAnsi="Palatino Linotype"/>
          <w:i/>
          <w:sz w:val="22"/>
          <w:szCs w:val="22"/>
        </w:rPr>
        <w:t xml:space="preserve">. </w:t>
      </w:r>
    </w:p>
    <w:p w14:paraId="0641491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Artículo 44.- El </w:t>
      </w:r>
      <w:r w:rsidRPr="00F9589D">
        <w:rPr>
          <w:rFonts w:ascii="Palatino Linotype" w:hAnsi="Palatino Linotype"/>
          <w:b/>
          <w:i/>
          <w:sz w:val="22"/>
          <w:szCs w:val="22"/>
          <w:u w:val="single"/>
        </w:rPr>
        <w:t>Comité de Adquisiciones y Servicios se integrará por</w:t>
      </w:r>
      <w:r w:rsidRPr="00F9589D">
        <w:rPr>
          <w:rFonts w:ascii="Palatino Linotype" w:hAnsi="Palatino Linotype"/>
          <w:i/>
          <w:sz w:val="22"/>
          <w:szCs w:val="22"/>
        </w:rPr>
        <w:t>:</w:t>
      </w:r>
    </w:p>
    <w:p w14:paraId="119DA7C3"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I.</w:t>
      </w:r>
      <w:r w:rsidRPr="00F9589D">
        <w:rPr>
          <w:rFonts w:ascii="Palatino Linotype" w:hAnsi="Palatino Linotype"/>
          <w:i/>
          <w:sz w:val="22"/>
          <w:szCs w:val="22"/>
        </w:rPr>
        <w:t xml:space="preserve"> En la Secretaría, por el titular del área encargada de operar el sistema de adquisiciones de las dependencias del Poder Ejecutivo, y </w:t>
      </w:r>
      <w:r w:rsidRPr="00F9589D">
        <w:rPr>
          <w:rFonts w:ascii="Palatino Linotype" w:hAnsi="Palatino Linotype"/>
          <w:b/>
          <w:i/>
          <w:sz w:val="22"/>
          <w:szCs w:val="22"/>
          <w:u w:val="single"/>
        </w:rPr>
        <w:t>en los</w:t>
      </w:r>
      <w:r w:rsidRPr="00F9589D">
        <w:rPr>
          <w:rFonts w:ascii="Palatino Linotype" w:hAnsi="Palatino Linotype"/>
          <w:i/>
          <w:sz w:val="22"/>
          <w:szCs w:val="22"/>
        </w:rPr>
        <w:t xml:space="preserve"> organismos auxiliares, tribunales administrativos y </w:t>
      </w:r>
      <w:r w:rsidRPr="00F9589D">
        <w:rPr>
          <w:rFonts w:ascii="Palatino Linotype" w:hAnsi="Palatino Linotype"/>
          <w:b/>
          <w:i/>
          <w:sz w:val="22"/>
          <w:szCs w:val="22"/>
          <w:u w:val="single"/>
        </w:rPr>
        <w:t>municipios, por el titular de la unidad administrativa, quien fungirá como presidente</w:t>
      </w:r>
      <w:r w:rsidRPr="00F9589D">
        <w:rPr>
          <w:rFonts w:ascii="Palatino Linotype" w:hAnsi="Palatino Linotype"/>
          <w:i/>
          <w:sz w:val="22"/>
          <w:szCs w:val="22"/>
        </w:rPr>
        <w:t xml:space="preserve">; </w:t>
      </w:r>
    </w:p>
    <w:p w14:paraId="6839A45A"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II. </w:t>
      </w:r>
      <w:r w:rsidRPr="00F9589D">
        <w:rPr>
          <w:rFonts w:ascii="Palatino Linotype" w:hAnsi="Palatino Linotype"/>
          <w:b/>
          <w:i/>
          <w:sz w:val="22"/>
          <w:szCs w:val="22"/>
          <w:u w:val="single"/>
        </w:rPr>
        <w:t>Un representante del área financiera de</w:t>
      </w:r>
      <w:r w:rsidRPr="00F9589D">
        <w:rPr>
          <w:rFonts w:ascii="Palatino Linotype" w:hAnsi="Palatino Linotype"/>
          <w:i/>
          <w:sz w:val="22"/>
          <w:szCs w:val="22"/>
        </w:rPr>
        <w:t xml:space="preserve"> la Secretaría, entidad, tribunal administrativo o </w:t>
      </w:r>
      <w:r w:rsidRPr="00F9589D">
        <w:rPr>
          <w:rFonts w:ascii="Palatino Linotype" w:hAnsi="Palatino Linotype"/>
          <w:b/>
          <w:i/>
          <w:sz w:val="22"/>
          <w:szCs w:val="22"/>
          <w:u w:val="single"/>
        </w:rPr>
        <w:t>municipio, con función de vocal</w:t>
      </w:r>
      <w:r w:rsidRPr="00F9589D">
        <w:rPr>
          <w:rFonts w:ascii="Palatino Linotype" w:hAnsi="Palatino Linotype"/>
          <w:i/>
          <w:sz w:val="22"/>
          <w:szCs w:val="22"/>
        </w:rPr>
        <w:t xml:space="preserve">; </w:t>
      </w:r>
    </w:p>
    <w:p w14:paraId="0662F999"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III. </w:t>
      </w:r>
      <w:r w:rsidRPr="00F9589D">
        <w:rPr>
          <w:rFonts w:ascii="Palatino Linotype" w:hAnsi="Palatino Linotype"/>
          <w:b/>
          <w:i/>
          <w:sz w:val="22"/>
          <w:szCs w:val="22"/>
          <w:u w:val="single"/>
        </w:rPr>
        <w:t>Un representante de cada dependencia o unidad administrativa interesada en la adquisición de los bienes o contratación del servicio, con función de vocal</w:t>
      </w:r>
      <w:r w:rsidRPr="00F9589D">
        <w:rPr>
          <w:rFonts w:ascii="Palatino Linotype" w:hAnsi="Palatino Linotype"/>
          <w:i/>
          <w:sz w:val="22"/>
          <w:szCs w:val="22"/>
        </w:rPr>
        <w:t xml:space="preserve">; </w:t>
      </w:r>
    </w:p>
    <w:p w14:paraId="1E0E2173"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IV. </w:t>
      </w:r>
      <w:r w:rsidRPr="00F9589D">
        <w:rPr>
          <w:rFonts w:ascii="Palatino Linotype" w:hAnsi="Palatino Linotype"/>
          <w:b/>
          <w:i/>
          <w:sz w:val="22"/>
          <w:szCs w:val="22"/>
          <w:u w:val="single"/>
        </w:rPr>
        <w:t>Un representante</w:t>
      </w:r>
      <w:r w:rsidRPr="00F9589D">
        <w:rPr>
          <w:rFonts w:ascii="Palatino Linotype" w:hAnsi="Palatino Linotype"/>
          <w:b/>
          <w:i/>
          <w:sz w:val="22"/>
          <w:szCs w:val="22"/>
        </w:rPr>
        <w:t xml:space="preserve"> </w:t>
      </w:r>
      <w:r w:rsidRPr="00F9589D">
        <w:rPr>
          <w:rFonts w:ascii="Palatino Linotype" w:hAnsi="Palatino Linotype"/>
          <w:i/>
          <w:sz w:val="22"/>
          <w:szCs w:val="22"/>
        </w:rPr>
        <w:t xml:space="preserve">de la Consejería Jurídica o </w:t>
      </w:r>
      <w:r w:rsidRPr="00F9589D">
        <w:rPr>
          <w:rFonts w:ascii="Palatino Linotype" w:hAnsi="Palatino Linotype"/>
          <w:b/>
          <w:i/>
          <w:sz w:val="22"/>
          <w:szCs w:val="22"/>
          <w:u w:val="single"/>
        </w:rPr>
        <w:t>del área jurídica respectiva o quien lleve a cabo las funciones de esta naturaleza, con función de vocal</w:t>
      </w:r>
      <w:r w:rsidRPr="00F9589D">
        <w:rPr>
          <w:rFonts w:ascii="Palatino Linotype" w:hAnsi="Palatino Linotype"/>
          <w:i/>
          <w:sz w:val="22"/>
          <w:szCs w:val="22"/>
        </w:rPr>
        <w:t xml:space="preserve">; </w:t>
      </w:r>
    </w:p>
    <w:p w14:paraId="1F25FB7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V. </w:t>
      </w:r>
      <w:r w:rsidRPr="00F9589D">
        <w:rPr>
          <w:rFonts w:ascii="Palatino Linotype" w:hAnsi="Palatino Linotype"/>
          <w:b/>
          <w:i/>
          <w:sz w:val="22"/>
          <w:szCs w:val="22"/>
          <w:u w:val="single"/>
        </w:rPr>
        <w:t>Un representante del Órgano de Control, con función de vocal</w:t>
      </w:r>
      <w:r w:rsidRPr="00F9589D">
        <w:rPr>
          <w:rFonts w:ascii="Palatino Linotype" w:hAnsi="Palatino Linotype"/>
          <w:i/>
          <w:sz w:val="22"/>
          <w:szCs w:val="22"/>
        </w:rPr>
        <w:t xml:space="preserve">; y </w:t>
      </w:r>
    </w:p>
    <w:p w14:paraId="0F2CD109"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b/>
          <w:i/>
          <w:sz w:val="22"/>
          <w:szCs w:val="22"/>
        </w:rPr>
        <w:t xml:space="preserve">VI. </w:t>
      </w:r>
      <w:r w:rsidRPr="00F9589D">
        <w:rPr>
          <w:rFonts w:ascii="Palatino Linotype" w:hAnsi="Palatino Linotype"/>
          <w:b/>
          <w:i/>
          <w:sz w:val="22"/>
          <w:szCs w:val="22"/>
          <w:u w:val="single"/>
        </w:rPr>
        <w:t>Un secretario ejecutivo, que será designado por el presidente</w:t>
      </w:r>
      <w:r w:rsidRPr="00F9589D">
        <w:rPr>
          <w:rFonts w:ascii="Palatino Linotype" w:hAnsi="Palatino Linotype"/>
          <w:i/>
          <w:sz w:val="22"/>
          <w:szCs w:val="22"/>
        </w:rPr>
        <w:t xml:space="preserve">. </w:t>
      </w:r>
    </w:p>
    <w:p w14:paraId="455C00B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w:t>
      </w:r>
      <w:r w:rsidRPr="00F9589D">
        <w:rPr>
          <w:rFonts w:ascii="Palatino Linotype" w:hAnsi="Palatino Linotype"/>
          <w:i/>
          <w:sz w:val="22"/>
          <w:szCs w:val="22"/>
        </w:rPr>
        <w:lastRenderedPageBreak/>
        <w:t xml:space="preserve">funciones de jurídico, y a la Contraloría, designar al servidor público que fungirá como su representante. </w:t>
      </w:r>
    </w:p>
    <w:p w14:paraId="75943A0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52831EAB"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0B3C7757"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 xml:space="preserve">Los integrantes del comité designarán por escrito a sus respectivos suplentes, y sólo participarán en ausencia del titular. </w:t>
      </w:r>
    </w:p>
    <w:p w14:paraId="29BB09B1" w14:textId="77777777" w:rsidR="009D3B20" w:rsidRPr="00F9589D" w:rsidRDefault="009D3B20" w:rsidP="009D3B20">
      <w:pPr>
        <w:ind w:left="851" w:right="901"/>
        <w:jc w:val="both"/>
        <w:rPr>
          <w:rFonts w:ascii="Palatino Linotype" w:hAnsi="Palatino Linotype"/>
          <w:i/>
          <w:sz w:val="22"/>
          <w:szCs w:val="22"/>
        </w:rPr>
      </w:pPr>
      <w:r w:rsidRPr="00F9589D">
        <w:rPr>
          <w:rFonts w:ascii="Palatino Linotype" w:hAnsi="Palatino Linotype"/>
          <w:i/>
          <w:sz w:val="22"/>
          <w:szCs w:val="22"/>
        </w:rPr>
        <w:t>Los cargos de los integrantes del comité serán honoríficos. ”</w:t>
      </w:r>
    </w:p>
    <w:p w14:paraId="076F90EA" w14:textId="77777777" w:rsidR="009D3B20" w:rsidRPr="00F9589D" w:rsidRDefault="009D3B20" w:rsidP="009D3B20">
      <w:pPr>
        <w:ind w:left="851" w:right="901"/>
        <w:jc w:val="both"/>
        <w:rPr>
          <w:rFonts w:ascii="Palatino Linotype" w:hAnsi="Palatino Linotype" w:cs="Arial"/>
          <w:sz w:val="22"/>
          <w:szCs w:val="22"/>
        </w:rPr>
      </w:pPr>
      <w:r w:rsidRPr="00F9589D">
        <w:rPr>
          <w:rFonts w:ascii="Palatino Linotype" w:hAnsi="Palatino Linotype" w:cs="Arial"/>
          <w:sz w:val="22"/>
          <w:szCs w:val="22"/>
        </w:rPr>
        <w:t>(Énfasis añadido)</w:t>
      </w:r>
    </w:p>
    <w:p w14:paraId="5E170AAB" w14:textId="77777777" w:rsidR="009D3B20" w:rsidRPr="00F9589D" w:rsidRDefault="009D3B20" w:rsidP="009D3B20">
      <w:pPr>
        <w:ind w:left="851" w:right="901"/>
        <w:jc w:val="both"/>
        <w:rPr>
          <w:rFonts w:ascii="Palatino Linotype" w:hAnsi="Palatino Linotype" w:cs="Arial"/>
          <w:sz w:val="22"/>
          <w:szCs w:val="22"/>
        </w:rPr>
      </w:pPr>
    </w:p>
    <w:p w14:paraId="35011BA9" w14:textId="77777777" w:rsidR="009D3B20" w:rsidRPr="00F9589D" w:rsidRDefault="009D3B20" w:rsidP="009D3B20">
      <w:pPr>
        <w:spacing w:line="360" w:lineRule="auto"/>
        <w:jc w:val="both"/>
        <w:rPr>
          <w:rFonts w:ascii="Palatino Linotype" w:hAnsi="Palatino Linotype" w:cs="Arial"/>
        </w:rPr>
      </w:pPr>
      <w:r w:rsidRPr="00F9589D">
        <w:rPr>
          <w:rFonts w:ascii="Palatino Linotype" w:hAnsi="Palatino Linotype" w:cs="Arial"/>
        </w:rPr>
        <w:t xml:space="preserve">En virtud de lo anterior, se advierte que </w:t>
      </w:r>
      <w:r w:rsidRPr="00F9589D">
        <w:rPr>
          <w:rFonts w:ascii="Palatino Linotype" w:hAnsi="Palatino Linotype" w:cs="Arial"/>
          <w:b/>
        </w:rPr>
        <w:t>EL SUJETO OBLIGADO</w:t>
      </w:r>
      <w:r w:rsidRPr="00F9589D">
        <w:rPr>
          <w:rFonts w:ascii="Palatino Linotype" w:hAnsi="Palatino Linotype" w:cs="Arial"/>
        </w:rPr>
        <w:t xml:space="preserve"> acorde a sus atribuciones, funciones, facultades o competencias se encuentra en posibilidad de celebrar contratos de obra pública y generar diverso tipo de información relativa a la ejecución de las mismas, tales como las señaladas, de manera ejemplificativa en la solicitud; por tanto, esta Ponencia Resolutora advierte la presencia de elementos suficientes para concluir que </w:t>
      </w:r>
      <w:r w:rsidRPr="00F9589D">
        <w:rPr>
          <w:rFonts w:ascii="Palatino Linotype" w:hAnsi="Palatino Linotype" w:cs="Arial"/>
          <w:b/>
        </w:rPr>
        <w:t>EL SUJETO OBLIGADO</w:t>
      </w:r>
      <w:r w:rsidRPr="00F9589D">
        <w:rPr>
          <w:rFonts w:ascii="Palatino Linotype" w:hAnsi="Palatino Linotype" w:cs="Arial"/>
        </w:rPr>
        <w:t xml:space="preserve">, pudiera contar en sus archivos con la información requerida por </w:t>
      </w:r>
      <w:r w:rsidRPr="00F9589D">
        <w:rPr>
          <w:rFonts w:ascii="Palatino Linotype" w:hAnsi="Palatino Linotype" w:cs="Arial"/>
          <w:b/>
        </w:rPr>
        <w:t>EL RECURRENTE</w:t>
      </w:r>
      <w:r w:rsidRPr="00F9589D">
        <w:rPr>
          <w:rFonts w:ascii="Palatino Linotype" w:hAnsi="Palatino Linotype" w:cs="Arial"/>
        </w:rPr>
        <w:t>.</w:t>
      </w:r>
    </w:p>
    <w:p w14:paraId="1E66821B" w14:textId="0501D16D" w:rsidR="002F612C" w:rsidRPr="00F9589D" w:rsidRDefault="009D3B20" w:rsidP="002F612C">
      <w:pPr>
        <w:spacing w:before="100" w:beforeAutospacing="1" w:after="100" w:afterAutospacing="1" w:line="360" w:lineRule="auto"/>
        <w:ind w:right="51"/>
        <w:jc w:val="both"/>
        <w:rPr>
          <w:rFonts w:ascii="Palatino Linotype" w:hAnsi="Palatino Linotype"/>
        </w:rPr>
      </w:pPr>
      <w:r w:rsidRPr="00F9589D">
        <w:rPr>
          <w:rFonts w:ascii="Palatino Linotype" w:hAnsi="Palatino Linotype" w:cs="Arial"/>
        </w:rPr>
        <w:t xml:space="preserve">En tal virtud, esta Ponencia Resolutora determina ordenar al </w:t>
      </w:r>
      <w:r w:rsidRPr="00F9589D">
        <w:rPr>
          <w:rFonts w:ascii="Palatino Linotype" w:hAnsi="Palatino Linotype" w:cs="Arial"/>
          <w:b/>
        </w:rPr>
        <w:t>SUJETO OBLIGADO</w:t>
      </w:r>
      <w:r w:rsidRPr="00F9589D">
        <w:rPr>
          <w:rFonts w:ascii="Palatino Linotype" w:hAnsi="Palatino Linotype" w:cs="Arial"/>
        </w:rPr>
        <w:t xml:space="preserve"> la entrega al </w:t>
      </w:r>
      <w:r w:rsidRPr="00F9589D">
        <w:rPr>
          <w:rFonts w:ascii="Palatino Linotype" w:hAnsi="Palatino Linotype" w:cs="Arial"/>
          <w:b/>
        </w:rPr>
        <w:t>RECURRENTE</w:t>
      </w:r>
      <w:r w:rsidRPr="00F9589D">
        <w:rPr>
          <w:rFonts w:ascii="Palatino Linotype" w:hAnsi="Palatino Linotype" w:cs="Arial"/>
        </w:rPr>
        <w:t xml:space="preserve">, de ser procedente en </w:t>
      </w:r>
      <w:r w:rsidRPr="00F9589D">
        <w:rPr>
          <w:rFonts w:ascii="Palatino Linotype" w:hAnsi="Palatino Linotype" w:cs="Arial"/>
          <w:b/>
        </w:rPr>
        <w:t>versión pública</w:t>
      </w:r>
      <w:r w:rsidRPr="00F9589D">
        <w:rPr>
          <w:rFonts w:ascii="Palatino Linotype" w:hAnsi="Palatino Linotype" w:cs="Arial"/>
        </w:rPr>
        <w:t xml:space="preserve">, </w:t>
      </w:r>
      <w:r w:rsidR="00B847CF" w:rsidRPr="00F9589D">
        <w:rPr>
          <w:rFonts w:ascii="Palatino Linotype" w:hAnsi="Palatino Linotype" w:cs="Arial"/>
        </w:rPr>
        <w:t xml:space="preserve">de </w:t>
      </w:r>
      <w:r w:rsidR="002F612C" w:rsidRPr="00F9589D">
        <w:rPr>
          <w:rFonts w:ascii="Palatino Linotype" w:hAnsi="Palatino Linotype" w:cs="Arial"/>
        </w:rPr>
        <w:t>el o los</w:t>
      </w:r>
      <w:r w:rsidRPr="00F9589D">
        <w:rPr>
          <w:rFonts w:ascii="Palatino Linotype" w:hAnsi="Palatino Linotype" w:cs="Arial"/>
        </w:rPr>
        <w:t xml:space="preserve"> documentos donde conste</w:t>
      </w:r>
      <w:r w:rsidR="002F612C" w:rsidRPr="00F9589D">
        <w:rPr>
          <w:rFonts w:ascii="Palatino Linotype" w:hAnsi="Palatino Linotype" w:cs="Arial"/>
        </w:rPr>
        <w:t xml:space="preserve"> o </w:t>
      </w:r>
      <w:r w:rsidR="002F612C" w:rsidRPr="00F9589D">
        <w:rPr>
          <w:rFonts w:ascii="Palatino Linotype" w:hAnsi="Palatino Linotype"/>
        </w:rPr>
        <w:t xml:space="preserve">se pueda advertir el costo y la antigüedad de construcción de cada una de las </w:t>
      </w:r>
      <w:r w:rsidR="00B847CF" w:rsidRPr="00F9589D">
        <w:rPr>
          <w:rFonts w:ascii="Palatino Linotype" w:hAnsi="Palatino Linotype"/>
        </w:rPr>
        <w:t>7</w:t>
      </w:r>
      <w:r w:rsidR="002F612C" w:rsidRPr="00F9589D">
        <w:rPr>
          <w:rFonts w:ascii="Palatino Linotype" w:hAnsi="Palatino Linotype"/>
        </w:rPr>
        <w:t xml:space="preserve"> canchas de futbol rápido referidas en respuesta.</w:t>
      </w:r>
    </w:p>
    <w:p w14:paraId="439BB698" w14:textId="15163649" w:rsidR="009D3B20" w:rsidRPr="00F9589D" w:rsidRDefault="00AE2C20" w:rsidP="009D3B20">
      <w:pPr>
        <w:spacing w:line="360" w:lineRule="auto"/>
        <w:jc w:val="both"/>
        <w:rPr>
          <w:rFonts w:ascii="Palatino Linotype" w:hAnsi="Palatino Linotype"/>
          <w:color w:val="000000"/>
          <w:lang w:val="es-ES"/>
        </w:rPr>
      </w:pPr>
      <w:r w:rsidRPr="00F9589D">
        <w:rPr>
          <w:rFonts w:ascii="Palatino Linotype" w:hAnsi="Palatino Linotype"/>
          <w:color w:val="000000"/>
          <w:lang w:val="es-ES"/>
        </w:rPr>
        <w:t>Por lo anterior, esta Ponencia Resolutora considera</w:t>
      </w:r>
      <w:r w:rsidR="002F612C" w:rsidRPr="00F9589D">
        <w:rPr>
          <w:rFonts w:ascii="Palatino Linotype" w:hAnsi="Palatino Linotype"/>
          <w:color w:val="000000"/>
          <w:lang w:val="es-ES"/>
        </w:rPr>
        <w:t xml:space="preserve"> que el derecho de acceso a la información solamente puede tenerse por satisfecho en el momento en que el particular tenga en su poder el documento con la información </w:t>
      </w:r>
      <w:r w:rsidRPr="00F9589D">
        <w:rPr>
          <w:rFonts w:ascii="Palatino Linotype" w:hAnsi="Palatino Linotype"/>
          <w:color w:val="000000"/>
          <w:lang w:val="es-ES"/>
        </w:rPr>
        <w:t>solicitada.</w:t>
      </w:r>
    </w:p>
    <w:p w14:paraId="40BA1C13" w14:textId="08ECD07E" w:rsidR="004E0B70" w:rsidRPr="00F9589D" w:rsidRDefault="004E0B70" w:rsidP="00896910">
      <w:pPr>
        <w:spacing w:before="100" w:beforeAutospacing="1" w:after="100" w:afterAutospacing="1" w:line="360" w:lineRule="auto"/>
        <w:contextualSpacing/>
        <w:jc w:val="both"/>
        <w:rPr>
          <w:rFonts w:ascii="Palatino Linotype" w:hAnsi="Palatino Linotype" w:cs="Arial"/>
        </w:rPr>
      </w:pPr>
    </w:p>
    <w:p w14:paraId="35E04EEC" w14:textId="63F40088" w:rsidR="00A43D1F" w:rsidRPr="00F9589D" w:rsidRDefault="00AE2C20" w:rsidP="00FA4ED2">
      <w:pPr>
        <w:autoSpaceDE w:val="0"/>
        <w:autoSpaceDN w:val="0"/>
        <w:adjustRightInd w:val="0"/>
        <w:spacing w:before="100" w:beforeAutospacing="1" w:after="100" w:afterAutospacing="1" w:line="360" w:lineRule="auto"/>
        <w:jc w:val="both"/>
        <w:rPr>
          <w:rFonts w:ascii="Palatino Linotype" w:hAnsi="Palatino Linotype" w:cs="Arial"/>
          <w:i/>
          <w:sz w:val="22"/>
          <w:lang w:val="es-ES"/>
        </w:rPr>
      </w:pPr>
      <w:r w:rsidRPr="00F9589D">
        <w:rPr>
          <w:rFonts w:ascii="Palatino Linotype" w:hAnsi="Palatino Linotype" w:cs="Arial"/>
        </w:rPr>
        <w:t>En virtud de ello</w:t>
      </w:r>
      <w:r w:rsidR="00A43D1F" w:rsidRPr="00F9589D">
        <w:rPr>
          <w:rFonts w:ascii="Palatino Linotype" w:hAnsi="Palatino Linotype" w:cs="Arial"/>
        </w:rPr>
        <w:t xml:space="preserve">, este Instituto advirtió que el documento </w:t>
      </w:r>
      <w:r w:rsidR="00B847CF" w:rsidRPr="00F9589D">
        <w:rPr>
          <w:rFonts w:ascii="Palatino Linotype" w:hAnsi="Palatino Linotype" w:cs="Arial"/>
        </w:rPr>
        <w:t>que,</w:t>
      </w:r>
      <w:r w:rsidR="00A43D1F" w:rsidRPr="00F9589D">
        <w:rPr>
          <w:rFonts w:ascii="Palatino Linotype" w:hAnsi="Palatino Linotype" w:cs="Arial"/>
        </w:rPr>
        <w:t xml:space="preserve"> de manera enunciativa más no limitativa, pudiera satisfacer el derecho de acceso a la información iniciado por el particular, son los contratos de inicio de construcción de obra pública, las actas de entrega – recepción de las obras, o bien; los documentos que en su caso contengan los c</w:t>
      </w:r>
      <w:r w:rsidR="004E0B70" w:rsidRPr="00F9589D">
        <w:rPr>
          <w:rFonts w:ascii="Palatino Linotype" w:hAnsi="Palatino Linotype" w:cs="Arial"/>
        </w:rPr>
        <w:t xml:space="preserve">ostos y fechas de construcción de las </w:t>
      </w:r>
      <w:r w:rsidR="00B847CF" w:rsidRPr="00F9589D">
        <w:rPr>
          <w:rFonts w:ascii="Palatino Linotype" w:hAnsi="Palatino Linotype" w:cs="Arial"/>
        </w:rPr>
        <w:t>7</w:t>
      </w:r>
      <w:r w:rsidR="004E0B70" w:rsidRPr="00F9589D">
        <w:rPr>
          <w:rFonts w:ascii="Palatino Linotype" w:hAnsi="Palatino Linotype" w:cs="Arial"/>
        </w:rPr>
        <w:t xml:space="preserve"> chanchas referidas en la respuesta.</w:t>
      </w:r>
    </w:p>
    <w:p w14:paraId="610E78C2" w14:textId="066FCFAE" w:rsidR="00D84F25" w:rsidRPr="00F9589D" w:rsidRDefault="00A43D1F" w:rsidP="00A97A06">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F9589D">
        <w:rPr>
          <w:rFonts w:ascii="Palatino Linotype" w:hAnsi="Palatino Linotype" w:cs="Arial"/>
          <w:color w:val="000000"/>
        </w:rPr>
        <w:t xml:space="preserve">Por tanto, esta Ponencia Resolutora determinó ordenar al </w:t>
      </w:r>
      <w:r w:rsidRPr="00F9589D">
        <w:rPr>
          <w:rFonts w:ascii="Palatino Linotype" w:hAnsi="Palatino Linotype" w:cs="Arial"/>
          <w:b/>
          <w:color w:val="000000"/>
        </w:rPr>
        <w:t xml:space="preserve">SUJETO OBLIGADO </w:t>
      </w:r>
      <w:r w:rsidR="00FA4ED2" w:rsidRPr="00F9589D">
        <w:rPr>
          <w:rFonts w:ascii="Palatino Linotype" w:hAnsi="Palatino Linotype" w:cs="Arial"/>
          <w:bCs/>
          <w:color w:val="000000"/>
        </w:rPr>
        <w:t>la</w:t>
      </w:r>
      <w:r w:rsidRPr="00F9589D">
        <w:rPr>
          <w:rFonts w:ascii="Palatino Linotype" w:hAnsi="Palatino Linotype" w:cs="Arial"/>
          <w:bCs/>
          <w:color w:val="000000"/>
        </w:rPr>
        <w:t xml:space="preserve"> </w:t>
      </w:r>
      <w:r w:rsidRPr="00F9589D">
        <w:rPr>
          <w:rFonts w:ascii="Palatino Linotype" w:hAnsi="Palatino Linotype" w:cs="Arial"/>
          <w:color w:val="000000"/>
        </w:rPr>
        <w:t>entreg</w:t>
      </w:r>
      <w:r w:rsidR="00FA4ED2" w:rsidRPr="00F9589D">
        <w:rPr>
          <w:rFonts w:ascii="Palatino Linotype" w:hAnsi="Palatino Linotype" w:cs="Arial"/>
          <w:color w:val="000000"/>
        </w:rPr>
        <w:t>a</w:t>
      </w:r>
      <w:r w:rsidRPr="00F9589D">
        <w:rPr>
          <w:rFonts w:ascii="Palatino Linotype" w:hAnsi="Palatino Linotype" w:cs="Arial"/>
          <w:color w:val="000000"/>
        </w:rPr>
        <w:t xml:space="preserve"> al </w:t>
      </w:r>
      <w:r w:rsidR="00FA4ED2" w:rsidRPr="00F9589D">
        <w:rPr>
          <w:rFonts w:ascii="Palatino Linotype" w:hAnsi="Palatino Linotype" w:cs="Arial"/>
          <w:b/>
          <w:color w:val="000000"/>
        </w:rPr>
        <w:t xml:space="preserve">RECURRENTE, </w:t>
      </w:r>
      <w:r w:rsidR="00FA4ED2" w:rsidRPr="00F9589D">
        <w:rPr>
          <w:rFonts w:ascii="Palatino Linotype" w:hAnsi="Palatino Linotype" w:cs="Arial"/>
          <w:color w:val="000000"/>
        </w:rPr>
        <w:t>de</w:t>
      </w:r>
      <w:r w:rsidR="00FA4ED2" w:rsidRPr="00F9589D">
        <w:rPr>
          <w:rFonts w:ascii="Palatino Linotype" w:hAnsi="Palatino Linotype" w:cs="Arial"/>
        </w:rPr>
        <w:t xml:space="preserve"> ser procedente en </w:t>
      </w:r>
      <w:r w:rsidR="00FA4ED2" w:rsidRPr="00F9589D">
        <w:rPr>
          <w:rFonts w:ascii="Palatino Linotype" w:hAnsi="Palatino Linotype" w:cs="Arial"/>
          <w:b/>
        </w:rPr>
        <w:t xml:space="preserve">versión pública </w:t>
      </w:r>
      <w:r w:rsidR="00FA4ED2" w:rsidRPr="00F9589D">
        <w:rPr>
          <w:rFonts w:ascii="Palatino Linotype" w:hAnsi="Palatino Linotype" w:cs="Arial"/>
          <w:bCs/>
        </w:rPr>
        <w:t xml:space="preserve">de </w:t>
      </w:r>
      <w:r w:rsidR="00FA4ED2" w:rsidRPr="00F9589D">
        <w:rPr>
          <w:rFonts w:ascii="Palatino Linotype" w:hAnsi="Palatino Linotype" w:cs="Arial"/>
        </w:rPr>
        <w:t xml:space="preserve">los documentos donde consten los costos y fechas de construcción a partir de las cuales se pueda determinar la antigüedad de las </w:t>
      </w:r>
      <w:r w:rsidR="00B847CF" w:rsidRPr="00F9589D">
        <w:rPr>
          <w:rFonts w:ascii="Palatino Linotype" w:hAnsi="Palatino Linotype" w:cs="Arial"/>
        </w:rPr>
        <w:t>7</w:t>
      </w:r>
      <w:r w:rsidR="00FA4ED2" w:rsidRPr="00F9589D">
        <w:rPr>
          <w:rFonts w:ascii="Palatino Linotype" w:hAnsi="Palatino Linotype" w:cs="Arial"/>
        </w:rPr>
        <w:t xml:space="preserve"> canchas municipales incluyendo </w:t>
      </w:r>
      <w:r w:rsidRPr="00F9589D">
        <w:rPr>
          <w:rFonts w:ascii="Palatino Linotype" w:hAnsi="Palatino Linotype" w:cs="Arial"/>
        </w:rPr>
        <w:t>los contratos de inicio de construcción de obra pública</w:t>
      </w:r>
      <w:r w:rsidR="00FA4ED2" w:rsidRPr="00F9589D">
        <w:rPr>
          <w:rFonts w:ascii="Palatino Linotype" w:hAnsi="Palatino Linotype" w:cs="Arial"/>
        </w:rPr>
        <w:t xml:space="preserve"> y</w:t>
      </w:r>
      <w:r w:rsidRPr="00F9589D">
        <w:rPr>
          <w:rFonts w:ascii="Palatino Linotype" w:hAnsi="Palatino Linotype" w:cs="Arial"/>
        </w:rPr>
        <w:t xml:space="preserve"> las actas de entrega – recepción de las obras</w:t>
      </w:r>
      <w:r w:rsidR="00FA4ED2" w:rsidRPr="00F9589D">
        <w:rPr>
          <w:rFonts w:ascii="Palatino Linotype" w:hAnsi="Palatino Linotype" w:cs="Arial"/>
        </w:rPr>
        <w:t>.</w:t>
      </w:r>
      <w:r w:rsidRPr="00F9589D">
        <w:rPr>
          <w:rFonts w:ascii="Palatino Linotype" w:hAnsi="Palatino Linotype" w:cs="Arial"/>
        </w:rPr>
        <w:t xml:space="preserve"> </w:t>
      </w:r>
    </w:p>
    <w:p w14:paraId="11C870AB" w14:textId="7703E479" w:rsidR="00D84F25" w:rsidRPr="00F9589D" w:rsidRDefault="00AE2C20" w:rsidP="00D84F25">
      <w:pPr>
        <w:spacing w:line="360" w:lineRule="auto"/>
        <w:jc w:val="both"/>
        <w:rPr>
          <w:rFonts w:ascii="Palatino Linotype" w:hAnsi="Palatino Linotype" w:cs="Arial"/>
        </w:rPr>
      </w:pPr>
      <w:r w:rsidRPr="00F9589D">
        <w:rPr>
          <w:rFonts w:ascii="Palatino Linotype" w:hAnsi="Palatino Linotype" w:cs="Arial"/>
        </w:rPr>
        <w:t>En ese sentido</w:t>
      </w:r>
      <w:r w:rsidR="00D84F25" w:rsidRPr="00F9589D">
        <w:rPr>
          <w:rFonts w:ascii="Palatino Linotype" w:hAnsi="Palatino Linotype" w:cs="Arial"/>
        </w:rPr>
        <w:t xml:space="preserve">, </w:t>
      </w:r>
      <w:r w:rsidR="00D84F25" w:rsidRPr="00F9589D">
        <w:rPr>
          <w:rFonts w:ascii="Palatino Linotype" w:hAnsi="Palatino Linotype" w:cs="Arial"/>
          <w:b/>
        </w:rPr>
        <w:t xml:space="preserve">EL SUJETO OBLIGADO </w:t>
      </w:r>
      <w:r w:rsidR="00D84F25" w:rsidRPr="00F9589D">
        <w:rPr>
          <w:rFonts w:ascii="Palatino Linotype" w:hAnsi="Palatino Linotype"/>
        </w:rPr>
        <w:t xml:space="preserve">debe testar los datos confidenciales, sin pasar por alto que la clasificación respectiva tiene que cumplirse a través de la forma y formalidades que la Ley impone; es decir, mediante Acuerdo debidamente fundado y motivado, en </w:t>
      </w:r>
      <w:r w:rsidR="00D84F25" w:rsidRPr="00F9589D">
        <w:rPr>
          <w:rFonts w:ascii="Palatino Linotype" w:hAnsi="Palatino Linotype"/>
          <w:noProof/>
          <w:lang w:eastAsia="es-MX"/>
        </w:rPr>
        <w:t>términos</w:t>
      </w:r>
      <w:r w:rsidR="00D84F25" w:rsidRPr="00F9589D">
        <w:rPr>
          <w:rFonts w:ascii="Palatino Linotype" w:hAnsi="Palatino Linotype"/>
        </w:rPr>
        <w:t xml:space="preserve"> de los artículos</w:t>
      </w:r>
      <w:r w:rsidR="00D84F25" w:rsidRPr="00F9589D">
        <w:rPr>
          <w:rFonts w:ascii="Palatino Linotype" w:hAnsi="Palatino Linotype" w:cs="Arial"/>
        </w:rPr>
        <w:t xml:space="preserve">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DF685C" w14:textId="77777777" w:rsidR="00D84F25" w:rsidRPr="00F9589D" w:rsidRDefault="00D84F25" w:rsidP="00D84F25">
      <w:pPr>
        <w:ind w:left="851" w:right="899"/>
        <w:jc w:val="center"/>
        <w:rPr>
          <w:rFonts w:ascii="Palatino Linotype" w:hAnsi="Palatino Linotype" w:cs="Arial"/>
          <w:b/>
          <w:i/>
          <w:sz w:val="22"/>
        </w:rPr>
      </w:pPr>
      <w:r w:rsidRPr="00F9589D">
        <w:rPr>
          <w:rFonts w:ascii="Palatino Linotype" w:hAnsi="Palatino Linotype" w:cs="Arial"/>
          <w:b/>
          <w:i/>
          <w:sz w:val="22"/>
        </w:rPr>
        <w:t>Ley de Transparencia y Acceso a la Información Pública del Estado de México y Municipios</w:t>
      </w:r>
    </w:p>
    <w:p w14:paraId="40B36C4F"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i/>
          <w:sz w:val="22"/>
          <w:szCs w:val="22"/>
          <w:lang w:eastAsia="es-MX"/>
        </w:rPr>
        <w:lastRenderedPageBreak/>
        <w:t>“</w:t>
      </w:r>
      <w:r w:rsidRPr="00F9589D">
        <w:rPr>
          <w:rFonts w:ascii="Palatino Linotype" w:hAnsi="Palatino Linotype" w:cs="Arial"/>
          <w:b/>
          <w:i/>
          <w:sz w:val="22"/>
          <w:szCs w:val="22"/>
          <w:lang w:eastAsia="es-MX"/>
        </w:rPr>
        <w:t xml:space="preserve">Artículo 49. </w:t>
      </w:r>
      <w:r w:rsidRPr="00F9589D">
        <w:rPr>
          <w:rFonts w:ascii="Palatino Linotype" w:hAnsi="Palatino Linotype" w:cs="Arial"/>
          <w:i/>
          <w:sz w:val="22"/>
          <w:szCs w:val="22"/>
          <w:lang w:eastAsia="es-MX"/>
        </w:rPr>
        <w:t xml:space="preserve">Los </w:t>
      </w:r>
      <w:r w:rsidRPr="00F9589D">
        <w:rPr>
          <w:rFonts w:ascii="Palatino Linotype" w:hAnsi="Palatino Linotype" w:cs="Arial"/>
          <w:i/>
          <w:sz w:val="22"/>
        </w:rPr>
        <w:t>Comités</w:t>
      </w:r>
      <w:r w:rsidRPr="00F9589D">
        <w:rPr>
          <w:rFonts w:ascii="Palatino Linotype" w:hAnsi="Palatino Linotype" w:cs="Arial"/>
          <w:i/>
          <w:sz w:val="22"/>
          <w:szCs w:val="22"/>
          <w:lang w:eastAsia="es-MX"/>
        </w:rPr>
        <w:t xml:space="preserve"> de </w:t>
      </w:r>
      <w:r w:rsidRPr="00F9589D">
        <w:rPr>
          <w:rFonts w:ascii="Palatino Linotype" w:hAnsi="Palatino Linotype" w:cs="Arial"/>
          <w:i/>
          <w:sz w:val="22"/>
          <w:lang w:eastAsia="es-MX"/>
        </w:rPr>
        <w:t>Transparencia</w:t>
      </w:r>
      <w:r w:rsidRPr="00F9589D">
        <w:rPr>
          <w:rFonts w:ascii="Palatino Linotype" w:hAnsi="Palatino Linotype" w:cs="Arial"/>
          <w:i/>
          <w:sz w:val="22"/>
          <w:szCs w:val="22"/>
          <w:lang w:eastAsia="es-MX"/>
        </w:rPr>
        <w:t xml:space="preserve"> </w:t>
      </w:r>
      <w:r w:rsidRPr="00F9589D">
        <w:rPr>
          <w:rFonts w:ascii="Palatino Linotype" w:hAnsi="Palatino Linotype"/>
          <w:i/>
          <w:sz w:val="22"/>
          <w:szCs w:val="22"/>
        </w:rPr>
        <w:t>tendrán</w:t>
      </w:r>
      <w:r w:rsidRPr="00F9589D">
        <w:rPr>
          <w:rFonts w:ascii="Palatino Linotype" w:hAnsi="Palatino Linotype" w:cs="Arial"/>
          <w:i/>
          <w:sz w:val="22"/>
          <w:szCs w:val="22"/>
          <w:lang w:eastAsia="es-MX"/>
        </w:rPr>
        <w:t xml:space="preserve"> las siguientes atribuciones:</w:t>
      </w:r>
    </w:p>
    <w:p w14:paraId="3E4EF934"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VIII.</w:t>
      </w:r>
      <w:r w:rsidRPr="00F9589D">
        <w:rPr>
          <w:rFonts w:ascii="Palatino Linotype" w:hAnsi="Palatino Linotype" w:cs="Arial"/>
          <w:i/>
          <w:sz w:val="22"/>
          <w:szCs w:val="22"/>
          <w:lang w:eastAsia="es-MX"/>
        </w:rPr>
        <w:t xml:space="preserve"> Aprobar, </w:t>
      </w:r>
      <w:r w:rsidRPr="00F9589D">
        <w:rPr>
          <w:rFonts w:ascii="Palatino Linotype" w:hAnsi="Palatino Linotype" w:cs="Arial"/>
          <w:i/>
          <w:sz w:val="22"/>
        </w:rPr>
        <w:t>modificar</w:t>
      </w:r>
      <w:r w:rsidRPr="00F9589D">
        <w:rPr>
          <w:rFonts w:ascii="Palatino Linotype" w:hAnsi="Palatino Linotype" w:cs="Arial"/>
          <w:i/>
          <w:sz w:val="22"/>
          <w:szCs w:val="22"/>
          <w:lang w:eastAsia="es-MX"/>
        </w:rPr>
        <w:t xml:space="preserve"> o revocar la clasificación de la información;</w:t>
      </w:r>
    </w:p>
    <w:p w14:paraId="76BB05F2"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Artículo 132.</w:t>
      </w:r>
      <w:r w:rsidRPr="00F9589D">
        <w:rPr>
          <w:rFonts w:ascii="Palatino Linotype" w:hAnsi="Palatino Linotype" w:cs="Arial"/>
          <w:i/>
          <w:sz w:val="22"/>
          <w:szCs w:val="22"/>
          <w:lang w:eastAsia="es-MX"/>
        </w:rPr>
        <w:t xml:space="preserve"> La </w:t>
      </w:r>
      <w:r w:rsidRPr="00F9589D">
        <w:rPr>
          <w:rFonts w:ascii="Palatino Linotype" w:hAnsi="Palatino Linotype" w:cs="Arial"/>
          <w:i/>
          <w:sz w:val="22"/>
          <w:lang w:eastAsia="es-MX"/>
        </w:rPr>
        <w:t>clasificación</w:t>
      </w:r>
      <w:r w:rsidRPr="00F9589D">
        <w:rPr>
          <w:rFonts w:ascii="Palatino Linotype" w:hAnsi="Palatino Linotype" w:cs="Arial"/>
          <w:i/>
          <w:sz w:val="22"/>
          <w:szCs w:val="22"/>
          <w:lang w:eastAsia="es-MX"/>
        </w:rPr>
        <w:t xml:space="preserve"> de la información se llevará a cabo en el momento en que:</w:t>
      </w:r>
    </w:p>
    <w:p w14:paraId="7FE00EBE"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i/>
          <w:sz w:val="22"/>
          <w:szCs w:val="22"/>
          <w:lang w:eastAsia="es-MX"/>
        </w:rPr>
        <w:t>[…]</w:t>
      </w:r>
    </w:p>
    <w:p w14:paraId="51A29CB6"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II.</w:t>
      </w:r>
      <w:r w:rsidRPr="00F9589D">
        <w:rPr>
          <w:rFonts w:ascii="Palatino Linotype" w:hAnsi="Palatino Linotype" w:cs="Arial"/>
          <w:i/>
          <w:sz w:val="22"/>
          <w:szCs w:val="22"/>
          <w:lang w:eastAsia="es-MX"/>
        </w:rPr>
        <w:t xml:space="preserve"> Se determine </w:t>
      </w:r>
      <w:r w:rsidRPr="00F9589D">
        <w:rPr>
          <w:rFonts w:ascii="Palatino Linotype" w:hAnsi="Palatino Linotype" w:cs="Arial"/>
          <w:i/>
          <w:sz w:val="22"/>
          <w:lang w:eastAsia="es-MX"/>
        </w:rPr>
        <w:t>mediante</w:t>
      </w:r>
      <w:r w:rsidRPr="00F9589D">
        <w:rPr>
          <w:rFonts w:ascii="Palatino Linotype" w:hAnsi="Palatino Linotype" w:cs="Arial"/>
          <w:i/>
          <w:sz w:val="22"/>
          <w:szCs w:val="22"/>
          <w:lang w:eastAsia="es-MX"/>
        </w:rPr>
        <w:t xml:space="preserve"> resolución de autoridad competente; o</w:t>
      </w:r>
    </w:p>
    <w:p w14:paraId="6662DE89"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III</w:t>
      </w:r>
      <w:r w:rsidRPr="00F9589D">
        <w:rPr>
          <w:rFonts w:ascii="Palatino Linotype" w:hAnsi="Palatino Linotype" w:cs="Arial"/>
          <w:i/>
          <w:sz w:val="22"/>
          <w:szCs w:val="22"/>
          <w:lang w:eastAsia="es-MX"/>
        </w:rPr>
        <w:t xml:space="preserve">. Se generen </w:t>
      </w:r>
      <w:r w:rsidRPr="00F9589D">
        <w:rPr>
          <w:rFonts w:ascii="Palatino Linotype" w:hAnsi="Palatino Linotype" w:cs="Arial"/>
          <w:i/>
          <w:sz w:val="22"/>
          <w:lang w:eastAsia="es-MX"/>
        </w:rPr>
        <w:t>versiones</w:t>
      </w:r>
      <w:r w:rsidRPr="00F9589D">
        <w:rPr>
          <w:rFonts w:ascii="Palatino Linotype" w:hAnsi="Palatino Linotype" w:cs="Arial"/>
          <w:i/>
          <w:sz w:val="22"/>
          <w:szCs w:val="22"/>
          <w:lang w:eastAsia="es-MX"/>
        </w:rPr>
        <w:t xml:space="preserve"> públicas para dar cumplimiento a las obligaciones de transparencia previstas en esta Ley.”</w:t>
      </w:r>
    </w:p>
    <w:p w14:paraId="7A00279A" w14:textId="77777777" w:rsidR="00D84F25" w:rsidRPr="00F9589D" w:rsidRDefault="00D84F25" w:rsidP="00D84F25">
      <w:pPr>
        <w:ind w:left="851" w:right="899"/>
        <w:jc w:val="center"/>
        <w:rPr>
          <w:rFonts w:ascii="Palatino Linotype" w:hAnsi="Palatino Linotype" w:cs="Arial"/>
          <w:b/>
          <w:i/>
          <w:sz w:val="22"/>
          <w:szCs w:val="22"/>
          <w:lang w:eastAsia="es-MX"/>
        </w:rPr>
      </w:pPr>
      <w:r w:rsidRPr="00F9589D">
        <w:rPr>
          <w:rFonts w:ascii="Palatino Linotype" w:hAnsi="Palatino Linotype" w:cs="Arial"/>
          <w:b/>
          <w:i/>
          <w:sz w:val="22"/>
          <w:szCs w:val="22"/>
          <w:lang w:eastAsia="es-MX"/>
        </w:rPr>
        <w:t xml:space="preserve">Lineamientos Generales en materia de Clasificación y Desclasificación de la </w:t>
      </w:r>
      <w:r w:rsidRPr="00F9589D">
        <w:rPr>
          <w:rFonts w:ascii="Palatino Linotype" w:hAnsi="Palatino Linotype" w:cs="Arial"/>
          <w:b/>
          <w:i/>
          <w:sz w:val="22"/>
        </w:rPr>
        <w:t>Información, así como para la elaboración de Versiones Públicas</w:t>
      </w:r>
    </w:p>
    <w:p w14:paraId="72FC261E"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i/>
          <w:sz w:val="22"/>
          <w:szCs w:val="22"/>
          <w:lang w:eastAsia="es-MX"/>
        </w:rPr>
        <w:t>“</w:t>
      </w:r>
      <w:r w:rsidRPr="00F9589D">
        <w:rPr>
          <w:rFonts w:ascii="Palatino Linotype" w:hAnsi="Palatino Linotype" w:cs="Arial"/>
          <w:b/>
          <w:i/>
          <w:sz w:val="22"/>
          <w:szCs w:val="22"/>
          <w:lang w:eastAsia="es-MX"/>
        </w:rPr>
        <w:t>Segundo.-</w:t>
      </w:r>
      <w:r w:rsidRPr="00F9589D">
        <w:rPr>
          <w:rFonts w:ascii="Palatino Linotype" w:hAnsi="Palatino Linotype" w:cs="Arial"/>
          <w:i/>
          <w:sz w:val="22"/>
          <w:szCs w:val="22"/>
          <w:lang w:eastAsia="es-MX"/>
        </w:rPr>
        <w:t xml:space="preserve"> Para </w:t>
      </w:r>
      <w:r w:rsidRPr="00F9589D">
        <w:rPr>
          <w:rFonts w:ascii="Palatino Linotype" w:hAnsi="Palatino Linotype" w:cs="Arial"/>
          <w:i/>
          <w:sz w:val="22"/>
          <w:lang w:eastAsia="es-MX"/>
        </w:rPr>
        <w:t>efectos</w:t>
      </w:r>
      <w:r w:rsidRPr="00F9589D">
        <w:rPr>
          <w:rFonts w:ascii="Palatino Linotype" w:hAnsi="Palatino Linotype" w:cs="Arial"/>
          <w:i/>
          <w:sz w:val="22"/>
          <w:szCs w:val="22"/>
          <w:lang w:eastAsia="es-MX"/>
        </w:rPr>
        <w:t xml:space="preserve"> de los </w:t>
      </w:r>
      <w:r w:rsidRPr="00F9589D">
        <w:rPr>
          <w:rFonts w:ascii="Palatino Linotype" w:hAnsi="Palatino Linotype" w:cs="Arial"/>
          <w:i/>
          <w:sz w:val="22"/>
        </w:rPr>
        <w:t>presentes</w:t>
      </w:r>
      <w:r w:rsidRPr="00F9589D">
        <w:rPr>
          <w:rFonts w:ascii="Palatino Linotype" w:hAnsi="Palatino Linotype" w:cs="Arial"/>
          <w:i/>
          <w:sz w:val="22"/>
          <w:szCs w:val="22"/>
          <w:lang w:eastAsia="es-MX"/>
        </w:rPr>
        <w:t xml:space="preserve"> Lineamientos Generales, se entenderá por:</w:t>
      </w:r>
    </w:p>
    <w:p w14:paraId="4E4F51BF"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XVIII.</w:t>
      </w:r>
      <w:r w:rsidRPr="00F9589D">
        <w:rPr>
          <w:rFonts w:ascii="Palatino Linotype" w:hAnsi="Palatino Linotype" w:cs="Arial"/>
          <w:i/>
          <w:sz w:val="22"/>
          <w:szCs w:val="22"/>
          <w:lang w:eastAsia="es-MX"/>
        </w:rPr>
        <w:t xml:space="preserve"> </w:t>
      </w:r>
      <w:r w:rsidRPr="00F9589D">
        <w:rPr>
          <w:rFonts w:ascii="Palatino Linotype" w:hAnsi="Palatino Linotype" w:cs="Arial"/>
          <w:b/>
          <w:i/>
          <w:sz w:val="22"/>
          <w:szCs w:val="22"/>
          <w:lang w:eastAsia="es-MX"/>
        </w:rPr>
        <w:t>Versión pública:</w:t>
      </w:r>
      <w:r w:rsidRPr="00F9589D">
        <w:rPr>
          <w:rFonts w:ascii="Palatino Linotype" w:hAnsi="Palatino Linotype" w:cs="Arial"/>
          <w:i/>
          <w:sz w:val="22"/>
          <w:szCs w:val="22"/>
          <w:lang w:eastAsia="es-MX"/>
        </w:rPr>
        <w:t xml:space="preserve"> El </w:t>
      </w:r>
      <w:r w:rsidRPr="00F9589D">
        <w:rPr>
          <w:rFonts w:ascii="Palatino Linotype" w:hAnsi="Palatino Linotype" w:cs="Arial"/>
          <w:bCs/>
          <w:i/>
          <w:noProof/>
          <w:sz w:val="22"/>
        </w:rPr>
        <w:t>documento</w:t>
      </w:r>
      <w:r w:rsidRPr="00F9589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9589D">
        <w:rPr>
          <w:rFonts w:ascii="Palatino Linotype" w:hAnsi="Palatino Linotype" w:cs="Arial"/>
          <w:b/>
          <w:i/>
          <w:sz w:val="22"/>
          <w:szCs w:val="22"/>
          <w:u w:val="single"/>
          <w:lang w:eastAsia="es-MX"/>
        </w:rPr>
        <w:t>fundando y motivando la reserva o confidencialidad</w:t>
      </w:r>
      <w:r w:rsidRPr="00F9589D">
        <w:rPr>
          <w:rFonts w:ascii="Palatino Linotype" w:hAnsi="Palatino Linotype" w:cs="Arial"/>
          <w:i/>
          <w:sz w:val="22"/>
          <w:szCs w:val="22"/>
          <w:lang w:eastAsia="es-MX"/>
        </w:rPr>
        <w:t xml:space="preserve">, a través de la resolución que para tal efecto emita el </w:t>
      </w:r>
      <w:r w:rsidRPr="00F9589D">
        <w:rPr>
          <w:rFonts w:ascii="Palatino Linotype" w:hAnsi="Palatino Linotype" w:cs="Arial"/>
          <w:bCs/>
          <w:i/>
          <w:noProof/>
          <w:sz w:val="22"/>
        </w:rPr>
        <w:t>Comité</w:t>
      </w:r>
      <w:r w:rsidRPr="00F9589D">
        <w:rPr>
          <w:rFonts w:ascii="Palatino Linotype" w:hAnsi="Palatino Linotype" w:cs="Arial"/>
          <w:i/>
          <w:sz w:val="22"/>
          <w:szCs w:val="22"/>
          <w:lang w:eastAsia="es-MX"/>
        </w:rPr>
        <w:t xml:space="preserve"> de Transparencia.</w:t>
      </w:r>
    </w:p>
    <w:p w14:paraId="53FFE82C"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Cuarto.</w:t>
      </w:r>
      <w:r w:rsidRPr="00F9589D">
        <w:rPr>
          <w:rFonts w:ascii="Palatino Linotype" w:hAnsi="Palatino Linotype" w:cs="Arial"/>
          <w:i/>
          <w:sz w:val="22"/>
          <w:szCs w:val="22"/>
          <w:lang w:eastAsia="es-MX"/>
        </w:rPr>
        <w:t xml:space="preserve"> Para clasificar la información como reservada o confidencial, de manera total o parcial, el </w:t>
      </w:r>
      <w:r w:rsidRPr="00F9589D">
        <w:rPr>
          <w:rFonts w:ascii="Palatino Linotype" w:hAnsi="Palatino Linotype" w:cs="Arial"/>
          <w:i/>
          <w:sz w:val="22"/>
          <w:lang w:eastAsia="es-MX"/>
        </w:rPr>
        <w:t>titular</w:t>
      </w:r>
      <w:r w:rsidRPr="00F9589D">
        <w:rPr>
          <w:rFonts w:ascii="Palatino Linotype" w:hAnsi="Palatino Linotype" w:cs="Arial"/>
          <w:i/>
          <w:sz w:val="22"/>
          <w:szCs w:val="22"/>
          <w:lang w:eastAsia="es-MX"/>
        </w:rPr>
        <w:t xml:space="preserve"> del </w:t>
      </w:r>
      <w:r w:rsidRPr="00F9589D">
        <w:rPr>
          <w:rFonts w:ascii="Palatino Linotype" w:hAnsi="Palatino Linotype" w:cs="Arial"/>
          <w:bCs/>
          <w:i/>
          <w:noProof/>
          <w:sz w:val="22"/>
        </w:rPr>
        <w:t>área</w:t>
      </w:r>
      <w:r w:rsidRPr="00F9589D">
        <w:rPr>
          <w:rFonts w:ascii="Palatino Linotype" w:hAnsi="Palatino Linotype" w:cs="Arial"/>
          <w:i/>
          <w:sz w:val="22"/>
          <w:szCs w:val="22"/>
          <w:lang w:eastAsia="es-MX"/>
        </w:rPr>
        <w:t xml:space="preserve"> del sujeto </w:t>
      </w:r>
      <w:r w:rsidRPr="00F9589D">
        <w:rPr>
          <w:rFonts w:ascii="Palatino Linotype" w:hAnsi="Palatino Linotype" w:cs="Arial"/>
          <w:i/>
          <w:sz w:val="22"/>
        </w:rPr>
        <w:t>obligado</w:t>
      </w:r>
      <w:r w:rsidRPr="00F9589D">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B7ACD62"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i/>
          <w:sz w:val="22"/>
          <w:szCs w:val="22"/>
          <w:lang w:eastAsia="es-MX"/>
        </w:rPr>
        <w:t xml:space="preserve">Los sujetos obligados deberán aplicar, de manera estricta, las excepciones al derecho de acceso a la </w:t>
      </w:r>
      <w:r w:rsidRPr="00F9589D">
        <w:rPr>
          <w:rFonts w:ascii="Palatino Linotype" w:hAnsi="Palatino Linotype" w:cs="Arial"/>
          <w:bCs/>
          <w:i/>
          <w:noProof/>
          <w:sz w:val="22"/>
        </w:rPr>
        <w:t>información</w:t>
      </w:r>
      <w:r w:rsidRPr="00F9589D">
        <w:rPr>
          <w:rFonts w:ascii="Palatino Linotype" w:hAnsi="Palatino Linotype" w:cs="Arial"/>
          <w:i/>
          <w:sz w:val="22"/>
          <w:szCs w:val="22"/>
          <w:lang w:eastAsia="es-MX"/>
        </w:rPr>
        <w:t xml:space="preserve"> y sólo </w:t>
      </w:r>
      <w:r w:rsidRPr="00F9589D">
        <w:rPr>
          <w:rFonts w:ascii="Palatino Linotype" w:hAnsi="Palatino Linotype" w:cs="Arial"/>
          <w:i/>
          <w:sz w:val="22"/>
        </w:rPr>
        <w:t>podrán</w:t>
      </w:r>
      <w:r w:rsidRPr="00F9589D">
        <w:rPr>
          <w:rFonts w:ascii="Palatino Linotype" w:hAnsi="Palatino Linotype" w:cs="Arial"/>
          <w:i/>
          <w:sz w:val="22"/>
          <w:szCs w:val="22"/>
          <w:lang w:eastAsia="es-MX"/>
        </w:rPr>
        <w:t xml:space="preserve"> invocarlas cuando acrediten su procedencia.</w:t>
      </w:r>
    </w:p>
    <w:p w14:paraId="5125E392"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Quinto.</w:t>
      </w:r>
      <w:r w:rsidRPr="00F9589D">
        <w:rPr>
          <w:rFonts w:ascii="Palatino Linotype" w:hAnsi="Palatino Linotype" w:cs="Arial"/>
          <w:i/>
          <w:sz w:val="22"/>
          <w:szCs w:val="22"/>
          <w:lang w:eastAsia="es-MX"/>
        </w:rPr>
        <w:t xml:space="preserve"> La carga de </w:t>
      </w:r>
      <w:r w:rsidRPr="00F9589D">
        <w:rPr>
          <w:rFonts w:ascii="Palatino Linotype" w:hAnsi="Palatino Linotype" w:cs="Arial"/>
          <w:i/>
          <w:sz w:val="22"/>
          <w:lang w:eastAsia="es-MX"/>
        </w:rPr>
        <w:t>la</w:t>
      </w:r>
      <w:r w:rsidRPr="00F9589D">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F9589D">
        <w:rPr>
          <w:rFonts w:ascii="Palatino Linotype" w:hAnsi="Palatino Linotype" w:cs="Arial"/>
          <w:i/>
          <w:sz w:val="22"/>
        </w:rPr>
        <w:t>corresponderá</w:t>
      </w:r>
      <w:r w:rsidRPr="00F9589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983001"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Sexto.</w:t>
      </w:r>
      <w:r w:rsidRPr="00F9589D">
        <w:rPr>
          <w:rFonts w:ascii="Palatino Linotype" w:hAnsi="Palatino Linotype" w:cs="Arial"/>
          <w:i/>
          <w:sz w:val="22"/>
          <w:szCs w:val="22"/>
          <w:lang w:eastAsia="es-MX"/>
        </w:rPr>
        <w:t xml:space="preserve"> Los sujetos obligados no podrán emitir acuerdos de carácter general ni particular que clasifiquen </w:t>
      </w:r>
      <w:r w:rsidRPr="00F9589D">
        <w:rPr>
          <w:rFonts w:ascii="Palatino Linotype" w:hAnsi="Palatino Linotype" w:cs="Arial"/>
          <w:bCs/>
          <w:i/>
          <w:noProof/>
          <w:sz w:val="22"/>
        </w:rPr>
        <w:t>documentos</w:t>
      </w:r>
      <w:r w:rsidRPr="00F9589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A7679A5" w14:textId="77777777" w:rsidR="00D84F25" w:rsidRPr="00F9589D" w:rsidRDefault="00D84F25" w:rsidP="00D84F25">
      <w:pPr>
        <w:ind w:left="851" w:right="899"/>
        <w:jc w:val="both"/>
        <w:rPr>
          <w:rFonts w:ascii="Palatino Linotype" w:hAnsi="Palatino Linotype" w:cs="Arial"/>
          <w:i/>
          <w:sz w:val="22"/>
          <w:szCs w:val="22"/>
          <w:lang w:eastAsia="es-MX"/>
        </w:rPr>
      </w:pPr>
      <w:r w:rsidRPr="00F9589D">
        <w:rPr>
          <w:rFonts w:ascii="Palatino Linotype" w:hAnsi="Palatino Linotype" w:cs="Arial"/>
          <w:i/>
          <w:sz w:val="22"/>
          <w:szCs w:val="22"/>
          <w:lang w:eastAsia="es-MX"/>
        </w:rPr>
        <w:t xml:space="preserve">La clasificación de </w:t>
      </w:r>
      <w:r w:rsidRPr="00F9589D">
        <w:rPr>
          <w:rFonts w:ascii="Palatino Linotype" w:hAnsi="Palatino Linotype" w:cs="Arial"/>
          <w:i/>
          <w:sz w:val="22"/>
        </w:rPr>
        <w:t>información</w:t>
      </w:r>
      <w:r w:rsidRPr="00F9589D">
        <w:rPr>
          <w:rFonts w:ascii="Palatino Linotype" w:hAnsi="Palatino Linotype" w:cs="Arial"/>
          <w:i/>
          <w:sz w:val="22"/>
          <w:szCs w:val="22"/>
          <w:lang w:eastAsia="es-MX"/>
        </w:rPr>
        <w:t xml:space="preserve"> se realizará conforme a un análisis caso por caso, mediante la aplicación </w:t>
      </w:r>
      <w:r w:rsidRPr="00F9589D">
        <w:rPr>
          <w:rFonts w:ascii="Palatino Linotype" w:hAnsi="Palatino Linotype" w:cs="Arial"/>
          <w:bCs/>
          <w:i/>
          <w:noProof/>
          <w:sz w:val="22"/>
        </w:rPr>
        <w:t>de</w:t>
      </w:r>
      <w:r w:rsidRPr="00F9589D">
        <w:rPr>
          <w:rFonts w:ascii="Palatino Linotype" w:hAnsi="Palatino Linotype" w:cs="Arial"/>
          <w:i/>
          <w:sz w:val="22"/>
          <w:szCs w:val="22"/>
          <w:lang w:eastAsia="es-MX"/>
        </w:rPr>
        <w:t xml:space="preserve"> la prueba de daño y de interés público.</w:t>
      </w:r>
    </w:p>
    <w:p w14:paraId="1E257C45"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Séptimo.</w:t>
      </w:r>
      <w:r w:rsidRPr="00F9589D">
        <w:rPr>
          <w:rFonts w:ascii="Palatino Linotype" w:hAnsi="Palatino Linotype" w:cs="Arial"/>
          <w:i/>
          <w:sz w:val="22"/>
          <w:szCs w:val="22"/>
          <w:lang w:eastAsia="es-MX"/>
        </w:rPr>
        <w:t xml:space="preserve"> La </w:t>
      </w:r>
      <w:r w:rsidRPr="00F9589D">
        <w:rPr>
          <w:rFonts w:ascii="Palatino Linotype" w:hAnsi="Palatino Linotype" w:cs="Arial"/>
          <w:i/>
          <w:sz w:val="22"/>
          <w:lang w:eastAsia="es-MX"/>
        </w:rPr>
        <w:t>clasificación</w:t>
      </w:r>
      <w:r w:rsidRPr="00F9589D">
        <w:rPr>
          <w:rFonts w:ascii="Palatino Linotype" w:hAnsi="Palatino Linotype" w:cs="Arial"/>
          <w:i/>
          <w:sz w:val="22"/>
          <w:szCs w:val="22"/>
          <w:lang w:eastAsia="es-MX"/>
        </w:rPr>
        <w:t xml:space="preserve"> </w:t>
      </w:r>
      <w:r w:rsidRPr="00F9589D">
        <w:rPr>
          <w:rFonts w:ascii="Palatino Linotype" w:hAnsi="Palatino Linotype" w:cs="Arial"/>
          <w:bCs/>
          <w:i/>
          <w:noProof/>
          <w:sz w:val="22"/>
        </w:rPr>
        <w:t>de</w:t>
      </w:r>
      <w:r w:rsidRPr="00F9589D">
        <w:rPr>
          <w:rFonts w:ascii="Palatino Linotype" w:hAnsi="Palatino Linotype" w:cs="Arial"/>
          <w:i/>
          <w:sz w:val="22"/>
          <w:szCs w:val="22"/>
          <w:lang w:eastAsia="es-MX"/>
        </w:rPr>
        <w:t xml:space="preserve"> la </w:t>
      </w:r>
      <w:r w:rsidRPr="00F9589D">
        <w:rPr>
          <w:rFonts w:ascii="Palatino Linotype" w:hAnsi="Palatino Linotype" w:cs="Arial"/>
          <w:i/>
          <w:sz w:val="22"/>
        </w:rPr>
        <w:t>información</w:t>
      </w:r>
      <w:r w:rsidRPr="00F9589D">
        <w:rPr>
          <w:rFonts w:ascii="Palatino Linotype" w:hAnsi="Palatino Linotype" w:cs="Arial"/>
          <w:i/>
          <w:sz w:val="22"/>
          <w:szCs w:val="22"/>
          <w:lang w:eastAsia="es-MX"/>
        </w:rPr>
        <w:t xml:space="preserve"> se llevará a cabo en el momento en que:</w:t>
      </w:r>
    </w:p>
    <w:p w14:paraId="1F1D27EE"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lastRenderedPageBreak/>
        <w:t>I.</w:t>
      </w:r>
      <w:r w:rsidRPr="00F9589D">
        <w:rPr>
          <w:rFonts w:ascii="Palatino Linotype" w:hAnsi="Palatino Linotype" w:cs="Arial"/>
          <w:i/>
          <w:sz w:val="22"/>
          <w:szCs w:val="22"/>
          <w:lang w:eastAsia="es-MX"/>
        </w:rPr>
        <w:t xml:space="preserve"> Se reciba una </w:t>
      </w:r>
      <w:r w:rsidRPr="00F9589D">
        <w:rPr>
          <w:rFonts w:ascii="Palatino Linotype" w:hAnsi="Palatino Linotype" w:cs="Arial"/>
          <w:i/>
          <w:sz w:val="22"/>
          <w:lang w:eastAsia="es-MX"/>
        </w:rPr>
        <w:t>solicitud</w:t>
      </w:r>
      <w:r w:rsidRPr="00F9589D">
        <w:rPr>
          <w:rFonts w:ascii="Palatino Linotype" w:hAnsi="Palatino Linotype" w:cs="Arial"/>
          <w:i/>
          <w:sz w:val="22"/>
          <w:szCs w:val="22"/>
          <w:lang w:eastAsia="es-MX"/>
        </w:rPr>
        <w:t xml:space="preserve"> de acceso a la información;</w:t>
      </w:r>
    </w:p>
    <w:p w14:paraId="3C91862A"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II.</w:t>
      </w:r>
      <w:r w:rsidRPr="00F9589D">
        <w:rPr>
          <w:rFonts w:ascii="Palatino Linotype" w:hAnsi="Palatino Linotype" w:cs="Arial"/>
          <w:i/>
          <w:sz w:val="22"/>
          <w:szCs w:val="22"/>
          <w:lang w:eastAsia="es-MX"/>
        </w:rPr>
        <w:t xml:space="preserve"> Se determine </w:t>
      </w:r>
      <w:r w:rsidRPr="00F9589D">
        <w:rPr>
          <w:rFonts w:ascii="Palatino Linotype" w:hAnsi="Palatino Linotype" w:cs="Arial"/>
          <w:bCs/>
          <w:i/>
          <w:noProof/>
          <w:sz w:val="22"/>
        </w:rPr>
        <w:t>mediante</w:t>
      </w:r>
      <w:r w:rsidRPr="00F9589D">
        <w:rPr>
          <w:rFonts w:ascii="Palatino Linotype" w:hAnsi="Palatino Linotype" w:cs="Arial"/>
          <w:i/>
          <w:sz w:val="22"/>
          <w:szCs w:val="22"/>
          <w:lang w:eastAsia="es-MX"/>
        </w:rPr>
        <w:t xml:space="preserve"> resolución de autoridad competente, o</w:t>
      </w:r>
    </w:p>
    <w:p w14:paraId="35D4D5A5"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III.</w:t>
      </w:r>
      <w:r w:rsidRPr="00F9589D">
        <w:rPr>
          <w:rFonts w:ascii="Palatino Linotype" w:hAnsi="Palatino Linotype" w:cs="Arial"/>
          <w:i/>
          <w:sz w:val="22"/>
          <w:szCs w:val="22"/>
          <w:lang w:eastAsia="es-MX"/>
        </w:rPr>
        <w:t xml:space="preserve"> Se generen </w:t>
      </w:r>
      <w:r w:rsidRPr="00F9589D">
        <w:rPr>
          <w:rFonts w:ascii="Palatino Linotype" w:hAnsi="Palatino Linotype" w:cs="Arial"/>
          <w:bCs/>
          <w:i/>
          <w:noProof/>
          <w:sz w:val="22"/>
        </w:rPr>
        <w:t>versiones</w:t>
      </w:r>
      <w:r w:rsidRPr="00F9589D">
        <w:rPr>
          <w:rFonts w:ascii="Palatino Linotype" w:hAnsi="Palatino Linotype" w:cs="Arial"/>
          <w:i/>
          <w:sz w:val="22"/>
          <w:szCs w:val="22"/>
          <w:lang w:eastAsia="es-MX"/>
        </w:rPr>
        <w:t xml:space="preserve"> públicas para dar cumplimiento a las obligaciones de transparencia </w:t>
      </w:r>
      <w:r w:rsidRPr="00F9589D">
        <w:rPr>
          <w:rFonts w:ascii="Palatino Linotype" w:hAnsi="Palatino Linotype" w:cs="Arial"/>
          <w:i/>
          <w:sz w:val="22"/>
          <w:lang w:eastAsia="es-MX"/>
        </w:rPr>
        <w:t>previstas</w:t>
      </w:r>
      <w:r w:rsidRPr="00F9589D">
        <w:rPr>
          <w:rFonts w:ascii="Palatino Linotype" w:hAnsi="Palatino Linotype" w:cs="Arial"/>
          <w:i/>
          <w:sz w:val="22"/>
          <w:szCs w:val="22"/>
          <w:lang w:eastAsia="es-MX"/>
        </w:rPr>
        <w:t xml:space="preserve"> en la Ley General, la Ley Federal y las correspondientes de las entidades federativas.</w:t>
      </w:r>
    </w:p>
    <w:p w14:paraId="4114F35B"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i/>
          <w:sz w:val="22"/>
          <w:szCs w:val="22"/>
          <w:lang w:eastAsia="es-MX"/>
        </w:rPr>
        <w:t xml:space="preserve">Los titulares de las áreas deberán revisar la clasificación al momento de la recepción de una solicitud de </w:t>
      </w:r>
      <w:r w:rsidRPr="00F9589D">
        <w:rPr>
          <w:rFonts w:ascii="Palatino Linotype" w:hAnsi="Palatino Linotype" w:cs="Arial"/>
          <w:bCs/>
          <w:i/>
          <w:noProof/>
          <w:sz w:val="22"/>
        </w:rPr>
        <w:t>acceso</w:t>
      </w:r>
      <w:r w:rsidRPr="00F9589D">
        <w:rPr>
          <w:rFonts w:ascii="Palatino Linotype" w:hAnsi="Palatino Linotype" w:cs="Arial"/>
          <w:i/>
          <w:sz w:val="22"/>
          <w:szCs w:val="22"/>
          <w:lang w:eastAsia="es-MX"/>
        </w:rPr>
        <w:t xml:space="preserve"> a la información, para verificar si encuadra en una causal de reserva o de confidencialidad.</w:t>
      </w:r>
    </w:p>
    <w:p w14:paraId="5BC8D0C9"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Octavo.</w:t>
      </w:r>
      <w:r w:rsidRPr="00F9589D">
        <w:rPr>
          <w:rFonts w:ascii="Palatino Linotype" w:hAnsi="Palatino Linotype" w:cs="Arial"/>
          <w:i/>
          <w:sz w:val="22"/>
          <w:szCs w:val="22"/>
          <w:lang w:eastAsia="es-MX"/>
        </w:rPr>
        <w:t xml:space="preserve"> Para fundar la clasificación de la información se debe señalar el artículo, fracción, inciso, </w:t>
      </w:r>
      <w:r w:rsidRPr="00F9589D">
        <w:rPr>
          <w:rFonts w:ascii="Palatino Linotype" w:hAnsi="Palatino Linotype" w:cs="Arial"/>
          <w:i/>
          <w:sz w:val="22"/>
          <w:lang w:eastAsia="es-MX"/>
        </w:rPr>
        <w:t>párrafo</w:t>
      </w:r>
      <w:r w:rsidRPr="00F9589D">
        <w:rPr>
          <w:rFonts w:ascii="Palatino Linotype" w:hAnsi="Palatino Linotype" w:cs="Arial"/>
          <w:i/>
          <w:sz w:val="22"/>
          <w:szCs w:val="22"/>
          <w:lang w:eastAsia="es-MX"/>
        </w:rPr>
        <w:t xml:space="preserve"> o numeral de la ley o tratado internacional suscrito por el Estado mexicano que </w:t>
      </w:r>
      <w:r w:rsidRPr="00F9589D">
        <w:rPr>
          <w:rFonts w:ascii="Palatino Linotype" w:hAnsi="Palatino Linotype" w:cs="Arial"/>
          <w:bCs/>
          <w:i/>
          <w:noProof/>
          <w:sz w:val="22"/>
        </w:rPr>
        <w:t>expresamente</w:t>
      </w:r>
      <w:r w:rsidRPr="00F9589D">
        <w:rPr>
          <w:rFonts w:ascii="Palatino Linotype" w:hAnsi="Palatino Linotype" w:cs="Arial"/>
          <w:i/>
          <w:sz w:val="22"/>
          <w:szCs w:val="22"/>
          <w:lang w:eastAsia="es-MX"/>
        </w:rPr>
        <w:t xml:space="preserve"> le otorga el carácter de reservada o confidencial.</w:t>
      </w:r>
    </w:p>
    <w:p w14:paraId="41FE89FC" w14:textId="77777777" w:rsidR="00D84F25" w:rsidRPr="00F9589D" w:rsidRDefault="00D84F25" w:rsidP="00D84F25">
      <w:pPr>
        <w:autoSpaceDE w:val="0"/>
        <w:autoSpaceDN w:val="0"/>
        <w:adjustRightInd w:val="0"/>
        <w:ind w:left="851" w:right="899"/>
        <w:jc w:val="both"/>
        <w:rPr>
          <w:rFonts w:ascii="Palatino Linotype" w:hAnsi="Palatino Linotype" w:cs="Arial"/>
          <w:bCs/>
          <w:i/>
          <w:noProof/>
          <w:sz w:val="22"/>
        </w:rPr>
      </w:pPr>
      <w:r w:rsidRPr="00F9589D">
        <w:rPr>
          <w:rFonts w:ascii="Palatino Linotype" w:hAnsi="Palatino Linotype" w:cs="Arial"/>
          <w:i/>
          <w:sz w:val="22"/>
          <w:szCs w:val="22"/>
          <w:lang w:eastAsia="es-MX"/>
        </w:rPr>
        <w:t xml:space="preserve">Para </w:t>
      </w:r>
      <w:r w:rsidRPr="00F9589D">
        <w:rPr>
          <w:rFonts w:ascii="Palatino Linotype" w:hAnsi="Palatino Linotype" w:cs="Arial"/>
          <w:bCs/>
          <w:i/>
          <w:noProof/>
          <w:sz w:val="22"/>
        </w:rPr>
        <w:t xml:space="preserve">motivar la clasificación se deberán señalar las razones o circunstancias especiales que lo </w:t>
      </w:r>
      <w:r w:rsidRPr="00F9589D">
        <w:rPr>
          <w:rFonts w:ascii="Palatino Linotype" w:hAnsi="Palatino Linotype" w:cs="Arial"/>
          <w:i/>
          <w:sz w:val="22"/>
          <w:szCs w:val="22"/>
          <w:lang w:eastAsia="es-MX"/>
        </w:rPr>
        <w:t>llevaron</w:t>
      </w:r>
      <w:r w:rsidRPr="00F9589D">
        <w:rPr>
          <w:rFonts w:ascii="Palatino Linotype" w:hAnsi="Palatino Linotype" w:cs="Arial"/>
          <w:bCs/>
          <w:i/>
          <w:noProof/>
          <w:sz w:val="22"/>
        </w:rPr>
        <w:t xml:space="preserve"> a concluir que el caso particular se ajusta al supuesto previsto por la norma legal invocada como fundamento.</w:t>
      </w:r>
    </w:p>
    <w:p w14:paraId="5D004FA7" w14:textId="77777777" w:rsidR="00D84F25" w:rsidRPr="00F9589D" w:rsidRDefault="00D84F25" w:rsidP="00D84F25">
      <w:pPr>
        <w:autoSpaceDE w:val="0"/>
        <w:autoSpaceDN w:val="0"/>
        <w:adjustRightInd w:val="0"/>
        <w:ind w:left="851" w:right="899"/>
        <w:jc w:val="both"/>
        <w:rPr>
          <w:rFonts w:ascii="Palatino Linotype" w:hAnsi="Palatino Linotype" w:cs="Arial"/>
          <w:bCs/>
          <w:i/>
          <w:noProof/>
          <w:sz w:val="22"/>
        </w:rPr>
      </w:pPr>
      <w:r w:rsidRPr="00F9589D">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F9589D">
        <w:rPr>
          <w:rFonts w:ascii="Palatino Linotype" w:hAnsi="Palatino Linotype" w:cs="Arial"/>
          <w:i/>
          <w:sz w:val="22"/>
          <w:szCs w:val="22"/>
          <w:lang w:eastAsia="es-MX"/>
        </w:rPr>
        <w:t>de</w:t>
      </w:r>
      <w:r w:rsidRPr="00F9589D">
        <w:rPr>
          <w:rFonts w:ascii="Palatino Linotype" w:hAnsi="Palatino Linotype" w:cs="Arial"/>
          <w:bCs/>
          <w:i/>
          <w:noProof/>
          <w:sz w:val="22"/>
        </w:rPr>
        <w:t xml:space="preserve"> </w:t>
      </w:r>
      <w:r w:rsidRPr="00F9589D">
        <w:rPr>
          <w:rFonts w:ascii="Palatino Linotype" w:hAnsi="Palatino Linotype" w:cs="Arial"/>
          <w:i/>
          <w:sz w:val="22"/>
          <w:szCs w:val="22"/>
          <w:lang w:eastAsia="es-MX"/>
        </w:rPr>
        <w:t>reserva</w:t>
      </w:r>
      <w:r w:rsidRPr="00F9589D">
        <w:rPr>
          <w:rFonts w:ascii="Palatino Linotype" w:hAnsi="Palatino Linotype" w:cs="Arial"/>
          <w:bCs/>
          <w:i/>
          <w:noProof/>
          <w:sz w:val="22"/>
        </w:rPr>
        <w:t>.</w:t>
      </w:r>
    </w:p>
    <w:p w14:paraId="6FFCA1F7" w14:textId="77777777" w:rsidR="00D84F25" w:rsidRPr="00F9589D" w:rsidRDefault="00D84F25" w:rsidP="00D84F25">
      <w:pPr>
        <w:autoSpaceDE w:val="0"/>
        <w:autoSpaceDN w:val="0"/>
        <w:adjustRightInd w:val="0"/>
        <w:ind w:left="851" w:right="899"/>
        <w:jc w:val="both"/>
        <w:rPr>
          <w:rFonts w:ascii="Palatino Linotype" w:hAnsi="Palatino Linotype" w:cs="Arial"/>
          <w:bCs/>
          <w:i/>
          <w:noProof/>
          <w:sz w:val="22"/>
        </w:rPr>
      </w:pPr>
      <w:r w:rsidRPr="00F9589D">
        <w:rPr>
          <w:rFonts w:ascii="Palatino Linotype" w:hAnsi="Palatino Linotype" w:cs="Arial"/>
          <w:i/>
          <w:sz w:val="22"/>
          <w:szCs w:val="22"/>
          <w:lang w:eastAsia="es-MX"/>
        </w:rPr>
        <w:t>Tratándose</w:t>
      </w:r>
      <w:r w:rsidRPr="00F9589D">
        <w:rPr>
          <w:rFonts w:ascii="Palatino Linotype" w:hAnsi="Palatino Linotype" w:cs="Arial"/>
          <w:bCs/>
          <w:i/>
          <w:noProof/>
          <w:sz w:val="22"/>
        </w:rPr>
        <w:t xml:space="preserve"> de información clasificada como confidencial respecto de la cual se haya </w:t>
      </w:r>
      <w:r w:rsidRPr="00F9589D">
        <w:rPr>
          <w:rFonts w:ascii="Palatino Linotype" w:hAnsi="Palatino Linotype" w:cs="Arial"/>
          <w:i/>
          <w:sz w:val="22"/>
          <w:lang w:eastAsia="es-MX"/>
        </w:rPr>
        <w:t>determinado</w:t>
      </w:r>
      <w:r w:rsidRPr="00F9589D">
        <w:rPr>
          <w:rFonts w:ascii="Palatino Linotype" w:hAnsi="Palatino Linotype" w:cs="Arial"/>
          <w:bCs/>
          <w:i/>
          <w:noProof/>
          <w:sz w:val="22"/>
        </w:rPr>
        <w:t xml:space="preserve"> </w:t>
      </w:r>
      <w:r w:rsidRPr="00F9589D">
        <w:rPr>
          <w:rFonts w:ascii="Palatino Linotype" w:hAnsi="Palatino Linotype" w:cs="Arial"/>
          <w:i/>
          <w:sz w:val="22"/>
          <w:szCs w:val="22"/>
          <w:lang w:eastAsia="es-MX"/>
        </w:rPr>
        <w:t>su</w:t>
      </w:r>
      <w:r w:rsidRPr="00F9589D">
        <w:rPr>
          <w:rFonts w:ascii="Palatino Linotype" w:hAnsi="Palatino Linotype" w:cs="Arial"/>
          <w:bCs/>
          <w:i/>
          <w:noProof/>
          <w:sz w:val="22"/>
        </w:rPr>
        <w:t xml:space="preserve"> conservación permanente por tener valor histórico, ésta conservará tal carácter de </w:t>
      </w:r>
      <w:r w:rsidRPr="00F9589D">
        <w:rPr>
          <w:rFonts w:ascii="Palatino Linotype" w:hAnsi="Palatino Linotype" w:cs="Arial"/>
          <w:i/>
          <w:sz w:val="22"/>
          <w:szCs w:val="22"/>
          <w:lang w:eastAsia="es-MX"/>
        </w:rPr>
        <w:t>conformidad</w:t>
      </w:r>
      <w:r w:rsidRPr="00F9589D">
        <w:rPr>
          <w:rFonts w:ascii="Palatino Linotype" w:hAnsi="Palatino Linotype" w:cs="Arial"/>
          <w:bCs/>
          <w:i/>
          <w:noProof/>
          <w:sz w:val="22"/>
        </w:rPr>
        <w:t xml:space="preserve"> con la normativa aplicable en materia de archivos.</w:t>
      </w:r>
    </w:p>
    <w:p w14:paraId="49DE7AF0"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Cs/>
          <w:i/>
          <w:noProof/>
          <w:sz w:val="22"/>
        </w:rPr>
        <w:t>Los documentos contenidos</w:t>
      </w:r>
      <w:r w:rsidRPr="00F9589D">
        <w:rPr>
          <w:rFonts w:ascii="Palatino Linotype" w:hAnsi="Palatino Linotype" w:cs="Arial"/>
          <w:i/>
          <w:sz w:val="22"/>
          <w:szCs w:val="22"/>
          <w:lang w:eastAsia="es-MX"/>
        </w:rPr>
        <w:t xml:space="preserve"> en los archivos históricos y los identificados como históricos confidenciales no </w:t>
      </w:r>
      <w:r w:rsidRPr="00F9589D">
        <w:rPr>
          <w:rFonts w:ascii="Palatino Linotype" w:hAnsi="Palatino Linotype" w:cs="Arial"/>
          <w:i/>
          <w:sz w:val="22"/>
          <w:lang w:eastAsia="es-MX"/>
        </w:rPr>
        <w:t>serán</w:t>
      </w:r>
      <w:r w:rsidRPr="00F9589D">
        <w:rPr>
          <w:rFonts w:ascii="Palatino Linotype" w:hAnsi="Palatino Linotype" w:cs="Arial"/>
          <w:i/>
          <w:sz w:val="22"/>
          <w:szCs w:val="22"/>
          <w:lang w:eastAsia="es-MX"/>
        </w:rPr>
        <w:t xml:space="preserve"> susceptibles de clasificación como reservados.</w:t>
      </w:r>
    </w:p>
    <w:p w14:paraId="771F2CEA"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Noveno.</w:t>
      </w:r>
      <w:r w:rsidRPr="00F9589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0B0426"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Décimo.</w:t>
      </w:r>
      <w:r w:rsidRPr="00F9589D">
        <w:rPr>
          <w:rFonts w:ascii="Palatino Linotype" w:hAnsi="Palatino Linotype" w:cs="Arial"/>
          <w:i/>
          <w:sz w:val="22"/>
          <w:szCs w:val="22"/>
          <w:lang w:eastAsia="es-MX"/>
        </w:rPr>
        <w:t xml:space="preserve"> Los titulares de las áreas, deberán tener conocimiento y llevar un registro del personal que, por la </w:t>
      </w:r>
      <w:r w:rsidRPr="00F9589D">
        <w:rPr>
          <w:rFonts w:ascii="Palatino Linotype" w:hAnsi="Palatino Linotype" w:cs="Arial"/>
          <w:i/>
          <w:sz w:val="22"/>
          <w:lang w:eastAsia="es-MX"/>
        </w:rPr>
        <w:t>naturaleza</w:t>
      </w:r>
      <w:r w:rsidRPr="00F9589D">
        <w:rPr>
          <w:rFonts w:ascii="Palatino Linotype" w:hAnsi="Palatino Linotype" w:cs="Arial"/>
          <w:i/>
          <w:sz w:val="22"/>
          <w:szCs w:val="22"/>
          <w:lang w:eastAsia="es-MX"/>
        </w:rPr>
        <w:t xml:space="preserve"> de sus atribuciones, tenga acceso a los </w:t>
      </w:r>
      <w:r w:rsidRPr="00F9589D">
        <w:rPr>
          <w:rFonts w:ascii="Palatino Linotype" w:hAnsi="Palatino Linotype" w:cs="Arial"/>
          <w:i/>
          <w:sz w:val="22"/>
        </w:rPr>
        <w:t>documentos</w:t>
      </w:r>
      <w:r w:rsidRPr="00F9589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BAAD216"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9589D">
        <w:rPr>
          <w:rFonts w:ascii="Palatino Linotype" w:hAnsi="Palatino Linotype" w:cs="Arial"/>
          <w:i/>
          <w:sz w:val="22"/>
        </w:rPr>
        <w:t>que</w:t>
      </w:r>
      <w:r w:rsidRPr="00F9589D">
        <w:rPr>
          <w:rFonts w:ascii="Palatino Linotype" w:hAnsi="Palatino Linotype" w:cs="Arial"/>
          <w:i/>
          <w:sz w:val="22"/>
          <w:szCs w:val="22"/>
          <w:lang w:eastAsia="es-MX"/>
        </w:rPr>
        <w:t xml:space="preserve"> rija la actuación del sujeto obligado.</w:t>
      </w:r>
    </w:p>
    <w:p w14:paraId="634A7D3E"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Décimo primero.</w:t>
      </w:r>
      <w:r w:rsidRPr="00F9589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F9589D">
        <w:rPr>
          <w:rFonts w:ascii="Palatino Linotype" w:hAnsi="Palatino Linotype" w:cs="Arial"/>
          <w:i/>
          <w:sz w:val="22"/>
          <w:szCs w:val="22"/>
          <w:lang w:eastAsia="es-MX"/>
        </w:rPr>
        <w:lastRenderedPageBreak/>
        <w:t>llevar la leyenda correspondiente de conformidad con lo dispuesto en el Capítulo VIII de los presentes lineamientos.</w:t>
      </w:r>
    </w:p>
    <w:p w14:paraId="3BB3AFFB"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i/>
          <w:sz w:val="22"/>
          <w:szCs w:val="22"/>
          <w:lang w:eastAsia="es-MX"/>
        </w:rPr>
        <w:t>[…]</w:t>
      </w:r>
    </w:p>
    <w:p w14:paraId="7772FEB5" w14:textId="77777777" w:rsidR="00D84F25" w:rsidRPr="00F9589D" w:rsidRDefault="00D84F25" w:rsidP="00D84F25">
      <w:pPr>
        <w:ind w:left="851" w:right="899"/>
        <w:jc w:val="center"/>
        <w:rPr>
          <w:rFonts w:ascii="Palatino Linotype" w:hAnsi="Palatino Linotype" w:cs="Arial"/>
          <w:b/>
          <w:i/>
          <w:sz w:val="22"/>
          <w:szCs w:val="22"/>
          <w:lang w:eastAsia="es-MX"/>
        </w:rPr>
      </w:pPr>
      <w:r w:rsidRPr="00F9589D">
        <w:rPr>
          <w:rFonts w:ascii="Palatino Linotype" w:hAnsi="Palatino Linotype" w:cs="Arial"/>
          <w:b/>
          <w:i/>
          <w:sz w:val="22"/>
          <w:szCs w:val="22"/>
          <w:lang w:eastAsia="es-MX"/>
        </w:rPr>
        <w:t>CAPÍTULO VIII</w:t>
      </w:r>
    </w:p>
    <w:p w14:paraId="11A24D62" w14:textId="77777777" w:rsidR="00D84F25" w:rsidRPr="00F9589D" w:rsidRDefault="00D84F25" w:rsidP="00D84F25">
      <w:pPr>
        <w:ind w:left="851" w:right="899"/>
        <w:jc w:val="center"/>
        <w:rPr>
          <w:rFonts w:ascii="Palatino Linotype" w:hAnsi="Palatino Linotype" w:cs="Arial"/>
          <w:b/>
          <w:i/>
          <w:sz w:val="22"/>
          <w:szCs w:val="22"/>
          <w:lang w:eastAsia="es-MX"/>
        </w:rPr>
      </w:pPr>
      <w:r w:rsidRPr="00F9589D">
        <w:rPr>
          <w:rFonts w:ascii="Palatino Linotype" w:hAnsi="Palatino Linotype" w:cs="Arial"/>
          <w:b/>
          <w:i/>
          <w:sz w:val="22"/>
          <w:szCs w:val="22"/>
          <w:lang w:eastAsia="es-MX"/>
        </w:rPr>
        <w:t>DE LA LEYENDA DE CLASIFICACIÓN</w:t>
      </w:r>
    </w:p>
    <w:p w14:paraId="1A7F642C"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 xml:space="preserve">Quincuagésimo. </w:t>
      </w:r>
      <w:r w:rsidRPr="00F9589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9589D">
        <w:rPr>
          <w:rFonts w:ascii="Palatino Linotype" w:hAnsi="Palatino Linotype" w:cs="Arial"/>
          <w:i/>
          <w:sz w:val="22"/>
          <w:szCs w:val="22"/>
          <w:lang w:eastAsia="es-MX"/>
        </w:rPr>
        <w:t xml:space="preserve"> para señalar la clasificación de documentos o expedientes, sin perjuicio de que establezcan los propios.</w:t>
      </w:r>
    </w:p>
    <w:p w14:paraId="2432AEF9"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i/>
          <w:sz w:val="22"/>
          <w:szCs w:val="22"/>
          <w:lang w:eastAsia="es-MX"/>
        </w:rPr>
        <w:t>[…]</w:t>
      </w:r>
    </w:p>
    <w:p w14:paraId="476F48C5"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F9589D">
        <w:rPr>
          <w:rFonts w:ascii="Palatino Linotype" w:hAnsi="Palatino Linotype" w:cs="Arial"/>
          <w:b/>
          <w:i/>
          <w:sz w:val="22"/>
          <w:szCs w:val="22"/>
          <w:lang w:eastAsia="es-MX"/>
        </w:rPr>
        <w:t xml:space="preserve">Quincuagésimo tercero. </w:t>
      </w:r>
      <w:r w:rsidRPr="00F9589D">
        <w:rPr>
          <w:rFonts w:ascii="Palatino Linotype" w:hAnsi="Palatino Linotype" w:cs="Arial"/>
          <w:b/>
          <w:i/>
          <w:sz w:val="22"/>
          <w:szCs w:val="22"/>
          <w:u w:val="single"/>
          <w:lang w:eastAsia="es-MX"/>
        </w:rPr>
        <w:t>El formato para señalar la clasificación parcial de un documento</w:t>
      </w:r>
      <w:r w:rsidRPr="00F9589D">
        <w:rPr>
          <w:rFonts w:ascii="Palatino Linotype" w:hAnsi="Palatino Linotype" w:cs="Arial"/>
          <w:i/>
          <w:sz w:val="22"/>
          <w:szCs w:val="22"/>
          <w:lang w:eastAsia="es-MX"/>
        </w:rPr>
        <w:t>, es el siguiente:</w:t>
      </w:r>
    </w:p>
    <w:p w14:paraId="13477DE5" w14:textId="77777777" w:rsidR="00D84F25" w:rsidRPr="00F9589D" w:rsidRDefault="00D84F25" w:rsidP="00D84F25">
      <w:pPr>
        <w:autoSpaceDE w:val="0"/>
        <w:autoSpaceDN w:val="0"/>
        <w:adjustRightInd w:val="0"/>
        <w:ind w:left="851" w:right="899"/>
        <w:jc w:val="both"/>
        <w:rPr>
          <w:rFonts w:ascii="Palatino Linotype" w:hAnsi="Palatino Linotype" w:cs="Arial"/>
          <w:i/>
          <w:sz w:val="22"/>
          <w:szCs w:val="22"/>
          <w:lang w:eastAsia="es-MX"/>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2415"/>
        <w:gridCol w:w="3875"/>
      </w:tblGrid>
      <w:tr w:rsidR="00D84F25" w:rsidRPr="00F9589D" w14:paraId="3C69DABE" w14:textId="77777777" w:rsidTr="009D3B20">
        <w:trPr>
          <w:tblHeader/>
        </w:trPr>
        <w:tc>
          <w:tcPr>
            <w:tcW w:w="1081" w:type="dxa"/>
            <w:tcBorders>
              <w:top w:val="nil"/>
              <w:left w:val="nil"/>
              <w:bottom w:val="single" w:sz="4" w:space="0" w:color="auto"/>
              <w:right w:val="single" w:sz="4" w:space="0" w:color="auto"/>
            </w:tcBorders>
            <w:shd w:val="clear" w:color="auto" w:fill="auto"/>
          </w:tcPr>
          <w:p w14:paraId="38B562E1" w14:textId="77777777" w:rsidR="00D84F25" w:rsidRPr="00F9589D" w:rsidRDefault="00D84F25" w:rsidP="009D3B20">
            <w:pPr>
              <w:jc w:val="both"/>
              <w:rPr>
                <w:rFonts w:ascii="Palatino Linotype" w:hAnsi="Palatino Linotype" w:cs="Arial"/>
                <w:i/>
                <w:lang w:eastAsia="es-MX"/>
              </w:rPr>
            </w:pPr>
          </w:p>
        </w:tc>
        <w:tc>
          <w:tcPr>
            <w:tcW w:w="2415" w:type="dxa"/>
            <w:tcBorders>
              <w:top w:val="single" w:sz="4" w:space="0" w:color="auto"/>
              <w:left w:val="single" w:sz="4" w:space="0" w:color="auto"/>
              <w:bottom w:val="single" w:sz="4" w:space="0" w:color="auto"/>
              <w:right w:val="single" w:sz="4" w:space="0" w:color="auto"/>
            </w:tcBorders>
            <w:shd w:val="clear" w:color="auto" w:fill="auto"/>
          </w:tcPr>
          <w:p w14:paraId="219F1D6B" w14:textId="77777777" w:rsidR="00D84F25" w:rsidRPr="00F9589D" w:rsidRDefault="00D84F25" w:rsidP="009D3B20">
            <w:pPr>
              <w:jc w:val="center"/>
              <w:rPr>
                <w:rFonts w:ascii="Palatino Linotype" w:hAnsi="Palatino Linotype"/>
                <w:b/>
                <w:i/>
              </w:rPr>
            </w:pPr>
            <w:r w:rsidRPr="00F9589D">
              <w:rPr>
                <w:rFonts w:ascii="Palatino Linotype" w:hAnsi="Palatino Linotype"/>
                <w:b/>
                <w:i/>
              </w:rPr>
              <w:t>Concepto</w:t>
            </w:r>
          </w:p>
        </w:tc>
        <w:tc>
          <w:tcPr>
            <w:tcW w:w="3875" w:type="dxa"/>
            <w:tcBorders>
              <w:top w:val="single" w:sz="4" w:space="0" w:color="auto"/>
              <w:left w:val="single" w:sz="4" w:space="0" w:color="auto"/>
              <w:bottom w:val="single" w:sz="4" w:space="0" w:color="auto"/>
              <w:right w:val="single" w:sz="4" w:space="0" w:color="auto"/>
            </w:tcBorders>
            <w:shd w:val="clear" w:color="auto" w:fill="auto"/>
          </w:tcPr>
          <w:p w14:paraId="703856E1" w14:textId="77777777" w:rsidR="00D84F25" w:rsidRPr="00F9589D" w:rsidRDefault="00D84F25" w:rsidP="009D3B20">
            <w:pPr>
              <w:jc w:val="center"/>
              <w:rPr>
                <w:rFonts w:ascii="Palatino Linotype" w:hAnsi="Palatino Linotype"/>
                <w:b/>
                <w:i/>
              </w:rPr>
            </w:pPr>
            <w:r w:rsidRPr="00F9589D">
              <w:rPr>
                <w:rFonts w:ascii="Palatino Linotype" w:hAnsi="Palatino Linotype"/>
                <w:b/>
                <w:i/>
              </w:rPr>
              <w:t>Dónde:</w:t>
            </w:r>
          </w:p>
        </w:tc>
      </w:tr>
      <w:tr w:rsidR="00D84F25" w:rsidRPr="00F9589D" w14:paraId="7D58AC81" w14:textId="77777777" w:rsidTr="009D3B20">
        <w:tc>
          <w:tcPr>
            <w:tcW w:w="1081" w:type="dxa"/>
            <w:vMerge w:val="restart"/>
            <w:tcBorders>
              <w:top w:val="single" w:sz="4" w:space="0" w:color="auto"/>
            </w:tcBorders>
            <w:shd w:val="clear" w:color="auto" w:fill="auto"/>
            <w:vAlign w:val="center"/>
          </w:tcPr>
          <w:p w14:paraId="43F97F2B" w14:textId="77777777" w:rsidR="00D84F25" w:rsidRPr="00F9589D" w:rsidRDefault="00D84F25" w:rsidP="009D3B20">
            <w:pPr>
              <w:jc w:val="center"/>
              <w:rPr>
                <w:rFonts w:ascii="Palatino Linotype" w:hAnsi="Palatino Linotype" w:cs="Arial"/>
                <w:b/>
                <w:i/>
                <w:lang w:eastAsia="es-MX"/>
              </w:rPr>
            </w:pPr>
            <w:r w:rsidRPr="00F9589D">
              <w:rPr>
                <w:rFonts w:ascii="Palatino Linotype" w:hAnsi="Palatino Linotype" w:cs="Arial"/>
                <w:b/>
                <w:i/>
                <w:lang w:eastAsia="es-MX"/>
              </w:rPr>
              <w:t>Sello oficial o logotipo del sujeto obligado</w:t>
            </w:r>
          </w:p>
        </w:tc>
        <w:tc>
          <w:tcPr>
            <w:tcW w:w="2415" w:type="dxa"/>
            <w:tcBorders>
              <w:top w:val="single" w:sz="4" w:space="0" w:color="auto"/>
            </w:tcBorders>
            <w:shd w:val="clear" w:color="auto" w:fill="auto"/>
          </w:tcPr>
          <w:p w14:paraId="55906DC9"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Fecha de clasificación</w:t>
            </w:r>
          </w:p>
        </w:tc>
        <w:tc>
          <w:tcPr>
            <w:tcW w:w="3875" w:type="dxa"/>
            <w:tcBorders>
              <w:top w:val="single" w:sz="4" w:space="0" w:color="auto"/>
            </w:tcBorders>
            <w:shd w:val="clear" w:color="auto" w:fill="auto"/>
          </w:tcPr>
          <w:p w14:paraId="20D097B5" w14:textId="77777777" w:rsidR="00D84F25" w:rsidRPr="00F9589D" w:rsidRDefault="00D84F25" w:rsidP="009D3B20">
            <w:pPr>
              <w:jc w:val="both"/>
              <w:rPr>
                <w:rFonts w:ascii="Palatino Linotype" w:hAnsi="Palatino Linotype" w:cs="Arial"/>
                <w:i/>
                <w:lang w:eastAsia="es-MX"/>
              </w:rPr>
            </w:pPr>
            <w:r w:rsidRPr="00F9589D">
              <w:rPr>
                <w:rFonts w:ascii="Palatino Linotype" w:hAnsi="Palatino Linotype" w:cs="Arial"/>
                <w:i/>
                <w:lang w:eastAsia="es-MX"/>
              </w:rPr>
              <w:t>Se anotará la fecha en la que el Comité de Transparencia confirmó la clasificación del documento, en su caso.</w:t>
            </w:r>
          </w:p>
        </w:tc>
      </w:tr>
      <w:tr w:rsidR="00D84F25" w:rsidRPr="00F9589D" w14:paraId="66875A6B" w14:textId="77777777" w:rsidTr="009D3B20">
        <w:tc>
          <w:tcPr>
            <w:tcW w:w="1081" w:type="dxa"/>
            <w:vMerge/>
            <w:shd w:val="clear" w:color="auto" w:fill="auto"/>
          </w:tcPr>
          <w:p w14:paraId="4DDEC214" w14:textId="77777777" w:rsidR="00D84F25" w:rsidRPr="00F9589D" w:rsidRDefault="00D84F25" w:rsidP="009D3B20">
            <w:pPr>
              <w:jc w:val="both"/>
              <w:rPr>
                <w:rFonts w:ascii="Palatino Linotype" w:hAnsi="Palatino Linotype" w:cs="Arial"/>
                <w:i/>
                <w:lang w:eastAsia="es-MX"/>
              </w:rPr>
            </w:pPr>
          </w:p>
        </w:tc>
        <w:tc>
          <w:tcPr>
            <w:tcW w:w="2415" w:type="dxa"/>
            <w:shd w:val="clear" w:color="auto" w:fill="auto"/>
          </w:tcPr>
          <w:p w14:paraId="75C864C9"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Área</w:t>
            </w:r>
          </w:p>
        </w:tc>
        <w:tc>
          <w:tcPr>
            <w:tcW w:w="3875" w:type="dxa"/>
            <w:shd w:val="clear" w:color="auto" w:fill="auto"/>
          </w:tcPr>
          <w:p w14:paraId="23CF65F6" w14:textId="77777777" w:rsidR="00D84F25" w:rsidRPr="00F9589D" w:rsidRDefault="00D84F25" w:rsidP="009D3B20">
            <w:pPr>
              <w:jc w:val="both"/>
              <w:rPr>
                <w:rFonts w:ascii="Palatino Linotype" w:hAnsi="Palatino Linotype" w:cs="Arial"/>
                <w:i/>
                <w:lang w:eastAsia="es-MX"/>
              </w:rPr>
            </w:pPr>
            <w:r w:rsidRPr="00F9589D">
              <w:rPr>
                <w:rFonts w:ascii="Palatino Linotype" w:hAnsi="Palatino Linotype" w:cs="Arial"/>
                <w:i/>
                <w:lang w:eastAsia="es-MX"/>
              </w:rPr>
              <w:t>Se señalará el nombre del área del cual es titular quien clasifica.</w:t>
            </w:r>
          </w:p>
        </w:tc>
      </w:tr>
      <w:tr w:rsidR="00D84F25" w:rsidRPr="00F9589D" w14:paraId="2555C8F2" w14:textId="77777777" w:rsidTr="009D3B20">
        <w:tc>
          <w:tcPr>
            <w:tcW w:w="1081" w:type="dxa"/>
            <w:vMerge/>
            <w:shd w:val="clear" w:color="auto" w:fill="auto"/>
          </w:tcPr>
          <w:p w14:paraId="71A4A2B8" w14:textId="77777777" w:rsidR="00D84F25" w:rsidRPr="00F9589D" w:rsidRDefault="00D84F25" w:rsidP="009D3B20">
            <w:pPr>
              <w:jc w:val="both"/>
              <w:rPr>
                <w:rFonts w:ascii="Palatino Linotype" w:hAnsi="Palatino Linotype" w:cs="Arial"/>
                <w:i/>
                <w:lang w:eastAsia="es-MX"/>
              </w:rPr>
            </w:pPr>
          </w:p>
        </w:tc>
        <w:tc>
          <w:tcPr>
            <w:tcW w:w="2415" w:type="dxa"/>
            <w:shd w:val="clear" w:color="auto" w:fill="auto"/>
          </w:tcPr>
          <w:p w14:paraId="5403639B"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Información reservada</w:t>
            </w:r>
          </w:p>
        </w:tc>
        <w:tc>
          <w:tcPr>
            <w:tcW w:w="3875" w:type="dxa"/>
            <w:shd w:val="clear" w:color="auto" w:fill="auto"/>
          </w:tcPr>
          <w:p w14:paraId="21110767" w14:textId="77777777" w:rsidR="00D84F25" w:rsidRPr="00F9589D" w:rsidRDefault="00D84F25" w:rsidP="009D3B20">
            <w:pPr>
              <w:jc w:val="both"/>
              <w:rPr>
                <w:rFonts w:ascii="Palatino Linotype" w:hAnsi="Palatino Linotype" w:cs="Arial"/>
                <w:i/>
                <w:lang w:eastAsia="es-MX"/>
              </w:rPr>
            </w:pPr>
            <w:r w:rsidRPr="00F9589D">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84F25" w:rsidRPr="00F9589D" w14:paraId="142E1DDE" w14:textId="77777777" w:rsidTr="009D3B20">
        <w:tc>
          <w:tcPr>
            <w:tcW w:w="1081" w:type="dxa"/>
            <w:vMerge/>
            <w:shd w:val="clear" w:color="auto" w:fill="auto"/>
          </w:tcPr>
          <w:p w14:paraId="670AAD2D" w14:textId="77777777" w:rsidR="00D84F25" w:rsidRPr="00F9589D" w:rsidRDefault="00D84F25" w:rsidP="009D3B20">
            <w:pPr>
              <w:jc w:val="both"/>
              <w:rPr>
                <w:rFonts w:ascii="Palatino Linotype" w:hAnsi="Palatino Linotype" w:cs="Arial"/>
                <w:i/>
                <w:lang w:eastAsia="es-MX"/>
              </w:rPr>
            </w:pPr>
          </w:p>
        </w:tc>
        <w:tc>
          <w:tcPr>
            <w:tcW w:w="2415" w:type="dxa"/>
            <w:shd w:val="clear" w:color="auto" w:fill="auto"/>
          </w:tcPr>
          <w:p w14:paraId="1FA27935"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Periodo de reserva</w:t>
            </w:r>
          </w:p>
        </w:tc>
        <w:tc>
          <w:tcPr>
            <w:tcW w:w="3875" w:type="dxa"/>
            <w:shd w:val="clear" w:color="auto" w:fill="auto"/>
          </w:tcPr>
          <w:p w14:paraId="3710A246" w14:textId="77777777" w:rsidR="00D84F25" w:rsidRPr="00F9589D" w:rsidRDefault="00D84F25" w:rsidP="009D3B20">
            <w:pPr>
              <w:jc w:val="both"/>
              <w:rPr>
                <w:rFonts w:ascii="Palatino Linotype" w:hAnsi="Palatino Linotype" w:cs="Arial"/>
                <w:i/>
                <w:lang w:eastAsia="es-MX"/>
              </w:rPr>
            </w:pPr>
            <w:r w:rsidRPr="00F9589D">
              <w:rPr>
                <w:rFonts w:ascii="Palatino Linotype" w:hAnsi="Palatino Linotype" w:cs="Arial"/>
                <w:i/>
                <w:lang w:eastAsia="es-MX"/>
              </w:rPr>
              <w:t>Se anotará el número de años o meses por los que se mantendrá el documento o las partes del mismo como reservado.</w:t>
            </w:r>
          </w:p>
        </w:tc>
      </w:tr>
      <w:tr w:rsidR="00D84F25" w:rsidRPr="00F9589D" w14:paraId="3E436676" w14:textId="77777777" w:rsidTr="009D3B20">
        <w:tc>
          <w:tcPr>
            <w:tcW w:w="1081" w:type="dxa"/>
            <w:vMerge/>
            <w:shd w:val="clear" w:color="auto" w:fill="auto"/>
          </w:tcPr>
          <w:p w14:paraId="483C773C" w14:textId="77777777" w:rsidR="00D84F25" w:rsidRPr="00F9589D" w:rsidRDefault="00D84F25" w:rsidP="009D3B20">
            <w:pPr>
              <w:jc w:val="both"/>
              <w:rPr>
                <w:rFonts w:ascii="Palatino Linotype" w:hAnsi="Palatino Linotype" w:cs="Arial"/>
                <w:i/>
                <w:lang w:eastAsia="es-MX"/>
              </w:rPr>
            </w:pPr>
          </w:p>
        </w:tc>
        <w:tc>
          <w:tcPr>
            <w:tcW w:w="2415" w:type="dxa"/>
            <w:shd w:val="clear" w:color="auto" w:fill="auto"/>
          </w:tcPr>
          <w:p w14:paraId="52B70B5E"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Fundamento legal</w:t>
            </w:r>
          </w:p>
        </w:tc>
        <w:tc>
          <w:tcPr>
            <w:tcW w:w="3875" w:type="dxa"/>
            <w:shd w:val="clear" w:color="auto" w:fill="auto"/>
          </w:tcPr>
          <w:p w14:paraId="533BF56E" w14:textId="77777777" w:rsidR="00D84F25" w:rsidRPr="00F9589D" w:rsidRDefault="00D84F25" w:rsidP="009D3B20">
            <w:pPr>
              <w:jc w:val="both"/>
              <w:rPr>
                <w:rFonts w:ascii="Palatino Linotype" w:hAnsi="Palatino Linotype" w:cs="Arial"/>
                <w:i/>
                <w:lang w:eastAsia="es-MX"/>
              </w:rPr>
            </w:pPr>
            <w:r w:rsidRPr="00F9589D">
              <w:rPr>
                <w:rFonts w:ascii="Palatino Linotype" w:hAnsi="Palatino Linotype" w:cs="Arial"/>
                <w:i/>
                <w:lang w:eastAsia="es-MX"/>
              </w:rPr>
              <w:t>Se señalará el nombre del ordenamiento, el o los artículos, fracción(es), párrafo(s) con base en los cuales se sustente la reserva.</w:t>
            </w:r>
          </w:p>
        </w:tc>
      </w:tr>
      <w:tr w:rsidR="00D84F25" w:rsidRPr="00F9589D" w14:paraId="6EAA7B2E" w14:textId="77777777" w:rsidTr="009D3B20">
        <w:tc>
          <w:tcPr>
            <w:tcW w:w="1081" w:type="dxa"/>
            <w:vMerge/>
            <w:shd w:val="clear" w:color="auto" w:fill="auto"/>
          </w:tcPr>
          <w:p w14:paraId="3ABE8D1E" w14:textId="77777777" w:rsidR="00D84F25" w:rsidRPr="00F9589D" w:rsidRDefault="00D84F25" w:rsidP="009D3B20">
            <w:pPr>
              <w:jc w:val="both"/>
              <w:rPr>
                <w:rFonts w:ascii="Palatino Linotype" w:hAnsi="Palatino Linotype" w:cs="Arial"/>
                <w:i/>
                <w:lang w:eastAsia="es-MX"/>
              </w:rPr>
            </w:pPr>
          </w:p>
        </w:tc>
        <w:tc>
          <w:tcPr>
            <w:tcW w:w="2415" w:type="dxa"/>
            <w:shd w:val="clear" w:color="auto" w:fill="auto"/>
          </w:tcPr>
          <w:p w14:paraId="3B387FFB"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Ampliación del periodo de reserva</w:t>
            </w:r>
          </w:p>
        </w:tc>
        <w:tc>
          <w:tcPr>
            <w:tcW w:w="3875" w:type="dxa"/>
            <w:shd w:val="clear" w:color="auto" w:fill="auto"/>
          </w:tcPr>
          <w:p w14:paraId="01928FFD" w14:textId="77777777" w:rsidR="00D84F25" w:rsidRPr="00F9589D" w:rsidRDefault="00D84F25" w:rsidP="009D3B20">
            <w:pPr>
              <w:jc w:val="both"/>
              <w:rPr>
                <w:rFonts w:ascii="Palatino Linotype" w:hAnsi="Palatino Linotype" w:cs="Arial"/>
                <w:i/>
                <w:lang w:eastAsia="es-MX"/>
              </w:rPr>
            </w:pPr>
            <w:r w:rsidRPr="00F9589D">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84F25" w:rsidRPr="00F9589D" w14:paraId="10600C27" w14:textId="77777777" w:rsidTr="009D3B20">
        <w:tc>
          <w:tcPr>
            <w:tcW w:w="1081" w:type="dxa"/>
            <w:vMerge/>
            <w:shd w:val="clear" w:color="auto" w:fill="auto"/>
          </w:tcPr>
          <w:p w14:paraId="1D447C3D" w14:textId="77777777" w:rsidR="00D84F25" w:rsidRPr="00F9589D" w:rsidRDefault="00D84F25" w:rsidP="009D3B20">
            <w:pPr>
              <w:jc w:val="both"/>
              <w:rPr>
                <w:rFonts w:ascii="Palatino Linotype" w:hAnsi="Palatino Linotype" w:cs="Arial"/>
                <w:i/>
                <w:lang w:eastAsia="es-MX"/>
              </w:rPr>
            </w:pPr>
          </w:p>
        </w:tc>
        <w:tc>
          <w:tcPr>
            <w:tcW w:w="2415" w:type="dxa"/>
            <w:shd w:val="clear" w:color="auto" w:fill="auto"/>
          </w:tcPr>
          <w:p w14:paraId="675EFE29"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Confidencial</w:t>
            </w:r>
          </w:p>
        </w:tc>
        <w:tc>
          <w:tcPr>
            <w:tcW w:w="3875" w:type="dxa"/>
            <w:shd w:val="clear" w:color="auto" w:fill="auto"/>
          </w:tcPr>
          <w:p w14:paraId="4249481B" w14:textId="77777777" w:rsidR="00D84F25" w:rsidRPr="00F9589D" w:rsidRDefault="00D84F25" w:rsidP="009D3B20">
            <w:pPr>
              <w:jc w:val="both"/>
              <w:rPr>
                <w:rFonts w:ascii="Palatino Linotype" w:hAnsi="Palatino Linotype" w:cs="Arial"/>
                <w:i/>
                <w:lang w:eastAsia="es-MX"/>
              </w:rPr>
            </w:pPr>
            <w:r w:rsidRPr="00F9589D">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84F25" w:rsidRPr="00F9589D" w14:paraId="376C69D8" w14:textId="77777777" w:rsidTr="009D3B20">
        <w:tc>
          <w:tcPr>
            <w:tcW w:w="1081" w:type="dxa"/>
            <w:vMerge/>
            <w:shd w:val="clear" w:color="auto" w:fill="auto"/>
          </w:tcPr>
          <w:p w14:paraId="4FBEED90" w14:textId="77777777" w:rsidR="00D84F25" w:rsidRPr="00F9589D" w:rsidRDefault="00D84F25" w:rsidP="009D3B20">
            <w:pPr>
              <w:jc w:val="both"/>
              <w:rPr>
                <w:rFonts w:ascii="Palatino Linotype" w:hAnsi="Palatino Linotype" w:cs="Arial"/>
                <w:i/>
                <w:lang w:eastAsia="es-MX"/>
              </w:rPr>
            </w:pPr>
          </w:p>
        </w:tc>
        <w:tc>
          <w:tcPr>
            <w:tcW w:w="2415" w:type="dxa"/>
            <w:shd w:val="clear" w:color="auto" w:fill="auto"/>
          </w:tcPr>
          <w:p w14:paraId="6AAC8C65"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Fundamento legal</w:t>
            </w:r>
          </w:p>
        </w:tc>
        <w:tc>
          <w:tcPr>
            <w:tcW w:w="3875" w:type="dxa"/>
            <w:shd w:val="clear" w:color="auto" w:fill="auto"/>
          </w:tcPr>
          <w:p w14:paraId="7892EBC9" w14:textId="77777777" w:rsidR="00D84F25" w:rsidRPr="00F9589D" w:rsidRDefault="00D84F25" w:rsidP="009D3B20">
            <w:pPr>
              <w:jc w:val="both"/>
              <w:rPr>
                <w:rFonts w:ascii="Palatino Linotype" w:hAnsi="Palatino Linotype" w:cs="Arial"/>
                <w:i/>
                <w:lang w:eastAsia="es-MX"/>
              </w:rPr>
            </w:pPr>
            <w:r w:rsidRPr="00F9589D">
              <w:rPr>
                <w:rFonts w:ascii="Palatino Linotype" w:hAnsi="Palatino Linotype" w:cs="Arial"/>
                <w:i/>
                <w:lang w:eastAsia="es-MX"/>
              </w:rPr>
              <w:t>Se señalará el nombre del ordenamiento, el o los artículos, fracción(es), párrafo(s) con base en los cuales se sustente la confidencialidad.</w:t>
            </w:r>
          </w:p>
        </w:tc>
      </w:tr>
      <w:tr w:rsidR="00D84F25" w:rsidRPr="00F9589D" w14:paraId="3AB7C612" w14:textId="77777777" w:rsidTr="009D3B20">
        <w:tc>
          <w:tcPr>
            <w:tcW w:w="1081" w:type="dxa"/>
            <w:vMerge/>
            <w:shd w:val="clear" w:color="auto" w:fill="auto"/>
          </w:tcPr>
          <w:p w14:paraId="552545A1" w14:textId="77777777" w:rsidR="00D84F25" w:rsidRPr="00F9589D" w:rsidRDefault="00D84F25" w:rsidP="009D3B20">
            <w:pPr>
              <w:jc w:val="both"/>
              <w:rPr>
                <w:rFonts w:ascii="Palatino Linotype" w:hAnsi="Palatino Linotype" w:cs="Arial"/>
                <w:i/>
                <w:lang w:eastAsia="es-MX"/>
              </w:rPr>
            </w:pPr>
          </w:p>
        </w:tc>
        <w:tc>
          <w:tcPr>
            <w:tcW w:w="2415" w:type="dxa"/>
            <w:shd w:val="clear" w:color="auto" w:fill="auto"/>
          </w:tcPr>
          <w:p w14:paraId="11ED1A3E"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Rúbrica del titular del área</w:t>
            </w:r>
          </w:p>
        </w:tc>
        <w:tc>
          <w:tcPr>
            <w:tcW w:w="3875" w:type="dxa"/>
            <w:shd w:val="clear" w:color="auto" w:fill="auto"/>
          </w:tcPr>
          <w:p w14:paraId="50146D73" w14:textId="77777777" w:rsidR="00D84F25" w:rsidRPr="00F9589D" w:rsidRDefault="00D84F25" w:rsidP="009D3B20">
            <w:pPr>
              <w:jc w:val="both"/>
              <w:rPr>
                <w:rFonts w:ascii="Palatino Linotype" w:hAnsi="Palatino Linotype" w:cs="Arial"/>
                <w:i/>
                <w:lang w:eastAsia="es-MX"/>
              </w:rPr>
            </w:pPr>
            <w:r w:rsidRPr="00F9589D">
              <w:rPr>
                <w:rFonts w:ascii="Palatino Linotype" w:hAnsi="Palatino Linotype" w:cs="Arial"/>
                <w:i/>
                <w:lang w:eastAsia="es-MX"/>
              </w:rPr>
              <w:t>Rúbrica autógrafa de quien clasifica.</w:t>
            </w:r>
          </w:p>
        </w:tc>
      </w:tr>
      <w:tr w:rsidR="00D84F25" w:rsidRPr="00F9589D" w14:paraId="04F2C231" w14:textId="77777777" w:rsidTr="009D3B20">
        <w:tc>
          <w:tcPr>
            <w:tcW w:w="1081" w:type="dxa"/>
            <w:vMerge/>
            <w:shd w:val="clear" w:color="auto" w:fill="auto"/>
          </w:tcPr>
          <w:p w14:paraId="37366C98" w14:textId="77777777" w:rsidR="00D84F25" w:rsidRPr="00F9589D" w:rsidRDefault="00D84F25" w:rsidP="009D3B20">
            <w:pPr>
              <w:jc w:val="both"/>
              <w:rPr>
                <w:rFonts w:ascii="Palatino Linotype" w:hAnsi="Palatino Linotype" w:cs="Arial"/>
                <w:i/>
                <w:lang w:eastAsia="es-MX"/>
              </w:rPr>
            </w:pPr>
          </w:p>
        </w:tc>
        <w:tc>
          <w:tcPr>
            <w:tcW w:w="2415" w:type="dxa"/>
            <w:shd w:val="clear" w:color="auto" w:fill="auto"/>
          </w:tcPr>
          <w:p w14:paraId="3DF0C4B5"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Fecha de desclasificación</w:t>
            </w:r>
          </w:p>
        </w:tc>
        <w:tc>
          <w:tcPr>
            <w:tcW w:w="3875" w:type="dxa"/>
            <w:shd w:val="clear" w:color="auto" w:fill="auto"/>
          </w:tcPr>
          <w:p w14:paraId="58B72427" w14:textId="77777777" w:rsidR="00D84F25" w:rsidRPr="00F9589D" w:rsidRDefault="00D84F25" w:rsidP="009D3B20">
            <w:pPr>
              <w:jc w:val="both"/>
              <w:rPr>
                <w:rFonts w:ascii="Palatino Linotype" w:hAnsi="Palatino Linotype" w:cs="Arial"/>
                <w:i/>
                <w:lang w:eastAsia="es-MX"/>
              </w:rPr>
            </w:pPr>
            <w:r w:rsidRPr="00F9589D">
              <w:rPr>
                <w:rFonts w:ascii="Palatino Linotype" w:hAnsi="Palatino Linotype" w:cs="Arial"/>
                <w:i/>
                <w:lang w:eastAsia="es-MX"/>
              </w:rPr>
              <w:t>Se anotará la fecha en que se desclasifica el documento.</w:t>
            </w:r>
          </w:p>
        </w:tc>
      </w:tr>
      <w:tr w:rsidR="00D84F25" w:rsidRPr="00F9589D" w14:paraId="776D9C40" w14:textId="77777777" w:rsidTr="009D3B20">
        <w:tc>
          <w:tcPr>
            <w:tcW w:w="1081" w:type="dxa"/>
            <w:vMerge/>
            <w:shd w:val="clear" w:color="auto" w:fill="auto"/>
          </w:tcPr>
          <w:p w14:paraId="701072FE" w14:textId="77777777" w:rsidR="00D84F25" w:rsidRPr="00F9589D" w:rsidRDefault="00D84F25" w:rsidP="009D3B20">
            <w:pPr>
              <w:jc w:val="both"/>
              <w:rPr>
                <w:rFonts w:ascii="Palatino Linotype" w:hAnsi="Palatino Linotype" w:cs="Arial"/>
                <w:i/>
                <w:lang w:eastAsia="es-MX"/>
              </w:rPr>
            </w:pPr>
          </w:p>
        </w:tc>
        <w:tc>
          <w:tcPr>
            <w:tcW w:w="2415" w:type="dxa"/>
            <w:shd w:val="clear" w:color="auto" w:fill="auto"/>
          </w:tcPr>
          <w:p w14:paraId="42186605" w14:textId="77777777" w:rsidR="00D84F25" w:rsidRPr="00F9589D" w:rsidRDefault="00D84F25" w:rsidP="009D3B20">
            <w:pPr>
              <w:jc w:val="center"/>
              <w:rPr>
                <w:rFonts w:ascii="Palatino Linotype" w:hAnsi="Palatino Linotype" w:cs="Arial"/>
                <w:i/>
                <w:lang w:eastAsia="es-MX"/>
              </w:rPr>
            </w:pPr>
            <w:r w:rsidRPr="00F9589D">
              <w:rPr>
                <w:rFonts w:ascii="Palatino Linotype" w:hAnsi="Palatino Linotype" w:cs="Arial"/>
                <w:i/>
                <w:lang w:eastAsia="es-MX"/>
              </w:rPr>
              <w:t>Rúbrica y cargo del servidor público</w:t>
            </w:r>
          </w:p>
        </w:tc>
        <w:tc>
          <w:tcPr>
            <w:tcW w:w="3875" w:type="dxa"/>
            <w:shd w:val="clear" w:color="auto" w:fill="auto"/>
            <w:vAlign w:val="center"/>
          </w:tcPr>
          <w:p w14:paraId="3D0EAF73" w14:textId="77777777" w:rsidR="00D84F25" w:rsidRPr="00F9589D" w:rsidRDefault="00D84F25" w:rsidP="009D3B20">
            <w:pPr>
              <w:rPr>
                <w:rFonts w:ascii="Palatino Linotype" w:hAnsi="Palatino Linotype" w:cs="Arial"/>
                <w:i/>
                <w:lang w:eastAsia="es-MX"/>
              </w:rPr>
            </w:pPr>
            <w:r w:rsidRPr="00F9589D">
              <w:rPr>
                <w:rFonts w:ascii="Palatino Linotype" w:hAnsi="Palatino Linotype" w:cs="Arial"/>
                <w:i/>
                <w:lang w:eastAsia="es-MX"/>
              </w:rPr>
              <w:t>Rúbrica autógrafa de quien desclasifica.</w:t>
            </w:r>
          </w:p>
        </w:tc>
      </w:tr>
    </w:tbl>
    <w:p w14:paraId="43103C69" w14:textId="77777777" w:rsidR="00D84F25" w:rsidRPr="00F9589D" w:rsidRDefault="00D84F25" w:rsidP="00D84F25">
      <w:pPr>
        <w:ind w:left="851" w:right="709"/>
        <w:jc w:val="both"/>
        <w:rPr>
          <w:rFonts w:ascii="Palatino Linotype" w:hAnsi="Palatino Linotype" w:cs="Arial"/>
          <w:i/>
          <w:sz w:val="22"/>
          <w:szCs w:val="22"/>
          <w:lang w:eastAsia="es-MX"/>
        </w:rPr>
      </w:pPr>
      <w:r w:rsidRPr="00F9589D">
        <w:rPr>
          <w:rFonts w:ascii="Palatino Linotype" w:hAnsi="Palatino Linotype" w:cs="Arial"/>
          <w:i/>
          <w:sz w:val="22"/>
          <w:szCs w:val="22"/>
          <w:lang w:eastAsia="es-MX"/>
        </w:rPr>
        <w:t>…”</w:t>
      </w:r>
    </w:p>
    <w:p w14:paraId="60EA570B" w14:textId="0A7EF3B2" w:rsidR="00D84F25" w:rsidRPr="00F9589D" w:rsidRDefault="00D84F25" w:rsidP="00D84F25">
      <w:pPr>
        <w:ind w:left="851" w:right="709"/>
        <w:jc w:val="both"/>
        <w:rPr>
          <w:rFonts w:ascii="Palatino Linotype" w:hAnsi="Palatino Linotype" w:cs="Arial"/>
          <w:sz w:val="22"/>
          <w:szCs w:val="22"/>
          <w:lang w:eastAsia="es-MX"/>
        </w:rPr>
      </w:pPr>
      <w:r w:rsidRPr="00F9589D">
        <w:rPr>
          <w:rFonts w:ascii="Palatino Linotype" w:hAnsi="Palatino Linotype" w:cs="Arial"/>
          <w:sz w:val="22"/>
          <w:szCs w:val="22"/>
          <w:lang w:eastAsia="es-MX"/>
        </w:rPr>
        <w:t>(Énfasis Añadido)</w:t>
      </w:r>
    </w:p>
    <w:p w14:paraId="4357B0F5" w14:textId="77777777" w:rsidR="00B847CF" w:rsidRPr="00F9589D" w:rsidRDefault="00B847CF" w:rsidP="00D84F25">
      <w:pPr>
        <w:ind w:left="851" w:right="709"/>
        <w:jc w:val="both"/>
        <w:rPr>
          <w:rFonts w:ascii="Palatino Linotype" w:hAnsi="Palatino Linotype" w:cs="Arial"/>
          <w:sz w:val="22"/>
          <w:szCs w:val="22"/>
          <w:lang w:eastAsia="es-MX"/>
        </w:rPr>
      </w:pPr>
    </w:p>
    <w:p w14:paraId="191A251A" w14:textId="77777777" w:rsidR="00D84F25" w:rsidRPr="00F9589D" w:rsidRDefault="00D84F25" w:rsidP="00D84F25">
      <w:pPr>
        <w:spacing w:line="360" w:lineRule="auto"/>
        <w:jc w:val="both"/>
        <w:rPr>
          <w:rFonts w:ascii="Palatino Linotype" w:hAnsi="Palatino Linotype" w:cs="Arial"/>
        </w:rPr>
      </w:pPr>
      <w:r w:rsidRPr="00F9589D">
        <w:rPr>
          <w:rFonts w:ascii="Palatino Linotype" w:eastAsia="Arial Unicode MS" w:hAnsi="Palatino Linotype" w:cs="Arial"/>
        </w:rPr>
        <w:t>Por tanto, dicho Acuerdo debe</w:t>
      </w:r>
      <w:r w:rsidRPr="00F9589D">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w:t>
      </w:r>
      <w:r w:rsidRPr="00F9589D">
        <w:rPr>
          <w:rFonts w:ascii="Palatino Linotype" w:hAnsi="Palatino Linotype" w:cs="Arial"/>
        </w:rPr>
        <w:lastRenderedPageBreak/>
        <w:t>elaboración de Versiones Públicas, los cuales para mayor referencia en la parte que nos interesa, señalan:</w:t>
      </w:r>
    </w:p>
    <w:p w14:paraId="087C47EC" w14:textId="77777777" w:rsidR="00D84F25" w:rsidRPr="00F9589D" w:rsidRDefault="00D84F25" w:rsidP="00D84F25">
      <w:pPr>
        <w:widowControl w:val="0"/>
        <w:autoSpaceDE w:val="0"/>
        <w:autoSpaceDN w:val="0"/>
        <w:adjustRightInd w:val="0"/>
        <w:ind w:left="851" w:right="899"/>
        <w:jc w:val="both"/>
        <w:rPr>
          <w:rFonts w:ascii="Palatino Linotype" w:hAnsi="Palatino Linotype" w:cs="Arial"/>
          <w:i/>
          <w:sz w:val="22"/>
        </w:rPr>
      </w:pPr>
      <w:r w:rsidRPr="00F9589D">
        <w:rPr>
          <w:rFonts w:ascii="Palatino Linotype" w:hAnsi="Palatino Linotype" w:cs="Arial"/>
          <w:i/>
          <w:sz w:val="22"/>
        </w:rPr>
        <w:t>“</w:t>
      </w:r>
      <w:r w:rsidRPr="00F9589D">
        <w:rPr>
          <w:rFonts w:ascii="Palatino Linotype" w:hAnsi="Palatino Linotype" w:cs="Arial"/>
          <w:b/>
          <w:i/>
          <w:sz w:val="22"/>
        </w:rPr>
        <w:t>Artículo 135</w:t>
      </w:r>
      <w:r w:rsidRPr="00F9589D">
        <w:rPr>
          <w:rFonts w:ascii="Palatino Linotype" w:hAnsi="Palatino Linotype" w:cs="Arial"/>
          <w:i/>
          <w:sz w:val="22"/>
        </w:rPr>
        <w:t>. Los lineamientos generales que se emitan al respecto en materia de clasificación de la información reservada y confidencial y, para la elaboración de versiones públicas, serán de observancia obligatoria para los sujetos obligados. …”</w:t>
      </w:r>
    </w:p>
    <w:p w14:paraId="22DFDD90" w14:textId="77777777" w:rsidR="00D84F25" w:rsidRPr="00F9589D" w:rsidRDefault="00D84F25" w:rsidP="00D84F25">
      <w:pPr>
        <w:widowControl w:val="0"/>
        <w:autoSpaceDE w:val="0"/>
        <w:autoSpaceDN w:val="0"/>
        <w:adjustRightInd w:val="0"/>
        <w:ind w:left="851" w:right="899"/>
        <w:jc w:val="both"/>
        <w:rPr>
          <w:rFonts w:ascii="Palatino Linotype" w:hAnsi="Palatino Linotype" w:cs="Arial"/>
          <w:i/>
          <w:sz w:val="22"/>
        </w:rPr>
      </w:pPr>
    </w:p>
    <w:p w14:paraId="014392F7" w14:textId="77777777" w:rsidR="00D84F25" w:rsidRPr="00F9589D" w:rsidRDefault="00D84F25" w:rsidP="00D84F25">
      <w:pPr>
        <w:spacing w:line="360" w:lineRule="auto"/>
        <w:jc w:val="both"/>
        <w:rPr>
          <w:rFonts w:ascii="Palatino Linotype" w:eastAsia="Arial Unicode MS" w:hAnsi="Palatino Linotype" w:cs="Arial"/>
          <w:lang w:val="es-ES"/>
        </w:rPr>
      </w:pPr>
      <w:r w:rsidRPr="00F9589D">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w:t>
      </w:r>
      <w:r w:rsidRPr="00F9589D">
        <w:rPr>
          <w:rFonts w:ascii="Palatino Linotype" w:hAnsi="Palatino Linotype" w:cs="Arial"/>
        </w:rPr>
        <w:t>fracción</w:t>
      </w:r>
      <w:r w:rsidRPr="00F9589D">
        <w:rPr>
          <w:rFonts w:ascii="Palatino Linotype" w:eastAsia="Arial Unicode MS" w:hAnsi="Palatino Linotype" w:cs="Arial"/>
          <w:lang w:val="es-ES"/>
        </w:rPr>
        <w:t xml:space="preserve"> XI, de la Ley de Protección de Datos Personales en Posesión de Sujetos Obligados del Estado de México y Municipios; por consiguiente, se trata de información confidencial, que debe ser protegida por </w:t>
      </w:r>
      <w:r w:rsidRPr="00F9589D">
        <w:rPr>
          <w:rFonts w:ascii="Palatino Linotype" w:eastAsia="Arial Unicode MS" w:hAnsi="Palatino Linotype" w:cs="Arial"/>
          <w:b/>
          <w:lang w:eastAsia="es-MX"/>
        </w:rPr>
        <w:t>EL SUJETO OBLIGADO</w:t>
      </w:r>
      <w:r w:rsidRPr="00F9589D">
        <w:rPr>
          <w:rFonts w:ascii="Palatino Linotype" w:eastAsia="Arial Unicode MS" w:hAnsi="Palatino Linotype" w:cs="Arial"/>
          <w:lang w:val="es-ES"/>
        </w:rPr>
        <w:t xml:space="preserve">, en ese contexto, todo dato personal susceptible de clasificación debe ser protegido. </w:t>
      </w:r>
    </w:p>
    <w:p w14:paraId="2C765C4F" w14:textId="77777777" w:rsidR="00D84F25" w:rsidRPr="00F9589D" w:rsidRDefault="00D84F25" w:rsidP="00D84F25">
      <w:pPr>
        <w:spacing w:line="360" w:lineRule="auto"/>
        <w:jc w:val="both"/>
        <w:rPr>
          <w:rFonts w:ascii="Palatino Linotype" w:hAnsi="Palatino Linotype" w:cs="Arial"/>
          <w:lang w:val="es-ES"/>
        </w:rPr>
      </w:pPr>
      <w:r w:rsidRPr="00F9589D">
        <w:rPr>
          <w:rFonts w:ascii="Palatino Linotype" w:hAnsi="Palatino Linotype" w:cs="Arial"/>
          <w:lang w:val="es-ES"/>
        </w:rPr>
        <w:t xml:space="preserve">Robustece lo anterior, </w:t>
      </w:r>
      <w:r w:rsidRPr="00F9589D">
        <w:rPr>
          <w:rFonts w:ascii="Palatino Linotype" w:eastAsia="Arial Unicode MS" w:hAnsi="Palatino Linotype" w:cs="Arial"/>
        </w:rPr>
        <w:t>la Tesis Aislada con número de registro 169167, de la Novena Época, sustentada por la Segunda Sala de la Suprema Corte de Justicia de la Nación, visible en la página 549, Tomo XXVIII, de julio de 2008, del Semanario Judicial de la Federación y su Gaceta,</w:t>
      </w:r>
      <w:r w:rsidRPr="00F9589D">
        <w:rPr>
          <w:rFonts w:ascii="Palatino Linotype" w:hAnsi="Palatino Linotype" w:cs="Arial"/>
          <w:lang w:val="es-ES"/>
        </w:rPr>
        <w:t xml:space="preserve"> de rubro y texto siguientes:</w:t>
      </w:r>
    </w:p>
    <w:p w14:paraId="53C000ED" w14:textId="77777777" w:rsidR="00D84F25" w:rsidRPr="00F9589D" w:rsidRDefault="00D84F25" w:rsidP="00D84F25">
      <w:pPr>
        <w:jc w:val="both"/>
        <w:rPr>
          <w:rFonts w:ascii="Palatino Linotype" w:hAnsi="Palatino Linotype" w:cs="Arial"/>
          <w:lang w:val="es-ES"/>
        </w:rPr>
      </w:pPr>
    </w:p>
    <w:p w14:paraId="07F06B77" w14:textId="77777777" w:rsidR="00D84F25" w:rsidRPr="00F9589D" w:rsidRDefault="00D84F25" w:rsidP="00D84F25">
      <w:pPr>
        <w:tabs>
          <w:tab w:val="left" w:pos="8222"/>
        </w:tabs>
        <w:ind w:left="851" w:right="899"/>
        <w:jc w:val="both"/>
        <w:rPr>
          <w:rFonts w:ascii="Palatino Linotype" w:hAnsi="Palatino Linotype" w:cs="Arial"/>
          <w:b/>
          <w:i/>
          <w:sz w:val="22"/>
          <w:lang w:eastAsia="es-MX"/>
        </w:rPr>
      </w:pPr>
      <w:r w:rsidRPr="00F9589D">
        <w:rPr>
          <w:rFonts w:ascii="Palatino Linotype" w:hAnsi="Palatino Linotype" w:cs="Arial"/>
          <w:i/>
          <w:sz w:val="22"/>
          <w:lang w:eastAsia="es-MX"/>
        </w:rPr>
        <w:t>"</w:t>
      </w:r>
      <w:r w:rsidRPr="00F9589D">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9589D">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w:t>
      </w:r>
      <w:r w:rsidRPr="00F9589D">
        <w:rPr>
          <w:rFonts w:ascii="Palatino Linotype" w:hAnsi="Palatino Linotype" w:cs="Arial"/>
          <w:i/>
          <w:sz w:val="22"/>
          <w:lang w:eastAsia="es-MX"/>
        </w:rPr>
        <w:lastRenderedPageBreak/>
        <w:t>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F9589D">
        <w:rPr>
          <w:rFonts w:ascii="Palatino Linotype" w:hAnsi="Palatino Linotype" w:cs="Arial"/>
          <w:b/>
          <w:i/>
          <w:sz w:val="22"/>
          <w:lang w:eastAsia="es-MX"/>
        </w:rPr>
        <w:t>"</w:t>
      </w:r>
    </w:p>
    <w:p w14:paraId="2D576A7B" w14:textId="77777777" w:rsidR="00D84F25" w:rsidRPr="00F9589D" w:rsidRDefault="00D84F25" w:rsidP="00D84F25">
      <w:pPr>
        <w:tabs>
          <w:tab w:val="left" w:pos="8222"/>
        </w:tabs>
        <w:ind w:left="851" w:right="899"/>
        <w:jc w:val="both"/>
        <w:rPr>
          <w:rFonts w:ascii="Palatino Linotype" w:hAnsi="Palatino Linotype" w:cs="Arial"/>
          <w:b/>
          <w:i/>
          <w:sz w:val="22"/>
          <w:lang w:eastAsia="es-MX"/>
        </w:rPr>
      </w:pPr>
    </w:p>
    <w:p w14:paraId="0D9CB7A5" w14:textId="77777777" w:rsidR="00D84F25" w:rsidRPr="00F9589D" w:rsidRDefault="00D84F25" w:rsidP="00D84F25">
      <w:pPr>
        <w:spacing w:line="360" w:lineRule="auto"/>
        <w:jc w:val="both"/>
        <w:rPr>
          <w:rFonts w:ascii="Palatino Linotype" w:hAnsi="Palatino Linotype" w:cs="Arial"/>
        </w:rPr>
      </w:pPr>
      <w:r w:rsidRPr="00F9589D">
        <w:rPr>
          <w:rFonts w:ascii="Palatino Linotype" w:hAnsi="Palatino Linotype" w:cs="Arial"/>
        </w:rPr>
        <w:t>Por lo tanto,</w:t>
      </w:r>
      <w:r w:rsidRPr="00F9589D">
        <w:rPr>
          <w:rFonts w:ascii="Palatino Linotype" w:hAnsi="Palatino Linotype"/>
        </w:rPr>
        <w:t xml:space="preserve"> es importante referir que </w:t>
      </w:r>
      <w:r w:rsidRPr="00F9589D">
        <w:rPr>
          <w:rFonts w:ascii="Palatino Linotype" w:hAnsi="Palatino Linotype"/>
          <w:b/>
        </w:rPr>
        <w:t>EL SUJETO OBLIGADO</w:t>
      </w:r>
      <w:r w:rsidRPr="00F9589D">
        <w:rPr>
          <w:rFonts w:ascii="Palatino Linotype" w:hAnsi="Palatino Linotype"/>
        </w:rPr>
        <w:t xml:space="preserve"> deberá seguir el procedimiento legal </w:t>
      </w:r>
      <w:r w:rsidRPr="00F9589D">
        <w:rPr>
          <w:rFonts w:ascii="Palatino Linotype" w:hAnsi="Palatino Linotype" w:cs="Arial"/>
          <w:lang w:val="es-ES"/>
        </w:rPr>
        <w:t>establecido</w:t>
      </w:r>
      <w:r w:rsidRPr="00F9589D">
        <w:rPr>
          <w:rFonts w:ascii="Palatino Linotype" w:hAnsi="Palatino Linotype"/>
        </w:rPr>
        <w:t xml:space="preserve"> para su </w:t>
      </w:r>
      <w:r w:rsidRPr="00F9589D">
        <w:rPr>
          <w:rFonts w:ascii="Palatino Linotype" w:hAnsi="Palatino Linotype"/>
          <w:lang w:eastAsia="es-MX"/>
        </w:rPr>
        <w:t>clasificación</w:t>
      </w:r>
      <w:r w:rsidRPr="00F9589D">
        <w:rPr>
          <w:rFonts w:ascii="Palatino Linotype" w:hAnsi="Palatino Linotype"/>
        </w:rPr>
        <w:t>, esto es, que su Comité de</w:t>
      </w:r>
      <w:r w:rsidRPr="00F9589D">
        <w:rPr>
          <w:rFonts w:ascii="Palatino Linotype" w:hAnsi="Palatino Linotype" w:cs="Arial"/>
        </w:rPr>
        <w:t xml:space="preserve"> Transparencia emita un Acuerdo de Clasificación que cumpla con las formalidades previstas, antes citadas</w:t>
      </w:r>
      <w:r w:rsidRPr="00F9589D">
        <w:rPr>
          <w:rFonts w:ascii="Palatino Linotype" w:hAnsi="Palatino Linotype" w:cs="Arial"/>
          <w:b/>
        </w:rPr>
        <w:t xml:space="preserve"> </w:t>
      </w:r>
      <w:r w:rsidRPr="00F9589D">
        <w:rPr>
          <w:rFonts w:ascii="Palatino Linotype" w:hAnsi="Palatino Linotype" w:cs="Arial"/>
        </w:rPr>
        <w:t xml:space="preserve">que la sustente, en el </w:t>
      </w:r>
      <w:r w:rsidRPr="00F9589D">
        <w:rPr>
          <w:rFonts w:ascii="Palatino Linotype" w:hAnsi="Palatino Linotype" w:cs="Arial"/>
          <w:lang w:eastAsia="es-MX"/>
        </w:rPr>
        <w:t>que</w:t>
      </w:r>
      <w:r w:rsidRPr="00F9589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BC9BA4" w14:textId="77777777" w:rsidR="00896910" w:rsidRPr="00F9589D" w:rsidRDefault="00896910" w:rsidP="0089691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F9589D">
        <w:rPr>
          <w:rFonts w:ascii="Palatino Linotype" w:hAnsi="Palatino Linotype" w:cs="Arial"/>
        </w:rPr>
        <w:t xml:space="preserve">En razón de lo anteriormente expuesto, este Instituto estima que las razones o motivos de inconformidad hechos valer por </w:t>
      </w:r>
      <w:r w:rsidRPr="00F9589D">
        <w:rPr>
          <w:rFonts w:ascii="Palatino Linotype" w:hAnsi="Palatino Linotype" w:cs="Arial"/>
          <w:b/>
        </w:rPr>
        <w:t>EL RECURRENTE</w:t>
      </w:r>
      <w:r w:rsidRPr="00F9589D">
        <w:rPr>
          <w:rFonts w:ascii="Palatino Linotype" w:hAnsi="Palatino Linotype" w:cs="Arial"/>
        </w:rPr>
        <w:t xml:space="preserve"> devienen </w:t>
      </w:r>
      <w:r w:rsidRPr="00F9589D">
        <w:rPr>
          <w:rFonts w:ascii="Palatino Linotype" w:hAnsi="Palatino Linotype" w:cs="Arial"/>
          <w:b/>
        </w:rPr>
        <w:t>parcialmente fundados</w:t>
      </w:r>
      <w:r w:rsidRPr="00F9589D">
        <w:rPr>
          <w:rFonts w:ascii="Palatino Linotype" w:hAnsi="Palatino Linotype" w:cs="Arial"/>
        </w:rPr>
        <w:t xml:space="preserve"> y suficientes para </w:t>
      </w:r>
      <w:r w:rsidRPr="00F9589D">
        <w:rPr>
          <w:rFonts w:ascii="Palatino Linotype" w:hAnsi="Palatino Linotype" w:cs="Arial"/>
          <w:b/>
        </w:rPr>
        <w:t>Modificar</w:t>
      </w:r>
      <w:r w:rsidRPr="00F9589D">
        <w:rPr>
          <w:rFonts w:ascii="Palatino Linotype" w:hAnsi="Palatino Linotype" w:cs="Arial"/>
        </w:rPr>
        <w:t xml:space="preserve"> la respuesta del </w:t>
      </w:r>
      <w:r w:rsidRPr="00F9589D">
        <w:rPr>
          <w:rFonts w:ascii="Palatino Linotype" w:hAnsi="Palatino Linotype" w:cs="Arial"/>
          <w:b/>
        </w:rPr>
        <w:t>SUJETO OBLIGADO</w:t>
      </w:r>
      <w:r w:rsidRPr="00F9589D">
        <w:rPr>
          <w:rFonts w:ascii="Palatino Linotype" w:hAnsi="Palatino Linotype" w:cs="Arial"/>
        </w:rPr>
        <w:t xml:space="preserve"> y ordenarle haga entrega de la información descrita en el presente Considerando.</w:t>
      </w:r>
    </w:p>
    <w:p w14:paraId="69AB98D3" w14:textId="77777777" w:rsidR="00896910" w:rsidRPr="00F9589D" w:rsidRDefault="00896910" w:rsidP="0089691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9589D">
        <w:rPr>
          <w:rFonts w:ascii="Palatino Linotype" w:eastAsia="Calibri" w:hAnsi="Palatino Linotype" w:cs="Arial"/>
        </w:rPr>
        <w:lastRenderedPageBreak/>
        <w:t xml:space="preserve">Así, con </w:t>
      </w:r>
      <w:r w:rsidRPr="00F9589D">
        <w:rPr>
          <w:rFonts w:ascii="Palatino Linotype" w:hAnsi="Palatino Linotype" w:cs="Arial"/>
        </w:rPr>
        <w:t>fundamento</w:t>
      </w:r>
      <w:r w:rsidRPr="00F9589D">
        <w:rPr>
          <w:rFonts w:ascii="Palatino Linotype" w:eastAsia="Calibri" w:hAnsi="Palatino Linotype" w:cs="Arial"/>
        </w:rPr>
        <w:t xml:space="preserve"> en lo prescrito en los artículos 5, </w:t>
      </w:r>
      <w:r w:rsidRPr="00F9589D">
        <w:rPr>
          <w:rFonts w:ascii="Palatino Linotype" w:hAnsi="Palatino Linotype"/>
        </w:rPr>
        <w:t xml:space="preserve">párrafos vigésimo segundo, vigésimo tercero y vigésimo </w:t>
      </w:r>
      <w:r w:rsidRPr="00F9589D">
        <w:rPr>
          <w:rFonts w:ascii="Palatino Linotype" w:hAnsi="Palatino Linotype" w:cs="Arial"/>
        </w:rPr>
        <w:t>cuarto,</w:t>
      </w:r>
      <w:r w:rsidRPr="00F9589D">
        <w:rPr>
          <w:rFonts w:ascii="Palatino Linotype" w:hAnsi="Palatino Linotype"/>
        </w:rPr>
        <w:t xml:space="preserve"> </w:t>
      </w:r>
      <w:r w:rsidRPr="00F9589D">
        <w:rPr>
          <w:rFonts w:ascii="Palatino Linotype" w:hAnsi="Palatino Linotype" w:cs="Arial"/>
        </w:rPr>
        <w:t>fracciones</w:t>
      </w:r>
      <w:r w:rsidRPr="00F9589D">
        <w:rPr>
          <w:rFonts w:ascii="Palatino Linotype" w:hAnsi="Palatino Linotype"/>
        </w:rPr>
        <w:t xml:space="preserve"> IV y V,</w:t>
      </w:r>
      <w:r w:rsidRPr="00F9589D">
        <w:rPr>
          <w:rFonts w:ascii="Palatino Linotype" w:eastAsia="Calibri" w:hAnsi="Palatino Linotype" w:cs="Arial"/>
        </w:rPr>
        <w:t xml:space="preserve"> de la Constitución Política del Estado Libre y Soberano de México, y los artículos </w:t>
      </w:r>
      <w:r w:rsidRPr="00F9589D">
        <w:rPr>
          <w:rFonts w:ascii="Palatino Linotype" w:hAnsi="Palatino Linotype"/>
        </w:rPr>
        <w:t xml:space="preserve">2, </w:t>
      </w:r>
      <w:r w:rsidRPr="00F9589D">
        <w:rPr>
          <w:rFonts w:ascii="Palatino Linotype" w:hAnsi="Palatino Linotype" w:cs="Arial"/>
        </w:rPr>
        <w:t>fracción</w:t>
      </w:r>
      <w:r w:rsidRPr="00F9589D">
        <w:rPr>
          <w:rFonts w:ascii="Palatino Linotype" w:hAnsi="Palatino Linotype"/>
        </w:rPr>
        <w:t xml:space="preserve"> II, 9, </w:t>
      </w:r>
      <w:r w:rsidRPr="00F9589D">
        <w:rPr>
          <w:rFonts w:ascii="Palatino Linotype" w:hAnsi="Palatino Linotype" w:cs="Arial"/>
          <w:lang w:val="es-ES_tradnl"/>
        </w:rPr>
        <w:t>29</w:t>
      </w:r>
      <w:r w:rsidRPr="00F9589D">
        <w:rPr>
          <w:rFonts w:ascii="Palatino Linotype" w:hAnsi="Palatino Linotype"/>
        </w:rPr>
        <w:t xml:space="preserve">, 36, fracciones I y II, 176, 178, 179, 181, 185, fracción I, 186 y 188 </w:t>
      </w:r>
      <w:r w:rsidRPr="00F9589D">
        <w:rPr>
          <w:rFonts w:ascii="Palatino Linotype" w:eastAsia="Calibri" w:hAnsi="Palatino Linotype" w:cs="Arial"/>
        </w:rPr>
        <w:t xml:space="preserve">de la Ley de Transparencia y Acceso a la Información Pública del Estado de México y </w:t>
      </w:r>
      <w:r w:rsidRPr="00F9589D">
        <w:rPr>
          <w:rFonts w:ascii="Palatino Linotype" w:hAnsi="Palatino Linotype" w:cs="Arial"/>
        </w:rPr>
        <w:t>Municipios</w:t>
      </w:r>
      <w:r w:rsidRPr="00F9589D">
        <w:rPr>
          <w:rFonts w:ascii="Palatino Linotype" w:eastAsia="Calibri" w:hAnsi="Palatino Linotype" w:cs="Arial"/>
        </w:rPr>
        <w:t xml:space="preserve">, </w:t>
      </w:r>
      <w:r w:rsidRPr="00F9589D">
        <w:rPr>
          <w:rFonts w:ascii="Palatino Linotype" w:hAnsi="Palatino Linotype"/>
        </w:rPr>
        <w:t>este</w:t>
      </w:r>
      <w:r w:rsidRPr="00F9589D">
        <w:rPr>
          <w:rFonts w:ascii="Palatino Linotype" w:eastAsia="Calibri" w:hAnsi="Palatino Linotype" w:cs="Arial"/>
        </w:rPr>
        <w:t xml:space="preserve"> Pleno:</w:t>
      </w:r>
    </w:p>
    <w:p w14:paraId="57DDDB58" w14:textId="77777777" w:rsidR="00D83D97" w:rsidRPr="00F9589D" w:rsidRDefault="00D83D97" w:rsidP="00F9589D">
      <w:pPr>
        <w:spacing w:before="240" w:after="100" w:afterAutospacing="1" w:line="360" w:lineRule="auto"/>
        <w:rPr>
          <w:rFonts w:ascii="Palatino Linotype" w:hAnsi="Palatino Linotype"/>
          <w:b/>
          <w:bCs/>
          <w:spacing w:val="60"/>
          <w:sz w:val="28"/>
        </w:rPr>
      </w:pPr>
    </w:p>
    <w:p w14:paraId="7712C3F8" w14:textId="5DC13367" w:rsidR="00896910" w:rsidRPr="00F9589D" w:rsidRDefault="00896910" w:rsidP="00896910">
      <w:pPr>
        <w:spacing w:before="240" w:after="100" w:afterAutospacing="1" w:line="360" w:lineRule="auto"/>
        <w:jc w:val="center"/>
        <w:rPr>
          <w:rFonts w:ascii="Palatino Linotype" w:hAnsi="Palatino Linotype"/>
          <w:b/>
          <w:bCs/>
          <w:spacing w:val="60"/>
          <w:sz w:val="28"/>
        </w:rPr>
      </w:pPr>
      <w:r w:rsidRPr="00F9589D">
        <w:rPr>
          <w:rFonts w:ascii="Palatino Linotype" w:hAnsi="Palatino Linotype"/>
          <w:b/>
          <w:bCs/>
          <w:spacing w:val="60"/>
          <w:sz w:val="28"/>
        </w:rPr>
        <w:t>RESUELVE</w:t>
      </w:r>
    </w:p>
    <w:p w14:paraId="25F501D3" w14:textId="30AF0FB4" w:rsidR="00896910" w:rsidRPr="00F9589D" w:rsidRDefault="00896910" w:rsidP="00896910">
      <w:pPr>
        <w:spacing w:before="100" w:beforeAutospacing="1" w:after="100" w:afterAutospacing="1" w:line="360" w:lineRule="auto"/>
        <w:jc w:val="both"/>
        <w:rPr>
          <w:rFonts w:ascii="Palatino Linotype" w:hAnsi="Palatino Linotype"/>
          <w:color w:val="222222"/>
          <w:lang w:eastAsia="es-MX"/>
        </w:rPr>
      </w:pPr>
      <w:r w:rsidRPr="00F9589D">
        <w:rPr>
          <w:rFonts w:ascii="Palatino Linotype" w:hAnsi="Palatino Linotype"/>
          <w:b/>
          <w:bCs/>
          <w:color w:val="222222"/>
          <w:sz w:val="28"/>
          <w:szCs w:val="28"/>
          <w:lang w:eastAsia="es-MX"/>
        </w:rPr>
        <w:t>PRIMERO</w:t>
      </w:r>
      <w:r w:rsidRPr="00F9589D">
        <w:rPr>
          <w:rFonts w:ascii="Palatino Linotype" w:hAnsi="Palatino Linotype"/>
          <w:color w:val="222222"/>
          <w:lang w:eastAsia="es-MX"/>
        </w:rPr>
        <w:t xml:space="preserve">. Resultan </w:t>
      </w:r>
      <w:r w:rsidRPr="00F9589D">
        <w:rPr>
          <w:rFonts w:ascii="Palatino Linotype" w:hAnsi="Palatino Linotype"/>
          <w:b/>
          <w:bCs/>
          <w:color w:val="222222"/>
          <w:lang w:eastAsia="es-MX"/>
        </w:rPr>
        <w:t>fundadas</w:t>
      </w:r>
      <w:r w:rsidRPr="00F9589D">
        <w:rPr>
          <w:rFonts w:ascii="Palatino Linotype" w:hAnsi="Palatino Linotype"/>
          <w:color w:val="222222"/>
          <w:lang w:eastAsia="es-MX"/>
        </w:rPr>
        <w:t xml:space="preserve"> las razones o motivos de inconformidad planteadas por </w:t>
      </w:r>
      <w:r w:rsidRPr="00F9589D">
        <w:rPr>
          <w:rFonts w:ascii="Palatino Linotype" w:hAnsi="Palatino Linotype"/>
          <w:b/>
          <w:bCs/>
          <w:color w:val="222222"/>
          <w:lang w:eastAsia="es-MX"/>
        </w:rPr>
        <w:t>EL RECURRENTE,</w:t>
      </w:r>
      <w:r w:rsidRPr="00F9589D">
        <w:rPr>
          <w:rFonts w:ascii="Palatino Linotype" w:hAnsi="Palatino Linotype"/>
          <w:color w:val="222222"/>
          <w:lang w:eastAsia="es-MX"/>
        </w:rPr>
        <w:t xml:space="preserve"> en términos del Considerando </w:t>
      </w:r>
      <w:r w:rsidRPr="00F9589D">
        <w:rPr>
          <w:rFonts w:ascii="Palatino Linotype" w:hAnsi="Palatino Linotype"/>
          <w:b/>
          <w:bCs/>
          <w:color w:val="222222"/>
          <w:lang w:eastAsia="es-MX"/>
        </w:rPr>
        <w:t>QUINTO</w:t>
      </w:r>
      <w:r w:rsidRPr="00F9589D">
        <w:rPr>
          <w:rFonts w:ascii="Palatino Linotype" w:hAnsi="Palatino Linotype"/>
          <w:color w:val="222222"/>
          <w:lang w:eastAsia="es-MX"/>
        </w:rPr>
        <w:t xml:space="preserve"> de esta Resolución.</w:t>
      </w:r>
    </w:p>
    <w:p w14:paraId="4353B187" w14:textId="7022F50B" w:rsidR="00896910" w:rsidRPr="00F9589D" w:rsidRDefault="00896910" w:rsidP="00896910">
      <w:pPr>
        <w:spacing w:before="100" w:beforeAutospacing="1" w:after="100" w:afterAutospacing="1" w:line="360" w:lineRule="auto"/>
        <w:jc w:val="both"/>
        <w:rPr>
          <w:rFonts w:ascii="Palatino Linotype" w:eastAsia="Calibri" w:hAnsi="Palatino Linotype" w:cs="Arial"/>
        </w:rPr>
      </w:pPr>
      <w:r w:rsidRPr="00F9589D">
        <w:rPr>
          <w:rFonts w:ascii="Palatino Linotype" w:hAnsi="Palatino Linotype"/>
          <w:b/>
          <w:bCs/>
          <w:color w:val="222222"/>
          <w:sz w:val="28"/>
          <w:szCs w:val="28"/>
          <w:lang w:eastAsia="es-MX"/>
        </w:rPr>
        <w:t>SEGUNDO</w:t>
      </w:r>
      <w:r w:rsidRPr="00F9589D">
        <w:rPr>
          <w:rFonts w:ascii="Palatino Linotype" w:hAnsi="Palatino Linotype"/>
          <w:b/>
          <w:bCs/>
          <w:color w:val="222222"/>
          <w:lang w:eastAsia="es-MX"/>
        </w:rPr>
        <w:t xml:space="preserve">. </w:t>
      </w:r>
      <w:r w:rsidRPr="00F9589D">
        <w:rPr>
          <w:rFonts w:ascii="Palatino Linotype" w:hAnsi="Palatino Linotype"/>
          <w:color w:val="222222"/>
          <w:lang w:eastAsia="es-MX"/>
        </w:rPr>
        <w:t xml:space="preserve">Se </w:t>
      </w:r>
      <w:r w:rsidRPr="00F9589D">
        <w:rPr>
          <w:rFonts w:ascii="Palatino Linotype" w:hAnsi="Palatino Linotype"/>
          <w:b/>
          <w:bCs/>
          <w:color w:val="222222"/>
          <w:lang w:eastAsia="es-MX"/>
        </w:rPr>
        <w:t xml:space="preserve">MODIFICA </w:t>
      </w:r>
      <w:r w:rsidRPr="00F9589D">
        <w:rPr>
          <w:rFonts w:ascii="Palatino Linotype" w:eastAsia="Calibri" w:hAnsi="Palatino Linotype" w:cs="Arial"/>
        </w:rPr>
        <w:t xml:space="preserve">la respuesta otorgada por </w:t>
      </w:r>
      <w:r w:rsidRPr="00F9589D">
        <w:rPr>
          <w:rFonts w:ascii="Palatino Linotype" w:eastAsia="Calibri" w:hAnsi="Palatino Linotype" w:cs="Arial"/>
          <w:b/>
        </w:rPr>
        <w:t>EL SUJETO OBLIGADO</w:t>
      </w:r>
      <w:r w:rsidRPr="00F9589D">
        <w:rPr>
          <w:rFonts w:ascii="Palatino Linotype" w:eastAsia="Calibri" w:hAnsi="Palatino Linotype" w:cs="Arial"/>
        </w:rPr>
        <w:t xml:space="preserve"> a la solicitud de información motivo del recurso de revisión </w:t>
      </w:r>
      <w:r w:rsidRPr="00F9589D">
        <w:rPr>
          <w:rFonts w:ascii="Palatino Linotype" w:eastAsia="Calibri" w:hAnsi="Palatino Linotype" w:cs="Arial"/>
          <w:b/>
        </w:rPr>
        <w:t>047</w:t>
      </w:r>
      <w:r w:rsidR="00B847CF" w:rsidRPr="00F9589D">
        <w:rPr>
          <w:rFonts w:ascii="Palatino Linotype" w:eastAsia="Calibri" w:hAnsi="Palatino Linotype" w:cs="Arial"/>
          <w:b/>
        </w:rPr>
        <w:t>57</w:t>
      </w:r>
      <w:r w:rsidRPr="00F9589D">
        <w:rPr>
          <w:rFonts w:ascii="Palatino Linotype" w:eastAsia="Calibri" w:hAnsi="Palatino Linotype" w:cs="Arial"/>
          <w:b/>
        </w:rPr>
        <w:t>/INFOEM/IP/RR/2020</w:t>
      </w:r>
      <w:r w:rsidRPr="00F9589D">
        <w:rPr>
          <w:rFonts w:ascii="Palatino Linotype" w:eastAsia="Calibri" w:hAnsi="Palatino Linotype" w:cs="Arial"/>
        </w:rPr>
        <w:t xml:space="preserve"> y se le ordena en términos del Considerando </w:t>
      </w:r>
      <w:r w:rsidRPr="00F9589D">
        <w:rPr>
          <w:rFonts w:ascii="Palatino Linotype" w:eastAsia="Calibri" w:hAnsi="Palatino Linotype" w:cs="Arial"/>
          <w:b/>
        </w:rPr>
        <w:t>QUINTO</w:t>
      </w:r>
      <w:r w:rsidRPr="00F9589D">
        <w:rPr>
          <w:rFonts w:ascii="Palatino Linotype" w:eastAsia="Calibri" w:hAnsi="Palatino Linotype" w:cs="Arial"/>
        </w:rPr>
        <w:t xml:space="preserve"> de la presente resolución, entregue al </w:t>
      </w:r>
      <w:r w:rsidRPr="00F9589D">
        <w:rPr>
          <w:rFonts w:ascii="Palatino Linotype" w:eastAsia="Calibri" w:hAnsi="Palatino Linotype" w:cs="Arial"/>
          <w:b/>
        </w:rPr>
        <w:t>RECURRENTE</w:t>
      </w:r>
      <w:r w:rsidRPr="00F9589D">
        <w:rPr>
          <w:rFonts w:ascii="Palatino Linotype" w:eastAsia="Calibri" w:hAnsi="Palatino Linotype" w:cs="Arial"/>
        </w:rPr>
        <w:t xml:space="preserve">, vía </w:t>
      </w:r>
      <w:r w:rsidRPr="00F9589D">
        <w:rPr>
          <w:rFonts w:ascii="Palatino Linotype" w:eastAsia="Calibri" w:hAnsi="Palatino Linotype" w:cs="Arial"/>
          <w:b/>
        </w:rPr>
        <w:t xml:space="preserve">SAIMEX </w:t>
      </w:r>
      <w:r w:rsidRPr="00F9589D">
        <w:rPr>
          <w:rFonts w:ascii="Palatino Linotype" w:eastAsia="Calibri" w:hAnsi="Palatino Linotype" w:cs="Arial"/>
        </w:rPr>
        <w:t xml:space="preserve">en </w:t>
      </w:r>
      <w:r w:rsidRPr="00F9589D">
        <w:rPr>
          <w:rFonts w:ascii="Palatino Linotype" w:eastAsia="Calibri" w:hAnsi="Palatino Linotype" w:cs="Arial"/>
          <w:b/>
        </w:rPr>
        <w:t>versión</w:t>
      </w:r>
      <w:r w:rsidRPr="00F9589D">
        <w:rPr>
          <w:rFonts w:ascii="Palatino Linotype" w:eastAsia="Calibri" w:hAnsi="Palatino Linotype" w:cs="Arial"/>
        </w:rPr>
        <w:t xml:space="preserve"> </w:t>
      </w:r>
      <w:r w:rsidRPr="00F9589D">
        <w:rPr>
          <w:rFonts w:ascii="Palatino Linotype" w:eastAsia="Calibri" w:hAnsi="Palatino Linotype" w:cs="Arial"/>
          <w:b/>
        </w:rPr>
        <w:t>pública</w:t>
      </w:r>
      <w:r w:rsidR="003A309C" w:rsidRPr="00F9589D">
        <w:rPr>
          <w:rFonts w:ascii="Palatino Linotype" w:eastAsia="Calibri" w:hAnsi="Palatino Linotype" w:cs="Arial"/>
          <w:b/>
        </w:rPr>
        <w:t xml:space="preserve"> </w:t>
      </w:r>
      <w:r w:rsidR="003A309C" w:rsidRPr="00F9589D">
        <w:rPr>
          <w:rFonts w:ascii="Palatino Linotype" w:eastAsia="Calibri" w:hAnsi="Palatino Linotype" w:cs="Arial"/>
        </w:rPr>
        <w:t>de ser procedente</w:t>
      </w:r>
      <w:r w:rsidRPr="00F9589D">
        <w:rPr>
          <w:rFonts w:ascii="Palatino Linotype" w:eastAsia="Calibri" w:hAnsi="Palatino Linotype" w:cs="Arial"/>
        </w:rPr>
        <w:t>,</w:t>
      </w:r>
      <w:r w:rsidR="003A309C" w:rsidRPr="00F9589D">
        <w:rPr>
          <w:rFonts w:ascii="Palatino Linotype" w:eastAsia="Calibri" w:hAnsi="Palatino Linotype" w:cs="Arial"/>
        </w:rPr>
        <w:t xml:space="preserve"> previa </w:t>
      </w:r>
      <w:r w:rsidR="003A309C" w:rsidRPr="00F9589D">
        <w:rPr>
          <w:rFonts w:ascii="Palatino Linotype" w:eastAsia="Calibri" w:hAnsi="Palatino Linotype" w:cs="Arial"/>
          <w:b/>
        </w:rPr>
        <w:t>búsqueda exhaustiva y razonable</w:t>
      </w:r>
      <w:r w:rsidRPr="00F9589D">
        <w:rPr>
          <w:rFonts w:ascii="Palatino Linotype" w:eastAsia="Calibri" w:hAnsi="Palatino Linotype" w:cs="Arial"/>
        </w:rPr>
        <w:t xml:space="preserve"> de lo siguiente:</w:t>
      </w:r>
    </w:p>
    <w:p w14:paraId="73D98A1B" w14:textId="7CB3C9BF" w:rsidR="00582490" w:rsidRPr="00F9589D" w:rsidRDefault="00896910" w:rsidP="00582490">
      <w:pPr>
        <w:spacing w:before="100" w:beforeAutospacing="1" w:after="100" w:afterAutospacing="1"/>
        <w:ind w:left="851" w:right="902"/>
        <w:jc w:val="both"/>
        <w:rPr>
          <w:rFonts w:ascii="Palatino Linotype" w:hAnsi="Palatino Linotype"/>
          <w:i/>
          <w:sz w:val="22"/>
          <w:szCs w:val="22"/>
        </w:rPr>
      </w:pPr>
      <w:r w:rsidRPr="00F9589D">
        <w:rPr>
          <w:rFonts w:ascii="Palatino Linotype" w:hAnsi="Palatino Linotype"/>
          <w:i/>
          <w:sz w:val="22"/>
          <w:szCs w:val="22"/>
        </w:rPr>
        <w:t>“</w:t>
      </w:r>
      <w:r w:rsidR="00D358F7" w:rsidRPr="00F9589D">
        <w:rPr>
          <w:rFonts w:ascii="Palatino Linotype" w:hAnsi="Palatino Linotype"/>
          <w:i/>
          <w:sz w:val="22"/>
          <w:szCs w:val="22"/>
        </w:rPr>
        <w:t xml:space="preserve">Los </w:t>
      </w:r>
      <w:r w:rsidR="00582490" w:rsidRPr="00F9589D">
        <w:rPr>
          <w:rFonts w:ascii="Palatino Linotype" w:hAnsi="Palatino Linotype"/>
          <w:i/>
          <w:sz w:val="22"/>
          <w:szCs w:val="22"/>
        </w:rPr>
        <w:t xml:space="preserve">documentos donde conste el costo y la </w:t>
      </w:r>
      <w:r w:rsidR="00B847CF" w:rsidRPr="00F9589D">
        <w:rPr>
          <w:rFonts w:ascii="Palatino Linotype" w:hAnsi="Palatino Linotype"/>
          <w:i/>
          <w:sz w:val="22"/>
          <w:szCs w:val="22"/>
        </w:rPr>
        <w:t>antigüedad o</w:t>
      </w:r>
      <w:r w:rsidR="003A309C" w:rsidRPr="00F9589D">
        <w:rPr>
          <w:rFonts w:ascii="Palatino Linotype" w:hAnsi="Palatino Linotype"/>
          <w:i/>
          <w:sz w:val="22"/>
          <w:szCs w:val="22"/>
        </w:rPr>
        <w:t xml:space="preserve"> fecha </w:t>
      </w:r>
      <w:r w:rsidR="00582490" w:rsidRPr="00F9589D">
        <w:rPr>
          <w:rFonts w:ascii="Palatino Linotype" w:hAnsi="Palatino Linotype"/>
          <w:i/>
          <w:sz w:val="22"/>
          <w:szCs w:val="22"/>
        </w:rPr>
        <w:t xml:space="preserve">de construcción de cada una de las </w:t>
      </w:r>
      <w:r w:rsidR="00B847CF" w:rsidRPr="00F9589D">
        <w:rPr>
          <w:rFonts w:ascii="Palatino Linotype" w:hAnsi="Palatino Linotype"/>
          <w:i/>
          <w:sz w:val="22"/>
          <w:szCs w:val="22"/>
        </w:rPr>
        <w:t>7</w:t>
      </w:r>
      <w:r w:rsidR="00582490" w:rsidRPr="00F9589D">
        <w:rPr>
          <w:rFonts w:ascii="Palatino Linotype" w:hAnsi="Palatino Linotype"/>
          <w:i/>
          <w:sz w:val="22"/>
          <w:szCs w:val="22"/>
        </w:rPr>
        <w:t xml:space="preserve"> canchas de f</w:t>
      </w:r>
      <w:r w:rsidR="003A309C" w:rsidRPr="00F9589D">
        <w:rPr>
          <w:rFonts w:ascii="Palatino Linotype" w:hAnsi="Palatino Linotype"/>
          <w:i/>
          <w:sz w:val="22"/>
          <w:szCs w:val="22"/>
        </w:rPr>
        <w:t>ú</w:t>
      </w:r>
      <w:r w:rsidR="00582490" w:rsidRPr="00F9589D">
        <w:rPr>
          <w:rFonts w:ascii="Palatino Linotype" w:hAnsi="Palatino Linotype"/>
          <w:i/>
          <w:sz w:val="22"/>
          <w:szCs w:val="22"/>
        </w:rPr>
        <w:t>tbol rápido referidas</w:t>
      </w:r>
      <w:r w:rsidR="003028B6" w:rsidRPr="00F9589D">
        <w:rPr>
          <w:rFonts w:ascii="Palatino Linotype" w:hAnsi="Palatino Linotype"/>
          <w:i/>
          <w:sz w:val="22"/>
          <w:szCs w:val="22"/>
        </w:rPr>
        <w:t xml:space="preserve"> por </w:t>
      </w:r>
      <w:r w:rsidR="003028B6" w:rsidRPr="00F9589D">
        <w:rPr>
          <w:rFonts w:ascii="Palatino Linotype" w:hAnsi="Palatino Linotype"/>
          <w:b/>
          <w:i/>
          <w:sz w:val="22"/>
          <w:szCs w:val="22"/>
        </w:rPr>
        <w:t>EL SUJETO OBLIGADO</w:t>
      </w:r>
      <w:r w:rsidR="00582490" w:rsidRPr="00F9589D">
        <w:rPr>
          <w:rFonts w:ascii="Palatino Linotype" w:hAnsi="Palatino Linotype"/>
          <w:i/>
          <w:sz w:val="22"/>
          <w:szCs w:val="22"/>
        </w:rPr>
        <w:t xml:space="preserve"> en respuesta.</w:t>
      </w:r>
    </w:p>
    <w:p w14:paraId="555E75CF" w14:textId="2011C8A1" w:rsidR="00896910" w:rsidRPr="00F9589D" w:rsidRDefault="00896910" w:rsidP="00896910">
      <w:pPr>
        <w:spacing w:before="100" w:beforeAutospacing="1" w:after="100" w:afterAutospacing="1"/>
        <w:ind w:left="851" w:right="902"/>
        <w:jc w:val="both"/>
        <w:rPr>
          <w:rFonts w:ascii="Palatino Linotype" w:hAnsi="Palatino Linotype"/>
          <w:i/>
          <w:sz w:val="22"/>
          <w:szCs w:val="22"/>
        </w:rPr>
      </w:pPr>
      <w:r w:rsidRPr="00F9589D">
        <w:rPr>
          <w:rFonts w:ascii="Palatino Linotype" w:hAnsi="Palatino Linotype"/>
          <w:i/>
          <w:sz w:val="22"/>
          <w:szCs w:val="22"/>
        </w:rPr>
        <w:t xml:space="preserve">Debiendo notificar al </w:t>
      </w:r>
      <w:r w:rsidRPr="00F9589D">
        <w:rPr>
          <w:rFonts w:ascii="Palatino Linotype" w:hAnsi="Palatino Linotype"/>
          <w:b/>
          <w:i/>
          <w:sz w:val="22"/>
          <w:szCs w:val="22"/>
        </w:rPr>
        <w:t>RECURRENTE</w:t>
      </w:r>
      <w:r w:rsidRPr="00F9589D">
        <w:rPr>
          <w:rFonts w:ascii="Palatino Linotype" w:hAnsi="Palatino Linotype"/>
          <w:i/>
          <w:sz w:val="22"/>
          <w:szCs w:val="22"/>
        </w:rPr>
        <w:t xml:space="preserve"> el Acuerdo de Clasificación de la información que emita el Comité de Transparencia, con motivo de la versión pública.</w:t>
      </w:r>
      <w:r w:rsidR="00582490" w:rsidRPr="00F9589D">
        <w:rPr>
          <w:rFonts w:ascii="Palatino Linotype" w:hAnsi="Palatino Linotype"/>
          <w:i/>
          <w:sz w:val="22"/>
          <w:szCs w:val="22"/>
        </w:rPr>
        <w:t>”</w:t>
      </w:r>
    </w:p>
    <w:p w14:paraId="23DA5B52" w14:textId="77777777" w:rsidR="00896910" w:rsidRPr="00F9589D" w:rsidRDefault="00896910" w:rsidP="00896910">
      <w:pPr>
        <w:spacing w:before="100" w:beforeAutospacing="1" w:after="100" w:afterAutospacing="1" w:line="360" w:lineRule="auto"/>
        <w:jc w:val="both"/>
        <w:rPr>
          <w:rFonts w:ascii="Palatino Linotype" w:eastAsia="Calibri" w:hAnsi="Palatino Linotype" w:cs="Arial"/>
        </w:rPr>
      </w:pPr>
      <w:r w:rsidRPr="00F9589D">
        <w:rPr>
          <w:rFonts w:ascii="Palatino Linotype" w:eastAsia="Calibri" w:hAnsi="Palatino Linotype" w:cs="Arial"/>
          <w:b/>
          <w:sz w:val="28"/>
        </w:rPr>
        <w:lastRenderedPageBreak/>
        <w:t>TERCERO</w:t>
      </w:r>
      <w:r w:rsidRPr="00F9589D">
        <w:rPr>
          <w:rFonts w:ascii="Palatino Linotype" w:eastAsia="Calibri" w:hAnsi="Palatino Linotype" w:cs="Arial"/>
        </w:rPr>
        <w:t xml:space="preserve">. Notifíquese a la Titular de la Unidad de Transparencia del </w:t>
      </w:r>
      <w:r w:rsidRPr="00F9589D">
        <w:rPr>
          <w:rFonts w:ascii="Palatino Linotype" w:eastAsia="Calibri" w:hAnsi="Palatino Linotype" w:cs="Arial"/>
          <w:b/>
        </w:rPr>
        <w:t>SUJETO OBLIGADO</w:t>
      </w:r>
      <w:r w:rsidRPr="00F9589D">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AEE1975" w14:textId="77777777" w:rsidR="00896910" w:rsidRPr="00F9589D" w:rsidRDefault="00896910" w:rsidP="00896910">
      <w:pPr>
        <w:spacing w:before="100" w:beforeAutospacing="1" w:after="100" w:afterAutospacing="1" w:line="360" w:lineRule="auto"/>
        <w:jc w:val="both"/>
        <w:rPr>
          <w:rFonts w:ascii="Palatino Linotype" w:eastAsia="Calibri" w:hAnsi="Palatino Linotype" w:cs="Arial"/>
        </w:rPr>
      </w:pPr>
      <w:r w:rsidRPr="00F9589D">
        <w:rPr>
          <w:rFonts w:ascii="Palatino Linotype" w:eastAsia="Calibri" w:hAnsi="Palatino Linotype" w:cs="Arial"/>
          <w:b/>
          <w:sz w:val="28"/>
        </w:rPr>
        <w:t>CUARTO</w:t>
      </w:r>
      <w:r w:rsidRPr="00F9589D">
        <w:rPr>
          <w:rFonts w:ascii="Palatino Linotype" w:eastAsia="Calibri" w:hAnsi="Palatino Linotype" w:cs="Arial"/>
        </w:rPr>
        <w:t xml:space="preserve">. </w:t>
      </w:r>
      <w:r w:rsidRPr="00F9589D">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F9589D">
        <w:rPr>
          <w:rFonts w:ascii="Palatino Linotype" w:hAnsi="Palatino Linotype"/>
          <w:b/>
          <w:szCs w:val="17"/>
          <w:lang w:eastAsia="es-ES_tradnl"/>
        </w:rPr>
        <w:t>SUJETO OBLIGADO</w:t>
      </w:r>
      <w:r w:rsidRPr="00F9589D">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6B53479C" w14:textId="77777777" w:rsidR="00896910" w:rsidRPr="00F9589D" w:rsidRDefault="00896910" w:rsidP="00896910">
      <w:pPr>
        <w:spacing w:before="100" w:beforeAutospacing="1" w:after="100" w:afterAutospacing="1" w:line="360" w:lineRule="auto"/>
        <w:jc w:val="both"/>
        <w:rPr>
          <w:rFonts w:ascii="Palatino Linotype" w:eastAsia="Calibri" w:hAnsi="Palatino Linotype" w:cs="Arial"/>
        </w:rPr>
      </w:pPr>
      <w:r w:rsidRPr="00F9589D">
        <w:rPr>
          <w:rFonts w:ascii="Palatino Linotype" w:eastAsia="Calibri" w:hAnsi="Palatino Linotype" w:cs="Arial"/>
          <w:b/>
          <w:sz w:val="28"/>
        </w:rPr>
        <w:t>QUINTO</w:t>
      </w:r>
      <w:r w:rsidRPr="00F9589D">
        <w:rPr>
          <w:rFonts w:ascii="Palatino Linotype" w:eastAsia="Calibri" w:hAnsi="Palatino Linotype" w:cs="Arial"/>
        </w:rPr>
        <w:t xml:space="preserve">. Notifíquese al </w:t>
      </w:r>
      <w:r w:rsidRPr="00F9589D">
        <w:rPr>
          <w:rFonts w:ascii="Palatino Linotype" w:eastAsia="Calibri" w:hAnsi="Palatino Linotype" w:cs="Arial"/>
          <w:b/>
        </w:rPr>
        <w:t>RECURRENTE</w:t>
      </w:r>
      <w:r w:rsidRPr="00F9589D">
        <w:rPr>
          <w:rFonts w:ascii="Palatino Linotype" w:eastAsia="Calibri" w:hAnsi="Palatino Linotype" w:cs="Arial"/>
        </w:rPr>
        <w:t xml:space="preserve"> la presente resolución.</w:t>
      </w:r>
    </w:p>
    <w:p w14:paraId="74EF2F05" w14:textId="77777777" w:rsidR="00896910" w:rsidRPr="00F9589D" w:rsidRDefault="00896910" w:rsidP="00896910">
      <w:pPr>
        <w:spacing w:before="100" w:beforeAutospacing="1" w:after="100" w:afterAutospacing="1" w:line="360" w:lineRule="auto"/>
        <w:jc w:val="both"/>
        <w:rPr>
          <w:rFonts w:ascii="Palatino Linotype" w:eastAsia="Calibri" w:hAnsi="Palatino Linotype" w:cs="Arial"/>
        </w:rPr>
      </w:pPr>
      <w:r w:rsidRPr="00F9589D">
        <w:rPr>
          <w:rFonts w:ascii="Palatino Linotype" w:eastAsia="Calibri" w:hAnsi="Palatino Linotype" w:cs="Arial"/>
          <w:b/>
          <w:sz w:val="28"/>
          <w:szCs w:val="28"/>
        </w:rPr>
        <w:t>SEXTO.</w:t>
      </w:r>
      <w:r w:rsidRPr="00F9589D">
        <w:rPr>
          <w:rFonts w:ascii="Palatino Linotype" w:eastAsia="Calibri" w:hAnsi="Palatino Linotype" w:cs="Arial"/>
        </w:rPr>
        <w:t xml:space="preserve"> Hágase del conocimiento del </w:t>
      </w:r>
      <w:r w:rsidRPr="00F9589D">
        <w:rPr>
          <w:rFonts w:ascii="Palatino Linotype" w:eastAsia="Calibri" w:hAnsi="Palatino Linotype" w:cs="Arial"/>
          <w:b/>
        </w:rPr>
        <w:t>RECURRENTE</w:t>
      </w:r>
      <w:r w:rsidRPr="00F9589D">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634502A" w14:textId="17E2EF58" w:rsidR="00896910" w:rsidRPr="00F9589D" w:rsidRDefault="00F9589D" w:rsidP="00896910">
      <w:pPr>
        <w:spacing w:before="100" w:beforeAutospacing="1" w:after="100" w:afterAutospacing="1" w:line="360" w:lineRule="auto"/>
        <w:jc w:val="both"/>
        <w:rPr>
          <w:rFonts w:ascii="Palatino Linotype" w:hAnsi="Palatino Linotype" w:cs="Arial"/>
        </w:rPr>
      </w:pPr>
      <w:r w:rsidRPr="00F9589D">
        <w:rPr>
          <w:rFonts w:ascii="Palatino Linotype" w:hAnsi="Palatino Linotype" w:cs="Arial"/>
        </w:rPr>
        <w:t xml:space="preserve">ASÍ LO RESUELVE, POR UNANIMIDAD </w:t>
      </w:r>
      <w:r w:rsidR="00896910" w:rsidRPr="00F9589D">
        <w:rPr>
          <w:rFonts w:ascii="Palatino Linotype" w:hAnsi="Palatino Linotype" w:cs="Arial"/>
        </w:rPr>
        <w:t>DE VOTOS EL PLENO DEL</w:t>
      </w:r>
      <w:r w:rsidR="00896910" w:rsidRPr="00F9589D">
        <w:rPr>
          <w:rFonts w:ascii="Palatino Linotype" w:eastAsia="Arial Unicode MS" w:hAnsi="Palatino Linotype" w:cs="Arial"/>
        </w:rPr>
        <w:t xml:space="preserve"> INSTITUTO DE </w:t>
      </w:r>
      <w:r w:rsidR="00896910" w:rsidRPr="00F9589D">
        <w:rPr>
          <w:rFonts w:ascii="Palatino Linotype" w:hAnsi="Palatino Linotype"/>
          <w:lang w:eastAsia="en-US"/>
        </w:rPr>
        <w:t>TRANSPARENCIA</w:t>
      </w:r>
      <w:r w:rsidR="00896910" w:rsidRPr="00F9589D">
        <w:rPr>
          <w:rFonts w:ascii="Palatino Linotype" w:eastAsia="Arial Unicode MS" w:hAnsi="Palatino Linotype" w:cs="Arial"/>
        </w:rPr>
        <w:t>, ACCESO A LA INFORMACIÓN PÚBLICA Y PROTECCIÓN DE DATOS PERSONALES DEL ESTADO DE MÉXICO Y MUNICIPIOS</w:t>
      </w:r>
      <w:r w:rsidR="00896910" w:rsidRPr="00F9589D">
        <w:rPr>
          <w:rFonts w:ascii="Palatino Linotype" w:hAnsi="Palatino Linotype" w:cs="Arial"/>
        </w:rPr>
        <w:t xml:space="preserve">, CONFORMADO POR LOS COMISIONADOS ZULEMA MARTÍNEZ SÁNCHEZ; EVA ABAID YAPUR; JOSÉ GUADALUPE LUNA HERNÁNDEZ; JAVIER </w:t>
      </w:r>
      <w:r w:rsidR="00896910" w:rsidRPr="00F9589D">
        <w:rPr>
          <w:rFonts w:ascii="Palatino Linotype" w:hAnsi="Palatino Linotype" w:cs="Arial"/>
        </w:rPr>
        <w:lastRenderedPageBreak/>
        <w:t xml:space="preserve">MARTÍNEZ CRUZ Y LUIS GUSTAVO PARRA NORIEGA; EN LA </w:t>
      </w:r>
      <w:r w:rsidR="00B847CF" w:rsidRPr="00F9589D">
        <w:rPr>
          <w:rFonts w:ascii="Palatino Linotype" w:hAnsi="Palatino Linotype" w:cs="Arial"/>
        </w:rPr>
        <w:t>TRIGÉSIMA</w:t>
      </w:r>
      <w:r w:rsidR="00896910" w:rsidRPr="00F9589D">
        <w:rPr>
          <w:rFonts w:ascii="Palatino Linotype" w:hAnsi="Palatino Linotype" w:cs="Arial"/>
        </w:rPr>
        <w:t xml:space="preserve"> SESIÓN ORDINARIA CELEBRADA EL DÍA </w:t>
      </w:r>
      <w:r w:rsidR="00B847CF" w:rsidRPr="00F9589D">
        <w:rPr>
          <w:rFonts w:ascii="Palatino Linotype" w:hAnsi="Palatino Linotype" w:cs="Arial"/>
        </w:rPr>
        <w:t>NUEVE DE DICIEMBRE</w:t>
      </w:r>
      <w:r w:rsidR="00896910" w:rsidRPr="00F9589D">
        <w:rPr>
          <w:rFonts w:ascii="Palatino Linotype" w:hAnsi="Palatino Linotype" w:cs="Arial"/>
        </w:rPr>
        <w:t xml:space="preserve">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96910" w:rsidRPr="00F9589D" w14:paraId="390FDFBD" w14:textId="77777777" w:rsidTr="009D3B20">
        <w:trPr>
          <w:jc w:val="center"/>
        </w:trPr>
        <w:tc>
          <w:tcPr>
            <w:tcW w:w="9214" w:type="dxa"/>
            <w:gridSpan w:val="2"/>
            <w:shd w:val="clear" w:color="auto" w:fill="auto"/>
          </w:tcPr>
          <w:p w14:paraId="01B10284" w14:textId="77777777" w:rsidR="00D83D97" w:rsidRPr="00F9589D" w:rsidRDefault="00D83D97" w:rsidP="00F9589D">
            <w:pPr>
              <w:rPr>
                <w:rFonts w:ascii="Palatino Linotype" w:hAnsi="Palatino Linotype" w:cs="Arial"/>
                <w:b/>
                <w:lang w:val="es-ES_tradnl"/>
              </w:rPr>
            </w:pPr>
          </w:p>
          <w:p w14:paraId="7953D86E" w14:textId="77777777" w:rsidR="00582490" w:rsidRPr="00F9589D" w:rsidRDefault="00582490" w:rsidP="009D3B20">
            <w:pPr>
              <w:jc w:val="center"/>
              <w:rPr>
                <w:rFonts w:ascii="Palatino Linotype" w:hAnsi="Palatino Linotype" w:cs="Arial"/>
                <w:b/>
                <w:lang w:val="es-ES_tradnl"/>
              </w:rPr>
            </w:pPr>
          </w:p>
          <w:p w14:paraId="20A2DFA3" w14:textId="77777777" w:rsidR="00582490" w:rsidRPr="00F9589D" w:rsidRDefault="00582490" w:rsidP="009D3B20">
            <w:pPr>
              <w:jc w:val="center"/>
              <w:rPr>
                <w:rFonts w:ascii="Palatino Linotype" w:hAnsi="Palatino Linotype" w:cs="Arial"/>
                <w:b/>
                <w:lang w:val="es-ES_tradnl"/>
              </w:rPr>
            </w:pPr>
          </w:p>
          <w:p w14:paraId="5FF43505" w14:textId="77777777" w:rsidR="00896910" w:rsidRPr="00F9589D" w:rsidRDefault="00896910" w:rsidP="009D3B20">
            <w:pPr>
              <w:jc w:val="center"/>
              <w:rPr>
                <w:rFonts w:ascii="Palatino Linotype" w:hAnsi="Palatino Linotype" w:cs="Arial"/>
                <w:b/>
                <w:lang w:val="es-ES_tradnl"/>
              </w:rPr>
            </w:pPr>
            <w:r w:rsidRPr="00F9589D">
              <w:rPr>
                <w:rFonts w:ascii="Palatino Linotype" w:hAnsi="Palatino Linotype" w:cs="Arial"/>
                <w:b/>
                <w:lang w:val="es-ES_tradnl"/>
              </w:rPr>
              <w:t>Zulema Martínez Sánchez</w:t>
            </w:r>
          </w:p>
          <w:p w14:paraId="36A2F1E2" w14:textId="77777777" w:rsidR="00896910" w:rsidRPr="00F9589D" w:rsidRDefault="00896910" w:rsidP="009D3B20">
            <w:pPr>
              <w:jc w:val="center"/>
              <w:rPr>
                <w:rFonts w:ascii="Palatino Linotype" w:hAnsi="Palatino Linotype" w:cs="Arial"/>
                <w:b/>
                <w:lang w:val="es-ES_tradnl"/>
              </w:rPr>
            </w:pPr>
            <w:r w:rsidRPr="00F9589D">
              <w:rPr>
                <w:rFonts w:ascii="Palatino Linotype" w:hAnsi="Palatino Linotype" w:cs="Arial"/>
                <w:lang w:val="es-ES_tradnl"/>
              </w:rPr>
              <w:t>Comisionada Presidenta</w:t>
            </w:r>
          </w:p>
          <w:p w14:paraId="2426489D" w14:textId="3287E09E" w:rsidR="00896910" w:rsidRPr="00F9589D" w:rsidRDefault="00C93CB1" w:rsidP="009D3B20">
            <w:pPr>
              <w:jc w:val="center"/>
              <w:rPr>
                <w:rFonts w:ascii="Palatino Linotype" w:hAnsi="Palatino Linotype" w:cs="Arial"/>
                <w:b/>
                <w:lang w:val="es-ES_tradnl"/>
              </w:rPr>
            </w:pPr>
            <w:r w:rsidRPr="00C93CB1">
              <w:rPr>
                <w:rFonts w:ascii="Palatino Linotype" w:hAnsi="Palatino Linotype" w:cs="Arial"/>
                <w:b/>
                <w:color w:val="FFFFFF" w:themeColor="background1"/>
                <w:lang w:val="es-ES_tradnl"/>
              </w:rPr>
              <w:t>(RÚBRICA)</w:t>
            </w:r>
          </w:p>
          <w:p w14:paraId="6BBC7CE2" w14:textId="77777777" w:rsidR="00896910" w:rsidRPr="00F9589D" w:rsidRDefault="00896910" w:rsidP="009D3B20">
            <w:pPr>
              <w:jc w:val="center"/>
              <w:rPr>
                <w:rFonts w:ascii="Palatino Linotype" w:hAnsi="Palatino Linotype" w:cs="Arial"/>
                <w:b/>
                <w:lang w:val="es-ES_tradnl"/>
              </w:rPr>
            </w:pPr>
          </w:p>
        </w:tc>
      </w:tr>
      <w:tr w:rsidR="00896910" w:rsidRPr="00F9589D" w14:paraId="38600A29" w14:textId="77777777" w:rsidTr="009D3B20">
        <w:trPr>
          <w:jc w:val="center"/>
        </w:trPr>
        <w:tc>
          <w:tcPr>
            <w:tcW w:w="4756" w:type="dxa"/>
            <w:shd w:val="clear" w:color="auto" w:fill="auto"/>
          </w:tcPr>
          <w:p w14:paraId="7442FAD5" w14:textId="77777777" w:rsidR="003028B6" w:rsidRPr="00F9589D" w:rsidRDefault="003028B6" w:rsidP="00CE5A7E">
            <w:pPr>
              <w:rPr>
                <w:rFonts w:ascii="Palatino Linotype" w:hAnsi="Palatino Linotype" w:cs="Arial"/>
                <w:b/>
                <w:lang w:val="es-ES_tradnl"/>
              </w:rPr>
            </w:pPr>
          </w:p>
          <w:p w14:paraId="674012E4" w14:textId="77777777" w:rsidR="00582490" w:rsidRPr="00F9589D" w:rsidRDefault="00582490" w:rsidP="009D3B20">
            <w:pPr>
              <w:jc w:val="center"/>
              <w:rPr>
                <w:rFonts w:ascii="Palatino Linotype" w:hAnsi="Palatino Linotype" w:cs="Arial"/>
                <w:b/>
                <w:lang w:val="es-ES_tradnl"/>
              </w:rPr>
            </w:pPr>
          </w:p>
          <w:p w14:paraId="31073665" w14:textId="77777777" w:rsidR="00896910" w:rsidRPr="00F9589D" w:rsidRDefault="00896910" w:rsidP="009D3B20">
            <w:pPr>
              <w:jc w:val="center"/>
              <w:rPr>
                <w:rFonts w:ascii="Palatino Linotype" w:hAnsi="Palatino Linotype" w:cs="Arial"/>
                <w:b/>
                <w:lang w:val="es-ES_tradnl"/>
              </w:rPr>
            </w:pPr>
            <w:r w:rsidRPr="00F9589D">
              <w:rPr>
                <w:rFonts w:ascii="Palatino Linotype" w:hAnsi="Palatino Linotype" w:cs="Arial"/>
                <w:b/>
                <w:lang w:val="es-ES_tradnl"/>
              </w:rPr>
              <w:t>Eva Abaid Yapur</w:t>
            </w:r>
          </w:p>
          <w:p w14:paraId="7CBE8745" w14:textId="77777777" w:rsidR="00896910" w:rsidRPr="00F9589D" w:rsidRDefault="00896910" w:rsidP="009D3B20">
            <w:pPr>
              <w:jc w:val="center"/>
              <w:rPr>
                <w:rFonts w:ascii="Palatino Linotype" w:hAnsi="Palatino Linotype" w:cs="Arial"/>
                <w:lang w:val="es-ES_tradnl"/>
              </w:rPr>
            </w:pPr>
            <w:r w:rsidRPr="00F9589D">
              <w:rPr>
                <w:rFonts w:ascii="Palatino Linotype" w:hAnsi="Palatino Linotype" w:cs="Arial"/>
                <w:lang w:val="es-ES_tradnl"/>
              </w:rPr>
              <w:t>Comisionada</w:t>
            </w:r>
          </w:p>
          <w:p w14:paraId="34586651" w14:textId="7F3D6ECC" w:rsidR="00896910" w:rsidRPr="00F9589D" w:rsidRDefault="00C93CB1" w:rsidP="009D3B20">
            <w:pPr>
              <w:jc w:val="center"/>
              <w:rPr>
                <w:rFonts w:ascii="Palatino Linotype" w:hAnsi="Palatino Linotype" w:cs="Arial"/>
                <w:b/>
                <w:lang w:val="es-ES_tradnl"/>
              </w:rPr>
            </w:pPr>
            <w:r w:rsidRPr="00C93CB1">
              <w:rPr>
                <w:rFonts w:ascii="Palatino Linotype" w:hAnsi="Palatino Linotype" w:cs="Arial"/>
                <w:b/>
                <w:color w:val="FFFFFF" w:themeColor="background1"/>
                <w:lang w:val="es-ES_tradnl"/>
              </w:rPr>
              <w:t>(RÚBRICA)</w:t>
            </w:r>
          </w:p>
        </w:tc>
        <w:tc>
          <w:tcPr>
            <w:tcW w:w="4458" w:type="dxa"/>
            <w:shd w:val="clear" w:color="auto" w:fill="auto"/>
          </w:tcPr>
          <w:p w14:paraId="0D1288B9" w14:textId="77777777" w:rsidR="00582490" w:rsidRPr="00F9589D" w:rsidRDefault="00582490" w:rsidP="00CE5A7E">
            <w:pPr>
              <w:rPr>
                <w:rFonts w:ascii="Palatino Linotype" w:hAnsi="Palatino Linotype" w:cs="Arial"/>
                <w:b/>
                <w:lang w:val="es-ES_tradnl"/>
              </w:rPr>
            </w:pPr>
          </w:p>
          <w:p w14:paraId="1B13D6DC" w14:textId="77777777" w:rsidR="00582490" w:rsidRPr="00F9589D" w:rsidRDefault="00582490" w:rsidP="009D3B20">
            <w:pPr>
              <w:jc w:val="center"/>
              <w:rPr>
                <w:rFonts w:ascii="Palatino Linotype" w:hAnsi="Palatino Linotype" w:cs="Arial"/>
                <w:b/>
                <w:lang w:val="es-ES_tradnl"/>
              </w:rPr>
            </w:pPr>
          </w:p>
          <w:p w14:paraId="3E59FBD4" w14:textId="77777777" w:rsidR="00896910" w:rsidRPr="00F9589D" w:rsidRDefault="00896910" w:rsidP="009D3B20">
            <w:pPr>
              <w:jc w:val="center"/>
              <w:rPr>
                <w:rFonts w:ascii="Palatino Linotype" w:hAnsi="Palatino Linotype" w:cs="Arial"/>
                <w:b/>
                <w:lang w:val="es-ES_tradnl"/>
              </w:rPr>
            </w:pPr>
            <w:r w:rsidRPr="00F9589D">
              <w:rPr>
                <w:rFonts w:ascii="Palatino Linotype" w:hAnsi="Palatino Linotype" w:cs="Arial"/>
                <w:b/>
                <w:lang w:val="es-ES_tradnl"/>
              </w:rPr>
              <w:t>José Guadalupe Luna Hernández</w:t>
            </w:r>
          </w:p>
          <w:p w14:paraId="1D1EDC05" w14:textId="77777777" w:rsidR="00896910" w:rsidRPr="00F9589D" w:rsidRDefault="00896910" w:rsidP="009D3B20">
            <w:pPr>
              <w:jc w:val="center"/>
              <w:rPr>
                <w:rFonts w:ascii="Palatino Linotype" w:hAnsi="Palatino Linotype" w:cs="Arial"/>
                <w:lang w:val="es-ES_tradnl"/>
              </w:rPr>
            </w:pPr>
            <w:r w:rsidRPr="00F9589D">
              <w:rPr>
                <w:rFonts w:ascii="Palatino Linotype" w:hAnsi="Palatino Linotype" w:cs="Arial"/>
                <w:lang w:val="es-ES_tradnl"/>
              </w:rPr>
              <w:t>Comisionado</w:t>
            </w:r>
          </w:p>
          <w:p w14:paraId="43EB63CA" w14:textId="42AE91F8" w:rsidR="00896910" w:rsidRPr="00F9589D" w:rsidRDefault="00C93CB1" w:rsidP="009D3B20">
            <w:pPr>
              <w:jc w:val="center"/>
              <w:rPr>
                <w:rFonts w:ascii="Palatino Linotype" w:hAnsi="Palatino Linotype" w:cs="Arial"/>
                <w:b/>
                <w:lang w:val="es-ES_tradnl"/>
              </w:rPr>
            </w:pPr>
            <w:r w:rsidRPr="00C93CB1">
              <w:rPr>
                <w:rFonts w:ascii="Palatino Linotype" w:hAnsi="Palatino Linotype" w:cs="Arial"/>
                <w:b/>
                <w:color w:val="FFFFFF" w:themeColor="background1"/>
                <w:lang w:val="es-ES_tradnl"/>
              </w:rPr>
              <w:t>(RÚBRICA)</w:t>
            </w:r>
          </w:p>
        </w:tc>
      </w:tr>
      <w:tr w:rsidR="00896910" w:rsidRPr="00F9589D" w14:paraId="7E13D0D0" w14:textId="77777777" w:rsidTr="009D3B20">
        <w:trPr>
          <w:jc w:val="center"/>
        </w:trPr>
        <w:tc>
          <w:tcPr>
            <w:tcW w:w="4756" w:type="dxa"/>
            <w:shd w:val="clear" w:color="auto" w:fill="auto"/>
          </w:tcPr>
          <w:p w14:paraId="57728F33" w14:textId="77777777" w:rsidR="00896910" w:rsidRPr="00F9589D" w:rsidRDefault="00896910" w:rsidP="009D3B20">
            <w:pPr>
              <w:jc w:val="center"/>
              <w:rPr>
                <w:rFonts w:ascii="Palatino Linotype" w:hAnsi="Palatino Linotype" w:cs="Arial"/>
                <w:b/>
                <w:lang w:val="es-ES_tradnl"/>
              </w:rPr>
            </w:pPr>
          </w:p>
          <w:p w14:paraId="3B9B30E6" w14:textId="77777777" w:rsidR="00582490" w:rsidRPr="00F9589D" w:rsidRDefault="00582490" w:rsidP="009D3B20">
            <w:pPr>
              <w:jc w:val="center"/>
              <w:rPr>
                <w:rFonts w:ascii="Palatino Linotype" w:hAnsi="Palatino Linotype" w:cs="Arial"/>
                <w:b/>
                <w:lang w:val="es-ES_tradnl"/>
              </w:rPr>
            </w:pPr>
          </w:p>
          <w:p w14:paraId="60EC7C3B" w14:textId="77777777" w:rsidR="00896910" w:rsidRPr="00F9589D" w:rsidRDefault="00896910" w:rsidP="009D3B20">
            <w:pPr>
              <w:jc w:val="center"/>
              <w:rPr>
                <w:rFonts w:ascii="Palatino Linotype" w:hAnsi="Palatino Linotype" w:cs="Arial"/>
                <w:b/>
                <w:lang w:val="es-ES_tradnl"/>
              </w:rPr>
            </w:pPr>
          </w:p>
          <w:p w14:paraId="6B66C211" w14:textId="77777777" w:rsidR="00896910" w:rsidRPr="00F9589D" w:rsidRDefault="00896910" w:rsidP="009D3B20">
            <w:pPr>
              <w:jc w:val="center"/>
              <w:rPr>
                <w:rFonts w:ascii="Palatino Linotype" w:hAnsi="Palatino Linotype" w:cs="Arial"/>
                <w:b/>
                <w:lang w:val="es-ES_tradnl"/>
              </w:rPr>
            </w:pPr>
            <w:r w:rsidRPr="00F9589D">
              <w:rPr>
                <w:rFonts w:ascii="Palatino Linotype" w:hAnsi="Palatino Linotype" w:cs="Arial"/>
                <w:b/>
                <w:lang w:val="es-ES_tradnl"/>
              </w:rPr>
              <w:t>Javier Martínez Cruz</w:t>
            </w:r>
          </w:p>
          <w:p w14:paraId="602FEFD3" w14:textId="77777777" w:rsidR="00896910" w:rsidRPr="00F9589D" w:rsidRDefault="00896910" w:rsidP="009D3B20">
            <w:pPr>
              <w:jc w:val="center"/>
              <w:rPr>
                <w:rFonts w:ascii="Palatino Linotype" w:hAnsi="Palatino Linotype" w:cs="Arial"/>
                <w:lang w:val="es-ES_tradnl"/>
              </w:rPr>
            </w:pPr>
            <w:r w:rsidRPr="00F9589D">
              <w:rPr>
                <w:rFonts w:ascii="Palatino Linotype" w:hAnsi="Palatino Linotype" w:cs="Arial"/>
                <w:lang w:val="es-ES_tradnl"/>
              </w:rPr>
              <w:t>Comisionado</w:t>
            </w:r>
          </w:p>
          <w:p w14:paraId="2A104FFD" w14:textId="525DE458" w:rsidR="00896910" w:rsidRPr="00F9589D" w:rsidRDefault="00C93CB1" w:rsidP="009D3B20">
            <w:pPr>
              <w:jc w:val="center"/>
              <w:rPr>
                <w:rFonts w:ascii="Palatino Linotype" w:hAnsi="Palatino Linotype" w:cs="Arial"/>
                <w:lang w:val="es-ES_tradnl"/>
              </w:rPr>
            </w:pPr>
            <w:r w:rsidRPr="00C93CB1">
              <w:rPr>
                <w:rFonts w:ascii="Palatino Linotype" w:hAnsi="Palatino Linotype" w:cs="Arial"/>
                <w:b/>
                <w:color w:val="FFFFFF" w:themeColor="background1"/>
                <w:lang w:val="es-ES_tradnl"/>
              </w:rPr>
              <w:t>(RÚBRICA)</w:t>
            </w:r>
          </w:p>
        </w:tc>
        <w:tc>
          <w:tcPr>
            <w:tcW w:w="4458" w:type="dxa"/>
            <w:shd w:val="clear" w:color="auto" w:fill="auto"/>
          </w:tcPr>
          <w:p w14:paraId="4ED96AAF" w14:textId="77777777" w:rsidR="00896910" w:rsidRPr="00F9589D" w:rsidRDefault="00896910" w:rsidP="009D3B20">
            <w:pPr>
              <w:jc w:val="center"/>
              <w:rPr>
                <w:rFonts w:ascii="Palatino Linotype" w:hAnsi="Palatino Linotype" w:cs="Arial"/>
                <w:b/>
                <w:lang w:val="es-ES_tradnl"/>
              </w:rPr>
            </w:pPr>
          </w:p>
          <w:p w14:paraId="51D5C1D0" w14:textId="77777777" w:rsidR="00582490" w:rsidRPr="00F9589D" w:rsidRDefault="00582490" w:rsidP="009D3B20">
            <w:pPr>
              <w:jc w:val="center"/>
              <w:rPr>
                <w:rFonts w:ascii="Palatino Linotype" w:hAnsi="Palatino Linotype" w:cs="Arial"/>
                <w:b/>
                <w:lang w:val="es-ES_tradnl"/>
              </w:rPr>
            </w:pPr>
          </w:p>
          <w:p w14:paraId="05DEAA3F" w14:textId="77777777" w:rsidR="00896910" w:rsidRPr="00F9589D" w:rsidRDefault="00896910" w:rsidP="009D3B20">
            <w:pPr>
              <w:jc w:val="center"/>
              <w:rPr>
                <w:rFonts w:ascii="Palatino Linotype" w:hAnsi="Palatino Linotype" w:cs="Arial"/>
                <w:b/>
                <w:lang w:val="es-ES_tradnl"/>
              </w:rPr>
            </w:pPr>
          </w:p>
          <w:p w14:paraId="4A35F13A" w14:textId="77777777" w:rsidR="00896910" w:rsidRPr="00F9589D" w:rsidRDefault="00896910" w:rsidP="009D3B20">
            <w:pPr>
              <w:jc w:val="center"/>
              <w:rPr>
                <w:rFonts w:ascii="Palatino Linotype" w:hAnsi="Palatino Linotype" w:cs="Arial"/>
                <w:b/>
                <w:lang w:val="es-ES_tradnl"/>
              </w:rPr>
            </w:pPr>
            <w:r w:rsidRPr="00F9589D">
              <w:rPr>
                <w:rFonts w:ascii="Palatino Linotype" w:hAnsi="Palatino Linotype" w:cs="Arial"/>
                <w:b/>
                <w:lang w:val="es-ES_tradnl"/>
              </w:rPr>
              <w:t>Luis Gustavo Parra Noriega</w:t>
            </w:r>
          </w:p>
          <w:p w14:paraId="12741CB5" w14:textId="77777777" w:rsidR="00896910" w:rsidRPr="00F9589D" w:rsidRDefault="00896910" w:rsidP="009D3B20">
            <w:pPr>
              <w:jc w:val="center"/>
              <w:rPr>
                <w:rFonts w:ascii="Palatino Linotype" w:hAnsi="Palatino Linotype" w:cs="Arial"/>
                <w:lang w:val="es-ES_tradnl"/>
              </w:rPr>
            </w:pPr>
            <w:r w:rsidRPr="00F9589D">
              <w:rPr>
                <w:rFonts w:ascii="Palatino Linotype" w:hAnsi="Palatino Linotype" w:cs="Arial"/>
                <w:lang w:val="es-ES_tradnl"/>
              </w:rPr>
              <w:t>Comisionado</w:t>
            </w:r>
          </w:p>
          <w:p w14:paraId="0B7E0F0B" w14:textId="68EF2C49" w:rsidR="00896910" w:rsidRPr="00F9589D" w:rsidRDefault="00C93CB1" w:rsidP="009D3B20">
            <w:pPr>
              <w:jc w:val="center"/>
              <w:rPr>
                <w:rFonts w:ascii="Palatino Linotype" w:hAnsi="Palatino Linotype" w:cs="Arial"/>
                <w:b/>
                <w:lang w:val="es-ES_tradnl"/>
              </w:rPr>
            </w:pPr>
            <w:r w:rsidRPr="00C93CB1">
              <w:rPr>
                <w:rFonts w:ascii="Palatino Linotype" w:hAnsi="Palatino Linotype" w:cs="Arial"/>
                <w:b/>
                <w:color w:val="FFFFFF" w:themeColor="background1"/>
                <w:lang w:val="es-ES_tradnl"/>
              </w:rPr>
              <w:t>(RÚBRICA)</w:t>
            </w:r>
          </w:p>
        </w:tc>
      </w:tr>
      <w:tr w:rsidR="00896910" w:rsidRPr="00F9589D" w14:paraId="6CB677DF" w14:textId="77777777" w:rsidTr="009D3B20">
        <w:trPr>
          <w:jc w:val="center"/>
        </w:trPr>
        <w:tc>
          <w:tcPr>
            <w:tcW w:w="9214" w:type="dxa"/>
            <w:gridSpan w:val="2"/>
            <w:shd w:val="clear" w:color="auto" w:fill="auto"/>
          </w:tcPr>
          <w:p w14:paraId="1C60B8CB" w14:textId="77777777" w:rsidR="00582490" w:rsidRPr="00F9589D" w:rsidRDefault="00582490" w:rsidP="009D3B20">
            <w:pPr>
              <w:jc w:val="center"/>
              <w:rPr>
                <w:rFonts w:ascii="Palatino Linotype" w:hAnsi="Palatino Linotype" w:cs="Arial"/>
                <w:b/>
                <w:lang w:val="es-ES_tradnl"/>
              </w:rPr>
            </w:pPr>
          </w:p>
          <w:p w14:paraId="58906A89" w14:textId="77777777" w:rsidR="00896910" w:rsidRDefault="00896910" w:rsidP="009D3B20">
            <w:pPr>
              <w:jc w:val="center"/>
              <w:rPr>
                <w:rFonts w:ascii="Palatino Linotype" w:hAnsi="Palatino Linotype" w:cs="Arial"/>
                <w:b/>
                <w:lang w:val="es-ES_tradnl"/>
              </w:rPr>
            </w:pPr>
          </w:p>
          <w:p w14:paraId="799C9FED" w14:textId="77777777" w:rsidR="00CE5A7E" w:rsidRPr="00F9589D" w:rsidRDefault="00CE5A7E" w:rsidP="009D3B20">
            <w:pPr>
              <w:jc w:val="center"/>
              <w:rPr>
                <w:rFonts w:ascii="Palatino Linotype" w:hAnsi="Palatino Linotype" w:cs="Arial"/>
                <w:b/>
                <w:lang w:val="es-ES_tradnl"/>
              </w:rPr>
            </w:pPr>
          </w:p>
          <w:p w14:paraId="3753EDBA" w14:textId="77777777" w:rsidR="00896910" w:rsidRPr="00F9589D" w:rsidRDefault="00896910" w:rsidP="009D3B20">
            <w:pPr>
              <w:jc w:val="center"/>
              <w:rPr>
                <w:rFonts w:ascii="Palatino Linotype" w:hAnsi="Palatino Linotype" w:cs="Arial"/>
                <w:b/>
                <w:lang w:val="es-ES_tradnl"/>
              </w:rPr>
            </w:pPr>
            <w:r w:rsidRPr="00F9589D">
              <w:rPr>
                <w:rFonts w:ascii="Palatino Linotype" w:hAnsi="Palatino Linotype" w:cs="Arial"/>
                <w:b/>
                <w:lang w:val="es-ES_tradnl"/>
              </w:rPr>
              <w:t>Alexis Tapia Ramírez</w:t>
            </w:r>
          </w:p>
          <w:p w14:paraId="29D3B7E3" w14:textId="77777777" w:rsidR="00896910" w:rsidRPr="00F9589D" w:rsidRDefault="00896910" w:rsidP="009D3B20">
            <w:pPr>
              <w:jc w:val="center"/>
              <w:rPr>
                <w:rFonts w:ascii="Palatino Linotype" w:hAnsi="Palatino Linotype" w:cs="Arial"/>
                <w:lang w:val="es-ES_tradnl"/>
              </w:rPr>
            </w:pPr>
            <w:r w:rsidRPr="00F9589D">
              <w:rPr>
                <w:rFonts w:ascii="Palatino Linotype" w:hAnsi="Palatino Linotype" w:cs="Arial"/>
                <w:lang w:val="es-ES_tradnl"/>
              </w:rPr>
              <w:t>Secretario Técnico del Pleno</w:t>
            </w:r>
          </w:p>
          <w:p w14:paraId="3A424599" w14:textId="47C0F4EB" w:rsidR="00896910" w:rsidRPr="00F9589D" w:rsidRDefault="00C93CB1" w:rsidP="009D3B20">
            <w:pPr>
              <w:jc w:val="center"/>
              <w:rPr>
                <w:rFonts w:ascii="Palatino Linotype" w:hAnsi="Palatino Linotype" w:cs="Arial"/>
                <w:lang w:val="es-ES_tradnl"/>
              </w:rPr>
            </w:pPr>
            <w:r w:rsidRPr="00C93CB1">
              <w:rPr>
                <w:rFonts w:ascii="Palatino Linotype" w:hAnsi="Palatino Linotype" w:cs="Arial"/>
                <w:b/>
                <w:color w:val="FFFFFF" w:themeColor="background1"/>
                <w:lang w:val="es-ES_tradnl"/>
              </w:rPr>
              <w:t>(RÚBRICA)</w:t>
            </w:r>
            <w:r w:rsidR="00896910" w:rsidRPr="00F9589D">
              <w:rPr>
                <w:rFonts w:ascii="Palatino Linotype" w:hAnsi="Palatino Linotype" w:cs="Arial"/>
                <w:lang w:val="es-ES_tradnl"/>
              </w:rPr>
              <w:t xml:space="preserve"> </w:t>
            </w:r>
          </w:p>
          <w:p w14:paraId="1B74D906" w14:textId="77777777" w:rsidR="00896910" w:rsidRPr="00F9589D" w:rsidRDefault="00896910" w:rsidP="009D3B20">
            <w:pPr>
              <w:jc w:val="center"/>
              <w:rPr>
                <w:rFonts w:ascii="Palatino Linotype" w:hAnsi="Palatino Linotype" w:cs="Arial"/>
                <w:lang w:val="es-ES_tradnl"/>
              </w:rPr>
            </w:pPr>
          </w:p>
        </w:tc>
      </w:tr>
    </w:tbl>
    <w:p w14:paraId="56B517AF" w14:textId="77777777" w:rsidR="00582490" w:rsidRPr="00F9589D" w:rsidRDefault="00582490" w:rsidP="00896910">
      <w:pPr>
        <w:jc w:val="both"/>
        <w:rPr>
          <w:rFonts w:ascii="Palatino Linotype" w:hAnsi="Palatino Linotype" w:cs="Arial"/>
          <w:sz w:val="22"/>
          <w:szCs w:val="22"/>
          <w:lang w:val="es-ES"/>
        </w:rPr>
      </w:pPr>
    </w:p>
    <w:p w14:paraId="2F2184CC" w14:textId="6D44A16E" w:rsidR="00896910" w:rsidRPr="00F9589D" w:rsidRDefault="00896910" w:rsidP="00896910">
      <w:pPr>
        <w:jc w:val="both"/>
        <w:rPr>
          <w:rFonts w:ascii="Palatino Linotype" w:hAnsi="Palatino Linotype" w:cs="Arial"/>
          <w:sz w:val="22"/>
          <w:szCs w:val="22"/>
          <w:lang w:val="es-ES"/>
        </w:rPr>
      </w:pPr>
      <w:r w:rsidRPr="00F9589D">
        <w:rPr>
          <w:rFonts w:ascii="Palatino Linotype" w:hAnsi="Palatino Linotype" w:cs="Arial"/>
          <w:sz w:val="22"/>
          <w:szCs w:val="22"/>
          <w:lang w:val="es-ES"/>
        </w:rPr>
        <w:t xml:space="preserve">Esta hoja corresponde a la resolución de fecha </w:t>
      </w:r>
      <w:r w:rsidR="00B847CF" w:rsidRPr="00F9589D">
        <w:rPr>
          <w:rFonts w:ascii="Palatino Linotype" w:hAnsi="Palatino Linotype" w:cs="Arial"/>
          <w:sz w:val="22"/>
          <w:szCs w:val="22"/>
          <w:lang w:val="es-ES"/>
        </w:rPr>
        <w:t>nueve de diciembre</w:t>
      </w:r>
      <w:r w:rsidRPr="00F9589D">
        <w:rPr>
          <w:rFonts w:ascii="Palatino Linotype" w:hAnsi="Palatino Linotype" w:cs="Arial"/>
          <w:sz w:val="22"/>
          <w:szCs w:val="22"/>
          <w:lang w:val="es-ES"/>
        </w:rPr>
        <w:t xml:space="preserve"> de dos mil veinte, emitida en el recurso de revisión número 047</w:t>
      </w:r>
      <w:r w:rsidR="00B847CF" w:rsidRPr="00F9589D">
        <w:rPr>
          <w:rFonts w:ascii="Palatino Linotype" w:hAnsi="Palatino Linotype" w:cs="Arial"/>
          <w:sz w:val="22"/>
          <w:szCs w:val="22"/>
          <w:lang w:val="es-ES"/>
        </w:rPr>
        <w:t>57</w:t>
      </w:r>
      <w:r w:rsidRPr="00F9589D">
        <w:rPr>
          <w:rFonts w:ascii="Palatino Linotype" w:hAnsi="Palatino Linotype" w:cs="Arial"/>
          <w:sz w:val="22"/>
          <w:szCs w:val="22"/>
          <w:lang w:val="es-ES"/>
        </w:rPr>
        <w:t xml:space="preserve">/INFOEM/IP/RR/2020. </w:t>
      </w:r>
    </w:p>
    <w:p w14:paraId="33F05768" w14:textId="3B9EED54" w:rsidR="00896910" w:rsidRPr="00867D3D" w:rsidRDefault="00896910" w:rsidP="00896910">
      <w:pPr>
        <w:jc w:val="both"/>
        <w:rPr>
          <w:rFonts w:ascii="Palatino Linotype" w:hAnsi="Palatino Linotype" w:cs="Arial"/>
          <w:sz w:val="22"/>
          <w:szCs w:val="22"/>
          <w:lang w:val="es-ES"/>
        </w:rPr>
      </w:pPr>
      <w:r w:rsidRPr="00F9589D">
        <w:rPr>
          <w:rFonts w:ascii="Palatino Linotype" w:hAnsi="Palatino Linotype" w:cs="Arial"/>
          <w:sz w:val="22"/>
          <w:szCs w:val="22"/>
          <w:lang w:val="es-ES"/>
        </w:rPr>
        <w:t>YSM/AMV/DMHR</w:t>
      </w:r>
    </w:p>
    <w:sectPr w:rsidR="00896910" w:rsidRPr="00867D3D"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1E516" w14:textId="77777777" w:rsidR="000F5386" w:rsidRDefault="000F5386" w:rsidP="00C80F8C">
      <w:r>
        <w:separator/>
      </w:r>
    </w:p>
  </w:endnote>
  <w:endnote w:type="continuationSeparator" w:id="0">
    <w:p w14:paraId="13ACCE82" w14:textId="77777777" w:rsidR="000F5386" w:rsidRDefault="000F53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664EB6" w:rsidRPr="0010196A" w:rsidRDefault="00664EB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5C24">
      <w:rPr>
        <w:rFonts w:ascii="Palatino Linotype" w:hAnsi="Palatino Linotype" w:cs="Arial"/>
        <w:bCs/>
        <w:noProof/>
        <w:sz w:val="22"/>
        <w:szCs w:val="22"/>
      </w:rPr>
      <w:t>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5C24">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664EB6" w:rsidRPr="0010196A" w:rsidRDefault="00664EB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5C2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5C24">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6EFAC" w14:textId="77777777" w:rsidR="000F5386" w:rsidRDefault="000F5386" w:rsidP="00C80F8C">
      <w:r>
        <w:separator/>
      </w:r>
    </w:p>
  </w:footnote>
  <w:footnote w:type="continuationSeparator" w:id="0">
    <w:p w14:paraId="20BBB9EA" w14:textId="77777777" w:rsidR="000F5386" w:rsidRDefault="000F538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64EB6" w:rsidRDefault="000F538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64EB6" w:rsidRPr="0010196A" w:rsidRDefault="000F538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64EB6" w:rsidRPr="008F2CCC" w14:paraId="1F097D8A" w14:textId="77777777" w:rsidTr="00625FD4">
      <w:tc>
        <w:tcPr>
          <w:tcW w:w="3261" w:type="dxa"/>
          <w:vMerge w:val="restart"/>
        </w:tcPr>
        <w:p w14:paraId="1F780A0C" w14:textId="1EFF25F4" w:rsidR="00664EB6" w:rsidRPr="008F2CCC" w:rsidRDefault="00664EB6" w:rsidP="0089691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4EF03FE6" w:rsidR="00664EB6" w:rsidRPr="00664658" w:rsidRDefault="00664EB6" w:rsidP="0089691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8255AAD" w:rsidR="00664EB6" w:rsidRPr="00664658" w:rsidRDefault="00664EB6" w:rsidP="00896910">
          <w:pPr>
            <w:jc w:val="both"/>
            <w:rPr>
              <w:rFonts w:ascii="Palatino Linotype" w:hAnsi="Palatino Linotype"/>
              <w:b/>
              <w:sz w:val="22"/>
              <w:szCs w:val="22"/>
              <w:lang w:val="es-ES_tradnl"/>
            </w:rPr>
          </w:pPr>
          <w:r>
            <w:rPr>
              <w:rFonts w:ascii="Palatino Linotype" w:hAnsi="Palatino Linotype"/>
              <w:b/>
              <w:sz w:val="22"/>
              <w:szCs w:val="22"/>
              <w:lang w:val="es-ES_tradnl"/>
            </w:rPr>
            <w:t>04757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664EB6" w:rsidRPr="008F2CCC" w14:paraId="049677A3" w14:textId="77777777" w:rsidTr="00625FD4">
      <w:tc>
        <w:tcPr>
          <w:tcW w:w="3261" w:type="dxa"/>
          <w:vMerge/>
        </w:tcPr>
        <w:p w14:paraId="4A21EAC1" w14:textId="5C1F145E" w:rsidR="00664EB6" w:rsidRPr="008F2CCC" w:rsidRDefault="00664EB6" w:rsidP="00896910">
          <w:pPr>
            <w:rPr>
              <w:rFonts w:ascii="Palatino Linotype" w:hAnsi="Palatino Linotype"/>
              <w:b/>
              <w:sz w:val="22"/>
              <w:szCs w:val="22"/>
              <w:lang w:val="es-ES_tradnl"/>
            </w:rPr>
          </w:pPr>
        </w:p>
      </w:tc>
      <w:tc>
        <w:tcPr>
          <w:tcW w:w="2551" w:type="dxa"/>
          <w:shd w:val="clear" w:color="auto" w:fill="auto"/>
        </w:tcPr>
        <w:p w14:paraId="1237BCDE" w14:textId="38045B3B" w:rsidR="00664EB6" w:rsidRPr="00664658" w:rsidRDefault="00664EB6" w:rsidP="0089691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8593266" w:rsidR="00664EB6" w:rsidRPr="00D41D47" w:rsidRDefault="00664EB6" w:rsidP="00896910">
          <w:pPr>
            <w:jc w:val="both"/>
            <w:rPr>
              <w:rFonts w:ascii="Palatino Linotype" w:hAnsi="Palatino Linotype"/>
              <w:b/>
              <w:sz w:val="22"/>
              <w:szCs w:val="22"/>
              <w:lang w:val="es-ES_tradnl"/>
            </w:rPr>
          </w:pPr>
          <w:r>
            <w:rPr>
              <w:rFonts w:ascii="Palatino Linotype" w:hAnsi="Palatino Linotype"/>
              <w:b/>
              <w:sz w:val="22"/>
              <w:szCs w:val="22"/>
            </w:rPr>
            <w:t>Ayuntamiento de la Paz</w:t>
          </w:r>
        </w:p>
      </w:tc>
    </w:tr>
    <w:tr w:rsidR="00664EB6" w:rsidRPr="008F2CCC" w14:paraId="72CD087D" w14:textId="77777777" w:rsidTr="00625FD4">
      <w:trPr>
        <w:trHeight w:val="228"/>
      </w:trPr>
      <w:tc>
        <w:tcPr>
          <w:tcW w:w="3261" w:type="dxa"/>
          <w:vMerge/>
        </w:tcPr>
        <w:p w14:paraId="1B78656F" w14:textId="01E6F6F6" w:rsidR="00664EB6" w:rsidRPr="008F2CCC" w:rsidRDefault="00664EB6" w:rsidP="00896910">
          <w:pPr>
            <w:rPr>
              <w:rFonts w:ascii="Palatino Linotype" w:hAnsi="Palatino Linotype"/>
              <w:b/>
              <w:sz w:val="22"/>
              <w:szCs w:val="22"/>
              <w:lang w:val="es-ES_tradnl"/>
            </w:rPr>
          </w:pPr>
        </w:p>
      </w:tc>
      <w:tc>
        <w:tcPr>
          <w:tcW w:w="2551" w:type="dxa"/>
          <w:shd w:val="clear" w:color="auto" w:fill="auto"/>
        </w:tcPr>
        <w:p w14:paraId="74D81628" w14:textId="67F6420E" w:rsidR="00664EB6" w:rsidRPr="00664658" w:rsidRDefault="00664EB6" w:rsidP="00896910">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1C8C14" w:rsidR="00664EB6" w:rsidRPr="00664658" w:rsidRDefault="00664EB6" w:rsidP="0089691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664EB6" w:rsidRPr="0010196A" w:rsidRDefault="00664EB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664EB6" w:rsidRPr="0010196A" w:rsidRDefault="000F538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9214" w:type="dxa"/>
      <w:tblLayout w:type="fixed"/>
      <w:tblLook w:val="04A0" w:firstRow="1" w:lastRow="0" w:firstColumn="1" w:lastColumn="0" w:noHBand="0" w:noVBand="1"/>
    </w:tblPr>
    <w:tblGrid>
      <w:gridCol w:w="3544"/>
      <w:gridCol w:w="2552"/>
      <w:gridCol w:w="3118"/>
    </w:tblGrid>
    <w:tr w:rsidR="00664EB6" w:rsidRPr="008F2CCC" w14:paraId="6ABABA57" w14:textId="77777777" w:rsidTr="003028B6">
      <w:tc>
        <w:tcPr>
          <w:tcW w:w="3544" w:type="dxa"/>
          <w:vMerge w:val="restart"/>
          <w:shd w:val="clear" w:color="auto" w:fill="auto"/>
        </w:tcPr>
        <w:p w14:paraId="6AA376CC" w14:textId="1234161B" w:rsidR="00664EB6" w:rsidRPr="008F2CCC" w:rsidRDefault="00664EB6" w:rsidP="0089691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1413BDB7" w:rsidR="00664EB6" w:rsidRPr="008F2CCC" w:rsidRDefault="00664EB6" w:rsidP="0089691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F0F5848" w14:textId="02F7FCDD" w:rsidR="00664EB6" w:rsidRPr="008F2CCC" w:rsidRDefault="00664EB6" w:rsidP="00896910">
          <w:pPr>
            <w:jc w:val="both"/>
            <w:rPr>
              <w:rFonts w:ascii="Palatino Linotype" w:hAnsi="Palatino Linotype"/>
              <w:b/>
              <w:sz w:val="22"/>
              <w:szCs w:val="22"/>
              <w:lang w:val="es-ES_tradnl"/>
            </w:rPr>
          </w:pPr>
          <w:r>
            <w:rPr>
              <w:rFonts w:ascii="Palatino Linotype" w:hAnsi="Palatino Linotype"/>
              <w:b/>
              <w:sz w:val="22"/>
              <w:szCs w:val="22"/>
              <w:lang w:val="es-ES_tradnl"/>
            </w:rPr>
            <w:t>04757/INFOEM/IP/RR/2020</w:t>
          </w:r>
        </w:p>
      </w:tc>
    </w:tr>
    <w:tr w:rsidR="00664EB6" w:rsidRPr="008F2CCC" w14:paraId="3B45FB53" w14:textId="77777777" w:rsidTr="003028B6">
      <w:tc>
        <w:tcPr>
          <w:tcW w:w="3544" w:type="dxa"/>
          <w:vMerge/>
          <w:shd w:val="clear" w:color="auto" w:fill="auto"/>
        </w:tcPr>
        <w:p w14:paraId="188B82EF" w14:textId="77777777" w:rsidR="00664EB6" w:rsidRPr="008F2CCC" w:rsidRDefault="00664EB6" w:rsidP="00896910">
          <w:pPr>
            <w:rPr>
              <w:rFonts w:ascii="Palatino Linotype" w:hAnsi="Palatino Linotype"/>
              <w:b/>
              <w:sz w:val="22"/>
              <w:szCs w:val="22"/>
              <w:lang w:val="es-ES_tradnl"/>
            </w:rPr>
          </w:pPr>
        </w:p>
      </w:tc>
      <w:tc>
        <w:tcPr>
          <w:tcW w:w="2552" w:type="dxa"/>
          <w:shd w:val="clear" w:color="auto" w:fill="auto"/>
        </w:tcPr>
        <w:p w14:paraId="3B2AD0CF" w14:textId="1F09092E" w:rsidR="00664EB6" w:rsidRPr="008F2CCC" w:rsidRDefault="00664EB6" w:rsidP="0089691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749961B3" w14:textId="3A2D4DD4" w:rsidR="00664EB6" w:rsidRPr="00896910" w:rsidRDefault="00E85C24" w:rsidP="00896910">
          <w:pPr>
            <w:jc w:val="both"/>
            <w:rPr>
              <w:rFonts w:ascii="Palatino Linotype" w:hAnsi="Palatino Linotype"/>
              <w:b/>
              <w:sz w:val="22"/>
              <w:szCs w:val="22"/>
              <w:lang w:val="es-ES_tradnl"/>
            </w:rPr>
          </w:pPr>
          <w:r>
            <w:rPr>
              <w:rFonts w:ascii="Palatino Linotype" w:hAnsi="Palatino Linotype"/>
              <w:b/>
              <w:sz w:val="22"/>
              <w:szCs w:val="22"/>
            </w:rPr>
            <w:t>XXXXXXXXXXXXXXXXXXX</w:t>
          </w:r>
        </w:p>
      </w:tc>
    </w:tr>
    <w:tr w:rsidR="00664EB6" w:rsidRPr="008F2CCC" w14:paraId="28A493EB" w14:textId="77777777" w:rsidTr="003028B6">
      <w:trPr>
        <w:trHeight w:val="228"/>
      </w:trPr>
      <w:tc>
        <w:tcPr>
          <w:tcW w:w="3544" w:type="dxa"/>
          <w:vMerge/>
          <w:shd w:val="clear" w:color="auto" w:fill="auto"/>
        </w:tcPr>
        <w:p w14:paraId="06C77D31" w14:textId="77777777" w:rsidR="00664EB6" w:rsidRPr="008F2CCC" w:rsidRDefault="00664EB6" w:rsidP="00896910">
          <w:pPr>
            <w:rPr>
              <w:rFonts w:ascii="Palatino Linotype" w:hAnsi="Palatino Linotype"/>
              <w:b/>
              <w:sz w:val="22"/>
              <w:szCs w:val="22"/>
              <w:lang w:val="es-ES_tradnl"/>
            </w:rPr>
          </w:pPr>
        </w:p>
      </w:tc>
      <w:tc>
        <w:tcPr>
          <w:tcW w:w="2552" w:type="dxa"/>
          <w:shd w:val="clear" w:color="auto" w:fill="auto"/>
        </w:tcPr>
        <w:p w14:paraId="2E1A72B4" w14:textId="6D74C3E5" w:rsidR="00664EB6" w:rsidRPr="008F2CCC" w:rsidRDefault="00664EB6" w:rsidP="0089691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47AF3C2E" w14:textId="28F3266B" w:rsidR="00664EB6" w:rsidRPr="00DC41C8" w:rsidRDefault="00664EB6" w:rsidP="00896910">
          <w:pPr>
            <w:jc w:val="both"/>
            <w:rPr>
              <w:rFonts w:ascii="Palatino Linotype" w:hAnsi="Palatino Linotype"/>
              <w:b/>
              <w:sz w:val="22"/>
              <w:szCs w:val="22"/>
            </w:rPr>
          </w:pPr>
          <w:r>
            <w:rPr>
              <w:rFonts w:ascii="Palatino Linotype" w:hAnsi="Palatino Linotype"/>
              <w:b/>
              <w:sz w:val="22"/>
              <w:szCs w:val="22"/>
            </w:rPr>
            <w:t>Ayuntamiento de la Paz</w:t>
          </w:r>
        </w:p>
      </w:tc>
    </w:tr>
    <w:tr w:rsidR="00664EB6" w:rsidRPr="008F2CCC" w14:paraId="0F114FF0" w14:textId="77777777" w:rsidTr="003028B6">
      <w:tc>
        <w:tcPr>
          <w:tcW w:w="3544" w:type="dxa"/>
          <w:vMerge/>
          <w:shd w:val="clear" w:color="auto" w:fill="auto"/>
        </w:tcPr>
        <w:p w14:paraId="4CCB64BA" w14:textId="77777777" w:rsidR="00664EB6" w:rsidRPr="008F2CCC" w:rsidRDefault="00664EB6" w:rsidP="00896910">
          <w:pPr>
            <w:rPr>
              <w:rFonts w:ascii="Palatino Linotype" w:hAnsi="Palatino Linotype"/>
              <w:b/>
              <w:sz w:val="22"/>
              <w:szCs w:val="22"/>
              <w:lang w:val="es-ES_tradnl"/>
            </w:rPr>
          </w:pPr>
        </w:p>
      </w:tc>
      <w:tc>
        <w:tcPr>
          <w:tcW w:w="2552" w:type="dxa"/>
          <w:shd w:val="clear" w:color="auto" w:fill="auto"/>
        </w:tcPr>
        <w:p w14:paraId="31E422EA" w14:textId="46955A71" w:rsidR="00664EB6" w:rsidRPr="008F2CCC" w:rsidRDefault="00664EB6" w:rsidP="0089691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81C41B4" w14:textId="358BACD2" w:rsidR="00664EB6" w:rsidRPr="008F2CCC" w:rsidRDefault="00664EB6" w:rsidP="0089691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664EB6" w:rsidRPr="0010196A" w:rsidRDefault="00664EB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12D3"/>
    <w:multiLevelType w:val="hybridMultilevel"/>
    <w:tmpl w:val="E4A41D42"/>
    <w:lvl w:ilvl="0" w:tplc="F0FEE812">
      <w:start w:val="12"/>
      <w:numFmt w:val="upperRoman"/>
      <w:lvlText w:val="%1."/>
      <w:lvlJc w:val="left"/>
      <w:pPr>
        <w:ind w:left="1713" w:hanging="720"/>
      </w:pPr>
      <w:rPr>
        <w:rFonts w:hint="default"/>
        <w:b/>
        <w:bCs/>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6AE6E3B"/>
    <w:multiLevelType w:val="hybridMultilevel"/>
    <w:tmpl w:val="F4502CDA"/>
    <w:lvl w:ilvl="0" w:tplc="2ED4C9A2">
      <w:start w:val="5"/>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667D21C4"/>
    <w:multiLevelType w:val="multilevel"/>
    <w:tmpl w:val="52A4D82E"/>
    <w:lvl w:ilvl="0">
      <w:start w:val="1"/>
      <w:numFmt w:val="upperRoman"/>
      <w:lvlText w:val="%1."/>
      <w:lvlJc w:val="left"/>
      <w:pPr>
        <w:ind w:left="720" w:hanging="360"/>
      </w:pPr>
      <w:rPr>
        <w:rFonts w:hint="default"/>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11"/>
  </w:num>
  <w:num w:numId="4">
    <w:abstractNumId w:val="1"/>
  </w:num>
  <w:num w:numId="5">
    <w:abstractNumId w:val="3"/>
  </w:num>
  <w:num w:numId="6">
    <w:abstractNumId w:val="4"/>
  </w:num>
  <w:num w:numId="7">
    <w:abstractNumId w:val="6"/>
  </w:num>
  <w:num w:numId="8">
    <w:abstractNumId w:val="8"/>
  </w:num>
  <w:num w:numId="9">
    <w:abstractNumId w:val="10"/>
  </w:num>
  <w:num w:numId="10">
    <w:abstractNumId w:val="0"/>
  </w:num>
  <w:num w:numId="11">
    <w:abstractNumId w:val="2"/>
  </w:num>
  <w:num w:numId="1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D7F"/>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9C7"/>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ABE"/>
    <w:rsid w:val="00025DB0"/>
    <w:rsid w:val="0002685C"/>
    <w:rsid w:val="0002690E"/>
    <w:rsid w:val="00026A3C"/>
    <w:rsid w:val="00027195"/>
    <w:rsid w:val="0003033D"/>
    <w:rsid w:val="00030624"/>
    <w:rsid w:val="000309B8"/>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5D5"/>
    <w:rsid w:val="000606B4"/>
    <w:rsid w:val="000613E3"/>
    <w:rsid w:val="000618EE"/>
    <w:rsid w:val="00061D4C"/>
    <w:rsid w:val="00061E9B"/>
    <w:rsid w:val="00061EB4"/>
    <w:rsid w:val="00062501"/>
    <w:rsid w:val="0006258E"/>
    <w:rsid w:val="00062793"/>
    <w:rsid w:val="000628AA"/>
    <w:rsid w:val="00062C16"/>
    <w:rsid w:val="00062C94"/>
    <w:rsid w:val="00062E20"/>
    <w:rsid w:val="00062FE6"/>
    <w:rsid w:val="000633BB"/>
    <w:rsid w:val="000636AD"/>
    <w:rsid w:val="00063AEF"/>
    <w:rsid w:val="00064245"/>
    <w:rsid w:val="000644B3"/>
    <w:rsid w:val="000646B0"/>
    <w:rsid w:val="0006590C"/>
    <w:rsid w:val="00065B50"/>
    <w:rsid w:val="00066A54"/>
    <w:rsid w:val="00066B22"/>
    <w:rsid w:val="00066D71"/>
    <w:rsid w:val="00067501"/>
    <w:rsid w:val="00067C7D"/>
    <w:rsid w:val="00070856"/>
    <w:rsid w:val="000712EB"/>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77D16"/>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3EE"/>
    <w:rsid w:val="00087D47"/>
    <w:rsid w:val="00090C67"/>
    <w:rsid w:val="00090CC8"/>
    <w:rsid w:val="000922B0"/>
    <w:rsid w:val="00092385"/>
    <w:rsid w:val="00092543"/>
    <w:rsid w:val="00092789"/>
    <w:rsid w:val="00092893"/>
    <w:rsid w:val="00092F37"/>
    <w:rsid w:val="00093A5D"/>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418"/>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66"/>
    <w:rsid w:val="000D21C4"/>
    <w:rsid w:val="000D2BC0"/>
    <w:rsid w:val="000D3E87"/>
    <w:rsid w:val="000D447F"/>
    <w:rsid w:val="000D49AC"/>
    <w:rsid w:val="000D4DDA"/>
    <w:rsid w:val="000D5436"/>
    <w:rsid w:val="000D58EC"/>
    <w:rsid w:val="000D5D68"/>
    <w:rsid w:val="000D6ADD"/>
    <w:rsid w:val="000D6BA3"/>
    <w:rsid w:val="000D72D0"/>
    <w:rsid w:val="000D75A0"/>
    <w:rsid w:val="000E04FB"/>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386"/>
    <w:rsid w:val="000F54D4"/>
    <w:rsid w:val="000F55B8"/>
    <w:rsid w:val="000F55EC"/>
    <w:rsid w:val="000F56FA"/>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5F5C"/>
    <w:rsid w:val="00116272"/>
    <w:rsid w:val="00116376"/>
    <w:rsid w:val="001166AB"/>
    <w:rsid w:val="00116D62"/>
    <w:rsid w:val="00117625"/>
    <w:rsid w:val="00120292"/>
    <w:rsid w:val="0012048A"/>
    <w:rsid w:val="00120687"/>
    <w:rsid w:val="00120ADA"/>
    <w:rsid w:val="00120C4B"/>
    <w:rsid w:val="00120D8D"/>
    <w:rsid w:val="00121773"/>
    <w:rsid w:val="00121A81"/>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5EC"/>
    <w:rsid w:val="00190687"/>
    <w:rsid w:val="00190BFD"/>
    <w:rsid w:val="0019130A"/>
    <w:rsid w:val="00191B16"/>
    <w:rsid w:val="00192B47"/>
    <w:rsid w:val="0019369B"/>
    <w:rsid w:val="00193D12"/>
    <w:rsid w:val="001940CD"/>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6E9E"/>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647"/>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4F16"/>
    <w:rsid w:val="001F5124"/>
    <w:rsid w:val="001F5AC5"/>
    <w:rsid w:val="001F5B1C"/>
    <w:rsid w:val="001F6409"/>
    <w:rsid w:val="001F6D6E"/>
    <w:rsid w:val="001F6EC4"/>
    <w:rsid w:val="001F6F43"/>
    <w:rsid w:val="001F7C05"/>
    <w:rsid w:val="001F7CFC"/>
    <w:rsid w:val="001F7F0F"/>
    <w:rsid w:val="001F7FB1"/>
    <w:rsid w:val="00200E18"/>
    <w:rsid w:val="00200E9B"/>
    <w:rsid w:val="00201538"/>
    <w:rsid w:val="002015C4"/>
    <w:rsid w:val="00201D37"/>
    <w:rsid w:val="00201EFA"/>
    <w:rsid w:val="00202781"/>
    <w:rsid w:val="002028D5"/>
    <w:rsid w:val="0020314B"/>
    <w:rsid w:val="002034BD"/>
    <w:rsid w:val="00203BF7"/>
    <w:rsid w:val="00204207"/>
    <w:rsid w:val="00204DE3"/>
    <w:rsid w:val="00204FDF"/>
    <w:rsid w:val="0020533C"/>
    <w:rsid w:val="0020564A"/>
    <w:rsid w:val="00205684"/>
    <w:rsid w:val="0020592E"/>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0EE4"/>
    <w:rsid w:val="00221482"/>
    <w:rsid w:val="00221A3D"/>
    <w:rsid w:val="00221CBB"/>
    <w:rsid w:val="00222137"/>
    <w:rsid w:val="002223CE"/>
    <w:rsid w:val="002228CE"/>
    <w:rsid w:val="00222DA0"/>
    <w:rsid w:val="00222E6E"/>
    <w:rsid w:val="00222E7B"/>
    <w:rsid w:val="002235D2"/>
    <w:rsid w:val="00223E52"/>
    <w:rsid w:val="002248D9"/>
    <w:rsid w:val="00224C3D"/>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9A9"/>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04C7"/>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0F2A"/>
    <w:rsid w:val="002910B6"/>
    <w:rsid w:val="00291CD6"/>
    <w:rsid w:val="00292081"/>
    <w:rsid w:val="00292588"/>
    <w:rsid w:val="00292DCD"/>
    <w:rsid w:val="002930AD"/>
    <w:rsid w:val="002930C5"/>
    <w:rsid w:val="002930F8"/>
    <w:rsid w:val="002931A0"/>
    <w:rsid w:val="0029381B"/>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8DC"/>
    <w:rsid w:val="002A3240"/>
    <w:rsid w:val="002A3253"/>
    <w:rsid w:val="002A3ABB"/>
    <w:rsid w:val="002A3B29"/>
    <w:rsid w:val="002A40A0"/>
    <w:rsid w:val="002A462C"/>
    <w:rsid w:val="002A4F20"/>
    <w:rsid w:val="002A4FBB"/>
    <w:rsid w:val="002A5A7C"/>
    <w:rsid w:val="002A5E0D"/>
    <w:rsid w:val="002A616A"/>
    <w:rsid w:val="002A6180"/>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AF9"/>
    <w:rsid w:val="002C1C07"/>
    <w:rsid w:val="002C2724"/>
    <w:rsid w:val="002C34F0"/>
    <w:rsid w:val="002C3662"/>
    <w:rsid w:val="002C3A41"/>
    <w:rsid w:val="002C3B01"/>
    <w:rsid w:val="002C451D"/>
    <w:rsid w:val="002C4863"/>
    <w:rsid w:val="002C4987"/>
    <w:rsid w:val="002C5E30"/>
    <w:rsid w:val="002C6CE9"/>
    <w:rsid w:val="002C742B"/>
    <w:rsid w:val="002C783E"/>
    <w:rsid w:val="002C798F"/>
    <w:rsid w:val="002C79B8"/>
    <w:rsid w:val="002D0ADC"/>
    <w:rsid w:val="002D1C47"/>
    <w:rsid w:val="002D1F7F"/>
    <w:rsid w:val="002D2928"/>
    <w:rsid w:val="002D2D55"/>
    <w:rsid w:val="002D2E8E"/>
    <w:rsid w:val="002D30A0"/>
    <w:rsid w:val="002D31B4"/>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240"/>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481"/>
    <w:rsid w:val="002F45BC"/>
    <w:rsid w:val="002F5860"/>
    <w:rsid w:val="002F59FA"/>
    <w:rsid w:val="002F5CE4"/>
    <w:rsid w:val="002F60DF"/>
    <w:rsid w:val="002F612C"/>
    <w:rsid w:val="002F6259"/>
    <w:rsid w:val="002F69BB"/>
    <w:rsid w:val="002F6E11"/>
    <w:rsid w:val="002F7564"/>
    <w:rsid w:val="002F7A42"/>
    <w:rsid w:val="002F7C96"/>
    <w:rsid w:val="00300D2C"/>
    <w:rsid w:val="003010C6"/>
    <w:rsid w:val="003014D5"/>
    <w:rsid w:val="003014F9"/>
    <w:rsid w:val="0030219F"/>
    <w:rsid w:val="003028B6"/>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404"/>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82F"/>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7E9"/>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80"/>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F67"/>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3FB2"/>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CF3"/>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9C"/>
    <w:rsid w:val="003A38F4"/>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531"/>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800"/>
    <w:rsid w:val="003D4F06"/>
    <w:rsid w:val="003D53DD"/>
    <w:rsid w:val="003D544E"/>
    <w:rsid w:val="003D5A25"/>
    <w:rsid w:val="003D5BE3"/>
    <w:rsid w:val="003D606B"/>
    <w:rsid w:val="003D63D4"/>
    <w:rsid w:val="003D63E5"/>
    <w:rsid w:val="003D6B0A"/>
    <w:rsid w:val="003D74A1"/>
    <w:rsid w:val="003D7948"/>
    <w:rsid w:val="003E05C7"/>
    <w:rsid w:val="003E0F14"/>
    <w:rsid w:val="003E183B"/>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7E"/>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59D7"/>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3AE"/>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4F"/>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B41"/>
    <w:rsid w:val="00463FD6"/>
    <w:rsid w:val="00464E47"/>
    <w:rsid w:val="0046557C"/>
    <w:rsid w:val="004656C4"/>
    <w:rsid w:val="00465A64"/>
    <w:rsid w:val="00466005"/>
    <w:rsid w:val="00466E30"/>
    <w:rsid w:val="004672B1"/>
    <w:rsid w:val="004678F1"/>
    <w:rsid w:val="0047130E"/>
    <w:rsid w:val="004718FD"/>
    <w:rsid w:val="00471C89"/>
    <w:rsid w:val="00472203"/>
    <w:rsid w:val="00472B2F"/>
    <w:rsid w:val="00472EEC"/>
    <w:rsid w:val="00473992"/>
    <w:rsid w:val="004744F6"/>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1E4"/>
    <w:rsid w:val="0049174C"/>
    <w:rsid w:val="00491FBC"/>
    <w:rsid w:val="00492456"/>
    <w:rsid w:val="00492831"/>
    <w:rsid w:val="00492A12"/>
    <w:rsid w:val="00492D24"/>
    <w:rsid w:val="004935D2"/>
    <w:rsid w:val="00493E3D"/>
    <w:rsid w:val="00493E71"/>
    <w:rsid w:val="00493F71"/>
    <w:rsid w:val="00494D8E"/>
    <w:rsid w:val="00495278"/>
    <w:rsid w:val="00495383"/>
    <w:rsid w:val="00495455"/>
    <w:rsid w:val="00495796"/>
    <w:rsid w:val="00495809"/>
    <w:rsid w:val="00495E84"/>
    <w:rsid w:val="00497D47"/>
    <w:rsid w:val="00497FC5"/>
    <w:rsid w:val="004A04DD"/>
    <w:rsid w:val="004A087A"/>
    <w:rsid w:val="004A088B"/>
    <w:rsid w:val="004A1423"/>
    <w:rsid w:val="004A1A1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3E2"/>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5EA"/>
    <w:rsid w:val="004D6B55"/>
    <w:rsid w:val="004E0125"/>
    <w:rsid w:val="004E05FF"/>
    <w:rsid w:val="004E0611"/>
    <w:rsid w:val="004E0B70"/>
    <w:rsid w:val="004E1194"/>
    <w:rsid w:val="004E1EB8"/>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85B"/>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1E64"/>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218"/>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DE0"/>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DBD"/>
    <w:rsid w:val="00575F20"/>
    <w:rsid w:val="00576B1B"/>
    <w:rsid w:val="00576BEF"/>
    <w:rsid w:val="00576C21"/>
    <w:rsid w:val="00576EBA"/>
    <w:rsid w:val="005774A6"/>
    <w:rsid w:val="005774DB"/>
    <w:rsid w:val="00577656"/>
    <w:rsid w:val="00577849"/>
    <w:rsid w:val="00577F5C"/>
    <w:rsid w:val="005806E5"/>
    <w:rsid w:val="005810AE"/>
    <w:rsid w:val="00581F80"/>
    <w:rsid w:val="00582490"/>
    <w:rsid w:val="0058283F"/>
    <w:rsid w:val="00583151"/>
    <w:rsid w:val="00583CBF"/>
    <w:rsid w:val="00583FFA"/>
    <w:rsid w:val="005843B8"/>
    <w:rsid w:val="00584500"/>
    <w:rsid w:val="00586248"/>
    <w:rsid w:val="0058673A"/>
    <w:rsid w:val="00586A9F"/>
    <w:rsid w:val="00586F53"/>
    <w:rsid w:val="0058709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3B9"/>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6945"/>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A78"/>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5C"/>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3DC"/>
    <w:rsid w:val="00634485"/>
    <w:rsid w:val="00634511"/>
    <w:rsid w:val="00634890"/>
    <w:rsid w:val="00634E48"/>
    <w:rsid w:val="00635154"/>
    <w:rsid w:val="006359A0"/>
    <w:rsid w:val="006359A6"/>
    <w:rsid w:val="00635E0E"/>
    <w:rsid w:val="00636140"/>
    <w:rsid w:val="00637B99"/>
    <w:rsid w:val="00637BEC"/>
    <w:rsid w:val="00637D80"/>
    <w:rsid w:val="00640222"/>
    <w:rsid w:val="006404C5"/>
    <w:rsid w:val="00640727"/>
    <w:rsid w:val="00640AF2"/>
    <w:rsid w:val="0064155A"/>
    <w:rsid w:val="00641BB8"/>
    <w:rsid w:val="006433AB"/>
    <w:rsid w:val="00643765"/>
    <w:rsid w:val="00644195"/>
    <w:rsid w:val="006457A5"/>
    <w:rsid w:val="00645C09"/>
    <w:rsid w:val="00645C3E"/>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5A"/>
    <w:rsid w:val="00662A81"/>
    <w:rsid w:val="00662E7F"/>
    <w:rsid w:val="0066328F"/>
    <w:rsid w:val="006635DB"/>
    <w:rsid w:val="00664060"/>
    <w:rsid w:val="00664658"/>
    <w:rsid w:val="00664EB6"/>
    <w:rsid w:val="006650E0"/>
    <w:rsid w:val="006656D5"/>
    <w:rsid w:val="00665723"/>
    <w:rsid w:val="00665A47"/>
    <w:rsid w:val="0066688F"/>
    <w:rsid w:val="00666CC4"/>
    <w:rsid w:val="00666DA9"/>
    <w:rsid w:val="006673CA"/>
    <w:rsid w:val="006679A7"/>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01C"/>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E9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1FF5"/>
    <w:rsid w:val="006C2427"/>
    <w:rsid w:val="006C24F6"/>
    <w:rsid w:val="006C2BE2"/>
    <w:rsid w:val="006C2EF9"/>
    <w:rsid w:val="006C2FB3"/>
    <w:rsid w:val="006C3E4C"/>
    <w:rsid w:val="006C4797"/>
    <w:rsid w:val="006C4E66"/>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14C"/>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2A"/>
    <w:rsid w:val="00701E5A"/>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38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6FD"/>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06B1"/>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5EF"/>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12"/>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2C0F"/>
    <w:rsid w:val="007930FE"/>
    <w:rsid w:val="00793619"/>
    <w:rsid w:val="00793670"/>
    <w:rsid w:val="007943FF"/>
    <w:rsid w:val="00794540"/>
    <w:rsid w:val="00794939"/>
    <w:rsid w:val="00795322"/>
    <w:rsid w:val="00795DB8"/>
    <w:rsid w:val="00796094"/>
    <w:rsid w:val="0079743F"/>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B8"/>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0A"/>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011"/>
    <w:rsid w:val="007F1CB7"/>
    <w:rsid w:val="007F21E6"/>
    <w:rsid w:val="007F21F8"/>
    <w:rsid w:val="007F28C5"/>
    <w:rsid w:val="007F2E0E"/>
    <w:rsid w:val="007F414D"/>
    <w:rsid w:val="007F4D6F"/>
    <w:rsid w:val="007F4DA5"/>
    <w:rsid w:val="007F502F"/>
    <w:rsid w:val="007F53AA"/>
    <w:rsid w:val="007F607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5DE"/>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185"/>
    <w:rsid w:val="008344E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D3"/>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67ED2"/>
    <w:rsid w:val="00870190"/>
    <w:rsid w:val="00870DC0"/>
    <w:rsid w:val="00871372"/>
    <w:rsid w:val="008716B7"/>
    <w:rsid w:val="0087187C"/>
    <w:rsid w:val="008718F3"/>
    <w:rsid w:val="00871A0A"/>
    <w:rsid w:val="00871B75"/>
    <w:rsid w:val="00872A08"/>
    <w:rsid w:val="0087324A"/>
    <w:rsid w:val="008741A6"/>
    <w:rsid w:val="00874368"/>
    <w:rsid w:val="008744AE"/>
    <w:rsid w:val="008765F6"/>
    <w:rsid w:val="00876B6F"/>
    <w:rsid w:val="00876E10"/>
    <w:rsid w:val="00876E5C"/>
    <w:rsid w:val="00877139"/>
    <w:rsid w:val="00877DA5"/>
    <w:rsid w:val="00877F14"/>
    <w:rsid w:val="00880852"/>
    <w:rsid w:val="00881598"/>
    <w:rsid w:val="00881F95"/>
    <w:rsid w:val="00882479"/>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910"/>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4C1F"/>
    <w:rsid w:val="008A5B0A"/>
    <w:rsid w:val="008A622A"/>
    <w:rsid w:val="008A6446"/>
    <w:rsid w:val="008A78C5"/>
    <w:rsid w:val="008B0019"/>
    <w:rsid w:val="008B0091"/>
    <w:rsid w:val="008B00B8"/>
    <w:rsid w:val="008B0908"/>
    <w:rsid w:val="008B11CC"/>
    <w:rsid w:val="008B1339"/>
    <w:rsid w:val="008B1DD6"/>
    <w:rsid w:val="008B225B"/>
    <w:rsid w:val="008B2966"/>
    <w:rsid w:val="008B34DD"/>
    <w:rsid w:val="008B39BD"/>
    <w:rsid w:val="008B5001"/>
    <w:rsid w:val="008B503C"/>
    <w:rsid w:val="008B63C9"/>
    <w:rsid w:val="008B674F"/>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6A7"/>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97F"/>
    <w:rsid w:val="008F3E39"/>
    <w:rsid w:val="008F4049"/>
    <w:rsid w:val="008F411A"/>
    <w:rsid w:val="008F424E"/>
    <w:rsid w:val="008F437C"/>
    <w:rsid w:val="008F4D68"/>
    <w:rsid w:val="008F4E04"/>
    <w:rsid w:val="008F4F7D"/>
    <w:rsid w:val="008F5255"/>
    <w:rsid w:val="008F5667"/>
    <w:rsid w:val="008F5901"/>
    <w:rsid w:val="008F5EEB"/>
    <w:rsid w:val="008F6A7E"/>
    <w:rsid w:val="008F6AD3"/>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441F"/>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137A"/>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43"/>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5F09"/>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974"/>
    <w:rsid w:val="00984CFE"/>
    <w:rsid w:val="00985B04"/>
    <w:rsid w:val="00985DC3"/>
    <w:rsid w:val="00985E27"/>
    <w:rsid w:val="0098605C"/>
    <w:rsid w:val="009861A9"/>
    <w:rsid w:val="0098667C"/>
    <w:rsid w:val="00986820"/>
    <w:rsid w:val="00986F93"/>
    <w:rsid w:val="00987ACA"/>
    <w:rsid w:val="00987B0D"/>
    <w:rsid w:val="00990AD3"/>
    <w:rsid w:val="00990AF2"/>
    <w:rsid w:val="00990BC0"/>
    <w:rsid w:val="00990E33"/>
    <w:rsid w:val="00990FB1"/>
    <w:rsid w:val="00991261"/>
    <w:rsid w:val="0099157D"/>
    <w:rsid w:val="0099177D"/>
    <w:rsid w:val="009928CB"/>
    <w:rsid w:val="00993500"/>
    <w:rsid w:val="00993770"/>
    <w:rsid w:val="009939FC"/>
    <w:rsid w:val="009941A8"/>
    <w:rsid w:val="00995B06"/>
    <w:rsid w:val="009961AF"/>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257"/>
    <w:rsid w:val="009C34D3"/>
    <w:rsid w:val="009C36D2"/>
    <w:rsid w:val="009C44F7"/>
    <w:rsid w:val="009C4620"/>
    <w:rsid w:val="009C4EB4"/>
    <w:rsid w:val="009C5027"/>
    <w:rsid w:val="009C622E"/>
    <w:rsid w:val="009C6744"/>
    <w:rsid w:val="009C6DB0"/>
    <w:rsid w:val="009D00C1"/>
    <w:rsid w:val="009D0ED6"/>
    <w:rsid w:val="009D0F71"/>
    <w:rsid w:val="009D11BE"/>
    <w:rsid w:val="009D1831"/>
    <w:rsid w:val="009D201E"/>
    <w:rsid w:val="009D224F"/>
    <w:rsid w:val="009D27E2"/>
    <w:rsid w:val="009D294A"/>
    <w:rsid w:val="009D2EC8"/>
    <w:rsid w:val="009D2EDB"/>
    <w:rsid w:val="009D374B"/>
    <w:rsid w:val="009D3B20"/>
    <w:rsid w:val="009D3EC7"/>
    <w:rsid w:val="009D5C26"/>
    <w:rsid w:val="009D60EF"/>
    <w:rsid w:val="009D617D"/>
    <w:rsid w:val="009D6335"/>
    <w:rsid w:val="009D6755"/>
    <w:rsid w:val="009D6B5A"/>
    <w:rsid w:val="009D7256"/>
    <w:rsid w:val="009D7303"/>
    <w:rsid w:val="009D77E6"/>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020"/>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99"/>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5D1"/>
    <w:rsid w:val="00A11024"/>
    <w:rsid w:val="00A11619"/>
    <w:rsid w:val="00A11B39"/>
    <w:rsid w:val="00A11C34"/>
    <w:rsid w:val="00A127A4"/>
    <w:rsid w:val="00A1302E"/>
    <w:rsid w:val="00A13637"/>
    <w:rsid w:val="00A13741"/>
    <w:rsid w:val="00A1375F"/>
    <w:rsid w:val="00A139D8"/>
    <w:rsid w:val="00A14593"/>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D1F"/>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331"/>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4A3"/>
    <w:rsid w:val="00A92CEB"/>
    <w:rsid w:val="00A92E17"/>
    <w:rsid w:val="00A931CE"/>
    <w:rsid w:val="00A9392A"/>
    <w:rsid w:val="00A9472B"/>
    <w:rsid w:val="00A94AC3"/>
    <w:rsid w:val="00A94E17"/>
    <w:rsid w:val="00A94EAC"/>
    <w:rsid w:val="00A9538C"/>
    <w:rsid w:val="00A95556"/>
    <w:rsid w:val="00A957B8"/>
    <w:rsid w:val="00A957C8"/>
    <w:rsid w:val="00A957ED"/>
    <w:rsid w:val="00A95AF4"/>
    <w:rsid w:val="00A966B6"/>
    <w:rsid w:val="00A97A06"/>
    <w:rsid w:val="00AA034F"/>
    <w:rsid w:val="00AA0505"/>
    <w:rsid w:val="00AA0561"/>
    <w:rsid w:val="00AA0A8A"/>
    <w:rsid w:val="00AA0F9F"/>
    <w:rsid w:val="00AA1022"/>
    <w:rsid w:val="00AA140F"/>
    <w:rsid w:val="00AA1ED9"/>
    <w:rsid w:val="00AA1F9E"/>
    <w:rsid w:val="00AA2135"/>
    <w:rsid w:val="00AA28EA"/>
    <w:rsid w:val="00AA2E0D"/>
    <w:rsid w:val="00AA339E"/>
    <w:rsid w:val="00AA390E"/>
    <w:rsid w:val="00AA3C87"/>
    <w:rsid w:val="00AA44D3"/>
    <w:rsid w:val="00AA48A5"/>
    <w:rsid w:val="00AA4926"/>
    <w:rsid w:val="00AA53AA"/>
    <w:rsid w:val="00AA564D"/>
    <w:rsid w:val="00AA5C2A"/>
    <w:rsid w:val="00AA64D5"/>
    <w:rsid w:val="00AA68CF"/>
    <w:rsid w:val="00AA6C3A"/>
    <w:rsid w:val="00AA6EBE"/>
    <w:rsid w:val="00AA6EFC"/>
    <w:rsid w:val="00AA7019"/>
    <w:rsid w:val="00AA7310"/>
    <w:rsid w:val="00AA766D"/>
    <w:rsid w:val="00AA76CF"/>
    <w:rsid w:val="00AA7844"/>
    <w:rsid w:val="00AB03AB"/>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CDD"/>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C7CC6"/>
    <w:rsid w:val="00AD03CF"/>
    <w:rsid w:val="00AD042C"/>
    <w:rsid w:val="00AD0F30"/>
    <w:rsid w:val="00AD11C3"/>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1F80"/>
    <w:rsid w:val="00AE26E7"/>
    <w:rsid w:val="00AE27B1"/>
    <w:rsid w:val="00AE281B"/>
    <w:rsid w:val="00AE2C20"/>
    <w:rsid w:val="00AE2FE6"/>
    <w:rsid w:val="00AE355B"/>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4D1"/>
    <w:rsid w:val="00AF42BB"/>
    <w:rsid w:val="00AF5032"/>
    <w:rsid w:val="00AF5780"/>
    <w:rsid w:val="00AF5801"/>
    <w:rsid w:val="00AF5EF6"/>
    <w:rsid w:val="00AF60C6"/>
    <w:rsid w:val="00AF61D8"/>
    <w:rsid w:val="00AF6727"/>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17DB7"/>
    <w:rsid w:val="00B20602"/>
    <w:rsid w:val="00B20BC5"/>
    <w:rsid w:val="00B2226C"/>
    <w:rsid w:val="00B2247C"/>
    <w:rsid w:val="00B2286E"/>
    <w:rsid w:val="00B23010"/>
    <w:rsid w:val="00B240D0"/>
    <w:rsid w:val="00B244BD"/>
    <w:rsid w:val="00B24DBF"/>
    <w:rsid w:val="00B2544D"/>
    <w:rsid w:val="00B257FC"/>
    <w:rsid w:val="00B259C8"/>
    <w:rsid w:val="00B2622D"/>
    <w:rsid w:val="00B26248"/>
    <w:rsid w:val="00B271AA"/>
    <w:rsid w:val="00B277B4"/>
    <w:rsid w:val="00B30207"/>
    <w:rsid w:val="00B3074B"/>
    <w:rsid w:val="00B30B2F"/>
    <w:rsid w:val="00B30F47"/>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8C3"/>
    <w:rsid w:val="00B57D62"/>
    <w:rsid w:val="00B57E2A"/>
    <w:rsid w:val="00B57FE5"/>
    <w:rsid w:val="00B600B2"/>
    <w:rsid w:val="00B612CB"/>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36C"/>
    <w:rsid w:val="00B72EFD"/>
    <w:rsid w:val="00B7314B"/>
    <w:rsid w:val="00B74B16"/>
    <w:rsid w:val="00B74E84"/>
    <w:rsid w:val="00B75029"/>
    <w:rsid w:val="00B75197"/>
    <w:rsid w:val="00B7536D"/>
    <w:rsid w:val="00B753D3"/>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3CDA"/>
    <w:rsid w:val="00B84311"/>
    <w:rsid w:val="00B847CF"/>
    <w:rsid w:val="00B8484A"/>
    <w:rsid w:val="00B849A7"/>
    <w:rsid w:val="00B8508B"/>
    <w:rsid w:val="00B8513C"/>
    <w:rsid w:val="00B85167"/>
    <w:rsid w:val="00B85A5E"/>
    <w:rsid w:val="00B86264"/>
    <w:rsid w:val="00B86DA3"/>
    <w:rsid w:val="00B873D0"/>
    <w:rsid w:val="00B8768F"/>
    <w:rsid w:val="00B87819"/>
    <w:rsid w:val="00B8792A"/>
    <w:rsid w:val="00B902E8"/>
    <w:rsid w:val="00B905B9"/>
    <w:rsid w:val="00B90BE6"/>
    <w:rsid w:val="00B90BF5"/>
    <w:rsid w:val="00B90F7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53B5"/>
    <w:rsid w:val="00BA7149"/>
    <w:rsid w:val="00BA723D"/>
    <w:rsid w:val="00BA7298"/>
    <w:rsid w:val="00BA732C"/>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94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3F4A"/>
    <w:rsid w:val="00BD44FE"/>
    <w:rsid w:val="00BD4B33"/>
    <w:rsid w:val="00BD4F5C"/>
    <w:rsid w:val="00BD5937"/>
    <w:rsid w:val="00BD5B6A"/>
    <w:rsid w:val="00BD5D75"/>
    <w:rsid w:val="00BD6296"/>
    <w:rsid w:val="00BD66FC"/>
    <w:rsid w:val="00BD6EC9"/>
    <w:rsid w:val="00BD7101"/>
    <w:rsid w:val="00BD7483"/>
    <w:rsid w:val="00BD7CBB"/>
    <w:rsid w:val="00BE0399"/>
    <w:rsid w:val="00BE04C1"/>
    <w:rsid w:val="00BE067D"/>
    <w:rsid w:val="00BE0740"/>
    <w:rsid w:val="00BE16BA"/>
    <w:rsid w:val="00BE173C"/>
    <w:rsid w:val="00BE214A"/>
    <w:rsid w:val="00BE215C"/>
    <w:rsid w:val="00BE28B0"/>
    <w:rsid w:val="00BE3446"/>
    <w:rsid w:val="00BE3BE9"/>
    <w:rsid w:val="00BE4183"/>
    <w:rsid w:val="00BE45C6"/>
    <w:rsid w:val="00BE48D7"/>
    <w:rsid w:val="00BE4C50"/>
    <w:rsid w:val="00BE4DCB"/>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4C9"/>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1B7"/>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A91"/>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1F1"/>
    <w:rsid w:val="00C574EA"/>
    <w:rsid w:val="00C57DE6"/>
    <w:rsid w:val="00C601B1"/>
    <w:rsid w:val="00C60F50"/>
    <w:rsid w:val="00C6133E"/>
    <w:rsid w:val="00C6151D"/>
    <w:rsid w:val="00C61D1F"/>
    <w:rsid w:val="00C61F59"/>
    <w:rsid w:val="00C62385"/>
    <w:rsid w:val="00C62B05"/>
    <w:rsid w:val="00C6338C"/>
    <w:rsid w:val="00C63735"/>
    <w:rsid w:val="00C649F1"/>
    <w:rsid w:val="00C66092"/>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CB1"/>
    <w:rsid w:val="00C93FD5"/>
    <w:rsid w:val="00C94744"/>
    <w:rsid w:val="00C9571F"/>
    <w:rsid w:val="00C95979"/>
    <w:rsid w:val="00C95B7B"/>
    <w:rsid w:val="00C967C2"/>
    <w:rsid w:val="00C97415"/>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815"/>
    <w:rsid w:val="00CB0D34"/>
    <w:rsid w:val="00CB14A3"/>
    <w:rsid w:val="00CB1932"/>
    <w:rsid w:val="00CB22AE"/>
    <w:rsid w:val="00CB28A0"/>
    <w:rsid w:val="00CB294E"/>
    <w:rsid w:val="00CB3007"/>
    <w:rsid w:val="00CB314D"/>
    <w:rsid w:val="00CB3319"/>
    <w:rsid w:val="00CB3426"/>
    <w:rsid w:val="00CB38EF"/>
    <w:rsid w:val="00CB4447"/>
    <w:rsid w:val="00CB46B9"/>
    <w:rsid w:val="00CB51FB"/>
    <w:rsid w:val="00CB5833"/>
    <w:rsid w:val="00CB6118"/>
    <w:rsid w:val="00CB6497"/>
    <w:rsid w:val="00CB6556"/>
    <w:rsid w:val="00CB70A1"/>
    <w:rsid w:val="00CB74B8"/>
    <w:rsid w:val="00CB75B4"/>
    <w:rsid w:val="00CB77B0"/>
    <w:rsid w:val="00CB7915"/>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5DF"/>
    <w:rsid w:val="00CE2884"/>
    <w:rsid w:val="00CE343F"/>
    <w:rsid w:val="00CE3585"/>
    <w:rsid w:val="00CE37E4"/>
    <w:rsid w:val="00CE3CAA"/>
    <w:rsid w:val="00CE495A"/>
    <w:rsid w:val="00CE4ED8"/>
    <w:rsid w:val="00CE560D"/>
    <w:rsid w:val="00CE577F"/>
    <w:rsid w:val="00CE587F"/>
    <w:rsid w:val="00CE5A7E"/>
    <w:rsid w:val="00CE5CFC"/>
    <w:rsid w:val="00CE7163"/>
    <w:rsid w:val="00CE720B"/>
    <w:rsid w:val="00CE7A2C"/>
    <w:rsid w:val="00CE7C6E"/>
    <w:rsid w:val="00CF0532"/>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458"/>
    <w:rsid w:val="00CF5A72"/>
    <w:rsid w:val="00CF5B6A"/>
    <w:rsid w:val="00CF6421"/>
    <w:rsid w:val="00CF7515"/>
    <w:rsid w:val="00D00664"/>
    <w:rsid w:val="00D00A64"/>
    <w:rsid w:val="00D00B6E"/>
    <w:rsid w:val="00D014AE"/>
    <w:rsid w:val="00D01D8E"/>
    <w:rsid w:val="00D023BF"/>
    <w:rsid w:val="00D0320A"/>
    <w:rsid w:val="00D034AE"/>
    <w:rsid w:val="00D03A27"/>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FCF"/>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2278"/>
    <w:rsid w:val="00D33A00"/>
    <w:rsid w:val="00D34366"/>
    <w:rsid w:val="00D34690"/>
    <w:rsid w:val="00D348AC"/>
    <w:rsid w:val="00D34FEF"/>
    <w:rsid w:val="00D35447"/>
    <w:rsid w:val="00D35470"/>
    <w:rsid w:val="00D358F7"/>
    <w:rsid w:val="00D3626E"/>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6E5D"/>
    <w:rsid w:val="00D57CB6"/>
    <w:rsid w:val="00D60074"/>
    <w:rsid w:val="00D60251"/>
    <w:rsid w:val="00D607A2"/>
    <w:rsid w:val="00D611EE"/>
    <w:rsid w:val="00D61478"/>
    <w:rsid w:val="00D61554"/>
    <w:rsid w:val="00D61DE5"/>
    <w:rsid w:val="00D62461"/>
    <w:rsid w:val="00D62A02"/>
    <w:rsid w:val="00D63A9C"/>
    <w:rsid w:val="00D64204"/>
    <w:rsid w:val="00D642C4"/>
    <w:rsid w:val="00D6540E"/>
    <w:rsid w:val="00D65AEB"/>
    <w:rsid w:val="00D6610B"/>
    <w:rsid w:val="00D66DEF"/>
    <w:rsid w:val="00D67464"/>
    <w:rsid w:val="00D67770"/>
    <w:rsid w:val="00D67B93"/>
    <w:rsid w:val="00D71319"/>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3D97"/>
    <w:rsid w:val="00D8432A"/>
    <w:rsid w:val="00D849A5"/>
    <w:rsid w:val="00D84ABB"/>
    <w:rsid w:val="00D84F12"/>
    <w:rsid w:val="00D84F25"/>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235"/>
    <w:rsid w:val="00DB63E0"/>
    <w:rsid w:val="00DB63FB"/>
    <w:rsid w:val="00DB6554"/>
    <w:rsid w:val="00DB70F1"/>
    <w:rsid w:val="00DB7976"/>
    <w:rsid w:val="00DB7B10"/>
    <w:rsid w:val="00DC03BB"/>
    <w:rsid w:val="00DC08F2"/>
    <w:rsid w:val="00DC09C5"/>
    <w:rsid w:val="00DC0A73"/>
    <w:rsid w:val="00DC1A69"/>
    <w:rsid w:val="00DC1D35"/>
    <w:rsid w:val="00DC2562"/>
    <w:rsid w:val="00DC27A7"/>
    <w:rsid w:val="00DC27BD"/>
    <w:rsid w:val="00DC29EE"/>
    <w:rsid w:val="00DC2F57"/>
    <w:rsid w:val="00DC31DF"/>
    <w:rsid w:val="00DC3223"/>
    <w:rsid w:val="00DC32D0"/>
    <w:rsid w:val="00DC373B"/>
    <w:rsid w:val="00DC3B5E"/>
    <w:rsid w:val="00DC40D8"/>
    <w:rsid w:val="00DC41C8"/>
    <w:rsid w:val="00DC492F"/>
    <w:rsid w:val="00DC4CA2"/>
    <w:rsid w:val="00DC4D94"/>
    <w:rsid w:val="00DC4DB2"/>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5EF"/>
    <w:rsid w:val="00DE2A4D"/>
    <w:rsid w:val="00DE3177"/>
    <w:rsid w:val="00DE3A77"/>
    <w:rsid w:val="00DE3E34"/>
    <w:rsid w:val="00DE3FAE"/>
    <w:rsid w:val="00DE43CA"/>
    <w:rsid w:val="00DE47B5"/>
    <w:rsid w:val="00DE4856"/>
    <w:rsid w:val="00DE4868"/>
    <w:rsid w:val="00DE491E"/>
    <w:rsid w:val="00DE4D5E"/>
    <w:rsid w:val="00DE5140"/>
    <w:rsid w:val="00DE57E7"/>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553A"/>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6C18"/>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7AF"/>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26F"/>
    <w:rsid w:val="00E51425"/>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5C24"/>
    <w:rsid w:val="00E8663E"/>
    <w:rsid w:val="00E8666F"/>
    <w:rsid w:val="00E86E4F"/>
    <w:rsid w:val="00E87645"/>
    <w:rsid w:val="00E87716"/>
    <w:rsid w:val="00E9064C"/>
    <w:rsid w:val="00E9151F"/>
    <w:rsid w:val="00E91588"/>
    <w:rsid w:val="00E915CC"/>
    <w:rsid w:val="00E91D9A"/>
    <w:rsid w:val="00E9246E"/>
    <w:rsid w:val="00E92585"/>
    <w:rsid w:val="00E925FB"/>
    <w:rsid w:val="00E9369B"/>
    <w:rsid w:val="00E93EA8"/>
    <w:rsid w:val="00E947D0"/>
    <w:rsid w:val="00E94F26"/>
    <w:rsid w:val="00E958A5"/>
    <w:rsid w:val="00E95E6C"/>
    <w:rsid w:val="00E96568"/>
    <w:rsid w:val="00E96AC5"/>
    <w:rsid w:val="00E96BE8"/>
    <w:rsid w:val="00E96CDD"/>
    <w:rsid w:val="00E96EA4"/>
    <w:rsid w:val="00EA050C"/>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530"/>
    <w:rsid w:val="00EB2BC1"/>
    <w:rsid w:val="00EB3302"/>
    <w:rsid w:val="00EB34EA"/>
    <w:rsid w:val="00EB3635"/>
    <w:rsid w:val="00EB3895"/>
    <w:rsid w:val="00EB456A"/>
    <w:rsid w:val="00EB4F8F"/>
    <w:rsid w:val="00EB54A7"/>
    <w:rsid w:val="00EB5645"/>
    <w:rsid w:val="00EB616B"/>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52B"/>
    <w:rsid w:val="00ED5A04"/>
    <w:rsid w:val="00ED6530"/>
    <w:rsid w:val="00ED670A"/>
    <w:rsid w:val="00ED6990"/>
    <w:rsid w:val="00ED6B01"/>
    <w:rsid w:val="00ED6D3A"/>
    <w:rsid w:val="00ED72CB"/>
    <w:rsid w:val="00ED73CC"/>
    <w:rsid w:val="00ED7A08"/>
    <w:rsid w:val="00EE0888"/>
    <w:rsid w:val="00EE0CD9"/>
    <w:rsid w:val="00EE0FBD"/>
    <w:rsid w:val="00EE14B4"/>
    <w:rsid w:val="00EE1B24"/>
    <w:rsid w:val="00EE1C12"/>
    <w:rsid w:val="00EE1C1E"/>
    <w:rsid w:val="00EE1EE0"/>
    <w:rsid w:val="00EE2260"/>
    <w:rsid w:val="00EE2AB3"/>
    <w:rsid w:val="00EE3398"/>
    <w:rsid w:val="00EE3CB6"/>
    <w:rsid w:val="00EE4801"/>
    <w:rsid w:val="00EE4CD3"/>
    <w:rsid w:val="00EE4D66"/>
    <w:rsid w:val="00EE50D3"/>
    <w:rsid w:val="00EE5AB7"/>
    <w:rsid w:val="00EE63D0"/>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1F0A"/>
    <w:rsid w:val="00F0219A"/>
    <w:rsid w:val="00F025F3"/>
    <w:rsid w:val="00F02687"/>
    <w:rsid w:val="00F02ADE"/>
    <w:rsid w:val="00F030C4"/>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07D81"/>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44"/>
    <w:rsid w:val="00F35168"/>
    <w:rsid w:val="00F369F8"/>
    <w:rsid w:val="00F3712D"/>
    <w:rsid w:val="00F37384"/>
    <w:rsid w:val="00F40701"/>
    <w:rsid w:val="00F407CB"/>
    <w:rsid w:val="00F408A1"/>
    <w:rsid w:val="00F408E3"/>
    <w:rsid w:val="00F40912"/>
    <w:rsid w:val="00F413DE"/>
    <w:rsid w:val="00F41917"/>
    <w:rsid w:val="00F425B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296"/>
    <w:rsid w:val="00F5458A"/>
    <w:rsid w:val="00F54718"/>
    <w:rsid w:val="00F547BE"/>
    <w:rsid w:val="00F547F5"/>
    <w:rsid w:val="00F55473"/>
    <w:rsid w:val="00F55505"/>
    <w:rsid w:val="00F555C0"/>
    <w:rsid w:val="00F55EBC"/>
    <w:rsid w:val="00F56093"/>
    <w:rsid w:val="00F564CE"/>
    <w:rsid w:val="00F567DB"/>
    <w:rsid w:val="00F575DD"/>
    <w:rsid w:val="00F60341"/>
    <w:rsid w:val="00F614DD"/>
    <w:rsid w:val="00F61E35"/>
    <w:rsid w:val="00F62034"/>
    <w:rsid w:val="00F62AAE"/>
    <w:rsid w:val="00F62AF0"/>
    <w:rsid w:val="00F6315F"/>
    <w:rsid w:val="00F63352"/>
    <w:rsid w:val="00F640FB"/>
    <w:rsid w:val="00F64B57"/>
    <w:rsid w:val="00F64B73"/>
    <w:rsid w:val="00F64F8E"/>
    <w:rsid w:val="00F6548B"/>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378E"/>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062"/>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89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2FB7"/>
    <w:rsid w:val="00FA3A26"/>
    <w:rsid w:val="00FA3A48"/>
    <w:rsid w:val="00FA3BF4"/>
    <w:rsid w:val="00FA4C3D"/>
    <w:rsid w:val="00FA4ED2"/>
    <w:rsid w:val="00FA528A"/>
    <w:rsid w:val="00FA532C"/>
    <w:rsid w:val="00FA55CB"/>
    <w:rsid w:val="00FA6EF0"/>
    <w:rsid w:val="00FA7B36"/>
    <w:rsid w:val="00FB0039"/>
    <w:rsid w:val="00FB080F"/>
    <w:rsid w:val="00FB0FB2"/>
    <w:rsid w:val="00FB1331"/>
    <w:rsid w:val="00FB1993"/>
    <w:rsid w:val="00FB1AD4"/>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42E7"/>
    <w:rsid w:val="00FD4463"/>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48"/>
    <w:rsid w:val="00FF5D54"/>
    <w:rsid w:val="00FF61F3"/>
    <w:rsid w:val="00FF62F6"/>
    <w:rsid w:val="00FF640D"/>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7482929F-9CBD-4A69-9AF6-5E1A96729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896910"/>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89691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96910"/>
    <w:rPr>
      <w:rFonts w:ascii="Times New Roman" w:eastAsia="Times New Roman" w:hAnsi="Times New Roman" w:cs="Times New Roman"/>
      <w:sz w:val="16"/>
      <w:szCs w:val="16"/>
      <w:lang w:val="es-MX"/>
    </w:rPr>
  </w:style>
  <w:style w:type="paragraph" w:customStyle="1" w:styleId="xmsonormal">
    <w:name w:val="x_msonormal"/>
    <w:basedOn w:val="Normal"/>
    <w:rsid w:val="00896910"/>
    <w:pPr>
      <w:spacing w:before="100" w:beforeAutospacing="1" w:after="100" w:afterAutospacing="1"/>
    </w:pPr>
    <w:rPr>
      <w:lang w:eastAsia="es-MX"/>
    </w:rPr>
  </w:style>
  <w:style w:type="paragraph" w:customStyle="1" w:styleId="francesa">
    <w:name w:val="francesa"/>
    <w:basedOn w:val="Normal"/>
    <w:uiPriority w:val="99"/>
    <w:rsid w:val="00896910"/>
    <w:pPr>
      <w:spacing w:before="100" w:beforeAutospacing="1" w:after="100" w:afterAutospacing="1"/>
    </w:pPr>
    <w:rPr>
      <w:lang w:eastAsia="es-MX"/>
    </w:rPr>
  </w:style>
  <w:style w:type="character" w:customStyle="1" w:styleId="eop">
    <w:name w:val="eop"/>
    <w:basedOn w:val="Fuentedeprrafopredeter"/>
    <w:rsid w:val="00896910"/>
  </w:style>
  <w:style w:type="table" w:customStyle="1" w:styleId="Tablaconcuadrcula111">
    <w:name w:val="Tabla con cuadrícula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896910"/>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896910"/>
    <w:rPr>
      <w:rFonts w:eastAsia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896910"/>
    <w:pPr>
      <w:numPr>
        <w:numId w:val="4"/>
      </w:numPr>
    </w:pPr>
  </w:style>
  <w:style w:type="numbering" w:customStyle="1" w:styleId="Estiloimportado14">
    <w:name w:val="Estilo importado 14"/>
    <w:rsid w:val="00896910"/>
    <w:pPr>
      <w:numPr>
        <w:numId w:val="5"/>
      </w:numPr>
    </w:pPr>
  </w:style>
  <w:style w:type="numbering" w:customStyle="1" w:styleId="Estiloimportado22">
    <w:name w:val="Estilo importado 22"/>
    <w:rsid w:val="00896910"/>
    <w:pPr>
      <w:numPr>
        <w:numId w:val="6"/>
      </w:numPr>
    </w:pPr>
  </w:style>
  <w:style w:type="numbering" w:customStyle="1" w:styleId="Estiloimportado212">
    <w:name w:val="Estilo importado 212"/>
    <w:rsid w:val="00896910"/>
    <w:pPr>
      <w:numPr>
        <w:numId w:val="7"/>
      </w:numPr>
    </w:pPr>
  </w:style>
  <w:style w:type="numbering" w:customStyle="1" w:styleId="Estiloimportado24">
    <w:name w:val="Estilo importado 24"/>
    <w:rsid w:val="00896910"/>
    <w:pPr>
      <w:numPr>
        <w:numId w:val="8"/>
      </w:numPr>
    </w:pPr>
  </w:style>
  <w:style w:type="numbering" w:customStyle="1" w:styleId="Estiloimportado112">
    <w:name w:val="Estilo importado 112"/>
    <w:rsid w:val="00896910"/>
    <w:pPr>
      <w:numPr>
        <w:numId w:val="9"/>
      </w:numPr>
    </w:pPr>
  </w:style>
  <w:style w:type="paragraph" w:styleId="Textonotaalfinal">
    <w:name w:val="endnote text"/>
    <w:basedOn w:val="Normal"/>
    <w:link w:val="TextonotaalfinalCar"/>
    <w:uiPriority w:val="99"/>
    <w:semiHidden/>
    <w:unhideWhenUsed/>
    <w:rsid w:val="00896910"/>
    <w:rPr>
      <w:sz w:val="20"/>
      <w:szCs w:val="20"/>
    </w:rPr>
  </w:style>
  <w:style w:type="character" w:customStyle="1" w:styleId="TextonotaalfinalCar">
    <w:name w:val="Texto nota al final Car"/>
    <w:basedOn w:val="Fuentedeprrafopredeter"/>
    <w:link w:val="Textonotaalfinal"/>
    <w:uiPriority w:val="99"/>
    <w:semiHidden/>
    <w:rsid w:val="00896910"/>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896910"/>
    <w:rPr>
      <w:vertAlign w:val="superscript"/>
    </w:rPr>
  </w:style>
  <w:style w:type="numbering" w:customStyle="1" w:styleId="Sinlista1">
    <w:name w:val="Sin lista1"/>
    <w:next w:val="Sinlista"/>
    <w:uiPriority w:val="99"/>
    <w:semiHidden/>
    <w:unhideWhenUsed/>
    <w:rsid w:val="00896910"/>
  </w:style>
  <w:style w:type="numbering" w:customStyle="1" w:styleId="Sinlista11">
    <w:name w:val="Sin lista11"/>
    <w:next w:val="Sinlista"/>
    <w:uiPriority w:val="99"/>
    <w:semiHidden/>
    <w:unhideWhenUsed/>
    <w:rsid w:val="00896910"/>
  </w:style>
  <w:style w:type="numbering" w:customStyle="1" w:styleId="Sinlista2">
    <w:name w:val="Sin lista2"/>
    <w:next w:val="Sinlista"/>
    <w:uiPriority w:val="99"/>
    <w:semiHidden/>
    <w:unhideWhenUsed/>
    <w:rsid w:val="00896910"/>
  </w:style>
  <w:style w:type="numbering" w:customStyle="1" w:styleId="Sinlista3">
    <w:name w:val="Sin lista3"/>
    <w:next w:val="Sinlista"/>
    <w:uiPriority w:val="99"/>
    <w:semiHidden/>
    <w:unhideWhenUsed/>
    <w:rsid w:val="00896910"/>
  </w:style>
  <w:style w:type="numbering" w:customStyle="1" w:styleId="Sinlista4">
    <w:name w:val="Sin lista4"/>
    <w:next w:val="Sinlista"/>
    <w:uiPriority w:val="99"/>
    <w:semiHidden/>
    <w:unhideWhenUsed/>
    <w:rsid w:val="00896910"/>
  </w:style>
  <w:style w:type="numbering" w:customStyle="1" w:styleId="Sinlista5">
    <w:name w:val="Sin lista5"/>
    <w:next w:val="Sinlista"/>
    <w:uiPriority w:val="99"/>
    <w:semiHidden/>
    <w:unhideWhenUsed/>
    <w:rsid w:val="00896910"/>
  </w:style>
  <w:style w:type="numbering" w:customStyle="1" w:styleId="Sinlista12">
    <w:name w:val="Sin lista12"/>
    <w:next w:val="Sinlista"/>
    <w:uiPriority w:val="99"/>
    <w:semiHidden/>
    <w:unhideWhenUsed/>
    <w:rsid w:val="00896910"/>
  </w:style>
  <w:style w:type="numbering" w:customStyle="1" w:styleId="Sinlista111">
    <w:name w:val="Sin lista111"/>
    <w:next w:val="Sinlista"/>
    <w:uiPriority w:val="99"/>
    <w:semiHidden/>
    <w:unhideWhenUsed/>
    <w:rsid w:val="00896910"/>
  </w:style>
  <w:style w:type="numbering" w:customStyle="1" w:styleId="Sinlista21">
    <w:name w:val="Sin lista21"/>
    <w:next w:val="Sinlista"/>
    <w:uiPriority w:val="99"/>
    <w:semiHidden/>
    <w:unhideWhenUsed/>
    <w:rsid w:val="00896910"/>
  </w:style>
  <w:style w:type="numbering" w:customStyle="1" w:styleId="Sinlista31">
    <w:name w:val="Sin lista31"/>
    <w:next w:val="Sinlista"/>
    <w:uiPriority w:val="99"/>
    <w:semiHidden/>
    <w:unhideWhenUsed/>
    <w:rsid w:val="00896910"/>
  </w:style>
  <w:style w:type="numbering" w:customStyle="1" w:styleId="Sinlista41">
    <w:name w:val="Sin lista41"/>
    <w:next w:val="Sinlista"/>
    <w:uiPriority w:val="99"/>
    <w:semiHidden/>
    <w:unhideWhenUsed/>
    <w:rsid w:val="00896910"/>
  </w:style>
  <w:style w:type="numbering" w:customStyle="1" w:styleId="Estiloimportado21">
    <w:name w:val="Estilo importado 21"/>
    <w:rsid w:val="00896910"/>
  </w:style>
  <w:style w:type="numbering" w:customStyle="1" w:styleId="Estiloimportado11">
    <w:name w:val="Estilo importado 11"/>
    <w:rsid w:val="00896910"/>
  </w:style>
  <w:style w:type="numbering" w:customStyle="1" w:styleId="Sinlista6">
    <w:name w:val="Sin lista6"/>
    <w:next w:val="Sinlista"/>
    <w:uiPriority w:val="99"/>
    <w:semiHidden/>
    <w:unhideWhenUsed/>
    <w:rsid w:val="00896910"/>
  </w:style>
  <w:style w:type="character" w:customStyle="1" w:styleId="Mencinsinresolver1">
    <w:name w:val="Mención sin resolver1"/>
    <w:basedOn w:val="Fuentedeprrafopredeter"/>
    <w:uiPriority w:val="99"/>
    <w:semiHidden/>
    <w:unhideWhenUsed/>
    <w:rsid w:val="00896910"/>
    <w:rPr>
      <w:color w:val="605E5C"/>
      <w:shd w:val="clear" w:color="auto" w:fill="E1DFDD"/>
    </w:rPr>
  </w:style>
  <w:style w:type="paragraph" w:styleId="Revisin">
    <w:name w:val="Revision"/>
    <w:hidden/>
    <w:uiPriority w:val="99"/>
    <w:semiHidden/>
    <w:rsid w:val="0089691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85318">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79549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1232050">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0208207">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aimex.org.mx/saimex/solicitud/downloadAttach/948257.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8C218-A317-425C-A3B4-176EBC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8844</Words>
  <Characters>48644</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alejandra mendoza</cp:lastModifiedBy>
  <cp:revision>6</cp:revision>
  <cp:lastPrinted>2020-01-22T19:55:00Z</cp:lastPrinted>
  <dcterms:created xsi:type="dcterms:W3CDTF">2020-12-03T23:37:00Z</dcterms:created>
  <dcterms:modified xsi:type="dcterms:W3CDTF">2021-01-19T22:29:00Z</dcterms:modified>
</cp:coreProperties>
</file>