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4754A54B" w:rsidR="009B6274" w:rsidRPr="00D43054" w:rsidRDefault="00554DF4" w:rsidP="009B6274">
      <w:pPr>
        <w:spacing w:line="360" w:lineRule="auto"/>
        <w:rPr>
          <w:rFonts w:ascii="Palatino Linotype" w:eastAsia="Times New Roman" w:hAnsi="Palatino Linotype" w:cs="Times New Roman"/>
          <w:b/>
        </w:rPr>
      </w:pPr>
      <w:r w:rsidRPr="00D43054">
        <w:rPr>
          <w:rFonts w:ascii="Palatino Linotype" w:eastAsia="Times New Roman" w:hAnsi="Palatino Linotype" w:cs="Times New Roman"/>
          <w:b/>
        </w:rPr>
        <w:t>LÍNEAS ARGUMENTATIVAS</w:t>
      </w:r>
    </w:p>
    <w:p w14:paraId="35F4AF39" w14:textId="6D77B386" w:rsidR="001D1714" w:rsidRPr="00D43054" w:rsidRDefault="009B6274" w:rsidP="009B6274">
      <w:pPr>
        <w:spacing w:before="240" w:after="240" w:line="360" w:lineRule="auto"/>
        <w:jc w:val="both"/>
        <w:rPr>
          <w:rFonts w:ascii="Palatino Linotype" w:eastAsia="Times New Roman" w:hAnsi="Palatino Linotype" w:cs="Times New Roman"/>
          <w:b/>
        </w:rPr>
      </w:pPr>
      <w:r w:rsidRPr="00D43054">
        <w:rPr>
          <w:rFonts w:ascii="Palatino Linotype" w:eastAsia="Calibri" w:hAnsi="Palatino Linotype" w:cs="Arial"/>
          <w:b/>
          <w:szCs w:val="22"/>
          <w:lang w:val="es-ES" w:eastAsia="es-MX"/>
        </w:rPr>
        <w:t>DE LAS FORMALIDADES LEGALES DE LA CLASIFICACIÓN DE LA INFORMACIÓN.</w:t>
      </w:r>
      <w:r w:rsidRPr="00D43054">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D43054">
        <w:rPr>
          <w:rFonts w:ascii="Palatino Linotype" w:eastAsia="Calibri" w:hAnsi="Palatino Linotype" w:cs="Arial"/>
          <w:bCs/>
          <w:lang w:val="es-MX" w:eastAsia="en-US"/>
        </w:rPr>
        <w:t xml:space="preserve"> VIII,</w:t>
      </w:r>
      <w:r w:rsidRPr="00D43054">
        <w:rPr>
          <w:rFonts w:ascii="Palatino Linotype" w:eastAsia="Calibri" w:hAnsi="Palatino Linotype" w:cs="Arial"/>
          <w:szCs w:val="22"/>
          <w:lang w:val="es-ES" w:eastAsia="es-MX"/>
        </w:rPr>
        <w:t xml:space="preserve"> 122, 135 </w:t>
      </w:r>
      <w:r w:rsidRPr="00D43054">
        <w:rPr>
          <w:rFonts w:ascii="Palatino Linotype" w:hAnsi="Palatino Linotype" w:cs="Arial"/>
        </w:rPr>
        <w:t>143 y 149, así como los establecido en los Lineamientos Generales en Materia de Clasificación</w:t>
      </w:r>
      <w:r w:rsidRPr="00D43054">
        <w:rPr>
          <w:rFonts w:ascii="Palatino Linotype" w:hAnsi="Palatino Linotype"/>
        </w:rPr>
        <w:t xml:space="preserve"> </w:t>
      </w:r>
      <w:r w:rsidRPr="00D43054">
        <w:rPr>
          <w:rFonts w:ascii="Palatino Linotype" w:hAnsi="Palatino Linotype" w:cs="Arial"/>
        </w:rPr>
        <w:t>y Desclasificación de la Información.</w:t>
      </w:r>
    </w:p>
    <w:p w14:paraId="2F3E07FE" w14:textId="77777777" w:rsidR="001D1714" w:rsidRPr="00D43054" w:rsidRDefault="001D1714" w:rsidP="00554DF4">
      <w:pPr>
        <w:spacing w:line="360" w:lineRule="auto"/>
        <w:rPr>
          <w:rFonts w:ascii="Palatino Linotype" w:eastAsia="Times New Roman" w:hAnsi="Palatino Linotype" w:cs="Times New Roman"/>
          <w:b/>
        </w:rPr>
      </w:pPr>
    </w:p>
    <w:p w14:paraId="79C5733C" w14:textId="34EBBC6F" w:rsidR="001D1714" w:rsidRPr="00D43054" w:rsidRDefault="001D1714" w:rsidP="00554DF4">
      <w:pPr>
        <w:spacing w:line="360" w:lineRule="auto"/>
        <w:rPr>
          <w:rFonts w:ascii="Palatino Linotype" w:eastAsia="Times New Roman" w:hAnsi="Palatino Linotype" w:cs="Times New Roman"/>
          <w:b/>
        </w:rPr>
      </w:pPr>
    </w:p>
    <w:p w14:paraId="52A8ACE3" w14:textId="11F5EA9E" w:rsidR="00A87192" w:rsidRPr="00D43054" w:rsidRDefault="00A87192" w:rsidP="00554DF4">
      <w:pPr>
        <w:spacing w:line="360" w:lineRule="auto"/>
        <w:rPr>
          <w:rFonts w:ascii="Palatino Linotype" w:eastAsia="Times New Roman" w:hAnsi="Palatino Linotype" w:cs="Times New Roman"/>
          <w:b/>
        </w:rPr>
      </w:pPr>
    </w:p>
    <w:p w14:paraId="223664AD" w14:textId="1BC0F9F2" w:rsidR="00A87192" w:rsidRPr="00D43054" w:rsidRDefault="00A87192" w:rsidP="00554DF4">
      <w:pPr>
        <w:spacing w:line="360" w:lineRule="auto"/>
        <w:rPr>
          <w:rFonts w:ascii="Palatino Linotype" w:eastAsia="Times New Roman" w:hAnsi="Palatino Linotype" w:cs="Times New Roman"/>
          <w:b/>
        </w:rPr>
      </w:pPr>
    </w:p>
    <w:p w14:paraId="55417C20" w14:textId="417551E8" w:rsidR="00A87192" w:rsidRPr="00D43054" w:rsidRDefault="00A87192" w:rsidP="00554DF4">
      <w:pPr>
        <w:spacing w:line="360" w:lineRule="auto"/>
        <w:rPr>
          <w:rFonts w:ascii="Palatino Linotype" w:eastAsia="Times New Roman" w:hAnsi="Palatino Linotype" w:cs="Times New Roman"/>
          <w:b/>
        </w:rPr>
      </w:pPr>
    </w:p>
    <w:p w14:paraId="4CD3F910" w14:textId="02B72A58" w:rsidR="00936614" w:rsidRPr="00D43054" w:rsidRDefault="00936614" w:rsidP="00554DF4">
      <w:pPr>
        <w:spacing w:line="360" w:lineRule="auto"/>
        <w:rPr>
          <w:rFonts w:ascii="Palatino Linotype" w:eastAsia="Times New Roman" w:hAnsi="Palatino Linotype" w:cs="Times New Roman"/>
          <w:b/>
        </w:rPr>
      </w:pPr>
    </w:p>
    <w:p w14:paraId="47E01C14" w14:textId="7BA20840" w:rsidR="00936614" w:rsidRPr="00D43054" w:rsidRDefault="00936614" w:rsidP="00554DF4">
      <w:pPr>
        <w:spacing w:line="360" w:lineRule="auto"/>
        <w:rPr>
          <w:rFonts w:ascii="Palatino Linotype" w:eastAsia="Times New Roman" w:hAnsi="Palatino Linotype" w:cs="Times New Roman"/>
          <w:b/>
        </w:rPr>
      </w:pPr>
    </w:p>
    <w:p w14:paraId="1223800E" w14:textId="76F455DA" w:rsidR="00936614" w:rsidRPr="00D43054" w:rsidRDefault="00936614" w:rsidP="00554DF4">
      <w:pPr>
        <w:spacing w:line="360" w:lineRule="auto"/>
        <w:rPr>
          <w:rFonts w:ascii="Palatino Linotype" w:eastAsia="Times New Roman" w:hAnsi="Palatino Linotype" w:cs="Times New Roman"/>
          <w:b/>
        </w:rPr>
      </w:pPr>
    </w:p>
    <w:p w14:paraId="168E71F3" w14:textId="77777777" w:rsidR="00936614" w:rsidRPr="00D43054" w:rsidRDefault="00936614" w:rsidP="00554DF4">
      <w:pPr>
        <w:spacing w:line="360" w:lineRule="auto"/>
        <w:rPr>
          <w:rFonts w:ascii="Palatino Linotype" w:eastAsia="Times New Roman" w:hAnsi="Palatino Linotype" w:cs="Times New Roman"/>
          <w:b/>
        </w:rPr>
      </w:pPr>
    </w:p>
    <w:p w14:paraId="5B97586D" w14:textId="58284422" w:rsidR="00A87192" w:rsidRPr="00D43054" w:rsidRDefault="00A87192" w:rsidP="00554DF4">
      <w:pPr>
        <w:spacing w:line="360" w:lineRule="auto"/>
        <w:rPr>
          <w:rFonts w:ascii="Palatino Linotype" w:eastAsia="Times New Roman" w:hAnsi="Palatino Linotype" w:cs="Times New Roman"/>
          <w:b/>
        </w:rPr>
      </w:pPr>
    </w:p>
    <w:p w14:paraId="1BCAB3D4" w14:textId="77777777" w:rsidR="00A87192" w:rsidRPr="00D43054" w:rsidRDefault="00A87192" w:rsidP="00554DF4">
      <w:pPr>
        <w:spacing w:line="360" w:lineRule="auto"/>
        <w:rPr>
          <w:rFonts w:ascii="Palatino Linotype" w:eastAsia="Times New Roman" w:hAnsi="Palatino Linotype" w:cs="Times New Roman"/>
          <w:b/>
        </w:rPr>
      </w:pPr>
    </w:p>
    <w:p w14:paraId="26E2CE71" w14:textId="77777777" w:rsidR="001D1714" w:rsidRPr="00D43054" w:rsidRDefault="001D1714" w:rsidP="00554DF4">
      <w:pPr>
        <w:spacing w:line="360" w:lineRule="auto"/>
        <w:rPr>
          <w:rFonts w:ascii="Palatino Linotype" w:eastAsia="Times New Roman" w:hAnsi="Palatino Linotype" w:cs="Times New Roman"/>
          <w:b/>
        </w:rPr>
      </w:pPr>
    </w:p>
    <w:p w14:paraId="3CC8245F" w14:textId="65281392" w:rsidR="00904FC5" w:rsidRPr="00D43054" w:rsidRDefault="00904FC5" w:rsidP="00554DF4">
      <w:pPr>
        <w:spacing w:line="360" w:lineRule="auto"/>
        <w:rPr>
          <w:rFonts w:ascii="Palatino Linotype" w:eastAsia="Times New Roman" w:hAnsi="Palatino Linotype" w:cs="Times New Roman"/>
          <w:b/>
        </w:rPr>
      </w:pPr>
    </w:p>
    <w:p w14:paraId="2F58F80A" w14:textId="77777777" w:rsidR="00554DF4" w:rsidRPr="00D43054" w:rsidRDefault="00554DF4" w:rsidP="00554DF4">
      <w:pPr>
        <w:spacing w:before="240" w:after="240" w:line="360" w:lineRule="auto"/>
        <w:jc w:val="center"/>
        <w:rPr>
          <w:rFonts w:ascii="Palatino Linotype" w:hAnsi="Palatino Linotype"/>
        </w:rPr>
      </w:pPr>
      <w:r w:rsidRPr="00D43054">
        <w:rPr>
          <w:rFonts w:ascii="Palatino Linotype" w:hAnsi="Palatino Linotype"/>
          <w:b/>
        </w:rPr>
        <w:lastRenderedPageBreak/>
        <w:t>Índice</w:t>
      </w:r>
      <w:r w:rsidRPr="00D4305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D43054" w:rsidRDefault="00554DF4" w:rsidP="00554DF4">
          <w:pPr>
            <w:pStyle w:val="TtulodeTDC"/>
            <w:spacing w:line="480" w:lineRule="auto"/>
          </w:pPr>
        </w:p>
        <w:p w14:paraId="6A693CC4" w14:textId="23F91364" w:rsidR="00936614" w:rsidRPr="00D43054" w:rsidRDefault="00554DF4">
          <w:pPr>
            <w:pStyle w:val="TDC1"/>
            <w:tabs>
              <w:tab w:val="right" w:leader="dot" w:pos="8779"/>
            </w:tabs>
            <w:rPr>
              <w:noProof/>
              <w:sz w:val="22"/>
              <w:szCs w:val="22"/>
              <w:lang w:val="es-MX" w:eastAsia="es-MX"/>
            </w:rPr>
          </w:pPr>
          <w:r w:rsidRPr="00D43054">
            <w:rPr>
              <w:rFonts w:ascii="Palatino Linotype" w:hAnsi="Palatino Linotype"/>
              <w:b/>
            </w:rPr>
            <w:fldChar w:fldCharType="begin"/>
          </w:r>
          <w:r w:rsidRPr="00D43054">
            <w:rPr>
              <w:rFonts w:ascii="Palatino Linotype" w:hAnsi="Palatino Linotype"/>
              <w:b/>
            </w:rPr>
            <w:instrText xml:space="preserve"> TOC \o "1-3" \h \z \u </w:instrText>
          </w:r>
          <w:r w:rsidRPr="00D43054">
            <w:rPr>
              <w:rFonts w:ascii="Palatino Linotype" w:hAnsi="Palatino Linotype"/>
              <w:b/>
            </w:rPr>
            <w:fldChar w:fldCharType="separate"/>
          </w:r>
          <w:hyperlink w:anchor="_Toc54866839" w:history="1">
            <w:r w:rsidR="00936614" w:rsidRPr="00D43054">
              <w:rPr>
                <w:rStyle w:val="Hipervnculo"/>
                <w:noProof/>
              </w:rPr>
              <w:t>ANTECEDENTES</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_Toc54866839 \h </w:instrText>
            </w:r>
            <w:r w:rsidR="00936614" w:rsidRPr="00D43054">
              <w:rPr>
                <w:noProof/>
                <w:webHidden/>
              </w:rPr>
            </w:r>
            <w:r w:rsidR="00936614" w:rsidRPr="00D43054">
              <w:rPr>
                <w:noProof/>
                <w:webHidden/>
              </w:rPr>
              <w:fldChar w:fldCharType="separate"/>
            </w:r>
            <w:r w:rsidR="00936614" w:rsidRPr="00D43054">
              <w:rPr>
                <w:noProof/>
                <w:webHidden/>
              </w:rPr>
              <w:t>3</w:t>
            </w:r>
            <w:r w:rsidR="00936614" w:rsidRPr="00D43054">
              <w:rPr>
                <w:noProof/>
                <w:webHidden/>
              </w:rPr>
              <w:fldChar w:fldCharType="end"/>
            </w:r>
          </w:hyperlink>
        </w:p>
        <w:p w14:paraId="624D1A2C" w14:textId="1EC453C2" w:rsidR="00936614" w:rsidRPr="00D43054" w:rsidRDefault="006032B1">
          <w:pPr>
            <w:pStyle w:val="TDC1"/>
            <w:tabs>
              <w:tab w:val="right" w:leader="dot" w:pos="8779"/>
            </w:tabs>
            <w:rPr>
              <w:noProof/>
              <w:sz w:val="22"/>
              <w:szCs w:val="22"/>
              <w:lang w:val="es-MX" w:eastAsia="es-MX"/>
            </w:rPr>
          </w:pPr>
          <w:hyperlink w:anchor="_Toc54866840" w:history="1">
            <w:r w:rsidR="00936614" w:rsidRPr="00D43054">
              <w:rPr>
                <w:rStyle w:val="Hipervnculo"/>
                <w:noProof/>
              </w:rPr>
              <w:t>CONSIDERANDO</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_Toc54866840 \h </w:instrText>
            </w:r>
            <w:r w:rsidR="00936614" w:rsidRPr="00D43054">
              <w:rPr>
                <w:noProof/>
                <w:webHidden/>
              </w:rPr>
            </w:r>
            <w:r w:rsidR="00936614" w:rsidRPr="00D43054">
              <w:rPr>
                <w:noProof/>
                <w:webHidden/>
              </w:rPr>
              <w:fldChar w:fldCharType="separate"/>
            </w:r>
            <w:r w:rsidR="00936614" w:rsidRPr="00D43054">
              <w:rPr>
                <w:noProof/>
                <w:webHidden/>
              </w:rPr>
              <w:t>9</w:t>
            </w:r>
            <w:r w:rsidR="00936614" w:rsidRPr="00D43054">
              <w:rPr>
                <w:noProof/>
                <w:webHidden/>
              </w:rPr>
              <w:fldChar w:fldCharType="end"/>
            </w:r>
          </w:hyperlink>
        </w:p>
        <w:p w14:paraId="42F1E433" w14:textId="6699FFC8" w:rsidR="00936614" w:rsidRPr="00D43054" w:rsidRDefault="006032B1">
          <w:pPr>
            <w:pStyle w:val="TDC2"/>
            <w:rPr>
              <w:noProof/>
              <w:sz w:val="22"/>
              <w:szCs w:val="22"/>
              <w:lang w:val="es-MX" w:eastAsia="es-MX"/>
            </w:rPr>
          </w:pPr>
          <w:hyperlink w:anchor="_Toc54866841" w:history="1">
            <w:r w:rsidR="00936614" w:rsidRPr="00D43054">
              <w:rPr>
                <w:rStyle w:val="Hipervnculo"/>
                <w:rFonts w:ascii="Palatino Linotype" w:hAnsi="Palatino Linotype"/>
                <w:b/>
                <w:noProof/>
              </w:rPr>
              <w:t>PRIMERO. De la competencia</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_Toc54866841 \h </w:instrText>
            </w:r>
            <w:r w:rsidR="00936614" w:rsidRPr="00D43054">
              <w:rPr>
                <w:noProof/>
                <w:webHidden/>
              </w:rPr>
            </w:r>
            <w:r w:rsidR="00936614" w:rsidRPr="00D43054">
              <w:rPr>
                <w:noProof/>
                <w:webHidden/>
              </w:rPr>
              <w:fldChar w:fldCharType="separate"/>
            </w:r>
            <w:r w:rsidR="00936614" w:rsidRPr="00D43054">
              <w:rPr>
                <w:noProof/>
                <w:webHidden/>
              </w:rPr>
              <w:t>9</w:t>
            </w:r>
            <w:r w:rsidR="00936614" w:rsidRPr="00D43054">
              <w:rPr>
                <w:noProof/>
                <w:webHidden/>
              </w:rPr>
              <w:fldChar w:fldCharType="end"/>
            </w:r>
          </w:hyperlink>
        </w:p>
        <w:p w14:paraId="54CC46AD" w14:textId="51B42182" w:rsidR="00936614" w:rsidRPr="00D43054" w:rsidRDefault="006032B1">
          <w:pPr>
            <w:pStyle w:val="TDC2"/>
            <w:rPr>
              <w:noProof/>
              <w:sz w:val="22"/>
              <w:szCs w:val="22"/>
              <w:lang w:val="es-MX" w:eastAsia="es-MX"/>
            </w:rPr>
          </w:pPr>
          <w:hyperlink w:anchor="_Toc54866842" w:history="1">
            <w:r w:rsidR="00936614" w:rsidRPr="00D43054">
              <w:rPr>
                <w:rStyle w:val="Hipervnculo"/>
                <w:rFonts w:ascii="Palatino Linotype" w:hAnsi="Palatino Linotype"/>
                <w:b/>
                <w:noProof/>
              </w:rPr>
              <w:t>SEGUNDO. De la oportunidad y procedencia.</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_Toc54866842 \h </w:instrText>
            </w:r>
            <w:r w:rsidR="00936614" w:rsidRPr="00D43054">
              <w:rPr>
                <w:noProof/>
                <w:webHidden/>
              </w:rPr>
            </w:r>
            <w:r w:rsidR="00936614" w:rsidRPr="00D43054">
              <w:rPr>
                <w:noProof/>
                <w:webHidden/>
              </w:rPr>
              <w:fldChar w:fldCharType="separate"/>
            </w:r>
            <w:r w:rsidR="00936614" w:rsidRPr="00D43054">
              <w:rPr>
                <w:noProof/>
                <w:webHidden/>
              </w:rPr>
              <w:t>9</w:t>
            </w:r>
            <w:r w:rsidR="00936614" w:rsidRPr="00D43054">
              <w:rPr>
                <w:noProof/>
                <w:webHidden/>
              </w:rPr>
              <w:fldChar w:fldCharType="end"/>
            </w:r>
          </w:hyperlink>
        </w:p>
        <w:p w14:paraId="3BC045FF" w14:textId="205DACEB" w:rsidR="00936614" w:rsidRPr="00D43054" w:rsidRDefault="006032B1">
          <w:pPr>
            <w:pStyle w:val="TDC1"/>
            <w:tabs>
              <w:tab w:val="right" w:leader="dot" w:pos="8779"/>
            </w:tabs>
            <w:rPr>
              <w:noProof/>
              <w:sz w:val="22"/>
              <w:szCs w:val="22"/>
              <w:lang w:val="es-MX" w:eastAsia="es-MX"/>
            </w:rPr>
          </w:pPr>
          <w:hyperlink w:anchor="_Toc54866843" w:history="1">
            <w:r w:rsidR="00936614" w:rsidRPr="00D43054">
              <w:rPr>
                <w:rStyle w:val="Hipervnculo"/>
                <w:noProof/>
              </w:rPr>
              <w:t>TERCERO. Planteamiento de la Litis.</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_Toc54866843 \h </w:instrText>
            </w:r>
            <w:r w:rsidR="00936614" w:rsidRPr="00D43054">
              <w:rPr>
                <w:noProof/>
                <w:webHidden/>
              </w:rPr>
            </w:r>
            <w:r w:rsidR="00936614" w:rsidRPr="00D43054">
              <w:rPr>
                <w:noProof/>
                <w:webHidden/>
              </w:rPr>
              <w:fldChar w:fldCharType="separate"/>
            </w:r>
            <w:r w:rsidR="00936614" w:rsidRPr="00D43054">
              <w:rPr>
                <w:noProof/>
                <w:webHidden/>
              </w:rPr>
              <w:t>10</w:t>
            </w:r>
            <w:r w:rsidR="00936614" w:rsidRPr="00D43054">
              <w:rPr>
                <w:noProof/>
                <w:webHidden/>
              </w:rPr>
              <w:fldChar w:fldCharType="end"/>
            </w:r>
          </w:hyperlink>
        </w:p>
        <w:p w14:paraId="5A4A17BC" w14:textId="04C26C88" w:rsidR="00936614" w:rsidRPr="00D43054" w:rsidRDefault="006032B1">
          <w:pPr>
            <w:pStyle w:val="TDC1"/>
            <w:tabs>
              <w:tab w:val="right" w:leader="dot" w:pos="8779"/>
            </w:tabs>
            <w:rPr>
              <w:noProof/>
              <w:sz w:val="22"/>
              <w:szCs w:val="22"/>
              <w:lang w:val="es-MX" w:eastAsia="es-MX"/>
            </w:rPr>
          </w:pPr>
          <w:hyperlink w:anchor="_Toc54866844" w:history="1">
            <w:r w:rsidR="00936614" w:rsidRPr="00D43054">
              <w:rPr>
                <w:rStyle w:val="Hipervnculo"/>
                <w:noProof/>
              </w:rPr>
              <w:t>CUARTO. Estudio y resolución del asunto</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_Toc54866844 \h </w:instrText>
            </w:r>
            <w:r w:rsidR="00936614" w:rsidRPr="00D43054">
              <w:rPr>
                <w:noProof/>
                <w:webHidden/>
              </w:rPr>
            </w:r>
            <w:r w:rsidR="00936614" w:rsidRPr="00D43054">
              <w:rPr>
                <w:noProof/>
                <w:webHidden/>
              </w:rPr>
              <w:fldChar w:fldCharType="separate"/>
            </w:r>
            <w:r w:rsidR="00936614" w:rsidRPr="00D43054">
              <w:rPr>
                <w:noProof/>
                <w:webHidden/>
              </w:rPr>
              <w:t>11</w:t>
            </w:r>
            <w:r w:rsidR="00936614" w:rsidRPr="00D43054">
              <w:rPr>
                <w:noProof/>
                <w:webHidden/>
              </w:rPr>
              <w:fldChar w:fldCharType="end"/>
            </w:r>
          </w:hyperlink>
        </w:p>
        <w:p w14:paraId="677D67CD" w14:textId="518B1556" w:rsidR="00936614" w:rsidRPr="00D43054" w:rsidRDefault="006032B1">
          <w:pPr>
            <w:pStyle w:val="TDC3"/>
            <w:tabs>
              <w:tab w:val="right" w:leader="dot" w:pos="8779"/>
            </w:tabs>
            <w:rPr>
              <w:noProof/>
              <w:sz w:val="22"/>
              <w:szCs w:val="22"/>
              <w:lang w:val="es-MX" w:eastAsia="es-MX"/>
            </w:rPr>
          </w:pPr>
          <w:hyperlink w:anchor="_Toc54866845" w:history="1">
            <w:r w:rsidR="00936614" w:rsidRPr="00D43054">
              <w:rPr>
                <w:rStyle w:val="Hipervnculo"/>
                <w:rFonts w:ascii="Palatino Linotype" w:hAnsi="Palatino Linotype"/>
                <w:b/>
                <w:noProof/>
              </w:rPr>
              <w:t>I. De la Clasificación.</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_Toc54866845 \h </w:instrText>
            </w:r>
            <w:r w:rsidR="00936614" w:rsidRPr="00D43054">
              <w:rPr>
                <w:noProof/>
                <w:webHidden/>
              </w:rPr>
            </w:r>
            <w:r w:rsidR="00936614" w:rsidRPr="00D43054">
              <w:rPr>
                <w:noProof/>
                <w:webHidden/>
              </w:rPr>
              <w:fldChar w:fldCharType="separate"/>
            </w:r>
            <w:r w:rsidR="00936614" w:rsidRPr="00D43054">
              <w:rPr>
                <w:noProof/>
                <w:webHidden/>
              </w:rPr>
              <w:t>11</w:t>
            </w:r>
            <w:r w:rsidR="00936614" w:rsidRPr="00D43054">
              <w:rPr>
                <w:noProof/>
                <w:webHidden/>
              </w:rPr>
              <w:fldChar w:fldCharType="end"/>
            </w:r>
          </w:hyperlink>
        </w:p>
        <w:p w14:paraId="510421E0" w14:textId="02E61F6D" w:rsidR="00936614" w:rsidRPr="00D43054" w:rsidRDefault="006032B1">
          <w:pPr>
            <w:pStyle w:val="TDC3"/>
            <w:tabs>
              <w:tab w:val="right" w:leader="dot" w:pos="8779"/>
            </w:tabs>
            <w:rPr>
              <w:noProof/>
              <w:sz w:val="22"/>
              <w:szCs w:val="22"/>
              <w:lang w:val="es-MX" w:eastAsia="es-MX"/>
            </w:rPr>
          </w:pPr>
          <w:hyperlink w:anchor="_Toc54866846" w:history="1">
            <w:r w:rsidR="00936614" w:rsidRPr="00D43054">
              <w:rPr>
                <w:rStyle w:val="Hipervnculo"/>
                <w:rFonts w:ascii="Palatino Linotype" w:eastAsia="Calibri" w:hAnsi="Palatino Linotype"/>
                <w:b/>
                <w:bCs/>
                <w:noProof/>
              </w:rPr>
              <w:t>II. Del acuerdo emitido por el Sujeto Obligado.</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_Toc54866846 \h </w:instrText>
            </w:r>
            <w:r w:rsidR="00936614" w:rsidRPr="00D43054">
              <w:rPr>
                <w:noProof/>
                <w:webHidden/>
              </w:rPr>
            </w:r>
            <w:r w:rsidR="00936614" w:rsidRPr="00D43054">
              <w:rPr>
                <w:noProof/>
                <w:webHidden/>
              </w:rPr>
              <w:fldChar w:fldCharType="separate"/>
            </w:r>
            <w:r w:rsidR="00936614" w:rsidRPr="00D43054">
              <w:rPr>
                <w:noProof/>
                <w:webHidden/>
              </w:rPr>
              <w:t>29</w:t>
            </w:r>
            <w:r w:rsidR="00936614" w:rsidRPr="00D43054">
              <w:rPr>
                <w:noProof/>
                <w:webHidden/>
              </w:rPr>
              <w:fldChar w:fldCharType="end"/>
            </w:r>
          </w:hyperlink>
        </w:p>
        <w:p w14:paraId="269478A0" w14:textId="3B2868A0" w:rsidR="00936614" w:rsidRPr="00D43054" w:rsidRDefault="006032B1">
          <w:pPr>
            <w:pStyle w:val="TDC2"/>
            <w:rPr>
              <w:noProof/>
              <w:sz w:val="22"/>
              <w:szCs w:val="22"/>
              <w:lang w:val="es-MX" w:eastAsia="es-MX"/>
            </w:rPr>
          </w:pPr>
          <w:hyperlink w:anchor="_Toc54866847" w:history="1">
            <w:r w:rsidR="00936614" w:rsidRPr="00D43054">
              <w:rPr>
                <w:rStyle w:val="Hipervnculo"/>
                <w:rFonts w:ascii="Palatino Linotype" w:eastAsia="Times New Roman" w:hAnsi="Palatino Linotype"/>
                <w:b/>
                <w:noProof/>
              </w:rPr>
              <w:t>a)</w:t>
            </w:r>
            <w:r w:rsidR="00936614" w:rsidRPr="00D43054">
              <w:rPr>
                <w:noProof/>
                <w:sz w:val="22"/>
                <w:szCs w:val="22"/>
                <w:lang w:val="es-MX" w:eastAsia="es-MX"/>
              </w:rPr>
              <w:tab/>
            </w:r>
            <w:r w:rsidR="00936614" w:rsidRPr="00D43054">
              <w:rPr>
                <w:rStyle w:val="Hipervnculo"/>
                <w:rFonts w:ascii="Palatino Linotype" w:eastAsia="Times New Roman" w:hAnsi="Palatino Linotype"/>
                <w:b/>
                <w:noProof/>
              </w:rPr>
              <w:t>Desarrollo de la Prueba de Daño.</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_Toc54866847 \h </w:instrText>
            </w:r>
            <w:r w:rsidR="00936614" w:rsidRPr="00D43054">
              <w:rPr>
                <w:noProof/>
                <w:webHidden/>
              </w:rPr>
            </w:r>
            <w:r w:rsidR="00936614" w:rsidRPr="00D43054">
              <w:rPr>
                <w:noProof/>
                <w:webHidden/>
              </w:rPr>
              <w:fldChar w:fldCharType="separate"/>
            </w:r>
            <w:r w:rsidR="00936614" w:rsidRPr="00D43054">
              <w:rPr>
                <w:noProof/>
                <w:webHidden/>
              </w:rPr>
              <w:t>30</w:t>
            </w:r>
            <w:r w:rsidR="00936614" w:rsidRPr="00D43054">
              <w:rPr>
                <w:noProof/>
                <w:webHidden/>
              </w:rPr>
              <w:fldChar w:fldCharType="end"/>
            </w:r>
          </w:hyperlink>
        </w:p>
        <w:p w14:paraId="28E45B55" w14:textId="0A9CAF59" w:rsidR="00936614" w:rsidRPr="00D43054" w:rsidRDefault="006032B1">
          <w:pPr>
            <w:pStyle w:val="TDC3"/>
            <w:tabs>
              <w:tab w:val="right" w:leader="dot" w:pos="8779"/>
            </w:tabs>
            <w:rPr>
              <w:noProof/>
              <w:sz w:val="22"/>
              <w:szCs w:val="22"/>
              <w:lang w:val="es-MX" w:eastAsia="es-MX"/>
            </w:rPr>
          </w:pPr>
          <w:hyperlink w:anchor="_Toc54866848" w:history="1">
            <w:r w:rsidR="00936614" w:rsidRPr="00D43054">
              <w:rPr>
                <w:rStyle w:val="Hipervnculo"/>
                <w:rFonts w:ascii="Palatino Linotype" w:eastAsia="Times New Roman" w:hAnsi="Palatino Linotype"/>
                <w:b/>
                <w:bCs/>
                <w:noProof/>
                <w:lang w:eastAsia="es-MX"/>
              </w:rPr>
              <w:t>III. De la suplencia.</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_Toc54866848 \h </w:instrText>
            </w:r>
            <w:r w:rsidR="00936614" w:rsidRPr="00D43054">
              <w:rPr>
                <w:noProof/>
                <w:webHidden/>
              </w:rPr>
            </w:r>
            <w:r w:rsidR="00936614" w:rsidRPr="00D43054">
              <w:rPr>
                <w:noProof/>
                <w:webHidden/>
              </w:rPr>
              <w:fldChar w:fldCharType="separate"/>
            </w:r>
            <w:r w:rsidR="00936614" w:rsidRPr="00D43054">
              <w:rPr>
                <w:noProof/>
                <w:webHidden/>
              </w:rPr>
              <w:t>43</w:t>
            </w:r>
            <w:r w:rsidR="00936614" w:rsidRPr="00D43054">
              <w:rPr>
                <w:noProof/>
                <w:webHidden/>
              </w:rPr>
              <w:fldChar w:fldCharType="end"/>
            </w:r>
          </w:hyperlink>
        </w:p>
        <w:p w14:paraId="5B90911C" w14:textId="033B3C38" w:rsidR="00936614" w:rsidRPr="00D43054" w:rsidRDefault="006032B1">
          <w:pPr>
            <w:pStyle w:val="TDC1"/>
            <w:tabs>
              <w:tab w:val="right" w:leader="dot" w:pos="8779"/>
            </w:tabs>
            <w:rPr>
              <w:noProof/>
              <w:sz w:val="22"/>
              <w:szCs w:val="22"/>
              <w:lang w:val="es-MX" w:eastAsia="es-MX"/>
            </w:rPr>
          </w:pPr>
          <w:hyperlink w:anchor="_Toc54866849" w:history="1">
            <w:r w:rsidR="00936614" w:rsidRPr="00D43054">
              <w:rPr>
                <w:rStyle w:val="Hipervnculo"/>
                <w:noProof/>
              </w:rPr>
              <w:t>QUINTO. DE LA VERSIÓN PÚBLICA.</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_Toc54866849 \h </w:instrText>
            </w:r>
            <w:r w:rsidR="00936614" w:rsidRPr="00D43054">
              <w:rPr>
                <w:noProof/>
                <w:webHidden/>
              </w:rPr>
            </w:r>
            <w:r w:rsidR="00936614" w:rsidRPr="00D43054">
              <w:rPr>
                <w:noProof/>
                <w:webHidden/>
              </w:rPr>
              <w:fldChar w:fldCharType="separate"/>
            </w:r>
            <w:r w:rsidR="00936614" w:rsidRPr="00D43054">
              <w:rPr>
                <w:noProof/>
                <w:webHidden/>
              </w:rPr>
              <w:t>56</w:t>
            </w:r>
            <w:r w:rsidR="00936614" w:rsidRPr="00D43054">
              <w:rPr>
                <w:noProof/>
                <w:webHidden/>
              </w:rPr>
              <w:fldChar w:fldCharType="end"/>
            </w:r>
          </w:hyperlink>
        </w:p>
        <w:p w14:paraId="541BD914" w14:textId="5EDD0D1E" w:rsidR="00936614" w:rsidRPr="00D43054" w:rsidRDefault="006032B1">
          <w:pPr>
            <w:pStyle w:val="TDC1"/>
            <w:tabs>
              <w:tab w:val="right" w:leader="dot" w:pos="8779"/>
            </w:tabs>
            <w:rPr>
              <w:noProof/>
              <w:sz w:val="22"/>
              <w:szCs w:val="22"/>
              <w:lang w:val="es-MX" w:eastAsia="es-MX"/>
            </w:rPr>
          </w:pPr>
          <w:hyperlink w:anchor="_Toc54866850" w:history="1">
            <w:r w:rsidR="00936614" w:rsidRPr="00D43054">
              <w:rPr>
                <w:rStyle w:val="Hipervnculo"/>
                <w:rFonts w:ascii="Palatino Linotype" w:eastAsiaTheme="majorEastAsia" w:hAnsi="Palatino Linotype" w:cstheme="majorBidi"/>
                <w:b/>
                <w:noProof/>
              </w:rPr>
              <w:t>a) Requisitos previos.</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_Toc54866850 \h </w:instrText>
            </w:r>
            <w:r w:rsidR="00936614" w:rsidRPr="00D43054">
              <w:rPr>
                <w:noProof/>
                <w:webHidden/>
              </w:rPr>
            </w:r>
            <w:r w:rsidR="00936614" w:rsidRPr="00D43054">
              <w:rPr>
                <w:noProof/>
                <w:webHidden/>
              </w:rPr>
              <w:fldChar w:fldCharType="separate"/>
            </w:r>
            <w:r w:rsidR="00936614" w:rsidRPr="00D43054">
              <w:rPr>
                <w:noProof/>
                <w:webHidden/>
              </w:rPr>
              <w:t>58</w:t>
            </w:r>
            <w:r w:rsidR="00936614" w:rsidRPr="00D43054">
              <w:rPr>
                <w:noProof/>
                <w:webHidden/>
              </w:rPr>
              <w:fldChar w:fldCharType="end"/>
            </w:r>
          </w:hyperlink>
        </w:p>
        <w:p w14:paraId="4B63C269" w14:textId="4B71E1B5" w:rsidR="00936614" w:rsidRPr="00D43054" w:rsidRDefault="006032B1">
          <w:pPr>
            <w:pStyle w:val="TDC1"/>
            <w:tabs>
              <w:tab w:val="right" w:leader="dot" w:pos="8779"/>
            </w:tabs>
            <w:rPr>
              <w:noProof/>
              <w:sz w:val="22"/>
              <w:szCs w:val="22"/>
              <w:lang w:val="es-MX" w:eastAsia="es-MX"/>
            </w:rPr>
          </w:pPr>
          <w:hyperlink w:anchor="_Toc54866851" w:history="1">
            <w:r w:rsidR="00936614" w:rsidRPr="00D43054">
              <w:rPr>
                <w:rStyle w:val="Hipervnculo"/>
                <w:rFonts w:ascii="Palatino Linotype" w:eastAsiaTheme="majorEastAsia" w:hAnsi="Palatino Linotype" w:cstheme="majorBidi"/>
                <w:b/>
                <w:noProof/>
              </w:rPr>
              <w:t>b) Supuestos de clasificación.</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_Toc54866851 \h </w:instrText>
            </w:r>
            <w:r w:rsidR="00936614" w:rsidRPr="00D43054">
              <w:rPr>
                <w:noProof/>
                <w:webHidden/>
              </w:rPr>
            </w:r>
            <w:r w:rsidR="00936614" w:rsidRPr="00D43054">
              <w:rPr>
                <w:noProof/>
                <w:webHidden/>
              </w:rPr>
              <w:fldChar w:fldCharType="separate"/>
            </w:r>
            <w:r w:rsidR="00936614" w:rsidRPr="00D43054">
              <w:rPr>
                <w:noProof/>
                <w:webHidden/>
              </w:rPr>
              <w:t>59</w:t>
            </w:r>
            <w:r w:rsidR="00936614" w:rsidRPr="00D43054">
              <w:rPr>
                <w:noProof/>
                <w:webHidden/>
              </w:rPr>
              <w:fldChar w:fldCharType="end"/>
            </w:r>
          </w:hyperlink>
        </w:p>
        <w:p w14:paraId="4D26106F" w14:textId="04C30E9C" w:rsidR="00936614" w:rsidRPr="00D43054" w:rsidRDefault="006032B1">
          <w:pPr>
            <w:pStyle w:val="TDC1"/>
            <w:tabs>
              <w:tab w:val="right" w:leader="dot" w:pos="8779"/>
            </w:tabs>
            <w:rPr>
              <w:noProof/>
              <w:sz w:val="22"/>
              <w:szCs w:val="22"/>
              <w:lang w:val="es-MX" w:eastAsia="es-MX"/>
            </w:rPr>
          </w:pPr>
          <w:hyperlink w:anchor="_Toc54866852" w:history="1">
            <w:r w:rsidR="00936614" w:rsidRPr="00D43054">
              <w:rPr>
                <w:rStyle w:val="Hipervnculo"/>
                <w:rFonts w:ascii="Palatino Linotype" w:eastAsiaTheme="majorEastAsia" w:hAnsi="Palatino Linotype" w:cstheme="majorBidi"/>
                <w:b/>
                <w:noProof/>
              </w:rPr>
              <w:t>c) La intervención del Comité de Transparencia.</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_Toc54866852 \h </w:instrText>
            </w:r>
            <w:r w:rsidR="00936614" w:rsidRPr="00D43054">
              <w:rPr>
                <w:noProof/>
                <w:webHidden/>
              </w:rPr>
            </w:r>
            <w:r w:rsidR="00936614" w:rsidRPr="00D43054">
              <w:rPr>
                <w:noProof/>
                <w:webHidden/>
              </w:rPr>
              <w:fldChar w:fldCharType="separate"/>
            </w:r>
            <w:r w:rsidR="00936614" w:rsidRPr="00D43054">
              <w:rPr>
                <w:noProof/>
                <w:webHidden/>
              </w:rPr>
              <w:t>60</w:t>
            </w:r>
            <w:r w:rsidR="00936614" w:rsidRPr="00D43054">
              <w:rPr>
                <w:noProof/>
                <w:webHidden/>
              </w:rPr>
              <w:fldChar w:fldCharType="end"/>
            </w:r>
          </w:hyperlink>
        </w:p>
        <w:p w14:paraId="48514771" w14:textId="3C844597" w:rsidR="00936614" w:rsidRPr="00D43054" w:rsidRDefault="006032B1">
          <w:pPr>
            <w:pStyle w:val="TDC2"/>
            <w:rPr>
              <w:noProof/>
              <w:sz w:val="22"/>
              <w:szCs w:val="22"/>
              <w:lang w:val="es-MX" w:eastAsia="es-MX"/>
            </w:rPr>
          </w:pPr>
          <w:hyperlink w:anchor="_Toc54866853" w:history="1">
            <w:r w:rsidR="00936614" w:rsidRPr="00D43054">
              <w:rPr>
                <w:rStyle w:val="Hipervnculo"/>
                <w:rFonts w:ascii="Palatino Linotype" w:eastAsiaTheme="majorEastAsia" w:hAnsi="Palatino Linotype" w:cstheme="majorBidi"/>
                <w:b/>
                <w:noProof/>
              </w:rPr>
              <w:t>i.</w:t>
            </w:r>
            <w:r w:rsidR="00936614" w:rsidRPr="00D43054">
              <w:rPr>
                <w:noProof/>
                <w:sz w:val="22"/>
                <w:szCs w:val="22"/>
                <w:lang w:val="es-MX" w:eastAsia="es-MX"/>
              </w:rPr>
              <w:tab/>
            </w:r>
            <w:r w:rsidR="00936614" w:rsidRPr="00D43054">
              <w:rPr>
                <w:rStyle w:val="Hipervnculo"/>
                <w:rFonts w:ascii="Palatino Linotype" w:eastAsiaTheme="majorEastAsia" w:hAnsi="Palatino Linotype" w:cstheme="majorBidi"/>
                <w:b/>
                <w:noProof/>
              </w:rPr>
              <w:t>Formalidades para emitir el acuerdo de clasificación.</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_Toc54866853 \h </w:instrText>
            </w:r>
            <w:r w:rsidR="00936614" w:rsidRPr="00D43054">
              <w:rPr>
                <w:noProof/>
                <w:webHidden/>
              </w:rPr>
            </w:r>
            <w:r w:rsidR="00936614" w:rsidRPr="00D43054">
              <w:rPr>
                <w:noProof/>
                <w:webHidden/>
              </w:rPr>
              <w:fldChar w:fldCharType="separate"/>
            </w:r>
            <w:r w:rsidR="00936614" w:rsidRPr="00D43054">
              <w:rPr>
                <w:noProof/>
                <w:webHidden/>
              </w:rPr>
              <w:t>60</w:t>
            </w:r>
            <w:r w:rsidR="00936614" w:rsidRPr="00D43054">
              <w:rPr>
                <w:noProof/>
                <w:webHidden/>
              </w:rPr>
              <w:fldChar w:fldCharType="end"/>
            </w:r>
          </w:hyperlink>
        </w:p>
        <w:p w14:paraId="712EA113" w14:textId="0DAD0DF4" w:rsidR="00936614" w:rsidRPr="00D43054" w:rsidRDefault="006032B1">
          <w:pPr>
            <w:pStyle w:val="TDC2"/>
            <w:rPr>
              <w:noProof/>
              <w:sz w:val="22"/>
              <w:szCs w:val="22"/>
              <w:lang w:val="es-MX" w:eastAsia="es-MX"/>
            </w:rPr>
          </w:pPr>
          <w:hyperlink w:anchor="_Toc54866854" w:history="1">
            <w:r w:rsidR="00936614" w:rsidRPr="00D43054">
              <w:rPr>
                <w:rStyle w:val="Hipervnculo"/>
                <w:rFonts w:ascii="Palatino Linotype" w:eastAsiaTheme="majorEastAsia" w:hAnsi="Palatino Linotype" w:cstheme="majorBidi"/>
                <w:b/>
                <w:noProof/>
              </w:rPr>
              <w:t>ii.</w:t>
            </w:r>
            <w:r w:rsidR="00936614" w:rsidRPr="00D43054">
              <w:rPr>
                <w:noProof/>
                <w:sz w:val="22"/>
                <w:szCs w:val="22"/>
                <w:lang w:val="es-MX" w:eastAsia="es-MX"/>
              </w:rPr>
              <w:tab/>
            </w:r>
            <w:r w:rsidR="00936614" w:rsidRPr="00D43054">
              <w:rPr>
                <w:rStyle w:val="Hipervnculo"/>
                <w:rFonts w:ascii="Palatino Linotype" w:eastAsiaTheme="majorEastAsia" w:hAnsi="Palatino Linotype" w:cstheme="majorBidi"/>
                <w:b/>
                <w:noProof/>
              </w:rPr>
              <w:t>Requisitos de fondo del acuerdo de clasificación.</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_Toc54866854 \h </w:instrText>
            </w:r>
            <w:r w:rsidR="00936614" w:rsidRPr="00D43054">
              <w:rPr>
                <w:noProof/>
                <w:webHidden/>
              </w:rPr>
            </w:r>
            <w:r w:rsidR="00936614" w:rsidRPr="00D43054">
              <w:rPr>
                <w:noProof/>
                <w:webHidden/>
              </w:rPr>
              <w:fldChar w:fldCharType="separate"/>
            </w:r>
            <w:r w:rsidR="00936614" w:rsidRPr="00D43054">
              <w:rPr>
                <w:noProof/>
                <w:webHidden/>
              </w:rPr>
              <w:t>61</w:t>
            </w:r>
            <w:r w:rsidR="00936614" w:rsidRPr="00D43054">
              <w:rPr>
                <w:noProof/>
                <w:webHidden/>
              </w:rPr>
              <w:fldChar w:fldCharType="end"/>
            </w:r>
          </w:hyperlink>
        </w:p>
        <w:p w14:paraId="24E64CBE" w14:textId="41FCAF99" w:rsidR="00936614" w:rsidRPr="00D43054" w:rsidRDefault="006032B1">
          <w:pPr>
            <w:pStyle w:val="TDC1"/>
            <w:tabs>
              <w:tab w:val="right" w:leader="dot" w:pos="8779"/>
            </w:tabs>
            <w:rPr>
              <w:noProof/>
              <w:sz w:val="22"/>
              <w:szCs w:val="22"/>
              <w:lang w:val="es-MX" w:eastAsia="es-MX"/>
            </w:rPr>
          </w:pPr>
          <w:hyperlink w:anchor="_Toc54866855" w:history="1">
            <w:r w:rsidR="00936614" w:rsidRPr="00D43054">
              <w:rPr>
                <w:rStyle w:val="Hipervnculo"/>
                <w:rFonts w:ascii="Palatino Linotype" w:eastAsia="Times New Roman" w:hAnsi="Palatino Linotype" w:cstheme="majorBidi"/>
                <w:b/>
                <w:bCs/>
                <w:noProof/>
              </w:rPr>
              <w:t>R E S O L U T I V O S</w:t>
            </w:r>
            <w:r w:rsidR="00936614" w:rsidRPr="00D43054">
              <w:rPr>
                <w:noProof/>
                <w:webHidden/>
              </w:rPr>
              <w:tab/>
            </w:r>
            <w:r w:rsidR="00936614" w:rsidRPr="00D43054">
              <w:rPr>
                <w:noProof/>
                <w:webHidden/>
              </w:rPr>
              <w:fldChar w:fldCharType="begin"/>
            </w:r>
            <w:r w:rsidR="00936614" w:rsidRPr="00D43054">
              <w:rPr>
                <w:noProof/>
                <w:webHidden/>
              </w:rPr>
              <w:instrText xml:space="preserve"> PAGEREF _Toc54866855 \h </w:instrText>
            </w:r>
            <w:r w:rsidR="00936614" w:rsidRPr="00D43054">
              <w:rPr>
                <w:noProof/>
                <w:webHidden/>
              </w:rPr>
            </w:r>
            <w:r w:rsidR="00936614" w:rsidRPr="00D43054">
              <w:rPr>
                <w:noProof/>
                <w:webHidden/>
              </w:rPr>
              <w:fldChar w:fldCharType="separate"/>
            </w:r>
            <w:r w:rsidR="00936614" w:rsidRPr="00D43054">
              <w:rPr>
                <w:noProof/>
                <w:webHidden/>
              </w:rPr>
              <w:t>64</w:t>
            </w:r>
            <w:r w:rsidR="00936614" w:rsidRPr="00D43054">
              <w:rPr>
                <w:noProof/>
                <w:webHidden/>
              </w:rPr>
              <w:fldChar w:fldCharType="end"/>
            </w:r>
          </w:hyperlink>
        </w:p>
        <w:p w14:paraId="44970536" w14:textId="321ACBCC" w:rsidR="00554DF4" w:rsidRPr="00D43054" w:rsidRDefault="00554DF4" w:rsidP="00554DF4">
          <w:pPr>
            <w:spacing w:line="480" w:lineRule="auto"/>
          </w:pPr>
          <w:r w:rsidRPr="00D43054">
            <w:rPr>
              <w:rFonts w:ascii="Palatino Linotype" w:hAnsi="Palatino Linotype"/>
              <w:b/>
              <w:bCs/>
              <w:lang w:val="es-ES"/>
            </w:rPr>
            <w:fldChar w:fldCharType="end"/>
          </w:r>
        </w:p>
      </w:sdtContent>
    </w:sdt>
    <w:p w14:paraId="70AFB617" w14:textId="77777777" w:rsidR="009D4B58" w:rsidRPr="00D43054" w:rsidRDefault="009D4B58" w:rsidP="00554DF4">
      <w:pPr>
        <w:spacing w:before="240" w:after="240" w:line="360" w:lineRule="auto"/>
        <w:jc w:val="both"/>
        <w:rPr>
          <w:rFonts w:ascii="Palatino Linotype" w:hAnsi="Palatino Linotype"/>
        </w:rPr>
      </w:pPr>
    </w:p>
    <w:p w14:paraId="1FE98984" w14:textId="77777777" w:rsidR="001D1714" w:rsidRPr="00D43054" w:rsidRDefault="001D1714" w:rsidP="00554DF4">
      <w:pPr>
        <w:spacing w:before="240" w:after="240" w:line="360" w:lineRule="auto"/>
        <w:jc w:val="both"/>
        <w:rPr>
          <w:rFonts w:ascii="Palatino Linotype" w:hAnsi="Palatino Linotype"/>
        </w:rPr>
      </w:pPr>
    </w:p>
    <w:p w14:paraId="5D4D5BDA" w14:textId="6C23C3F6" w:rsidR="001D1714" w:rsidRPr="00D43054" w:rsidRDefault="001D1714" w:rsidP="00554DF4">
      <w:pPr>
        <w:spacing w:before="240" w:after="240" w:line="360" w:lineRule="auto"/>
        <w:jc w:val="both"/>
        <w:rPr>
          <w:rFonts w:ascii="Palatino Linotype" w:hAnsi="Palatino Linotype"/>
        </w:rPr>
      </w:pPr>
    </w:p>
    <w:p w14:paraId="33219361" w14:textId="2A1FB001" w:rsidR="009B6274" w:rsidRPr="00D43054" w:rsidRDefault="009B6274" w:rsidP="00554DF4">
      <w:pPr>
        <w:spacing w:before="240" w:after="240" w:line="360" w:lineRule="auto"/>
        <w:jc w:val="both"/>
        <w:rPr>
          <w:rFonts w:ascii="Palatino Linotype" w:hAnsi="Palatino Linotype"/>
        </w:rPr>
      </w:pPr>
    </w:p>
    <w:p w14:paraId="7549334D" w14:textId="468E1207" w:rsidR="00D43054" w:rsidRDefault="00554DF4" w:rsidP="00D43054">
      <w:pPr>
        <w:spacing w:before="240" w:after="240" w:line="360" w:lineRule="auto"/>
        <w:jc w:val="both"/>
        <w:rPr>
          <w:rFonts w:ascii="Palatino Linotype" w:hAnsi="Palatino Linotype"/>
        </w:rPr>
      </w:pPr>
      <w:r w:rsidRPr="00D4305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D43054">
        <w:rPr>
          <w:rFonts w:ascii="Palatino Linotype" w:hAnsi="Palatino Linotype"/>
        </w:rPr>
        <w:t>de fecha  cinco de noviembre  de dos mil veinte</w:t>
      </w:r>
      <w:r w:rsidR="00D43054">
        <w:rPr>
          <w:rFonts w:ascii="Palatino Linotype" w:hAnsi="Palatino Linotype"/>
        </w:rPr>
        <w:t>.</w:t>
      </w:r>
    </w:p>
    <w:p w14:paraId="00CABD3A" w14:textId="1442178C" w:rsidR="00554DF4" w:rsidRPr="00D43054" w:rsidRDefault="00554DF4" w:rsidP="00D43054">
      <w:pPr>
        <w:spacing w:before="240" w:after="240" w:line="360" w:lineRule="auto"/>
        <w:jc w:val="both"/>
        <w:rPr>
          <w:rFonts w:ascii="Palatino Linotype" w:hAnsi="Palatino Linotype"/>
        </w:rPr>
      </w:pPr>
      <w:r w:rsidRPr="00D43054">
        <w:rPr>
          <w:rFonts w:ascii="Palatino Linotype" w:hAnsi="Palatino Linotype"/>
          <w:b/>
        </w:rPr>
        <w:t>VISTO el</w:t>
      </w:r>
      <w:r w:rsidRPr="00D43054">
        <w:rPr>
          <w:rFonts w:ascii="Palatino Linotype" w:hAnsi="Palatino Linotype"/>
        </w:rPr>
        <w:t xml:space="preserve"> expediente electrónico formado con</w:t>
      </w:r>
      <w:r w:rsidR="00353EB6" w:rsidRPr="00D43054">
        <w:rPr>
          <w:rFonts w:ascii="Palatino Linotype" w:hAnsi="Palatino Linotype"/>
        </w:rPr>
        <w:t xml:space="preserve"> motivo del recurso de revisión</w:t>
      </w:r>
      <w:r w:rsidR="00353EB6" w:rsidRPr="00D43054">
        <w:rPr>
          <w:rFonts w:ascii="Palatino Linotype" w:hAnsi="Palatino Linotype"/>
          <w:sz w:val="28"/>
        </w:rPr>
        <w:t xml:space="preserve"> </w:t>
      </w:r>
      <w:proofErr w:type="spellStart"/>
      <w:r w:rsidR="00F517B7" w:rsidRPr="00D43054">
        <w:rPr>
          <w:rFonts w:ascii="Palatino Linotype" w:hAnsi="Palatino Linotype" w:cs="Arial"/>
          <w:b/>
          <w:bCs/>
          <w:lang w:eastAsia="es-MX"/>
        </w:rPr>
        <w:t>03</w:t>
      </w:r>
      <w:r w:rsidR="003E793A" w:rsidRPr="00D43054">
        <w:rPr>
          <w:rFonts w:ascii="Palatino Linotype" w:hAnsi="Palatino Linotype" w:cs="Arial"/>
          <w:b/>
          <w:bCs/>
          <w:lang w:eastAsia="es-MX"/>
        </w:rPr>
        <w:t>843</w:t>
      </w:r>
      <w:r w:rsidR="00F517B7" w:rsidRPr="00D43054">
        <w:rPr>
          <w:rFonts w:ascii="Palatino Linotype" w:hAnsi="Palatino Linotype" w:cs="Arial"/>
          <w:b/>
          <w:bCs/>
          <w:lang w:eastAsia="es-MX"/>
        </w:rPr>
        <w:t>INFOEM</w:t>
      </w:r>
      <w:proofErr w:type="spellEnd"/>
      <w:r w:rsidR="00F517B7" w:rsidRPr="00D43054">
        <w:rPr>
          <w:rFonts w:ascii="Palatino Linotype" w:hAnsi="Palatino Linotype" w:cs="Arial"/>
          <w:b/>
          <w:bCs/>
          <w:lang w:eastAsia="es-MX"/>
        </w:rPr>
        <w:t>/IP/</w:t>
      </w:r>
      <w:proofErr w:type="spellStart"/>
      <w:r w:rsidR="00F517B7" w:rsidRPr="00D43054">
        <w:rPr>
          <w:rFonts w:ascii="Palatino Linotype" w:hAnsi="Palatino Linotype" w:cs="Arial"/>
          <w:b/>
          <w:bCs/>
          <w:lang w:eastAsia="es-MX"/>
        </w:rPr>
        <w:t>RR</w:t>
      </w:r>
      <w:proofErr w:type="spellEnd"/>
      <w:r w:rsidR="00F517B7" w:rsidRPr="00D43054">
        <w:rPr>
          <w:rFonts w:ascii="Palatino Linotype" w:hAnsi="Palatino Linotype" w:cs="Arial"/>
          <w:b/>
          <w:bCs/>
          <w:lang w:eastAsia="es-MX"/>
        </w:rPr>
        <w:t>/2020</w:t>
      </w:r>
      <w:r w:rsidRPr="00D43054">
        <w:rPr>
          <w:rFonts w:ascii="Palatino Linotype" w:hAnsi="Palatino Linotype" w:cs="Arial"/>
          <w:b/>
          <w:bCs/>
        </w:rPr>
        <w:t xml:space="preserve">, </w:t>
      </w:r>
      <w:r w:rsidR="00953702" w:rsidRPr="00D43054">
        <w:rPr>
          <w:rFonts w:ascii="Palatino Linotype" w:hAnsi="Palatino Linotype"/>
        </w:rPr>
        <w:t xml:space="preserve">promovido por </w:t>
      </w:r>
      <w:r w:rsidR="003E793A" w:rsidRPr="00D43054">
        <w:rPr>
          <w:rFonts w:ascii="Palatino Linotype" w:hAnsi="Palatino Linotype"/>
          <w:b/>
        </w:rPr>
        <w:t>un usuario del Sistema de Acceso a la Información Mexiquense, el cual no proporcionó algún nombre para ser identificado</w:t>
      </w:r>
      <w:r w:rsidR="003E793A" w:rsidRPr="00D43054">
        <w:rPr>
          <w:rFonts w:ascii="Palatino Linotype" w:hAnsi="Palatino Linotype"/>
          <w:b/>
          <w:sz w:val="22"/>
          <w:szCs w:val="22"/>
        </w:rPr>
        <w:t xml:space="preserve">, </w:t>
      </w:r>
      <w:r w:rsidRPr="00D43054">
        <w:rPr>
          <w:rFonts w:ascii="Palatino Linotype" w:hAnsi="Palatino Linotype"/>
        </w:rPr>
        <w:t xml:space="preserve">en su calidad de </w:t>
      </w:r>
      <w:r w:rsidRPr="00D43054">
        <w:rPr>
          <w:rFonts w:ascii="Palatino Linotype" w:hAnsi="Palatino Linotype"/>
          <w:b/>
        </w:rPr>
        <w:t>RECURRENTE</w:t>
      </w:r>
      <w:r w:rsidRPr="00D43054">
        <w:rPr>
          <w:rFonts w:ascii="Palatino Linotype" w:hAnsi="Palatino Linotype" w:cs="Arial"/>
        </w:rPr>
        <w:t xml:space="preserve">, en contra de la respuesta del </w:t>
      </w:r>
      <w:r w:rsidR="003E793A" w:rsidRPr="00D43054">
        <w:rPr>
          <w:rFonts w:ascii="Palatino Linotype" w:hAnsi="Palatino Linotype"/>
          <w:b/>
          <w:bCs/>
        </w:rPr>
        <w:t>Ayuntamiento de Cuautitlán</w:t>
      </w:r>
      <w:r w:rsidRPr="00D43054">
        <w:rPr>
          <w:rFonts w:ascii="Palatino Linotype" w:hAnsi="Palatino Linotype" w:cs="Arial"/>
        </w:rPr>
        <w:t>,</w:t>
      </w:r>
      <w:r w:rsidRPr="00D43054">
        <w:rPr>
          <w:rFonts w:ascii="Palatino Linotype" w:hAnsi="Palatino Linotype"/>
          <w:b/>
        </w:rPr>
        <w:t xml:space="preserve"> </w:t>
      </w:r>
      <w:r w:rsidRPr="00D43054">
        <w:rPr>
          <w:rFonts w:ascii="Palatino Linotype" w:hAnsi="Palatino Linotype"/>
        </w:rPr>
        <w:t>en lo sucesivo el</w:t>
      </w:r>
      <w:r w:rsidRPr="00D43054">
        <w:rPr>
          <w:rFonts w:ascii="Palatino Linotype" w:hAnsi="Palatino Linotype"/>
          <w:b/>
        </w:rPr>
        <w:t xml:space="preserve"> SUJETO OBLIGADO, </w:t>
      </w:r>
      <w:r w:rsidRPr="00D43054">
        <w:rPr>
          <w:rFonts w:ascii="Palatino Linotype" w:hAnsi="Palatino Linotype"/>
        </w:rPr>
        <w:t>se procede a dictar la presente resoluci</w:t>
      </w:r>
      <w:r w:rsidR="007E13CE" w:rsidRPr="00D43054">
        <w:rPr>
          <w:rFonts w:ascii="Palatino Linotype" w:hAnsi="Palatino Linotype"/>
        </w:rPr>
        <w:t>ón, con base en los siguientes:</w:t>
      </w:r>
    </w:p>
    <w:p w14:paraId="70501975" w14:textId="4BED8F65" w:rsidR="004A6F44" w:rsidRPr="00D43054" w:rsidRDefault="004A6F44" w:rsidP="00353EB6">
      <w:pPr>
        <w:pStyle w:val="Encabezado"/>
        <w:spacing w:line="360" w:lineRule="auto"/>
        <w:jc w:val="both"/>
        <w:rPr>
          <w:rFonts w:ascii="Palatino Linotype" w:hAnsi="Palatino Linotype"/>
        </w:rPr>
      </w:pPr>
    </w:p>
    <w:p w14:paraId="7CCA1808" w14:textId="77777777" w:rsidR="00554DF4" w:rsidRPr="00D43054" w:rsidRDefault="00554DF4" w:rsidP="00554DF4">
      <w:pPr>
        <w:pStyle w:val="Ttulo1"/>
        <w:jc w:val="center"/>
      </w:pPr>
      <w:bookmarkStart w:id="0" w:name="_Toc54866839"/>
      <w:r w:rsidRPr="00D43054">
        <w:t>ANTECEDENTES</w:t>
      </w:r>
      <w:bookmarkEnd w:id="0"/>
    </w:p>
    <w:p w14:paraId="7008F36D" w14:textId="77777777" w:rsidR="00554DF4" w:rsidRPr="00D43054" w:rsidRDefault="00554DF4" w:rsidP="00554DF4">
      <w:pPr>
        <w:rPr>
          <w:lang w:val="es-MX" w:eastAsia="en-US"/>
        </w:rPr>
      </w:pPr>
    </w:p>
    <w:p w14:paraId="226F8008" w14:textId="3408A11E" w:rsidR="00554DF4" w:rsidRPr="00D4305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43054">
        <w:rPr>
          <w:rFonts w:ascii="Palatino Linotype" w:eastAsia="Calibri" w:hAnsi="Palatino Linotype" w:cs="Arial"/>
          <w:lang w:val="es-ES"/>
        </w:rPr>
        <w:t xml:space="preserve">El día </w:t>
      </w:r>
      <w:r w:rsidR="003E793A" w:rsidRPr="00D43054">
        <w:rPr>
          <w:rFonts w:ascii="Palatino Linotype" w:eastAsia="Calibri" w:hAnsi="Palatino Linotype" w:cs="Arial"/>
          <w:lang w:val="es-ES"/>
        </w:rPr>
        <w:t>cuatro</w:t>
      </w:r>
      <w:r w:rsidR="007438EE" w:rsidRPr="00D43054">
        <w:rPr>
          <w:rFonts w:ascii="Palatino Linotype" w:eastAsia="Calibri" w:hAnsi="Palatino Linotype" w:cs="Arial"/>
          <w:lang w:val="es-ES"/>
        </w:rPr>
        <w:t xml:space="preserve"> </w:t>
      </w:r>
      <w:r w:rsidRPr="00D43054">
        <w:rPr>
          <w:rFonts w:ascii="Palatino Linotype" w:eastAsia="Calibri" w:hAnsi="Palatino Linotype" w:cs="Arial"/>
          <w:lang w:val="es-ES"/>
        </w:rPr>
        <w:t>(</w:t>
      </w:r>
      <w:r w:rsidR="003E793A" w:rsidRPr="00D43054">
        <w:rPr>
          <w:rFonts w:ascii="Palatino Linotype" w:eastAsia="Calibri" w:hAnsi="Palatino Linotype" w:cs="Arial"/>
          <w:lang w:val="es-ES"/>
        </w:rPr>
        <w:t>4</w:t>
      </w:r>
      <w:r w:rsidRPr="00D43054">
        <w:rPr>
          <w:rFonts w:ascii="Palatino Linotype" w:eastAsia="Calibri" w:hAnsi="Palatino Linotype" w:cs="Arial"/>
          <w:lang w:val="es-ES"/>
        </w:rPr>
        <w:t xml:space="preserve">) </w:t>
      </w:r>
      <w:r w:rsidRPr="00D43054">
        <w:rPr>
          <w:rFonts w:ascii="Palatino Linotype" w:eastAsia="Calibri" w:hAnsi="Palatino Linotype" w:cs="Times New Roman"/>
          <w:lang w:val="es-ES"/>
        </w:rPr>
        <w:t>de</w:t>
      </w:r>
      <w:r w:rsidR="00DD65E4" w:rsidRPr="00D43054">
        <w:rPr>
          <w:rFonts w:ascii="Palatino Linotype" w:eastAsia="Calibri" w:hAnsi="Palatino Linotype" w:cs="Times New Roman"/>
          <w:lang w:val="es-ES"/>
        </w:rPr>
        <w:t xml:space="preserve"> </w:t>
      </w:r>
      <w:r w:rsidR="003E793A" w:rsidRPr="00D43054">
        <w:rPr>
          <w:rFonts w:ascii="Palatino Linotype" w:eastAsia="Calibri" w:hAnsi="Palatino Linotype" w:cs="Times New Roman"/>
          <w:lang w:val="es-ES"/>
        </w:rPr>
        <w:t>junio</w:t>
      </w:r>
      <w:r w:rsidRPr="00D43054">
        <w:rPr>
          <w:rFonts w:ascii="Palatino Linotype" w:eastAsia="Calibri" w:hAnsi="Palatino Linotype" w:cs="Times New Roman"/>
          <w:lang w:val="es-ES"/>
        </w:rPr>
        <w:t xml:space="preserve"> de dos mil</w:t>
      </w:r>
      <w:r w:rsidR="001D7A5B" w:rsidRPr="00D43054">
        <w:rPr>
          <w:rFonts w:ascii="Palatino Linotype" w:eastAsia="Calibri" w:hAnsi="Palatino Linotype" w:cs="Times New Roman"/>
          <w:lang w:val="es-ES"/>
        </w:rPr>
        <w:t xml:space="preserve"> veinte</w:t>
      </w:r>
      <w:r w:rsidRPr="00D43054">
        <w:rPr>
          <w:rFonts w:ascii="Palatino Linotype" w:eastAsia="Calibri" w:hAnsi="Palatino Linotype" w:cs="Arial"/>
          <w:lang w:val="es-ES"/>
        </w:rPr>
        <w:t>,</w:t>
      </w:r>
      <w:r w:rsidRPr="00D43054">
        <w:rPr>
          <w:rFonts w:ascii="Palatino Linotype" w:eastAsia="Calibri" w:hAnsi="Palatino Linotype" w:cs="Times New Roman"/>
          <w:lang w:val="es-ES"/>
        </w:rPr>
        <w:t xml:space="preserve"> </w:t>
      </w:r>
      <w:r w:rsidRPr="00D43054">
        <w:rPr>
          <w:rFonts w:ascii="Palatino Linotype" w:eastAsia="Calibri" w:hAnsi="Palatino Linotype" w:cs="Times New Roman"/>
          <w:b/>
          <w:lang w:val="es-ES"/>
        </w:rPr>
        <w:t>EL RECURRENTE</w:t>
      </w:r>
      <w:r w:rsidRPr="00D43054">
        <w:rPr>
          <w:rFonts w:ascii="Palatino Linotype" w:hAnsi="Palatino Linotype"/>
          <w:b/>
        </w:rPr>
        <w:t>,</w:t>
      </w:r>
      <w:r w:rsidRPr="00D43054">
        <w:rPr>
          <w:rFonts w:ascii="Palatino Linotype" w:eastAsia="Calibri" w:hAnsi="Palatino Linotype" w:cs="Arial"/>
          <w:lang w:val="es-ES"/>
        </w:rPr>
        <w:t xml:space="preserve"> ante el </w:t>
      </w:r>
      <w:r w:rsidRPr="00D43054">
        <w:rPr>
          <w:rFonts w:ascii="Palatino Linotype" w:eastAsia="Calibri" w:hAnsi="Palatino Linotype" w:cs="Arial"/>
          <w:b/>
          <w:lang w:val="es-ES"/>
        </w:rPr>
        <w:t>SUJETO OBLIGADO</w:t>
      </w:r>
      <w:r w:rsidRPr="00D43054">
        <w:rPr>
          <w:rFonts w:ascii="Palatino Linotype" w:eastAsia="Calibri" w:hAnsi="Palatino Linotype" w:cs="Arial"/>
        </w:rPr>
        <w:t xml:space="preserve"> vía </w:t>
      </w:r>
      <w:r w:rsidRPr="00D43054">
        <w:rPr>
          <w:rFonts w:ascii="Palatino Linotype" w:eastAsia="Calibri" w:hAnsi="Palatino Linotype" w:cs="Arial"/>
          <w:lang w:val="es-ES"/>
        </w:rPr>
        <w:t>Sistema de Acceso a la Información Mexiquense (</w:t>
      </w:r>
      <w:proofErr w:type="spellStart"/>
      <w:r w:rsidRPr="00D43054">
        <w:rPr>
          <w:rFonts w:ascii="Palatino Linotype" w:eastAsia="Calibri" w:hAnsi="Palatino Linotype" w:cs="Arial"/>
          <w:b/>
          <w:lang w:val="es-ES"/>
        </w:rPr>
        <w:t>SAIMEX</w:t>
      </w:r>
      <w:proofErr w:type="spellEnd"/>
      <w:r w:rsidRPr="00D43054">
        <w:rPr>
          <w:rFonts w:ascii="Palatino Linotype" w:eastAsia="Calibri" w:hAnsi="Palatino Linotype" w:cs="Arial"/>
          <w:b/>
          <w:lang w:val="es-ES"/>
        </w:rPr>
        <w:t>)</w:t>
      </w:r>
      <w:r w:rsidRPr="00D43054">
        <w:rPr>
          <w:rFonts w:ascii="Palatino Linotype" w:eastAsia="Calibri" w:hAnsi="Palatino Linotype" w:cs="Arial"/>
          <w:lang w:val="es-ES"/>
        </w:rPr>
        <w:t xml:space="preserve">, presentó la solicitud de información pública registrada con el número </w:t>
      </w:r>
      <w:r w:rsidR="00B12E16" w:rsidRPr="00D43054">
        <w:rPr>
          <w:rFonts w:ascii="Palatino Linotype" w:eastAsia="Calibri" w:hAnsi="Palatino Linotype" w:cs="Arial"/>
          <w:b/>
          <w:lang w:val="es-ES"/>
        </w:rPr>
        <w:t>00</w:t>
      </w:r>
      <w:r w:rsidR="00F517B7" w:rsidRPr="00D43054">
        <w:rPr>
          <w:rFonts w:ascii="Palatino Linotype" w:eastAsia="Calibri" w:hAnsi="Palatino Linotype" w:cs="Arial"/>
          <w:b/>
          <w:lang w:val="es-ES"/>
        </w:rPr>
        <w:t>2</w:t>
      </w:r>
      <w:r w:rsidR="003E793A" w:rsidRPr="00D43054">
        <w:rPr>
          <w:rFonts w:ascii="Palatino Linotype" w:eastAsia="Calibri" w:hAnsi="Palatino Linotype" w:cs="Arial"/>
          <w:b/>
          <w:lang w:val="es-ES"/>
        </w:rPr>
        <w:t>52</w:t>
      </w:r>
      <w:r w:rsidR="00B12E16" w:rsidRPr="00D43054">
        <w:rPr>
          <w:rFonts w:ascii="Palatino Linotype" w:eastAsia="Calibri" w:hAnsi="Palatino Linotype" w:cs="Arial"/>
          <w:b/>
          <w:lang w:val="es-ES"/>
        </w:rPr>
        <w:t>/</w:t>
      </w:r>
      <w:proofErr w:type="spellStart"/>
      <w:r w:rsidR="003E793A" w:rsidRPr="00D43054">
        <w:rPr>
          <w:rFonts w:ascii="Palatino Linotype" w:eastAsia="Calibri" w:hAnsi="Palatino Linotype" w:cs="Arial"/>
          <w:b/>
          <w:lang w:val="es-ES"/>
        </w:rPr>
        <w:t>CUAUTIT</w:t>
      </w:r>
      <w:proofErr w:type="spellEnd"/>
      <w:r w:rsidR="00B12E16" w:rsidRPr="00D43054">
        <w:rPr>
          <w:rFonts w:ascii="Palatino Linotype" w:eastAsia="Calibri" w:hAnsi="Palatino Linotype" w:cs="Arial"/>
          <w:b/>
          <w:lang w:val="es-ES"/>
        </w:rPr>
        <w:t>/IP/2020</w:t>
      </w:r>
      <w:r w:rsidRPr="00D43054">
        <w:rPr>
          <w:rFonts w:ascii="Palatino Linotype" w:hAnsi="Palatino Linotype"/>
          <w:b/>
        </w:rPr>
        <w:t xml:space="preserve"> </w:t>
      </w:r>
      <w:r w:rsidRPr="00D43054">
        <w:rPr>
          <w:rFonts w:ascii="Palatino Linotype" w:eastAsia="Calibri" w:hAnsi="Palatino Linotype" w:cs="Arial"/>
          <w:lang w:val="es-ES"/>
        </w:rPr>
        <w:t>mediante la cual solicitó lo siguiente:</w:t>
      </w:r>
    </w:p>
    <w:p w14:paraId="5A910CB0" w14:textId="2B8F62EB" w:rsidR="00554DF4" w:rsidRPr="00D43054" w:rsidRDefault="00554DF4" w:rsidP="00C11A40">
      <w:pPr>
        <w:ind w:left="567" w:right="567"/>
        <w:jc w:val="both"/>
        <w:rPr>
          <w:rFonts w:ascii="Palatino Linotype" w:eastAsia="Calibri" w:hAnsi="Palatino Linotype" w:cs="Arial"/>
          <w:i/>
          <w:sz w:val="22"/>
          <w:lang w:val="es-ES"/>
        </w:rPr>
      </w:pPr>
      <w:r w:rsidRPr="00D43054">
        <w:rPr>
          <w:rFonts w:ascii="Palatino Linotype" w:eastAsia="Calibri" w:hAnsi="Palatino Linotype" w:cs="Arial"/>
          <w:i/>
          <w:sz w:val="22"/>
          <w:lang w:val="es-ES"/>
        </w:rPr>
        <w:t>“</w:t>
      </w:r>
      <w:r w:rsidR="003E793A" w:rsidRPr="00D43054">
        <w:rPr>
          <w:rFonts w:ascii="Palatino Linotype" w:eastAsia="Times New Roman" w:hAnsi="Palatino Linotype" w:cs="Times New Roman"/>
          <w:i/>
          <w:sz w:val="22"/>
          <w:szCs w:val="14"/>
          <w:lang w:val="es-MX" w:eastAsia="es-MX"/>
        </w:rPr>
        <w:t xml:space="preserve">Expedientes completos de los juicios concluidos dentro del periodo comprendido desde 2018 al presente mes, total del monto pagado en juicios por sentencias, laudos o/y convenios, siendo específicos en el desglose de la cantidad de cada uno de los litigios. ¿Cuantos bienes inmuebles propiedad del Municipio, se encuentran embargados? ¿Cuantos bienes inmuebles y/o muebles se otorgaron como pago ya sea por embargo o por convenio? Anexando prueba documental </w:t>
      </w:r>
      <w:proofErr w:type="spellStart"/>
      <w:r w:rsidR="003E793A" w:rsidRPr="00D43054">
        <w:rPr>
          <w:rFonts w:ascii="Palatino Linotype" w:eastAsia="Times New Roman" w:hAnsi="Palatino Linotype" w:cs="Times New Roman"/>
          <w:i/>
          <w:sz w:val="22"/>
          <w:szCs w:val="14"/>
          <w:lang w:val="es-MX" w:eastAsia="es-MX"/>
        </w:rPr>
        <w:t>publica</w:t>
      </w:r>
      <w:proofErr w:type="spellEnd"/>
      <w:r w:rsidR="003E793A" w:rsidRPr="00D43054">
        <w:rPr>
          <w:rFonts w:ascii="Palatino Linotype" w:eastAsia="Times New Roman" w:hAnsi="Palatino Linotype" w:cs="Times New Roman"/>
          <w:i/>
          <w:sz w:val="22"/>
          <w:szCs w:val="14"/>
          <w:lang w:val="es-MX" w:eastAsia="es-MX"/>
        </w:rPr>
        <w:t xml:space="preserve"> y privada con la que se justifique la respuesta de lo solicitado</w:t>
      </w:r>
      <w:r w:rsidR="00F517B7" w:rsidRPr="00D43054">
        <w:rPr>
          <w:rFonts w:ascii="Palatino Linotype" w:eastAsia="Times New Roman" w:hAnsi="Palatino Linotype" w:cs="Times New Roman"/>
          <w:i/>
          <w:sz w:val="22"/>
          <w:szCs w:val="14"/>
          <w:lang w:val="es-MX" w:eastAsia="es-MX"/>
        </w:rPr>
        <w:t>.</w:t>
      </w:r>
      <w:r w:rsidRPr="00D43054">
        <w:rPr>
          <w:rFonts w:ascii="Palatino Linotype" w:eastAsia="Calibri" w:hAnsi="Palatino Linotype" w:cs="Arial"/>
          <w:i/>
          <w:sz w:val="22"/>
          <w:lang w:val="es-ES"/>
        </w:rPr>
        <w:t>”</w:t>
      </w:r>
      <w:r w:rsidR="006A2EE7" w:rsidRPr="00D43054">
        <w:rPr>
          <w:rFonts w:ascii="Palatino Linotype" w:eastAsia="Calibri" w:hAnsi="Palatino Linotype" w:cs="Arial"/>
          <w:i/>
          <w:sz w:val="22"/>
          <w:lang w:val="es-ES"/>
        </w:rPr>
        <w:t xml:space="preserve"> </w:t>
      </w:r>
      <w:r w:rsidRPr="00D43054">
        <w:rPr>
          <w:rFonts w:ascii="Palatino Linotype" w:eastAsia="Calibri" w:hAnsi="Palatino Linotype" w:cs="Arial"/>
          <w:i/>
          <w:sz w:val="22"/>
          <w:lang w:val="es-ES"/>
        </w:rPr>
        <w:t>(Sic)</w:t>
      </w:r>
    </w:p>
    <w:p w14:paraId="09A08FA3" w14:textId="77777777" w:rsidR="00F76C2F" w:rsidRPr="00D43054" w:rsidRDefault="00F76C2F" w:rsidP="006D6CCC">
      <w:pPr>
        <w:jc w:val="both"/>
        <w:rPr>
          <w:rFonts w:ascii="Palatino Linotype" w:eastAsia="Calibri" w:hAnsi="Palatino Linotype" w:cs="Arial"/>
          <w:i/>
          <w:sz w:val="22"/>
          <w:lang w:val="es-ES"/>
        </w:rPr>
      </w:pPr>
    </w:p>
    <w:p w14:paraId="6FB30F91" w14:textId="77777777" w:rsidR="006D6CCC" w:rsidRPr="00D43054" w:rsidRDefault="006D6CCC" w:rsidP="006D6CCC">
      <w:pPr>
        <w:jc w:val="both"/>
        <w:rPr>
          <w:rFonts w:ascii="Palatino Linotype" w:eastAsia="Calibri" w:hAnsi="Palatino Linotype" w:cs="Arial"/>
          <w:i/>
          <w:sz w:val="22"/>
          <w:lang w:val="es-ES"/>
        </w:rPr>
      </w:pPr>
    </w:p>
    <w:p w14:paraId="43692616" w14:textId="77777777" w:rsidR="00554DF4" w:rsidRPr="00D4305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43054">
        <w:rPr>
          <w:rFonts w:ascii="Palatino Linotype" w:eastAsia="Times New Roman" w:hAnsi="Palatino Linotype" w:cs="Arial"/>
          <w:lang w:val="es-ES"/>
        </w:rPr>
        <w:t xml:space="preserve">Señaló como modalidad de entrega de la información a través del </w:t>
      </w:r>
      <w:proofErr w:type="spellStart"/>
      <w:r w:rsidRPr="00D43054">
        <w:rPr>
          <w:rFonts w:ascii="Palatino Linotype" w:eastAsia="Times New Roman" w:hAnsi="Palatino Linotype" w:cs="Arial"/>
          <w:b/>
          <w:lang w:val="es-ES"/>
        </w:rPr>
        <w:t>SAIMEX</w:t>
      </w:r>
      <w:proofErr w:type="spellEnd"/>
      <w:r w:rsidRPr="00D43054">
        <w:rPr>
          <w:rFonts w:ascii="Palatino Linotype" w:eastAsia="Times New Roman" w:hAnsi="Palatino Linotype" w:cs="Arial"/>
          <w:b/>
          <w:lang w:val="es-ES"/>
        </w:rPr>
        <w:t>.</w:t>
      </w:r>
    </w:p>
    <w:p w14:paraId="33E6EFF0" w14:textId="77777777" w:rsidR="00B12E16" w:rsidRPr="00D43054" w:rsidRDefault="00B12E16" w:rsidP="00B12E16">
      <w:pPr>
        <w:pStyle w:val="Prrafodelista"/>
        <w:spacing w:line="360" w:lineRule="auto"/>
        <w:ind w:left="0"/>
        <w:jc w:val="both"/>
        <w:rPr>
          <w:rFonts w:ascii="Palatino Linotype" w:eastAsia="Times New Roman" w:hAnsi="Palatino Linotype" w:cs="Arial"/>
          <w:lang w:val="es-ES"/>
        </w:rPr>
      </w:pPr>
    </w:p>
    <w:p w14:paraId="4ABCEB43" w14:textId="2CE0B548" w:rsidR="003E793A" w:rsidRPr="00D43054" w:rsidRDefault="003E793A" w:rsidP="00381768">
      <w:pPr>
        <w:pStyle w:val="Prrafodelista"/>
        <w:numPr>
          <w:ilvl w:val="0"/>
          <w:numId w:val="1"/>
        </w:numPr>
        <w:spacing w:before="240" w:after="240" w:line="360" w:lineRule="auto"/>
        <w:ind w:left="0" w:firstLine="0"/>
        <w:jc w:val="both"/>
        <w:rPr>
          <w:rFonts w:ascii="Palatino Linotype" w:eastAsia="Calibri" w:hAnsi="Palatino Linotype" w:cs="Times New Roman"/>
          <w:bCs/>
          <w:iCs/>
          <w:lang w:val="es-ES"/>
        </w:rPr>
      </w:pPr>
      <w:r w:rsidRPr="00D43054">
        <w:rPr>
          <w:rFonts w:ascii="Palatino Linotype" w:eastAsia="Calibri" w:hAnsi="Palatino Linotype" w:cs="Times New Roman"/>
          <w:bCs/>
          <w:iCs/>
          <w:lang w:val="es-ES"/>
        </w:rPr>
        <w:lastRenderedPageBreak/>
        <w:t>En fecha veinticuatro (24) de agosto de dos mil veinte, el Sujeto Obligado solicitó una prórroga para dar respuesta a la solicitud.</w:t>
      </w:r>
    </w:p>
    <w:p w14:paraId="4C9A54C9" w14:textId="77777777" w:rsidR="003E793A" w:rsidRPr="00D43054" w:rsidRDefault="003E793A" w:rsidP="003E793A">
      <w:pPr>
        <w:pStyle w:val="Prrafodelista"/>
        <w:rPr>
          <w:rFonts w:ascii="Palatino Linotype" w:eastAsia="Calibri" w:hAnsi="Palatino Linotype" w:cs="Times New Roman"/>
          <w:lang w:val="es-ES"/>
        </w:rPr>
      </w:pPr>
    </w:p>
    <w:p w14:paraId="46CBBDCC" w14:textId="3E498CA1" w:rsidR="00554DF4" w:rsidRPr="00D43054"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D43054">
        <w:rPr>
          <w:rFonts w:ascii="Palatino Linotype" w:eastAsia="Calibri" w:hAnsi="Palatino Linotype" w:cs="Times New Roman"/>
          <w:lang w:val="es-ES"/>
        </w:rPr>
        <w:t xml:space="preserve">El </w:t>
      </w:r>
      <w:r w:rsidR="001226D8" w:rsidRPr="00D43054">
        <w:rPr>
          <w:rFonts w:ascii="Palatino Linotype" w:eastAsia="Calibri" w:hAnsi="Palatino Linotype" w:cs="Times New Roman"/>
          <w:lang w:val="es-ES"/>
        </w:rPr>
        <w:t>veinti</w:t>
      </w:r>
      <w:r w:rsidR="00F517B7" w:rsidRPr="00D43054">
        <w:rPr>
          <w:rFonts w:ascii="Palatino Linotype" w:eastAsia="Calibri" w:hAnsi="Palatino Linotype" w:cs="Times New Roman"/>
          <w:lang w:val="es-ES"/>
        </w:rPr>
        <w:t>uno</w:t>
      </w:r>
      <w:r w:rsidR="00B12E16" w:rsidRPr="00D43054">
        <w:rPr>
          <w:rFonts w:ascii="Palatino Linotype" w:eastAsia="Calibri" w:hAnsi="Palatino Linotype" w:cs="Times New Roman"/>
          <w:lang w:val="es-ES"/>
        </w:rPr>
        <w:t xml:space="preserve"> </w:t>
      </w:r>
      <w:r w:rsidR="006D6CCC" w:rsidRPr="00D43054">
        <w:rPr>
          <w:rFonts w:ascii="Palatino Linotype" w:eastAsia="Calibri" w:hAnsi="Palatino Linotype" w:cs="Arial"/>
          <w:lang w:val="es-ES"/>
        </w:rPr>
        <w:t>(</w:t>
      </w:r>
      <w:r w:rsidR="001226D8" w:rsidRPr="00D43054">
        <w:rPr>
          <w:rFonts w:ascii="Palatino Linotype" w:eastAsia="Calibri" w:hAnsi="Palatino Linotype" w:cs="Arial"/>
          <w:lang w:val="es-ES"/>
        </w:rPr>
        <w:t>2</w:t>
      </w:r>
      <w:r w:rsidR="00F517B7" w:rsidRPr="00D43054">
        <w:rPr>
          <w:rFonts w:ascii="Palatino Linotype" w:eastAsia="Calibri" w:hAnsi="Palatino Linotype" w:cs="Arial"/>
          <w:lang w:val="es-ES"/>
        </w:rPr>
        <w:t>1</w:t>
      </w:r>
      <w:r w:rsidR="006D6CCC" w:rsidRPr="00D43054">
        <w:rPr>
          <w:rFonts w:ascii="Palatino Linotype" w:eastAsia="Calibri" w:hAnsi="Palatino Linotype" w:cs="Arial"/>
          <w:lang w:val="es-ES"/>
        </w:rPr>
        <w:t xml:space="preserve">) </w:t>
      </w:r>
      <w:r w:rsidR="006D6CCC" w:rsidRPr="00D43054">
        <w:rPr>
          <w:rFonts w:ascii="Palatino Linotype" w:eastAsia="Calibri" w:hAnsi="Palatino Linotype" w:cs="Times New Roman"/>
          <w:lang w:val="es-ES"/>
        </w:rPr>
        <w:t xml:space="preserve">de </w:t>
      </w:r>
      <w:r w:rsidR="00F517B7" w:rsidRPr="00D43054">
        <w:rPr>
          <w:rFonts w:ascii="Palatino Linotype" w:eastAsia="Calibri" w:hAnsi="Palatino Linotype" w:cs="Times New Roman"/>
          <w:lang w:val="es-ES"/>
        </w:rPr>
        <w:t>agosto</w:t>
      </w:r>
      <w:r w:rsidR="007838C0" w:rsidRPr="00D43054">
        <w:rPr>
          <w:rFonts w:ascii="Palatino Linotype" w:eastAsia="Calibri" w:hAnsi="Palatino Linotype" w:cs="Times New Roman"/>
          <w:lang w:val="es-ES"/>
        </w:rPr>
        <w:t xml:space="preserve"> de dos mil veinte</w:t>
      </w:r>
      <w:r w:rsidRPr="00D43054">
        <w:rPr>
          <w:rFonts w:ascii="Palatino Linotype" w:eastAsia="Calibri" w:hAnsi="Palatino Linotype" w:cs="Times New Roman"/>
          <w:lang w:val="es-ES"/>
        </w:rPr>
        <w:t xml:space="preserve">, el </w:t>
      </w:r>
      <w:r w:rsidRPr="00D43054">
        <w:rPr>
          <w:rFonts w:ascii="Palatino Linotype" w:eastAsia="Calibri" w:hAnsi="Palatino Linotype" w:cs="Arial"/>
          <w:b/>
          <w:lang w:val="es-AR"/>
        </w:rPr>
        <w:t>SUJETO OBLIGADO</w:t>
      </w:r>
      <w:r w:rsidRPr="00D43054">
        <w:rPr>
          <w:rFonts w:ascii="Palatino Linotype" w:eastAsia="Calibri" w:hAnsi="Palatino Linotype" w:cs="Arial"/>
          <w:b/>
          <w:i/>
          <w:lang w:val="es-AR"/>
        </w:rPr>
        <w:t xml:space="preserve"> </w:t>
      </w:r>
      <w:r w:rsidRPr="00D43054">
        <w:rPr>
          <w:rFonts w:ascii="Palatino Linotype" w:eastAsia="Times New Roman" w:hAnsi="Palatino Linotype" w:cs="Arial"/>
          <w:lang w:val="es-ES"/>
        </w:rPr>
        <w:t>dio respuest</w:t>
      </w:r>
      <w:r w:rsidR="00CE5D17" w:rsidRPr="00D43054">
        <w:rPr>
          <w:rFonts w:ascii="Palatino Linotype" w:eastAsia="Times New Roman" w:hAnsi="Palatino Linotype" w:cs="Arial"/>
          <w:lang w:val="es-ES"/>
        </w:rPr>
        <w:t>a a la solicitud de información</w:t>
      </w:r>
      <w:r w:rsidR="004900C9" w:rsidRPr="00D43054">
        <w:rPr>
          <w:rFonts w:ascii="Palatino Linotype" w:eastAsia="Times New Roman" w:hAnsi="Palatino Linotype" w:cs="Arial"/>
          <w:lang w:val="es-ES"/>
        </w:rPr>
        <w:t xml:space="preserve">, adjuntando </w:t>
      </w:r>
      <w:r w:rsidR="00C14F79" w:rsidRPr="00D43054">
        <w:rPr>
          <w:rFonts w:ascii="Palatino Linotype" w:eastAsia="Times New Roman" w:hAnsi="Palatino Linotype" w:cs="Arial"/>
          <w:lang w:val="es-ES"/>
        </w:rPr>
        <w:t xml:space="preserve">los documentos electrónicos denominados </w:t>
      </w:r>
      <w:r w:rsidR="00C14F79" w:rsidRPr="00D43054">
        <w:rPr>
          <w:rFonts w:ascii="Palatino Linotype" w:eastAsia="Times New Roman" w:hAnsi="Palatino Linotype" w:cs="Arial"/>
          <w:b/>
          <w:bCs/>
          <w:i/>
          <w:iCs/>
          <w:lang w:val="es-ES"/>
        </w:rPr>
        <w:t>Contestación 0252-</w:t>
      </w:r>
      <w:proofErr w:type="spellStart"/>
      <w:r w:rsidR="00C14F79" w:rsidRPr="00D43054">
        <w:rPr>
          <w:rFonts w:ascii="Palatino Linotype" w:eastAsia="Times New Roman" w:hAnsi="Palatino Linotype" w:cs="Arial"/>
          <w:b/>
          <w:bCs/>
          <w:i/>
          <w:iCs/>
          <w:lang w:val="es-ES"/>
        </w:rPr>
        <w:t>2020.zip</w:t>
      </w:r>
      <w:proofErr w:type="spellEnd"/>
      <w:r w:rsidR="00C14F79" w:rsidRPr="00D43054">
        <w:rPr>
          <w:rFonts w:ascii="Palatino Linotype" w:eastAsia="Times New Roman" w:hAnsi="Palatino Linotype" w:cs="Arial"/>
          <w:b/>
          <w:bCs/>
          <w:i/>
          <w:iCs/>
          <w:lang w:val="es-ES"/>
        </w:rPr>
        <w:t xml:space="preserve"> y ACUERDO </w:t>
      </w:r>
      <w:proofErr w:type="spellStart"/>
      <w:r w:rsidR="00C14F79" w:rsidRPr="00D43054">
        <w:rPr>
          <w:rFonts w:ascii="Palatino Linotype" w:eastAsia="Times New Roman" w:hAnsi="Palatino Linotype" w:cs="Arial"/>
          <w:b/>
          <w:bCs/>
          <w:i/>
          <w:iCs/>
          <w:lang w:val="es-ES"/>
        </w:rPr>
        <w:t>71.pdf</w:t>
      </w:r>
      <w:proofErr w:type="spellEnd"/>
      <w:r w:rsidR="00FB0EDF" w:rsidRPr="00D43054">
        <w:rPr>
          <w:rFonts w:ascii="Palatino Linotype" w:eastAsia="Calibri" w:hAnsi="Palatino Linotype" w:cs="Times New Roman"/>
          <w:b/>
          <w:i/>
          <w:lang w:val="es-ES"/>
        </w:rPr>
        <w:t xml:space="preserve"> </w:t>
      </w:r>
      <w:r w:rsidR="004900C9" w:rsidRPr="00D43054">
        <w:rPr>
          <w:rFonts w:ascii="Palatino Linotype" w:eastAsia="Times New Roman" w:hAnsi="Palatino Linotype" w:cs="Arial"/>
          <w:lang w:val="es-ES"/>
        </w:rPr>
        <w:t>y</w:t>
      </w:r>
      <w:r w:rsidR="005D74E1" w:rsidRPr="00D43054">
        <w:rPr>
          <w:rFonts w:ascii="Palatino Linotype" w:eastAsia="Times New Roman" w:hAnsi="Palatino Linotype" w:cs="Arial"/>
          <w:lang w:val="es-ES"/>
        </w:rPr>
        <w:t>,</w:t>
      </w:r>
      <w:r w:rsidR="00CE5D17" w:rsidRPr="00D43054">
        <w:rPr>
          <w:rFonts w:ascii="Palatino Linotype" w:eastAsia="Times New Roman" w:hAnsi="Palatino Linotype" w:cs="Arial"/>
          <w:lang w:val="es-ES"/>
        </w:rPr>
        <w:t xml:space="preserve"> </w:t>
      </w:r>
      <w:r w:rsidRPr="00D43054">
        <w:rPr>
          <w:rFonts w:ascii="Palatino Linotype" w:eastAsia="Times New Roman" w:hAnsi="Palatino Linotype" w:cs="Arial"/>
          <w:lang w:val="es-ES"/>
        </w:rPr>
        <w:t>en los siguientes términos:</w:t>
      </w:r>
    </w:p>
    <w:p w14:paraId="113D1C38" w14:textId="77777777" w:rsidR="00554DF4" w:rsidRPr="00D43054" w:rsidRDefault="00554DF4" w:rsidP="00554DF4">
      <w:pPr>
        <w:pStyle w:val="Prrafodelista"/>
        <w:rPr>
          <w:rFonts w:ascii="Palatino Linotype" w:eastAsia="Times New Roman" w:hAnsi="Palatino Linotype" w:cs="Arial"/>
          <w:lang w:val="es-ES"/>
        </w:rPr>
      </w:pPr>
    </w:p>
    <w:p w14:paraId="1264A789" w14:textId="071F413E" w:rsidR="00C14F79" w:rsidRPr="00D43054" w:rsidRDefault="00554DF4" w:rsidP="00C14F79">
      <w:pPr>
        <w:pStyle w:val="Prrafodelista"/>
        <w:spacing w:before="240" w:after="240" w:line="360" w:lineRule="auto"/>
        <w:ind w:left="567" w:right="567"/>
        <w:jc w:val="both"/>
        <w:rPr>
          <w:rFonts w:ascii="Palatino Linotype" w:hAnsi="Palatino Linotype"/>
          <w:i/>
          <w:color w:val="000000"/>
          <w:sz w:val="22"/>
          <w:szCs w:val="22"/>
        </w:rPr>
      </w:pPr>
      <w:r w:rsidRPr="00D43054">
        <w:rPr>
          <w:rFonts w:ascii="Palatino Linotype" w:eastAsia="Calibri" w:hAnsi="Palatino Linotype" w:cs="Times New Roman"/>
          <w:i/>
          <w:sz w:val="22"/>
          <w:szCs w:val="22"/>
          <w:lang w:val="es-ES"/>
        </w:rPr>
        <w:t>“</w:t>
      </w:r>
      <w:r w:rsidR="000A1B6E" w:rsidRPr="00D43054">
        <w:rPr>
          <w:rFonts w:ascii="Palatino Linotype" w:eastAsia="Calibri" w:hAnsi="Palatino Linotype" w:cs="Times New Roman"/>
          <w:i/>
          <w:sz w:val="22"/>
          <w:szCs w:val="22"/>
          <w:lang w:val="es-ES"/>
        </w:rPr>
        <w:t>E</w:t>
      </w:r>
      <w:r w:rsidR="00C14F79" w:rsidRPr="00D43054">
        <w:rPr>
          <w:rFonts w:ascii="Palatino Linotype" w:hAnsi="Palatino Linotype"/>
          <w:i/>
          <w:color w:val="000000"/>
          <w:sz w:val="22"/>
          <w:szCs w:val="22"/>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3A7BFC0D" w:rsidR="00554DF4" w:rsidRPr="00D43054" w:rsidRDefault="00C14F79" w:rsidP="00C14F79">
      <w:pPr>
        <w:pStyle w:val="Prrafodelista"/>
        <w:spacing w:before="240" w:after="240" w:line="360" w:lineRule="auto"/>
        <w:ind w:left="567" w:right="567"/>
        <w:jc w:val="both"/>
        <w:rPr>
          <w:rFonts w:ascii="Palatino Linotype" w:hAnsi="Palatino Linotype"/>
          <w:i/>
          <w:color w:val="000000"/>
          <w:sz w:val="22"/>
          <w:szCs w:val="22"/>
        </w:rPr>
      </w:pPr>
      <w:r w:rsidRPr="00D43054">
        <w:rPr>
          <w:rFonts w:ascii="Palatino Linotype" w:hAnsi="Palatino Linotype"/>
          <w:i/>
          <w:color w:val="000000"/>
          <w:sz w:val="22"/>
          <w:szCs w:val="22"/>
        </w:rPr>
        <w:t>El suscrito en calidad de coordinador de la unidad de transparencia, me permito hacer entrega de la información solicitada y dar cumplimiento a lo estipulado en el Artículo 53 fracciones II, V y VI IV de la Ley de Transparencia Y Acceso a la Información pública del Estado de México y Municipios. Sin otro particular que el presente, le extiendo un cordial saludo. ATENTAMENTE LIC. LUIS UBALDO GARAY RÍOS Coordinador de la Unidad de Transparencia del Ayuntamiento de Cuautitlán</w:t>
      </w:r>
      <w:r w:rsidR="00554DF4" w:rsidRPr="00D43054">
        <w:rPr>
          <w:rFonts w:ascii="Palatino Linotype" w:hAnsi="Palatino Linotype"/>
          <w:i/>
          <w:color w:val="000000"/>
          <w:sz w:val="22"/>
          <w:szCs w:val="22"/>
        </w:rPr>
        <w:t>” (sic)</w:t>
      </w:r>
    </w:p>
    <w:p w14:paraId="69C0FBAC" w14:textId="77777777" w:rsidR="004900C9" w:rsidRPr="00D43054"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4E7F48CF" w14:textId="5F60513D" w:rsidR="00C14F79" w:rsidRPr="00D43054" w:rsidRDefault="00C14F79" w:rsidP="00C14F79">
      <w:pPr>
        <w:pStyle w:val="Prrafodelista"/>
        <w:numPr>
          <w:ilvl w:val="0"/>
          <w:numId w:val="15"/>
        </w:numPr>
        <w:spacing w:before="240" w:after="240" w:line="360" w:lineRule="auto"/>
        <w:ind w:right="567"/>
        <w:jc w:val="both"/>
        <w:rPr>
          <w:rFonts w:ascii="Palatino Linotype" w:eastAsia="Times New Roman" w:hAnsi="Palatino Linotype" w:cs="Arial"/>
          <w:b/>
          <w:lang w:val="es-ES"/>
        </w:rPr>
      </w:pPr>
      <w:r w:rsidRPr="00D43054">
        <w:rPr>
          <w:rFonts w:ascii="Palatino Linotype" w:eastAsia="Times New Roman" w:hAnsi="Palatino Linotype" w:cs="Arial"/>
          <w:b/>
          <w:bCs/>
          <w:i/>
          <w:iCs/>
          <w:lang w:val="es-ES"/>
        </w:rPr>
        <w:t>Contestación 0252-</w:t>
      </w:r>
      <w:proofErr w:type="spellStart"/>
      <w:r w:rsidRPr="00D43054">
        <w:rPr>
          <w:rFonts w:ascii="Palatino Linotype" w:eastAsia="Times New Roman" w:hAnsi="Palatino Linotype" w:cs="Arial"/>
          <w:b/>
          <w:bCs/>
          <w:i/>
          <w:iCs/>
          <w:lang w:val="es-ES"/>
        </w:rPr>
        <w:t>2020.zip</w:t>
      </w:r>
      <w:proofErr w:type="spellEnd"/>
      <w:r w:rsidRPr="00D43054">
        <w:rPr>
          <w:rFonts w:ascii="Palatino Linotype" w:eastAsia="Times New Roman" w:hAnsi="Palatino Linotype" w:cs="Arial"/>
          <w:b/>
          <w:bCs/>
          <w:i/>
          <w:iCs/>
          <w:lang w:val="es-ES"/>
        </w:rPr>
        <w:t>: contiene los siguientes documentos electrónicos:</w:t>
      </w:r>
    </w:p>
    <w:p w14:paraId="0D1981C8" w14:textId="4DD81B1D" w:rsidR="00C14F79" w:rsidRPr="00D43054" w:rsidRDefault="00C14F79" w:rsidP="000A1B6E">
      <w:pPr>
        <w:pStyle w:val="Prrafodelista"/>
        <w:numPr>
          <w:ilvl w:val="0"/>
          <w:numId w:val="16"/>
        </w:numPr>
        <w:spacing w:before="240" w:after="240" w:line="360" w:lineRule="auto"/>
        <w:ind w:left="1418" w:right="567" w:hanging="425"/>
        <w:jc w:val="both"/>
        <w:rPr>
          <w:rFonts w:ascii="Palatino Linotype" w:eastAsia="Times New Roman" w:hAnsi="Palatino Linotype" w:cs="Arial"/>
          <w:b/>
          <w:bCs/>
          <w:i/>
          <w:iCs/>
          <w:lang w:val="es-ES"/>
        </w:rPr>
      </w:pPr>
      <w:r w:rsidRPr="00D43054">
        <w:rPr>
          <w:rFonts w:ascii="Palatino Linotype" w:eastAsia="Times New Roman" w:hAnsi="Palatino Linotype" w:cs="Arial"/>
          <w:b/>
          <w:bCs/>
          <w:i/>
          <w:iCs/>
          <w:lang w:val="es-ES"/>
        </w:rPr>
        <w:t xml:space="preserve">OFICIO ENVIADO A DIRECCIÓN </w:t>
      </w:r>
      <w:proofErr w:type="spellStart"/>
      <w:r w:rsidRPr="00D43054">
        <w:rPr>
          <w:rFonts w:ascii="Palatino Linotype" w:eastAsia="Times New Roman" w:hAnsi="Palatino Linotype" w:cs="Arial"/>
          <w:b/>
          <w:bCs/>
          <w:i/>
          <w:iCs/>
          <w:lang w:val="es-ES"/>
        </w:rPr>
        <w:t>JURÍDICA.pdf</w:t>
      </w:r>
      <w:proofErr w:type="spellEnd"/>
      <w:r w:rsidRPr="00D43054">
        <w:rPr>
          <w:rFonts w:ascii="Palatino Linotype" w:eastAsia="Times New Roman" w:hAnsi="Palatino Linotype" w:cs="Arial"/>
          <w:b/>
          <w:bCs/>
          <w:i/>
          <w:iCs/>
          <w:lang w:val="es-ES"/>
        </w:rPr>
        <w:t xml:space="preserve">: </w:t>
      </w:r>
      <w:r w:rsidRPr="00D43054">
        <w:rPr>
          <w:rFonts w:ascii="Palatino Linotype" w:eastAsia="Times New Roman" w:hAnsi="Palatino Linotype" w:cs="Arial"/>
          <w:lang w:val="es-ES"/>
        </w:rPr>
        <w:t>Documento suscrito por el encargado de despacho de la Unidad de Transparencia, mediante el cual requiere al Director Jurídico remita la información para dar contestación a la solicitud.</w:t>
      </w:r>
    </w:p>
    <w:p w14:paraId="7F5B26E5" w14:textId="17C067FB" w:rsidR="00C14F79" w:rsidRPr="00D43054" w:rsidRDefault="00C14F79" w:rsidP="000A1B6E">
      <w:pPr>
        <w:pStyle w:val="Prrafodelista"/>
        <w:numPr>
          <w:ilvl w:val="0"/>
          <w:numId w:val="16"/>
        </w:numPr>
        <w:spacing w:before="240" w:after="240" w:line="360" w:lineRule="auto"/>
        <w:ind w:left="1418" w:right="567" w:hanging="425"/>
        <w:jc w:val="both"/>
        <w:rPr>
          <w:rFonts w:ascii="Palatino Linotype" w:eastAsia="Times New Roman" w:hAnsi="Palatino Linotype" w:cs="Arial"/>
          <w:b/>
          <w:bCs/>
          <w:i/>
          <w:iCs/>
          <w:lang w:val="es-ES"/>
        </w:rPr>
      </w:pPr>
      <w:r w:rsidRPr="00D43054">
        <w:rPr>
          <w:rFonts w:ascii="Palatino Linotype" w:eastAsia="Times New Roman" w:hAnsi="Palatino Linotype" w:cs="Arial"/>
          <w:b/>
          <w:bCs/>
          <w:i/>
          <w:iCs/>
          <w:lang w:val="es-ES"/>
        </w:rPr>
        <w:t xml:space="preserve">OFICIO ALCANCE </w:t>
      </w:r>
      <w:proofErr w:type="spellStart"/>
      <w:r w:rsidRPr="00D43054">
        <w:rPr>
          <w:rFonts w:ascii="Palatino Linotype" w:eastAsia="Times New Roman" w:hAnsi="Palatino Linotype" w:cs="Arial"/>
          <w:b/>
          <w:bCs/>
          <w:i/>
          <w:iCs/>
          <w:lang w:val="es-ES"/>
        </w:rPr>
        <w:t>JURÍDICO.pdf</w:t>
      </w:r>
      <w:proofErr w:type="spellEnd"/>
      <w:r w:rsidRPr="00D43054">
        <w:rPr>
          <w:rFonts w:ascii="Palatino Linotype" w:eastAsia="Times New Roman" w:hAnsi="Palatino Linotype" w:cs="Arial"/>
          <w:b/>
          <w:bCs/>
          <w:i/>
          <w:iCs/>
          <w:lang w:val="es-ES"/>
        </w:rPr>
        <w:t xml:space="preserve">: </w:t>
      </w:r>
      <w:r w:rsidRPr="00D43054">
        <w:rPr>
          <w:rFonts w:ascii="Palatino Linotype" w:eastAsia="Times New Roman" w:hAnsi="Palatino Linotype" w:cs="Arial"/>
          <w:lang w:val="es-ES"/>
        </w:rPr>
        <w:t xml:space="preserve">Documento suscrito por el Director Jurídico, mediante el cual refiere que se solicitó una </w:t>
      </w:r>
      <w:r w:rsidRPr="00D43054">
        <w:rPr>
          <w:rFonts w:ascii="Palatino Linotype" w:eastAsia="Times New Roman" w:hAnsi="Palatino Linotype" w:cs="Arial"/>
          <w:lang w:val="es-ES"/>
        </w:rPr>
        <w:lastRenderedPageBreak/>
        <w:t>prórroga para dar respuesta a la solicitud, asimismo se hace de su conocimiento que se encuentran 60 expedientes dentro de la Dirección Jurídica que están concluidos, pero al no haber causado ejecutoria se deben clasificar como reservados.</w:t>
      </w:r>
    </w:p>
    <w:p w14:paraId="4B61C579" w14:textId="77777777" w:rsidR="00C14F79" w:rsidRPr="00D43054" w:rsidRDefault="00C14F79" w:rsidP="000A1B6E">
      <w:pPr>
        <w:pStyle w:val="Prrafodelista"/>
        <w:spacing w:before="240" w:after="240" w:line="360" w:lineRule="auto"/>
        <w:ind w:left="1418" w:right="567" w:hanging="425"/>
        <w:jc w:val="both"/>
        <w:rPr>
          <w:rFonts w:ascii="Palatino Linotype" w:eastAsia="Times New Roman" w:hAnsi="Palatino Linotype" w:cs="Arial"/>
          <w:b/>
          <w:bCs/>
          <w:i/>
          <w:iCs/>
          <w:lang w:val="es-ES"/>
        </w:rPr>
      </w:pPr>
    </w:p>
    <w:p w14:paraId="0D32C5A4" w14:textId="4D192A64" w:rsidR="00C14F79" w:rsidRPr="00D43054" w:rsidRDefault="00C14F79" w:rsidP="000A1B6E">
      <w:pPr>
        <w:pStyle w:val="Prrafodelista"/>
        <w:numPr>
          <w:ilvl w:val="0"/>
          <w:numId w:val="16"/>
        </w:numPr>
        <w:spacing w:before="240" w:after="240" w:line="360" w:lineRule="auto"/>
        <w:ind w:left="1418" w:right="567" w:hanging="425"/>
        <w:jc w:val="both"/>
        <w:rPr>
          <w:rFonts w:ascii="Palatino Linotype" w:eastAsia="Times New Roman" w:hAnsi="Palatino Linotype" w:cs="Arial"/>
          <w:b/>
          <w:bCs/>
          <w:i/>
          <w:iCs/>
          <w:lang w:val="es-ES"/>
        </w:rPr>
      </w:pPr>
      <w:r w:rsidRPr="00D43054">
        <w:rPr>
          <w:rFonts w:ascii="Palatino Linotype" w:eastAsia="Times New Roman" w:hAnsi="Palatino Linotype" w:cs="Arial"/>
          <w:b/>
          <w:bCs/>
          <w:i/>
          <w:iCs/>
          <w:lang w:val="es-ES"/>
        </w:rPr>
        <w:t xml:space="preserve">OFICIO DE CONTESTACIÓN DE </w:t>
      </w:r>
      <w:proofErr w:type="spellStart"/>
      <w:r w:rsidRPr="00D43054">
        <w:rPr>
          <w:rFonts w:ascii="Palatino Linotype" w:eastAsia="Times New Roman" w:hAnsi="Palatino Linotype" w:cs="Arial"/>
          <w:b/>
          <w:bCs/>
          <w:i/>
          <w:iCs/>
          <w:lang w:val="es-ES"/>
        </w:rPr>
        <w:t>JURIDICO.pdf</w:t>
      </w:r>
      <w:proofErr w:type="spellEnd"/>
      <w:r w:rsidRPr="00D43054">
        <w:rPr>
          <w:rFonts w:ascii="Palatino Linotype" w:eastAsia="Times New Roman" w:hAnsi="Palatino Linotype" w:cs="Arial"/>
          <w:b/>
          <w:bCs/>
          <w:i/>
          <w:iCs/>
          <w:lang w:val="es-ES"/>
        </w:rPr>
        <w:t xml:space="preserve">: </w:t>
      </w:r>
      <w:r w:rsidRPr="00D43054">
        <w:rPr>
          <w:rFonts w:ascii="Palatino Linotype" w:eastAsia="Times New Roman" w:hAnsi="Palatino Linotype" w:cs="Arial"/>
          <w:lang w:val="es-ES"/>
        </w:rPr>
        <w:t>Oficio suscrito por el Director Jurídico, mediante el cual refiere que se encuentran 60 expedientes</w:t>
      </w:r>
      <w:r w:rsidR="009A5F7A" w:rsidRPr="00D43054">
        <w:rPr>
          <w:rFonts w:ascii="Palatino Linotype" w:eastAsia="Times New Roman" w:hAnsi="Palatino Linotype" w:cs="Arial"/>
          <w:lang w:val="es-ES"/>
        </w:rPr>
        <w:t xml:space="preserve"> concluidos; el total del monto pagado por juicios, sentencias, laudos y/o convenios se ha erogado la cantidad de $13, 689.804.74 (trece millones seiscientos ochenta y nueve mil ochocientos cuatro pesos 74/100 </w:t>
      </w:r>
      <w:proofErr w:type="spellStart"/>
      <w:r w:rsidR="009A5F7A" w:rsidRPr="00D43054">
        <w:rPr>
          <w:rFonts w:ascii="Palatino Linotype" w:eastAsia="Times New Roman" w:hAnsi="Palatino Linotype" w:cs="Arial"/>
          <w:lang w:val="es-ES"/>
        </w:rPr>
        <w:t>M.N</w:t>
      </w:r>
      <w:proofErr w:type="spellEnd"/>
      <w:r w:rsidR="009A5F7A" w:rsidRPr="00D43054">
        <w:rPr>
          <w:rFonts w:ascii="Palatino Linotype" w:eastAsia="Times New Roman" w:hAnsi="Palatino Linotype" w:cs="Arial"/>
          <w:lang w:val="es-ES"/>
        </w:rPr>
        <w:t>); Se encuentra 1 bien inmueble embargado y, ningún bien mueble y/o inmueble se otorgó como pago, ya sea por embargo o por convenio.</w:t>
      </w:r>
    </w:p>
    <w:p w14:paraId="07A9C774" w14:textId="77777777" w:rsidR="009A5F7A" w:rsidRPr="00D43054" w:rsidRDefault="009A5F7A" w:rsidP="000A1B6E">
      <w:pPr>
        <w:pStyle w:val="Prrafodelista"/>
        <w:ind w:left="1418" w:hanging="425"/>
        <w:rPr>
          <w:rFonts w:ascii="Palatino Linotype" w:eastAsia="Times New Roman" w:hAnsi="Palatino Linotype" w:cs="Arial"/>
          <w:b/>
          <w:bCs/>
          <w:i/>
          <w:iCs/>
          <w:lang w:val="es-ES"/>
        </w:rPr>
      </w:pPr>
    </w:p>
    <w:p w14:paraId="4C149EA2" w14:textId="2A77AB8E" w:rsidR="00C14F79" w:rsidRPr="00D43054" w:rsidRDefault="00C14F79" w:rsidP="000A1B6E">
      <w:pPr>
        <w:pStyle w:val="Prrafodelista"/>
        <w:numPr>
          <w:ilvl w:val="0"/>
          <w:numId w:val="16"/>
        </w:numPr>
        <w:spacing w:before="240" w:after="240" w:line="360" w:lineRule="auto"/>
        <w:ind w:left="1418" w:right="567" w:hanging="425"/>
        <w:jc w:val="both"/>
        <w:rPr>
          <w:rFonts w:ascii="Palatino Linotype" w:eastAsia="Times New Roman" w:hAnsi="Palatino Linotype" w:cs="Arial"/>
          <w:b/>
          <w:lang w:val="es-ES"/>
        </w:rPr>
      </w:pPr>
      <w:r w:rsidRPr="00D43054">
        <w:rPr>
          <w:rFonts w:ascii="Palatino Linotype" w:eastAsia="Times New Roman" w:hAnsi="Palatino Linotype" w:cs="Arial"/>
          <w:b/>
          <w:bCs/>
          <w:i/>
          <w:iCs/>
          <w:lang w:val="es-ES"/>
        </w:rPr>
        <w:t xml:space="preserve">OFICIO ENVIADO A </w:t>
      </w:r>
      <w:proofErr w:type="spellStart"/>
      <w:r w:rsidRPr="00D43054">
        <w:rPr>
          <w:rFonts w:ascii="Palatino Linotype" w:eastAsia="Times New Roman" w:hAnsi="Palatino Linotype" w:cs="Arial"/>
          <w:b/>
          <w:bCs/>
          <w:i/>
          <w:iCs/>
          <w:lang w:val="es-ES"/>
        </w:rPr>
        <w:t>SINDICATURA.pdf</w:t>
      </w:r>
      <w:proofErr w:type="spellEnd"/>
      <w:r w:rsidR="009A5F7A" w:rsidRPr="00D43054">
        <w:rPr>
          <w:rFonts w:ascii="Palatino Linotype" w:eastAsia="Times New Roman" w:hAnsi="Palatino Linotype" w:cs="Arial"/>
          <w:b/>
          <w:bCs/>
          <w:i/>
          <w:iCs/>
          <w:lang w:val="es-ES"/>
        </w:rPr>
        <w:t xml:space="preserve">: </w:t>
      </w:r>
      <w:r w:rsidR="009A5F7A" w:rsidRPr="00D43054">
        <w:rPr>
          <w:rFonts w:ascii="Palatino Linotype" w:eastAsia="Times New Roman" w:hAnsi="Palatino Linotype" w:cs="Arial"/>
          <w:lang w:val="es-ES"/>
        </w:rPr>
        <w:t xml:space="preserve">documento suscrito por el Encargado de Despacho de la Unidad de Transparencia, mediante el cual requiere al </w:t>
      </w:r>
      <w:proofErr w:type="spellStart"/>
      <w:r w:rsidR="009A5F7A" w:rsidRPr="00D43054">
        <w:rPr>
          <w:rFonts w:ascii="Palatino Linotype" w:eastAsia="Times New Roman" w:hAnsi="Palatino Linotype" w:cs="Arial"/>
          <w:lang w:val="es-ES"/>
        </w:rPr>
        <w:t>Sindico</w:t>
      </w:r>
      <w:proofErr w:type="spellEnd"/>
      <w:r w:rsidR="009A5F7A" w:rsidRPr="00D43054">
        <w:rPr>
          <w:rFonts w:ascii="Palatino Linotype" w:eastAsia="Times New Roman" w:hAnsi="Palatino Linotype" w:cs="Arial"/>
          <w:lang w:val="es-ES"/>
        </w:rPr>
        <w:t xml:space="preserve"> Municipal de contestación a la solicitud de información.</w:t>
      </w:r>
    </w:p>
    <w:p w14:paraId="4C64155E" w14:textId="77777777" w:rsidR="000A1B6E" w:rsidRPr="00D43054" w:rsidRDefault="000A1B6E" w:rsidP="000A1B6E">
      <w:pPr>
        <w:pStyle w:val="Prrafodelista"/>
        <w:rPr>
          <w:rFonts w:ascii="Palatino Linotype" w:eastAsia="Times New Roman" w:hAnsi="Palatino Linotype" w:cs="Arial"/>
          <w:b/>
          <w:lang w:val="es-ES"/>
        </w:rPr>
      </w:pPr>
    </w:p>
    <w:p w14:paraId="01E792D8" w14:textId="6673ED35" w:rsidR="00F517B7" w:rsidRPr="00D43054" w:rsidRDefault="00C14F79" w:rsidP="000A1B6E">
      <w:pPr>
        <w:pStyle w:val="Prrafodelista"/>
        <w:numPr>
          <w:ilvl w:val="0"/>
          <w:numId w:val="3"/>
        </w:numPr>
        <w:spacing w:before="240" w:after="240" w:line="360" w:lineRule="auto"/>
        <w:ind w:left="709" w:right="567"/>
        <w:jc w:val="both"/>
        <w:rPr>
          <w:rFonts w:ascii="Palatino Linotype" w:eastAsia="Times New Roman" w:hAnsi="Palatino Linotype" w:cs="Arial"/>
          <w:b/>
          <w:lang w:val="es-ES"/>
        </w:rPr>
      </w:pPr>
      <w:r w:rsidRPr="00D43054">
        <w:rPr>
          <w:rFonts w:ascii="Palatino Linotype" w:eastAsia="Times New Roman" w:hAnsi="Palatino Linotype" w:cs="Arial"/>
          <w:b/>
          <w:bCs/>
          <w:i/>
          <w:iCs/>
          <w:lang w:val="es-ES"/>
        </w:rPr>
        <w:t xml:space="preserve">ACUERDO </w:t>
      </w:r>
      <w:proofErr w:type="spellStart"/>
      <w:r w:rsidRPr="00D43054">
        <w:rPr>
          <w:rFonts w:ascii="Palatino Linotype" w:eastAsia="Times New Roman" w:hAnsi="Palatino Linotype" w:cs="Arial"/>
          <w:b/>
          <w:bCs/>
          <w:i/>
          <w:iCs/>
          <w:lang w:val="es-ES"/>
        </w:rPr>
        <w:t>71.pdf</w:t>
      </w:r>
      <w:proofErr w:type="spellEnd"/>
      <w:r w:rsidR="009A5F7A" w:rsidRPr="00D43054">
        <w:rPr>
          <w:rFonts w:ascii="Palatino Linotype" w:eastAsia="Calibri" w:hAnsi="Palatino Linotype" w:cs="Times New Roman"/>
          <w:b/>
          <w:i/>
          <w:lang w:val="es-ES"/>
        </w:rPr>
        <w:t xml:space="preserve">: </w:t>
      </w:r>
      <w:r w:rsidR="009A5F7A" w:rsidRPr="00D43054">
        <w:rPr>
          <w:rFonts w:ascii="Palatino Linotype" w:eastAsia="Calibri" w:hAnsi="Palatino Linotype" w:cs="Times New Roman"/>
          <w:bCs/>
          <w:iCs/>
          <w:lang w:val="es-ES"/>
        </w:rPr>
        <w:t>Contiene el acuerdo No. 071/</w:t>
      </w:r>
      <w:proofErr w:type="spellStart"/>
      <w:r w:rsidR="009A5F7A" w:rsidRPr="00D43054">
        <w:rPr>
          <w:rFonts w:ascii="Palatino Linotype" w:eastAsia="Calibri" w:hAnsi="Palatino Linotype" w:cs="Times New Roman"/>
          <w:bCs/>
          <w:iCs/>
          <w:lang w:val="es-ES"/>
        </w:rPr>
        <w:t>CUAUTIT</w:t>
      </w:r>
      <w:proofErr w:type="spellEnd"/>
      <w:r w:rsidR="009A5F7A" w:rsidRPr="00D43054">
        <w:rPr>
          <w:rFonts w:ascii="Palatino Linotype" w:eastAsia="Calibri" w:hAnsi="Palatino Linotype" w:cs="Times New Roman"/>
          <w:bCs/>
          <w:iCs/>
          <w:lang w:val="es-ES"/>
        </w:rPr>
        <w:t>/DA/2020 mediante el cual se clasificaron como reservados los 60 expedientes de los juicios concluidos</w:t>
      </w:r>
      <w:r w:rsidR="004F5013" w:rsidRPr="00D43054">
        <w:rPr>
          <w:rFonts w:ascii="Palatino Linotype" w:eastAsia="Calibri" w:hAnsi="Palatino Linotype" w:cs="Times New Roman"/>
          <w:bCs/>
          <w:iCs/>
          <w:lang w:val="es-ES"/>
        </w:rPr>
        <w:t>.</w:t>
      </w:r>
    </w:p>
    <w:p w14:paraId="0E44A982" w14:textId="77777777" w:rsidR="00F517B7" w:rsidRPr="00D43054" w:rsidRDefault="00F517B7" w:rsidP="00F517B7">
      <w:pPr>
        <w:pStyle w:val="Prrafodelista"/>
        <w:spacing w:before="240" w:after="240" w:line="360" w:lineRule="auto"/>
        <w:ind w:left="1287" w:right="567"/>
        <w:jc w:val="both"/>
        <w:rPr>
          <w:rFonts w:ascii="Palatino Linotype" w:eastAsia="Times New Roman" w:hAnsi="Palatino Linotype" w:cs="Arial"/>
          <w:b/>
          <w:lang w:val="es-ES"/>
        </w:rPr>
      </w:pPr>
    </w:p>
    <w:p w14:paraId="7F6FAD54" w14:textId="2DDB9D00" w:rsidR="00554DF4" w:rsidRPr="00D43054"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D43054">
        <w:rPr>
          <w:rFonts w:ascii="Palatino Linotype" w:eastAsia="Calibri" w:hAnsi="Palatino Linotype" w:cs="Arial"/>
          <w:lang w:val="es-AR"/>
        </w:rPr>
        <w:t>El</w:t>
      </w:r>
      <w:r w:rsidR="007B3254" w:rsidRPr="00D43054">
        <w:rPr>
          <w:rFonts w:ascii="Palatino Linotype" w:eastAsia="Calibri" w:hAnsi="Palatino Linotype" w:cs="Arial"/>
          <w:lang w:val="es-AR"/>
        </w:rPr>
        <w:t xml:space="preserve"> </w:t>
      </w:r>
      <w:r w:rsidR="004F5013" w:rsidRPr="00D43054">
        <w:rPr>
          <w:rFonts w:ascii="Palatino Linotype" w:eastAsia="Calibri" w:hAnsi="Palatino Linotype" w:cs="Arial"/>
          <w:lang w:val="es-AR"/>
        </w:rPr>
        <w:t>catorce</w:t>
      </w:r>
      <w:r w:rsidR="00CE5D17" w:rsidRPr="00D43054">
        <w:rPr>
          <w:rFonts w:ascii="Palatino Linotype" w:eastAsia="Calibri" w:hAnsi="Palatino Linotype" w:cs="Arial"/>
          <w:lang w:val="es-AR"/>
        </w:rPr>
        <w:t xml:space="preserve"> </w:t>
      </w:r>
      <w:r w:rsidR="00554DF4" w:rsidRPr="00D43054">
        <w:rPr>
          <w:rFonts w:ascii="Palatino Linotype" w:eastAsia="Calibri" w:hAnsi="Palatino Linotype" w:cs="Arial"/>
          <w:lang w:val="es-AR"/>
        </w:rPr>
        <w:t>(</w:t>
      </w:r>
      <w:r w:rsidR="004F5013" w:rsidRPr="00D43054">
        <w:rPr>
          <w:rFonts w:ascii="Palatino Linotype" w:eastAsia="Calibri" w:hAnsi="Palatino Linotype" w:cs="Arial"/>
          <w:lang w:val="es-AR"/>
        </w:rPr>
        <w:t>14</w:t>
      </w:r>
      <w:r w:rsidR="001106D0" w:rsidRPr="00D43054">
        <w:rPr>
          <w:rFonts w:ascii="Palatino Linotype" w:eastAsia="Calibri" w:hAnsi="Palatino Linotype" w:cs="Arial"/>
          <w:lang w:val="es-AR"/>
        </w:rPr>
        <w:t>)</w:t>
      </w:r>
      <w:r w:rsidR="00554DF4" w:rsidRPr="00D43054">
        <w:rPr>
          <w:rFonts w:ascii="Palatino Linotype" w:eastAsia="Calibri" w:hAnsi="Palatino Linotype" w:cs="Arial"/>
          <w:lang w:val="es-AR"/>
        </w:rPr>
        <w:t xml:space="preserve"> de </w:t>
      </w:r>
      <w:r w:rsidR="004F5013" w:rsidRPr="00D43054">
        <w:rPr>
          <w:rFonts w:ascii="Palatino Linotype" w:eastAsia="Calibri" w:hAnsi="Palatino Linotype" w:cs="Arial"/>
          <w:lang w:val="es-AR"/>
        </w:rPr>
        <w:t>septiembre</w:t>
      </w:r>
      <w:r w:rsidR="00554DF4" w:rsidRPr="00D43054">
        <w:rPr>
          <w:rFonts w:ascii="Palatino Linotype" w:eastAsia="Calibri" w:hAnsi="Palatino Linotype" w:cs="Arial"/>
          <w:lang w:val="es-AR"/>
        </w:rPr>
        <w:t xml:space="preserve"> de</w:t>
      </w:r>
      <w:r w:rsidR="00554DF4" w:rsidRPr="00D43054">
        <w:rPr>
          <w:rFonts w:ascii="Palatino Linotype" w:eastAsia="Times New Roman" w:hAnsi="Palatino Linotype" w:cs="Arial"/>
          <w:lang w:val="es-ES"/>
        </w:rPr>
        <w:t xml:space="preserve"> dos mil </w:t>
      </w:r>
      <w:r w:rsidR="004536FA" w:rsidRPr="00D43054">
        <w:rPr>
          <w:rFonts w:ascii="Palatino Linotype" w:eastAsia="Times New Roman" w:hAnsi="Palatino Linotype" w:cs="Arial"/>
          <w:lang w:val="es-ES"/>
        </w:rPr>
        <w:t>veinte</w:t>
      </w:r>
      <w:r w:rsidR="00554DF4" w:rsidRPr="00D43054">
        <w:rPr>
          <w:rFonts w:ascii="Palatino Linotype" w:eastAsia="Times New Roman" w:hAnsi="Palatino Linotype" w:cs="Arial"/>
          <w:lang w:val="es-ES"/>
        </w:rPr>
        <w:t xml:space="preserve">, </w:t>
      </w:r>
      <w:r w:rsidR="00554DF4" w:rsidRPr="00D43054">
        <w:rPr>
          <w:rFonts w:ascii="Palatino Linotype" w:hAnsi="Palatino Linotype"/>
          <w:b/>
        </w:rPr>
        <w:t>EL RECURRENTE</w:t>
      </w:r>
      <w:r w:rsidR="00554DF4" w:rsidRPr="00D43054">
        <w:rPr>
          <w:rFonts w:ascii="Palatino Linotype" w:eastAsia="Times New Roman" w:hAnsi="Palatino Linotype" w:cs="Arial"/>
          <w:lang w:val="es-ES"/>
        </w:rPr>
        <w:t xml:space="preserve"> interpuso el recurso de revis</w:t>
      </w:r>
      <w:r w:rsidR="007B3254" w:rsidRPr="00D43054">
        <w:rPr>
          <w:rFonts w:ascii="Palatino Linotype" w:eastAsia="Times New Roman" w:hAnsi="Palatino Linotype" w:cs="Arial"/>
          <w:lang w:val="es-ES"/>
        </w:rPr>
        <w:t xml:space="preserve">ión, en contra de la respuesta </w:t>
      </w:r>
      <w:r w:rsidR="001C401F" w:rsidRPr="00D43054">
        <w:rPr>
          <w:rFonts w:ascii="Palatino Linotype" w:eastAsia="Times New Roman" w:hAnsi="Palatino Linotype" w:cs="Arial"/>
          <w:lang w:val="es-ES"/>
        </w:rPr>
        <w:t>y</w:t>
      </w:r>
      <w:r w:rsidR="001A4BC9" w:rsidRPr="00D43054">
        <w:rPr>
          <w:rFonts w:ascii="Palatino Linotype" w:eastAsia="Times New Roman" w:hAnsi="Palatino Linotype" w:cs="Arial"/>
          <w:lang w:val="es-ES"/>
        </w:rPr>
        <w:t>,</w:t>
      </w:r>
      <w:r w:rsidR="001C401F" w:rsidRPr="00D43054">
        <w:rPr>
          <w:rFonts w:ascii="Palatino Linotype" w:eastAsia="Times New Roman" w:hAnsi="Palatino Linotype" w:cs="Arial"/>
          <w:lang w:val="es-ES"/>
        </w:rPr>
        <w:t xml:space="preserve"> </w:t>
      </w:r>
      <w:r w:rsidR="00554DF4" w:rsidRPr="00D43054">
        <w:rPr>
          <w:rFonts w:ascii="Palatino Linotype" w:eastAsia="Times New Roman" w:hAnsi="Palatino Linotype" w:cs="Arial"/>
          <w:lang w:val="es-ES"/>
        </w:rPr>
        <w:t>señal</w:t>
      </w:r>
      <w:r w:rsidR="001C401F" w:rsidRPr="00D43054">
        <w:rPr>
          <w:rFonts w:ascii="Palatino Linotype" w:eastAsia="Times New Roman" w:hAnsi="Palatino Linotype" w:cs="Arial"/>
          <w:lang w:val="es-ES"/>
        </w:rPr>
        <w:t>ó</w:t>
      </w:r>
      <w:r w:rsidR="00554DF4" w:rsidRPr="00D43054">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D43054" w:rsidRDefault="00554DF4" w:rsidP="00554DF4">
      <w:pPr>
        <w:pStyle w:val="Prrafodelista"/>
        <w:rPr>
          <w:rFonts w:ascii="Palatino Linotype" w:hAnsi="Palatino Linotype" w:cs="Arial"/>
          <w:i/>
          <w:sz w:val="22"/>
          <w:szCs w:val="22"/>
        </w:rPr>
      </w:pPr>
    </w:p>
    <w:p w14:paraId="55112CBA" w14:textId="210DEC2D" w:rsidR="003236DE" w:rsidRPr="00D43054" w:rsidRDefault="00554DF4" w:rsidP="003236DE">
      <w:pPr>
        <w:pStyle w:val="Prrafodelista"/>
        <w:spacing w:line="360" w:lineRule="auto"/>
        <w:jc w:val="both"/>
        <w:rPr>
          <w:rFonts w:ascii="Palatino Linotype" w:eastAsia="Calibri" w:hAnsi="Palatino Linotype" w:cs="Arial"/>
          <w:szCs w:val="22"/>
          <w:lang w:val="es-ES"/>
        </w:rPr>
      </w:pPr>
      <w:r w:rsidRPr="00D43054">
        <w:rPr>
          <w:rFonts w:ascii="Palatino Linotype" w:hAnsi="Palatino Linotype"/>
          <w:b/>
        </w:rPr>
        <w:lastRenderedPageBreak/>
        <w:t>Acto impugnado:</w:t>
      </w:r>
      <w:r w:rsidRPr="00D43054">
        <w:rPr>
          <w:rStyle w:val="Ttulo2Car"/>
          <w:rFonts w:ascii="Palatino Linotype" w:hAnsi="Palatino Linotype"/>
          <w:b/>
          <w:i/>
          <w:lang w:val="es-ES"/>
        </w:rPr>
        <w:t xml:space="preserve"> </w:t>
      </w:r>
      <w:r w:rsidRPr="00D43054">
        <w:rPr>
          <w:rFonts w:ascii="Palatino Linotype" w:hAnsi="Palatino Linotype"/>
        </w:rPr>
        <w:t>“</w:t>
      </w:r>
      <w:r w:rsidR="004F5013" w:rsidRPr="00D43054">
        <w:rPr>
          <w:rFonts w:ascii="Palatino Linotype" w:hAnsi="Palatino Linotype"/>
          <w:i/>
          <w:sz w:val="22"/>
        </w:rPr>
        <w:t>La negativa de la información</w:t>
      </w:r>
      <w:proofErr w:type="gramStart"/>
      <w:r w:rsidR="004F5013" w:rsidRPr="00D43054">
        <w:rPr>
          <w:rFonts w:ascii="Palatino Linotype" w:hAnsi="Palatino Linotype"/>
          <w:i/>
          <w:sz w:val="22"/>
        </w:rPr>
        <w:t>.</w:t>
      </w:r>
      <w:r w:rsidR="001106D0" w:rsidRPr="00D43054">
        <w:rPr>
          <w:rFonts w:ascii="Palatino Linotype" w:hAnsi="Palatino Linotype"/>
          <w:i/>
          <w:sz w:val="22"/>
        </w:rPr>
        <w:t>.</w:t>
      </w:r>
      <w:r w:rsidRPr="00D43054">
        <w:rPr>
          <w:rFonts w:ascii="Palatino Linotype" w:hAnsi="Palatino Linotype"/>
        </w:rPr>
        <w:t>"</w:t>
      </w:r>
      <w:proofErr w:type="gramEnd"/>
      <w:r w:rsidRPr="00D43054">
        <w:rPr>
          <w:rFonts w:ascii="Palatino Linotype" w:eastAsia="Calibri" w:hAnsi="Palatino Linotype" w:cs="Arial"/>
          <w:sz w:val="20"/>
          <w:szCs w:val="22"/>
          <w:lang w:val="es-ES"/>
        </w:rPr>
        <w:t xml:space="preserve"> </w:t>
      </w:r>
      <w:r w:rsidR="003236DE" w:rsidRPr="00D43054">
        <w:rPr>
          <w:rFonts w:ascii="Palatino Linotype" w:eastAsia="Calibri" w:hAnsi="Palatino Linotype" w:cs="Arial"/>
          <w:szCs w:val="22"/>
          <w:lang w:val="es-ES"/>
        </w:rPr>
        <w:t>(Sic); y</w:t>
      </w:r>
    </w:p>
    <w:p w14:paraId="0EEDBB1B" w14:textId="77777777" w:rsidR="003236DE" w:rsidRPr="00D43054" w:rsidRDefault="003236DE" w:rsidP="003236DE">
      <w:pPr>
        <w:pStyle w:val="Prrafodelista"/>
        <w:spacing w:line="360" w:lineRule="auto"/>
        <w:jc w:val="both"/>
        <w:rPr>
          <w:rFonts w:ascii="Palatino Linotype" w:eastAsia="Calibri" w:hAnsi="Palatino Linotype" w:cs="Arial"/>
          <w:szCs w:val="22"/>
          <w:lang w:val="es-ES"/>
        </w:rPr>
      </w:pPr>
    </w:p>
    <w:p w14:paraId="512FC4FD" w14:textId="4DB3D904" w:rsidR="00554DF4" w:rsidRPr="00D43054" w:rsidRDefault="00554DF4" w:rsidP="003236DE">
      <w:pPr>
        <w:pStyle w:val="Prrafodelista"/>
        <w:spacing w:line="360" w:lineRule="auto"/>
        <w:jc w:val="both"/>
        <w:rPr>
          <w:rFonts w:ascii="Times New Roman" w:eastAsia="Times New Roman" w:hAnsi="Times New Roman" w:cs="Times New Roman"/>
          <w:lang w:val="es-MX" w:eastAsia="es-MX"/>
        </w:rPr>
      </w:pPr>
      <w:r w:rsidRPr="00D43054">
        <w:rPr>
          <w:rFonts w:ascii="Palatino Linotype" w:hAnsi="Palatino Linotype"/>
          <w:b/>
        </w:rPr>
        <w:t>Razones o Motivos de inconformidad:</w:t>
      </w:r>
      <w:r w:rsidRPr="00D43054">
        <w:rPr>
          <w:rStyle w:val="Ttulo2Car"/>
          <w:rFonts w:ascii="Palatino Linotype" w:hAnsi="Palatino Linotype"/>
          <w:b/>
          <w:lang w:val="es-ES"/>
        </w:rPr>
        <w:t xml:space="preserve"> </w:t>
      </w:r>
      <w:r w:rsidRPr="00D43054">
        <w:rPr>
          <w:rFonts w:ascii="Palatino Linotype" w:hAnsi="Palatino Linotype"/>
          <w:i/>
          <w:szCs w:val="22"/>
        </w:rPr>
        <w:t>“</w:t>
      </w:r>
      <w:r w:rsidR="004F5013" w:rsidRPr="00D43054">
        <w:rPr>
          <w:rFonts w:ascii="Palatino Linotype" w:eastAsia="Times New Roman" w:hAnsi="Palatino Linotype" w:cs="Times New Roman"/>
          <w:i/>
          <w:sz w:val="22"/>
          <w:szCs w:val="14"/>
          <w:lang w:val="es-MX" w:eastAsia="es-MX"/>
        </w:rPr>
        <w:t>Del oficio anexado y signado por el Lic. Eduardo Herrera Cruz con número DJ/0289/</w:t>
      </w:r>
      <w:proofErr w:type="spellStart"/>
      <w:r w:rsidR="004F5013" w:rsidRPr="00D43054">
        <w:rPr>
          <w:rFonts w:ascii="Palatino Linotype" w:eastAsia="Times New Roman" w:hAnsi="Palatino Linotype" w:cs="Times New Roman"/>
          <w:i/>
          <w:sz w:val="22"/>
          <w:szCs w:val="14"/>
          <w:lang w:val="es-MX" w:eastAsia="es-MX"/>
        </w:rPr>
        <w:t>E.H</w:t>
      </w:r>
      <w:proofErr w:type="spellEnd"/>
      <w:r w:rsidR="004F5013" w:rsidRPr="00D43054">
        <w:rPr>
          <w:rFonts w:ascii="Palatino Linotype" w:eastAsia="Times New Roman" w:hAnsi="Palatino Linotype" w:cs="Times New Roman"/>
          <w:i/>
          <w:sz w:val="22"/>
          <w:szCs w:val="14"/>
          <w:lang w:val="es-MX" w:eastAsia="es-MX"/>
        </w:rPr>
        <w:t>./ 2020 se informa de un total de 60 juicios CONCLUIDOS, y que se ha pagado un total de $13</w:t>
      </w:r>
      <w:proofErr w:type="gramStart"/>
      <w:r w:rsidR="004F5013" w:rsidRPr="00D43054">
        <w:rPr>
          <w:rFonts w:ascii="Palatino Linotype" w:eastAsia="Times New Roman" w:hAnsi="Palatino Linotype" w:cs="Times New Roman"/>
          <w:i/>
          <w:sz w:val="22"/>
          <w:szCs w:val="14"/>
          <w:lang w:val="es-MX" w:eastAsia="es-MX"/>
        </w:rPr>
        <w:t>,689,804.74</w:t>
      </w:r>
      <w:proofErr w:type="gramEnd"/>
      <w:r w:rsidR="004F5013" w:rsidRPr="00D43054">
        <w:rPr>
          <w:rFonts w:ascii="Palatino Linotype" w:eastAsia="Times New Roman" w:hAnsi="Palatino Linotype" w:cs="Times New Roman"/>
          <w:i/>
          <w:sz w:val="22"/>
          <w:szCs w:val="14"/>
          <w:lang w:val="es-MX" w:eastAsia="es-MX"/>
        </w:rPr>
        <w:t xml:space="preserve"> (Trece millones seiscientos ochenta y nueve mil ochocientos y cuatro pesos 74/100) por juicios, sentencias, laudos y/o convenios, datos que dan a entender que han quedado FIRMES puesto que ya se PAGARON. Como es posible que me nieguen la información de los juicios concluidos que YA ESTÁN PAGADOS, ¿</w:t>
      </w:r>
      <w:proofErr w:type="spellStart"/>
      <w:r w:rsidR="004F5013" w:rsidRPr="00D43054">
        <w:rPr>
          <w:rFonts w:ascii="Palatino Linotype" w:eastAsia="Times New Roman" w:hAnsi="Palatino Linotype" w:cs="Times New Roman"/>
          <w:i/>
          <w:sz w:val="22"/>
          <w:szCs w:val="14"/>
          <w:lang w:val="es-MX" w:eastAsia="es-MX"/>
        </w:rPr>
        <w:t>como</w:t>
      </w:r>
      <w:proofErr w:type="spellEnd"/>
      <w:r w:rsidR="004F5013" w:rsidRPr="00D43054">
        <w:rPr>
          <w:rFonts w:ascii="Palatino Linotype" w:eastAsia="Times New Roman" w:hAnsi="Palatino Linotype" w:cs="Times New Roman"/>
          <w:i/>
          <w:sz w:val="22"/>
          <w:szCs w:val="14"/>
          <w:lang w:val="es-MX" w:eastAsia="es-MX"/>
        </w:rPr>
        <w:t xml:space="preserve"> pueden hacer un uso indebido de la clasificación de la información? Dentro del acuerdo que se anexa se expone en numeral segundo “se clasifica como reservada la información contenida en los correos institucionales de presidencia y contraloría” datos que no se solicitaron, también hacen mención de datos de policías, no es facultad del comité de Honor y Justicia hacerse responsable de esos asuntos. Aunado a esto la información está incompleta</w:t>
      </w:r>
      <w:r w:rsidRPr="00D43054">
        <w:rPr>
          <w:rFonts w:ascii="Palatino Linotype" w:hAnsi="Palatino Linotype"/>
          <w:i/>
          <w:sz w:val="22"/>
          <w:szCs w:val="22"/>
        </w:rPr>
        <w:t xml:space="preserve">” </w:t>
      </w:r>
      <w:r w:rsidRPr="00D43054">
        <w:rPr>
          <w:rFonts w:ascii="Palatino Linotype" w:hAnsi="Palatino Linotype" w:cs="Arial"/>
          <w:i/>
          <w:sz w:val="22"/>
          <w:szCs w:val="22"/>
        </w:rPr>
        <w:t>(Sic)</w:t>
      </w:r>
      <w:r w:rsidRPr="00D43054">
        <w:rPr>
          <w:rFonts w:ascii="Palatino Linotype" w:hAnsi="Palatino Linotype" w:cs="Arial"/>
          <w:sz w:val="22"/>
          <w:szCs w:val="22"/>
        </w:rPr>
        <w:t xml:space="preserve"> </w:t>
      </w:r>
    </w:p>
    <w:p w14:paraId="30A4F102" w14:textId="77777777" w:rsidR="00554DF4" w:rsidRPr="00D43054"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D43054"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43054">
        <w:rPr>
          <w:rFonts w:ascii="Palatino Linotype" w:eastAsia="Times New Roman" w:hAnsi="Palatino Linotype" w:cs="Arial"/>
          <w:lang w:val="es-ES"/>
        </w:rPr>
        <w:t xml:space="preserve">Se registró el recurso de revisión bajo el número de expediente </w:t>
      </w:r>
      <w:r w:rsidRPr="00D43054">
        <w:rPr>
          <w:rFonts w:ascii="Palatino Linotype" w:hAnsi="Palatino Linotype" w:cs="Arial"/>
          <w:bCs/>
        </w:rPr>
        <w:t xml:space="preserve">al rubro indicado, asimismo con fundamento en lo dispuesto por el </w:t>
      </w:r>
      <w:r w:rsidRPr="00D43054">
        <w:rPr>
          <w:rFonts w:ascii="Palatino Linotype" w:eastAsia="Calibri" w:hAnsi="Palatino Linotype" w:cs="Arial"/>
          <w:lang w:val="es-ES"/>
        </w:rPr>
        <w:t xml:space="preserve">artículo 185 fracción I de la </w:t>
      </w:r>
      <w:r w:rsidRPr="00D43054">
        <w:rPr>
          <w:rFonts w:ascii="Palatino Linotype" w:eastAsia="Calibri" w:hAnsi="Palatino Linotype" w:cs="Arial"/>
          <w:b/>
          <w:lang w:val="es-ES"/>
        </w:rPr>
        <w:t xml:space="preserve">Ley de Transparencia y Acceso a la Información Pública del Estado de México y Municipios </w:t>
      </w:r>
      <w:r w:rsidRPr="00D43054">
        <w:rPr>
          <w:rFonts w:ascii="Palatino Linotype" w:eastAsia="Times New Roman" w:hAnsi="Palatino Linotype" w:cs="Arial"/>
          <w:lang w:val="es-ES"/>
        </w:rPr>
        <w:t xml:space="preserve">se turnó al </w:t>
      </w:r>
      <w:r w:rsidRPr="00D43054">
        <w:rPr>
          <w:rFonts w:ascii="Palatino Linotype" w:eastAsia="Times New Roman" w:hAnsi="Palatino Linotype" w:cs="Arial"/>
          <w:b/>
          <w:lang w:val="es-ES"/>
        </w:rPr>
        <w:t xml:space="preserve">Comisionado José Guadalupe Luna Hernández, </w:t>
      </w:r>
      <w:r w:rsidRPr="00D43054">
        <w:rPr>
          <w:rFonts w:ascii="Palatino Linotype" w:eastAsia="Times New Roman" w:hAnsi="Palatino Linotype" w:cs="Arial"/>
          <w:lang w:val="es-ES"/>
        </w:rPr>
        <w:t xml:space="preserve">con el objeto de </w:t>
      </w:r>
      <w:r w:rsidRPr="00D43054">
        <w:rPr>
          <w:rFonts w:ascii="Palatino Linotype" w:eastAsia="Times New Roman" w:hAnsi="Palatino Linotype" w:cs="Arial"/>
          <w:lang w:val="es-MX"/>
        </w:rPr>
        <w:t xml:space="preserve">su análisis. </w:t>
      </w:r>
    </w:p>
    <w:p w14:paraId="35933551" w14:textId="77777777" w:rsidR="00B62C0A" w:rsidRPr="00D43054"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BE32A34" w:rsidR="00554DF4" w:rsidRPr="00D43054"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D4305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E04C4" w:rsidRPr="00D43054">
        <w:rPr>
          <w:rFonts w:ascii="Palatino Linotype" w:eastAsia="Calibri" w:hAnsi="Palatino Linotype" w:cs="Arial"/>
          <w:lang w:val="es-ES"/>
        </w:rPr>
        <w:t>veinti</w:t>
      </w:r>
      <w:r w:rsidR="004F5013" w:rsidRPr="00D43054">
        <w:rPr>
          <w:rFonts w:ascii="Palatino Linotype" w:eastAsia="Calibri" w:hAnsi="Palatino Linotype" w:cs="Arial"/>
          <w:lang w:val="es-ES"/>
        </w:rPr>
        <w:t>uno</w:t>
      </w:r>
      <w:r w:rsidRPr="00D43054">
        <w:rPr>
          <w:rFonts w:ascii="Palatino Linotype" w:eastAsia="Calibri" w:hAnsi="Palatino Linotype" w:cs="Arial"/>
          <w:lang w:val="es-ES"/>
        </w:rPr>
        <w:t xml:space="preserve"> (</w:t>
      </w:r>
      <w:r w:rsidR="004F5013" w:rsidRPr="00D43054">
        <w:rPr>
          <w:rFonts w:ascii="Palatino Linotype" w:eastAsia="Calibri" w:hAnsi="Palatino Linotype" w:cs="Arial"/>
          <w:lang w:val="es-ES"/>
        </w:rPr>
        <w:t>21</w:t>
      </w:r>
      <w:r w:rsidRPr="00D43054">
        <w:rPr>
          <w:rFonts w:ascii="Palatino Linotype" w:eastAsia="Calibri" w:hAnsi="Palatino Linotype" w:cs="Arial"/>
          <w:lang w:val="es-ES"/>
        </w:rPr>
        <w:t xml:space="preserve">) de </w:t>
      </w:r>
      <w:r w:rsidR="004F5013" w:rsidRPr="00D43054">
        <w:rPr>
          <w:rFonts w:ascii="Palatino Linotype" w:eastAsia="Calibri" w:hAnsi="Palatino Linotype" w:cs="Arial"/>
          <w:lang w:val="es-ES"/>
        </w:rPr>
        <w:t>septiembre</w:t>
      </w:r>
      <w:r w:rsidRPr="00D43054">
        <w:rPr>
          <w:rFonts w:ascii="Palatino Linotype" w:eastAsia="Calibri" w:hAnsi="Palatino Linotype" w:cs="Arial"/>
          <w:lang w:val="es-ES"/>
        </w:rPr>
        <w:t xml:space="preserve"> de dos mil </w:t>
      </w:r>
      <w:r w:rsidR="006A2EE7" w:rsidRPr="00D43054">
        <w:rPr>
          <w:rFonts w:ascii="Palatino Linotype" w:eastAsia="Calibri" w:hAnsi="Palatino Linotype" w:cs="Arial"/>
          <w:lang w:val="es-ES"/>
        </w:rPr>
        <w:t>veinte</w:t>
      </w:r>
      <w:r w:rsidRPr="00D43054">
        <w:rPr>
          <w:rFonts w:ascii="Palatino Linotype" w:eastAsia="Calibri" w:hAnsi="Palatino Linotype" w:cs="Arial"/>
          <w:lang w:val="es-ES"/>
        </w:rPr>
        <w:t xml:space="preserve">, puso a disposición de las partes el expediente electrónico </w:t>
      </w:r>
      <w:r w:rsidRPr="00D43054">
        <w:rPr>
          <w:rFonts w:ascii="Palatino Linotype" w:eastAsia="Calibri" w:hAnsi="Palatino Linotype" w:cs="Arial"/>
        </w:rPr>
        <w:t xml:space="preserve">vía </w:t>
      </w:r>
      <w:proofErr w:type="spellStart"/>
      <w:r w:rsidRPr="00D43054">
        <w:rPr>
          <w:rFonts w:ascii="Palatino Linotype" w:eastAsia="Calibri" w:hAnsi="Palatino Linotype" w:cs="Arial"/>
          <w:b/>
          <w:lang w:val="es-ES"/>
        </w:rPr>
        <w:t>SAIMEX</w:t>
      </w:r>
      <w:proofErr w:type="spellEnd"/>
      <w:r w:rsidRPr="00D43054">
        <w:rPr>
          <w:rFonts w:ascii="Palatino Linotype" w:eastAsia="Calibri" w:hAnsi="Palatino Linotype" w:cs="Arial"/>
          <w:b/>
          <w:lang w:val="es-ES"/>
        </w:rPr>
        <w:t xml:space="preserve"> </w:t>
      </w:r>
      <w:r w:rsidRPr="00D43054">
        <w:rPr>
          <w:rFonts w:ascii="Palatino Linotype" w:eastAsia="Calibri" w:hAnsi="Palatino Linotype" w:cs="Arial"/>
          <w:lang w:val="es-ES"/>
        </w:rPr>
        <w:t xml:space="preserve">a efecto de que en un plazo máximo de siete días manifestaran lo que a derecho convinieran, ofrecieran pruebas y alegatos según </w:t>
      </w:r>
      <w:r w:rsidRPr="00D43054">
        <w:rPr>
          <w:rFonts w:ascii="Palatino Linotype" w:eastAsia="Calibri" w:hAnsi="Palatino Linotype" w:cs="Arial"/>
          <w:lang w:val="es-ES"/>
        </w:rPr>
        <w:lastRenderedPageBreak/>
        <w:t xml:space="preserve">corresponda al caso concreto, de esta forma para que el </w:t>
      </w:r>
      <w:r w:rsidRPr="00D43054">
        <w:rPr>
          <w:rFonts w:ascii="Palatino Linotype" w:eastAsia="Calibri" w:hAnsi="Palatino Linotype" w:cs="Arial"/>
          <w:b/>
          <w:lang w:val="es-ES"/>
        </w:rPr>
        <w:t>SUJETO OBLIGADO</w:t>
      </w:r>
      <w:r w:rsidRPr="00D43054">
        <w:rPr>
          <w:rFonts w:ascii="Palatino Linotype" w:eastAsia="Calibri" w:hAnsi="Palatino Linotype" w:cs="Arial"/>
          <w:lang w:val="es-ES"/>
        </w:rPr>
        <w:t xml:space="preserve"> presentara el informe justificado procedente.</w:t>
      </w:r>
    </w:p>
    <w:p w14:paraId="355FE01A" w14:textId="77777777" w:rsidR="007838C0" w:rsidRPr="00D43054" w:rsidRDefault="007838C0" w:rsidP="007838C0">
      <w:pPr>
        <w:pStyle w:val="Prrafodelista"/>
        <w:rPr>
          <w:rFonts w:ascii="Palatino Linotype" w:hAnsi="Palatino Linotype"/>
          <w:i/>
          <w:color w:val="000000"/>
          <w:sz w:val="22"/>
          <w:szCs w:val="22"/>
        </w:rPr>
      </w:pPr>
    </w:p>
    <w:p w14:paraId="4671F56B" w14:textId="17B4B3A7" w:rsidR="001106D0" w:rsidRPr="00D43054"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D43054">
        <w:rPr>
          <w:rFonts w:ascii="Palatino Linotype" w:eastAsia="Calibri" w:hAnsi="Palatino Linotype" w:cs="Arial"/>
          <w:lang w:val="es-ES"/>
        </w:rPr>
        <w:t xml:space="preserve">De las constancias que obran en el expediente electrónico del </w:t>
      </w:r>
      <w:proofErr w:type="spellStart"/>
      <w:r w:rsidRPr="00D43054">
        <w:rPr>
          <w:rFonts w:ascii="Palatino Linotype" w:eastAsia="Calibri" w:hAnsi="Palatino Linotype" w:cs="Arial"/>
          <w:lang w:val="es-ES"/>
        </w:rPr>
        <w:t>SAIMEX</w:t>
      </w:r>
      <w:proofErr w:type="spellEnd"/>
      <w:r w:rsidRPr="00D43054">
        <w:rPr>
          <w:rFonts w:ascii="Palatino Linotype" w:eastAsia="Calibri" w:hAnsi="Palatino Linotype" w:cs="Arial"/>
          <w:lang w:val="es-ES"/>
        </w:rPr>
        <w:t>, se aprecia que tanto el Sujeto Obligado como el recurrente fueron omisos en realizar manifestaciones, se inserta imagen de referencia.</w:t>
      </w:r>
    </w:p>
    <w:p w14:paraId="266FB754" w14:textId="77777777" w:rsidR="001106D0" w:rsidRPr="00D43054" w:rsidRDefault="001106D0" w:rsidP="001106D0">
      <w:pPr>
        <w:pStyle w:val="Prrafodelista"/>
        <w:rPr>
          <w:rFonts w:ascii="Palatino Linotype" w:eastAsia="Calibri" w:hAnsi="Palatino Linotype" w:cs="Arial"/>
          <w:lang w:val="es-ES"/>
        </w:rPr>
      </w:pPr>
    </w:p>
    <w:p w14:paraId="0A5CD54E" w14:textId="6D1F6F21" w:rsidR="001106D0" w:rsidRPr="00D43054" w:rsidRDefault="004F5013" w:rsidP="001106D0">
      <w:pPr>
        <w:pStyle w:val="Prrafodelista"/>
        <w:spacing w:line="360" w:lineRule="auto"/>
        <w:ind w:left="0"/>
        <w:jc w:val="both"/>
        <w:rPr>
          <w:rFonts w:ascii="Palatino Linotype" w:eastAsia="Calibri" w:hAnsi="Palatino Linotype" w:cs="Arial"/>
          <w:lang w:val="es-ES"/>
        </w:rPr>
      </w:pPr>
      <w:r w:rsidRPr="00D43054">
        <w:rPr>
          <w:noProof/>
          <w:lang w:val="es-MX" w:eastAsia="es-MX"/>
        </w:rPr>
        <w:drawing>
          <wp:inline distT="0" distB="0" distL="0" distR="0" wp14:anchorId="69F74351" wp14:editId="358B4EFA">
            <wp:extent cx="5459105" cy="1401091"/>
            <wp:effectExtent l="0" t="0" r="825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32" t="45158" r="7464" b="15442"/>
                    <a:stretch/>
                  </pic:blipFill>
                  <pic:spPr bwMode="auto">
                    <a:xfrm>
                      <a:off x="0" y="0"/>
                      <a:ext cx="5510796" cy="1414358"/>
                    </a:xfrm>
                    <a:prstGeom prst="rect">
                      <a:avLst/>
                    </a:prstGeom>
                    <a:ln>
                      <a:noFill/>
                    </a:ln>
                    <a:extLst>
                      <a:ext uri="{53640926-AAD7-44D8-BBD7-CCE9431645EC}">
                        <a14:shadowObscured xmlns:a14="http://schemas.microsoft.com/office/drawing/2010/main"/>
                      </a:ext>
                    </a:extLst>
                  </pic:spPr>
                </pic:pic>
              </a:graphicData>
            </a:graphic>
          </wp:inline>
        </w:drawing>
      </w:r>
    </w:p>
    <w:p w14:paraId="064DDBD1" w14:textId="77777777" w:rsidR="001106D0" w:rsidRPr="00D43054" w:rsidRDefault="001106D0" w:rsidP="00FC72B7">
      <w:pPr>
        <w:pStyle w:val="Prrafodelista"/>
        <w:numPr>
          <w:ilvl w:val="0"/>
          <w:numId w:val="2"/>
        </w:numPr>
        <w:spacing w:line="360" w:lineRule="auto"/>
        <w:ind w:left="0" w:firstLine="0"/>
        <w:jc w:val="both"/>
        <w:rPr>
          <w:rFonts w:ascii="Palatino Linotype" w:hAnsi="Palatino Linotype" w:cs="Arial"/>
        </w:rPr>
      </w:pPr>
      <w:r w:rsidRPr="00D43054">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F69E37" w14:textId="77777777" w:rsidR="001106D0" w:rsidRPr="00D43054" w:rsidRDefault="001106D0" w:rsidP="001106D0">
      <w:pPr>
        <w:pStyle w:val="Prrafodelista"/>
        <w:spacing w:line="360" w:lineRule="auto"/>
        <w:ind w:left="0"/>
        <w:jc w:val="both"/>
        <w:rPr>
          <w:rFonts w:ascii="Palatino Linotype" w:hAnsi="Palatino Linotype" w:cs="Arial"/>
        </w:rPr>
      </w:pPr>
    </w:p>
    <w:p w14:paraId="57209426" w14:textId="77777777" w:rsidR="001106D0" w:rsidRPr="00D43054"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43054">
        <w:rPr>
          <w:rFonts w:ascii="Palatino Linotype" w:hAnsi="Palatino Linotype" w:cs="Arial"/>
          <w:b/>
          <w:bCs/>
          <w:i/>
          <w:iCs/>
          <w:color w:val="222222"/>
          <w:sz w:val="22"/>
          <w:lang w:val="es-ES_tradnl"/>
        </w:rPr>
        <w:t xml:space="preserve">QUEJA, RECURSO DE. LA </w:t>
      </w:r>
      <w:proofErr w:type="spellStart"/>
      <w:r w:rsidRPr="00D43054">
        <w:rPr>
          <w:rFonts w:ascii="Palatino Linotype" w:hAnsi="Palatino Linotype" w:cs="Arial"/>
          <w:b/>
          <w:bCs/>
          <w:i/>
          <w:iCs/>
          <w:color w:val="222222"/>
          <w:sz w:val="22"/>
          <w:lang w:val="es-ES_tradnl"/>
        </w:rPr>
        <w:t>OMISION</w:t>
      </w:r>
      <w:proofErr w:type="spellEnd"/>
      <w:r w:rsidRPr="00D43054">
        <w:rPr>
          <w:rFonts w:ascii="Palatino Linotype" w:hAnsi="Palatino Linotype" w:cs="Arial"/>
          <w:b/>
          <w:bCs/>
          <w:i/>
          <w:iCs/>
          <w:color w:val="222222"/>
          <w:sz w:val="22"/>
          <w:lang w:val="es-ES_tradnl"/>
        </w:rPr>
        <w:t xml:space="preserve"> DE RENDIR EL INFORME RESPECTIVO NO IMPIDE QUE SE RESUELV</w:t>
      </w:r>
      <w:r w:rsidRPr="00D4305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w:t>
      </w:r>
      <w:r w:rsidRPr="00D43054">
        <w:rPr>
          <w:rFonts w:ascii="Palatino Linotype" w:hAnsi="Palatino Linotype" w:cs="Arial"/>
          <w:i/>
          <w:iCs/>
          <w:color w:val="222222"/>
          <w:sz w:val="22"/>
          <w:lang w:val="es-ES_tradnl"/>
        </w:rPr>
        <w:lastRenderedPageBreak/>
        <w:t xml:space="preserve">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D43054">
        <w:rPr>
          <w:rFonts w:ascii="Palatino Linotype" w:hAnsi="Palatino Linotype" w:cs="Arial"/>
          <w:i/>
          <w:iCs/>
          <w:color w:val="222222"/>
          <w:sz w:val="22"/>
          <w:lang w:val="es-ES_tradnl"/>
        </w:rPr>
        <w:t>2a</w:t>
      </w:r>
      <w:proofErr w:type="spellEnd"/>
      <w:r w:rsidRPr="00D43054">
        <w:rPr>
          <w:rFonts w:ascii="Palatino Linotype" w:hAnsi="Palatino Linotype" w:cs="Arial"/>
          <w:i/>
          <w:iCs/>
          <w:color w:val="222222"/>
          <w:sz w:val="22"/>
          <w:lang w:val="es-ES_tradnl"/>
        </w:rPr>
        <w:t>. XXII/96. Segunda Sala. Novena Época, Semanario Judicial de la Federación y su Gaceta, Tomo III, Abril de 1996. Página: 207.</w:t>
      </w:r>
      <w:r w:rsidRPr="00D43054">
        <w:rPr>
          <w:rFonts w:ascii="Palatino Linotype" w:hAnsi="Palatino Linotype" w:cs="Arial"/>
          <w:i/>
          <w:iCs/>
          <w:color w:val="222222"/>
          <w:lang w:val="es-ES_tradnl"/>
        </w:rPr>
        <w:t xml:space="preserve">  </w:t>
      </w:r>
    </w:p>
    <w:p w14:paraId="17E04C80" w14:textId="77777777" w:rsidR="001106D0" w:rsidRPr="00D43054"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D43054"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D43054">
        <w:rPr>
          <w:rFonts w:ascii="Palatino Linotype" w:hAnsi="Palatino Linotype" w:cs="Arial"/>
          <w:color w:val="222222"/>
        </w:rPr>
        <w:t>Por lo cual se reitera, que la falta de informe justificado no impide que este Órgano Garante conozca y resuelva el recurso de revisión, solo propicia que el </w:t>
      </w:r>
      <w:r w:rsidRPr="00D43054">
        <w:rPr>
          <w:rFonts w:ascii="Palatino Linotype" w:hAnsi="Palatino Linotype" w:cs="Arial"/>
          <w:b/>
          <w:bCs/>
          <w:color w:val="222222"/>
        </w:rPr>
        <w:t>SUJETO OBLIGADO</w:t>
      </w:r>
      <w:r w:rsidRPr="00D43054">
        <w:rPr>
          <w:rFonts w:ascii="Palatino Linotype" w:hAnsi="Palatino Linotype" w:cs="Arial"/>
          <w:color w:val="222222"/>
        </w:rPr>
        <w:t> pierda la oportunidad de justificar su falta de respuesta y manifestar lo que a su derecho convenga.</w:t>
      </w:r>
    </w:p>
    <w:p w14:paraId="6C7FD435" w14:textId="77777777" w:rsidR="001106D0" w:rsidRPr="00D43054" w:rsidRDefault="001106D0" w:rsidP="001106D0">
      <w:pPr>
        <w:pStyle w:val="Prrafodelista"/>
        <w:spacing w:line="360" w:lineRule="auto"/>
        <w:ind w:left="0"/>
        <w:jc w:val="both"/>
        <w:rPr>
          <w:rFonts w:ascii="Palatino Linotype" w:eastAsia="Calibri" w:hAnsi="Palatino Linotype" w:cs="Arial"/>
          <w:lang w:val="es-ES"/>
        </w:rPr>
      </w:pPr>
    </w:p>
    <w:p w14:paraId="021B3571" w14:textId="68D8A2AC" w:rsidR="00DB779D" w:rsidRPr="00D43054" w:rsidRDefault="00443AB4" w:rsidP="00DB779D">
      <w:pPr>
        <w:pStyle w:val="Prrafodelista"/>
        <w:numPr>
          <w:ilvl w:val="0"/>
          <w:numId w:val="1"/>
        </w:numPr>
        <w:spacing w:line="360" w:lineRule="auto"/>
        <w:ind w:left="0" w:firstLine="0"/>
        <w:jc w:val="both"/>
        <w:rPr>
          <w:rFonts w:ascii="Tahoma" w:hAnsi="Tahoma" w:cs="Tahoma"/>
        </w:rPr>
      </w:pPr>
      <w:r w:rsidRPr="00D43054">
        <w:rPr>
          <w:rFonts w:ascii="Palatino Linotype" w:eastAsia="Calibri" w:hAnsi="Palatino Linotype" w:cs="Arial"/>
          <w:lang w:val="es-ES"/>
        </w:rPr>
        <w:t xml:space="preserve">El día </w:t>
      </w:r>
      <w:r w:rsidR="004F5013" w:rsidRPr="00D43054">
        <w:rPr>
          <w:rFonts w:ascii="Palatino Linotype" w:eastAsia="Calibri" w:hAnsi="Palatino Linotype" w:cs="Arial"/>
          <w:lang w:val="es-ES"/>
        </w:rPr>
        <w:t>seis</w:t>
      </w:r>
      <w:r w:rsidR="004F2918" w:rsidRPr="00D43054">
        <w:rPr>
          <w:rFonts w:ascii="Palatino Linotype" w:eastAsia="Calibri" w:hAnsi="Palatino Linotype" w:cs="Arial"/>
          <w:lang w:val="es-ES"/>
        </w:rPr>
        <w:t xml:space="preserve"> (</w:t>
      </w:r>
      <w:r w:rsidR="004F5013" w:rsidRPr="00D43054">
        <w:rPr>
          <w:rFonts w:ascii="Palatino Linotype" w:eastAsia="Calibri" w:hAnsi="Palatino Linotype" w:cs="Arial"/>
          <w:lang w:val="es-ES"/>
        </w:rPr>
        <w:t>6</w:t>
      </w:r>
      <w:r w:rsidR="004F2918" w:rsidRPr="00D43054">
        <w:rPr>
          <w:rFonts w:ascii="Palatino Linotype" w:eastAsia="Calibri" w:hAnsi="Palatino Linotype" w:cs="Arial"/>
          <w:lang w:val="es-ES"/>
        </w:rPr>
        <w:t xml:space="preserve">) de </w:t>
      </w:r>
      <w:r w:rsidR="004F5013" w:rsidRPr="00D43054">
        <w:rPr>
          <w:rFonts w:ascii="Palatino Linotype" w:eastAsia="Calibri" w:hAnsi="Palatino Linotype" w:cs="Arial"/>
          <w:lang w:val="es-ES"/>
        </w:rPr>
        <w:t>octubre</w:t>
      </w:r>
      <w:r w:rsidR="004F2918" w:rsidRPr="00D43054">
        <w:rPr>
          <w:rFonts w:ascii="Palatino Linotype" w:eastAsia="Calibri" w:hAnsi="Palatino Linotype" w:cs="Arial"/>
          <w:lang w:val="es-ES"/>
        </w:rPr>
        <w:t xml:space="preserve"> </w:t>
      </w:r>
      <w:r w:rsidR="00512189" w:rsidRPr="00D43054">
        <w:rPr>
          <w:rFonts w:ascii="Palatino Linotype" w:eastAsia="Calibri" w:hAnsi="Palatino Linotype" w:cs="Arial"/>
          <w:lang w:val="es-ES"/>
        </w:rPr>
        <w:t>de dos mil veinte,</w:t>
      </w:r>
      <w:r w:rsidRPr="00D43054">
        <w:rPr>
          <w:rFonts w:ascii="Palatino Linotype" w:eastAsia="Calibri" w:hAnsi="Palatino Linotype" w:cs="Arial"/>
          <w:lang w:val="es-ES"/>
        </w:rPr>
        <w:t xml:space="preserve"> </w:t>
      </w:r>
      <w:r w:rsidR="001A4BC9" w:rsidRPr="00D43054">
        <w:rPr>
          <w:rFonts w:ascii="Palatino Linotype" w:eastAsia="Calibri" w:hAnsi="Palatino Linotype" w:cs="Arial"/>
          <w:lang w:val="es-ES"/>
        </w:rPr>
        <w:t>e</w:t>
      </w:r>
      <w:r w:rsidR="00554DF4" w:rsidRPr="00D43054">
        <w:rPr>
          <w:rFonts w:ascii="Palatino Linotype" w:hAnsi="Palatino Linotype"/>
        </w:rPr>
        <w:t>l Comisionado Ponente decretó el cierre de instrucción</w:t>
      </w:r>
      <w:r w:rsidR="00F81283" w:rsidRPr="00D43054">
        <w:rPr>
          <w:rFonts w:ascii="Palatino Linotype" w:hAnsi="Palatino Linotype" w:cs="Arial"/>
        </w:rPr>
        <w:t xml:space="preserve">; en fecha </w:t>
      </w:r>
      <w:r w:rsidR="004F5013" w:rsidRPr="00D43054">
        <w:rPr>
          <w:rFonts w:ascii="Palatino Linotype" w:hAnsi="Palatino Linotype" w:cs="Arial"/>
        </w:rPr>
        <w:t>veinticuatro</w:t>
      </w:r>
      <w:r w:rsidR="00F81283" w:rsidRPr="00D43054">
        <w:rPr>
          <w:rFonts w:ascii="Palatino Linotype" w:hAnsi="Palatino Linotype" w:cs="Arial"/>
        </w:rPr>
        <w:t xml:space="preserve"> (</w:t>
      </w:r>
      <w:r w:rsidR="004F5013" w:rsidRPr="00D43054">
        <w:rPr>
          <w:rFonts w:ascii="Palatino Linotype" w:hAnsi="Palatino Linotype" w:cs="Arial"/>
        </w:rPr>
        <w:t>24)</w:t>
      </w:r>
      <w:r w:rsidR="00F81283" w:rsidRPr="00D43054">
        <w:rPr>
          <w:rFonts w:ascii="Palatino Linotype" w:hAnsi="Palatino Linotype" w:cs="Arial"/>
        </w:rPr>
        <w:t xml:space="preserve"> de octubre de dos mil veinte, se notificó el acuerdo de ampliación del plazo para emitir resolución, </w:t>
      </w:r>
      <w:r w:rsidR="00554DF4" w:rsidRPr="00D43054">
        <w:rPr>
          <w:rFonts w:ascii="Palatino Linotype" w:hAnsi="Palatino Linotype" w:cs="Arial"/>
          <w:color w:val="000000" w:themeColor="text1"/>
        </w:rPr>
        <w:t xml:space="preserve">por lo que ordenó turnar el expediente para su resolución, misma que ahora se pronuncia; </w:t>
      </w:r>
      <w:r w:rsidR="00A131BA" w:rsidRPr="00D43054">
        <w:rPr>
          <w:rFonts w:ascii="Palatino Linotype" w:hAnsi="Palatino Linotype" w:cs="Arial"/>
          <w:color w:val="000000" w:themeColor="text1"/>
        </w:rPr>
        <w:t>y -</w:t>
      </w:r>
      <w:r w:rsidR="00554DF4" w:rsidRPr="00D43054">
        <w:rPr>
          <w:rFonts w:ascii="Palatino Linotype" w:hAnsi="Palatino Linotype" w:cs="Arial"/>
          <w:color w:val="000000" w:themeColor="text1"/>
        </w:rPr>
        <w:t xml:space="preserve"> - - - - - - - - - - </w:t>
      </w:r>
      <w:r w:rsidR="00554DF4" w:rsidRPr="00D43054">
        <w:rPr>
          <w:rFonts w:ascii="Palatino Linotype" w:hAnsi="Palatino Linotype" w:cs="Arial"/>
        </w:rPr>
        <w:t xml:space="preserve">- </w:t>
      </w:r>
      <w:r w:rsidR="00A56957" w:rsidRPr="00D43054">
        <w:rPr>
          <w:rFonts w:ascii="Palatino Linotype" w:hAnsi="Palatino Linotype" w:cs="Arial"/>
        </w:rPr>
        <w:t xml:space="preserve">- - </w:t>
      </w:r>
      <w:r w:rsidR="00F81283" w:rsidRPr="00D43054">
        <w:rPr>
          <w:rFonts w:ascii="Palatino Linotype" w:hAnsi="Palatino Linotype" w:cs="Arial"/>
        </w:rPr>
        <w:t>- - - - - - - - - - - - - - - - - - - - - - - - - - - - - - - - - - - - - - - - - - - - - - - -</w:t>
      </w:r>
    </w:p>
    <w:p w14:paraId="68DDE087" w14:textId="77777777" w:rsidR="00554DF4" w:rsidRPr="00D43054" w:rsidRDefault="00554DF4" w:rsidP="00554DF4">
      <w:pPr>
        <w:pStyle w:val="Ttulo1"/>
        <w:jc w:val="center"/>
        <w:rPr>
          <w:b w:val="0"/>
          <w:szCs w:val="24"/>
        </w:rPr>
      </w:pPr>
      <w:bookmarkStart w:id="4" w:name="_Toc54866840"/>
      <w:r w:rsidRPr="00D43054">
        <w:rPr>
          <w:szCs w:val="24"/>
        </w:rPr>
        <w:t>CONSIDERANDO</w:t>
      </w:r>
      <w:bookmarkEnd w:id="4"/>
      <w:r w:rsidRPr="00D43054">
        <w:rPr>
          <w:szCs w:val="24"/>
        </w:rPr>
        <w:t xml:space="preserve"> </w:t>
      </w:r>
    </w:p>
    <w:p w14:paraId="22FB88E4" w14:textId="77777777" w:rsidR="00554DF4" w:rsidRPr="00D43054" w:rsidRDefault="00554DF4" w:rsidP="00554DF4">
      <w:pPr>
        <w:rPr>
          <w:rFonts w:ascii="Palatino Linotype" w:hAnsi="Palatino Linotype"/>
          <w:lang w:val="es-MX" w:eastAsia="en-US"/>
        </w:rPr>
      </w:pPr>
    </w:p>
    <w:p w14:paraId="26BF6840" w14:textId="77777777" w:rsidR="00554DF4" w:rsidRPr="00D43054" w:rsidRDefault="00554DF4" w:rsidP="00554DF4">
      <w:pPr>
        <w:pStyle w:val="Ttulo2"/>
        <w:rPr>
          <w:rFonts w:ascii="Palatino Linotype" w:hAnsi="Palatino Linotype"/>
          <w:b/>
          <w:bCs/>
          <w:color w:val="auto"/>
          <w:spacing w:val="60"/>
          <w:sz w:val="24"/>
        </w:rPr>
      </w:pPr>
      <w:bookmarkStart w:id="5" w:name="_Toc54866841"/>
      <w:r w:rsidRPr="00D43054">
        <w:rPr>
          <w:rFonts w:ascii="Palatino Linotype" w:hAnsi="Palatino Linotype"/>
          <w:b/>
          <w:color w:val="auto"/>
          <w:sz w:val="24"/>
        </w:rPr>
        <w:t>PRIMERO. De la competencia</w:t>
      </w:r>
      <w:bookmarkEnd w:id="5"/>
    </w:p>
    <w:p w14:paraId="180F156D" w14:textId="77777777" w:rsidR="00554DF4" w:rsidRPr="00D4305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D4305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43054">
        <w:rPr>
          <w:rFonts w:ascii="Palatino Linotype" w:eastAsia="Calibri" w:hAnsi="Palatino Linotype" w:cs="Times New Roman"/>
          <w:b/>
          <w:lang w:val="es-ES"/>
        </w:rPr>
        <w:t>Constitución Política de los Estados Unidos Mexicanos</w:t>
      </w:r>
      <w:r w:rsidRPr="00D43054">
        <w:rPr>
          <w:rFonts w:ascii="Palatino Linotype" w:eastAsia="Calibri" w:hAnsi="Palatino Linotype" w:cs="Times New Roman"/>
          <w:lang w:val="es-ES"/>
        </w:rPr>
        <w:t xml:space="preserve">; 5, </w:t>
      </w:r>
      <w:r w:rsidRPr="00D43054">
        <w:rPr>
          <w:rFonts w:ascii="Palatino Linotype" w:eastAsia="Calibri" w:hAnsi="Palatino Linotype" w:cs="Times New Roman"/>
          <w:lang w:val="es-ES"/>
        </w:rPr>
        <w:lastRenderedPageBreak/>
        <w:t xml:space="preserve">párrafos </w:t>
      </w:r>
      <w:r w:rsidRPr="00D43054">
        <w:rPr>
          <w:rFonts w:ascii="Palatino Linotype" w:hAnsi="Palatino Linotype" w:cs="Arial"/>
          <w:bCs/>
          <w:color w:val="222222"/>
          <w:lang w:val="es-ES"/>
        </w:rPr>
        <w:t xml:space="preserve">vigésimo, vigésimo primero y vigésimo segundo </w:t>
      </w:r>
      <w:r w:rsidRPr="00D43054">
        <w:rPr>
          <w:rFonts w:ascii="Palatino Linotype" w:eastAsia="Calibri" w:hAnsi="Palatino Linotype" w:cs="Times New Roman"/>
          <w:lang w:val="es-ES"/>
        </w:rPr>
        <w:t xml:space="preserve">fracciones IV y V de la </w:t>
      </w:r>
      <w:r w:rsidRPr="00D43054">
        <w:rPr>
          <w:rFonts w:ascii="Palatino Linotype" w:eastAsia="Calibri" w:hAnsi="Palatino Linotype" w:cs="Times New Roman"/>
          <w:b/>
          <w:lang w:val="es-ES"/>
        </w:rPr>
        <w:t>Constitución Política del Estado Libre y Soberano de México</w:t>
      </w:r>
      <w:r w:rsidRPr="00D43054">
        <w:rPr>
          <w:rFonts w:ascii="Palatino Linotype" w:eastAsia="Calibri" w:hAnsi="Palatino Linotype" w:cs="Times New Roman"/>
          <w:lang w:val="es-ES"/>
        </w:rPr>
        <w:t xml:space="preserve">; artículos 1, 2 fracción II, 13, 29, 36 fracciones I y II, 176, 178, 179, 181 párrafo tercero y 185 </w:t>
      </w:r>
      <w:r w:rsidRPr="00D43054">
        <w:rPr>
          <w:rFonts w:ascii="Palatino Linotype" w:eastAsia="Calibri" w:hAnsi="Palatino Linotype" w:cs="Arial"/>
          <w:lang w:val="es-ES"/>
        </w:rPr>
        <w:t xml:space="preserve">de la </w:t>
      </w:r>
      <w:r w:rsidRPr="00D43054">
        <w:rPr>
          <w:rFonts w:ascii="Palatino Linotype" w:eastAsia="Calibri" w:hAnsi="Palatino Linotype" w:cs="Arial"/>
          <w:b/>
          <w:lang w:val="es-ES"/>
        </w:rPr>
        <w:t>Ley de Transparencia y Acceso a la Información Pública del Estado de México y Municipios</w:t>
      </w:r>
      <w:r w:rsidRPr="00D43054">
        <w:rPr>
          <w:rFonts w:ascii="Palatino Linotype" w:eastAsia="Calibri" w:hAnsi="Palatino Linotype" w:cs="Arial"/>
          <w:lang w:val="es-ES"/>
        </w:rPr>
        <w:t xml:space="preserve">; y 7, 9 fracciones I y XXIV, y 11 del </w:t>
      </w:r>
      <w:r w:rsidRPr="00D4305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43054">
        <w:rPr>
          <w:rFonts w:ascii="Palatino Linotype" w:hAnsi="Palatino Linotype"/>
        </w:rPr>
        <w:t>.</w:t>
      </w:r>
    </w:p>
    <w:p w14:paraId="15B5B697" w14:textId="77777777" w:rsidR="00554DF4" w:rsidRPr="00D43054" w:rsidRDefault="00554DF4" w:rsidP="00554DF4">
      <w:pPr>
        <w:pStyle w:val="Ttulo2"/>
        <w:rPr>
          <w:rFonts w:ascii="Palatino Linotype" w:hAnsi="Palatino Linotype"/>
          <w:b/>
          <w:color w:val="auto"/>
          <w:sz w:val="24"/>
        </w:rPr>
      </w:pPr>
      <w:bookmarkStart w:id="6" w:name="_Toc54866842"/>
      <w:r w:rsidRPr="00D43054">
        <w:rPr>
          <w:rFonts w:ascii="Palatino Linotype" w:hAnsi="Palatino Linotype"/>
          <w:b/>
          <w:color w:val="auto"/>
          <w:sz w:val="24"/>
        </w:rPr>
        <w:t>SEGUNDO. De la oportunidad y procedencia.</w:t>
      </w:r>
      <w:bookmarkEnd w:id="6"/>
    </w:p>
    <w:p w14:paraId="772A76F9" w14:textId="6E641D19" w:rsidR="00554DF4" w:rsidRPr="00D4305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43054">
        <w:rPr>
          <w:rFonts w:ascii="Palatino Linotype" w:eastAsia="Calibri" w:hAnsi="Palatino Linotype" w:cs="Arial"/>
        </w:rPr>
        <w:t xml:space="preserve">El medio de impugnación fue presentado a través del </w:t>
      </w:r>
      <w:proofErr w:type="spellStart"/>
      <w:r w:rsidRPr="00D43054">
        <w:rPr>
          <w:rFonts w:ascii="Palatino Linotype" w:eastAsia="Calibri" w:hAnsi="Palatino Linotype" w:cs="Arial"/>
          <w:b/>
        </w:rPr>
        <w:t>SAIMEX</w:t>
      </w:r>
      <w:proofErr w:type="spellEnd"/>
      <w:r w:rsidRPr="00D43054">
        <w:rPr>
          <w:rFonts w:ascii="Palatino Linotype" w:eastAsia="Calibri" w:hAnsi="Palatino Linotype" w:cs="Arial"/>
          <w:b/>
        </w:rPr>
        <w:t>,</w:t>
      </w:r>
      <w:r w:rsidRPr="00D43054">
        <w:rPr>
          <w:rFonts w:ascii="Palatino Linotype" w:eastAsia="Calibri" w:hAnsi="Palatino Linotype" w:cs="Arial"/>
        </w:rPr>
        <w:t xml:space="preserve"> en el formato previamente aprobado para tal efecto y dentro del plazo legal de quince días hábiles otorgados; siendo así que el </w:t>
      </w:r>
      <w:r w:rsidRPr="00D43054">
        <w:rPr>
          <w:rFonts w:ascii="Palatino Linotype" w:eastAsia="Calibri" w:hAnsi="Palatino Linotype" w:cs="Arial"/>
          <w:b/>
        </w:rPr>
        <w:t>SUJETO OBLIGADO</w:t>
      </w:r>
      <w:r w:rsidRPr="00D43054">
        <w:rPr>
          <w:rFonts w:ascii="Palatino Linotype" w:eastAsia="Calibri" w:hAnsi="Palatino Linotype" w:cs="Arial"/>
        </w:rPr>
        <w:t xml:space="preserve"> entregó</w:t>
      </w:r>
      <w:r w:rsidR="00AF705E" w:rsidRPr="00D43054">
        <w:rPr>
          <w:rFonts w:ascii="Palatino Linotype" w:eastAsia="Calibri" w:hAnsi="Palatino Linotype" w:cs="Arial"/>
        </w:rPr>
        <w:t xml:space="preserve"> respuesta a la solicitud el </w:t>
      </w:r>
      <w:r w:rsidR="004F5013" w:rsidRPr="00D43054">
        <w:rPr>
          <w:rFonts w:ascii="Palatino Linotype" w:eastAsia="Calibri" w:hAnsi="Palatino Linotype" w:cs="Arial"/>
        </w:rPr>
        <w:t>dos</w:t>
      </w:r>
      <w:r w:rsidR="003236DE" w:rsidRPr="00D43054">
        <w:rPr>
          <w:rFonts w:ascii="Palatino Linotype" w:eastAsia="Calibri" w:hAnsi="Palatino Linotype" w:cs="Arial"/>
        </w:rPr>
        <w:t xml:space="preserve"> </w:t>
      </w:r>
      <w:r w:rsidRPr="00D43054">
        <w:rPr>
          <w:rFonts w:ascii="Palatino Linotype" w:eastAsia="Calibri" w:hAnsi="Palatino Linotype" w:cs="Arial"/>
        </w:rPr>
        <w:t>(</w:t>
      </w:r>
      <w:r w:rsidR="004F5013" w:rsidRPr="00D43054">
        <w:rPr>
          <w:rFonts w:ascii="Palatino Linotype" w:eastAsia="Calibri" w:hAnsi="Palatino Linotype" w:cs="Arial"/>
        </w:rPr>
        <w:t>2</w:t>
      </w:r>
      <w:r w:rsidR="00135E7D" w:rsidRPr="00D43054">
        <w:rPr>
          <w:rFonts w:ascii="Palatino Linotype" w:eastAsia="Calibri" w:hAnsi="Palatino Linotype" w:cs="Arial"/>
        </w:rPr>
        <w:t>)</w:t>
      </w:r>
      <w:r w:rsidRPr="00D43054">
        <w:rPr>
          <w:rFonts w:ascii="Palatino Linotype" w:eastAsia="Calibri" w:hAnsi="Palatino Linotype" w:cs="Arial"/>
        </w:rPr>
        <w:t xml:space="preserve"> de </w:t>
      </w:r>
      <w:r w:rsidR="004F5013" w:rsidRPr="00D43054">
        <w:rPr>
          <w:rFonts w:ascii="Palatino Linotype" w:eastAsia="Calibri" w:hAnsi="Palatino Linotype" w:cs="Arial"/>
        </w:rPr>
        <w:t>septiembre</w:t>
      </w:r>
      <w:r w:rsidRPr="00D43054">
        <w:rPr>
          <w:rFonts w:ascii="Palatino Linotype" w:eastAsia="Calibri" w:hAnsi="Palatino Linotype" w:cs="Arial"/>
        </w:rPr>
        <w:t xml:space="preserve"> de dos mil </w:t>
      </w:r>
      <w:r w:rsidR="00A14C74" w:rsidRPr="00D43054">
        <w:rPr>
          <w:rFonts w:ascii="Palatino Linotype" w:eastAsia="Calibri" w:hAnsi="Palatino Linotype" w:cs="Arial"/>
        </w:rPr>
        <w:t>veinte</w:t>
      </w:r>
      <w:r w:rsidRPr="00D43054">
        <w:rPr>
          <w:rFonts w:ascii="Palatino Linotype" w:eastAsia="Calibri" w:hAnsi="Palatino Linotype" w:cs="Arial"/>
        </w:rPr>
        <w:t xml:space="preserve">, </w:t>
      </w:r>
      <w:r w:rsidRPr="00D43054">
        <w:rPr>
          <w:rFonts w:ascii="Palatino Linotype" w:hAnsi="Palatino Linotype" w:cs="Arial"/>
        </w:rPr>
        <w:t>de tal forma que el plazo para interponer el recu</w:t>
      </w:r>
      <w:r w:rsidR="00D928CA" w:rsidRPr="00D43054">
        <w:rPr>
          <w:rFonts w:ascii="Palatino Linotype" w:hAnsi="Palatino Linotype" w:cs="Arial"/>
        </w:rPr>
        <w:t>rso de revisión transcurrió del</w:t>
      </w:r>
      <w:r w:rsidR="00AA15CC" w:rsidRPr="00D43054">
        <w:rPr>
          <w:rFonts w:ascii="Palatino Linotype" w:hAnsi="Palatino Linotype" w:cs="Arial"/>
        </w:rPr>
        <w:t xml:space="preserve"> </w:t>
      </w:r>
      <w:r w:rsidR="004F5013" w:rsidRPr="00D43054">
        <w:rPr>
          <w:rFonts w:ascii="Palatino Linotype" w:hAnsi="Palatino Linotype" w:cs="Arial"/>
        </w:rPr>
        <w:t xml:space="preserve">tres (3) al </w:t>
      </w:r>
      <w:r w:rsidR="007B4006" w:rsidRPr="00D43054">
        <w:rPr>
          <w:rFonts w:ascii="Palatino Linotype" w:hAnsi="Palatino Linotype" w:cs="Arial"/>
        </w:rPr>
        <w:t>veinticuatro</w:t>
      </w:r>
      <w:r w:rsidR="00C76369" w:rsidRPr="00D43054">
        <w:rPr>
          <w:rFonts w:ascii="Palatino Linotype" w:hAnsi="Palatino Linotype" w:cs="Arial"/>
        </w:rPr>
        <w:t xml:space="preserve"> </w:t>
      </w:r>
      <w:r w:rsidRPr="00D43054">
        <w:rPr>
          <w:rFonts w:ascii="Palatino Linotype" w:hAnsi="Palatino Linotype" w:cs="Arial"/>
        </w:rPr>
        <w:t>(</w:t>
      </w:r>
      <w:r w:rsidR="007B4006" w:rsidRPr="00D43054">
        <w:rPr>
          <w:rFonts w:ascii="Palatino Linotype" w:hAnsi="Palatino Linotype" w:cs="Arial"/>
        </w:rPr>
        <w:t>24</w:t>
      </w:r>
      <w:r w:rsidRPr="00D43054">
        <w:rPr>
          <w:rFonts w:ascii="Palatino Linotype" w:hAnsi="Palatino Linotype" w:cs="Arial"/>
        </w:rPr>
        <w:t>)</w:t>
      </w:r>
      <w:r w:rsidR="00DE1158" w:rsidRPr="00D43054">
        <w:rPr>
          <w:rFonts w:ascii="Palatino Linotype" w:hAnsi="Palatino Linotype" w:cs="Arial"/>
        </w:rPr>
        <w:t xml:space="preserve"> </w:t>
      </w:r>
      <w:r w:rsidR="007B4006" w:rsidRPr="00D43054">
        <w:rPr>
          <w:rFonts w:ascii="Palatino Linotype" w:hAnsi="Palatino Linotype" w:cs="Arial"/>
        </w:rPr>
        <w:t>de septiembre</w:t>
      </w:r>
      <w:r w:rsidR="00C76369" w:rsidRPr="00D43054">
        <w:rPr>
          <w:rFonts w:ascii="Palatino Linotype" w:hAnsi="Palatino Linotype" w:cs="Arial"/>
        </w:rPr>
        <w:t xml:space="preserve"> </w:t>
      </w:r>
      <w:r w:rsidR="00D928CA" w:rsidRPr="00D43054">
        <w:rPr>
          <w:rFonts w:ascii="Palatino Linotype" w:hAnsi="Palatino Linotype" w:cs="Arial"/>
        </w:rPr>
        <w:t xml:space="preserve">de </w:t>
      </w:r>
      <w:r w:rsidR="00CE5D17" w:rsidRPr="00D43054">
        <w:rPr>
          <w:rFonts w:ascii="Palatino Linotype" w:hAnsi="Palatino Linotype" w:cs="Arial"/>
        </w:rPr>
        <w:t xml:space="preserve">dos mil </w:t>
      </w:r>
      <w:r w:rsidR="00A14C74" w:rsidRPr="00D43054">
        <w:rPr>
          <w:rFonts w:ascii="Palatino Linotype" w:hAnsi="Palatino Linotype" w:cs="Arial"/>
        </w:rPr>
        <w:t>veinte</w:t>
      </w:r>
      <w:r w:rsidRPr="00D43054">
        <w:rPr>
          <w:rFonts w:ascii="Palatino Linotype" w:hAnsi="Palatino Linotype" w:cs="Arial"/>
        </w:rPr>
        <w:t>; en consecuencia, presen</w:t>
      </w:r>
      <w:r w:rsidR="006B009B" w:rsidRPr="00D43054">
        <w:rPr>
          <w:rFonts w:ascii="Palatino Linotype" w:hAnsi="Palatino Linotype" w:cs="Arial"/>
        </w:rPr>
        <w:t>tó su inconformidad el día</w:t>
      </w:r>
      <w:r w:rsidR="00DB779D" w:rsidRPr="00D43054">
        <w:rPr>
          <w:rFonts w:ascii="Palatino Linotype" w:hAnsi="Palatino Linotype" w:cs="Arial"/>
        </w:rPr>
        <w:t xml:space="preserve"> </w:t>
      </w:r>
      <w:r w:rsidR="004F5013" w:rsidRPr="00D43054">
        <w:rPr>
          <w:rFonts w:ascii="Palatino Linotype" w:hAnsi="Palatino Linotype" w:cs="Arial"/>
        </w:rPr>
        <w:t>catorce</w:t>
      </w:r>
      <w:r w:rsidR="00135E7D" w:rsidRPr="00D43054">
        <w:rPr>
          <w:rFonts w:ascii="Palatino Linotype" w:hAnsi="Palatino Linotype" w:cs="Arial"/>
        </w:rPr>
        <w:t xml:space="preserve"> </w:t>
      </w:r>
      <w:r w:rsidR="00DB779D" w:rsidRPr="00D43054">
        <w:rPr>
          <w:rFonts w:ascii="Palatino Linotype" w:eastAsia="Calibri" w:hAnsi="Palatino Linotype" w:cs="Arial"/>
        </w:rPr>
        <w:t>(</w:t>
      </w:r>
      <w:r w:rsidR="004F5013" w:rsidRPr="00D43054">
        <w:rPr>
          <w:rFonts w:ascii="Palatino Linotype" w:eastAsia="Calibri" w:hAnsi="Palatino Linotype" w:cs="Arial"/>
        </w:rPr>
        <w:t>14</w:t>
      </w:r>
      <w:r w:rsidR="00CE5D17" w:rsidRPr="00D43054">
        <w:rPr>
          <w:rFonts w:ascii="Palatino Linotype" w:eastAsia="Calibri" w:hAnsi="Palatino Linotype" w:cs="Arial"/>
        </w:rPr>
        <w:t xml:space="preserve">) de </w:t>
      </w:r>
      <w:r w:rsidR="004F5013" w:rsidRPr="00D43054">
        <w:rPr>
          <w:rFonts w:ascii="Palatino Linotype" w:eastAsia="Calibri" w:hAnsi="Palatino Linotype" w:cs="Arial"/>
        </w:rPr>
        <w:t>septiembre</w:t>
      </w:r>
      <w:r w:rsidR="00CE5D17" w:rsidRPr="00D43054">
        <w:rPr>
          <w:rFonts w:ascii="Palatino Linotype" w:eastAsia="Calibri" w:hAnsi="Palatino Linotype" w:cs="Arial"/>
        </w:rPr>
        <w:t xml:space="preserve"> </w:t>
      </w:r>
      <w:r w:rsidRPr="00D43054">
        <w:rPr>
          <w:rFonts w:ascii="Palatino Linotype" w:eastAsia="Calibri" w:hAnsi="Palatino Linotype" w:cs="Arial"/>
        </w:rPr>
        <w:t xml:space="preserve">de dos mil </w:t>
      </w:r>
      <w:r w:rsidR="00DB779D" w:rsidRPr="00D43054">
        <w:rPr>
          <w:rFonts w:ascii="Palatino Linotype" w:eastAsia="Calibri" w:hAnsi="Palatino Linotype" w:cs="Arial"/>
        </w:rPr>
        <w:t>veinte</w:t>
      </w:r>
      <w:r w:rsidRPr="00D43054">
        <w:rPr>
          <w:rFonts w:ascii="Palatino Linotype" w:hAnsi="Palatino Linotype" w:cs="Arial"/>
        </w:rPr>
        <w:t xml:space="preserve">, por lo que se encuentra dentro de los márgenes temporales previstos en el artículo 178 de la </w:t>
      </w:r>
      <w:r w:rsidRPr="00D43054">
        <w:rPr>
          <w:rFonts w:ascii="Palatino Linotype" w:hAnsi="Palatino Linotype" w:cs="Arial"/>
          <w:b/>
        </w:rPr>
        <w:t>Ley de Transparencia y Acceso a la Información Pública del Estado de México y Municipios vigente.</w:t>
      </w:r>
    </w:p>
    <w:p w14:paraId="2C9BB154" w14:textId="77777777" w:rsidR="00824B47" w:rsidRPr="00D43054" w:rsidRDefault="00824B47" w:rsidP="00824B47">
      <w:pPr>
        <w:pStyle w:val="Prrafodelista"/>
        <w:spacing w:before="240" w:after="240" w:line="360" w:lineRule="auto"/>
        <w:ind w:left="0" w:right="49"/>
        <w:jc w:val="both"/>
        <w:rPr>
          <w:rFonts w:ascii="Palatino Linotype" w:hAnsi="Palatino Linotype"/>
        </w:rPr>
      </w:pPr>
    </w:p>
    <w:p w14:paraId="6809B7D5" w14:textId="77777777" w:rsidR="00554DF4" w:rsidRPr="00D4305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4305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D43054" w:rsidRDefault="00D928CA" w:rsidP="0062596E">
      <w:pPr>
        <w:pStyle w:val="Ttulo1"/>
      </w:pPr>
      <w:bookmarkStart w:id="7" w:name="_Toc54866843"/>
      <w:r w:rsidRPr="00D43054">
        <w:lastRenderedPageBreak/>
        <w:t xml:space="preserve">TERCERO. </w:t>
      </w:r>
      <w:r w:rsidR="00A86EBA" w:rsidRPr="00D43054">
        <w:t>Planteamiento de la Litis.</w:t>
      </w:r>
      <w:bookmarkEnd w:id="7"/>
      <w:r w:rsidR="000F05A0" w:rsidRPr="00D43054">
        <w:t xml:space="preserve"> </w:t>
      </w:r>
    </w:p>
    <w:p w14:paraId="2F286DE6" w14:textId="77777777" w:rsidR="00A86EBA" w:rsidRPr="00D43054" w:rsidRDefault="00A86EBA" w:rsidP="00D928CA">
      <w:pPr>
        <w:pStyle w:val="Prrafodelista"/>
        <w:spacing w:before="240" w:after="240" w:line="360" w:lineRule="auto"/>
        <w:ind w:left="0" w:right="49"/>
        <w:jc w:val="both"/>
        <w:rPr>
          <w:rFonts w:ascii="Palatino Linotype" w:hAnsi="Palatino Linotype"/>
          <w:b/>
        </w:rPr>
      </w:pPr>
    </w:p>
    <w:p w14:paraId="2F821FBC" w14:textId="77777777" w:rsidR="004F5013" w:rsidRPr="00D43054"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D43054">
        <w:rPr>
          <w:rFonts w:ascii="Palatino Linotype" w:hAnsi="Palatino Linotype"/>
          <w:bCs/>
        </w:rPr>
        <w:t>E</w:t>
      </w:r>
      <w:r w:rsidR="00205B95" w:rsidRPr="00D43054">
        <w:rPr>
          <w:rFonts w:ascii="Palatino Linotype" w:hAnsi="Palatino Linotype"/>
          <w:bCs/>
        </w:rPr>
        <w:t xml:space="preserve">l </w:t>
      </w:r>
      <w:r w:rsidRPr="00D43054">
        <w:rPr>
          <w:rFonts w:ascii="Palatino Linotype" w:hAnsi="Palatino Linotype"/>
          <w:bCs/>
        </w:rPr>
        <w:t xml:space="preserve">recurrente solicitó </w:t>
      </w:r>
      <w:r w:rsidR="000F05A0" w:rsidRPr="00D43054">
        <w:rPr>
          <w:rFonts w:ascii="Palatino Linotype" w:hAnsi="Palatino Linotype"/>
          <w:bCs/>
        </w:rPr>
        <w:t>la</w:t>
      </w:r>
      <w:r w:rsidR="004F5013" w:rsidRPr="00D43054">
        <w:rPr>
          <w:rFonts w:ascii="Palatino Linotype" w:hAnsi="Palatino Linotype"/>
          <w:bCs/>
        </w:rPr>
        <w:t xml:space="preserve"> siguiente información:</w:t>
      </w:r>
    </w:p>
    <w:p w14:paraId="0ADFC3F3" w14:textId="77777777" w:rsidR="004F5013" w:rsidRPr="00D43054" w:rsidRDefault="004F5013" w:rsidP="004F5013">
      <w:pPr>
        <w:pStyle w:val="Prrafodelista"/>
        <w:spacing w:before="240" w:after="240" w:line="360" w:lineRule="auto"/>
        <w:ind w:left="0" w:right="49"/>
        <w:jc w:val="both"/>
        <w:rPr>
          <w:rFonts w:ascii="Palatino Linotype" w:hAnsi="Palatino Linotype"/>
          <w:bCs/>
        </w:rPr>
      </w:pPr>
    </w:p>
    <w:p w14:paraId="3B64783A" w14:textId="77777777" w:rsidR="004F5013" w:rsidRPr="00D43054" w:rsidRDefault="004F5013" w:rsidP="004F5013">
      <w:pPr>
        <w:pStyle w:val="Prrafodelista"/>
        <w:numPr>
          <w:ilvl w:val="0"/>
          <w:numId w:val="17"/>
        </w:numPr>
        <w:spacing w:before="240" w:after="240" w:line="360" w:lineRule="auto"/>
        <w:ind w:right="49"/>
        <w:jc w:val="both"/>
        <w:rPr>
          <w:rFonts w:ascii="Palatino Linotype" w:hAnsi="Palatino Linotype"/>
          <w:bCs/>
        </w:rPr>
      </w:pPr>
      <w:r w:rsidRPr="00D43054">
        <w:rPr>
          <w:rFonts w:ascii="Palatino Linotype" w:hAnsi="Palatino Linotype"/>
          <w:bCs/>
        </w:rPr>
        <w:t>Expedientes completos de los juicios concluidos dentro del periodo comprendido desde 2018 al presente mes,</w:t>
      </w:r>
    </w:p>
    <w:p w14:paraId="4F31184B" w14:textId="23B028CF" w:rsidR="004F5013" w:rsidRPr="00D43054" w:rsidRDefault="004F5013" w:rsidP="004F5013">
      <w:pPr>
        <w:pStyle w:val="Prrafodelista"/>
        <w:numPr>
          <w:ilvl w:val="0"/>
          <w:numId w:val="17"/>
        </w:numPr>
        <w:spacing w:before="240" w:after="240" w:line="360" w:lineRule="auto"/>
        <w:ind w:right="49"/>
        <w:jc w:val="both"/>
        <w:rPr>
          <w:rFonts w:ascii="Palatino Linotype" w:hAnsi="Palatino Linotype"/>
          <w:bCs/>
        </w:rPr>
      </w:pPr>
      <w:r w:rsidRPr="00D43054">
        <w:rPr>
          <w:rFonts w:ascii="Palatino Linotype" w:hAnsi="Palatino Linotype"/>
          <w:bCs/>
        </w:rPr>
        <w:t>Total del monto pagado en juicios por sentencias, laudos o/y convenios, siendo específicos en el desglose de la cantidad de cada uno de los litigios.</w:t>
      </w:r>
    </w:p>
    <w:p w14:paraId="66F5A78E" w14:textId="77777777" w:rsidR="004F5013" w:rsidRPr="00D43054" w:rsidRDefault="004F5013" w:rsidP="004F5013">
      <w:pPr>
        <w:pStyle w:val="Prrafodelista"/>
        <w:numPr>
          <w:ilvl w:val="0"/>
          <w:numId w:val="17"/>
        </w:numPr>
        <w:spacing w:before="240" w:after="240" w:line="360" w:lineRule="auto"/>
        <w:ind w:right="49"/>
        <w:jc w:val="both"/>
        <w:rPr>
          <w:rFonts w:ascii="Palatino Linotype" w:hAnsi="Palatino Linotype"/>
          <w:bCs/>
        </w:rPr>
      </w:pPr>
      <w:r w:rsidRPr="00D43054">
        <w:rPr>
          <w:rFonts w:ascii="Palatino Linotype" w:hAnsi="Palatino Linotype"/>
          <w:bCs/>
        </w:rPr>
        <w:t>¿Cuantos bienes inmuebles propiedad del Municipio, se encuentran embargados?</w:t>
      </w:r>
    </w:p>
    <w:p w14:paraId="348A54AD" w14:textId="77777777" w:rsidR="004F5013" w:rsidRPr="00D43054" w:rsidRDefault="004F5013" w:rsidP="004F5013">
      <w:pPr>
        <w:pStyle w:val="Prrafodelista"/>
        <w:numPr>
          <w:ilvl w:val="0"/>
          <w:numId w:val="17"/>
        </w:numPr>
        <w:spacing w:before="240" w:after="240" w:line="360" w:lineRule="auto"/>
        <w:ind w:right="49"/>
        <w:jc w:val="both"/>
        <w:rPr>
          <w:rFonts w:ascii="Palatino Linotype" w:hAnsi="Palatino Linotype"/>
          <w:bCs/>
        </w:rPr>
      </w:pPr>
      <w:r w:rsidRPr="00D43054">
        <w:rPr>
          <w:rFonts w:ascii="Palatino Linotype" w:hAnsi="Palatino Linotype"/>
          <w:bCs/>
        </w:rPr>
        <w:t xml:space="preserve">¿Cuantos bienes inmuebles y/o muebles se otorgaron como pago ya sea por embargo o por convenio? </w:t>
      </w:r>
    </w:p>
    <w:p w14:paraId="59B94829" w14:textId="2986D446" w:rsidR="004F5013" w:rsidRPr="00D43054" w:rsidRDefault="004F5013" w:rsidP="004F5013">
      <w:pPr>
        <w:pStyle w:val="Prrafodelista"/>
        <w:numPr>
          <w:ilvl w:val="0"/>
          <w:numId w:val="17"/>
        </w:numPr>
        <w:spacing w:before="240" w:after="240" w:line="360" w:lineRule="auto"/>
        <w:ind w:right="49"/>
        <w:jc w:val="both"/>
        <w:rPr>
          <w:rFonts w:ascii="Palatino Linotype" w:hAnsi="Palatino Linotype"/>
          <w:bCs/>
        </w:rPr>
      </w:pPr>
      <w:r w:rsidRPr="00D43054">
        <w:rPr>
          <w:rFonts w:ascii="Palatino Linotype" w:hAnsi="Palatino Linotype"/>
          <w:bCs/>
        </w:rPr>
        <w:t xml:space="preserve">Anexando prueba documental </w:t>
      </w:r>
      <w:proofErr w:type="spellStart"/>
      <w:r w:rsidRPr="00D43054">
        <w:rPr>
          <w:rFonts w:ascii="Palatino Linotype" w:hAnsi="Palatino Linotype"/>
          <w:bCs/>
        </w:rPr>
        <w:t>publica</w:t>
      </w:r>
      <w:proofErr w:type="spellEnd"/>
      <w:r w:rsidRPr="00D43054">
        <w:rPr>
          <w:rFonts w:ascii="Palatino Linotype" w:hAnsi="Palatino Linotype"/>
          <w:bCs/>
        </w:rPr>
        <w:t xml:space="preserve"> y privada con la que se justifique la respuesta de lo solicitado.</w:t>
      </w:r>
    </w:p>
    <w:p w14:paraId="3BEB37DA" w14:textId="49CA746C" w:rsidR="004F5013" w:rsidRPr="00D43054" w:rsidRDefault="004F5013" w:rsidP="004F5013">
      <w:pPr>
        <w:pStyle w:val="Prrafodelista"/>
        <w:spacing w:before="240" w:after="240" w:line="360" w:lineRule="auto"/>
        <w:ind w:left="0" w:right="49"/>
        <w:jc w:val="both"/>
        <w:rPr>
          <w:rFonts w:ascii="Palatino Linotype" w:hAnsi="Palatino Linotype"/>
          <w:bCs/>
        </w:rPr>
      </w:pPr>
    </w:p>
    <w:p w14:paraId="18F20715" w14:textId="77777777" w:rsidR="000F05A0" w:rsidRPr="00D43054" w:rsidRDefault="000F05A0" w:rsidP="000F05A0">
      <w:pPr>
        <w:pStyle w:val="Prrafodelista"/>
        <w:spacing w:before="240" w:after="240" w:line="360" w:lineRule="auto"/>
        <w:ind w:left="0" w:right="49"/>
        <w:jc w:val="both"/>
        <w:rPr>
          <w:rFonts w:ascii="Palatino Linotype" w:hAnsi="Palatino Linotype"/>
          <w:bCs/>
        </w:rPr>
      </w:pPr>
    </w:p>
    <w:p w14:paraId="3A3E2839" w14:textId="77777777" w:rsidR="004F5013" w:rsidRPr="00D43054" w:rsidRDefault="00E05DF7" w:rsidP="00BF0E05">
      <w:pPr>
        <w:pStyle w:val="Prrafodelista"/>
        <w:numPr>
          <w:ilvl w:val="0"/>
          <w:numId w:val="1"/>
        </w:numPr>
        <w:spacing w:before="240" w:after="240" w:line="360" w:lineRule="auto"/>
        <w:ind w:left="0" w:right="49" w:firstLine="0"/>
        <w:jc w:val="both"/>
        <w:rPr>
          <w:rFonts w:ascii="Palatino Linotype" w:hAnsi="Palatino Linotype"/>
          <w:bCs/>
        </w:rPr>
      </w:pPr>
      <w:r w:rsidRPr="00D43054">
        <w:rPr>
          <w:rFonts w:ascii="Palatino Linotype" w:hAnsi="Palatino Linotype"/>
          <w:bCs/>
        </w:rPr>
        <w:t>En respuesta, el Sujeto Obligado</w:t>
      </w:r>
      <w:r w:rsidR="004F5013" w:rsidRPr="00D43054">
        <w:rPr>
          <w:rFonts w:ascii="Palatino Linotype" w:hAnsi="Palatino Linotype"/>
          <w:bCs/>
        </w:rPr>
        <w:t xml:space="preserve"> manifestó lo siguiente:</w:t>
      </w:r>
    </w:p>
    <w:p w14:paraId="131D7F2B" w14:textId="77777777" w:rsidR="004F5013" w:rsidRPr="00D43054" w:rsidRDefault="004F5013" w:rsidP="004F5013">
      <w:pPr>
        <w:pStyle w:val="Prrafodelista"/>
        <w:spacing w:before="240" w:after="240" w:line="360" w:lineRule="auto"/>
        <w:ind w:left="0" w:right="49"/>
        <w:jc w:val="both"/>
        <w:rPr>
          <w:rFonts w:ascii="Palatino Linotype" w:hAnsi="Palatino Linotype"/>
          <w:bCs/>
        </w:rPr>
      </w:pPr>
    </w:p>
    <w:p w14:paraId="513846B8" w14:textId="78BCDD60" w:rsidR="004F5013" w:rsidRPr="00D43054" w:rsidRDefault="004F5013" w:rsidP="004F5013">
      <w:pPr>
        <w:pStyle w:val="Prrafodelista"/>
        <w:numPr>
          <w:ilvl w:val="0"/>
          <w:numId w:val="18"/>
        </w:numPr>
        <w:spacing w:before="240" w:after="240" w:line="360" w:lineRule="auto"/>
        <w:ind w:right="49"/>
        <w:jc w:val="both"/>
        <w:rPr>
          <w:rFonts w:ascii="Palatino Linotype" w:hAnsi="Palatino Linotype"/>
          <w:bCs/>
        </w:rPr>
      </w:pPr>
      <w:r w:rsidRPr="00D43054">
        <w:rPr>
          <w:rFonts w:ascii="Palatino Linotype" w:hAnsi="Palatino Linotype"/>
          <w:bCs/>
        </w:rPr>
        <w:t>Juicios concluidos: 60</w:t>
      </w:r>
    </w:p>
    <w:p w14:paraId="0085B227" w14:textId="0021A124" w:rsidR="004F5013" w:rsidRPr="00D43054" w:rsidRDefault="004F5013" w:rsidP="004F5013">
      <w:pPr>
        <w:pStyle w:val="Prrafodelista"/>
        <w:numPr>
          <w:ilvl w:val="0"/>
          <w:numId w:val="18"/>
        </w:numPr>
        <w:spacing w:before="240" w:after="240" w:line="360" w:lineRule="auto"/>
        <w:ind w:right="49"/>
        <w:jc w:val="both"/>
        <w:rPr>
          <w:rFonts w:ascii="Palatino Linotype" w:hAnsi="Palatino Linotype"/>
          <w:bCs/>
        </w:rPr>
      </w:pPr>
      <w:r w:rsidRPr="00D43054">
        <w:rPr>
          <w:rFonts w:ascii="Palatino Linotype" w:hAnsi="Palatino Linotype"/>
          <w:bCs/>
        </w:rPr>
        <w:t>Expedientes: Se encuentran clasificados como reservados porque aún no causan ejecutoria;</w:t>
      </w:r>
    </w:p>
    <w:p w14:paraId="40AC5365" w14:textId="28A1A7F3" w:rsidR="004F5013" w:rsidRPr="00D43054" w:rsidRDefault="004F5013" w:rsidP="004F5013">
      <w:pPr>
        <w:pStyle w:val="Prrafodelista"/>
        <w:numPr>
          <w:ilvl w:val="0"/>
          <w:numId w:val="18"/>
        </w:numPr>
        <w:spacing w:before="240" w:after="240" w:line="360" w:lineRule="auto"/>
        <w:ind w:right="49"/>
        <w:jc w:val="both"/>
        <w:rPr>
          <w:rFonts w:ascii="Palatino Linotype" w:eastAsia="Times New Roman" w:hAnsi="Palatino Linotype" w:cs="Arial"/>
          <w:lang w:val="es-ES"/>
        </w:rPr>
      </w:pPr>
      <w:r w:rsidRPr="00D43054">
        <w:rPr>
          <w:rFonts w:ascii="Palatino Linotype" w:eastAsia="Times New Roman" w:hAnsi="Palatino Linotype" w:cs="Arial"/>
          <w:lang w:val="es-ES"/>
        </w:rPr>
        <w:t xml:space="preserve">El total del monto pagado por juicios, sentencias, laudos y/o convenios se ha erogado la cantidad de $13, 689.804.74 (trece millones seiscientos ochenta y nueve mil ochocientos cuatro pesos 74/100 </w:t>
      </w:r>
      <w:proofErr w:type="spellStart"/>
      <w:r w:rsidRPr="00D43054">
        <w:rPr>
          <w:rFonts w:ascii="Palatino Linotype" w:eastAsia="Times New Roman" w:hAnsi="Palatino Linotype" w:cs="Arial"/>
          <w:lang w:val="es-ES"/>
        </w:rPr>
        <w:t>M.N</w:t>
      </w:r>
      <w:proofErr w:type="spellEnd"/>
      <w:r w:rsidRPr="00D43054">
        <w:rPr>
          <w:rFonts w:ascii="Palatino Linotype" w:eastAsia="Times New Roman" w:hAnsi="Palatino Linotype" w:cs="Arial"/>
          <w:lang w:val="es-ES"/>
        </w:rPr>
        <w:t xml:space="preserve">); </w:t>
      </w:r>
    </w:p>
    <w:p w14:paraId="67B1502D" w14:textId="77777777" w:rsidR="004F5013" w:rsidRPr="00D43054" w:rsidRDefault="004F5013" w:rsidP="004F5013">
      <w:pPr>
        <w:pStyle w:val="Prrafodelista"/>
        <w:numPr>
          <w:ilvl w:val="0"/>
          <w:numId w:val="18"/>
        </w:numPr>
        <w:spacing w:before="240" w:after="240" w:line="360" w:lineRule="auto"/>
        <w:ind w:right="49"/>
        <w:jc w:val="both"/>
        <w:rPr>
          <w:rFonts w:ascii="Palatino Linotype" w:eastAsia="Times New Roman" w:hAnsi="Palatino Linotype" w:cs="Arial"/>
          <w:lang w:val="es-ES"/>
        </w:rPr>
      </w:pPr>
      <w:r w:rsidRPr="00D43054">
        <w:rPr>
          <w:rFonts w:ascii="Palatino Linotype" w:eastAsia="Times New Roman" w:hAnsi="Palatino Linotype" w:cs="Arial"/>
          <w:lang w:val="es-ES"/>
        </w:rPr>
        <w:t>Se encuentra 1 bien inmueble embargado; y,</w:t>
      </w:r>
    </w:p>
    <w:p w14:paraId="414DA661" w14:textId="23FE46CE" w:rsidR="004F5013" w:rsidRPr="00D43054" w:rsidRDefault="004F5013" w:rsidP="004F5013">
      <w:pPr>
        <w:pStyle w:val="Prrafodelista"/>
        <w:numPr>
          <w:ilvl w:val="0"/>
          <w:numId w:val="18"/>
        </w:numPr>
        <w:spacing w:before="240" w:after="240" w:line="360" w:lineRule="auto"/>
        <w:ind w:right="49"/>
        <w:jc w:val="both"/>
        <w:rPr>
          <w:rFonts w:ascii="Palatino Linotype" w:eastAsia="Times New Roman" w:hAnsi="Palatino Linotype" w:cs="Arial"/>
          <w:lang w:val="es-ES"/>
        </w:rPr>
      </w:pPr>
      <w:r w:rsidRPr="00D43054">
        <w:rPr>
          <w:rFonts w:ascii="Palatino Linotype" w:eastAsia="Times New Roman" w:hAnsi="Palatino Linotype" w:cs="Arial"/>
          <w:lang w:val="es-ES"/>
        </w:rPr>
        <w:lastRenderedPageBreak/>
        <w:t>Ningún bien mueble y/o inmueble se otorgó como pago, ya sea por embargo o por convenio.</w:t>
      </w:r>
    </w:p>
    <w:p w14:paraId="16069E55" w14:textId="77777777" w:rsidR="004F5013" w:rsidRPr="00D43054" w:rsidRDefault="004F5013" w:rsidP="004F5013">
      <w:pPr>
        <w:pStyle w:val="Prrafodelista"/>
        <w:spacing w:before="240" w:after="240" w:line="360" w:lineRule="auto"/>
        <w:ind w:left="0" w:right="49"/>
        <w:jc w:val="both"/>
        <w:rPr>
          <w:rFonts w:ascii="Palatino Linotype" w:eastAsia="Times New Roman" w:hAnsi="Palatino Linotype" w:cs="Arial"/>
          <w:lang w:val="es-ES"/>
        </w:rPr>
      </w:pPr>
    </w:p>
    <w:p w14:paraId="66972142" w14:textId="5771D2DC" w:rsidR="00854706" w:rsidRPr="00D43054" w:rsidRDefault="00854706" w:rsidP="004F5013">
      <w:pPr>
        <w:pStyle w:val="Prrafodelista"/>
        <w:numPr>
          <w:ilvl w:val="0"/>
          <w:numId w:val="1"/>
        </w:numPr>
        <w:spacing w:before="240" w:after="240" w:line="360" w:lineRule="auto"/>
        <w:ind w:left="0" w:right="49" w:firstLine="0"/>
        <w:jc w:val="both"/>
        <w:rPr>
          <w:rFonts w:ascii="Palatino Linotype" w:hAnsi="Palatino Linotype"/>
          <w:bCs/>
        </w:rPr>
      </w:pPr>
      <w:r w:rsidRPr="00D43054">
        <w:rPr>
          <w:rFonts w:ascii="Palatino Linotype" w:hAnsi="Palatino Linotype"/>
          <w:bCs/>
        </w:rPr>
        <w:t xml:space="preserve">El recurrente se inconformó </w:t>
      </w:r>
      <w:r w:rsidR="004F5013" w:rsidRPr="00D43054">
        <w:rPr>
          <w:rFonts w:ascii="Palatino Linotype" w:hAnsi="Palatino Linotype"/>
          <w:bCs/>
        </w:rPr>
        <w:t>por la clasificación de la información.</w:t>
      </w:r>
    </w:p>
    <w:p w14:paraId="44B3135E" w14:textId="77777777" w:rsidR="004F5013" w:rsidRPr="00D43054" w:rsidRDefault="004F5013" w:rsidP="004F5013">
      <w:pPr>
        <w:pStyle w:val="Prrafodelista"/>
        <w:spacing w:before="240" w:after="240" w:line="360" w:lineRule="auto"/>
        <w:ind w:left="0" w:right="49"/>
        <w:jc w:val="both"/>
        <w:rPr>
          <w:rFonts w:ascii="Palatino Linotype" w:hAnsi="Palatino Linotype"/>
          <w:bCs/>
        </w:rPr>
      </w:pPr>
    </w:p>
    <w:p w14:paraId="7E71BF9E" w14:textId="0EF73215" w:rsidR="00A86EBA" w:rsidRPr="00D43054"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D43054">
        <w:rPr>
          <w:rFonts w:ascii="Palatino Linotype" w:hAnsi="Palatino Linotype"/>
        </w:rPr>
        <w:t xml:space="preserve">Por lo anterior, en el presente recurso de revisión se analizará si se </w:t>
      </w:r>
      <w:r w:rsidR="00A86EBA" w:rsidRPr="00D43054">
        <w:rPr>
          <w:rFonts w:ascii="Palatino Linotype" w:hAnsi="Palatino Linotype"/>
        </w:rPr>
        <w:t xml:space="preserve">actualiza la causal de procedencia contenida en la fracción I </w:t>
      </w:r>
      <w:r w:rsidR="00205B95" w:rsidRPr="00D43054">
        <w:rPr>
          <w:rFonts w:ascii="Palatino Linotype" w:hAnsi="Palatino Linotype"/>
        </w:rPr>
        <w:t xml:space="preserve">y </w:t>
      </w:r>
      <w:r w:rsidR="00B2023B" w:rsidRPr="00D43054">
        <w:rPr>
          <w:rFonts w:ascii="Palatino Linotype" w:hAnsi="Palatino Linotype"/>
        </w:rPr>
        <w:t xml:space="preserve">II </w:t>
      </w:r>
      <w:r w:rsidR="00A86EBA" w:rsidRPr="00D43054">
        <w:rPr>
          <w:rFonts w:ascii="Palatino Linotype" w:hAnsi="Palatino Linotype"/>
        </w:rPr>
        <w:t>del artículo 179 de la Ley de Transparencia, Acceso a la Información Pública del Estado de México y Municipios.</w:t>
      </w:r>
    </w:p>
    <w:p w14:paraId="6CD10FED" w14:textId="77777777" w:rsidR="00A86EBA" w:rsidRPr="00D43054" w:rsidRDefault="00A86EBA" w:rsidP="00A86EBA">
      <w:pPr>
        <w:pStyle w:val="Prrafodelista"/>
        <w:rPr>
          <w:rFonts w:ascii="Palatino Linotype" w:hAnsi="Palatino Linotype"/>
        </w:rPr>
      </w:pPr>
    </w:p>
    <w:p w14:paraId="2B5CD6EF" w14:textId="1F0D1184" w:rsidR="00D928CA" w:rsidRPr="00D43054"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D43054">
        <w:rPr>
          <w:rFonts w:ascii="Palatino Linotype" w:hAnsi="Palatino Linotype"/>
        </w:rPr>
        <w:t xml:space="preserve">Por lo anterior, en este recurso de revisión se analizará si </w:t>
      </w:r>
      <w:bookmarkStart w:id="8" w:name="_Toc486525253"/>
      <w:r w:rsidR="00B2023B" w:rsidRPr="00D43054">
        <w:rPr>
          <w:rFonts w:ascii="Palatino Linotype" w:hAnsi="Palatino Linotype"/>
        </w:rPr>
        <w:t>la clasificación de la información como reservada es procedente.</w:t>
      </w:r>
    </w:p>
    <w:bookmarkEnd w:id="8"/>
    <w:p w14:paraId="23AE4E97" w14:textId="631367A4" w:rsidR="00D928CA" w:rsidRPr="00D43054" w:rsidRDefault="00D928CA" w:rsidP="00D928CA">
      <w:pPr>
        <w:rPr>
          <w:lang w:val="es-MX" w:eastAsia="en-US"/>
        </w:rPr>
      </w:pPr>
    </w:p>
    <w:p w14:paraId="65F8A1D9" w14:textId="77777777" w:rsidR="005552BF" w:rsidRPr="00D43054" w:rsidRDefault="005552BF" w:rsidP="005552BF">
      <w:pPr>
        <w:pStyle w:val="Ttulo1"/>
        <w:spacing w:before="0" w:line="360" w:lineRule="auto"/>
      </w:pPr>
      <w:bookmarkStart w:id="9" w:name="_Toc499201873"/>
      <w:bookmarkStart w:id="10" w:name="_Toc3372324"/>
      <w:bookmarkStart w:id="11" w:name="_Toc4061675"/>
      <w:bookmarkStart w:id="12" w:name="_Toc54866844"/>
      <w:r w:rsidRPr="00D43054">
        <w:t>CUARTO. Estudio y resolución del asunto</w:t>
      </w:r>
      <w:bookmarkEnd w:id="9"/>
      <w:bookmarkEnd w:id="10"/>
      <w:bookmarkEnd w:id="11"/>
      <w:bookmarkEnd w:id="12"/>
    </w:p>
    <w:p w14:paraId="0E65DD3F" w14:textId="77777777" w:rsidR="005552BF" w:rsidRPr="00D43054" w:rsidRDefault="005552BF" w:rsidP="005552BF">
      <w:pPr>
        <w:rPr>
          <w:lang w:val="es-MX" w:eastAsia="en-US"/>
        </w:rPr>
      </w:pPr>
    </w:p>
    <w:p w14:paraId="2ADAFDE3" w14:textId="16B55807" w:rsidR="00DA239D" w:rsidRPr="00D43054" w:rsidRDefault="005D60D8" w:rsidP="00DA239D">
      <w:pPr>
        <w:pStyle w:val="Ttulo3"/>
        <w:rPr>
          <w:rFonts w:ascii="Palatino Linotype" w:hAnsi="Palatino Linotype"/>
          <w:b/>
          <w:color w:val="auto"/>
        </w:rPr>
      </w:pPr>
      <w:bookmarkStart w:id="13" w:name="_Toc54866845"/>
      <w:r w:rsidRPr="00D43054">
        <w:rPr>
          <w:rFonts w:ascii="Palatino Linotype" w:hAnsi="Palatino Linotype"/>
          <w:b/>
          <w:color w:val="auto"/>
        </w:rPr>
        <w:t xml:space="preserve">I. </w:t>
      </w:r>
      <w:r w:rsidR="00DA239D" w:rsidRPr="00D43054">
        <w:rPr>
          <w:rFonts w:ascii="Palatino Linotype" w:hAnsi="Palatino Linotype"/>
          <w:b/>
          <w:color w:val="auto"/>
        </w:rPr>
        <w:t>De la Clasificación.</w:t>
      </w:r>
      <w:bookmarkEnd w:id="13"/>
    </w:p>
    <w:p w14:paraId="2E4AA6DC" w14:textId="77777777" w:rsidR="00DA239D" w:rsidRPr="00D43054" w:rsidRDefault="00DA239D" w:rsidP="00DA239D"/>
    <w:p w14:paraId="00F02503" w14:textId="77777777" w:rsidR="00DA239D" w:rsidRPr="00D43054" w:rsidRDefault="00DA239D" w:rsidP="00DA239D">
      <w:pPr>
        <w:pStyle w:val="Prrafodelista"/>
        <w:rPr>
          <w:rFonts w:ascii="Palatino Linotype" w:hAnsi="Palatino Linotype" w:cs="Arial"/>
          <w:b/>
        </w:rPr>
      </w:pPr>
    </w:p>
    <w:p w14:paraId="17C88476" w14:textId="77777777" w:rsidR="00DA239D" w:rsidRPr="00D43054" w:rsidRDefault="00DA239D" w:rsidP="00DA239D">
      <w:pPr>
        <w:pStyle w:val="Prrafodelista"/>
        <w:numPr>
          <w:ilvl w:val="0"/>
          <w:numId w:val="2"/>
        </w:numPr>
        <w:spacing w:after="160" w:line="360" w:lineRule="auto"/>
        <w:ind w:left="0" w:hanging="11"/>
        <w:jc w:val="both"/>
        <w:rPr>
          <w:rFonts w:ascii="Palatino Linotype" w:hAnsi="Palatino Linotype"/>
          <w:color w:val="000000" w:themeColor="text1"/>
        </w:rPr>
      </w:pPr>
      <w:r w:rsidRPr="00D43054">
        <w:rPr>
          <w:rFonts w:ascii="Palatino Linotype" w:hAnsi="Palatino Linotype"/>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43054">
        <w:rPr>
          <w:rFonts w:ascii="Palatino Linotype" w:hAnsi="Palatino Linotype"/>
          <w:color w:val="000000" w:themeColor="text1"/>
          <w:vertAlign w:val="superscript"/>
        </w:rPr>
        <w:footnoteReference w:id="1"/>
      </w:r>
      <w:r w:rsidRPr="00D43054">
        <w:rPr>
          <w:rFonts w:ascii="Palatino Linotype" w:hAnsi="Palatino Linotype"/>
          <w:color w:val="000000" w:themeColor="text1"/>
        </w:rPr>
        <w:t xml:space="preserve"> aunque cualquier límite o </w:t>
      </w:r>
      <w:r w:rsidRPr="00D43054">
        <w:rPr>
          <w:rFonts w:ascii="Palatino Linotype" w:hAnsi="Palatino Linotype"/>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43054">
        <w:rPr>
          <w:rFonts w:ascii="Palatino Linotype" w:hAnsi="Palatino Linotype"/>
          <w:color w:val="000000" w:themeColor="text1"/>
          <w:vertAlign w:val="superscript"/>
        </w:rPr>
        <w:footnoteReference w:id="2"/>
      </w:r>
      <w:r w:rsidRPr="00D43054">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28E6855" w14:textId="77777777" w:rsidR="00DA239D" w:rsidRPr="00D43054" w:rsidRDefault="00DA239D" w:rsidP="00DA239D">
      <w:pPr>
        <w:pStyle w:val="Prrafodelista"/>
        <w:spacing w:after="160" w:line="360" w:lineRule="auto"/>
        <w:ind w:left="0"/>
        <w:jc w:val="both"/>
        <w:rPr>
          <w:rFonts w:ascii="Palatino Linotype" w:hAnsi="Palatino Linotype"/>
          <w:color w:val="000000" w:themeColor="text1"/>
        </w:rPr>
      </w:pPr>
    </w:p>
    <w:p w14:paraId="2C452C1B"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w:t>
      </w:r>
      <w:r w:rsidRPr="00D43054">
        <w:rPr>
          <w:rFonts w:ascii="Palatino Linotype" w:hAnsi="Palatino Linotype"/>
          <w:color w:val="000000" w:themeColor="text1"/>
        </w:rPr>
        <w:lastRenderedPageBreak/>
        <w:t>la información que emiten los sujetos obligados, siguen sin observar los requisitos, tanto por la complejidad del procedimiento como por la falta de atención de los operadores jurídicos.</w:t>
      </w:r>
    </w:p>
    <w:p w14:paraId="74B9D1E0" w14:textId="77777777" w:rsidR="00DA239D" w:rsidRPr="00D43054" w:rsidRDefault="00DA239D" w:rsidP="00DA239D">
      <w:pPr>
        <w:spacing w:line="360" w:lineRule="auto"/>
        <w:contextualSpacing/>
        <w:jc w:val="both"/>
        <w:rPr>
          <w:rFonts w:ascii="Palatino Linotype" w:hAnsi="Palatino Linotype"/>
          <w:color w:val="000000" w:themeColor="text1"/>
        </w:rPr>
      </w:pPr>
    </w:p>
    <w:p w14:paraId="17B57135"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Por esa razón, es que en esta ocasión se presenta un apretado resumen de las formalidades, elementos y procedimientos que debe considerar el sujeto obligado para emitir este tipo de acuerdos y que el Órgano Garante debe verificar que se cumplan.</w:t>
      </w:r>
    </w:p>
    <w:p w14:paraId="26C4ACA3" w14:textId="77777777" w:rsidR="00DA239D" w:rsidRPr="00D43054" w:rsidRDefault="00DA239D" w:rsidP="00DA239D">
      <w:pPr>
        <w:pStyle w:val="Prrafodelista"/>
        <w:keepNext/>
        <w:keepLines/>
        <w:numPr>
          <w:ilvl w:val="0"/>
          <w:numId w:val="23"/>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14" w:name="_Toc485631700"/>
      <w:bookmarkStart w:id="15" w:name="_Toc500756710"/>
      <w:bookmarkStart w:id="16" w:name="_Toc536691778"/>
      <w:bookmarkStart w:id="17" w:name="_Toc2267541"/>
      <w:bookmarkStart w:id="18" w:name="_Toc2856714"/>
      <w:r w:rsidRPr="00D43054">
        <w:rPr>
          <w:rFonts w:ascii="Palatino Linotype" w:eastAsiaTheme="majorEastAsia" w:hAnsi="Palatino Linotype" w:cstheme="majorBidi"/>
          <w:b/>
          <w:color w:val="000000" w:themeColor="text1"/>
        </w:rPr>
        <w:t>Requisitos previos.</w:t>
      </w:r>
      <w:bookmarkEnd w:id="14"/>
      <w:bookmarkEnd w:id="15"/>
      <w:bookmarkEnd w:id="16"/>
      <w:bookmarkEnd w:id="17"/>
      <w:bookmarkEnd w:id="18"/>
    </w:p>
    <w:p w14:paraId="621FAD66"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744C0721"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 xml:space="preserve">Los </w:t>
      </w:r>
      <w:r w:rsidRPr="00D43054">
        <w:rPr>
          <w:rFonts w:ascii="Palatino Linotype" w:hAnsi="Palatino Linotype"/>
          <w:color w:val="000000" w:themeColor="text1"/>
        </w:rPr>
        <w:t>artículos</w:t>
      </w:r>
      <w:r w:rsidRPr="00D4305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entre otros) que forme parte de algún documento o el documento que se pretende reservar (contrato, licencia, póliza, entre otros), señalando el supuesto de clasificación (confidencialidad o reserva).</w:t>
      </w:r>
    </w:p>
    <w:p w14:paraId="23BA7E77"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44927046"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0EA0D7D"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6E144900"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B4187FA" w14:textId="77777777" w:rsidR="00DA239D" w:rsidRPr="00D43054" w:rsidRDefault="00DA239D" w:rsidP="00DA239D">
      <w:pPr>
        <w:pStyle w:val="Prrafodelista"/>
        <w:keepNext/>
        <w:keepLines/>
        <w:numPr>
          <w:ilvl w:val="0"/>
          <w:numId w:val="23"/>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19" w:name="_Toc485631701"/>
      <w:bookmarkStart w:id="20" w:name="_Toc500756711"/>
      <w:bookmarkStart w:id="21" w:name="_Toc536691779"/>
      <w:bookmarkStart w:id="22" w:name="_Toc2267542"/>
      <w:bookmarkStart w:id="23" w:name="_Toc2856715"/>
      <w:r w:rsidRPr="00D43054">
        <w:rPr>
          <w:rFonts w:ascii="Palatino Linotype" w:eastAsiaTheme="majorEastAsia" w:hAnsi="Palatino Linotype" w:cstheme="majorBidi"/>
          <w:b/>
          <w:color w:val="000000" w:themeColor="text1"/>
        </w:rPr>
        <w:t>Supuestos de clasificación.</w:t>
      </w:r>
      <w:bookmarkEnd w:id="19"/>
      <w:bookmarkEnd w:id="20"/>
      <w:bookmarkEnd w:id="21"/>
      <w:bookmarkEnd w:id="22"/>
      <w:bookmarkEnd w:id="23"/>
    </w:p>
    <w:p w14:paraId="3C0A48C7" w14:textId="77777777" w:rsidR="00DA239D" w:rsidRPr="00D43054" w:rsidRDefault="00DA239D" w:rsidP="00DA239D">
      <w:pPr>
        <w:spacing w:line="360" w:lineRule="auto"/>
        <w:jc w:val="both"/>
        <w:rPr>
          <w:rFonts w:ascii="Palatino Linotype" w:hAnsi="Palatino Linotype" w:cs="Arial"/>
          <w:color w:val="000000" w:themeColor="text1"/>
        </w:rPr>
      </w:pPr>
    </w:p>
    <w:p w14:paraId="7196D4A7"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2690D1E"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53291AE1"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6AF9018D" w14:textId="77777777" w:rsidR="00DA239D" w:rsidRPr="00D43054" w:rsidRDefault="00DA239D" w:rsidP="00DA239D">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DA239D" w:rsidRPr="00D43054" w14:paraId="01C857F7" w14:textId="77777777" w:rsidTr="000A1B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DBD79ED" w14:textId="77777777" w:rsidR="00DA239D" w:rsidRPr="00D43054" w:rsidRDefault="00DA239D" w:rsidP="00DA239D">
            <w:pPr>
              <w:autoSpaceDE w:val="0"/>
              <w:autoSpaceDN w:val="0"/>
              <w:adjustRightInd w:val="0"/>
              <w:jc w:val="center"/>
              <w:rPr>
                <w:rFonts w:ascii="Palatino Linotype" w:hAnsi="Palatino Linotype"/>
                <w:color w:val="000000" w:themeColor="text1"/>
                <w:sz w:val="16"/>
                <w:szCs w:val="16"/>
              </w:rPr>
            </w:pPr>
            <w:r w:rsidRPr="00D43054">
              <w:rPr>
                <w:rFonts w:ascii="Palatino Linotype" w:hAnsi="Palatino Linotype" w:cs="Gill Sans,Bold"/>
                <w:color w:val="000000" w:themeColor="text1"/>
                <w:sz w:val="16"/>
                <w:szCs w:val="16"/>
              </w:rPr>
              <w:t>LEY ESTATAL</w:t>
            </w:r>
          </w:p>
        </w:tc>
        <w:tc>
          <w:tcPr>
            <w:tcW w:w="3969" w:type="dxa"/>
          </w:tcPr>
          <w:p w14:paraId="18FB751B" w14:textId="77777777" w:rsidR="00DA239D" w:rsidRPr="00D43054" w:rsidRDefault="00DA239D" w:rsidP="00DA239D">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D43054">
              <w:rPr>
                <w:rFonts w:ascii="Palatino Linotype" w:hAnsi="Palatino Linotype"/>
                <w:color w:val="000000" w:themeColor="text1"/>
                <w:sz w:val="16"/>
                <w:szCs w:val="16"/>
              </w:rPr>
              <w:t>LEY GENERAL</w:t>
            </w:r>
          </w:p>
        </w:tc>
      </w:tr>
      <w:tr w:rsidR="00DA239D" w:rsidRPr="00D43054" w14:paraId="5E4A7A3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DE35952"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I. Comprometa la seguridad pública y cuente con un propósito genuino y un efecto demostrable;</w:t>
            </w:r>
          </w:p>
          <w:p w14:paraId="15E6A0A5" w14:textId="77777777" w:rsidR="00DA239D" w:rsidRPr="00D43054" w:rsidRDefault="00DA239D" w:rsidP="00DA239D">
            <w:pPr>
              <w:jc w:val="both"/>
              <w:rPr>
                <w:rFonts w:ascii="Palatino Linotype" w:hAnsi="Palatino Linotype"/>
                <w:color w:val="000000" w:themeColor="text1"/>
                <w:sz w:val="16"/>
                <w:szCs w:val="16"/>
              </w:rPr>
            </w:pPr>
          </w:p>
        </w:tc>
        <w:tc>
          <w:tcPr>
            <w:tcW w:w="3969" w:type="dxa"/>
          </w:tcPr>
          <w:p w14:paraId="4BAD9C1A"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I.</w:t>
            </w:r>
            <w:r w:rsidRPr="00D43054">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DA239D" w:rsidRPr="00D43054" w14:paraId="3AEFB461"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6A3EA774"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00AAFE70"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II.</w:t>
            </w:r>
            <w:r w:rsidRPr="00D43054">
              <w:rPr>
                <w:rFonts w:ascii="Palatino Linotype" w:hAnsi="Palatino Linotype"/>
                <w:color w:val="000000" w:themeColor="text1"/>
                <w:sz w:val="16"/>
                <w:szCs w:val="16"/>
                <w:lang w:val="es-ES"/>
              </w:rPr>
              <w:tab/>
              <w:t>Pueda menoscabar la conducción de las negociaciones y relaciones internacionales;</w:t>
            </w:r>
          </w:p>
        </w:tc>
      </w:tr>
      <w:tr w:rsidR="00DA239D" w:rsidRPr="00D43054" w14:paraId="7008FD5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8E7AEBB"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0B26F170"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III.</w:t>
            </w:r>
            <w:r w:rsidRPr="00D43054">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DA239D" w:rsidRPr="00D43054" w14:paraId="1207B963"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23EB365D"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p>
        </w:tc>
        <w:tc>
          <w:tcPr>
            <w:tcW w:w="3969" w:type="dxa"/>
          </w:tcPr>
          <w:p w14:paraId="11916621"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IV.</w:t>
            </w:r>
            <w:r w:rsidRPr="00D43054">
              <w:rPr>
                <w:rFonts w:ascii="Palatino Linotype" w:hAnsi="Palatino Linotype"/>
                <w:color w:val="000000" w:themeColor="text1"/>
                <w:sz w:val="16"/>
                <w:szCs w:val="16"/>
                <w:lang w:val="es-ES"/>
              </w:rPr>
              <w:tab/>
              <w:t xml:space="preserve">Pueda afectar la efectividad de las medidas adoptadas en relación con las políticas en materia monetaria, cambiaria o del sistema financiero del </w:t>
            </w:r>
            <w:r w:rsidRPr="00D43054">
              <w:rPr>
                <w:rFonts w:ascii="Palatino Linotype" w:hAnsi="Palatino Linotype"/>
                <w:color w:val="000000" w:themeColor="text1"/>
                <w:sz w:val="16"/>
                <w:szCs w:val="16"/>
                <w:lang w:val="es-ES"/>
              </w:rPr>
              <w:lastRenderedPageBreak/>
              <w:t>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DA239D" w:rsidRPr="00D43054" w14:paraId="382A74F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D5FC3AF"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lastRenderedPageBreak/>
              <w:t>IV. Ponga en riesgo la vida, la seguridad o la salud de una persona física;</w:t>
            </w:r>
          </w:p>
        </w:tc>
        <w:tc>
          <w:tcPr>
            <w:tcW w:w="3969" w:type="dxa"/>
          </w:tcPr>
          <w:p w14:paraId="6DE2FDAB"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V.</w:t>
            </w:r>
            <w:r w:rsidRPr="00D43054">
              <w:rPr>
                <w:rFonts w:ascii="Palatino Linotype" w:hAnsi="Palatino Linotype"/>
                <w:color w:val="000000" w:themeColor="text1"/>
                <w:sz w:val="16"/>
                <w:szCs w:val="16"/>
                <w:lang w:val="es-ES"/>
              </w:rPr>
              <w:tab/>
              <w:t>Pueda poner en riesgo la vida, seguridad o salud de una persona física;</w:t>
            </w:r>
          </w:p>
        </w:tc>
      </w:tr>
      <w:tr w:rsidR="00DA239D" w:rsidRPr="00D43054" w14:paraId="3B114EB1"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4FD52A13"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V. Aquella cuya divulgación obstruya o pueda causar un serio perjuicio a:</w:t>
            </w:r>
          </w:p>
          <w:p w14:paraId="3FBC03A7"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p>
          <w:p w14:paraId="2AE4F4F6"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2C964C4C"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p>
          <w:p w14:paraId="1CF9CBAA"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2. La recaudación de las contribuciones.</w:t>
            </w:r>
          </w:p>
        </w:tc>
        <w:tc>
          <w:tcPr>
            <w:tcW w:w="3969" w:type="dxa"/>
          </w:tcPr>
          <w:p w14:paraId="3606FA3F"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VI.</w:t>
            </w:r>
            <w:r w:rsidRPr="00D43054">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44BB1349"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57DFAD89"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DA239D" w:rsidRPr="00D43054" w14:paraId="706FD25A"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204A1B0"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26BB980F"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VII.</w:t>
            </w:r>
            <w:r w:rsidRPr="00D43054">
              <w:rPr>
                <w:rFonts w:ascii="Palatino Linotype" w:hAnsi="Palatino Linotype"/>
                <w:color w:val="000000" w:themeColor="text1"/>
                <w:sz w:val="16"/>
                <w:szCs w:val="16"/>
                <w:lang w:val="es-ES"/>
              </w:rPr>
              <w:tab/>
              <w:t>Obstruya la prevención o persecución de los delitos;</w:t>
            </w:r>
          </w:p>
          <w:p w14:paraId="05C536FE"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79DB62F2"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DA239D" w:rsidRPr="00D43054" w14:paraId="3F608601"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0CE5AB07"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61DEE769"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VIII.</w:t>
            </w:r>
            <w:r w:rsidRPr="00D43054">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DA239D" w:rsidRPr="00D43054" w14:paraId="74819E1B"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501AC8D"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p>
        </w:tc>
        <w:tc>
          <w:tcPr>
            <w:tcW w:w="3969" w:type="dxa"/>
          </w:tcPr>
          <w:p w14:paraId="5C459568"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IX.</w:t>
            </w:r>
            <w:r w:rsidRPr="00D43054">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DA239D" w:rsidRPr="00D43054" w14:paraId="4E6C6AF2"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2B9B5E28"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p>
        </w:tc>
        <w:tc>
          <w:tcPr>
            <w:tcW w:w="3969" w:type="dxa"/>
          </w:tcPr>
          <w:p w14:paraId="0277F130"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X.</w:t>
            </w:r>
            <w:r w:rsidRPr="00D43054">
              <w:rPr>
                <w:rFonts w:ascii="Palatino Linotype" w:hAnsi="Palatino Linotype"/>
                <w:color w:val="000000" w:themeColor="text1"/>
                <w:sz w:val="16"/>
                <w:szCs w:val="16"/>
                <w:lang w:val="es-ES"/>
              </w:rPr>
              <w:tab/>
              <w:t>Afecte los derechos del debido proceso;</w:t>
            </w:r>
          </w:p>
        </w:tc>
      </w:tr>
      <w:tr w:rsidR="00DA239D" w:rsidRPr="00D43054" w14:paraId="43E19A9C"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04F9BB6"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3969" w:type="dxa"/>
          </w:tcPr>
          <w:p w14:paraId="79155EC5"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XI.</w:t>
            </w:r>
            <w:r w:rsidRPr="00D43054">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DA239D" w:rsidRPr="00D43054" w14:paraId="306F93CC"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40F53401"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19D8E255"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XII.</w:t>
            </w:r>
            <w:r w:rsidRPr="00D43054">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DA239D" w:rsidRPr="00D43054" w14:paraId="5018E0A2" w14:textId="77777777" w:rsidTr="000A1B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385C66F" w14:textId="77777777" w:rsidR="00DA239D" w:rsidRPr="00D43054" w:rsidRDefault="00DA239D" w:rsidP="00DA239D">
            <w:pPr>
              <w:autoSpaceDE w:val="0"/>
              <w:autoSpaceDN w:val="0"/>
              <w:adjustRightInd w:val="0"/>
              <w:ind w:left="-108"/>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E1A7B8B" w14:textId="77777777" w:rsidR="00DA239D" w:rsidRPr="00D43054" w:rsidRDefault="00DA239D" w:rsidP="00DA239D">
            <w:pPr>
              <w:autoSpaceDE w:val="0"/>
              <w:autoSpaceDN w:val="0"/>
              <w:adjustRightInd w:val="0"/>
              <w:jc w:val="both"/>
              <w:rPr>
                <w:rFonts w:ascii="Palatino Linotype" w:hAnsi="Palatino Linotype" w:cs="Arial"/>
                <w:color w:val="000000" w:themeColor="text1"/>
                <w:sz w:val="16"/>
                <w:szCs w:val="16"/>
              </w:rPr>
            </w:pPr>
            <w:r w:rsidRPr="00D43054">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590280ED" w14:textId="77777777" w:rsidR="00DA239D" w:rsidRPr="00D43054" w:rsidRDefault="00DA239D" w:rsidP="00DA239D">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DA239D" w:rsidRPr="00D43054" w14:paraId="77985896" w14:textId="77777777" w:rsidTr="000A1B6E">
        <w:tc>
          <w:tcPr>
            <w:cnfStyle w:val="001000000000" w:firstRow="0" w:lastRow="0" w:firstColumn="1" w:lastColumn="0" w:oddVBand="0" w:evenVBand="0" w:oddHBand="0" w:evenHBand="0" w:firstRowFirstColumn="0" w:firstRowLastColumn="0" w:lastRowFirstColumn="0" w:lastRowLastColumn="0"/>
            <w:tcW w:w="4678" w:type="dxa"/>
          </w:tcPr>
          <w:p w14:paraId="656E8D34" w14:textId="77777777" w:rsidR="00DA239D" w:rsidRPr="00D43054" w:rsidRDefault="00DA239D" w:rsidP="00DA239D">
            <w:pPr>
              <w:jc w:val="both"/>
              <w:rPr>
                <w:rFonts w:ascii="Palatino Linotype" w:hAnsi="Palatino Linotype"/>
                <w:color w:val="000000" w:themeColor="text1"/>
                <w:sz w:val="16"/>
                <w:szCs w:val="16"/>
              </w:rPr>
            </w:pPr>
            <w:r w:rsidRPr="00D43054">
              <w:rPr>
                <w:rFonts w:ascii="Palatino Linotype" w:hAnsi="Palatino Linotype" w:cs="Arial"/>
                <w:color w:val="000000" w:themeColor="text1"/>
                <w:sz w:val="16"/>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5D2BE260" w14:textId="77777777" w:rsidR="00DA239D" w:rsidRPr="00D43054" w:rsidRDefault="00DA239D" w:rsidP="00DA239D">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D43054">
              <w:rPr>
                <w:rFonts w:ascii="Palatino Linotype" w:hAnsi="Palatino Linotype"/>
                <w:color w:val="000000" w:themeColor="text1"/>
                <w:sz w:val="16"/>
                <w:szCs w:val="16"/>
                <w:lang w:val="es-ES"/>
              </w:rPr>
              <w:t>XIII.</w:t>
            </w:r>
            <w:r w:rsidRPr="00D43054">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2A8B58EC" w14:textId="77777777" w:rsidR="00DA239D" w:rsidRPr="00D43054" w:rsidRDefault="00DA239D" w:rsidP="00DA239D">
      <w:pPr>
        <w:spacing w:line="360" w:lineRule="auto"/>
        <w:jc w:val="both"/>
        <w:rPr>
          <w:rFonts w:ascii="Palatino Linotype" w:hAnsi="Palatino Linotype" w:cs="Arial"/>
          <w:color w:val="000000" w:themeColor="text1"/>
        </w:rPr>
      </w:pPr>
    </w:p>
    <w:p w14:paraId="41C937CA"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6E295B"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20357442"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Como consecuencia de lo anterior, el sujeto obligado debe identificar claramente el tipo de información y hacer un juicio de subsunción o encaje</w:t>
      </w:r>
      <w:r w:rsidRPr="00D43054">
        <w:rPr>
          <w:rFonts w:ascii="Palatino Linotype" w:hAnsi="Palatino Linotype" w:cs="Arial"/>
          <w:color w:val="000000" w:themeColor="text1"/>
          <w:vertAlign w:val="superscript"/>
        </w:rPr>
        <w:footnoteReference w:id="3"/>
      </w:r>
      <w:r w:rsidRPr="00D4305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DB9C68B"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1B028FAD"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4C4E96C5" w14:textId="77777777" w:rsidR="00DA239D" w:rsidRPr="00D43054" w:rsidRDefault="00DA239D" w:rsidP="00DA239D">
      <w:pPr>
        <w:pStyle w:val="Prrafodelista"/>
        <w:keepNext/>
        <w:keepLines/>
        <w:numPr>
          <w:ilvl w:val="0"/>
          <w:numId w:val="23"/>
        </w:numPr>
        <w:pBdr>
          <w:top w:val="nil"/>
          <w:left w:val="nil"/>
          <w:bottom w:val="nil"/>
          <w:right w:val="nil"/>
          <w:between w:val="nil"/>
          <w:bar w:val="nil"/>
        </w:pBdr>
        <w:spacing w:before="240"/>
        <w:ind w:left="0" w:firstLine="0"/>
        <w:jc w:val="both"/>
        <w:rPr>
          <w:rFonts w:ascii="Palatino Linotype" w:eastAsiaTheme="majorEastAsia" w:hAnsi="Palatino Linotype" w:cstheme="majorBidi"/>
          <w:b/>
          <w:color w:val="000000" w:themeColor="text1"/>
        </w:rPr>
      </w:pPr>
      <w:bookmarkStart w:id="24" w:name="_Toc485631702"/>
      <w:bookmarkStart w:id="25" w:name="_Toc500756712"/>
      <w:bookmarkStart w:id="26" w:name="_Toc536691780"/>
      <w:bookmarkStart w:id="27" w:name="_Toc2267543"/>
      <w:bookmarkStart w:id="28" w:name="_Toc2856716"/>
      <w:r w:rsidRPr="00D43054">
        <w:rPr>
          <w:rFonts w:ascii="Palatino Linotype" w:eastAsiaTheme="majorEastAsia" w:hAnsi="Palatino Linotype" w:cstheme="majorBidi"/>
          <w:b/>
          <w:color w:val="000000" w:themeColor="text1"/>
        </w:rPr>
        <w:t>Excepciones a los supuestos de clasificación de la información como reservada.</w:t>
      </w:r>
      <w:bookmarkEnd w:id="24"/>
      <w:bookmarkEnd w:id="25"/>
      <w:bookmarkEnd w:id="26"/>
      <w:bookmarkEnd w:id="27"/>
      <w:bookmarkEnd w:id="28"/>
    </w:p>
    <w:p w14:paraId="7DFAE2DF" w14:textId="77777777" w:rsidR="00DA239D" w:rsidRPr="00D43054" w:rsidRDefault="00DA239D" w:rsidP="00DA239D">
      <w:pPr>
        <w:rPr>
          <w:rFonts w:ascii="Palatino Linotype" w:hAnsi="Palatino Linotype"/>
          <w:color w:val="000000" w:themeColor="text1"/>
        </w:rPr>
      </w:pPr>
    </w:p>
    <w:p w14:paraId="1CDE8704" w14:textId="77777777" w:rsidR="00DA239D" w:rsidRPr="00D43054" w:rsidRDefault="00DA239D" w:rsidP="00DA239D">
      <w:pPr>
        <w:numPr>
          <w:ilvl w:val="0"/>
          <w:numId w:val="2"/>
        </w:numPr>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D43054">
        <w:rPr>
          <w:rFonts w:ascii="Palatino Linotype" w:eastAsia="Times New Roman" w:hAnsi="Palatino Linotype" w:cs="Times New Roman"/>
          <w:color w:val="000000" w:themeColor="text1"/>
          <w:lang w:val="es-ES"/>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1FEE5DA0" w14:textId="77777777" w:rsidR="00DA239D" w:rsidRPr="00D43054" w:rsidRDefault="00DA239D" w:rsidP="00DA239D">
      <w:pPr>
        <w:rPr>
          <w:rFonts w:ascii="Palatino Linotype" w:eastAsiaTheme="majorEastAsia" w:hAnsi="Palatino Linotype" w:cstheme="majorBidi"/>
          <w:b/>
          <w:color w:val="000000" w:themeColor="text1"/>
        </w:rPr>
      </w:pPr>
      <w:bookmarkStart w:id="29" w:name="_Toc485631703"/>
      <w:bookmarkStart w:id="30" w:name="_Toc500756713"/>
      <w:bookmarkStart w:id="31" w:name="_Toc536691781"/>
      <w:bookmarkStart w:id="32" w:name="_Toc2267544"/>
      <w:bookmarkStart w:id="33" w:name="_Toc2856717"/>
      <w:r w:rsidRPr="00D43054">
        <w:rPr>
          <w:rFonts w:ascii="Palatino Linotype" w:eastAsiaTheme="majorEastAsia" w:hAnsi="Palatino Linotype" w:cstheme="majorBidi"/>
          <w:b/>
          <w:color w:val="000000" w:themeColor="text1"/>
        </w:rPr>
        <w:t>II. La intervención del Comité de Transparencia.</w:t>
      </w:r>
      <w:bookmarkEnd w:id="29"/>
      <w:bookmarkEnd w:id="30"/>
      <w:bookmarkEnd w:id="31"/>
      <w:bookmarkEnd w:id="32"/>
      <w:bookmarkEnd w:id="33"/>
    </w:p>
    <w:p w14:paraId="168A8D4F" w14:textId="77777777" w:rsidR="00DA239D" w:rsidRPr="00D43054" w:rsidRDefault="00DA239D" w:rsidP="00DA239D">
      <w:pPr>
        <w:rPr>
          <w:rFonts w:ascii="Palatino Linotype" w:eastAsiaTheme="majorEastAsia" w:hAnsi="Palatino Linotype" w:cstheme="majorBidi"/>
          <w:b/>
          <w:color w:val="000000" w:themeColor="text1"/>
        </w:rPr>
      </w:pPr>
    </w:p>
    <w:p w14:paraId="5C5BBC6E" w14:textId="77777777" w:rsidR="00DA239D" w:rsidRPr="00D43054" w:rsidRDefault="00DA239D" w:rsidP="00DA239D">
      <w:pPr>
        <w:pStyle w:val="Prrafodelista"/>
        <w:keepNext/>
        <w:keepLines/>
        <w:numPr>
          <w:ilvl w:val="0"/>
          <w:numId w:val="24"/>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34" w:name="_Toc485631704"/>
      <w:bookmarkStart w:id="35" w:name="_Toc500756714"/>
      <w:bookmarkStart w:id="36" w:name="_Toc536691782"/>
      <w:bookmarkStart w:id="37" w:name="_Toc2267545"/>
      <w:bookmarkStart w:id="38" w:name="_Toc2856718"/>
      <w:r w:rsidRPr="00D43054">
        <w:rPr>
          <w:rFonts w:ascii="Palatino Linotype" w:eastAsiaTheme="majorEastAsia" w:hAnsi="Palatino Linotype" w:cstheme="majorBidi"/>
          <w:b/>
          <w:color w:val="000000" w:themeColor="text1"/>
        </w:rPr>
        <w:t>Formalidades para emitir el acuerdo de clasificación.</w:t>
      </w:r>
      <w:bookmarkEnd w:id="34"/>
      <w:bookmarkEnd w:id="35"/>
      <w:bookmarkEnd w:id="36"/>
      <w:bookmarkEnd w:id="37"/>
      <w:bookmarkEnd w:id="38"/>
    </w:p>
    <w:p w14:paraId="4658B2A9" w14:textId="77777777" w:rsidR="00DA239D" w:rsidRPr="00D43054" w:rsidRDefault="00DA239D" w:rsidP="00DA239D">
      <w:pPr>
        <w:tabs>
          <w:tab w:val="left" w:pos="7770"/>
        </w:tabs>
        <w:spacing w:line="360" w:lineRule="auto"/>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ab/>
      </w:r>
    </w:p>
    <w:p w14:paraId="53CACA0C" w14:textId="77777777" w:rsidR="00DA239D" w:rsidRPr="00D43054" w:rsidRDefault="00DA239D" w:rsidP="00DA239D">
      <w:pPr>
        <w:numPr>
          <w:ilvl w:val="0"/>
          <w:numId w:val="2"/>
        </w:numPr>
        <w:spacing w:after="160" w:line="360" w:lineRule="auto"/>
        <w:ind w:left="0" w:firstLine="0"/>
        <w:contextualSpacing/>
        <w:jc w:val="both"/>
        <w:rPr>
          <w:rFonts w:ascii="Palatino Linotype" w:eastAsia="Times New Roman" w:hAnsi="Palatino Linotype"/>
          <w:color w:val="000000" w:themeColor="text1"/>
          <w:lang w:eastAsia="es-ES_tradnl"/>
        </w:rPr>
      </w:pPr>
      <w:r w:rsidRPr="00D43054">
        <w:rPr>
          <w:rFonts w:ascii="Palatino Linotype" w:hAnsi="Palatino Linotype" w:cs="Arial"/>
          <w:color w:val="000000" w:themeColor="text1"/>
        </w:rPr>
        <w:lastRenderedPageBreak/>
        <w:t xml:space="preserve">El Comité de Transparencia, según lo dispuesto en los artículos 128 y 103 de la Ley Estatal y de la Ley General, respectivamente, y </w:t>
      </w:r>
      <w:r w:rsidRPr="00D43054">
        <w:rPr>
          <w:rFonts w:ascii="Palatino Linotype" w:hAnsi="Palatino Linotype"/>
          <w:color w:val="000000" w:themeColor="text1"/>
        </w:rPr>
        <w:t xml:space="preserve">la fracción III del numeral Segundo de los </w:t>
      </w:r>
      <w:r w:rsidRPr="00D4305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D43054">
        <w:rPr>
          <w:rFonts w:ascii="Palatino Linotype" w:hAnsi="Palatino Linotype"/>
          <w:color w:val="000000" w:themeColor="text1"/>
        </w:rPr>
        <w:t xml:space="preserve"> </w:t>
      </w:r>
      <w:r w:rsidRPr="00D43054">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5B6013B"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525A0A3A"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3472C15" w14:textId="77777777" w:rsidR="00DA239D" w:rsidRPr="00D43054" w:rsidRDefault="00DA239D" w:rsidP="00DA239D">
      <w:pPr>
        <w:spacing w:line="360" w:lineRule="auto"/>
        <w:jc w:val="both"/>
        <w:rPr>
          <w:rFonts w:ascii="Palatino Linotype" w:hAnsi="Palatino Linotype"/>
          <w:color w:val="000000" w:themeColor="text1"/>
        </w:rPr>
      </w:pPr>
    </w:p>
    <w:p w14:paraId="3C7319BD"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w:t>
      </w:r>
      <w:r w:rsidRPr="00D43054">
        <w:rPr>
          <w:rFonts w:ascii="Palatino Linotype" w:hAnsi="Palatino Linotype"/>
          <w:color w:val="000000" w:themeColor="text1"/>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6AF4805" w14:textId="77777777" w:rsidR="00DA239D" w:rsidRPr="00D43054" w:rsidRDefault="00DA239D" w:rsidP="00DA239D">
      <w:pPr>
        <w:pStyle w:val="Prrafodelista"/>
        <w:keepNext/>
        <w:keepLines/>
        <w:numPr>
          <w:ilvl w:val="0"/>
          <w:numId w:val="24"/>
        </w:numPr>
        <w:pBdr>
          <w:top w:val="nil"/>
          <w:left w:val="nil"/>
          <w:bottom w:val="nil"/>
          <w:right w:val="nil"/>
          <w:between w:val="nil"/>
          <w:bar w:val="nil"/>
        </w:pBdr>
        <w:spacing w:before="40"/>
        <w:ind w:left="0" w:firstLine="0"/>
        <w:rPr>
          <w:rFonts w:ascii="Palatino Linotype" w:eastAsiaTheme="majorEastAsia" w:hAnsi="Palatino Linotype" w:cstheme="majorBidi"/>
          <w:b/>
          <w:color w:val="000000" w:themeColor="text1"/>
        </w:rPr>
      </w:pPr>
      <w:bookmarkStart w:id="39" w:name="_Toc485631705"/>
      <w:bookmarkStart w:id="40" w:name="_Toc500756715"/>
      <w:bookmarkStart w:id="41" w:name="_Toc536691783"/>
      <w:bookmarkStart w:id="42" w:name="_Toc2267546"/>
      <w:bookmarkStart w:id="43" w:name="_Toc2856719"/>
      <w:r w:rsidRPr="00D43054">
        <w:rPr>
          <w:rFonts w:ascii="Palatino Linotype" w:eastAsiaTheme="majorEastAsia" w:hAnsi="Palatino Linotype" w:cstheme="majorBidi"/>
          <w:b/>
          <w:color w:val="000000" w:themeColor="text1"/>
        </w:rPr>
        <w:t>Requisitos de fondo del acuerdo de clasificación.</w:t>
      </w:r>
      <w:bookmarkEnd w:id="39"/>
      <w:bookmarkEnd w:id="40"/>
      <w:bookmarkEnd w:id="41"/>
      <w:bookmarkEnd w:id="42"/>
      <w:bookmarkEnd w:id="43"/>
    </w:p>
    <w:p w14:paraId="2D6AB1EC" w14:textId="77777777" w:rsidR="00DA239D" w:rsidRPr="00D43054" w:rsidRDefault="00DA239D" w:rsidP="00DA239D">
      <w:pPr>
        <w:spacing w:line="360" w:lineRule="auto"/>
        <w:contextualSpacing/>
        <w:jc w:val="both"/>
        <w:rPr>
          <w:rFonts w:ascii="Palatino Linotype" w:hAnsi="Palatino Linotype" w:cs="Arial"/>
          <w:color w:val="000000" w:themeColor="text1"/>
        </w:rPr>
      </w:pPr>
    </w:p>
    <w:p w14:paraId="713876DC" w14:textId="6BE73FEB"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E34C4BE" w14:textId="77777777" w:rsidR="00DA239D" w:rsidRPr="00D43054" w:rsidRDefault="00DA239D" w:rsidP="00DA239D">
      <w:pPr>
        <w:spacing w:line="360" w:lineRule="auto"/>
        <w:contextualSpacing/>
        <w:jc w:val="both"/>
        <w:rPr>
          <w:rFonts w:ascii="Palatino Linotype" w:hAnsi="Palatino Linotype"/>
          <w:color w:val="000000" w:themeColor="text1"/>
        </w:rPr>
      </w:pPr>
    </w:p>
    <w:p w14:paraId="696C7960"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179353D" w14:textId="77777777" w:rsidR="00DA239D" w:rsidRPr="00D43054"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1FC2513" w14:textId="77777777" w:rsidR="00DA239D" w:rsidRPr="00D43054"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43054">
        <w:rPr>
          <w:rFonts w:ascii="Palatino Linotype" w:eastAsia="Times New Roman" w:hAnsi="Palatino Linotype" w:cs="Arial"/>
          <w:color w:val="000000" w:themeColor="text1"/>
          <w:vertAlign w:val="superscript"/>
          <w:lang w:eastAsia="es-MX"/>
        </w:rPr>
        <w:footnoteReference w:id="4"/>
      </w:r>
    </w:p>
    <w:p w14:paraId="6127216B" w14:textId="77777777" w:rsidR="00DA239D" w:rsidRPr="00D43054"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539F135" w14:textId="77777777" w:rsidR="00DA239D" w:rsidRPr="00D43054"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0AE74CA2" w14:textId="77777777" w:rsidR="00DA239D" w:rsidRPr="00D43054" w:rsidRDefault="00DA239D" w:rsidP="00DA239D">
      <w:pPr>
        <w:spacing w:line="360" w:lineRule="auto"/>
        <w:ind w:right="618"/>
        <w:contextualSpacing/>
        <w:jc w:val="both"/>
        <w:rPr>
          <w:rFonts w:ascii="Palatino Linotype" w:hAnsi="Palatino Linotype" w:cs="Arial"/>
          <w:color w:val="000000" w:themeColor="text1"/>
        </w:rPr>
      </w:pPr>
    </w:p>
    <w:p w14:paraId="6673962D" w14:textId="77777777" w:rsidR="00DA239D" w:rsidRPr="00D43054" w:rsidRDefault="00DA239D" w:rsidP="00DA239D">
      <w:pPr>
        <w:spacing w:line="360" w:lineRule="auto"/>
        <w:ind w:left="567" w:right="618"/>
        <w:contextualSpacing/>
        <w:jc w:val="both"/>
        <w:rPr>
          <w:rFonts w:ascii="Palatino Linotype" w:hAnsi="Palatino Linotype" w:cs="Arial"/>
          <w:i/>
          <w:color w:val="000000" w:themeColor="text1"/>
        </w:rPr>
      </w:pPr>
      <w:r w:rsidRPr="00D43054">
        <w:rPr>
          <w:rFonts w:ascii="Palatino Linotype" w:hAnsi="Palatino Linotype" w:cs="Arial"/>
          <w:b/>
          <w:i/>
          <w:color w:val="000000" w:themeColor="text1"/>
        </w:rPr>
        <w:t>FUNDAMENTACIÓN Y MOTIVACIÓN.</w:t>
      </w:r>
      <w:r w:rsidRPr="00D43054">
        <w:rPr>
          <w:rFonts w:ascii="Palatino Linotype" w:hAnsi="Palatino Linotype" w:cs="Arial"/>
          <w:i/>
          <w:color w:val="000000" w:themeColor="text1"/>
        </w:rPr>
        <w:t xml:space="preserve"> La </w:t>
      </w:r>
      <w:r w:rsidRPr="00D4305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43054">
        <w:rPr>
          <w:rFonts w:ascii="Palatino Linotype" w:hAnsi="Palatino Linotype" w:cs="Arial"/>
          <w:i/>
          <w:color w:val="000000" w:themeColor="text1"/>
        </w:rPr>
        <w:t>.</w:t>
      </w:r>
    </w:p>
    <w:p w14:paraId="7B552671" w14:textId="77777777" w:rsidR="00DA239D" w:rsidRPr="00D43054" w:rsidRDefault="00DA239D" w:rsidP="00DA239D">
      <w:pPr>
        <w:spacing w:line="360" w:lineRule="auto"/>
        <w:ind w:left="567" w:right="618"/>
        <w:contextualSpacing/>
        <w:jc w:val="both"/>
        <w:rPr>
          <w:rFonts w:ascii="Palatino Linotype" w:hAnsi="Palatino Linotype" w:cs="Arial"/>
          <w:i/>
          <w:color w:val="000000" w:themeColor="text1"/>
        </w:rPr>
      </w:pPr>
      <w:r w:rsidRPr="00D43054">
        <w:rPr>
          <w:rFonts w:ascii="Palatino Linotype" w:hAnsi="Palatino Linotype" w:cs="Arial"/>
          <w:i/>
          <w:color w:val="000000" w:themeColor="text1"/>
        </w:rPr>
        <w:t>SEGUNDO TRIBUNAL COLEGIADO DEL SEXTO CIRCUITO.</w:t>
      </w:r>
    </w:p>
    <w:p w14:paraId="0CB0C50D" w14:textId="77777777" w:rsidR="00DA239D" w:rsidRPr="00D43054" w:rsidRDefault="00DA239D" w:rsidP="00DA239D">
      <w:pPr>
        <w:spacing w:line="360" w:lineRule="auto"/>
        <w:ind w:left="567" w:right="618"/>
        <w:contextualSpacing/>
        <w:jc w:val="both"/>
        <w:rPr>
          <w:rFonts w:ascii="Palatino Linotype" w:hAnsi="Palatino Linotype" w:cs="Arial"/>
          <w:i/>
          <w:color w:val="000000" w:themeColor="text1"/>
        </w:rPr>
      </w:pPr>
      <w:r w:rsidRPr="00D43054">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14:paraId="74842AE8" w14:textId="77777777" w:rsidR="00DA239D" w:rsidRPr="00D43054" w:rsidRDefault="00DA239D" w:rsidP="00DA239D">
      <w:pPr>
        <w:spacing w:line="360" w:lineRule="auto"/>
        <w:ind w:left="567" w:right="618"/>
        <w:contextualSpacing/>
        <w:jc w:val="both"/>
        <w:rPr>
          <w:rFonts w:ascii="Palatino Linotype" w:hAnsi="Palatino Linotype" w:cs="Arial"/>
          <w:i/>
          <w:color w:val="000000" w:themeColor="text1"/>
        </w:rPr>
      </w:pPr>
      <w:r w:rsidRPr="00D43054">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D43054">
        <w:rPr>
          <w:rFonts w:ascii="Palatino Linotype" w:hAnsi="Palatino Linotype" w:cs="Arial"/>
          <w:i/>
          <w:color w:val="000000" w:themeColor="text1"/>
        </w:rPr>
        <w:t>Esponda</w:t>
      </w:r>
      <w:proofErr w:type="spellEnd"/>
      <w:r w:rsidRPr="00D43054">
        <w:rPr>
          <w:rFonts w:ascii="Palatino Linotype" w:hAnsi="Palatino Linotype" w:cs="Arial"/>
          <w:i/>
          <w:color w:val="000000" w:themeColor="text1"/>
        </w:rPr>
        <w:t xml:space="preserve"> Rincón.</w:t>
      </w:r>
    </w:p>
    <w:p w14:paraId="0D6F0669" w14:textId="77777777" w:rsidR="00DA239D" w:rsidRPr="00D43054" w:rsidRDefault="00DA239D" w:rsidP="00DA239D">
      <w:pPr>
        <w:spacing w:line="360" w:lineRule="auto"/>
        <w:ind w:left="567" w:right="618"/>
        <w:contextualSpacing/>
        <w:jc w:val="both"/>
        <w:rPr>
          <w:rFonts w:ascii="Palatino Linotype" w:hAnsi="Palatino Linotype" w:cs="Arial"/>
          <w:i/>
          <w:color w:val="000000" w:themeColor="text1"/>
        </w:rPr>
      </w:pPr>
      <w:r w:rsidRPr="00D43054">
        <w:rPr>
          <w:rFonts w:ascii="Palatino Linotype" w:hAnsi="Palatino Linotype" w:cs="Arial"/>
          <w:i/>
          <w:color w:val="000000" w:themeColor="text1"/>
        </w:rPr>
        <w:t xml:space="preserve">Amparo en revisión 333/88. </w:t>
      </w:r>
      <w:proofErr w:type="spellStart"/>
      <w:r w:rsidRPr="00D43054">
        <w:rPr>
          <w:rFonts w:ascii="Palatino Linotype" w:hAnsi="Palatino Linotype" w:cs="Arial"/>
          <w:i/>
          <w:color w:val="000000" w:themeColor="text1"/>
        </w:rPr>
        <w:t>Adilia</w:t>
      </w:r>
      <w:proofErr w:type="spellEnd"/>
      <w:r w:rsidRPr="00D43054">
        <w:rPr>
          <w:rFonts w:ascii="Palatino Linotype" w:hAnsi="Palatino Linotype" w:cs="Arial"/>
          <w:i/>
          <w:color w:val="000000" w:themeColor="text1"/>
        </w:rPr>
        <w:t xml:space="preserve"> Romero. 26 de octubre de 1988. Unanimidad de votos. Ponente: Arnoldo Nájera Virgen. Secretario: Enrique Crispín Campos Ramírez.</w:t>
      </w:r>
    </w:p>
    <w:p w14:paraId="7755B4FF" w14:textId="77777777" w:rsidR="00DA239D" w:rsidRPr="00D43054" w:rsidRDefault="00DA239D" w:rsidP="00DA239D">
      <w:pPr>
        <w:spacing w:line="360" w:lineRule="auto"/>
        <w:ind w:left="567" w:right="618"/>
        <w:contextualSpacing/>
        <w:jc w:val="both"/>
        <w:rPr>
          <w:rFonts w:ascii="Palatino Linotype" w:hAnsi="Palatino Linotype" w:cs="Arial"/>
          <w:i/>
          <w:color w:val="000000" w:themeColor="text1"/>
        </w:rPr>
      </w:pPr>
      <w:r w:rsidRPr="00D43054">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D43054">
        <w:rPr>
          <w:rFonts w:ascii="Palatino Linotype" w:hAnsi="Palatino Linotype" w:cs="Arial"/>
          <w:i/>
          <w:color w:val="000000" w:themeColor="text1"/>
        </w:rPr>
        <w:t>Goyzueta</w:t>
      </w:r>
      <w:proofErr w:type="spellEnd"/>
      <w:r w:rsidRPr="00D43054">
        <w:rPr>
          <w:rFonts w:ascii="Palatino Linotype" w:hAnsi="Palatino Linotype" w:cs="Arial"/>
          <w:i/>
          <w:color w:val="000000" w:themeColor="text1"/>
        </w:rPr>
        <w:t>. Secretario: Gonzalo Carrera Molina.</w:t>
      </w:r>
    </w:p>
    <w:p w14:paraId="2E0D8616" w14:textId="77777777" w:rsidR="00DA239D" w:rsidRPr="00D43054" w:rsidRDefault="00DA239D" w:rsidP="00DA239D">
      <w:pPr>
        <w:spacing w:line="360" w:lineRule="auto"/>
        <w:ind w:left="567" w:right="618"/>
        <w:contextualSpacing/>
        <w:jc w:val="both"/>
        <w:rPr>
          <w:rFonts w:ascii="Palatino Linotype" w:hAnsi="Palatino Linotype" w:cs="Arial"/>
          <w:i/>
          <w:color w:val="000000" w:themeColor="text1"/>
        </w:rPr>
      </w:pPr>
      <w:r w:rsidRPr="00D43054">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D43054">
        <w:rPr>
          <w:rFonts w:ascii="Palatino Linotype" w:hAnsi="Palatino Linotype" w:cs="Arial"/>
          <w:i/>
          <w:color w:val="000000" w:themeColor="text1"/>
        </w:rPr>
        <w:t>Baigts</w:t>
      </w:r>
      <w:proofErr w:type="spellEnd"/>
      <w:r w:rsidRPr="00D43054">
        <w:rPr>
          <w:rFonts w:ascii="Palatino Linotype" w:hAnsi="Palatino Linotype" w:cs="Arial"/>
          <w:i/>
          <w:color w:val="000000" w:themeColor="text1"/>
        </w:rPr>
        <w:t xml:space="preserve"> Muñoz.</w:t>
      </w:r>
      <w:r w:rsidRPr="00D43054">
        <w:rPr>
          <w:rFonts w:ascii="Palatino Linotype" w:hAnsi="Palatino Linotype" w:cs="Arial"/>
          <w:i/>
          <w:color w:val="000000" w:themeColor="text1"/>
          <w:vertAlign w:val="superscript"/>
        </w:rPr>
        <w:footnoteReference w:id="5"/>
      </w:r>
    </w:p>
    <w:p w14:paraId="57DDBFC0" w14:textId="77777777" w:rsidR="00DA239D" w:rsidRPr="00D43054" w:rsidRDefault="00DA239D" w:rsidP="00DA239D">
      <w:pPr>
        <w:spacing w:line="360" w:lineRule="auto"/>
        <w:ind w:left="567"/>
        <w:contextualSpacing/>
        <w:jc w:val="both"/>
        <w:rPr>
          <w:rFonts w:ascii="Palatino Linotype" w:hAnsi="Palatino Linotype" w:cs="Arial"/>
          <w:color w:val="000000" w:themeColor="text1"/>
          <w:lang w:val="es-ES"/>
        </w:rPr>
      </w:pPr>
    </w:p>
    <w:p w14:paraId="711206B5" w14:textId="77777777" w:rsidR="00DA239D" w:rsidRPr="00D43054"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B98456A" w14:textId="77777777" w:rsidR="00DA239D" w:rsidRPr="00D43054"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7BABD07E" w14:textId="77777777" w:rsidR="00DA239D" w:rsidRPr="00D43054"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6A5B93" w14:textId="77777777" w:rsidR="00DA239D" w:rsidRPr="00D43054" w:rsidRDefault="00DA239D" w:rsidP="00DA239D">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047DC29" w14:textId="2B30BC49" w:rsidR="00DA239D" w:rsidRPr="00D43054" w:rsidRDefault="00DA239D" w:rsidP="00DA239D">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A5526E7" w14:textId="77777777" w:rsidR="00570960" w:rsidRPr="00D43054" w:rsidRDefault="00570960" w:rsidP="00570960">
      <w:pPr>
        <w:pStyle w:val="Prrafodelista"/>
        <w:rPr>
          <w:rFonts w:ascii="Palatino Linotype" w:eastAsia="Times New Roman" w:hAnsi="Palatino Linotype" w:cs="Arial"/>
          <w:color w:val="000000" w:themeColor="text1"/>
          <w:lang w:eastAsia="es-MX"/>
        </w:rPr>
      </w:pPr>
    </w:p>
    <w:p w14:paraId="07B408E0" w14:textId="77777777" w:rsidR="00570960" w:rsidRPr="00D43054" w:rsidRDefault="00570960" w:rsidP="00570960">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61B6F00" w14:textId="77777777" w:rsidR="00DA239D" w:rsidRPr="00D43054" w:rsidRDefault="00DA239D" w:rsidP="00DA239D">
      <w:pPr>
        <w:rPr>
          <w:rFonts w:ascii="Palatino Linotype" w:eastAsiaTheme="majorEastAsia" w:hAnsi="Palatino Linotype" w:cstheme="majorBidi"/>
          <w:b/>
          <w:color w:val="000000" w:themeColor="text1"/>
        </w:rPr>
      </w:pPr>
      <w:bookmarkStart w:id="44" w:name="_Toc485631706"/>
      <w:bookmarkStart w:id="45" w:name="_Toc500756716"/>
      <w:bookmarkStart w:id="46" w:name="_Toc536691784"/>
      <w:bookmarkStart w:id="47" w:name="_Toc2267547"/>
      <w:bookmarkStart w:id="48" w:name="_Toc2856720"/>
      <w:r w:rsidRPr="00D43054">
        <w:rPr>
          <w:rFonts w:ascii="Palatino Linotype" w:eastAsiaTheme="majorEastAsia" w:hAnsi="Palatino Linotype" w:cstheme="majorBidi"/>
          <w:b/>
          <w:color w:val="000000" w:themeColor="text1"/>
        </w:rPr>
        <w:t>III. Condiciones especiales de la clasificación de la información como reservada</w:t>
      </w:r>
      <w:bookmarkEnd w:id="44"/>
      <w:bookmarkEnd w:id="45"/>
      <w:bookmarkEnd w:id="46"/>
      <w:bookmarkEnd w:id="47"/>
      <w:bookmarkEnd w:id="48"/>
      <w:r w:rsidRPr="00D43054">
        <w:rPr>
          <w:rFonts w:ascii="Palatino Linotype" w:eastAsiaTheme="majorEastAsia" w:hAnsi="Palatino Linotype" w:cstheme="majorBidi"/>
          <w:b/>
          <w:color w:val="000000" w:themeColor="text1"/>
        </w:rPr>
        <w:t xml:space="preserve"> </w:t>
      </w:r>
    </w:p>
    <w:p w14:paraId="257E24AC" w14:textId="77777777" w:rsidR="00DA239D" w:rsidRPr="00D43054" w:rsidRDefault="00DA239D" w:rsidP="00DA239D">
      <w:pPr>
        <w:spacing w:line="360" w:lineRule="auto"/>
        <w:contextualSpacing/>
        <w:jc w:val="both"/>
        <w:rPr>
          <w:rFonts w:ascii="Palatino Linotype" w:hAnsi="Palatino Linotype" w:cs="Arial"/>
          <w:b/>
          <w:color w:val="000000" w:themeColor="text1"/>
        </w:rPr>
      </w:pPr>
    </w:p>
    <w:p w14:paraId="7351B3DF" w14:textId="77777777" w:rsidR="00DA239D" w:rsidRPr="00D43054" w:rsidRDefault="00DA239D" w:rsidP="00DA239D">
      <w:pPr>
        <w:rPr>
          <w:rFonts w:ascii="Palatino Linotype" w:eastAsiaTheme="majorEastAsia" w:hAnsi="Palatino Linotype" w:cstheme="majorBidi"/>
          <w:b/>
          <w:color w:val="000000" w:themeColor="text1"/>
        </w:rPr>
      </w:pPr>
      <w:bookmarkStart w:id="49" w:name="_Toc485631707"/>
      <w:bookmarkStart w:id="50" w:name="_Toc500756717"/>
      <w:bookmarkStart w:id="51" w:name="_Toc536691785"/>
      <w:bookmarkStart w:id="52" w:name="_Toc2267548"/>
      <w:bookmarkStart w:id="53" w:name="_Toc2856721"/>
      <w:r w:rsidRPr="00D43054">
        <w:rPr>
          <w:rFonts w:ascii="Palatino Linotype" w:eastAsiaTheme="majorEastAsia" w:hAnsi="Palatino Linotype" w:cstheme="majorBidi"/>
          <w:b/>
          <w:color w:val="000000" w:themeColor="text1"/>
        </w:rPr>
        <w:t>La fundamentación específica.</w:t>
      </w:r>
      <w:bookmarkEnd w:id="49"/>
      <w:bookmarkEnd w:id="50"/>
      <w:bookmarkEnd w:id="51"/>
      <w:bookmarkEnd w:id="52"/>
      <w:bookmarkEnd w:id="53"/>
    </w:p>
    <w:p w14:paraId="206E669A" w14:textId="77777777" w:rsidR="00DA239D" w:rsidRPr="00D43054" w:rsidRDefault="00DA239D" w:rsidP="00DA239D">
      <w:pPr>
        <w:rPr>
          <w:rFonts w:ascii="Palatino Linotype" w:eastAsiaTheme="majorEastAsia" w:hAnsi="Palatino Linotype" w:cstheme="majorBidi"/>
          <w:b/>
          <w:color w:val="000000" w:themeColor="text1"/>
        </w:rPr>
      </w:pPr>
    </w:p>
    <w:p w14:paraId="4662EDB3"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D43054">
        <w:rPr>
          <w:rFonts w:ascii="Palatino Linotype" w:hAnsi="Palatino Linotype" w:cs="Arial"/>
          <w:color w:val="000000" w:themeColor="text1"/>
        </w:rPr>
        <w:t>autoreferencial</w:t>
      </w:r>
      <w:proofErr w:type="spellEnd"/>
      <w:r w:rsidRPr="00D43054">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5C45B801" w14:textId="77777777" w:rsidR="00DA239D" w:rsidRPr="00D43054" w:rsidRDefault="00DA239D" w:rsidP="00DA239D">
      <w:pPr>
        <w:spacing w:line="360" w:lineRule="auto"/>
        <w:contextualSpacing/>
        <w:jc w:val="both"/>
        <w:rPr>
          <w:rFonts w:ascii="Palatino Linotype" w:hAnsi="Palatino Linotype" w:cs="Arial"/>
          <w:b/>
          <w:color w:val="000000" w:themeColor="text1"/>
        </w:rPr>
      </w:pPr>
    </w:p>
    <w:p w14:paraId="79B0DF3E" w14:textId="77777777" w:rsidR="00DA239D" w:rsidRPr="00D43054" w:rsidRDefault="00DA239D" w:rsidP="00DA239D">
      <w:pPr>
        <w:pStyle w:val="Prrafodelista"/>
        <w:numPr>
          <w:ilvl w:val="3"/>
          <w:numId w:val="2"/>
        </w:numPr>
        <w:ind w:left="851"/>
        <w:rPr>
          <w:rFonts w:ascii="Palatino Linotype" w:eastAsiaTheme="majorEastAsia" w:hAnsi="Palatino Linotype" w:cstheme="majorBidi"/>
          <w:b/>
          <w:color w:val="000000" w:themeColor="text1"/>
        </w:rPr>
      </w:pPr>
      <w:bookmarkStart w:id="54" w:name="_Toc485631708"/>
      <w:bookmarkStart w:id="55" w:name="_Toc500756718"/>
      <w:bookmarkStart w:id="56" w:name="_Toc536691786"/>
      <w:bookmarkStart w:id="57" w:name="_Toc2267549"/>
      <w:bookmarkStart w:id="58" w:name="_Toc2856722"/>
      <w:r w:rsidRPr="00D43054">
        <w:rPr>
          <w:rFonts w:ascii="Palatino Linotype" w:eastAsiaTheme="majorEastAsia" w:hAnsi="Palatino Linotype" w:cstheme="majorBidi"/>
          <w:b/>
          <w:color w:val="000000" w:themeColor="text1"/>
        </w:rPr>
        <w:t>La prueba de daño.</w:t>
      </w:r>
      <w:bookmarkEnd w:id="54"/>
      <w:bookmarkEnd w:id="55"/>
      <w:bookmarkEnd w:id="56"/>
      <w:bookmarkEnd w:id="57"/>
      <w:bookmarkEnd w:id="58"/>
    </w:p>
    <w:p w14:paraId="11714869" w14:textId="77777777" w:rsidR="00DA239D" w:rsidRPr="00D43054" w:rsidRDefault="00DA239D" w:rsidP="00DA239D">
      <w:pPr>
        <w:spacing w:line="360" w:lineRule="auto"/>
        <w:contextualSpacing/>
        <w:jc w:val="both"/>
        <w:rPr>
          <w:rFonts w:ascii="Palatino Linotype" w:hAnsi="Palatino Linotype"/>
          <w:color w:val="000000" w:themeColor="text1"/>
        </w:rPr>
      </w:pPr>
    </w:p>
    <w:p w14:paraId="41F3936D"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86B87AD" w14:textId="77777777" w:rsidR="00DA239D" w:rsidRPr="00D43054" w:rsidRDefault="00DA239D" w:rsidP="00DA239D">
      <w:pPr>
        <w:spacing w:line="360" w:lineRule="auto"/>
        <w:contextualSpacing/>
        <w:jc w:val="both"/>
        <w:rPr>
          <w:rFonts w:ascii="Palatino Linotype" w:hAnsi="Palatino Linotype"/>
          <w:color w:val="000000" w:themeColor="text1"/>
        </w:rPr>
      </w:pPr>
    </w:p>
    <w:p w14:paraId="1040D1D7"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Para aplicar la prueba de daño, se deberán de precisar la razones objetivas por las que la apertura genera una afectación, acreditando que:</w:t>
      </w:r>
    </w:p>
    <w:p w14:paraId="21BEDE5A" w14:textId="77777777" w:rsidR="00DA239D" w:rsidRPr="00D43054" w:rsidRDefault="00DA239D" w:rsidP="00DA239D">
      <w:pPr>
        <w:spacing w:line="360" w:lineRule="auto"/>
        <w:contextualSpacing/>
        <w:jc w:val="both"/>
        <w:rPr>
          <w:rFonts w:ascii="Palatino Linotype" w:hAnsi="Palatino Linotype"/>
          <w:color w:val="000000" w:themeColor="text1"/>
        </w:rPr>
      </w:pPr>
    </w:p>
    <w:p w14:paraId="3264F3D8" w14:textId="77777777" w:rsidR="00DA239D" w:rsidRPr="00D43054" w:rsidRDefault="00DA239D" w:rsidP="00DA239D">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D43054">
        <w:rPr>
          <w:rFonts w:ascii="Palatino Linotype" w:hAnsi="Palatino Linotype" w:cs="Bookman Old Style"/>
          <w:bCs/>
          <w:i/>
          <w:color w:val="000000" w:themeColor="text1"/>
        </w:rPr>
        <w:t xml:space="preserve">I. </w:t>
      </w:r>
      <w:r w:rsidRPr="00D43054">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65EB7471" w14:textId="77777777" w:rsidR="00DA239D" w:rsidRPr="00D43054" w:rsidRDefault="00DA239D" w:rsidP="00DA239D">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D43054">
        <w:rPr>
          <w:rFonts w:ascii="Palatino Linotype" w:hAnsi="Palatino Linotype" w:cs="Bookman Old Style"/>
          <w:bCs/>
          <w:i/>
          <w:color w:val="000000" w:themeColor="text1"/>
        </w:rPr>
        <w:t xml:space="preserve">II. </w:t>
      </w:r>
      <w:r w:rsidRPr="00D43054">
        <w:rPr>
          <w:rFonts w:ascii="Palatino Linotype" w:hAnsi="Palatino Linotype" w:cs="Bookman Old Style"/>
          <w:i/>
          <w:color w:val="000000" w:themeColor="text1"/>
        </w:rPr>
        <w:t xml:space="preserve">El riesgo de perjuicio que supondría la divulgación supera el interés público general de que se difunda; y </w:t>
      </w:r>
    </w:p>
    <w:p w14:paraId="14DEFE20" w14:textId="77777777" w:rsidR="00DA239D" w:rsidRPr="00D43054" w:rsidRDefault="00DA239D" w:rsidP="00DA239D">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D43054">
        <w:rPr>
          <w:rFonts w:ascii="Palatino Linotype" w:hAnsi="Palatino Linotype" w:cs="Bookman Old Style"/>
          <w:bCs/>
          <w:i/>
          <w:color w:val="000000" w:themeColor="text1"/>
        </w:rPr>
        <w:t xml:space="preserve">III. </w:t>
      </w:r>
      <w:r w:rsidRPr="00D43054">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49C7DAC1" w14:textId="49B7B2CB" w:rsidR="00DA239D" w:rsidRPr="00D43054" w:rsidRDefault="00DA239D" w:rsidP="00DA239D">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lang w:eastAsia="es-ES_tradnl"/>
        </w:rPr>
      </w:pPr>
      <w:r w:rsidRPr="00D43054">
        <w:rPr>
          <w:rFonts w:ascii="Palatino Linotype" w:hAnsi="Palatino Linotype" w:cs="Times New Roman"/>
          <w:color w:val="000000" w:themeColor="text1"/>
          <w:lang w:eastAsia="es-ES_tradnl"/>
        </w:rPr>
        <w:lastRenderedPageBreak/>
        <w:t>Sobre el primer supuesto consideremos que según el diccionario del español jurídico, por riesgo podemos entender “la contingencia o proximidad de un daño”,</w:t>
      </w:r>
      <w:r w:rsidRPr="00D43054">
        <w:rPr>
          <w:rFonts w:ascii="Palatino Linotype" w:hAnsi="Palatino Linotype" w:cs="Times New Roman"/>
          <w:color w:val="000000" w:themeColor="text1"/>
          <w:vertAlign w:val="superscript"/>
          <w:lang w:eastAsia="es-ES_tradnl"/>
        </w:rPr>
        <w:footnoteReference w:id="6"/>
      </w:r>
      <w:r w:rsidRPr="00D43054">
        <w:rPr>
          <w:rFonts w:ascii="Palatino Linotype" w:hAnsi="Palatino Linotype" w:cs="Times New Roman"/>
          <w:color w:val="000000" w:themeColor="text1"/>
          <w:lang w:eastAsia="es-ES_tradnl"/>
        </w:rPr>
        <w:t xml:space="preserve"> mientras que el daño es considerado como un “perjuicio o lesión”</w:t>
      </w:r>
      <w:r w:rsidRPr="00D43054">
        <w:rPr>
          <w:rFonts w:ascii="Palatino Linotype" w:hAnsi="Palatino Linotype" w:cs="Times New Roman"/>
          <w:color w:val="000000" w:themeColor="text1"/>
          <w:vertAlign w:val="superscript"/>
          <w:lang w:eastAsia="es-ES_tradnl"/>
        </w:rPr>
        <w:footnoteReference w:id="7"/>
      </w:r>
      <w:r w:rsidRPr="00D43054">
        <w:rPr>
          <w:rFonts w:ascii="Palatino Linotype" w:hAnsi="Palatino Linotype" w:cs="Times New Roman"/>
          <w:color w:val="000000" w:themeColor="text1"/>
          <w:lang w:eastAsia="es-ES_tradnl"/>
        </w:rPr>
        <w:t>, mientras que según el Diccionario de la Lengua Española, lo real es</w:t>
      </w:r>
      <w:r w:rsidRPr="00D43054">
        <w:rPr>
          <w:rFonts w:ascii="Palatino Linotype" w:eastAsia="Arial Unicode MS" w:hAnsi="Palatino Linotype" w:cs="Arial Unicode MS"/>
          <w:color w:val="000000" w:themeColor="text1"/>
          <w:spacing w:val="4"/>
          <w:shd w:val="clear" w:color="auto" w:fill="FFFFFF"/>
          <w:lang w:eastAsia="es-ES_tradnl"/>
        </w:rPr>
        <w:t xml:space="preserve"> lo “</w:t>
      </w:r>
      <w:r w:rsidRPr="00D43054">
        <w:rPr>
          <w:rFonts w:ascii="Palatino Linotype" w:eastAsia="Times New Roman" w:hAnsi="Palatino Linotype" w:cs="Times New Roman"/>
          <w:color w:val="000000" w:themeColor="text1"/>
          <w:lang w:eastAsia="es-ES_tradnl"/>
        </w:rPr>
        <w:t>(que</w:t>
      </w:r>
      <w:r w:rsidRPr="00D43054">
        <w:rPr>
          <w:rFonts w:ascii="Palatino Linotype" w:eastAsia="Arial Unicode MS" w:hAnsi="Palatino Linotype" w:cs="Arial Unicode MS"/>
          <w:color w:val="000000" w:themeColor="text1"/>
          <w:spacing w:val="4"/>
          <w:shd w:val="clear" w:color="auto" w:fill="FFFFFF"/>
          <w:lang w:eastAsia="es-ES_tradnl"/>
        </w:rPr>
        <w:t xml:space="preserve"> </w:t>
      </w:r>
      <w:r w:rsidRPr="00D43054">
        <w:rPr>
          <w:rFonts w:ascii="Palatino Linotype" w:eastAsia="Times New Roman" w:hAnsi="Palatino Linotype" w:cs="Times New Roman"/>
          <w:color w:val="000000" w:themeColor="text1"/>
          <w:lang w:eastAsia="es-ES_tradnl"/>
        </w:rPr>
        <w:t>tiene</w:t>
      </w:r>
      <w:r w:rsidRPr="00D43054">
        <w:rPr>
          <w:rFonts w:ascii="Palatino Linotype" w:eastAsia="Arial Unicode MS" w:hAnsi="Palatino Linotype" w:cs="Arial Unicode MS"/>
          <w:color w:val="000000" w:themeColor="text1"/>
          <w:spacing w:val="4"/>
          <w:shd w:val="clear" w:color="auto" w:fill="FFFFFF"/>
          <w:lang w:eastAsia="es-ES_tradnl"/>
        </w:rPr>
        <w:t xml:space="preserve"> </w:t>
      </w:r>
      <w:r w:rsidRPr="00D43054">
        <w:rPr>
          <w:rFonts w:ascii="Palatino Linotype" w:eastAsia="Times New Roman" w:hAnsi="Palatino Linotype" w:cs="Times New Roman"/>
          <w:color w:val="000000" w:themeColor="text1"/>
          <w:lang w:eastAsia="es-ES_tradnl"/>
        </w:rPr>
        <w:t>existencia</w:t>
      </w:r>
      <w:r w:rsidRPr="00D43054">
        <w:rPr>
          <w:rFonts w:ascii="Palatino Linotype" w:eastAsia="Arial Unicode MS" w:hAnsi="Palatino Linotype" w:cs="Arial Unicode MS"/>
          <w:color w:val="000000" w:themeColor="text1"/>
          <w:spacing w:val="4"/>
          <w:shd w:val="clear" w:color="auto" w:fill="FFFFFF"/>
          <w:lang w:eastAsia="es-ES_tradnl"/>
        </w:rPr>
        <w:t xml:space="preserve"> </w:t>
      </w:r>
      <w:r w:rsidRPr="00D43054">
        <w:rPr>
          <w:rFonts w:ascii="Palatino Linotype" w:eastAsia="Times New Roman" w:hAnsi="Palatino Linotype" w:cs="Times New Roman"/>
          <w:color w:val="000000" w:themeColor="text1"/>
          <w:lang w:eastAsia="es-ES_tradnl"/>
        </w:rPr>
        <w:t>objetiva”,</w:t>
      </w:r>
      <w:r w:rsidRPr="00D43054">
        <w:rPr>
          <w:rFonts w:ascii="Palatino Linotype" w:eastAsia="Times New Roman" w:hAnsi="Palatino Linotype" w:cs="Times New Roman"/>
          <w:color w:val="000000" w:themeColor="text1"/>
          <w:vertAlign w:val="superscript"/>
          <w:lang w:eastAsia="es-ES_tradnl"/>
        </w:rPr>
        <w:footnoteReference w:id="8"/>
      </w:r>
      <w:r w:rsidRPr="00D43054">
        <w:rPr>
          <w:rFonts w:ascii="Palatino Linotype" w:eastAsia="Times New Roman" w:hAnsi="Palatino Linotype" w:cs="Times New Roman"/>
          <w:color w:val="000000" w:themeColor="text1"/>
          <w:lang w:eastAsia="es-ES_tradnl"/>
        </w:rPr>
        <w:t xml:space="preserve"> </w:t>
      </w:r>
      <w:r w:rsidRPr="00D43054">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D43054">
        <w:rPr>
          <w:rFonts w:ascii="Palatino Linotype" w:eastAsia="Arial Unicode MS" w:hAnsi="Palatino Linotype" w:cs="Arial Unicode MS"/>
          <w:color w:val="000000" w:themeColor="text1"/>
          <w:spacing w:val="4"/>
          <w:shd w:val="clear" w:color="auto" w:fill="FFFFFF"/>
          <w:vertAlign w:val="superscript"/>
          <w:lang w:eastAsia="es-ES_tradnl"/>
        </w:rPr>
        <w:footnoteReference w:id="9"/>
      </w:r>
      <w:r w:rsidRPr="00D43054">
        <w:rPr>
          <w:rFonts w:ascii="Palatino Linotype" w:eastAsia="Arial Unicode MS" w:hAnsi="Palatino Linotype" w:cs="Arial Unicode MS"/>
          <w:color w:val="000000" w:themeColor="text1"/>
          <w:spacing w:val="4"/>
          <w:shd w:val="clear" w:color="auto" w:fill="FFFFFF"/>
          <w:lang w:eastAsia="es-ES_tradnl"/>
        </w:rPr>
        <w:t xml:space="preserve"> es decir, </w:t>
      </w:r>
      <w:r w:rsidRPr="00D43054">
        <w:rPr>
          <w:rFonts w:ascii="Palatino Linotype" w:hAnsi="Palatino Linotype"/>
          <w:color w:val="000000" w:themeColor="text1"/>
        </w:rPr>
        <w:t xml:space="preserve">“(manifestar, declarar. Probar, sirviéndose de cualquier género de demostración, </w:t>
      </w:r>
      <w:hyperlink r:id="rId9" w:anchor="6nAyKjE" w:history="1">
        <w:r w:rsidRPr="00D43054">
          <w:rPr>
            <w:rFonts w:ascii="Palatino Linotype" w:hAnsi="Palatino Linotype"/>
            <w:color w:val="000000" w:themeColor="text1"/>
          </w:rPr>
          <w:t>enseñar</w:t>
        </w:r>
      </w:hyperlink>
      <w:r w:rsidRPr="00D43054">
        <w:rPr>
          <w:rFonts w:ascii="Palatino Linotype" w:hAnsi="Palatino Linotype"/>
          <w:color w:val="000000" w:themeColor="text1"/>
        </w:rPr>
        <w:t xml:space="preserve"> mostrar o exponer algo)”.</w:t>
      </w:r>
      <w:r w:rsidRPr="00D43054">
        <w:rPr>
          <w:rFonts w:ascii="Palatino Linotype" w:hAnsi="Palatino Linotype"/>
          <w:color w:val="000000" w:themeColor="text1"/>
          <w:vertAlign w:val="superscript"/>
        </w:rPr>
        <w:footnoteReference w:id="10"/>
      </w:r>
      <w:r w:rsidRPr="00D43054">
        <w:rPr>
          <w:rFonts w:ascii="Palatino Linotype" w:hAnsi="Palatino Linotype"/>
          <w:color w:val="000000" w:themeColor="text1"/>
        </w:rPr>
        <w:t xml:space="preserve"> Mientras que lo identificable es lo que puede ser identificado,</w:t>
      </w:r>
      <w:r w:rsidRPr="00D43054">
        <w:rPr>
          <w:rFonts w:ascii="Palatino Linotype" w:hAnsi="Palatino Linotype"/>
          <w:color w:val="000000" w:themeColor="text1"/>
          <w:vertAlign w:val="superscript"/>
        </w:rPr>
        <w:footnoteReference w:id="11"/>
      </w:r>
      <w:r w:rsidRPr="00D43054">
        <w:rPr>
          <w:rFonts w:ascii="Palatino Linotype" w:hAnsi="Palatino Linotype"/>
          <w:color w:val="000000" w:themeColor="text1"/>
        </w:rPr>
        <w:t xml:space="preserve"> esto es,</w:t>
      </w:r>
      <w:r w:rsidRPr="00D43054">
        <w:rPr>
          <w:rFonts w:ascii="Palatino Linotype" w:hAnsi="Palatino Linotype"/>
          <w:color w:val="000000" w:themeColor="text1"/>
          <w:lang w:eastAsia="es-ES_tradnl"/>
        </w:rPr>
        <w:t xml:space="preserve"> “(dar los datos necesarios para ser reconocido”.</w:t>
      </w:r>
      <w:r w:rsidRPr="00D43054">
        <w:rPr>
          <w:rFonts w:ascii="Palatino Linotype" w:hAnsi="Palatino Linotype"/>
          <w:color w:val="000000" w:themeColor="text1"/>
          <w:vertAlign w:val="superscript"/>
          <w:lang w:eastAsia="es-ES_tradnl"/>
        </w:rPr>
        <w:footnoteReference w:id="12"/>
      </w:r>
    </w:p>
    <w:p w14:paraId="2752FB93" w14:textId="77777777" w:rsidR="000A1B6E" w:rsidRPr="00D43054" w:rsidRDefault="000A1B6E" w:rsidP="000A1B6E">
      <w:p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p>
    <w:p w14:paraId="4E160AB0"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EA4EFB5" w14:textId="77777777" w:rsidR="00DA239D" w:rsidRPr="00D43054" w:rsidRDefault="00DA239D" w:rsidP="00DA239D">
      <w:pPr>
        <w:spacing w:line="360" w:lineRule="auto"/>
        <w:contextualSpacing/>
        <w:jc w:val="both"/>
        <w:rPr>
          <w:rFonts w:ascii="Palatino Linotype" w:hAnsi="Palatino Linotype"/>
          <w:color w:val="000000" w:themeColor="text1"/>
        </w:rPr>
      </w:pPr>
    </w:p>
    <w:p w14:paraId="588CD090"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 xml:space="preserve">Identificado ese riesgo, se debe demostrar que el mismo supera el interés público general porque se difunda dicha información. </w:t>
      </w:r>
    </w:p>
    <w:p w14:paraId="2D2A0E0A" w14:textId="77777777" w:rsidR="00DA239D" w:rsidRPr="00D43054" w:rsidRDefault="00DA239D" w:rsidP="00DA239D">
      <w:pPr>
        <w:spacing w:line="360" w:lineRule="auto"/>
        <w:contextualSpacing/>
        <w:jc w:val="both"/>
        <w:rPr>
          <w:rFonts w:ascii="Palatino Linotype" w:hAnsi="Palatino Linotype"/>
          <w:color w:val="000000" w:themeColor="text1"/>
        </w:rPr>
      </w:pPr>
    </w:p>
    <w:p w14:paraId="4169546C"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D43054">
        <w:rPr>
          <w:rFonts w:ascii="Palatino Linotype" w:hAnsi="Palatino Linotype"/>
          <w:color w:val="000000" w:themeColor="text1"/>
          <w:vertAlign w:val="superscript"/>
        </w:rPr>
        <w:footnoteReference w:id="13"/>
      </w:r>
      <w:r w:rsidRPr="00D43054">
        <w:rPr>
          <w:rFonts w:ascii="Palatino Linotype" w:hAnsi="Palatino Linotype"/>
          <w:color w:val="000000" w:themeColor="text1"/>
        </w:rPr>
        <w:t>, siguiendo el principio de ponderación propuesto por el Tribunal Constitucional Alemán,</w:t>
      </w:r>
      <w:r w:rsidRPr="00D43054">
        <w:rPr>
          <w:rFonts w:ascii="Palatino Linotype" w:hAnsi="Palatino Linotype"/>
          <w:color w:val="000000" w:themeColor="text1"/>
          <w:vertAlign w:val="superscript"/>
        </w:rPr>
        <w:footnoteReference w:id="14"/>
      </w:r>
      <w:r w:rsidRPr="00D43054">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0D89552" w14:textId="77777777" w:rsidR="00DA239D" w:rsidRPr="00D43054" w:rsidRDefault="00DA239D" w:rsidP="00DA239D">
      <w:pPr>
        <w:contextualSpacing/>
        <w:rPr>
          <w:rFonts w:ascii="Palatino Linotype" w:hAnsi="Palatino Linotype"/>
          <w:color w:val="000000" w:themeColor="text1"/>
        </w:rPr>
      </w:pPr>
    </w:p>
    <w:p w14:paraId="0FE5155A" w14:textId="77777777" w:rsidR="00DA239D" w:rsidRPr="00D43054" w:rsidRDefault="00DA239D" w:rsidP="00DA239D">
      <w:pPr>
        <w:pStyle w:val="Prrafodelista"/>
        <w:keepNext/>
        <w:keepLines/>
        <w:numPr>
          <w:ilvl w:val="0"/>
          <w:numId w:val="19"/>
        </w:numPr>
        <w:pBdr>
          <w:top w:val="nil"/>
          <w:left w:val="nil"/>
          <w:bottom w:val="nil"/>
          <w:right w:val="nil"/>
          <w:between w:val="nil"/>
          <w:bar w:val="nil"/>
        </w:pBdr>
        <w:spacing w:before="240"/>
        <w:ind w:left="0" w:firstLine="0"/>
        <w:rPr>
          <w:rFonts w:ascii="Palatino Linotype" w:eastAsiaTheme="majorEastAsia" w:hAnsi="Palatino Linotype" w:cstheme="majorBidi"/>
          <w:b/>
          <w:color w:val="000000" w:themeColor="text1"/>
        </w:rPr>
      </w:pPr>
      <w:bookmarkStart w:id="59" w:name="_Toc485631709"/>
      <w:bookmarkStart w:id="60" w:name="_Toc500756719"/>
      <w:bookmarkStart w:id="61" w:name="_Toc536691787"/>
      <w:bookmarkStart w:id="62" w:name="_Toc2267550"/>
      <w:bookmarkStart w:id="63" w:name="_Toc2856723"/>
      <w:r w:rsidRPr="00D43054">
        <w:rPr>
          <w:rFonts w:ascii="Palatino Linotype" w:eastAsiaTheme="majorEastAsia" w:hAnsi="Palatino Linotype" w:cstheme="majorBidi"/>
          <w:b/>
          <w:color w:val="000000" w:themeColor="text1"/>
        </w:rPr>
        <w:t>La clasificación de la información reservada debe ser de manera temporal.</w:t>
      </w:r>
      <w:bookmarkEnd w:id="59"/>
      <w:bookmarkEnd w:id="60"/>
      <w:bookmarkEnd w:id="61"/>
      <w:bookmarkEnd w:id="62"/>
      <w:bookmarkEnd w:id="63"/>
    </w:p>
    <w:p w14:paraId="6270D7C4" w14:textId="77777777" w:rsidR="00DA239D" w:rsidRPr="00D43054" w:rsidRDefault="00DA239D" w:rsidP="00DA239D">
      <w:pPr>
        <w:spacing w:line="360" w:lineRule="auto"/>
        <w:jc w:val="both"/>
        <w:rPr>
          <w:rFonts w:ascii="Palatino Linotype" w:hAnsi="Palatino Linotype"/>
          <w:b/>
          <w:color w:val="000000" w:themeColor="text1"/>
        </w:rPr>
      </w:pPr>
    </w:p>
    <w:p w14:paraId="1E1256C8"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097E6E9" w14:textId="77777777" w:rsidR="00DA239D" w:rsidRPr="00D43054" w:rsidRDefault="00DA239D" w:rsidP="00DA239D">
      <w:pPr>
        <w:spacing w:line="360" w:lineRule="auto"/>
        <w:contextualSpacing/>
        <w:jc w:val="both"/>
        <w:rPr>
          <w:rFonts w:ascii="Palatino Linotype" w:hAnsi="Palatino Linotype"/>
          <w:color w:val="000000" w:themeColor="text1"/>
        </w:rPr>
      </w:pPr>
    </w:p>
    <w:p w14:paraId="1E825196"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0880B246" w14:textId="77777777" w:rsidR="00DA239D" w:rsidRPr="00D43054" w:rsidRDefault="00DA239D" w:rsidP="00DA239D">
      <w:pPr>
        <w:contextualSpacing/>
        <w:rPr>
          <w:rFonts w:ascii="Palatino Linotype" w:hAnsi="Palatino Linotype"/>
          <w:color w:val="000000" w:themeColor="text1"/>
        </w:rPr>
      </w:pPr>
    </w:p>
    <w:p w14:paraId="4C43E58B"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3C9F596" w14:textId="77777777" w:rsidR="00DA239D" w:rsidRPr="00D43054" w:rsidRDefault="00DA239D" w:rsidP="00DA239D">
      <w:pPr>
        <w:contextualSpacing/>
        <w:rPr>
          <w:rFonts w:ascii="Palatino Linotype" w:hAnsi="Palatino Linotype"/>
          <w:b/>
          <w:color w:val="000000" w:themeColor="text1"/>
        </w:rPr>
      </w:pPr>
    </w:p>
    <w:p w14:paraId="55DF7181"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De</w:t>
      </w:r>
      <w:r w:rsidRPr="00D43054">
        <w:rPr>
          <w:rFonts w:ascii="Palatino Linotype" w:hAnsi="Palatino Linotype"/>
          <w:b/>
          <w:color w:val="000000" w:themeColor="text1"/>
        </w:rPr>
        <w:t xml:space="preserve"> </w:t>
      </w:r>
      <w:r w:rsidRPr="00D43054">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8123EEC" w14:textId="77777777" w:rsidR="00DA239D" w:rsidRPr="00D43054" w:rsidRDefault="00DA239D" w:rsidP="00DA239D">
      <w:pPr>
        <w:contextualSpacing/>
        <w:rPr>
          <w:rFonts w:ascii="Palatino Linotype" w:hAnsi="Palatino Linotype"/>
          <w:color w:val="000000" w:themeColor="text1"/>
        </w:rPr>
      </w:pPr>
    </w:p>
    <w:p w14:paraId="6F04D480" w14:textId="77777777" w:rsidR="00DA239D" w:rsidRPr="00D43054" w:rsidRDefault="00DA239D" w:rsidP="00DA239D">
      <w:pPr>
        <w:numPr>
          <w:ilvl w:val="0"/>
          <w:numId w:val="2"/>
        </w:numPr>
        <w:spacing w:after="160"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 xml:space="preserve">Cuando expiren los plazos de clasificación o se trate de información cuya publicación pueda ocasionar la destrucción o inhabilitación de la infraestructura de </w:t>
      </w:r>
      <w:r w:rsidRPr="00D43054">
        <w:rPr>
          <w:rFonts w:ascii="Palatino Linotype" w:hAnsi="Palatino Linotype"/>
          <w:color w:val="000000" w:themeColor="text1"/>
        </w:rPr>
        <w:lastRenderedPageBreak/>
        <w:t>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77FCB2A" w14:textId="77777777" w:rsidR="00DA239D" w:rsidRPr="00D43054" w:rsidRDefault="00DA239D" w:rsidP="00DA239D">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0CA1EB38" w14:textId="77777777" w:rsidR="00DA239D" w:rsidRPr="00D43054" w:rsidRDefault="00DA239D" w:rsidP="00DA239D">
      <w:pPr>
        <w:numPr>
          <w:ilvl w:val="0"/>
          <w:numId w:val="2"/>
        </w:numPr>
        <w:shd w:val="clear" w:color="auto" w:fill="FFFFFF"/>
        <w:spacing w:before="240" w:after="160" w:afterAutospacing="1" w:line="360" w:lineRule="auto"/>
        <w:ind w:left="0" w:firstLine="0"/>
        <w:contextualSpacing/>
        <w:jc w:val="both"/>
        <w:textAlignment w:val="baseline"/>
        <w:rPr>
          <w:rFonts w:ascii="Palatino Linotype" w:hAnsi="Palatino Linotype"/>
          <w:color w:val="000000" w:themeColor="text1"/>
        </w:rPr>
      </w:pPr>
      <w:r w:rsidRPr="00D43054">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AC97878" w14:textId="77777777" w:rsidR="00DA239D" w:rsidRPr="00D43054" w:rsidRDefault="00DA239D" w:rsidP="00DA239D">
      <w:pPr>
        <w:rPr>
          <w:rFonts w:ascii="Palatino Linotype" w:hAnsi="Palatino Linotype"/>
          <w:color w:val="000000" w:themeColor="text1"/>
        </w:rPr>
      </w:pPr>
    </w:p>
    <w:tbl>
      <w:tblPr>
        <w:tblStyle w:val="Tablaconcuadrcula2"/>
        <w:tblW w:w="8807" w:type="dxa"/>
        <w:tblLook w:val="04A0" w:firstRow="1" w:lastRow="0" w:firstColumn="1" w:lastColumn="0" w:noHBand="0" w:noVBand="1"/>
      </w:tblPr>
      <w:tblGrid>
        <w:gridCol w:w="2142"/>
        <w:gridCol w:w="2106"/>
        <w:gridCol w:w="2305"/>
        <w:gridCol w:w="2254"/>
      </w:tblGrid>
      <w:tr w:rsidR="00DA239D" w:rsidRPr="00D43054" w14:paraId="27E0F8DC" w14:textId="77777777" w:rsidTr="00DA239D">
        <w:tc>
          <w:tcPr>
            <w:tcW w:w="2142" w:type="dxa"/>
            <w:vMerge w:val="restart"/>
            <w:shd w:val="clear" w:color="auto" w:fill="D5DCE4" w:themeFill="text2" w:themeFillTint="33"/>
          </w:tcPr>
          <w:p w14:paraId="5E1F651D"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Requisitos previos</w:t>
            </w:r>
          </w:p>
        </w:tc>
        <w:tc>
          <w:tcPr>
            <w:tcW w:w="2106" w:type="dxa"/>
          </w:tcPr>
          <w:p w14:paraId="7576FB59"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Los sujetos obligados determinan que la información actualiza alguno de los supuestos de clasificación:</w:t>
            </w:r>
          </w:p>
        </w:tc>
        <w:tc>
          <w:tcPr>
            <w:tcW w:w="2305" w:type="dxa"/>
          </w:tcPr>
          <w:p w14:paraId="70958229" w14:textId="77777777" w:rsidR="00DA239D" w:rsidRPr="00D43054" w:rsidRDefault="00DA239D" w:rsidP="00DA239D">
            <w:pPr>
              <w:jc w:val="both"/>
              <w:rPr>
                <w:rFonts w:ascii="Palatino Linotype" w:hAnsi="Palatino Linotype"/>
                <w:color w:val="000000" w:themeColor="text1"/>
                <w:sz w:val="18"/>
                <w:szCs w:val="18"/>
              </w:rPr>
            </w:pPr>
          </w:p>
          <w:p w14:paraId="32AF5069" w14:textId="77777777" w:rsidR="00DA239D" w:rsidRPr="00D43054" w:rsidRDefault="00DA239D" w:rsidP="00DA239D">
            <w:pPr>
              <w:jc w:val="both"/>
              <w:rPr>
                <w:rFonts w:ascii="Palatino Linotype" w:hAnsi="Palatino Linotype"/>
                <w:color w:val="000000" w:themeColor="text1"/>
                <w:sz w:val="18"/>
                <w:szCs w:val="18"/>
              </w:rPr>
            </w:pPr>
          </w:p>
          <w:p w14:paraId="0AACAD2E" w14:textId="77777777" w:rsidR="00DA239D" w:rsidRPr="00D43054" w:rsidRDefault="00DA239D" w:rsidP="00DA239D">
            <w:pPr>
              <w:jc w:val="both"/>
              <w:rPr>
                <w:rFonts w:ascii="Palatino Linotype" w:hAnsi="Palatino Linotype"/>
                <w:color w:val="000000" w:themeColor="text1"/>
                <w:sz w:val="18"/>
                <w:szCs w:val="18"/>
              </w:rPr>
            </w:pPr>
          </w:p>
          <w:p w14:paraId="1D7C79CE" w14:textId="77777777" w:rsidR="00DA239D" w:rsidRPr="00D43054" w:rsidRDefault="00DA239D" w:rsidP="00DA239D">
            <w:pPr>
              <w:numPr>
                <w:ilvl w:val="0"/>
                <w:numId w:val="21"/>
              </w:numPr>
              <w:ind w:left="0" w:firstLine="0"/>
              <w:contextualSpacing/>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 xml:space="preserve">Confidencialidad </w:t>
            </w:r>
          </w:p>
          <w:p w14:paraId="4B59A13D" w14:textId="77777777" w:rsidR="00DA239D" w:rsidRPr="00D43054" w:rsidRDefault="00DA239D" w:rsidP="00DA239D">
            <w:pPr>
              <w:numPr>
                <w:ilvl w:val="0"/>
                <w:numId w:val="21"/>
              </w:numPr>
              <w:ind w:left="0" w:firstLine="0"/>
              <w:contextualSpacing/>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Reserva</w:t>
            </w:r>
          </w:p>
        </w:tc>
        <w:tc>
          <w:tcPr>
            <w:tcW w:w="2254" w:type="dxa"/>
          </w:tcPr>
          <w:p w14:paraId="488B6CFD"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02801842" w14:textId="77777777" w:rsidTr="00DA239D">
        <w:tc>
          <w:tcPr>
            <w:tcW w:w="2142" w:type="dxa"/>
            <w:vMerge/>
            <w:shd w:val="clear" w:color="auto" w:fill="D5DCE4" w:themeFill="text2" w:themeFillTint="33"/>
          </w:tcPr>
          <w:p w14:paraId="7CB7C651" w14:textId="77777777" w:rsidR="00DA239D" w:rsidRPr="00D43054" w:rsidRDefault="00DA239D" w:rsidP="00DA239D">
            <w:pPr>
              <w:jc w:val="both"/>
              <w:rPr>
                <w:rFonts w:ascii="Palatino Linotype" w:hAnsi="Palatino Linotype"/>
                <w:color w:val="000000" w:themeColor="text1"/>
                <w:sz w:val="18"/>
                <w:szCs w:val="18"/>
              </w:rPr>
            </w:pPr>
          </w:p>
        </w:tc>
        <w:tc>
          <w:tcPr>
            <w:tcW w:w="2106" w:type="dxa"/>
          </w:tcPr>
          <w:p w14:paraId="31400CAF"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 xml:space="preserve">Los titulares de las áreas que administran la información son los que aprueban la clasificación </w:t>
            </w:r>
          </w:p>
        </w:tc>
        <w:tc>
          <w:tcPr>
            <w:tcW w:w="2305" w:type="dxa"/>
          </w:tcPr>
          <w:p w14:paraId="013367C6" w14:textId="77777777" w:rsidR="00DA239D" w:rsidRPr="00D43054" w:rsidRDefault="00DA239D" w:rsidP="00DA239D">
            <w:pPr>
              <w:jc w:val="both"/>
              <w:rPr>
                <w:rFonts w:ascii="Palatino Linotype" w:hAnsi="Palatino Linotype"/>
                <w:color w:val="000000" w:themeColor="text1"/>
                <w:sz w:val="18"/>
                <w:szCs w:val="18"/>
              </w:rPr>
            </w:pPr>
          </w:p>
        </w:tc>
        <w:tc>
          <w:tcPr>
            <w:tcW w:w="2254" w:type="dxa"/>
          </w:tcPr>
          <w:p w14:paraId="2C20D45F"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2746200A" w14:textId="77777777" w:rsidTr="00DA239D">
        <w:tc>
          <w:tcPr>
            <w:tcW w:w="2142" w:type="dxa"/>
            <w:vMerge/>
            <w:shd w:val="clear" w:color="auto" w:fill="D5DCE4" w:themeFill="text2" w:themeFillTint="33"/>
          </w:tcPr>
          <w:p w14:paraId="072F4F7E" w14:textId="77777777" w:rsidR="00DA239D" w:rsidRPr="00D43054" w:rsidRDefault="00DA239D" w:rsidP="00DA239D">
            <w:pPr>
              <w:jc w:val="both"/>
              <w:rPr>
                <w:rFonts w:ascii="Palatino Linotype" w:hAnsi="Palatino Linotype"/>
                <w:color w:val="000000" w:themeColor="text1"/>
                <w:sz w:val="18"/>
                <w:szCs w:val="18"/>
              </w:rPr>
            </w:pPr>
          </w:p>
        </w:tc>
        <w:tc>
          <w:tcPr>
            <w:tcW w:w="2106" w:type="dxa"/>
          </w:tcPr>
          <w:p w14:paraId="3D0956C0"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La clasificación de la información se realiza al momento de:</w:t>
            </w:r>
          </w:p>
        </w:tc>
        <w:tc>
          <w:tcPr>
            <w:tcW w:w="2305" w:type="dxa"/>
          </w:tcPr>
          <w:p w14:paraId="2A51DEE4" w14:textId="77777777" w:rsidR="00DA239D" w:rsidRPr="00D43054" w:rsidRDefault="00DA239D" w:rsidP="00DA239D">
            <w:pPr>
              <w:numPr>
                <w:ilvl w:val="0"/>
                <w:numId w:val="20"/>
              </w:numPr>
              <w:ind w:left="0" w:firstLine="0"/>
              <w:contextualSpacing/>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Atender una solicitud</w:t>
            </w:r>
          </w:p>
          <w:p w14:paraId="21E0AD4B" w14:textId="77777777" w:rsidR="00DA239D" w:rsidRPr="00D43054" w:rsidRDefault="00DA239D" w:rsidP="00DA239D">
            <w:pPr>
              <w:numPr>
                <w:ilvl w:val="0"/>
                <w:numId w:val="20"/>
              </w:numPr>
              <w:ind w:left="0" w:firstLine="0"/>
              <w:contextualSpacing/>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Por mandato de una autoridad competente</w:t>
            </w:r>
          </w:p>
          <w:p w14:paraId="4364CF44" w14:textId="77777777" w:rsidR="00DA239D" w:rsidRPr="00D43054" w:rsidRDefault="00DA239D" w:rsidP="00DA239D">
            <w:pPr>
              <w:numPr>
                <w:ilvl w:val="0"/>
                <w:numId w:val="20"/>
              </w:numPr>
              <w:ind w:left="0" w:firstLine="0"/>
              <w:contextualSpacing/>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 xml:space="preserve">Para elaborar una versión pública y </w:t>
            </w:r>
            <w:r w:rsidRPr="00D43054">
              <w:rPr>
                <w:rFonts w:ascii="Palatino Linotype" w:hAnsi="Palatino Linotype"/>
                <w:color w:val="000000" w:themeColor="text1"/>
                <w:sz w:val="18"/>
                <w:szCs w:val="18"/>
              </w:rPr>
              <w:lastRenderedPageBreak/>
              <w:t>cumplir una obligación de transparencia</w:t>
            </w:r>
          </w:p>
        </w:tc>
        <w:tc>
          <w:tcPr>
            <w:tcW w:w="2254" w:type="dxa"/>
          </w:tcPr>
          <w:p w14:paraId="0D704650"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2B7CCCE5" w14:textId="77777777" w:rsidTr="00DA239D">
        <w:tc>
          <w:tcPr>
            <w:tcW w:w="2142" w:type="dxa"/>
            <w:vMerge/>
            <w:shd w:val="clear" w:color="auto" w:fill="D5DCE4" w:themeFill="text2" w:themeFillTint="33"/>
          </w:tcPr>
          <w:p w14:paraId="4847E338" w14:textId="77777777" w:rsidR="00DA239D" w:rsidRPr="00D43054" w:rsidRDefault="00DA239D" w:rsidP="00DA239D">
            <w:pPr>
              <w:jc w:val="both"/>
              <w:rPr>
                <w:rFonts w:ascii="Palatino Linotype" w:hAnsi="Palatino Linotype"/>
                <w:color w:val="000000" w:themeColor="text1"/>
                <w:sz w:val="18"/>
                <w:szCs w:val="18"/>
              </w:rPr>
            </w:pPr>
          </w:p>
        </w:tc>
        <w:tc>
          <w:tcPr>
            <w:tcW w:w="2106" w:type="dxa"/>
          </w:tcPr>
          <w:p w14:paraId="08E4AF0B"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No se pueden emitir acuerdos de carácter general ni particular</w:t>
            </w:r>
          </w:p>
        </w:tc>
        <w:tc>
          <w:tcPr>
            <w:tcW w:w="2305" w:type="dxa"/>
          </w:tcPr>
          <w:p w14:paraId="481BE85A"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 xml:space="preserve">El sujeto obligado debe emitir un acuerdo describiendo y analizando cada documento de un expediente y todos los datos incluidos en un documento </w:t>
            </w:r>
          </w:p>
        </w:tc>
        <w:tc>
          <w:tcPr>
            <w:tcW w:w="2254" w:type="dxa"/>
          </w:tcPr>
          <w:p w14:paraId="71AD96BD"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7DE7C5BF" w14:textId="77777777" w:rsidTr="00DA239D">
        <w:tc>
          <w:tcPr>
            <w:tcW w:w="2142" w:type="dxa"/>
            <w:vMerge w:val="restart"/>
            <w:shd w:val="clear" w:color="auto" w:fill="D5DCE4" w:themeFill="text2" w:themeFillTint="33"/>
          </w:tcPr>
          <w:p w14:paraId="6DCD26F5"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Supuestos de clasificación</w:t>
            </w:r>
          </w:p>
        </w:tc>
        <w:tc>
          <w:tcPr>
            <w:tcW w:w="2106" w:type="dxa"/>
          </w:tcPr>
          <w:p w14:paraId="725C86ED"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Para clasificar la información como reservada hay</w:t>
            </w:r>
          </w:p>
        </w:tc>
        <w:tc>
          <w:tcPr>
            <w:tcW w:w="2305" w:type="dxa"/>
          </w:tcPr>
          <w:p w14:paraId="62B13119" w14:textId="77777777" w:rsidR="00DA239D" w:rsidRPr="00D43054" w:rsidRDefault="00DA239D" w:rsidP="00DA239D">
            <w:pPr>
              <w:numPr>
                <w:ilvl w:val="0"/>
                <w:numId w:val="22"/>
              </w:numPr>
              <w:ind w:left="0" w:firstLine="0"/>
              <w:contextualSpacing/>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11 supuestos en la Ley Estatal</w:t>
            </w:r>
          </w:p>
          <w:p w14:paraId="42B587CA" w14:textId="77777777" w:rsidR="00DA239D" w:rsidRPr="00D43054" w:rsidRDefault="00DA239D" w:rsidP="00DA239D">
            <w:pPr>
              <w:numPr>
                <w:ilvl w:val="0"/>
                <w:numId w:val="22"/>
              </w:numPr>
              <w:ind w:left="0" w:firstLine="0"/>
              <w:contextualSpacing/>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13 supuestos en la Ley General</w:t>
            </w:r>
          </w:p>
        </w:tc>
        <w:tc>
          <w:tcPr>
            <w:tcW w:w="2254" w:type="dxa"/>
          </w:tcPr>
          <w:p w14:paraId="492725F3"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El sujeto obligado debe identificar claramente la información que se pretende clasificar y realizar un juicio de subsunción o encaje</w:t>
            </w:r>
          </w:p>
        </w:tc>
      </w:tr>
      <w:tr w:rsidR="00DA239D" w:rsidRPr="00D43054" w14:paraId="16F2AF03" w14:textId="77777777" w:rsidTr="00DA239D">
        <w:tc>
          <w:tcPr>
            <w:tcW w:w="2142" w:type="dxa"/>
            <w:vMerge/>
            <w:shd w:val="clear" w:color="auto" w:fill="D5DCE4" w:themeFill="text2" w:themeFillTint="33"/>
          </w:tcPr>
          <w:p w14:paraId="3F9A34DC" w14:textId="77777777" w:rsidR="00DA239D" w:rsidRPr="00D43054" w:rsidRDefault="00DA239D" w:rsidP="00DA239D">
            <w:pPr>
              <w:jc w:val="both"/>
              <w:rPr>
                <w:rFonts w:ascii="Palatino Linotype" w:hAnsi="Palatino Linotype"/>
                <w:color w:val="000000" w:themeColor="text1"/>
                <w:sz w:val="18"/>
                <w:szCs w:val="18"/>
              </w:rPr>
            </w:pPr>
          </w:p>
        </w:tc>
        <w:tc>
          <w:tcPr>
            <w:tcW w:w="2106" w:type="dxa"/>
          </w:tcPr>
          <w:p w14:paraId="19EABB29"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Para clasificar la información como confidencial hay</w:t>
            </w:r>
          </w:p>
        </w:tc>
        <w:tc>
          <w:tcPr>
            <w:tcW w:w="2305" w:type="dxa"/>
          </w:tcPr>
          <w:p w14:paraId="5D1AC233"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que considerar la definición de dato personal</w:t>
            </w:r>
          </w:p>
        </w:tc>
        <w:tc>
          <w:tcPr>
            <w:tcW w:w="2254" w:type="dxa"/>
          </w:tcPr>
          <w:p w14:paraId="6699021B"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487C1149" w14:textId="77777777" w:rsidTr="00DA239D">
        <w:tc>
          <w:tcPr>
            <w:tcW w:w="2142" w:type="dxa"/>
            <w:vMerge/>
            <w:shd w:val="clear" w:color="auto" w:fill="D5DCE4" w:themeFill="text2" w:themeFillTint="33"/>
          </w:tcPr>
          <w:p w14:paraId="7730BA76" w14:textId="77777777" w:rsidR="00DA239D" w:rsidRPr="00D43054" w:rsidRDefault="00DA239D" w:rsidP="00DA239D">
            <w:pPr>
              <w:jc w:val="both"/>
              <w:rPr>
                <w:rFonts w:ascii="Palatino Linotype" w:hAnsi="Palatino Linotype"/>
                <w:color w:val="000000" w:themeColor="text1"/>
                <w:sz w:val="18"/>
                <w:szCs w:val="18"/>
              </w:rPr>
            </w:pPr>
          </w:p>
        </w:tc>
        <w:tc>
          <w:tcPr>
            <w:tcW w:w="2106" w:type="dxa"/>
          </w:tcPr>
          <w:p w14:paraId="236E3FCC"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Estos supuestos se aplican de manera restrictiva y estricta, no pueden ampliarse</w:t>
            </w:r>
          </w:p>
        </w:tc>
        <w:tc>
          <w:tcPr>
            <w:tcW w:w="2305" w:type="dxa"/>
          </w:tcPr>
          <w:p w14:paraId="5792438F" w14:textId="77777777" w:rsidR="00DA239D" w:rsidRPr="00D43054" w:rsidRDefault="00DA239D" w:rsidP="00DA239D">
            <w:pPr>
              <w:jc w:val="both"/>
              <w:rPr>
                <w:rFonts w:ascii="Palatino Linotype" w:hAnsi="Palatino Linotype"/>
                <w:color w:val="000000" w:themeColor="text1"/>
                <w:sz w:val="18"/>
                <w:szCs w:val="18"/>
              </w:rPr>
            </w:pPr>
          </w:p>
        </w:tc>
        <w:tc>
          <w:tcPr>
            <w:tcW w:w="2254" w:type="dxa"/>
          </w:tcPr>
          <w:p w14:paraId="2136A59C"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027EF808" w14:textId="77777777" w:rsidTr="00DA239D">
        <w:tc>
          <w:tcPr>
            <w:tcW w:w="2142" w:type="dxa"/>
            <w:vMerge w:val="restart"/>
            <w:shd w:val="clear" w:color="auto" w:fill="D5DCE4" w:themeFill="text2" w:themeFillTint="33"/>
          </w:tcPr>
          <w:p w14:paraId="5AAFFF86"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Excepciones a la clasificación de reserva</w:t>
            </w:r>
          </w:p>
        </w:tc>
        <w:tc>
          <w:tcPr>
            <w:tcW w:w="2106" w:type="dxa"/>
            <w:vMerge w:val="restart"/>
          </w:tcPr>
          <w:p w14:paraId="2CEAA800"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No puede clasificarse como información reservada la concerniente a:</w:t>
            </w:r>
          </w:p>
        </w:tc>
        <w:tc>
          <w:tcPr>
            <w:tcW w:w="2305" w:type="dxa"/>
          </w:tcPr>
          <w:p w14:paraId="413BC631"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Actos (probados o en investigación) graves de violaciones a derechos humanos</w:t>
            </w:r>
          </w:p>
        </w:tc>
        <w:tc>
          <w:tcPr>
            <w:tcW w:w="2254" w:type="dxa"/>
          </w:tcPr>
          <w:p w14:paraId="2D2F1680"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15E3C8EE" w14:textId="77777777" w:rsidTr="00DA239D">
        <w:tc>
          <w:tcPr>
            <w:tcW w:w="2142" w:type="dxa"/>
            <w:vMerge/>
            <w:shd w:val="clear" w:color="auto" w:fill="D5DCE4" w:themeFill="text2" w:themeFillTint="33"/>
          </w:tcPr>
          <w:p w14:paraId="5BFE01FA" w14:textId="77777777" w:rsidR="00DA239D" w:rsidRPr="00D43054" w:rsidRDefault="00DA239D" w:rsidP="00DA239D">
            <w:pPr>
              <w:jc w:val="both"/>
              <w:rPr>
                <w:rFonts w:ascii="Palatino Linotype" w:hAnsi="Palatino Linotype"/>
                <w:color w:val="000000" w:themeColor="text1"/>
                <w:sz w:val="18"/>
                <w:szCs w:val="18"/>
              </w:rPr>
            </w:pPr>
          </w:p>
        </w:tc>
        <w:tc>
          <w:tcPr>
            <w:tcW w:w="2106" w:type="dxa"/>
            <w:vMerge/>
          </w:tcPr>
          <w:p w14:paraId="3A9EC112" w14:textId="77777777" w:rsidR="00DA239D" w:rsidRPr="00D43054" w:rsidRDefault="00DA239D" w:rsidP="00DA239D">
            <w:pPr>
              <w:jc w:val="both"/>
              <w:rPr>
                <w:rFonts w:ascii="Palatino Linotype" w:hAnsi="Palatino Linotype"/>
                <w:color w:val="000000" w:themeColor="text1"/>
                <w:sz w:val="18"/>
                <w:szCs w:val="18"/>
              </w:rPr>
            </w:pPr>
          </w:p>
        </w:tc>
        <w:tc>
          <w:tcPr>
            <w:tcW w:w="2305" w:type="dxa"/>
          </w:tcPr>
          <w:p w14:paraId="77619392"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 xml:space="preserve">Delitos de </w:t>
            </w:r>
            <w:proofErr w:type="spellStart"/>
            <w:r w:rsidRPr="00D43054">
              <w:rPr>
                <w:rFonts w:ascii="Palatino Linotype" w:hAnsi="Palatino Linotype"/>
                <w:color w:val="000000" w:themeColor="text1"/>
                <w:sz w:val="18"/>
                <w:szCs w:val="18"/>
              </w:rPr>
              <w:t>lessa</w:t>
            </w:r>
            <w:proofErr w:type="spellEnd"/>
            <w:r w:rsidRPr="00D43054">
              <w:rPr>
                <w:rFonts w:ascii="Palatino Linotype" w:hAnsi="Palatino Linotype"/>
                <w:color w:val="000000" w:themeColor="text1"/>
                <w:sz w:val="18"/>
                <w:szCs w:val="18"/>
              </w:rPr>
              <w:t xml:space="preserve"> humanidad</w:t>
            </w:r>
          </w:p>
        </w:tc>
        <w:tc>
          <w:tcPr>
            <w:tcW w:w="2254" w:type="dxa"/>
          </w:tcPr>
          <w:p w14:paraId="7567458B"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7DED8B03" w14:textId="77777777" w:rsidTr="00DA239D">
        <w:tc>
          <w:tcPr>
            <w:tcW w:w="2142" w:type="dxa"/>
            <w:vMerge/>
            <w:shd w:val="clear" w:color="auto" w:fill="D5DCE4" w:themeFill="text2" w:themeFillTint="33"/>
          </w:tcPr>
          <w:p w14:paraId="5EA0076F" w14:textId="77777777" w:rsidR="00DA239D" w:rsidRPr="00D43054" w:rsidRDefault="00DA239D" w:rsidP="00DA239D">
            <w:pPr>
              <w:jc w:val="both"/>
              <w:rPr>
                <w:rFonts w:ascii="Palatino Linotype" w:hAnsi="Palatino Linotype"/>
                <w:color w:val="000000" w:themeColor="text1"/>
                <w:sz w:val="18"/>
                <w:szCs w:val="18"/>
              </w:rPr>
            </w:pPr>
          </w:p>
        </w:tc>
        <w:tc>
          <w:tcPr>
            <w:tcW w:w="2106" w:type="dxa"/>
            <w:vMerge/>
          </w:tcPr>
          <w:p w14:paraId="3C4A1746" w14:textId="77777777" w:rsidR="00DA239D" w:rsidRPr="00D43054" w:rsidRDefault="00DA239D" w:rsidP="00DA239D">
            <w:pPr>
              <w:jc w:val="both"/>
              <w:rPr>
                <w:rFonts w:ascii="Palatino Linotype" w:hAnsi="Palatino Linotype"/>
                <w:color w:val="000000" w:themeColor="text1"/>
                <w:sz w:val="18"/>
                <w:szCs w:val="18"/>
              </w:rPr>
            </w:pPr>
          </w:p>
        </w:tc>
        <w:tc>
          <w:tcPr>
            <w:tcW w:w="2305" w:type="dxa"/>
          </w:tcPr>
          <w:p w14:paraId="016BAC21"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Actos de Corrupción</w:t>
            </w:r>
          </w:p>
        </w:tc>
        <w:tc>
          <w:tcPr>
            <w:tcW w:w="2254" w:type="dxa"/>
          </w:tcPr>
          <w:p w14:paraId="1AB71D58"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Los comprendidos en el Título Sexto del Código Penal del Estado</w:t>
            </w:r>
          </w:p>
        </w:tc>
      </w:tr>
      <w:tr w:rsidR="00DA239D" w:rsidRPr="00D43054" w14:paraId="0006F24B" w14:textId="77777777" w:rsidTr="00DA239D">
        <w:tc>
          <w:tcPr>
            <w:tcW w:w="2142" w:type="dxa"/>
            <w:vMerge w:val="restart"/>
            <w:shd w:val="clear" w:color="auto" w:fill="D5DCE4" w:themeFill="text2" w:themeFillTint="33"/>
          </w:tcPr>
          <w:p w14:paraId="1CFAF9D3" w14:textId="77777777" w:rsidR="00DA239D" w:rsidRPr="00D43054" w:rsidRDefault="00DA239D" w:rsidP="00DA239D">
            <w:pPr>
              <w:shd w:val="clear" w:color="auto" w:fill="AADAF8"/>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Participación del Comité de Transparencia</w:t>
            </w:r>
          </w:p>
          <w:p w14:paraId="634EDBF5" w14:textId="77777777" w:rsidR="00DA239D" w:rsidRPr="00D43054" w:rsidRDefault="00DA239D" w:rsidP="00DA239D">
            <w:pPr>
              <w:rPr>
                <w:rFonts w:ascii="Palatino Linotype" w:hAnsi="Palatino Linotype"/>
                <w:sz w:val="18"/>
                <w:szCs w:val="18"/>
              </w:rPr>
            </w:pPr>
          </w:p>
          <w:p w14:paraId="63592AB5" w14:textId="77777777" w:rsidR="00DA239D" w:rsidRPr="00D43054" w:rsidRDefault="00DA239D" w:rsidP="00DA239D">
            <w:pPr>
              <w:jc w:val="center"/>
              <w:rPr>
                <w:rFonts w:ascii="Palatino Linotype" w:hAnsi="Palatino Linotype"/>
                <w:sz w:val="18"/>
                <w:szCs w:val="18"/>
              </w:rPr>
            </w:pPr>
          </w:p>
        </w:tc>
        <w:tc>
          <w:tcPr>
            <w:tcW w:w="2106" w:type="dxa"/>
            <w:vMerge w:val="restart"/>
          </w:tcPr>
          <w:p w14:paraId="6EC84063"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Formalidades</w:t>
            </w:r>
          </w:p>
        </w:tc>
        <w:tc>
          <w:tcPr>
            <w:tcW w:w="2305" w:type="dxa"/>
          </w:tcPr>
          <w:p w14:paraId="135AFF9E"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El Comité debe de estar debidamente integrado</w:t>
            </w:r>
          </w:p>
        </w:tc>
        <w:tc>
          <w:tcPr>
            <w:tcW w:w="2254" w:type="dxa"/>
          </w:tcPr>
          <w:p w14:paraId="250D085F"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1F8ABA7E" w14:textId="77777777" w:rsidTr="00DA239D">
        <w:tc>
          <w:tcPr>
            <w:tcW w:w="2142" w:type="dxa"/>
            <w:vMerge/>
            <w:shd w:val="clear" w:color="auto" w:fill="D5DCE4" w:themeFill="text2" w:themeFillTint="33"/>
          </w:tcPr>
          <w:p w14:paraId="2589C931" w14:textId="77777777" w:rsidR="00DA239D" w:rsidRPr="00D43054" w:rsidRDefault="00DA239D" w:rsidP="00DA239D">
            <w:pPr>
              <w:jc w:val="both"/>
              <w:rPr>
                <w:rFonts w:ascii="Palatino Linotype" w:hAnsi="Palatino Linotype"/>
                <w:color w:val="000000" w:themeColor="text1"/>
                <w:sz w:val="18"/>
                <w:szCs w:val="18"/>
              </w:rPr>
            </w:pPr>
          </w:p>
        </w:tc>
        <w:tc>
          <w:tcPr>
            <w:tcW w:w="2106" w:type="dxa"/>
            <w:vMerge/>
          </w:tcPr>
          <w:p w14:paraId="31F81B25" w14:textId="77777777" w:rsidR="00DA239D" w:rsidRPr="00D43054" w:rsidRDefault="00DA239D" w:rsidP="00DA239D">
            <w:pPr>
              <w:jc w:val="both"/>
              <w:rPr>
                <w:rFonts w:ascii="Palatino Linotype" w:hAnsi="Palatino Linotype"/>
                <w:color w:val="000000" w:themeColor="text1"/>
                <w:sz w:val="18"/>
                <w:szCs w:val="18"/>
              </w:rPr>
            </w:pPr>
          </w:p>
        </w:tc>
        <w:tc>
          <w:tcPr>
            <w:tcW w:w="2305" w:type="dxa"/>
          </w:tcPr>
          <w:p w14:paraId="1636205A"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 xml:space="preserve">El Comité no aprueba la clasificación, sólo: confirma, modifica o revoca la decisión de las áreas </w:t>
            </w:r>
          </w:p>
        </w:tc>
        <w:tc>
          <w:tcPr>
            <w:tcW w:w="2254" w:type="dxa"/>
          </w:tcPr>
          <w:p w14:paraId="3583E23B"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143B01C5" w14:textId="77777777" w:rsidTr="00DA239D">
        <w:tc>
          <w:tcPr>
            <w:tcW w:w="2142" w:type="dxa"/>
            <w:shd w:val="clear" w:color="auto" w:fill="D5DCE4" w:themeFill="text2" w:themeFillTint="33"/>
          </w:tcPr>
          <w:p w14:paraId="28212B13"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Fondo del acuerdo de clasificación</w:t>
            </w:r>
          </w:p>
        </w:tc>
        <w:tc>
          <w:tcPr>
            <w:tcW w:w="2106" w:type="dxa"/>
          </w:tcPr>
          <w:p w14:paraId="1B7E2D54"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La carga de la prueba para justificar la restricción corresponde al sujeto obligado</w:t>
            </w:r>
          </w:p>
        </w:tc>
        <w:tc>
          <w:tcPr>
            <w:tcW w:w="2305" w:type="dxa"/>
          </w:tcPr>
          <w:p w14:paraId="529DB68C"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Deber de fundar y motivar</w:t>
            </w:r>
          </w:p>
        </w:tc>
        <w:tc>
          <w:tcPr>
            <w:tcW w:w="2254" w:type="dxa"/>
          </w:tcPr>
          <w:p w14:paraId="0770FA32"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365A30AB" w14:textId="77777777" w:rsidTr="00DA239D">
        <w:trPr>
          <w:trHeight w:val="486"/>
        </w:trPr>
        <w:tc>
          <w:tcPr>
            <w:tcW w:w="2142" w:type="dxa"/>
            <w:vMerge w:val="restart"/>
            <w:shd w:val="clear" w:color="auto" w:fill="D5DCE4" w:themeFill="text2" w:themeFillTint="33"/>
          </w:tcPr>
          <w:p w14:paraId="36BF9F7C"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Condiciones especiales de la reserva</w:t>
            </w:r>
          </w:p>
        </w:tc>
        <w:tc>
          <w:tcPr>
            <w:tcW w:w="2106" w:type="dxa"/>
            <w:vMerge w:val="restart"/>
          </w:tcPr>
          <w:p w14:paraId="7056255F"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Motivar implica</w:t>
            </w:r>
          </w:p>
          <w:p w14:paraId="33E498BC"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Además se debe aplicar, caso por caso, una prueba de daño.</w:t>
            </w:r>
          </w:p>
        </w:tc>
        <w:tc>
          <w:tcPr>
            <w:tcW w:w="2305" w:type="dxa"/>
            <w:vMerge w:val="restart"/>
          </w:tcPr>
          <w:p w14:paraId="63C43B70"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Señalar las razones, motivos o circunstancias.</w:t>
            </w:r>
          </w:p>
          <w:p w14:paraId="7A291B0A"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Se deben señalar las razones objetivas y acreditar.</w:t>
            </w:r>
          </w:p>
          <w:p w14:paraId="15FF494B" w14:textId="77777777" w:rsidR="00DA239D" w:rsidRPr="00D43054" w:rsidRDefault="00DA239D" w:rsidP="00DA239D">
            <w:pPr>
              <w:jc w:val="both"/>
              <w:rPr>
                <w:rFonts w:ascii="Palatino Linotype" w:hAnsi="Palatino Linotype"/>
                <w:color w:val="000000" w:themeColor="text1"/>
                <w:sz w:val="18"/>
                <w:szCs w:val="18"/>
              </w:rPr>
            </w:pPr>
          </w:p>
          <w:p w14:paraId="7DAB830E"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lastRenderedPageBreak/>
              <w:t>*Adquiere la condición especial de ser temporal por un periodo de 5 años con la posibilidad de ampliarse por un periodo igual.</w:t>
            </w:r>
          </w:p>
        </w:tc>
        <w:tc>
          <w:tcPr>
            <w:tcW w:w="2254" w:type="dxa"/>
            <w:vMerge w:val="restart"/>
          </w:tcPr>
          <w:p w14:paraId="37CFB4DC"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lastRenderedPageBreak/>
              <w:t>Que entregar la información provoca un riesgo real, demostrable e identificable al interés público o a la seguridad pública</w:t>
            </w:r>
          </w:p>
        </w:tc>
      </w:tr>
      <w:tr w:rsidR="00DA239D" w:rsidRPr="00D43054" w14:paraId="40BB28F8" w14:textId="77777777" w:rsidTr="00DA239D">
        <w:trPr>
          <w:trHeight w:val="486"/>
        </w:trPr>
        <w:tc>
          <w:tcPr>
            <w:tcW w:w="2142" w:type="dxa"/>
            <w:vMerge/>
            <w:shd w:val="clear" w:color="auto" w:fill="D5DCE4" w:themeFill="text2" w:themeFillTint="33"/>
          </w:tcPr>
          <w:p w14:paraId="3D09D44E" w14:textId="77777777" w:rsidR="00DA239D" w:rsidRPr="00D43054" w:rsidRDefault="00DA239D" w:rsidP="00DA239D">
            <w:pPr>
              <w:jc w:val="both"/>
              <w:rPr>
                <w:rFonts w:ascii="Palatino Linotype" w:hAnsi="Palatino Linotype"/>
                <w:color w:val="000000" w:themeColor="text1"/>
                <w:sz w:val="18"/>
                <w:szCs w:val="18"/>
              </w:rPr>
            </w:pPr>
          </w:p>
        </w:tc>
        <w:tc>
          <w:tcPr>
            <w:tcW w:w="2106" w:type="dxa"/>
            <w:vMerge/>
          </w:tcPr>
          <w:p w14:paraId="3D22996A" w14:textId="77777777" w:rsidR="00DA239D" w:rsidRPr="00D43054" w:rsidRDefault="00DA239D" w:rsidP="00DA239D">
            <w:pPr>
              <w:jc w:val="both"/>
              <w:rPr>
                <w:rFonts w:ascii="Palatino Linotype" w:hAnsi="Palatino Linotype"/>
                <w:color w:val="000000" w:themeColor="text1"/>
                <w:sz w:val="18"/>
                <w:szCs w:val="18"/>
              </w:rPr>
            </w:pPr>
          </w:p>
        </w:tc>
        <w:tc>
          <w:tcPr>
            <w:tcW w:w="2305" w:type="dxa"/>
            <w:vMerge/>
          </w:tcPr>
          <w:p w14:paraId="7364529E" w14:textId="77777777" w:rsidR="00DA239D" w:rsidRPr="00D43054" w:rsidRDefault="00DA239D" w:rsidP="00DA239D">
            <w:pPr>
              <w:jc w:val="both"/>
              <w:rPr>
                <w:rFonts w:ascii="Palatino Linotype" w:hAnsi="Palatino Linotype"/>
                <w:color w:val="000000" w:themeColor="text1"/>
                <w:sz w:val="18"/>
                <w:szCs w:val="18"/>
              </w:rPr>
            </w:pPr>
          </w:p>
        </w:tc>
        <w:tc>
          <w:tcPr>
            <w:tcW w:w="2254" w:type="dxa"/>
            <w:vMerge/>
          </w:tcPr>
          <w:p w14:paraId="6AC272CE" w14:textId="77777777" w:rsidR="00DA239D" w:rsidRPr="00D43054" w:rsidRDefault="00DA239D" w:rsidP="00DA239D">
            <w:pPr>
              <w:jc w:val="both"/>
              <w:rPr>
                <w:rFonts w:ascii="Palatino Linotype" w:hAnsi="Palatino Linotype"/>
                <w:color w:val="000000" w:themeColor="text1"/>
                <w:sz w:val="18"/>
                <w:szCs w:val="18"/>
              </w:rPr>
            </w:pPr>
          </w:p>
        </w:tc>
      </w:tr>
      <w:tr w:rsidR="00DA239D" w:rsidRPr="00D43054" w14:paraId="78360F4D" w14:textId="77777777" w:rsidTr="00DA239D">
        <w:tc>
          <w:tcPr>
            <w:tcW w:w="2142" w:type="dxa"/>
            <w:vMerge/>
            <w:shd w:val="clear" w:color="auto" w:fill="D5DCE4" w:themeFill="text2" w:themeFillTint="33"/>
          </w:tcPr>
          <w:p w14:paraId="671F8DA7" w14:textId="77777777" w:rsidR="00DA239D" w:rsidRPr="00D43054" w:rsidRDefault="00DA239D" w:rsidP="00DA239D">
            <w:pPr>
              <w:jc w:val="both"/>
              <w:rPr>
                <w:rFonts w:ascii="Palatino Linotype" w:hAnsi="Palatino Linotype"/>
                <w:color w:val="000000" w:themeColor="text1"/>
                <w:sz w:val="18"/>
                <w:szCs w:val="18"/>
              </w:rPr>
            </w:pPr>
          </w:p>
        </w:tc>
        <w:tc>
          <w:tcPr>
            <w:tcW w:w="2106" w:type="dxa"/>
            <w:vMerge/>
          </w:tcPr>
          <w:p w14:paraId="408A3E86" w14:textId="77777777" w:rsidR="00DA239D" w:rsidRPr="00D43054" w:rsidRDefault="00DA239D" w:rsidP="00DA239D">
            <w:pPr>
              <w:jc w:val="both"/>
              <w:rPr>
                <w:rFonts w:ascii="Palatino Linotype" w:hAnsi="Palatino Linotype"/>
                <w:color w:val="000000" w:themeColor="text1"/>
                <w:sz w:val="18"/>
                <w:szCs w:val="18"/>
              </w:rPr>
            </w:pPr>
          </w:p>
        </w:tc>
        <w:tc>
          <w:tcPr>
            <w:tcW w:w="2305" w:type="dxa"/>
            <w:vMerge/>
          </w:tcPr>
          <w:p w14:paraId="128D6204" w14:textId="77777777" w:rsidR="00DA239D" w:rsidRPr="00D43054" w:rsidRDefault="00DA239D" w:rsidP="00DA239D">
            <w:pPr>
              <w:jc w:val="both"/>
              <w:rPr>
                <w:rFonts w:ascii="Palatino Linotype" w:hAnsi="Palatino Linotype"/>
                <w:color w:val="000000" w:themeColor="text1"/>
                <w:sz w:val="18"/>
                <w:szCs w:val="18"/>
              </w:rPr>
            </w:pPr>
          </w:p>
        </w:tc>
        <w:tc>
          <w:tcPr>
            <w:tcW w:w="2254" w:type="dxa"/>
          </w:tcPr>
          <w:p w14:paraId="54F5E3EE"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 xml:space="preserve">El riesgo por divulgar es mayor que el interés público de que se difunda  </w:t>
            </w:r>
          </w:p>
        </w:tc>
      </w:tr>
      <w:tr w:rsidR="00DA239D" w:rsidRPr="00D43054" w14:paraId="2D2C3F84" w14:textId="77777777" w:rsidTr="00DA239D">
        <w:trPr>
          <w:trHeight w:val="1454"/>
        </w:trPr>
        <w:tc>
          <w:tcPr>
            <w:tcW w:w="2142" w:type="dxa"/>
            <w:vMerge/>
            <w:shd w:val="clear" w:color="auto" w:fill="D5DCE4" w:themeFill="text2" w:themeFillTint="33"/>
          </w:tcPr>
          <w:p w14:paraId="4CF6081D" w14:textId="77777777" w:rsidR="00DA239D" w:rsidRPr="00D43054" w:rsidRDefault="00DA239D" w:rsidP="00DA239D">
            <w:pPr>
              <w:jc w:val="both"/>
              <w:rPr>
                <w:rFonts w:ascii="Palatino Linotype" w:hAnsi="Palatino Linotype"/>
                <w:color w:val="000000" w:themeColor="text1"/>
                <w:sz w:val="18"/>
                <w:szCs w:val="18"/>
              </w:rPr>
            </w:pPr>
          </w:p>
        </w:tc>
        <w:tc>
          <w:tcPr>
            <w:tcW w:w="2106" w:type="dxa"/>
            <w:vMerge/>
          </w:tcPr>
          <w:p w14:paraId="15A22637" w14:textId="77777777" w:rsidR="00DA239D" w:rsidRPr="00D43054" w:rsidRDefault="00DA239D" w:rsidP="00DA239D">
            <w:pPr>
              <w:jc w:val="both"/>
              <w:rPr>
                <w:rFonts w:ascii="Palatino Linotype" w:hAnsi="Palatino Linotype"/>
                <w:color w:val="000000" w:themeColor="text1"/>
                <w:sz w:val="18"/>
                <w:szCs w:val="18"/>
              </w:rPr>
            </w:pPr>
          </w:p>
        </w:tc>
        <w:tc>
          <w:tcPr>
            <w:tcW w:w="2305" w:type="dxa"/>
            <w:vMerge/>
          </w:tcPr>
          <w:p w14:paraId="08A0D21E" w14:textId="77777777" w:rsidR="00DA239D" w:rsidRPr="00D43054" w:rsidRDefault="00DA239D" w:rsidP="00DA239D">
            <w:pPr>
              <w:jc w:val="both"/>
              <w:rPr>
                <w:rFonts w:ascii="Palatino Linotype" w:hAnsi="Palatino Linotype"/>
                <w:color w:val="000000" w:themeColor="text1"/>
                <w:sz w:val="18"/>
                <w:szCs w:val="18"/>
              </w:rPr>
            </w:pPr>
          </w:p>
        </w:tc>
        <w:tc>
          <w:tcPr>
            <w:tcW w:w="2254" w:type="dxa"/>
          </w:tcPr>
          <w:p w14:paraId="1CA97CFA" w14:textId="77777777" w:rsidR="00DA239D" w:rsidRPr="00D43054" w:rsidRDefault="00DA239D" w:rsidP="00DA239D">
            <w:pPr>
              <w:jc w:val="both"/>
              <w:rPr>
                <w:rFonts w:ascii="Palatino Linotype" w:hAnsi="Palatino Linotype"/>
                <w:color w:val="000000" w:themeColor="text1"/>
                <w:sz w:val="18"/>
                <w:szCs w:val="18"/>
              </w:rPr>
            </w:pPr>
            <w:r w:rsidRPr="00D43054">
              <w:rPr>
                <w:rFonts w:ascii="Palatino Linotype" w:hAnsi="Palatino Linotype"/>
                <w:color w:val="000000" w:themeColor="text1"/>
                <w:sz w:val="18"/>
                <w:szCs w:val="18"/>
              </w:rPr>
              <w:t>El principio de proporcionalidad</w:t>
            </w:r>
          </w:p>
        </w:tc>
      </w:tr>
    </w:tbl>
    <w:p w14:paraId="37C66355" w14:textId="77777777" w:rsidR="00570960" w:rsidRPr="00D43054" w:rsidRDefault="00570960" w:rsidP="00570960">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755C3FA6" w14:textId="736E0951" w:rsidR="00DA239D" w:rsidRPr="00D43054" w:rsidRDefault="00DA239D"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Calibri" w:hAnsi="Palatino Linotype" w:cs="Arial"/>
          <w:bC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14:paraId="5F685286" w14:textId="4032C050" w:rsidR="000A1A90" w:rsidRPr="00D43054" w:rsidRDefault="000A1A90" w:rsidP="000A1A90">
      <w:pPr>
        <w:shd w:val="clear" w:color="auto" w:fill="FFFFFF"/>
        <w:spacing w:before="240" w:line="360" w:lineRule="auto"/>
        <w:contextualSpacing/>
        <w:jc w:val="both"/>
        <w:rPr>
          <w:rFonts w:ascii="Palatino Linotype" w:eastAsia="Calibri" w:hAnsi="Palatino Linotype" w:cs="Arial"/>
          <w:bCs/>
        </w:rPr>
      </w:pPr>
    </w:p>
    <w:p w14:paraId="76088A89" w14:textId="0B9F5706" w:rsidR="000A1A90" w:rsidRPr="00D43054" w:rsidRDefault="000A1A90" w:rsidP="000A1A90">
      <w:pPr>
        <w:pStyle w:val="Ttulo3"/>
        <w:rPr>
          <w:rFonts w:ascii="Palatino Linotype" w:eastAsia="Calibri" w:hAnsi="Palatino Linotype"/>
          <w:b/>
          <w:bCs/>
          <w:color w:val="auto"/>
        </w:rPr>
      </w:pPr>
      <w:bookmarkStart w:id="64" w:name="_Toc54866846"/>
      <w:r w:rsidRPr="00D43054">
        <w:rPr>
          <w:rFonts w:ascii="Palatino Linotype" w:eastAsia="Calibri" w:hAnsi="Palatino Linotype"/>
          <w:b/>
          <w:bCs/>
          <w:color w:val="auto"/>
        </w:rPr>
        <w:t>II. Del acuerdo emitido por el Sujeto Obligado.</w:t>
      </w:r>
      <w:bookmarkEnd w:id="64"/>
    </w:p>
    <w:p w14:paraId="5FF2535C" w14:textId="77777777" w:rsidR="000A1A90" w:rsidRPr="00D43054" w:rsidRDefault="000A1A90" w:rsidP="000A1A90">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407A768B" w14:textId="0463E9D4" w:rsidR="005B1F28" w:rsidRPr="00D43054" w:rsidRDefault="005B1F28"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Del acuerdo No. 071/</w:t>
      </w:r>
      <w:proofErr w:type="spellStart"/>
      <w:r w:rsidRPr="00D43054">
        <w:rPr>
          <w:rFonts w:ascii="Palatino Linotype" w:eastAsia="Times New Roman" w:hAnsi="Palatino Linotype" w:cs="Arial"/>
          <w:color w:val="000000" w:themeColor="text1"/>
          <w:lang w:eastAsia="es-MX"/>
        </w:rPr>
        <w:t>CUAUTIT</w:t>
      </w:r>
      <w:proofErr w:type="spellEnd"/>
      <w:r w:rsidRPr="00D43054">
        <w:rPr>
          <w:rFonts w:ascii="Palatino Linotype" w:eastAsia="Times New Roman" w:hAnsi="Palatino Linotype" w:cs="Arial"/>
          <w:color w:val="000000" w:themeColor="text1"/>
          <w:lang w:eastAsia="es-MX"/>
        </w:rPr>
        <w:t>/DA/2020 emitido por el Sujeto Obligado no cumple con las disposiciones en materia de transparencia, en cuanto a lo siguiente:</w:t>
      </w:r>
    </w:p>
    <w:p w14:paraId="2A7D27B3" w14:textId="46C4E1B1" w:rsidR="005B1F28" w:rsidRPr="00D43054" w:rsidRDefault="005B1F28" w:rsidP="005B1F28">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En el Considerando cuarto se habla de la clasificación de datos de identificación de servidores públicos incluyendo los de seguridad pública;</w:t>
      </w:r>
    </w:p>
    <w:p w14:paraId="0EA3364B" w14:textId="77777777" w:rsidR="00E723D8" w:rsidRPr="00D43054" w:rsidRDefault="005B1F28" w:rsidP="005B1F28">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El numeral primero del acuerdo establece que se clasifica como reservada la información solicitada en la solicitud 00252/</w:t>
      </w:r>
      <w:proofErr w:type="spellStart"/>
      <w:r w:rsidRPr="00D43054">
        <w:rPr>
          <w:rFonts w:ascii="Palatino Linotype" w:eastAsia="Times New Roman" w:hAnsi="Palatino Linotype" w:cs="Arial"/>
          <w:color w:val="000000" w:themeColor="text1"/>
          <w:lang w:eastAsia="es-MX"/>
        </w:rPr>
        <w:t>CUAUTIT</w:t>
      </w:r>
      <w:proofErr w:type="spellEnd"/>
      <w:r w:rsidRPr="00D43054">
        <w:rPr>
          <w:rFonts w:ascii="Palatino Linotype" w:eastAsia="Times New Roman" w:hAnsi="Palatino Linotype" w:cs="Arial"/>
          <w:color w:val="000000" w:themeColor="text1"/>
          <w:lang w:eastAsia="es-MX"/>
        </w:rPr>
        <w:t>/IP/2020, consistente a correos institucionales de presidencia y contraloría, lo cual se reitera en el numeral segundo</w:t>
      </w:r>
    </w:p>
    <w:p w14:paraId="080E286F" w14:textId="2918D467" w:rsidR="005B1F28" w:rsidRPr="00D43054" w:rsidRDefault="00E723D8" w:rsidP="005B1F28">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No precisa la causal de reserva</w:t>
      </w:r>
      <w:r w:rsidR="005B1F28" w:rsidRPr="00D43054">
        <w:rPr>
          <w:rFonts w:ascii="Palatino Linotype" w:eastAsia="Times New Roman" w:hAnsi="Palatino Linotype" w:cs="Arial"/>
          <w:color w:val="000000" w:themeColor="text1"/>
          <w:lang w:eastAsia="es-MX"/>
        </w:rPr>
        <w:t xml:space="preserve">; y, </w:t>
      </w:r>
    </w:p>
    <w:p w14:paraId="165AE485" w14:textId="44A5AE3B" w:rsidR="005B1F28" w:rsidRPr="00D43054" w:rsidRDefault="005B1F28" w:rsidP="005B1F28">
      <w:pPr>
        <w:pStyle w:val="Prrafodelista"/>
        <w:numPr>
          <w:ilvl w:val="0"/>
          <w:numId w:val="26"/>
        </w:numPr>
        <w:shd w:val="clear" w:color="auto" w:fill="FFFFFF"/>
        <w:spacing w:before="240" w:line="360" w:lineRule="auto"/>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No se desarrolla la prueba de daño.</w:t>
      </w:r>
    </w:p>
    <w:p w14:paraId="6FDA1ED6" w14:textId="1DDDFCAB" w:rsidR="005B1F28" w:rsidRPr="00D43054" w:rsidRDefault="005B1F28" w:rsidP="005B1F28">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6832E896" w14:textId="77777777" w:rsidR="005B1F28" w:rsidRPr="00D43054" w:rsidRDefault="005B1F28" w:rsidP="005B1F28">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090155D5" w14:textId="3BCC5506" w:rsidR="005B1F28" w:rsidRPr="00D43054" w:rsidRDefault="005B1F28"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Entonces, al no estar en estricto apego a lo establecido en la normatividad que determina la clasificación como información reservada, se determina que el acuerdo no cumple con las formalidades suficientes para ser procedente.</w:t>
      </w:r>
    </w:p>
    <w:p w14:paraId="130B4194" w14:textId="77777777" w:rsidR="005B1F28" w:rsidRPr="00D43054" w:rsidRDefault="005B1F28" w:rsidP="005B1F28">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66AD1A2D" w14:textId="14ACD13B" w:rsidR="005B1F28" w:rsidRPr="00D43054" w:rsidRDefault="005B1F28"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Ahora bien, no se debe perder de vista que el recurrente solicitó los expedientes concluidos, precisamente para que el Sujeto Obligado no pretendiera clasificar la información. Este Órgano Garante en repetidas ocasiones ha determinado clasificar como reservada la información de expedientes que se encuentren en trámite, emitiendo voto particular el Comisionado Ponente, por considerar que debe ser pública dicha información aún y cuando no haya concluido.</w:t>
      </w:r>
      <w:r w:rsidR="00AB46A8" w:rsidRPr="00D43054">
        <w:rPr>
          <w:rFonts w:ascii="Palatino Linotype" w:eastAsia="Times New Roman" w:hAnsi="Palatino Linotype" w:cs="Arial"/>
          <w:color w:val="000000" w:themeColor="text1"/>
          <w:lang w:eastAsia="es-MX"/>
        </w:rPr>
        <w:t xml:space="preserve"> Sin embargo, cuando se trata de expedientes que ya concluyeron, el Pleno ha determinado que debe ser información pública.</w:t>
      </w:r>
    </w:p>
    <w:p w14:paraId="7239D199" w14:textId="77777777" w:rsidR="005B1F28" w:rsidRPr="00D43054" w:rsidRDefault="005B1F28" w:rsidP="005B1F28">
      <w:pPr>
        <w:pStyle w:val="Prrafodelista"/>
        <w:rPr>
          <w:rFonts w:ascii="Palatino Linotype" w:eastAsia="Times New Roman" w:hAnsi="Palatino Linotype" w:cs="Arial"/>
          <w:color w:val="000000" w:themeColor="text1"/>
          <w:lang w:eastAsia="es-MX"/>
        </w:rPr>
      </w:pPr>
    </w:p>
    <w:p w14:paraId="552205DB" w14:textId="08B97424" w:rsidR="00DA239D" w:rsidRPr="00D43054" w:rsidRDefault="00DA239D"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Derivado de la naturaleza de la información que contienen los documentos solicitados, es necesario acotar el siguiente apartado.</w:t>
      </w:r>
    </w:p>
    <w:p w14:paraId="1547888A" w14:textId="77777777" w:rsidR="00DA239D" w:rsidRPr="00D43054" w:rsidRDefault="00DA239D" w:rsidP="00DA239D">
      <w:pPr>
        <w:pStyle w:val="Prrafodelista"/>
        <w:rPr>
          <w:rFonts w:ascii="Palatino Linotype" w:eastAsia="Times New Roman" w:hAnsi="Palatino Linotype" w:cs="Arial"/>
          <w:color w:val="000000" w:themeColor="text1"/>
          <w:lang w:eastAsia="es-MX"/>
        </w:rPr>
      </w:pPr>
    </w:p>
    <w:p w14:paraId="744DD1C6" w14:textId="77777777" w:rsidR="00DA239D" w:rsidRPr="00D43054" w:rsidRDefault="00DA239D" w:rsidP="00DA239D">
      <w:pPr>
        <w:pStyle w:val="Ttulo2"/>
        <w:numPr>
          <w:ilvl w:val="3"/>
          <w:numId w:val="2"/>
        </w:numPr>
        <w:ind w:left="567"/>
        <w:rPr>
          <w:rFonts w:ascii="Palatino Linotype" w:eastAsia="Times New Roman" w:hAnsi="Palatino Linotype"/>
          <w:b/>
          <w:color w:val="auto"/>
          <w:sz w:val="24"/>
        </w:rPr>
      </w:pPr>
      <w:bookmarkStart w:id="65" w:name="_Toc33176380"/>
      <w:bookmarkStart w:id="66" w:name="_Toc54866847"/>
      <w:r w:rsidRPr="00D43054">
        <w:rPr>
          <w:rFonts w:ascii="Palatino Linotype" w:eastAsia="Times New Roman" w:hAnsi="Palatino Linotype"/>
          <w:b/>
          <w:color w:val="auto"/>
          <w:sz w:val="24"/>
        </w:rPr>
        <w:t>Desarrollo de la Prueba de Daño.</w:t>
      </w:r>
      <w:bookmarkEnd w:id="65"/>
      <w:bookmarkEnd w:id="66"/>
    </w:p>
    <w:p w14:paraId="6875893F" w14:textId="77777777" w:rsidR="00DA239D" w:rsidRPr="00D43054" w:rsidRDefault="00DA239D" w:rsidP="00DA239D">
      <w:pPr>
        <w:pStyle w:val="Prrafodelista"/>
        <w:rPr>
          <w:rFonts w:ascii="Palatino Linotype" w:eastAsia="Times New Roman" w:hAnsi="Palatino Linotype" w:cs="Arial"/>
          <w:color w:val="000000" w:themeColor="text1"/>
          <w:lang w:eastAsia="es-MX"/>
        </w:rPr>
      </w:pPr>
    </w:p>
    <w:p w14:paraId="001F1A85" w14:textId="39BE2AC2" w:rsidR="00DA239D" w:rsidRPr="00D43054" w:rsidRDefault="000A1A90"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 xml:space="preserve">En respuesta, el Sujeto Obligado manifestó que la información se encuentra reservada porque </w:t>
      </w:r>
      <w:r w:rsidR="00331D78" w:rsidRPr="00D43054">
        <w:rPr>
          <w:rFonts w:ascii="Palatino Linotype" w:eastAsia="Times New Roman" w:hAnsi="Palatino Linotype" w:cs="Arial"/>
          <w:color w:val="000000" w:themeColor="text1"/>
          <w:lang w:eastAsia="es-MX"/>
        </w:rPr>
        <w:t xml:space="preserve">los </w:t>
      </w:r>
      <w:proofErr w:type="gramStart"/>
      <w:r w:rsidR="00331D78" w:rsidRPr="00D43054">
        <w:rPr>
          <w:rFonts w:ascii="Palatino Linotype" w:eastAsia="Times New Roman" w:hAnsi="Palatino Linotype" w:cs="Arial"/>
          <w:color w:val="000000" w:themeColor="text1"/>
          <w:lang w:eastAsia="es-MX"/>
        </w:rPr>
        <w:t>tramites</w:t>
      </w:r>
      <w:proofErr w:type="gramEnd"/>
      <w:r w:rsidR="00331D78" w:rsidRPr="00D43054">
        <w:rPr>
          <w:rFonts w:ascii="Palatino Linotype" w:eastAsia="Times New Roman" w:hAnsi="Palatino Linotype" w:cs="Arial"/>
          <w:color w:val="000000" w:themeColor="text1"/>
          <w:lang w:eastAsia="es-MX"/>
        </w:rPr>
        <w:t xml:space="preserve"> de los expedientes solicitados </w:t>
      </w:r>
      <w:r w:rsidRPr="00D43054">
        <w:rPr>
          <w:rFonts w:ascii="Palatino Linotype" w:eastAsia="Times New Roman" w:hAnsi="Palatino Linotype" w:cs="Arial"/>
          <w:color w:val="000000" w:themeColor="text1"/>
          <w:lang w:eastAsia="es-MX"/>
        </w:rPr>
        <w:t>no ha</w:t>
      </w:r>
      <w:r w:rsidR="00331D78" w:rsidRPr="00D43054">
        <w:rPr>
          <w:rFonts w:ascii="Palatino Linotype" w:eastAsia="Times New Roman" w:hAnsi="Palatino Linotype" w:cs="Arial"/>
          <w:color w:val="000000" w:themeColor="text1"/>
          <w:lang w:eastAsia="es-MX"/>
        </w:rPr>
        <w:t>n</w:t>
      </w:r>
      <w:r w:rsidRPr="00D43054">
        <w:rPr>
          <w:rFonts w:ascii="Palatino Linotype" w:eastAsia="Times New Roman" w:hAnsi="Palatino Linotype" w:cs="Arial"/>
          <w:color w:val="000000" w:themeColor="text1"/>
          <w:lang w:eastAsia="es-MX"/>
        </w:rPr>
        <w:t xml:space="preserve"> causado ejecutoria.</w:t>
      </w:r>
      <w:r w:rsidR="00DA239D" w:rsidRPr="00D43054">
        <w:rPr>
          <w:rFonts w:ascii="Palatino Linotype" w:eastAsia="Times New Roman" w:hAnsi="Palatino Linotype" w:cs="Arial"/>
          <w:color w:val="000000" w:themeColor="text1"/>
          <w:lang w:eastAsia="es-MX"/>
        </w:rPr>
        <w:t xml:space="preserve"> </w:t>
      </w:r>
    </w:p>
    <w:p w14:paraId="4449119F" w14:textId="77777777" w:rsidR="00DA239D" w:rsidRPr="00D43054" w:rsidRDefault="00DA239D" w:rsidP="00DA239D">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042CEE96" w14:textId="77777777" w:rsidR="00DA239D" w:rsidRPr="00D43054" w:rsidRDefault="00DA239D" w:rsidP="00DA239D">
      <w:pPr>
        <w:pStyle w:val="Prrafodelista"/>
        <w:numPr>
          <w:ilvl w:val="0"/>
          <w:numId w:val="2"/>
        </w:numPr>
        <w:spacing w:line="360" w:lineRule="auto"/>
        <w:ind w:left="0" w:firstLine="0"/>
        <w:jc w:val="both"/>
        <w:rPr>
          <w:rFonts w:ascii="Palatino Linotype" w:hAnsi="Palatino Linotype" w:cs="Arial"/>
        </w:rPr>
      </w:pPr>
      <w:r w:rsidRPr="00D43054">
        <w:rPr>
          <w:rFonts w:ascii="Palatino Linotype" w:hAnsi="Palatino Linotype"/>
          <w:color w:val="000000" w:themeColor="text1"/>
        </w:rPr>
        <w:t xml:space="preserve">Los artículos 129 y 134 último párrafo de la Ley Estatal y 104 y 108 último párrafo de la Ley General, respectivamente, determinan que </w:t>
      </w:r>
      <w:r w:rsidRPr="00D43054">
        <w:rPr>
          <w:rFonts w:ascii="Palatino Linotype" w:hAnsi="Palatino Linotype"/>
          <w:b/>
          <w:color w:val="000000" w:themeColor="text1"/>
        </w:rPr>
        <w:t xml:space="preserve">se debe realizar un </w:t>
      </w:r>
      <w:r w:rsidRPr="00D43054">
        <w:rPr>
          <w:rFonts w:ascii="Palatino Linotype" w:hAnsi="Palatino Linotype"/>
          <w:b/>
          <w:color w:val="000000" w:themeColor="text1"/>
        </w:rPr>
        <w:lastRenderedPageBreak/>
        <w:t>análisis caso por caso</w:t>
      </w:r>
      <w:r w:rsidRPr="00D43054">
        <w:rPr>
          <w:rFonts w:ascii="Palatino Linotype" w:hAnsi="Palatino Linotype"/>
          <w:color w:val="000000" w:themeColor="text1"/>
        </w:rPr>
        <w:t xml:space="preserve">,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misma que, se insiste, debe aplicarse caso por caso, esto es, </w:t>
      </w:r>
      <w:r w:rsidRPr="00D43054">
        <w:rPr>
          <w:rFonts w:ascii="Palatino Linotype" w:hAnsi="Palatino Linotype"/>
          <w:b/>
          <w:color w:val="000000" w:themeColor="text1"/>
        </w:rPr>
        <w:t>no se puede hacer una prueba de daño de un expediente completo,</w:t>
      </w:r>
      <w:r w:rsidRPr="00D43054">
        <w:rPr>
          <w:rFonts w:ascii="Palatino Linotype" w:hAnsi="Palatino Linotype"/>
          <w:color w:val="000000" w:themeColor="text1"/>
        </w:rPr>
        <w:t xml:space="preserve"> </w:t>
      </w:r>
      <w:r w:rsidRPr="00D43054">
        <w:rPr>
          <w:rFonts w:ascii="Palatino Linotype" w:hAnsi="Palatino Linotype"/>
          <w:b/>
          <w:color w:val="000000" w:themeColor="text1"/>
          <w:u w:val="single"/>
        </w:rPr>
        <w:t>sino de cada uno de los documentos que lo integran</w:t>
      </w:r>
      <w:r w:rsidRPr="00D43054">
        <w:rPr>
          <w:rFonts w:ascii="Palatino Linotype" w:hAnsi="Palatino Linotype"/>
          <w:color w:val="000000" w:themeColor="text1"/>
        </w:rPr>
        <w:t>.</w:t>
      </w:r>
    </w:p>
    <w:p w14:paraId="4AC9A970" w14:textId="77777777" w:rsidR="00DA239D" w:rsidRPr="00D43054" w:rsidRDefault="00DA239D" w:rsidP="00DA239D">
      <w:pPr>
        <w:pStyle w:val="Prrafodelista"/>
        <w:rPr>
          <w:rFonts w:ascii="Palatino Linotype" w:hAnsi="Palatino Linotype" w:cs="Arial"/>
        </w:rPr>
      </w:pPr>
    </w:p>
    <w:p w14:paraId="35760953" w14:textId="6A9A78BF" w:rsidR="00DA239D" w:rsidRPr="00D43054" w:rsidRDefault="00DA239D" w:rsidP="00DA239D">
      <w:pPr>
        <w:pStyle w:val="Prrafodelista"/>
        <w:numPr>
          <w:ilvl w:val="0"/>
          <w:numId w:val="2"/>
        </w:numPr>
        <w:spacing w:line="360" w:lineRule="auto"/>
        <w:ind w:left="0" w:firstLine="0"/>
        <w:jc w:val="both"/>
        <w:rPr>
          <w:rFonts w:ascii="Palatino Linotype" w:hAnsi="Palatino Linotype" w:cs="Arial"/>
        </w:rPr>
      </w:pPr>
      <w:r w:rsidRPr="00D43054">
        <w:rPr>
          <w:rFonts w:ascii="Palatino Linotype" w:hAnsi="Palatino Linotype" w:cs="Arial"/>
        </w:rPr>
        <w:t>Primeramente</w:t>
      </w:r>
      <w:r w:rsidR="002B1206" w:rsidRPr="00D43054">
        <w:rPr>
          <w:rFonts w:ascii="Palatino Linotype" w:hAnsi="Palatino Linotype" w:cs="Arial"/>
        </w:rPr>
        <w:t>,</w:t>
      </w:r>
      <w:r w:rsidRPr="00D43054">
        <w:rPr>
          <w:rFonts w:ascii="Palatino Linotype" w:hAnsi="Palatino Linotype" w:cs="Arial"/>
        </w:rPr>
        <w:t xml:space="preserve"> debemos referir que la información que se contiene en las especificaciones técnicas de los bienes adquiridos, actualiza la causal de reserva de la información contenida en la fracción </w:t>
      </w:r>
      <w:r w:rsidR="00E723D8" w:rsidRPr="00D43054">
        <w:rPr>
          <w:rFonts w:ascii="Palatino Linotype" w:hAnsi="Palatino Linotype" w:cs="Arial"/>
        </w:rPr>
        <w:t>V</w:t>
      </w:r>
      <w:r w:rsidRPr="00D43054">
        <w:rPr>
          <w:rFonts w:ascii="Palatino Linotype" w:hAnsi="Palatino Linotype" w:cs="Arial"/>
        </w:rPr>
        <w:t xml:space="preserve"> y </w:t>
      </w:r>
      <w:r w:rsidR="00E723D8" w:rsidRPr="00D43054">
        <w:rPr>
          <w:rFonts w:ascii="Palatino Linotype" w:hAnsi="Palatino Linotype" w:cs="Arial"/>
        </w:rPr>
        <w:t>VIII</w:t>
      </w:r>
      <w:r w:rsidRPr="00D43054">
        <w:rPr>
          <w:rFonts w:ascii="Palatino Linotype" w:hAnsi="Palatino Linotype" w:cs="Arial"/>
        </w:rPr>
        <w:t xml:space="preserve"> del artículo 140 de la Ley de Transparencia Local y fracciones </w:t>
      </w:r>
      <w:r w:rsidR="00E723D8" w:rsidRPr="00D43054">
        <w:rPr>
          <w:rFonts w:ascii="Palatino Linotype" w:hAnsi="Palatino Linotype" w:cs="Arial"/>
        </w:rPr>
        <w:t>V</w:t>
      </w:r>
      <w:r w:rsidRPr="00D43054">
        <w:rPr>
          <w:rFonts w:ascii="Palatino Linotype" w:hAnsi="Palatino Linotype" w:cs="Arial"/>
        </w:rPr>
        <w:t xml:space="preserve">I y </w:t>
      </w:r>
      <w:r w:rsidR="00E723D8" w:rsidRPr="00D43054">
        <w:rPr>
          <w:rFonts w:ascii="Palatino Linotype" w:hAnsi="Palatino Linotype" w:cs="Arial"/>
        </w:rPr>
        <w:t>XI</w:t>
      </w:r>
      <w:r w:rsidRPr="00D43054">
        <w:rPr>
          <w:rFonts w:ascii="Palatino Linotype" w:hAnsi="Palatino Linotype" w:cs="Arial"/>
        </w:rPr>
        <w:t xml:space="preserve"> de la Ley General de Transparencia, se inserta su contenido:</w:t>
      </w:r>
    </w:p>
    <w:p w14:paraId="0C50949D" w14:textId="77777777" w:rsidR="00DA239D" w:rsidRPr="00D43054" w:rsidRDefault="00DA239D" w:rsidP="00DA239D">
      <w:pPr>
        <w:pStyle w:val="Prrafodelista"/>
        <w:rPr>
          <w:rFonts w:ascii="Palatino Linotype" w:hAnsi="Palatino Linotype" w:cs="Arial"/>
        </w:rPr>
      </w:pPr>
    </w:p>
    <w:p w14:paraId="0A620E40" w14:textId="77777777" w:rsidR="00DA239D" w:rsidRPr="00D43054" w:rsidRDefault="00DA239D" w:rsidP="00DA239D">
      <w:pPr>
        <w:autoSpaceDE w:val="0"/>
        <w:autoSpaceDN w:val="0"/>
        <w:adjustRightInd w:val="0"/>
        <w:ind w:left="567" w:right="567"/>
        <w:jc w:val="both"/>
        <w:rPr>
          <w:rFonts w:ascii="Palatino Linotype" w:eastAsiaTheme="minorHAnsi" w:hAnsi="Palatino Linotype" w:cs="Bookman Old Style"/>
          <w:i/>
          <w:sz w:val="22"/>
          <w:szCs w:val="22"/>
          <w:lang w:val="es-MX" w:eastAsia="en-US"/>
        </w:rPr>
      </w:pPr>
      <w:r w:rsidRPr="00D43054">
        <w:rPr>
          <w:rFonts w:ascii="Palatino Linotype" w:eastAsiaTheme="minorHAnsi" w:hAnsi="Palatino Linotype" w:cs="Bookman Old Style,Bold"/>
          <w:b/>
          <w:bCs/>
          <w:i/>
          <w:sz w:val="22"/>
          <w:szCs w:val="22"/>
          <w:lang w:val="es-MX" w:eastAsia="en-US"/>
        </w:rPr>
        <w:t xml:space="preserve">Artículo 140. </w:t>
      </w:r>
      <w:r w:rsidRPr="00D43054">
        <w:rPr>
          <w:rFonts w:ascii="Palatino Linotype" w:eastAsiaTheme="minorHAnsi" w:hAnsi="Palatino Linotype" w:cs="Bookman Old Style"/>
          <w:i/>
          <w:sz w:val="22"/>
          <w:szCs w:val="22"/>
          <w:lang w:val="es-MX" w:eastAsia="en-US"/>
        </w:rPr>
        <w:t>El acceso a la información pública será restringido excepcionalmente, cuando por razones de interés público, ésta sea clasificada como reservada, conforme a los criterios siguientes:</w:t>
      </w:r>
    </w:p>
    <w:p w14:paraId="6EC95E1A" w14:textId="77777777" w:rsidR="00DA239D" w:rsidRPr="00D43054" w:rsidRDefault="00DA239D" w:rsidP="00DA239D">
      <w:pPr>
        <w:autoSpaceDE w:val="0"/>
        <w:autoSpaceDN w:val="0"/>
        <w:adjustRightInd w:val="0"/>
        <w:ind w:left="567" w:right="567"/>
        <w:jc w:val="both"/>
        <w:rPr>
          <w:rFonts w:ascii="Palatino Linotype" w:eastAsiaTheme="minorHAnsi" w:hAnsi="Palatino Linotype" w:cs="Bookman Old Style"/>
          <w:i/>
          <w:sz w:val="22"/>
          <w:szCs w:val="22"/>
          <w:lang w:val="es-MX" w:eastAsia="en-US"/>
        </w:rPr>
      </w:pPr>
    </w:p>
    <w:p w14:paraId="250726EC" w14:textId="39F02B11" w:rsidR="002B1206" w:rsidRPr="00D43054" w:rsidRDefault="00E723D8" w:rsidP="002B1206">
      <w:pPr>
        <w:pStyle w:val="Prrafodelista"/>
        <w:spacing w:line="360" w:lineRule="auto"/>
        <w:ind w:left="567" w:right="567"/>
        <w:jc w:val="both"/>
        <w:rPr>
          <w:rFonts w:ascii="Palatino Linotype" w:hAnsi="Palatino Linotype"/>
          <w:i/>
          <w:iCs/>
          <w:sz w:val="22"/>
          <w:szCs w:val="22"/>
        </w:rPr>
      </w:pPr>
      <w:r w:rsidRPr="00D43054">
        <w:rPr>
          <w:rFonts w:ascii="Palatino Linotype" w:hAnsi="Palatino Linotype"/>
          <w:i/>
          <w:iCs/>
          <w:sz w:val="22"/>
          <w:szCs w:val="22"/>
        </w:rPr>
        <w:t>…</w:t>
      </w:r>
    </w:p>
    <w:p w14:paraId="03301487" w14:textId="1146EA7B" w:rsidR="00DA239D" w:rsidRPr="00D43054" w:rsidRDefault="002B1206" w:rsidP="002B1206">
      <w:pPr>
        <w:pStyle w:val="Prrafodelista"/>
        <w:spacing w:line="360" w:lineRule="auto"/>
        <w:ind w:left="567" w:right="567"/>
        <w:jc w:val="both"/>
        <w:rPr>
          <w:rFonts w:ascii="Palatino Linotype" w:hAnsi="Palatino Linotype" w:cs="Arial"/>
          <w:i/>
          <w:iCs/>
          <w:sz w:val="20"/>
          <w:szCs w:val="20"/>
        </w:rPr>
      </w:pPr>
      <w:r w:rsidRPr="00D43054">
        <w:rPr>
          <w:rFonts w:ascii="Palatino Linotype" w:hAnsi="Palatino Linotype"/>
          <w:i/>
          <w:iCs/>
          <w:sz w:val="22"/>
          <w:szCs w:val="22"/>
        </w:rPr>
        <w:t>VIII. Vulnere la conducción de los expedientes judiciales o de los procedimientos administrativos seguidos en forma de juicio, en tanto no hayan quedado firmes;</w:t>
      </w:r>
    </w:p>
    <w:p w14:paraId="669043AD" w14:textId="77777777" w:rsidR="00DA239D" w:rsidRPr="00D43054" w:rsidRDefault="00DA239D" w:rsidP="00DA239D">
      <w:pPr>
        <w:pStyle w:val="Prrafodelista"/>
        <w:spacing w:line="360" w:lineRule="auto"/>
        <w:ind w:left="567" w:right="567"/>
        <w:jc w:val="both"/>
        <w:rPr>
          <w:rFonts w:ascii="Palatino Linotype" w:hAnsi="Palatino Linotype" w:cs="Arial"/>
          <w:i/>
          <w:sz w:val="22"/>
          <w:szCs w:val="22"/>
        </w:rPr>
      </w:pPr>
    </w:p>
    <w:p w14:paraId="54CB56ED" w14:textId="77777777" w:rsidR="00DA239D" w:rsidRPr="00D43054" w:rsidRDefault="00DA239D" w:rsidP="00DA239D">
      <w:pPr>
        <w:autoSpaceDE w:val="0"/>
        <w:autoSpaceDN w:val="0"/>
        <w:adjustRightInd w:val="0"/>
        <w:ind w:left="567" w:right="567"/>
        <w:jc w:val="both"/>
        <w:rPr>
          <w:rFonts w:ascii="Palatino Linotype" w:eastAsiaTheme="minorHAnsi" w:hAnsi="Palatino Linotype" w:cs="Arial"/>
          <w:i/>
          <w:color w:val="000000"/>
          <w:sz w:val="22"/>
          <w:szCs w:val="22"/>
          <w:lang w:val="es-MX" w:eastAsia="en-US"/>
        </w:rPr>
      </w:pPr>
      <w:r w:rsidRPr="00D43054">
        <w:rPr>
          <w:rFonts w:ascii="Palatino Linotype" w:eastAsiaTheme="minorHAnsi" w:hAnsi="Palatino Linotype" w:cs="Arial"/>
          <w:b/>
          <w:bCs/>
          <w:i/>
          <w:color w:val="000000"/>
          <w:sz w:val="22"/>
          <w:szCs w:val="22"/>
          <w:lang w:val="es-MX" w:eastAsia="en-US"/>
        </w:rPr>
        <w:t xml:space="preserve">Artículo 113. </w:t>
      </w:r>
      <w:r w:rsidRPr="00D43054">
        <w:rPr>
          <w:rFonts w:ascii="Palatino Linotype" w:eastAsiaTheme="minorHAnsi" w:hAnsi="Palatino Linotype" w:cs="Arial"/>
          <w:i/>
          <w:color w:val="000000"/>
          <w:sz w:val="22"/>
          <w:szCs w:val="22"/>
          <w:lang w:val="es-MX" w:eastAsia="en-US"/>
        </w:rPr>
        <w:t xml:space="preserve">Como información reservada podrá clasificarse aquella cuya publicación: </w:t>
      </w:r>
    </w:p>
    <w:p w14:paraId="17D2B437" w14:textId="75FDC69E" w:rsidR="00DA239D" w:rsidRPr="00D43054" w:rsidRDefault="00E723D8" w:rsidP="00DA239D">
      <w:pPr>
        <w:autoSpaceDE w:val="0"/>
        <w:autoSpaceDN w:val="0"/>
        <w:adjustRightInd w:val="0"/>
        <w:ind w:left="567" w:right="567"/>
        <w:jc w:val="both"/>
        <w:rPr>
          <w:rFonts w:ascii="Palatino Linotype" w:eastAsiaTheme="minorHAnsi" w:hAnsi="Palatino Linotype" w:cs="Arial"/>
          <w:i/>
          <w:color w:val="000000"/>
          <w:sz w:val="22"/>
          <w:szCs w:val="22"/>
          <w:lang w:val="es-MX" w:eastAsia="en-US"/>
        </w:rPr>
      </w:pPr>
      <w:r w:rsidRPr="00D43054">
        <w:rPr>
          <w:rFonts w:ascii="Palatino Linotype" w:eastAsiaTheme="minorHAnsi" w:hAnsi="Palatino Linotype" w:cs="Arial"/>
          <w:i/>
          <w:color w:val="000000"/>
          <w:sz w:val="22"/>
          <w:szCs w:val="22"/>
          <w:lang w:val="es-MX" w:eastAsia="en-US"/>
        </w:rPr>
        <w:t>…</w:t>
      </w:r>
    </w:p>
    <w:p w14:paraId="2993C131" w14:textId="59894837" w:rsidR="00DA239D" w:rsidRPr="00D43054" w:rsidRDefault="00E723D8" w:rsidP="00E723D8">
      <w:pPr>
        <w:ind w:left="567" w:right="567"/>
        <w:jc w:val="both"/>
        <w:rPr>
          <w:rFonts w:ascii="Palatino Linotype" w:hAnsi="Palatino Linotype" w:cs="Arial"/>
          <w:i/>
          <w:iCs/>
          <w:sz w:val="22"/>
          <w:szCs w:val="22"/>
        </w:rPr>
      </w:pPr>
      <w:r w:rsidRPr="00D43054">
        <w:rPr>
          <w:rFonts w:ascii="Palatino Linotype" w:hAnsi="Palatino Linotype"/>
          <w:i/>
          <w:iCs/>
          <w:sz w:val="22"/>
          <w:szCs w:val="22"/>
        </w:rPr>
        <w:t>XI. Vulnere la conducción de los Expedientes judiciales o de los procedimientos administrativos seguidos en forma de juicio, en tanto no hayan causado estado;</w:t>
      </w:r>
    </w:p>
    <w:p w14:paraId="24673FE2" w14:textId="77777777" w:rsidR="00DA239D" w:rsidRPr="00D43054" w:rsidRDefault="00DA239D" w:rsidP="00DA239D">
      <w:pPr>
        <w:pStyle w:val="Prrafodelista"/>
        <w:rPr>
          <w:rFonts w:ascii="Palatino Linotype" w:hAnsi="Palatino Linotype" w:cs="Arial"/>
        </w:rPr>
      </w:pPr>
    </w:p>
    <w:p w14:paraId="280A74BB" w14:textId="25545CFA" w:rsidR="00DA239D" w:rsidRPr="00D43054" w:rsidRDefault="00DA239D" w:rsidP="00DA239D">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lastRenderedPageBreak/>
        <w:t xml:space="preserve">Los </w:t>
      </w:r>
      <w:r w:rsidRPr="00D43054">
        <w:rPr>
          <w:rFonts w:ascii="Palatino Linotype" w:hAnsi="Palatino Linotype"/>
          <w:b/>
          <w:color w:val="000000" w:themeColor="text1"/>
        </w:rPr>
        <w:t>Lineamientos generales en materia de clasificación y desclasificación de la información, así como para la elaboración de versiones públicas,</w:t>
      </w:r>
      <w:r w:rsidRPr="00D43054">
        <w:rPr>
          <w:rStyle w:val="Refdenotaalpie"/>
          <w:rFonts w:ascii="Palatino Linotype" w:hAnsi="Palatino Linotype"/>
          <w:color w:val="000000" w:themeColor="text1"/>
        </w:rPr>
        <w:footnoteReference w:id="15"/>
      </w:r>
      <w:r w:rsidRPr="00D43054">
        <w:rPr>
          <w:rFonts w:ascii="Palatino Linotype" w:hAnsi="Palatino Linotype"/>
          <w:b/>
          <w:color w:val="000000" w:themeColor="text1"/>
        </w:rPr>
        <w:t xml:space="preserve"> </w:t>
      </w:r>
      <w:r w:rsidR="00905803" w:rsidRPr="00D43054">
        <w:rPr>
          <w:rFonts w:ascii="Palatino Linotype" w:hAnsi="Palatino Linotype"/>
          <w:bCs/>
          <w:color w:val="000000" w:themeColor="text1"/>
        </w:rPr>
        <w:t>brindan los elementos mediante los cuales se debe realizar la correcta fundamentación y motivación para la clasificación de la información.</w:t>
      </w:r>
    </w:p>
    <w:p w14:paraId="1C80E3CC" w14:textId="77777777" w:rsidR="00905803" w:rsidRPr="00D43054" w:rsidRDefault="00905803" w:rsidP="00905803">
      <w:pPr>
        <w:pStyle w:val="Prrafodelista"/>
        <w:spacing w:line="360" w:lineRule="auto"/>
        <w:ind w:left="0"/>
        <w:jc w:val="both"/>
        <w:rPr>
          <w:rFonts w:ascii="Palatino Linotype" w:hAnsi="Palatino Linotype" w:cs="Arial"/>
          <w:sz w:val="2"/>
          <w:szCs w:val="2"/>
        </w:rPr>
      </w:pPr>
    </w:p>
    <w:p w14:paraId="768414AE" w14:textId="2F70FC04" w:rsidR="00E723D8" w:rsidRPr="00D43054" w:rsidRDefault="00DA239D" w:rsidP="00E723D8">
      <w:pPr>
        <w:pStyle w:val="Prrafodelista"/>
        <w:numPr>
          <w:ilvl w:val="0"/>
          <w:numId w:val="2"/>
        </w:numPr>
        <w:spacing w:line="360" w:lineRule="auto"/>
        <w:ind w:left="0" w:firstLine="0"/>
        <w:jc w:val="both"/>
        <w:rPr>
          <w:rFonts w:ascii="Palatino Linotype" w:hAnsi="Palatino Linotype" w:cs="Arial"/>
        </w:rPr>
      </w:pPr>
      <w:r w:rsidRPr="00D43054">
        <w:rPr>
          <w:rFonts w:ascii="Palatino Linotype" w:hAnsi="Palatino Linotype"/>
          <w:color w:val="000000" w:themeColor="text1"/>
        </w:rPr>
        <w:t xml:space="preserve">Para aplicar la prueba de daño, </w:t>
      </w:r>
      <w:r w:rsidR="00E723D8" w:rsidRPr="00D43054">
        <w:rPr>
          <w:rFonts w:ascii="Palatino Linotype" w:hAnsi="Palatino Linotype"/>
          <w:color w:val="000000" w:themeColor="text1"/>
        </w:rPr>
        <w:t xml:space="preserve">es necesario traer a contexto </w:t>
      </w:r>
      <w:r w:rsidR="00E723D8" w:rsidRPr="00D43054">
        <w:rPr>
          <w:rFonts w:ascii="Palatino Linotype" w:hAnsi="Palatino Linotype" w:cs="Arial"/>
        </w:rPr>
        <w:t xml:space="preserve">los </w:t>
      </w:r>
      <w:r w:rsidR="00E723D8" w:rsidRPr="00D43054">
        <w:rPr>
          <w:rFonts w:ascii="Palatino Linotype" w:hAnsi="Palatino Linotype"/>
        </w:rPr>
        <w:t>Lineamientos Generales en materia de clasificación y desclasificación de la información, así como para la elaboración de versiones públicas</w:t>
      </w:r>
      <w:r w:rsidR="008F7F53" w:rsidRPr="00D43054">
        <w:rPr>
          <w:rFonts w:ascii="Palatino Linotype" w:hAnsi="Palatino Linotype"/>
        </w:rPr>
        <w:t>.</w:t>
      </w:r>
    </w:p>
    <w:p w14:paraId="0815E400" w14:textId="4AD88F7E" w:rsidR="008F7F53" w:rsidRPr="00D43054" w:rsidRDefault="008F7F53" w:rsidP="008F7F53">
      <w:pPr>
        <w:pStyle w:val="Prrafodelista"/>
        <w:spacing w:line="360" w:lineRule="auto"/>
        <w:ind w:left="0"/>
        <w:jc w:val="both"/>
        <w:rPr>
          <w:rFonts w:ascii="Palatino Linotype" w:hAnsi="Palatino Linotype" w:cs="Arial"/>
        </w:rPr>
      </w:pPr>
    </w:p>
    <w:p w14:paraId="6526D3E7" w14:textId="77777777" w:rsidR="008F7F53" w:rsidRPr="00D43054" w:rsidRDefault="008F7F53" w:rsidP="008F7F53">
      <w:pPr>
        <w:spacing w:line="360" w:lineRule="auto"/>
        <w:ind w:left="567" w:right="616"/>
        <w:jc w:val="center"/>
        <w:rPr>
          <w:rFonts w:ascii="Palatino Linotype" w:hAnsi="Palatino Linotype"/>
          <w:b/>
          <w:bCs/>
          <w:i/>
          <w:iCs/>
        </w:rPr>
      </w:pPr>
      <w:r w:rsidRPr="00D43054">
        <w:rPr>
          <w:rFonts w:ascii="Palatino Linotype" w:hAnsi="Palatino Linotype"/>
          <w:b/>
          <w:bCs/>
          <w:i/>
          <w:iCs/>
        </w:rPr>
        <w:t>TÍTULO SEXTO</w:t>
      </w:r>
    </w:p>
    <w:p w14:paraId="1D9C29EC" w14:textId="77777777" w:rsidR="008F7F53" w:rsidRPr="00D43054" w:rsidRDefault="008F7F53" w:rsidP="008F7F53">
      <w:pPr>
        <w:spacing w:line="360" w:lineRule="auto"/>
        <w:ind w:left="567" w:right="616"/>
        <w:jc w:val="center"/>
        <w:rPr>
          <w:rFonts w:ascii="Palatino Linotype" w:hAnsi="Palatino Linotype"/>
          <w:b/>
          <w:bCs/>
          <w:i/>
          <w:iCs/>
        </w:rPr>
      </w:pPr>
      <w:r w:rsidRPr="00D43054">
        <w:rPr>
          <w:rFonts w:ascii="Palatino Linotype" w:hAnsi="Palatino Linotype"/>
          <w:b/>
          <w:bCs/>
          <w:i/>
          <w:iCs/>
        </w:rPr>
        <w:t>INFORMACIÓN CLASIFICADA</w:t>
      </w:r>
    </w:p>
    <w:p w14:paraId="0B0116E2" w14:textId="77777777" w:rsidR="008F7F53" w:rsidRPr="00D43054" w:rsidRDefault="008F7F53" w:rsidP="008F7F53">
      <w:pPr>
        <w:spacing w:line="360" w:lineRule="auto"/>
        <w:ind w:left="567" w:right="616"/>
        <w:jc w:val="center"/>
        <w:rPr>
          <w:rFonts w:ascii="Palatino Linotype" w:hAnsi="Palatino Linotype"/>
          <w:b/>
          <w:bCs/>
          <w:i/>
          <w:iCs/>
        </w:rPr>
      </w:pPr>
      <w:r w:rsidRPr="00D43054">
        <w:rPr>
          <w:rFonts w:ascii="Palatino Linotype" w:hAnsi="Palatino Linotype"/>
          <w:b/>
          <w:bCs/>
          <w:i/>
          <w:iCs/>
        </w:rPr>
        <w:t>Capítulo I</w:t>
      </w:r>
    </w:p>
    <w:p w14:paraId="43D78EE7" w14:textId="77777777" w:rsidR="008F7F53" w:rsidRPr="00D43054" w:rsidRDefault="008F7F53" w:rsidP="008F7F53">
      <w:pPr>
        <w:spacing w:line="360" w:lineRule="auto"/>
        <w:ind w:left="567" w:right="616"/>
        <w:jc w:val="center"/>
        <w:rPr>
          <w:rFonts w:ascii="Palatino Linotype" w:hAnsi="Palatino Linotype"/>
          <w:b/>
          <w:bCs/>
          <w:i/>
          <w:iCs/>
        </w:rPr>
      </w:pPr>
      <w:r w:rsidRPr="00D43054">
        <w:rPr>
          <w:rFonts w:ascii="Palatino Linotype" w:hAnsi="Palatino Linotype"/>
          <w:b/>
          <w:bCs/>
          <w:i/>
          <w:iCs/>
        </w:rPr>
        <w:t>De las disposiciones generales de la clasificación y desclasificación de la información</w:t>
      </w:r>
    </w:p>
    <w:p w14:paraId="3F92139A" w14:textId="77777777" w:rsidR="008F7F53" w:rsidRPr="00D43054" w:rsidRDefault="008F7F53" w:rsidP="008F7F53">
      <w:pPr>
        <w:spacing w:line="360" w:lineRule="auto"/>
        <w:ind w:left="567" w:right="616"/>
        <w:jc w:val="center"/>
        <w:rPr>
          <w:rFonts w:ascii="Palatino Linotype" w:hAnsi="Palatino Linotype"/>
          <w:i/>
          <w:iCs/>
        </w:rPr>
      </w:pPr>
    </w:p>
    <w:p w14:paraId="6206D30F" w14:textId="77777777" w:rsidR="008F7F53" w:rsidRPr="00D43054" w:rsidRDefault="008F7F53" w:rsidP="008F7F53">
      <w:pPr>
        <w:spacing w:line="360" w:lineRule="auto"/>
        <w:ind w:left="567" w:right="616"/>
        <w:jc w:val="both"/>
        <w:rPr>
          <w:rFonts w:ascii="Palatino Linotype" w:hAnsi="Palatino Linotype"/>
          <w:i/>
          <w:iCs/>
        </w:rPr>
      </w:pPr>
      <w:r w:rsidRPr="00D43054">
        <w:rPr>
          <w:rFonts w:ascii="Palatino Linotype" w:hAnsi="Palatino Linotype"/>
          <w:i/>
          <w:iCs/>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3ADBD7AB" w14:textId="77777777" w:rsidR="008F7F53" w:rsidRPr="00D43054" w:rsidRDefault="008F7F53" w:rsidP="008F7F53">
      <w:pPr>
        <w:spacing w:line="360" w:lineRule="auto"/>
        <w:ind w:left="567" w:right="616"/>
        <w:jc w:val="both"/>
        <w:rPr>
          <w:rFonts w:ascii="Palatino Linotype" w:hAnsi="Palatino Linotype"/>
          <w:i/>
          <w:iCs/>
        </w:rPr>
      </w:pPr>
    </w:p>
    <w:p w14:paraId="1EED8035" w14:textId="77777777" w:rsidR="008F7F53" w:rsidRPr="00D43054" w:rsidRDefault="008F7F53" w:rsidP="008F7F53">
      <w:pPr>
        <w:shd w:val="clear" w:color="auto" w:fill="FFFFFF"/>
        <w:spacing w:line="360" w:lineRule="auto"/>
        <w:ind w:left="567" w:right="616"/>
        <w:jc w:val="center"/>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lastRenderedPageBreak/>
        <w:t>CAPÍTULO V</w:t>
      </w:r>
    </w:p>
    <w:p w14:paraId="185C36DD" w14:textId="77777777" w:rsidR="008F7F53" w:rsidRPr="00D43054" w:rsidRDefault="008F7F53" w:rsidP="008F7F53">
      <w:pPr>
        <w:shd w:val="clear" w:color="auto" w:fill="FFFFFF"/>
        <w:spacing w:line="360" w:lineRule="auto"/>
        <w:ind w:left="567" w:right="616"/>
        <w:jc w:val="center"/>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DE LA INFORMACIÓN RESERVADA</w:t>
      </w:r>
    </w:p>
    <w:p w14:paraId="24B18C50" w14:textId="77777777" w:rsidR="008F7F53" w:rsidRPr="00D43054" w:rsidRDefault="008F7F53" w:rsidP="008F7F53">
      <w:pPr>
        <w:spacing w:line="360" w:lineRule="auto"/>
        <w:ind w:left="567" w:right="616"/>
        <w:jc w:val="both"/>
        <w:rPr>
          <w:rFonts w:ascii="Palatino Linotype" w:hAnsi="Palatino Linotype"/>
          <w:i/>
          <w:iCs/>
        </w:rPr>
      </w:pPr>
    </w:p>
    <w:p w14:paraId="4A608C3D"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Trigésimo tercero. </w:t>
      </w:r>
      <w:r w:rsidRPr="00D43054">
        <w:rPr>
          <w:rFonts w:ascii="Palatino Linotype" w:eastAsia="Times New Roman" w:hAnsi="Palatino Linotype" w:cs="Helvetica"/>
          <w:i/>
          <w:iCs/>
          <w:color w:val="2F2F2F"/>
          <w:lang w:eastAsia="es-MX"/>
        </w:rPr>
        <w:t>Para la aplicación de la prueba de daño a la que hace referencia el artículo 104 de la Ley General, los sujetos obligados atenderán lo siguiente:</w:t>
      </w:r>
    </w:p>
    <w:p w14:paraId="74F0DC52"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I.</w:t>
      </w:r>
      <w:r w:rsidRPr="00D43054">
        <w:rPr>
          <w:rFonts w:ascii="Palatino Linotype" w:eastAsia="Times New Roman" w:hAnsi="Palatino Linotype" w:cs="Arial"/>
          <w:i/>
          <w:iCs/>
          <w:color w:val="2F2F2F"/>
          <w:lang w:eastAsia="es-MX"/>
        </w:rPr>
        <w:t>        </w:t>
      </w:r>
      <w:r w:rsidRPr="00D43054">
        <w:rPr>
          <w:rFonts w:ascii="Palatino Linotype" w:eastAsia="Times New Roman" w:hAnsi="Palatino Linotype" w:cs="Helvetica"/>
          <w:i/>
          <w:iCs/>
          <w:color w:val="2F2F2F"/>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57411FA9"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II.</w:t>
      </w:r>
      <w:r w:rsidRPr="00D43054">
        <w:rPr>
          <w:rFonts w:ascii="Palatino Linotype" w:eastAsia="Times New Roman" w:hAnsi="Palatino Linotype" w:cs="Arial"/>
          <w:i/>
          <w:iCs/>
          <w:color w:val="2F2F2F"/>
          <w:lang w:eastAsia="es-MX"/>
        </w:rPr>
        <w:t>       </w:t>
      </w:r>
      <w:r w:rsidRPr="00D43054">
        <w:rPr>
          <w:rFonts w:ascii="Palatino Linotype" w:eastAsia="Times New Roman" w:hAnsi="Palatino Linotype" w:cs="Helvetica"/>
          <w:i/>
          <w:iCs/>
          <w:color w:val="2F2F2F"/>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7868898E"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III.</w:t>
      </w:r>
      <w:r w:rsidRPr="00D43054">
        <w:rPr>
          <w:rFonts w:ascii="Palatino Linotype" w:eastAsia="Times New Roman" w:hAnsi="Palatino Linotype" w:cs="Arial"/>
          <w:i/>
          <w:iCs/>
          <w:color w:val="2F2F2F"/>
          <w:lang w:eastAsia="es-MX"/>
        </w:rPr>
        <w:t>      </w:t>
      </w:r>
      <w:r w:rsidRPr="00D43054">
        <w:rPr>
          <w:rFonts w:ascii="Palatino Linotype" w:eastAsia="Times New Roman" w:hAnsi="Palatino Linotype" w:cs="Helvetica"/>
          <w:i/>
          <w:iCs/>
          <w:color w:val="2F2F2F"/>
          <w:lang w:eastAsia="es-MX"/>
        </w:rPr>
        <w:t>Se debe de acreditar el vínculo entre la difusión de la información y la afectación del interés jurídico tutelado de que se trate;</w:t>
      </w:r>
    </w:p>
    <w:p w14:paraId="5D7213C1"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IV.</w:t>
      </w:r>
      <w:r w:rsidRPr="00D43054">
        <w:rPr>
          <w:rFonts w:ascii="Palatino Linotype" w:eastAsia="Times New Roman" w:hAnsi="Palatino Linotype" w:cs="Arial"/>
          <w:i/>
          <w:iCs/>
          <w:color w:val="2F2F2F"/>
          <w:lang w:eastAsia="es-MX"/>
        </w:rPr>
        <w:t>      </w:t>
      </w:r>
      <w:r w:rsidRPr="00D43054">
        <w:rPr>
          <w:rFonts w:ascii="Palatino Linotype" w:eastAsia="Times New Roman" w:hAnsi="Palatino Linotype" w:cs="Helvetica"/>
          <w:i/>
          <w:iCs/>
          <w:color w:val="2F2F2F"/>
          <w:lang w:eastAsia="es-MX"/>
        </w:rPr>
        <w:t>Precisar las razones objetivas por las que la apertura de la información generaría una afectación, a través de los elementos de un riesgo real, demostrable e identificable;</w:t>
      </w:r>
    </w:p>
    <w:p w14:paraId="7C6CC706"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V.</w:t>
      </w:r>
      <w:r w:rsidRPr="00D43054">
        <w:rPr>
          <w:rFonts w:ascii="Palatino Linotype" w:eastAsia="Times New Roman" w:hAnsi="Palatino Linotype" w:cs="Arial"/>
          <w:i/>
          <w:iCs/>
          <w:color w:val="2F2F2F"/>
          <w:lang w:eastAsia="es-MX"/>
        </w:rPr>
        <w:t>       </w:t>
      </w:r>
      <w:r w:rsidRPr="00D43054">
        <w:rPr>
          <w:rFonts w:ascii="Palatino Linotype" w:eastAsia="Times New Roman" w:hAnsi="Palatino Linotype" w:cs="Helvetica"/>
          <w:i/>
          <w:iCs/>
          <w:color w:val="2F2F2F"/>
          <w:lang w:eastAsia="es-MX"/>
        </w:rPr>
        <w:t>En la motivación de la clasificación, el sujeto obligado deberá acreditar las circunstancias de modo, tiempo y lugar del daño, y</w:t>
      </w:r>
    </w:p>
    <w:p w14:paraId="741C314E"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VI.</w:t>
      </w:r>
      <w:r w:rsidRPr="00D43054">
        <w:rPr>
          <w:rFonts w:ascii="Palatino Linotype" w:eastAsia="Times New Roman" w:hAnsi="Palatino Linotype" w:cs="Arial"/>
          <w:i/>
          <w:iCs/>
          <w:color w:val="2F2F2F"/>
          <w:lang w:eastAsia="es-MX"/>
        </w:rPr>
        <w:t>      </w:t>
      </w:r>
      <w:r w:rsidRPr="00D43054">
        <w:rPr>
          <w:rFonts w:ascii="Palatino Linotype" w:eastAsia="Times New Roman" w:hAnsi="Palatino Linotype" w:cs="Helvetica"/>
          <w:i/>
          <w:iCs/>
          <w:color w:val="2F2F2F"/>
          <w:lang w:eastAsia="es-MX"/>
        </w:rPr>
        <w:t>Deberán elegir la opción de excepción al acceso a la información que menos lo restrinja, la cual será adecuada y proporcional para la protección del interés público, y deberá interferir lo menos</w:t>
      </w:r>
    </w:p>
    <w:p w14:paraId="789C6E8D" w14:textId="77777777" w:rsidR="008F7F53" w:rsidRPr="00D43054" w:rsidRDefault="008F7F53" w:rsidP="008F7F53">
      <w:pPr>
        <w:shd w:val="clear" w:color="auto" w:fill="FFFFFF"/>
        <w:spacing w:after="82" w:line="360" w:lineRule="auto"/>
        <w:ind w:left="567" w:right="616"/>
        <w:jc w:val="both"/>
        <w:rPr>
          <w:rFonts w:ascii="Palatino Linotype" w:eastAsia="Times New Roman" w:hAnsi="Palatino Linotype" w:cs="Arial"/>
          <w:i/>
          <w:iCs/>
          <w:color w:val="2F2F2F"/>
          <w:lang w:eastAsia="es-MX"/>
        </w:rPr>
      </w:pPr>
      <w:proofErr w:type="gramStart"/>
      <w:r w:rsidRPr="00D43054">
        <w:rPr>
          <w:rFonts w:ascii="Palatino Linotype" w:eastAsia="Times New Roman" w:hAnsi="Palatino Linotype" w:cs="Helvetica"/>
          <w:i/>
          <w:iCs/>
          <w:color w:val="2F2F2F"/>
          <w:lang w:eastAsia="es-MX"/>
        </w:rPr>
        <w:lastRenderedPageBreak/>
        <w:t>posible</w:t>
      </w:r>
      <w:proofErr w:type="gramEnd"/>
      <w:r w:rsidRPr="00D43054">
        <w:rPr>
          <w:rFonts w:ascii="Palatino Linotype" w:eastAsia="Times New Roman" w:hAnsi="Palatino Linotype" w:cs="Helvetica"/>
          <w:i/>
          <w:iCs/>
          <w:color w:val="2F2F2F"/>
          <w:lang w:eastAsia="es-MX"/>
        </w:rPr>
        <w:t xml:space="preserve"> en el ejercicio efectivo del derecho de acceso a la información.</w:t>
      </w:r>
    </w:p>
    <w:p w14:paraId="244A02BF" w14:textId="77777777" w:rsidR="008F7F53" w:rsidRPr="00D43054" w:rsidRDefault="008F7F53" w:rsidP="008F7F53">
      <w:pPr>
        <w:pStyle w:val="Prrafodelista"/>
        <w:spacing w:line="360" w:lineRule="auto"/>
        <w:ind w:left="0"/>
        <w:jc w:val="both"/>
        <w:rPr>
          <w:rFonts w:ascii="Palatino Linotype" w:hAnsi="Palatino Linotype" w:cs="Arial"/>
        </w:rPr>
      </w:pPr>
    </w:p>
    <w:p w14:paraId="4658260A" w14:textId="7D10739D" w:rsidR="008F7F53" w:rsidRPr="00D43054" w:rsidRDefault="008F7F53" w:rsidP="008F7F53">
      <w:pPr>
        <w:pStyle w:val="j"/>
        <w:numPr>
          <w:ilvl w:val="0"/>
          <w:numId w:val="27"/>
        </w:numPr>
        <w:shd w:val="clear" w:color="auto" w:fill="FFFFFF"/>
        <w:suppressAutoHyphens/>
        <w:spacing w:line="360" w:lineRule="auto"/>
        <w:ind w:left="0" w:hanging="283"/>
        <w:jc w:val="both"/>
        <w:textAlignment w:val="baseline"/>
        <w:rPr>
          <w:rFonts w:ascii="Palatino Linotype" w:hAnsi="Palatino Linotype"/>
          <w:b/>
          <w:bCs/>
          <w:color w:val="000000" w:themeColor="text1"/>
        </w:rPr>
      </w:pPr>
      <w:r w:rsidRPr="00D43054">
        <w:rPr>
          <w:rFonts w:ascii="Palatino Linotype" w:eastAsia="Times New Roman" w:hAnsi="Palatino Linotype" w:cs="Helvetica"/>
          <w:b/>
          <w:bCs/>
          <w:color w:val="2F2F2F"/>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r w:rsidR="00D31E38" w:rsidRPr="00D43054">
        <w:rPr>
          <w:rFonts w:ascii="Palatino Linotype" w:eastAsia="Times New Roman" w:hAnsi="Palatino Linotype" w:cs="Helvetica"/>
          <w:b/>
          <w:bCs/>
          <w:color w:val="2F2F2F"/>
          <w:lang w:eastAsia="es-MX"/>
        </w:rPr>
        <w:t>.</w:t>
      </w:r>
    </w:p>
    <w:p w14:paraId="4010F229" w14:textId="77777777" w:rsidR="008F7F53" w:rsidRPr="00D43054" w:rsidRDefault="008F7F53" w:rsidP="008F7F53">
      <w:pPr>
        <w:pStyle w:val="Prrafodelista"/>
        <w:spacing w:line="360" w:lineRule="auto"/>
        <w:ind w:left="0"/>
        <w:jc w:val="both"/>
        <w:rPr>
          <w:rFonts w:ascii="Palatino Linotype" w:hAnsi="Palatino Linotype" w:cs="Arial"/>
        </w:rPr>
      </w:pPr>
    </w:p>
    <w:p w14:paraId="5AFCB659" w14:textId="29911E77" w:rsidR="008F7F53" w:rsidRPr="00D43054" w:rsidRDefault="008F7F53" w:rsidP="00B25143">
      <w:pPr>
        <w:pStyle w:val="Prrafodelista"/>
        <w:numPr>
          <w:ilvl w:val="0"/>
          <w:numId w:val="2"/>
        </w:numPr>
        <w:spacing w:line="360" w:lineRule="auto"/>
        <w:ind w:left="0" w:firstLine="0"/>
        <w:jc w:val="both"/>
        <w:rPr>
          <w:rFonts w:ascii="Palatino Linotype" w:hAnsi="Palatino Linotype" w:cs="Arial"/>
        </w:rPr>
      </w:pPr>
      <w:r w:rsidRPr="00D43054">
        <w:rPr>
          <w:rFonts w:ascii="Palatino Linotype" w:hAnsi="Palatino Linotype"/>
          <w:color w:val="000000" w:themeColor="text1"/>
        </w:rPr>
        <w:t xml:space="preserve">EL fundamento legal corresponde a la fracción XI del artículo 113 de la Ley General de Transparencia y Acceso a la Información Pública, vinculada con el lineamiento </w:t>
      </w:r>
      <w:r w:rsidR="00B36636" w:rsidRPr="00D43054">
        <w:rPr>
          <w:rFonts w:ascii="Palatino Linotype" w:hAnsi="Palatino Linotype"/>
          <w:color w:val="000000" w:themeColor="text1"/>
        </w:rPr>
        <w:t>trigésimo</w:t>
      </w:r>
      <w:r w:rsidRPr="00D43054">
        <w:rPr>
          <w:rFonts w:ascii="Palatino Linotype" w:hAnsi="Palatino Linotype"/>
          <w:color w:val="000000" w:themeColor="text1"/>
        </w:rPr>
        <w:t xml:space="preserve"> de los </w:t>
      </w:r>
      <w:r w:rsidRPr="00D43054">
        <w:rPr>
          <w:rFonts w:ascii="Palatino Linotype" w:hAnsi="Palatino Linotype"/>
        </w:rPr>
        <w:t xml:space="preserve">Lineamientos Generales en materia de clasificación y desclasificación de la información, así como para la elaboración de versiones públicas, toda vez que la información encuadra en el supuesto porque </w:t>
      </w:r>
      <w:r w:rsidR="00B25143" w:rsidRPr="00D43054">
        <w:rPr>
          <w:rFonts w:ascii="Palatino Linotype" w:hAnsi="Palatino Linotype"/>
        </w:rPr>
        <w:t>a dicho del Sujeto Obligado vulnera la conducción de los expedientes judiciales o de los procedimientos administrativos seguidos en forma de juicio, en tanto no hayan causado estado.</w:t>
      </w:r>
      <w:r w:rsidR="00B25143" w:rsidRPr="00D43054">
        <w:rPr>
          <w:rFonts w:ascii="Palatino Linotype" w:hAnsi="Palatino Linotype" w:cs="Arial"/>
        </w:rPr>
        <w:t xml:space="preserve"> </w:t>
      </w:r>
      <w:r w:rsidRPr="00D43054">
        <w:rPr>
          <w:rFonts w:ascii="Palatino Linotype" w:eastAsia="Times New Roman" w:hAnsi="Palatino Linotype" w:cs="Helvetica"/>
          <w:lang w:eastAsia="es-MX"/>
        </w:rPr>
        <w:t xml:space="preserve">Para tal efecto, </w:t>
      </w:r>
      <w:r w:rsidR="00B25143" w:rsidRPr="00D43054">
        <w:rPr>
          <w:rFonts w:ascii="Palatino Linotype" w:eastAsia="Times New Roman" w:hAnsi="Palatino Linotype" w:cs="Helvetica"/>
          <w:lang w:eastAsia="es-MX"/>
        </w:rPr>
        <w:t xml:space="preserve">es necesario acreditar </w:t>
      </w:r>
      <w:r w:rsidRPr="00D43054">
        <w:rPr>
          <w:rFonts w:ascii="Palatino Linotype" w:eastAsia="Times New Roman" w:hAnsi="Palatino Linotype" w:cs="Helvetica"/>
          <w:lang w:eastAsia="es-MX"/>
        </w:rPr>
        <w:t>lo siguiente:</w:t>
      </w:r>
    </w:p>
    <w:p w14:paraId="3F4A7A3F" w14:textId="77777777" w:rsidR="00B36636" w:rsidRPr="00D43054" w:rsidRDefault="00B36636" w:rsidP="00B36636">
      <w:pPr>
        <w:pStyle w:val="Prrafodelista"/>
        <w:spacing w:line="360" w:lineRule="auto"/>
        <w:ind w:left="0"/>
        <w:jc w:val="both"/>
        <w:rPr>
          <w:rFonts w:ascii="Palatino Linotype" w:hAnsi="Palatino Linotype" w:cs="Arial"/>
        </w:rPr>
      </w:pPr>
    </w:p>
    <w:p w14:paraId="6D7E83BF" w14:textId="77777777" w:rsidR="00B36636" w:rsidRPr="00D43054" w:rsidRDefault="00B36636" w:rsidP="00B36636">
      <w:pPr>
        <w:spacing w:line="360" w:lineRule="auto"/>
        <w:ind w:left="567" w:right="567"/>
        <w:jc w:val="both"/>
        <w:rPr>
          <w:rFonts w:ascii="Palatino Linotype" w:hAnsi="Palatino Linotype"/>
          <w:b/>
          <w:bCs/>
          <w:i/>
          <w:iCs/>
          <w:sz w:val="20"/>
          <w:szCs w:val="20"/>
        </w:rPr>
      </w:pPr>
      <w:r w:rsidRPr="00D43054">
        <w:rPr>
          <w:rFonts w:ascii="Palatino Linotype" w:hAnsi="Palatino Linotype"/>
          <w:b/>
          <w:bCs/>
          <w:i/>
          <w:iCs/>
          <w:color w:val="000000" w:themeColor="text1"/>
          <w:sz w:val="22"/>
          <w:szCs w:val="22"/>
        </w:rPr>
        <w:t>Ley General de Transparencia y Acceso a la Información Pública</w:t>
      </w:r>
      <w:r w:rsidRPr="00D43054">
        <w:rPr>
          <w:rFonts w:ascii="Palatino Linotype" w:hAnsi="Palatino Linotype"/>
          <w:b/>
          <w:bCs/>
          <w:i/>
          <w:iCs/>
          <w:sz w:val="20"/>
          <w:szCs w:val="20"/>
        </w:rPr>
        <w:t xml:space="preserve"> </w:t>
      </w:r>
    </w:p>
    <w:p w14:paraId="67A4D75C" w14:textId="27409383" w:rsidR="00B36636" w:rsidRPr="00D43054" w:rsidRDefault="00B36636" w:rsidP="00B36636">
      <w:pPr>
        <w:spacing w:line="360" w:lineRule="auto"/>
        <w:ind w:left="567" w:right="567"/>
        <w:jc w:val="center"/>
        <w:rPr>
          <w:rFonts w:ascii="Palatino Linotype" w:hAnsi="Palatino Linotype"/>
          <w:i/>
          <w:iCs/>
          <w:sz w:val="22"/>
          <w:szCs w:val="22"/>
        </w:rPr>
      </w:pPr>
      <w:r w:rsidRPr="00D43054">
        <w:rPr>
          <w:rFonts w:ascii="Palatino Linotype" w:hAnsi="Palatino Linotype"/>
          <w:i/>
          <w:iCs/>
          <w:sz w:val="22"/>
          <w:szCs w:val="22"/>
        </w:rPr>
        <w:t>Capítulo II</w:t>
      </w:r>
    </w:p>
    <w:p w14:paraId="663769D3" w14:textId="7367CD25" w:rsidR="00B36636" w:rsidRPr="00D43054" w:rsidRDefault="00B36636" w:rsidP="00B36636">
      <w:pPr>
        <w:spacing w:line="360" w:lineRule="auto"/>
        <w:ind w:left="567" w:right="567"/>
        <w:jc w:val="center"/>
        <w:rPr>
          <w:rFonts w:ascii="Palatino Linotype" w:hAnsi="Palatino Linotype"/>
          <w:i/>
          <w:iCs/>
          <w:sz w:val="22"/>
          <w:szCs w:val="22"/>
        </w:rPr>
      </w:pPr>
      <w:r w:rsidRPr="00D43054">
        <w:rPr>
          <w:rFonts w:ascii="Palatino Linotype" w:hAnsi="Palatino Linotype"/>
          <w:i/>
          <w:iCs/>
          <w:sz w:val="22"/>
          <w:szCs w:val="22"/>
        </w:rPr>
        <w:t>De la Información Reservada</w:t>
      </w:r>
    </w:p>
    <w:p w14:paraId="0156B2B2" w14:textId="39E6CC46" w:rsidR="00B36636" w:rsidRPr="00D43054" w:rsidRDefault="00B36636" w:rsidP="00B36636">
      <w:pPr>
        <w:spacing w:line="360" w:lineRule="auto"/>
        <w:ind w:left="567" w:right="567"/>
        <w:jc w:val="both"/>
        <w:rPr>
          <w:rFonts w:ascii="Palatino Linotype" w:hAnsi="Palatino Linotype" w:cs="Arial"/>
          <w:i/>
          <w:iCs/>
          <w:sz w:val="22"/>
          <w:szCs w:val="22"/>
        </w:rPr>
      </w:pPr>
      <w:r w:rsidRPr="00D43054">
        <w:rPr>
          <w:rFonts w:ascii="Palatino Linotype" w:hAnsi="Palatino Linotype"/>
          <w:i/>
          <w:iCs/>
          <w:sz w:val="22"/>
          <w:szCs w:val="22"/>
        </w:rPr>
        <w:t>Artículo 113. Como información reservada podrá clasificarse aquella cuya publicación:</w:t>
      </w:r>
    </w:p>
    <w:p w14:paraId="2ED0C518" w14:textId="02D416BB" w:rsidR="00B36636" w:rsidRPr="00D43054" w:rsidRDefault="00B36636" w:rsidP="00B36636">
      <w:pPr>
        <w:spacing w:line="360" w:lineRule="auto"/>
        <w:ind w:left="567" w:right="567"/>
        <w:jc w:val="both"/>
        <w:rPr>
          <w:rFonts w:ascii="Palatino Linotype" w:hAnsi="Palatino Linotype" w:cs="Arial"/>
          <w:i/>
          <w:iCs/>
          <w:sz w:val="22"/>
          <w:szCs w:val="22"/>
        </w:rPr>
      </w:pPr>
      <w:r w:rsidRPr="00D43054">
        <w:rPr>
          <w:rFonts w:ascii="Palatino Linotype" w:hAnsi="Palatino Linotype" w:cs="Arial"/>
          <w:i/>
          <w:iCs/>
          <w:sz w:val="22"/>
          <w:szCs w:val="22"/>
        </w:rPr>
        <w:t>…</w:t>
      </w:r>
    </w:p>
    <w:p w14:paraId="1D78A820" w14:textId="40BFF4FE" w:rsidR="00B36636" w:rsidRPr="00D43054" w:rsidRDefault="00B36636" w:rsidP="00B36636">
      <w:pPr>
        <w:spacing w:line="360" w:lineRule="auto"/>
        <w:ind w:left="567" w:right="567"/>
        <w:jc w:val="both"/>
        <w:rPr>
          <w:rFonts w:ascii="Palatino Linotype" w:hAnsi="Palatino Linotype"/>
          <w:i/>
          <w:iCs/>
          <w:sz w:val="22"/>
          <w:szCs w:val="22"/>
        </w:rPr>
      </w:pPr>
      <w:r w:rsidRPr="00D43054">
        <w:rPr>
          <w:rFonts w:ascii="Palatino Linotype" w:hAnsi="Palatino Linotype"/>
          <w:i/>
          <w:iCs/>
          <w:sz w:val="22"/>
          <w:szCs w:val="22"/>
        </w:rPr>
        <w:t>XI. Vulnere la conducción de los Expedientes judiciales o de los procedimientos administrativos seguidos en forma de juicio, en tanto no hayan causado estado;</w:t>
      </w:r>
    </w:p>
    <w:p w14:paraId="1F2689B2" w14:textId="4992463E" w:rsidR="00B36636" w:rsidRPr="00D43054" w:rsidRDefault="00B36636" w:rsidP="00B36636">
      <w:pPr>
        <w:spacing w:line="360" w:lineRule="auto"/>
        <w:ind w:left="567" w:right="567"/>
        <w:jc w:val="both"/>
        <w:rPr>
          <w:rFonts w:ascii="Palatino Linotype" w:hAnsi="Palatino Linotype"/>
          <w:i/>
          <w:iCs/>
          <w:sz w:val="22"/>
          <w:szCs w:val="22"/>
        </w:rPr>
      </w:pPr>
      <w:r w:rsidRPr="00D43054">
        <w:rPr>
          <w:rFonts w:ascii="Palatino Linotype" w:hAnsi="Palatino Linotype"/>
          <w:i/>
          <w:iCs/>
          <w:sz w:val="22"/>
          <w:szCs w:val="22"/>
        </w:rPr>
        <w:t>…</w:t>
      </w:r>
    </w:p>
    <w:p w14:paraId="0C6E09B4" w14:textId="7476F995" w:rsidR="00B36636" w:rsidRPr="00D43054" w:rsidRDefault="00B36636" w:rsidP="00B25143">
      <w:pPr>
        <w:spacing w:line="360" w:lineRule="auto"/>
        <w:jc w:val="both"/>
      </w:pPr>
    </w:p>
    <w:p w14:paraId="1351B601" w14:textId="50F72120" w:rsidR="00B36636" w:rsidRPr="00D43054" w:rsidRDefault="00B36636" w:rsidP="00B36636">
      <w:pPr>
        <w:spacing w:line="360" w:lineRule="auto"/>
        <w:jc w:val="center"/>
        <w:rPr>
          <w:rFonts w:ascii="Palatino Linotype" w:hAnsi="Palatino Linotype" w:cs="Arial"/>
          <w:b/>
          <w:bCs/>
          <w:i/>
          <w:iCs/>
          <w:sz w:val="22"/>
          <w:szCs w:val="22"/>
        </w:rPr>
      </w:pPr>
      <w:r w:rsidRPr="00D43054">
        <w:rPr>
          <w:rFonts w:ascii="Palatino Linotype" w:hAnsi="Palatino Linotype" w:cs="Arial"/>
          <w:b/>
          <w:bCs/>
          <w:i/>
          <w:iCs/>
          <w:sz w:val="22"/>
          <w:szCs w:val="22"/>
        </w:rPr>
        <w:t>Lineamientos generales en materia de clasificación y desclasificación de la información, así como para la elaboración de versiones públicas.</w:t>
      </w:r>
    </w:p>
    <w:p w14:paraId="7B1F335B" w14:textId="77777777" w:rsidR="00B36636" w:rsidRPr="00D43054" w:rsidRDefault="00B36636" w:rsidP="00B36636">
      <w:pPr>
        <w:shd w:val="clear" w:color="auto" w:fill="FFFFFF"/>
        <w:spacing w:line="360" w:lineRule="auto"/>
        <w:ind w:left="567" w:right="616"/>
        <w:jc w:val="center"/>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CAPÍTULO V</w:t>
      </w:r>
    </w:p>
    <w:p w14:paraId="77022DB4" w14:textId="77777777" w:rsidR="00B36636" w:rsidRPr="00D43054" w:rsidRDefault="00B36636" w:rsidP="00B36636">
      <w:pPr>
        <w:shd w:val="clear" w:color="auto" w:fill="FFFFFF"/>
        <w:spacing w:line="360" w:lineRule="auto"/>
        <w:ind w:left="567" w:right="616"/>
        <w:jc w:val="center"/>
        <w:rPr>
          <w:rFonts w:ascii="Palatino Linotype" w:eastAsia="Times New Roman" w:hAnsi="Palatino Linotype" w:cs="Arial"/>
          <w:i/>
          <w:iCs/>
          <w:color w:val="2F2F2F"/>
          <w:lang w:eastAsia="es-MX"/>
        </w:rPr>
      </w:pPr>
      <w:r w:rsidRPr="00D43054">
        <w:rPr>
          <w:rFonts w:ascii="Palatino Linotype" w:eastAsia="Times New Roman" w:hAnsi="Palatino Linotype" w:cs="Helvetica"/>
          <w:b/>
          <w:bCs/>
          <w:i/>
          <w:iCs/>
          <w:color w:val="2F2F2F"/>
          <w:lang w:eastAsia="es-MX"/>
        </w:rPr>
        <w:t>DE LA INFORMACIÓN RESERVADA</w:t>
      </w:r>
    </w:p>
    <w:p w14:paraId="33BEAD08" w14:textId="77777777" w:rsidR="00B36636" w:rsidRPr="00D43054" w:rsidRDefault="00B36636" w:rsidP="00B36636">
      <w:pPr>
        <w:spacing w:line="360" w:lineRule="auto"/>
        <w:jc w:val="center"/>
        <w:rPr>
          <w:rFonts w:ascii="Palatino Linotype" w:hAnsi="Palatino Linotype" w:cs="Arial"/>
          <w:i/>
          <w:iCs/>
          <w:sz w:val="22"/>
          <w:szCs w:val="22"/>
        </w:rPr>
      </w:pPr>
    </w:p>
    <w:p w14:paraId="7CBC3D7F" w14:textId="77777777" w:rsidR="00B25143" w:rsidRPr="00D43054" w:rsidRDefault="00B25143" w:rsidP="00B25143">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D43054">
        <w:rPr>
          <w:rFonts w:ascii="Palatino Linotype" w:eastAsia="Times New Roman" w:hAnsi="Palatino Linotype" w:cs="Helvetica"/>
          <w:b/>
          <w:bCs/>
          <w:i/>
          <w:iCs/>
          <w:color w:val="2F2F2F"/>
          <w:sz w:val="22"/>
          <w:szCs w:val="22"/>
          <w:lang w:val="es-MX" w:eastAsia="es-MX"/>
        </w:rPr>
        <w:t>Trigésimo.</w:t>
      </w:r>
      <w:r w:rsidRPr="00D43054">
        <w:rPr>
          <w:rFonts w:ascii="Palatino Linotype" w:eastAsia="Times New Roman" w:hAnsi="Palatino Linotype" w:cs="Helvetica"/>
          <w:i/>
          <w:iCs/>
          <w:color w:val="2F2F2F"/>
          <w:sz w:val="22"/>
          <w:szCs w:val="22"/>
          <w:lang w:val="es-MX" w:eastAsia="es-MX"/>
        </w:rPr>
        <w:t>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5C9037C8" w14:textId="77777777" w:rsidR="00B25143" w:rsidRPr="00D43054" w:rsidRDefault="00B25143" w:rsidP="00B25143">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D43054">
        <w:rPr>
          <w:rFonts w:ascii="Palatino Linotype" w:eastAsia="Times New Roman" w:hAnsi="Palatino Linotype" w:cs="Helvetica"/>
          <w:b/>
          <w:bCs/>
          <w:i/>
          <w:iCs/>
          <w:color w:val="2F2F2F"/>
          <w:sz w:val="22"/>
          <w:szCs w:val="22"/>
          <w:lang w:val="es-MX" w:eastAsia="es-MX"/>
        </w:rPr>
        <w:t>I.</w:t>
      </w:r>
      <w:r w:rsidRPr="00D43054">
        <w:rPr>
          <w:rFonts w:ascii="Palatino Linotype" w:eastAsia="Times New Roman" w:hAnsi="Palatino Linotype" w:cs="Arial"/>
          <w:i/>
          <w:iCs/>
          <w:color w:val="2F2F2F"/>
          <w:lang w:val="es-MX" w:eastAsia="es-MX"/>
        </w:rPr>
        <w:t>        </w:t>
      </w:r>
      <w:r w:rsidRPr="00D43054">
        <w:rPr>
          <w:rFonts w:ascii="Palatino Linotype" w:eastAsia="Times New Roman" w:hAnsi="Palatino Linotype" w:cs="Helvetica"/>
          <w:i/>
          <w:iCs/>
          <w:color w:val="2F2F2F"/>
          <w:sz w:val="22"/>
          <w:szCs w:val="22"/>
          <w:lang w:val="es-MX" w:eastAsia="es-MX"/>
        </w:rPr>
        <w:t>La existencia de un juicio o procedimiento administrativo materialmente jurisdiccional, que se encuentre en trámite, y</w:t>
      </w:r>
    </w:p>
    <w:p w14:paraId="23B8DD3B" w14:textId="77777777" w:rsidR="00B25143" w:rsidRPr="00D43054" w:rsidRDefault="00B25143" w:rsidP="00B25143">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D43054">
        <w:rPr>
          <w:rFonts w:ascii="Palatino Linotype" w:eastAsia="Times New Roman" w:hAnsi="Palatino Linotype" w:cs="Helvetica"/>
          <w:b/>
          <w:bCs/>
          <w:i/>
          <w:iCs/>
          <w:color w:val="2F2F2F"/>
          <w:sz w:val="22"/>
          <w:szCs w:val="22"/>
          <w:lang w:val="es-MX" w:eastAsia="es-MX"/>
        </w:rPr>
        <w:t>II.</w:t>
      </w:r>
      <w:r w:rsidRPr="00D43054">
        <w:rPr>
          <w:rFonts w:ascii="Palatino Linotype" w:eastAsia="Times New Roman" w:hAnsi="Palatino Linotype" w:cs="Arial"/>
          <w:i/>
          <w:iCs/>
          <w:color w:val="2F2F2F"/>
          <w:lang w:val="es-MX" w:eastAsia="es-MX"/>
        </w:rPr>
        <w:t>       </w:t>
      </w:r>
      <w:r w:rsidRPr="00D43054">
        <w:rPr>
          <w:rFonts w:ascii="Palatino Linotype" w:eastAsia="Times New Roman" w:hAnsi="Palatino Linotype" w:cs="Helvetica"/>
          <w:i/>
          <w:iCs/>
          <w:color w:val="2F2F2F"/>
          <w:sz w:val="22"/>
          <w:szCs w:val="22"/>
          <w:lang w:val="es-MX" w:eastAsia="es-MX"/>
        </w:rPr>
        <w:t>Que la información solicitada se refiera a actuaciones, diligencias o constancias propias del procedimiento.</w:t>
      </w:r>
    </w:p>
    <w:p w14:paraId="060BF7A7" w14:textId="77777777" w:rsidR="00B25143" w:rsidRPr="00D43054" w:rsidRDefault="00B25143" w:rsidP="00B25143">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D43054">
        <w:rPr>
          <w:rFonts w:ascii="Palatino Linotype" w:eastAsia="Times New Roman" w:hAnsi="Palatino Linotype" w:cs="Helvetica"/>
          <w:i/>
          <w:iCs/>
          <w:color w:val="2F2F2F"/>
          <w:sz w:val="22"/>
          <w:szCs w:val="22"/>
          <w:lang w:val="es-MX" w:eastAsia="es-MX"/>
        </w:rPr>
        <w:t>Para los efectos del primer párrafo de este numeral, se considera procedimiento seguido en forma de juicio a aquel formalmente administrativo, pero materialmente jurisdiccional; esto es, en el que concurran los siguientes elementos:</w:t>
      </w:r>
    </w:p>
    <w:p w14:paraId="142885A2" w14:textId="77777777" w:rsidR="00B25143" w:rsidRPr="00D43054" w:rsidRDefault="00B25143" w:rsidP="00B25143">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D43054">
        <w:rPr>
          <w:rFonts w:ascii="Palatino Linotype" w:eastAsia="Times New Roman" w:hAnsi="Palatino Linotype" w:cs="Helvetica"/>
          <w:b/>
          <w:bCs/>
          <w:i/>
          <w:iCs/>
          <w:color w:val="2F2F2F"/>
          <w:sz w:val="22"/>
          <w:szCs w:val="22"/>
          <w:lang w:val="es-MX" w:eastAsia="es-MX"/>
        </w:rPr>
        <w:t>1.</w:t>
      </w:r>
      <w:r w:rsidRPr="00D43054">
        <w:rPr>
          <w:rFonts w:ascii="Palatino Linotype" w:eastAsia="Times New Roman" w:hAnsi="Palatino Linotype" w:cs="Helvetica"/>
          <w:i/>
          <w:iCs/>
          <w:color w:val="2F2F2F"/>
          <w:sz w:val="22"/>
          <w:szCs w:val="22"/>
          <w:lang w:val="es-MX" w:eastAsia="es-MX"/>
        </w:rPr>
        <w:t>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719B41A9" w14:textId="77777777" w:rsidR="00B25143" w:rsidRPr="00D43054" w:rsidRDefault="00B25143" w:rsidP="00B25143">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D43054">
        <w:rPr>
          <w:rFonts w:ascii="Palatino Linotype" w:eastAsia="Times New Roman" w:hAnsi="Palatino Linotype" w:cs="Helvetica"/>
          <w:b/>
          <w:bCs/>
          <w:i/>
          <w:iCs/>
          <w:color w:val="2F2F2F"/>
          <w:sz w:val="22"/>
          <w:szCs w:val="22"/>
          <w:lang w:val="es-MX" w:eastAsia="es-MX"/>
        </w:rPr>
        <w:t>2.</w:t>
      </w:r>
      <w:r w:rsidRPr="00D43054">
        <w:rPr>
          <w:rFonts w:ascii="Palatino Linotype" w:eastAsia="Times New Roman" w:hAnsi="Palatino Linotype" w:cs="Helvetica"/>
          <w:i/>
          <w:iCs/>
          <w:color w:val="2F2F2F"/>
          <w:sz w:val="22"/>
          <w:szCs w:val="22"/>
          <w:lang w:val="es-MX" w:eastAsia="es-MX"/>
        </w:rPr>
        <w:t> Que se cumplan las formalidades esenciales del procedimiento.</w:t>
      </w:r>
    </w:p>
    <w:p w14:paraId="6C32D7DE" w14:textId="0C545CC8" w:rsidR="00B25143" w:rsidRPr="00D43054" w:rsidRDefault="00B25143" w:rsidP="00B25143">
      <w:pPr>
        <w:shd w:val="clear" w:color="auto" w:fill="FFFFFF"/>
        <w:spacing w:line="360" w:lineRule="auto"/>
        <w:ind w:left="567" w:right="567"/>
        <w:jc w:val="both"/>
        <w:rPr>
          <w:rFonts w:ascii="Palatino Linotype" w:eastAsia="Times New Roman" w:hAnsi="Palatino Linotype" w:cs="Helvetica"/>
          <w:i/>
          <w:iCs/>
          <w:color w:val="2F2F2F"/>
          <w:sz w:val="22"/>
          <w:szCs w:val="22"/>
          <w:lang w:val="es-MX" w:eastAsia="es-MX"/>
        </w:rPr>
      </w:pPr>
      <w:r w:rsidRPr="00D43054">
        <w:rPr>
          <w:rFonts w:ascii="Palatino Linotype" w:eastAsia="Times New Roman" w:hAnsi="Palatino Linotype" w:cs="Helvetica"/>
          <w:i/>
          <w:iCs/>
          <w:color w:val="2F2F2F"/>
          <w:sz w:val="22"/>
          <w:szCs w:val="22"/>
          <w:lang w:val="es-MX"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1B782ACB" w14:textId="77777777" w:rsidR="00905803" w:rsidRPr="00D43054" w:rsidRDefault="00905803" w:rsidP="00B25143">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p>
    <w:p w14:paraId="243BEEAE" w14:textId="2AC4194A" w:rsidR="008F7F53" w:rsidRPr="00D43054" w:rsidRDefault="008F7F53" w:rsidP="008F7F53">
      <w:pPr>
        <w:pStyle w:val="j"/>
        <w:numPr>
          <w:ilvl w:val="0"/>
          <w:numId w:val="27"/>
        </w:numPr>
        <w:shd w:val="clear" w:color="auto" w:fill="FFFFFF"/>
        <w:suppressAutoHyphens/>
        <w:spacing w:line="360" w:lineRule="auto"/>
        <w:ind w:left="0" w:hanging="426"/>
        <w:jc w:val="both"/>
        <w:textAlignment w:val="baseline"/>
        <w:rPr>
          <w:rFonts w:ascii="Palatino Linotype" w:hAnsi="Palatino Linotype"/>
          <w:b/>
          <w:bCs/>
          <w:color w:val="000000" w:themeColor="text1"/>
        </w:rPr>
      </w:pPr>
      <w:r w:rsidRPr="00D43054">
        <w:rPr>
          <w:rFonts w:ascii="Palatino Linotype" w:eastAsia="Times New Roman" w:hAnsi="Palatino Linotype" w:cs="Helvetica"/>
          <w:b/>
          <w:bCs/>
          <w:color w:val="2F2F2F"/>
          <w:lang w:eastAsia="es-MX"/>
        </w:rPr>
        <w:lastRenderedPageBreak/>
        <w:t>Mediante la ponderación de los intereses en conflicto, los sujetos obligados deberán demostrar que la publicidad de la información solicitada generaría un riesgo de perjuicio y</w:t>
      </w:r>
      <w:r w:rsidR="00905803" w:rsidRPr="00D43054">
        <w:rPr>
          <w:rFonts w:ascii="Palatino Linotype" w:eastAsia="Times New Roman" w:hAnsi="Palatino Linotype" w:cs="Helvetica"/>
          <w:b/>
          <w:bCs/>
          <w:color w:val="2F2F2F"/>
          <w:lang w:eastAsia="es-MX"/>
        </w:rPr>
        <w:t>,</w:t>
      </w:r>
      <w:r w:rsidRPr="00D43054">
        <w:rPr>
          <w:rFonts w:ascii="Palatino Linotype" w:eastAsia="Times New Roman" w:hAnsi="Palatino Linotype" w:cs="Helvetica"/>
          <w:b/>
          <w:bCs/>
          <w:color w:val="2F2F2F"/>
          <w:lang w:eastAsia="es-MX"/>
        </w:rPr>
        <w:t xml:space="preserve"> por lo tanto, tendrán que acreditar que este último rebasa el interés público protegido por la reserva</w:t>
      </w:r>
      <w:r w:rsidR="00D31E38" w:rsidRPr="00D43054">
        <w:rPr>
          <w:rFonts w:ascii="Palatino Linotype" w:eastAsia="Times New Roman" w:hAnsi="Palatino Linotype" w:cs="Helvetica"/>
          <w:b/>
          <w:bCs/>
          <w:color w:val="2F2F2F"/>
          <w:lang w:eastAsia="es-MX"/>
        </w:rPr>
        <w:t>.</w:t>
      </w:r>
    </w:p>
    <w:p w14:paraId="581A92A0" w14:textId="77777777" w:rsidR="00D31E38" w:rsidRPr="00D43054" w:rsidRDefault="00D31E38" w:rsidP="00D31E38">
      <w:pPr>
        <w:pStyle w:val="j"/>
        <w:shd w:val="clear" w:color="auto" w:fill="FFFFFF"/>
        <w:suppressAutoHyphens/>
        <w:spacing w:line="360" w:lineRule="auto"/>
        <w:jc w:val="both"/>
        <w:textAlignment w:val="baseline"/>
        <w:rPr>
          <w:rFonts w:ascii="Palatino Linotype" w:hAnsi="Palatino Linotype"/>
          <w:b/>
          <w:bCs/>
          <w:color w:val="000000" w:themeColor="text1"/>
        </w:rPr>
      </w:pPr>
    </w:p>
    <w:p w14:paraId="4009D6FD" w14:textId="77777777" w:rsidR="00CC4E65" w:rsidRPr="00D43054" w:rsidRDefault="008F7F53" w:rsidP="008F7F53">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 xml:space="preserve">El derecho de acceso a la información encuentra su excepción en la clasificación de la información, cuando se actualice una hipótesis jurídica ya sea por confidencialidad o reserva. </w:t>
      </w:r>
    </w:p>
    <w:p w14:paraId="3A65F2DF" w14:textId="77777777" w:rsidR="00CC4E65" w:rsidRPr="00D43054" w:rsidRDefault="00CC4E65" w:rsidP="00CC4E65">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sz w:val="2"/>
          <w:szCs w:val="2"/>
        </w:rPr>
      </w:pPr>
    </w:p>
    <w:p w14:paraId="2A4050FE" w14:textId="6478B361" w:rsidR="008F7F53" w:rsidRPr="00D43054" w:rsidRDefault="008F7F53" w:rsidP="00CC4E65">
      <w:pPr>
        <w:pStyle w:val="j"/>
        <w:numPr>
          <w:ilvl w:val="0"/>
          <w:numId w:val="2"/>
        </w:numPr>
        <w:shd w:val="clear" w:color="auto" w:fill="FFFFFF"/>
        <w:suppressAutoHyphens/>
        <w:spacing w:before="0" w:beforeAutospacing="0"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Los recurrentes ejercen su derecho de acceder a la información en posesión de los Sujetos Obligados para promover la transparencia y rendición de cuentas; no obstante, en cada caso es necesario verificar si la información puede ser proporcionada</w:t>
      </w:r>
      <w:r w:rsidR="00CC4E65" w:rsidRPr="00D43054">
        <w:rPr>
          <w:rFonts w:ascii="Palatino Linotype" w:hAnsi="Palatino Linotype"/>
          <w:color w:val="000000" w:themeColor="text1"/>
        </w:rPr>
        <w:t xml:space="preserve"> o, en su caso, deba ser clasificada.</w:t>
      </w:r>
    </w:p>
    <w:p w14:paraId="07621966" w14:textId="77777777" w:rsidR="00B36636" w:rsidRPr="00D43054" w:rsidRDefault="00B36636" w:rsidP="00B36636">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sz w:val="2"/>
          <w:szCs w:val="2"/>
        </w:rPr>
      </w:pPr>
    </w:p>
    <w:p w14:paraId="5EECF55E" w14:textId="2D3F9463" w:rsidR="00CC6D1D" w:rsidRPr="00D43054" w:rsidRDefault="008F7F53" w:rsidP="008F7F53">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En este caso en particular, el derecho del recurrente se basa primordialmente conocer l</w:t>
      </w:r>
      <w:r w:rsidR="00B36636" w:rsidRPr="00D43054">
        <w:rPr>
          <w:rFonts w:ascii="Palatino Linotype" w:hAnsi="Palatino Linotype"/>
          <w:color w:val="000000" w:themeColor="text1"/>
        </w:rPr>
        <w:t>os expedientes de l</w:t>
      </w:r>
      <w:r w:rsidR="00CC6D1D" w:rsidRPr="00D43054">
        <w:rPr>
          <w:rFonts w:ascii="Palatino Linotype" w:hAnsi="Palatino Linotype"/>
          <w:color w:val="000000" w:themeColor="text1"/>
        </w:rPr>
        <w:t>as resoluciones y laudos que se emitan en procesos o procedimientos seguidos en forma de juicio.</w:t>
      </w:r>
    </w:p>
    <w:p w14:paraId="7D37F393" w14:textId="77777777" w:rsidR="00CC6D1D" w:rsidRPr="00D43054" w:rsidRDefault="00CC6D1D" w:rsidP="00CC6D1D">
      <w:pPr>
        <w:pStyle w:val="Prrafodelista"/>
        <w:rPr>
          <w:rFonts w:ascii="Palatino Linotype" w:hAnsi="Palatino Linotype"/>
          <w:color w:val="000000" w:themeColor="text1"/>
          <w:sz w:val="2"/>
          <w:szCs w:val="2"/>
        </w:rPr>
      </w:pPr>
    </w:p>
    <w:p w14:paraId="4750FF58" w14:textId="7D86A5A9" w:rsidR="00CC6D1D" w:rsidRPr="00D43054" w:rsidRDefault="008F7F53" w:rsidP="00CC6D1D">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 xml:space="preserve">Si bien es cierto, esta información es de acceso público por considerarse una obligación de transparencia común, contemplada </w:t>
      </w:r>
      <w:r w:rsidR="00CC6D1D" w:rsidRPr="00D43054">
        <w:rPr>
          <w:rFonts w:ascii="Palatino Linotype" w:hAnsi="Palatino Linotype"/>
          <w:color w:val="000000" w:themeColor="text1"/>
        </w:rPr>
        <w:t>tanto en la Ley de Transparencia y Acceso a la Información Pública del Estado de México y Municipios como en la Ley General de Transparencia y Acceso a la Información Pública</w:t>
      </w:r>
      <w:r w:rsidRPr="00D43054">
        <w:rPr>
          <w:rFonts w:ascii="Palatino Linotype" w:hAnsi="Palatino Linotype"/>
          <w:color w:val="000000" w:themeColor="text1"/>
        </w:rPr>
        <w:t xml:space="preserve">, pero también lo es que, dar a conocer la información que </w:t>
      </w:r>
      <w:r w:rsidR="00CC6D1D" w:rsidRPr="00D43054">
        <w:rPr>
          <w:rFonts w:ascii="Palatino Linotype" w:hAnsi="Palatino Linotype"/>
          <w:color w:val="000000" w:themeColor="text1"/>
        </w:rPr>
        <w:t>se encuentra en expedientes de procesos o procedimientos que aún no han causado estado</w:t>
      </w:r>
      <w:r w:rsidRPr="00D43054">
        <w:rPr>
          <w:rFonts w:ascii="Palatino Linotype" w:hAnsi="Palatino Linotype"/>
          <w:color w:val="000000" w:themeColor="text1"/>
        </w:rPr>
        <w:t xml:space="preserve">, afecta el desarrollo del mismo, por </w:t>
      </w:r>
      <w:r w:rsidRPr="00D43054">
        <w:rPr>
          <w:rFonts w:ascii="Palatino Linotype" w:hAnsi="Palatino Linotype"/>
          <w:color w:val="000000" w:themeColor="text1"/>
        </w:rPr>
        <w:lastRenderedPageBreak/>
        <w:t>considerar q</w:t>
      </w:r>
      <w:r w:rsidR="00CC6D1D" w:rsidRPr="00D43054">
        <w:rPr>
          <w:rFonts w:ascii="Palatino Linotype" w:hAnsi="Palatino Linotype"/>
          <w:color w:val="000000" w:themeColor="text1"/>
        </w:rPr>
        <w:t>ue la divulgación de la información pudiera vulnerar la conducción del proceso. De ahí su importancia por clasificarse como información reservada.</w:t>
      </w:r>
    </w:p>
    <w:p w14:paraId="4C8758BC" w14:textId="77777777" w:rsidR="00905803" w:rsidRPr="00D43054" w:rsidRDefault="00905803" w:rsidP="00905803">
      <w:pPr>
        <w:pStyle w:val="j"/>
        <w:shd w:val="clear" w:color="auto" w:fill="FFFFFF"/>
        <w:suppressAutoHyphens/>
        <w:spacing w:after="0" w:afterAutospacing="0" w:line="360" w:lineRule="auto"/>
        <w:jc w:val="both"/>
        <w:textAlignment w:val="baseline"/>
        <w:rPr>
          <w:rFonts w:ascii="Palatino Linotype" w:hAnsi="Palatino Linotype"/>
          <w:color w:val="000000" w:themeColor="text1"/>
          <w:sz w:val="2"/>
          <w:szCs w:val="2"/>
        </w:rPr>
      </w:pPr>
    </w:p>
    <w:p w14:paraId="12D21088" w14:textId="756018AC" w:rsidR="00CC6D1D" w:rsidRPr="00D43054" w:rsidRDefault="00CC4E65" w:rsidP="008F7F53">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Ahora bien, d</w:t>
      </w:r>
      <w:r w:rsidR="00CC6D1D" w:rsidRPr="00D43054">
        <w:rPr>
          <w:rFonts w:ascii="Palatino Linotype" w:hAnsi="Palatino Linotype"/>
          <w:color w:val="000000" w:themeColor="text1"/>
        </w:rPr>
        <w:t>ivulgar la información únicamente de aquellos procedimientos que ya concluyeron favorece a la transparencia y rendición de cuentas</w:t>
      </w:r>
      <w:r w:rsidRPr="00D43054">
        <w:rPr>
          <w:rFonts w:ascii="Palatino Linotype" w:hAnsi="Palatino Linotype"/>
          <w:color w:val="000000" w:themeColor="text1"/>
        </w:rPr>
        <w:t>;</w:t>
      </w:r>
      <w:r w:rsidR="00CC6D1D" w:rsidRPr="00D43054">
        <w:rPr>
          <w:rFonts w:ascii="Palatino Linotype" w:hAnsi="Palatino Linotype"/>
          <w:color w:val="000000" w:themeColor="text1"/>
        </w:rPr>
        <w:t xml:space="preserve"> </w:t>
      </w:r>
      <w:r w:rsidRPr="00D43054">
        <w:rPr>
          <w:rFonts w:ascii="Palatino Linotype" w:hAnsi="Palatino Linotype"/>
          <w:b/>
          <w:bCs/>
          <w:color w:val="000000" w:themeColor="text1"/>
        </w:rPr>
        <w:t>a</w:t>
      </w:r>
      <w:r w:rsidR="00CC6D1D" w:rsidRPr="00D43054">
        <w:rPr>
          <w:rFonts w:ascii="Palatino Linotype" w:hAnsi="Palatino Linotype"/>
          <w:b/>
          <w:bCs/>
          <w:color w:val="000000" w:themeColor="text1"/>
        </w:rPr>
        <w:t>l permitir las actuaciones que obran en los expedientes y conocer la forma en que se resolvió, así como para verificar su cumplimiento.</w:t>
      </w:r>
    </w:p>
    <w:p w14:paraId="3BC637F2" w14:textId="77777777" w:rsidR="00D31E38" w:rsidRPr="00D43054" w:rsidRDefault="00D31E38" w:rsidP="00D31E38">
      <w:pPr>
        <w:pStyle w:val="Prrafodelista"/>
        <w:rPr>
          <w:rFonts w:ascii="Palatino Linotype" w:hAnsi="Palatino Linotype"/>
          <w:color w:val="000000" w:themeColor="text1"/>
        </w:rPr>
      </w:pPr>
    </w:p>
    <w:p w14:paraId="6974B2D8" w14:textId="28F58E83" w:rsidR="008F7F53" w:rsidRPr="00D43054" w:rsidRDefault="008F7F53" w:rsidP="008F7F53">
      <w:pPr>
        <w:pStyle w:val="j"/>
        <w:numPr>
          <w:ilvl w:val="0"/>
          <w:numId w:val="27"/>
        </w:numPr>
        <w:shd w:val="clear" w:color="auto" w:fill="FFFFFF"/>
        <w:suppressAutoHyphens/>
        <w:spacing w:line="360" w:lineRule="auto"/>
        <w:ind w:left="426" w:hanging="426"/>
        <w:jc w:val="both"/>
        <w:textAlignment w:val="baseline"/>
        <w:rPr>
          <w:rFonts w:ascii="Palatino Linotype" w:hAnsi="Palatino Linotype"/>
          <w:b/>
          <w:bCs/>
          <w:color w:val="000000" w:themeColor="text1"/>
        </w:rPr>
      </w:pPr>
      <w:r w:rsidRPr="00D43054">
        <w:rPr>
          <w:rFonts w:ascii="Palatino Linotype" w:eastAsia="Times New Roman" w:hAnsi="Palatino Linotype" w:cs="Helvetica"/>
          <w:b/>
          <w:bCs/>
          <w:color w:val="2F2F2F"/>
          <w:lang w:eastAsia="es-MX"/>
        </w:rPr>
        <w:t>Se debe de acreditar el vínculo entre la difusión de la información y la afectación del interés jurídico tutelado de que se trate</w:t>
      </w:r>
      <w:r w:rsidR="00D31E38" w:rsidRPr="00D43054">
        <w:rPr>
          <w:rFonts w:ascii="Palatino Linotype" w:eastAsia="Times New Roman" w:hAnsi="Palatino Linotype" w:cs="Helvetica"/>
          <w:b/>
          <w:bCs/>
          <w:color w:val="2F2F2F"/>
          <w:lang w:eastAsia="es-MX"/>
        </w:rPr>
        <w:t>.</w:t>
      </w:r>
    </w:p>
    <w:p w14:paraId="6BF2CBEE" w14:textId="77777777" w:rsidR="00D31E38" w:rsidRPr="00D43054" w:rsidRDefault="00D31E38" w:rsidP="00D31E38">
      <w:pPr>
        <w:pStyle w:val="j"/>
        <w:shd w:val="clear" w:color="auto" w:fill="FFFFFF"/>
        <w:suppressAutoHyphens/>
        <w:spacing w:line="360" w:lineRule="auto"/>
        <w:ind w:left="426"/>
        <w:jc w:val="both"/>
        <w:textAlignment w:val="baseline"/>
        <w:rPr>
          <w:rFonts w:ascii="Palatino Linotype" w:hAnsi="Palatino Linotype"/>
          <w:b/>
          <w:bCs/>
          <w:color w:val="000000" w:themeColor="text1"/>
        </w:rPr>
      </w:pPr>
    </w:p>
    <w:p w14:paraId="3CFE03CD" w14:textId="781915DF" w:rsidR="008F7F53" w:rsidRPr="00D43054" w:rsidRDefault="008F7F53" w:rsidP="00802201">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Por un</w:t>
      </w:r>
      <w:r w:rsidR="00CC6D1D" w:rsidRPr="00D43054">
        <w:rPr>
          <w:rFonts w:ascii="Palatino Linotype" w:hAnsi="Palatino Linotype"/>
          <w:color w:val="000000" w:themeColor="text1"/>
        </w:rPr>
        <w:t>a parte</w:t>
      </w:r>
      <w:r w:rsidRPr="00D43054">
        <w:rPr>
          <w:rFonts w:ascii="Palatino Linotype" w:hAnsi="Palatino Linotype"/>
          <w:color w:val="000000" w:themeColor="text1"/>
        </w:rPr>
        <w:t>, se aprecia el derecho de acceso a la información pública</w:t>
      </w:r>
      <w:r w:rsidR="00CC6D1D" w:rsidRPr="00D43054">
        <w:rPr>
          <w:rFonts w:ascii="Palatino Linotype" w:hAnsi="Palatino Linotype"/>
          <w:color w:val="000000" w:themeColor="text1"/>
        </w:rPr>
        <w:t xml:space="preserve"> ejercido por un(a) ciudadano(a)</w:t>
      </w:r>
      <w:r w:rsidRPr="00D43054">
        <w:rPr>
          <w:rFonts w:ascii="Palatino Linotype" w:hAnsi="Palatino Linotype"/>
          <w:color w:val="000000" w:themeColor="text1"/>
        </w:rPr>
        <w:t>, mientras que</w:t>
      </w:r>
      <w:r w:rsidR="00CC6D1D" w:rsidRPr="00D43054">
        <w:rPr>
          <w:rFonts w:ascii="Palatino Linotype" w:hAnsi="Palatino Linotype"/>
          <w:color w:val="000000" w:themeColor="text1"/>
        </w:rPr>
        <w:t>,</w:t>
      </w:r>
      <w:r w:rsidRPr="00D43054">
        <w:rPr>
          <w:rFonts w:ascii="Palatino Linotype" w:hAnsi="Palatino Linotype"/>
          <w:color w:val="000000" w:themeColor="text1"/>
        </w:rPr>
        <w:t xml:space="preserve"> por otro lado</w:t>
      </w:r>
      <w:r w:rsidR="00CC6D1D" w:rsidRPr="00D43054">
        <w:rPr>
          <w:rFonts w:ascii="Palatino Linotype" w:hAnsi="Palatino Linotype"/>
          <w:color w:val="000000" w:themeColor="text1"/>
        </w:rPr>
        <w:t>,</w:t>
      </w:r>
      <w:r w:rsidRPr="00D43054">
        <w:rPr>
          <w:rFonts w:ascii="Palatino Linotype" w:hAnsi="Palatino Linotype"/>
          <w:color w:val="000000" w:themeColor="text1"/>
        </w:rPr>
        <w:t xml:space="preserve"> se encuentra el pleno desarrollo de</w:t>
      </w:r>
      <w:r w:rsidR="00CC6D1D" w:rsidRPr="00D43054">
        <w:rPr>
          <w:rFonts w:ascii="Palatino Linotype" w:hAnsi="Palatino Linotype"/>
          <w:color w:val="000000" w:themeColor="text1"/>
        </w:rPr>
        <w:t xml:space="preserve"> </w:t>
      </w:r>
      <w:r w:rsidRPr="00D43054">
        <w:rPr>
          <w:rFonts w:ascii="Palatino Linotype" w:hAnsi="Palatino Linotype"/>
          <w:color w:val="000000" w:themeColor="text1"/>
        </w:rPr>
        <w:t>l</w:t>
      </w:r>
      <w:r w:rsidR="00CC6D1D" w:rsidRPr="00D43054">
        <w:rPr>
          <w:rFonts w:ascii="Palatino Linotype" w:hAnsi="Palatino Linotype"/>
          <w:color w:val="000000" w:themeColor="text1"/>
        </w:rPr>
        <w:t>os</w:t>
      </w:r>
      <w:r w:rsidRPr="00D43054">
        <w:rPr>
          <w:rFonts w:ascii="Palatino Linotype" w:hAnsi="Palatino Linotype"/>
          <w:color w:val="000000" w:themeColor="text1"/>
        </w:rPr>
        <w:t xml:space="preserve"> proceso</w:t>
      </w:r>
      <w:r w:rsidR="00CC6D1D" w:rsidRPr="00D43054">
        <w:rPr>
          <w:rFonts w:ascii="Palatino Linotype" w:hAnsi="Palatino Linotype"/>
          <w:color w:val="000000" w:themeColor="text1"/>
        </w:rPr>
        <w:t>s o procedimientos seguidos en forma de juicio</w:t>
      </w:r>
      <w:r w:rsidRPr="00D43054">
        <w:rPr>
          <w:rFonts w:ascii="Palatino Linotype" w:hAnsi="Palatino Linotype"/>
          <w:color w:val="000000" w:themeColor="text1"/>
        </w:rPr>
        <w:t xml:space="preserve">. Sobre este </w:t>
      </w:r>
      <w:r w:rsidR="00F04008" w:rsidRPr="00D43054">
        <w:rPr>
          <w:rFonts w:ascii="Palatino Linotype" w:hAnsi="Palatino Linotype"/>
          <w:color w:val="000000" w:themeColor="text1"/>
        </w:rPr>
        <w:t xml:space="preserve">último </w:t>
      </w:r>
      <w:r w:rsidRPr="00D43054">
        <w:rPr>
          <w:rFonts w:ascii="Palatino Linotype" w:hAnsi="Palatino Linotype"/>
          <w:color w:val="000000" w:themeColor="text1"/>
        </w:rPr>
        <w:t xml:space="preserve">debemos puntualizar que divulgar la información </w:t>
      </w:r>
      <w:r w:rsidR="00A62195" w:rsidRPr="00D43054">
        <w:rPr>
          <w:rFonts w:ascii="Palatino Linotype" w:hAnsi="Palatino Linotype"/>
          <w:color w:val="000000" w:themeColor="text1"/>
        </w:rPr>
        <w:t xml:space="preserve">que integra los expedientes </w:t>
      </w:r>
      <w:r w:rsidR="00CC6D1D" w:rsidRPr="00D43054">
        <w:rPr>
          <w:rFonts w:ascii="Palatino Linotype" w:hAnsi="Palatino Linotype"/>
          <w:color w:val="000000" w:themeColor="text1"/>
        </w:rPr>
        <w:t>de los procesos o procedimientos,</w:t>
      </w:r>
      <w:r w:rsidRPr="00D43054">
        <w:rPr>
          <w:rFonts w:ascii="Palatino Linotype" w:hAnsi="Palatino Linotype"/>
          <w:color w:val="000000" w:themeColor="text1"/>
        </w:rPr>
        <w:t xml:space="preserve"> </w:t>
      </w:r>
      <w:r w:rsidR="00A62195" w:rsidRPr="00D43054">
        <w:rPr>
          <w:rFonts w:ascii="Palatino Linotype" w:hAnsi="Palatino Linotype"/>
          <w:color w:val="000000" w:themeColor="text1"/>
        </w:rPr>
        <w:t xml:space="preserve">pondría en riesgo </w:t>
      </w:r>
      <w:r w:rsidR="00F04008" w:rsidRPr="00D43054">
        <w:rPr>
          <w:rFonts w:ascii="Palatino Linotype" w:hAnsi="Palatino Linotype"/>
          <w:color w:val="000000" w:themeColor="text1"/>
        </w:rPr>
        <w:t>la forma en que se resuelve</w:t>
      </w:r>
      <w:r w:rsidR="00802201" w:rsidRPr="00D43054">
        <w:rPr>
          <w:rFonts w:ascii="Palatino Linotype" w:hAnsi="Palatino Linotype"/>
          <w:color w:val="000000" w:themeColor="text1"/>
        </w:rPr>
        <w:t xml:space="preserve">, pues el conocer anticipadamente las actuaciones de un expediente, pudiera involucrar la intervención de terceros interesados para que una resolución no sea imparcial. </w:t>
      </w:r>
      <w:r w:rsidRPr="00D43054">
        <w:rPr>
          <w:rFonts w:ascii="Palatino Linotype" w:hAnsi="Palatino Linotype"/>
          <w:color w:val="000000" w:themeColor="text1"/>
        </w:rPr>
        <w:t>Por lo tanto, es que debe prevalecer su reserva hasta en tanto no se concluya de manera definitiva dicho proceso</w:t>
      </w:r>
      <w:r w:rsidR="00802201" w:rsidRPr="00D43054">
        <w:rPr>
          <w:rFonts w:ascii="Palatino Linotype" w:hAnsi="Palatino Linotype"/>
          <w:color w:val="000000" w:themeColor="text1"/>
        </w:rPr>
        <w:t xml:space="preserve"> o procedimiento.</w:t>
      </w:r>
    </w:p>
    <w:p w14:paraId="0B6373F7" w14:textId="77777777" w:rsidR="008F7F53" w:rsidRPr="00D43054" w:rsidRDefault="008F7F53" w:rsidP="00CC4E65">
      <w:pPr>
        <w:pStyle w:val="j"/>
        <w:shd w:val="clear" w:color="auto" w:fill="FFFFFF"/>
        <w:suppressAutoHyphens/>
        <w:spacing w:after="0" w:afterAutospacing="0" w:line="360" w:lineRule="auto"/>
        <w:jc w:val="both"/>
        <w:textAlignment w:val="baseline"/>
        <w:rPr>
          <w:rFonts w:ascii="Palatino Linotype" w:hAnsi="Palatino Linotype"/>
          <w:color w:val="000000" w:themeColor="text1"/>
          <w:sz w:val="2"/>
          <w:szCs w:val="2"/>
        </w:rPr>
      </w:pPr>
    </w:p>
    <w:p w14:paraId="77E4A88F" w14:textId="5A1ECA6A" w:rsidR="008F7F53" w:rsidRPr="00D43054" w:rsidRDefault="00802201" w:rsidP="00CC4E65">
      <w:pPr>
        <w:pStyle w:val="j"/>
        <w:numPr>
          <w:ilvl w:val="0"/>
          <w:numId w:val="2"/>
        </w:numPr>
        <w:shd w:val="clear" w:color="auto" w:fill="FFFFFF"/>
        <w:suppressAutoHyphens/>
        <w:spacing w:before="0" w:beforeAutospacing="0"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Es notorio que el no entregar la información que integra los expedientes de los procesos o procedimientos seguidos en forma de juicio</w:t>
      </w:r>
      <w:r w:rsidR="008F7F53" w:rsidRPr="00D43054">
        <w:rPr>
          <w:rFonts w:ascii="Palatino Linotype" w:hAnsi="Palatino Linotype"/>
          <w:color w:val="000000" w:themeColor="text1"/>
        </w:rPr>
        <w:t>, causa un</w:t>
      </w:r>
      <w:r w:rsidR="00CC4E65" w:rsidRPr="00D43054">
        <w:rPr>
          <w:rFonts w:ascii="Palatino Linotype" w:hAnsi="Palatino Linotype"/>
          <w:color w:val="000000" w:themeColor="text1"/>
        </w:rPr>
        <w:t>a afectación</w:t>
      </w:r>
      <w:r w:rsidR="008F7F53" w:rsidRPr="00D43054">
        <w:rPr>
          <w:rFonts w:ascii="Palatino Linotype" w:hAnsi="Palatino Linotype"/>
          <w:color w:val="000000" w:themeColor="text1"/>
        </w:rPr>
        <w:t xml:space="preserve">, </w:t>
      </w:r>
      <w:r w:rsidR="008F7F53" w:rsidRPr="00D43054">
        <w:rPr>
          <w:rFonts w:ascii="Palatino Linotype" w:hAnsi="Palatino Linotype"/>
          <w:color w:val="000000" w:themeColor="text1"/>
        </w:rPr>
        <w:lastRenderedPageBreak/>
        <w:t xml:space="preserve">toda vez que, la clasificación de la información por reserva, es una de las excepciones al principio de máxima publicidad de la información, lo que causa una afectación directa al derecho del recurrente; no obstante, esta afectación </w:t>
      </w:r>
      <w:r w:rsidR="00CC4E65" w:rsidRPr="00D43054">
        <w:rPr>
          <w:rFonts w:ascii="Palatino Linotype" w:hAnsi="Palatino Linotype"/>
          <w:color w:val="000000" w:themeColor="text1"/>
        </w:rPr>
        <w:t xml:space="preserve">puede resultar </w:t>
      </w:r>
      <w:r w:rsidR="008F7F53" w:rsidRPr="00D43054">
        <w:rPr>
          <w:rFonts w:ascii="Palatino Linotype" w:hAnsi="Palatino Linotype"/>
          <w:color w:val="000000" w:themeColor="text1"/>
        </w:rPr>
        <w:t>legitima</w:t>
      </w:r>
      <w:r w:rsidR="00CC4E65" w:rsidRPr="00D43054">
        <w:rPr>
          <w:rFonts w:ascii="Palatino Linotype" w:hAnsi="Palatino Linotype"/>
          <w:color w:val="000000" w:themeColor="text1"/>
        </w:rPr>
        <w:t xml:space="preserve"> o ilegitima, esto se deriva de la fundamentación y motivación que den medios de convicción para considerar si debe o no concederse el acceso a los expedientes solicitados.</w:t>
      </w:r>
    </w:p>
    <w:p w14:paraId="6B70919F" w14:textId="77777777" w:rsidR="00CC4E65" w:rsidRPr="00D43054" w:rsidRDefault="00CC4E65" w:rsidP="00CC4E65">
      <w:pPr>
        <w:pStyle w:val="Prrafodelista"/>
        <w:rPr>
          <w:rFonts w:ascii="Palatino Linotype" w:hAnsi="Palatino Linotype"/>
          <w:color w:val="000000" w:themeColor="text1"/>
        </w:rPr>
      </w:pPr>
    </w:p>
    <w:p w14:paraId="1095E92B" w14:textId="1D8794B1" w:rsidR="00D31E38" w:rsidRPr="00D43054" w:rsidRDefault="00CC4E65" w:rsidP="00CC4E65">
      <w:pPr>
        <w:pStyle w:val="j"/>
        <w:numPr>
          <w:ilvl w:val="0"/>
          <w:numId w:val="2"/>
        </w:numPr>
        <w:shd w:val="clear" w:color="auto" w:fill="FFFFFF"/>
        <w:suppressAutoHyphens/>
        <w:spacing w:before="0" w:beforeAutospacing="0"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 xml:space="preserve">En el presente asunto en particular, </w:t>
      </w:r>
      <w:r w:rsidR="00D31E38" w:rsidRPr="00D43054">
        <w:rPr>
          <w:rFonts w:ascii="Palatino Linotype" w:hAnsi="Palatino Linotype"/>
          <w:color w:val="000000" w:themeColor="text1"/>
        </w:rPr>
        <w:t xml:space="preserve">el Sujeto Obligado manifestó que son 60, los procesos o procedimientos concluidos y que, se erogó la cantidad de $13, 689.804.74 </w:t>
      </w:r>
      <w:r w:rsidR="00D31E38" w:rsidRPr="00D43054">
        <w:rPr>
          <w:rFonts w:ascii="Palatino Linotype" w:eastAsia="Times New Roman" w:hAnsi="Palatino Linotype" w:cs="Arial"/>
          <w:lang w:val="es-ES"/>
        </w:rPr>
        <w:t xml:space="preserve">(trece millones seiscientos ochenta y nueve mil ochocientos cuatro pesos 74/100 </w:t>
      </w:r>
      <w:proofErr w:type="spellStart"/>
      <w:r w:rsidR="00D31E38" w:rsidRPr="00D43054">
        <w:rPr>
          <w:rFonts w:ascii="Palatino Linotype" w:eastAsia="Times New Roman" w:hAnsi="Palatino Linotype" w:cs="Arial"/>
          <w:lang w:val="es-ES"/>
        </w:rPr>
        <w:t>M.N</w:t>
      </w:r>
      <w:proofErr w:type="spellEnd"/>
      <w:r w:rsidR="00D31E38" w:rsidRPr="00D43054">
        <w:rPr>
          <w:rFonts w:ascii="Palatino Linotype" w:eastAsia="Times New Roman" w:hAnsi="Palatino Linotype" w:cs="Arial"/>
          <w:lang w:val="es-ES"/>
        </w:rPr>
        <w:t xml:space="preserve">). por el pago de resoluciones, sentencias o laudos. </w:t>
      </w:r>
      <w:r w:rsidR="00D31E38" w:rsidRPr="00D43054">
        <w:rPr>
          <w:rFonts w:ascii="Palatino Linotype" w:eastAsia="Times New Roman" w:hAnsi="Palatino Linotype" w:cs="Arial"/>
          <w:b/>
          <w:bCs/>
          <w:lang w:val="es-ES"/>
        </w:rPr>
        <w:t>Entonces, se tiene que las resoluciones o laudos que determinaron un pago, por parte del Sujeto Obligado, ya fueron efectuados. Entendiéndose esto como el cumplimiento a la resolución o laudo.</w:t>
      </w:r>
    </w:p>
    <w:p w14:paraId="621ECBBE" w14:textId="77777777" w:rsidR="00D31E38" w:rsidRPr="00D43054" w:rsidRDefault="00D31E38" w:rsidP="00D31E38">
      <w:pPr>
        <w:pStyle w:val="Prrafodelista"/>
        <w:rPr>
          <w:rFonts w:ascii="Palatino Linotype" w:hAnsi="Palatino Linotype"/>
          <w:color w:val="000000" w:themeColor="text1"/>
        </w:rPr>
      </w:pPr>
    </w:p>
    <w:p w14:paraId="5D4D69C7" w14:textId="77777777" w:rsidR="008F7F53" w:rsidRPr="00D43054" w:rsidRDefault="008F7F53" w:rsidP="008F7F53">
      <w:pPr>
        <w:pStyle w:val="j"/>
        <w:numPr>
          <w:ilvl w:val="0"/>
          <w:numId w:val="27"/>
        </w:numPr>
        <w:shd w:val="clear" w:color="auto" w:fill="FFFFFF"/>
        <w:suppressAutoHyphens/>
        <w:spacing w:line="360" w:lineRule="auto"/>
        <w:ind w:left="0" w:hanging="426"/>
        <w:jc w:val="both"/>
        <w:textAlignment w:val="baseline"/>
        <w:rPr>
          <w:rFonts w:ascii="Palatino Linotype" w:hAnsi="Palatino Linotype"/>
          <w:color w:val="000000" w:themeColor="text1"/>
        </w:rPr>
      </w:pPr>
      <w:r w:rsidRPr="00D43054">
        <w:rPr>
          <w:rFonts w:ascii="Palatino Linotype" w:hAnsi="Palatino Linotype"/>
          <w:b/>
          <w:color w:val="000000" w:themeColor="text1"/>
        </w:rPr>
        <w:t>La divulgación de la información representa un riesgo real, demostrable e identificable del perjuicio significativo al interés público o a la seguridad pública.</w:t>
      </w:r>
    </w:p>
    <w:p w14:paraId="7DDFE822" w14:textId="73052EAA" w:rsidR="008F7F53" w:rsidRPr="00D43054" w:rsidRDefault="00D31E38" w:rsidP="008F7F53">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 xml:space="preserve">Sobre este punto, </w:t>
      </w:r>
      <w:r w:rsidR="008F7F53" w:rsidRPr="00D43054">
        <w:rPr>
          <w:rFonts w:ascii="Palatino Linotype" w:hAnsi="Palatino Linotype"/>
          <w:color w:val="000000" w:themeColor="text1"/>
        </w:rPr>
        <w:t>es necesario precisar que, según el diccionario del español jurídico, por riesgo podemos entender “la contingencia o proximidad de un daño”,</w:t>
      </w:r>
      <w:r w:rsidR="008F7F53" w:rsidRPr="00D43054">
        <w:rPr>
          <w:rStyle w:val="Refdenotaalpie"/>
          <w:rFonts w:ascii="Palatino Linotype" w:hAnsi="Palatino Linotype"/>
          <w:color w:val="000000" w:themeColor="text1"/>
        </w:rPr>
        <w:footnoteReference w:id="16"/>
      </w:r>
      <w:r w:rsidR="008F7F53" w:rsidRPr="00D43054">
        <w:rPr>
          <w:rFonts w:ascii="Palatino Linotype" w:hAnsi="Palatino Linotype"/>
          <w:color w:val="000000" w:themeColor="text1"/>
        </w:rPr>
        <w:t xml:space="preserve"> mientras que el daño es considerado como un “perjuicio o lesión”</w:t>
      </w:r>
      <w:r w:rsidR="008F7F53" w:rsidRPr="00D43054">
        <w:rPr>
          <w:rStyle w:val="Refdenotaalpie"/>
          <w:rFonts w:ascii="Palatino Linotype" w:hAnsi="Palatino Linotype"/>
          <w:color w:val="000000" w:themeColor="text1"/>
        </w:rPr>
        <w:footnoteReference w:id="17"/>
      </w:r>
      <w:r w:rsidR="008F7F53" w:rsidRPr="00D43054">
        <w:rPr>
          <w:rFonts w:ascii="Palatino Linotype" w:hAnsi="Palatino Linotype"/>
          <w:color w:val="000000" w:themeColor="text1"/>
        </w:rPr>
        <w:t xml:space="preserve">; por su parte, </w:t>
      </w:r>
      <w:r w:rsidR="008F7F53" w:rsidRPr="00D43054">
        <w:rPr>
          <w:rFonts w:ascii="Palatino Linotype" w:hAnsi="Palatino Linotype"/>
          <w:color w:val="000000" w:themeColor="text1"/>
        </w:rPr>
        <w:lastRenderedPageBreak/>
        <w:t>según el Diccionario de la Lengua Española, lo real es</w:t>
      </w:r>
      <w:r w:rsidR="008F7F53" w:rsidRPr="00D43054">
        <w:rPr>
          <w:rFonts w:ascii="Palatino Linotype" w:eastAsia="Arial Unicode MS" w:hAnsi="Palatino Linotype" w:cs="Arial Unicode MS"/>
          <w:color w:val="000000" w:themeColor="text1"/>
          <w:spacing w:val="4"/>
          <w:shd w:val="clear" w:color="auto" w:fill="FFFFFF"/>
        </w:rPr>
        <w:t> lo “</w:t>
      </w:r>
      <w:r w:rsidR="008F7F53" w:rsidRPr="00D43054">
        <w:rPr>
          <w:rFonts w:ascii="Palatino Linotype" w:eastAsia="Times New Roman" w:hAnsi="Palatino Linotype"/>
          <w:color w:val="000000" w:themeColor="text1"/>
        </w:rPr>
        <w:t>(q)</w:t>
      </w:r>
      <w:proofErr w:type="spellStart"/>
      <w:r w:rsidR="008F7F53" w:rsidRPr="00D43054">
        <w:rPr>
          <w:rFonts w:ascii="Palatino Linotype" w:eastAsia="Times New Roman" w:hAnsi="Palatino Linotype"/>
          <w:color w:val="000000" w:themeColor="text1"/>
        </w:rPr>
        <w:t>ue</w:t>
      </w:r>
      <w:proofErr w:type="spellEnd"/>
      <w:r w:rsidR="008F7F53" w:rsidRPr="00D43054">
        <w:rPr>
          <w:rFonts w:ascii="Palatino Linotype" w:eastAsia="Arial Unicode MS" w:hAnsi="Palatino Linotype" w:cs="Arial Unicode MS"/>
          <w:color w:val="000000" w:themeColor="text1"/>
          <w:spacing w:val="4"/>
          <w:shd w:val="clear" w:color="auto" w:fill="FFFFFF"/>
        </w:rPr>
        <w:t> </w:t>
      </w:r>
      <w:r w:rsidR="008F7F53" w:rsidRPr="00D43054">
        <w:rPr>
          <w:rFonts w:ascii="Palatino Linotype" w:eastAsia="Times New Roman" w:hAnsi="Palatino Linotype"/>
          <w:color w:val="000000" w:themeColor="text1"/>
        </w:rPr>
        <w:t>tiene</w:t>
      </w:r>
      <w:r w:rsidR="008F7F53" w:rsidRPr="00D43054">
        <w:rPr>
          <w:rFonts w:ascii="Palatino Linotype" w:eastAsia="Arial Unicode MS" w:hAnsi="Palatino Linotype" w:cs="Arial Unicode MS"/>
          <w:color w:val="000000" w:themeColor="text1"/>
          <w:spacing w:val="4"/>
          <w:shd w:val="clear" w:color="auto" w:fill="FFFFFF"/>
        </w:rPr>
        <w:t> </w:t>
      </w:r>
      <w:r w:rsidR="008F7F53" w:rsidRPr="00D43054">
        <w:rPr>
          <w:rFonts w:ascii="Palatino Linotype" w:eastAsia="Times New Roman" w:hAnsi="Palatino Linotype"/>
          <w:color w:val="000000" w:themeColor="text1"/>
        </w:rPr>
        <w:t>existencia</w:t>
      </w:r>
      <w:r w:rsidR="008F7F53" w:rsidRPr="00D43054">
        <w:rPr>
          <w:rFonts w:ascii="Palatino Linotype" w:eastAsia="Arial Unicode MS" w:hAnsi="Palatino Linotype" w:cs="Arial Unicode MS"/>
          <w:color w:val="000000" w:themeColor="text1"/>
          <w:spacing w:val="4"/>
          <w:shd w:val="clear" w:color="auto" w:fill="FFFFFF"/>
        </w:rPr>
        <w:t> </w:t>
      </w:r>
      <w:r w:rsidR="008F7F53" w:rsidRPr="00D43054">
        <w:rPr>
          <w:rFonts w:ascii="Palatino Linotype" w:eastAsia="Times New Roman" w:hAnsi="Palatino Linotype"/>
          <w:color w:val="000000" w:themeColor="text1"/>
        </w:rPr>
        <w:t>objetiva”,</w:t>
      </w:r>
      <w:r w:rsidR="008F7F53" w:rsidRPr="00D43054">
        <w:rPr>
          <w:rStyle w:val="Refdenotaalpie"/>
          <w:rFonts w:ascii="Palatino Linotype" w:eastAsia="Times New Roman" w:hAnsi="Palatino Linotype"/>
          <w:color w:val="000000" w:themeColor="text1"/>
        </w:rPr>
        <w:footnoteReference w:id="18"/>
      </w:r>
      <w:r w:rsidR="008F7F53" w:rsidRPr="00D43054">
        <w:rPr>
          <w:rFonts w:ascii="Palatino Linotype" w:eastAsia="Times New Roman" w:hAnsi="Palatino Linotype"/>
          <w:color w:val="000000" w:themeColor="text1"/>
        </w:rPr>
        <w:t xml:space="preserve"> </w:t>
      </w:r>
      <w:r w:rsidR="008F7F53" w:rsidRPr="00D43054">
        <w:rPr>
          <w:rFonts w:ascii="Palatino Linotype" w:eastAsia="Arial Unicode MS" w:hAnsi="Palatino Linotype" w:cs="Arial Unicode MS"/>
          <w:color w:val="000000" w:themeColor="text1"/>
          <w:spacing w:val="4"/>
          <w:shd w:val="clear" w:color="auto" w:fill="FFFFFF"/>
        </w:rPr>
        <w:t>mientras que lo demostrables es, según la misma fuente, aquello que se puede demostrar,</w:t>
      </w:r>
      <w:r w:rsidR="008F7F53" w:rsidRPr="00D43054">
        <w:rPr>
          <w:rStyle w:val="Refdenotaalpie"/>
          <w:rFonts w:ascii="Palatino Linotype" w:eastAsia="Arial Unicode MS" w:hAnsi="Palatino Linotype" w:cs="Arial Unicode MS"/>
          <w:color w:val="000000" w:themeColor="text1"/>
          <w:spacing w:val="4"/>
          <w:shd w:val="clear" w:color="auto" w:fill="FFFFFF"/>
        </w:rPr>
        <w:footnoteReference w:id="19"/>
      </w:r>
      <w:r w:rsidR="008F7F53" w:rsidRPr="00D43054">
        <w:rPr>
          <w:rFonts w:ascii="Palatino Linotype" w:eastAsia="Arial Unicode MS" w:hAnsi="Palatino Linotype" w:cs="Arial Unicode MS"/>
          <w:color w:val="000000" w:themeColor="text1"/>
          <w:spacing w:val="4"/>
          <w:shd w:val="clear" w:color="auto" w:fill="FFFFFF"/>
        </w:rPr>
        <w:t xml:space="preserve"> es decir, </w:t>
      </w:r>
      <w:r w:rsidR="008F7F53" w:rsidRPr="00D43054">
        <w:rPr>
          <w:rFonts w:ascii="Palatino Linotype" w:hAnsi="Palatino Linotype" w:cstheme="minorBidi"/>
          <w:color w:val="000000" w:themeColor="text1"/>
          <w:lang w:val="es-MX" w:eastAsia="en-US"/>
        </w:rPr>
        <w:t>“(m)anifestar, declarar. Probar, sirviéndose de cualquier género de demostración, </w:t>
      </w:r>
      <w:hyperlink r:id="rId10" w:anchor="6nAyKjE" w:history="1">
        <w:r w:rsidR="008F7F53" w:rsidRPr="00D43054">
          <w:rPr>
            <w:rFonts w:ascii="Palatino Linotype" w:hAnsi="Palatino Linotype" w:cstheme="minorBidi"/>
            <w:color w:val="000000" w:themeColor="text1"/>
            <w:lang w:val="es-MX" w:eastAsia="en-US"/>
          </w:rPr>
          <w:t>enseñar</w:t>
        </w:r>
      </w:hyperlink>
      <w:r w:rsidR="008F7F53" w:rsidRPr="00D43054">
        <w:rPr>
          <w:rFonts w:ascii="Palatino Linotype" w:hAnsi="Palatino Linotype" w:cstheme="minorBidi"/>
          <w:color w:val="000000" w:themeColor="text1"/>
          <w:lang w:val="es-MX" w:eastAsia="en-US"/>
        </w:rPr>
        <w:t> mostrar o exponer algo)”.</w:t>
      </w:r>
      <w:r w:rsidR="008F7F53" w:rsidRPr="00D43054">
        <w:rPr>
          <w:rStyle w:val="Refdenotaalpie"/>
          <w:rFonts w:ascii="Palatino Linotype" w:hAnsi="Palatino Linotype" w:cstheme="minorBidi"/>
          <w:color w:val="000000" w:themeColor="text1"/>
          <w:lang w:val="es-MX" w:eastAsia="en-US"/>
        </w:rPr>
        <w:footnoteReference w:id="20"/>
      </w:r>
      <w:r w:rsidR="008F7F53" w:rsidRPr="00D43054">
        <w:rPr>
          <w:rFonts w:ascii="Palatino Linotype" w:hAnsi="Palatino Linotype" w:cstheme="minorBidi"/>
          <w:color w:val="000000" w:themeColor="text1"/>
          <w:lang w:val="es-MX" w:eastAsia="en-US"/>
        </w:rPr>
        <w:t xml:space="preserve"> Lo identificable es lo que puede ser identificado,</w:t>
      </w:r>
      <w:r w:rsidR="008F7F53" w:rsidRPr="00D43054">
        <w:rPr>
          <w:rStyle w:val="Refdenotaalpie"/>
          <w:rFonts w:ascii="Palatino Linotype" w:hAnsi="Palatino Linotype" w:cstheme="minorBidi"/>
          <w:color w:val="000000" w:themeColor="text1"/>
          <w:lang w:val="es-MX" w:eastAsia="en-US"/>
        </w:rPr>
        <w:footnoteReference w:id="21"/>
      </w:r>
      <w:r w:rsidR="008F7F53" w:rsidRPr="00D43054">
        <w:rPr>
          <w:rFonts w:ascii="Palatino Linotype" w:hAnsi="Palatino Linotype" w:cstheme="minorBidi"/>
          <w:color w:val="000000" w:themeColor="text1"/>
          <w:lang w:val="es-MX" w:eastAsia="en-US"/>
        </w:rPr>
        <w:t xml:space="preserve"> esto es,</w:t>
      </w:r>
      <w:r w:rsidR="008F7F53" w:rsidRPr="00D43054">
        <w:rPr>
          <w:rFonts w:ascii="Palatino Linotype" w:hAnsi="Palatino Linotype" w:cstheme="minorBidi"/>
          <w:color w:val="000000" w:themeColor="text1"/>
        </w:rPr>
        <w:t>  “(d</w:t>
      </w:r>
      <w:proofErr w:type="gramStart"/>
      <w:r w:rsidR="008F7F53" w:rsidRPr="00D43054">
        <w:rPr>
          <w:rFonts w:ascii="Palatino Linotype" w:hAnsi="Palatino Linotype" w:cstheme="minorBidi"/>
          <w:color w:val="000000" w:themeColor="text1"/>
        </w:rPr>
        <w:t>)</w:t>
      </w:r>
      <w:proofErr w:type="spellStart"/>
      <w:r w:rsidR="008F7F53" w:rsidRPr="00D43054">
        <w:rPr>
          <w:rFonts w:ascii="Palatino Linotype" w:hAnsi="Palatino Linotype" w:cstheme="minorBidi"/>
          <w:color w:val="000000" w:themeColor="text1"/>
        </w:rPr>
        <w:t>ar</w:t>
      </w:r>
      <w:proofErr w:type="spellEnd"/>
      <w:proofErr w:type="gramEnd"/>
      <w:r w:rsidR="008F7F53" w:rsidRPr="00D43054">
        <w:rPr>
          <w:rFonts w:ascii="Palatino Linotype" w:hAnsi="Palatino Linotype" w:cstheme="minorBidi"/>
          <w:color w:val="000000" w:themeColor="text1"/>
        </w:rPr>
        <w:t> los datos necesarios para ser reconocido”.</w:t>
      </w:r>
      <w:r w:rsidR="008F7F53" w:rsidRPr="00D43054">
        <w:rPr>
          <w:rStyle w:val="Refdenotaalpie"/>
          <w:rFonts w:ascii="Palatino Linotype" w:hAnsi="Palatino Linotype" w:cstheme="minorBidi"/>
          <w:color w:val="000000" w:themeColor="text1"/>
        </w:rPr>
        <w:footnoteReference w:id="22"/>
      </w:r>
    </w:p>
    <w:p w14:paraId="11D94F53" w14:textId="77777777" w:rsidR="008F7F53" w:rsidRPr="00D43054" w:rsidRDefault="008F7F53" w:rsidP="008F7F53">
      <w:pPr>
        <w:pStyle w:val="Prrafodelista"/>
        <w:ind w:left="0"/>
        <w:rPr>
          <w:rFonts w:ascii="Palatino Linotype" w:hAnsi="Palatino Linotype"/>
          <w:color w:val="000000" w:themeColor="text1"/>
        </w:rPr>
      </w:pPr>
    </w:p>
    <w:p w14:paraId="58C4D714" w14:textId="1EAD156D" w:rsidR="008F7F53" w:rsidRPr="00D43054" w:rsidRDefault="008F7F53" w:rsidP="008F7F53">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Por lo que entonces, e</w:t>
      </w:r>
      <w:r w:rsidR="00D31E38" w:rsidRPr="00D43054">
        <w:rPr>
          <w:rFonts w:ascii="Palatino Linotype" w:hAnsi="Palatino Linotype"/>
          <w:color w:val="000000" w:themeColor="text1"/>
        </w:rPr>
        <w:t>n este supuesto</w:t>
      </w:r>
      <w:r w:rsidRPr="00D43054">
        <w:rPr>
          <w:rFonts w:ascii="Palatino Linotype" w:hAnsi="Palatino Linotype"/>
          <w:color w:val="000000" w:themeColor="text1"/>
        </w:rPr>
        <w:t xml:space="preserve">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que existe un riesgo real, identificable y demostrable al dar a conocer </w:t>
      </w:r>
      <w:r w:rsidR="00802201" w:rsidRPr="00D43054">
        <w:rPr>
          <w:rFonts w:ascii="Palatino Linotype" w:hAnsi="Palatino Linotype"/>
          <w:color w:val="000000" w:themeColor="text1"/>
        </w:rPr>
        <w:t>los expedientes de los procesos o procedimientos seguidos en forma de juicio,</w:t>
      </w:r>
      <w:r w:rsidRPr="00D43054">
        <w:rPr>
          <w:rFonts w:ascii="Palatino Linotype" w:hAnsi="Palatino Linotype"/>
          <w:color w:val="000000" w:themeColor="text1"/>
        </w:rPr>
        <w:t xml:space="preserve"> hasta en tanto no sea adoptada una decisión definitiva.</w:t>
      </w:r>
    </w:p>
    <w:p w14:paraId="127BEF63" w14:textId="77777777" w:rsidR="008F7F53" w:rsidRPr="00D43054" w:rsidRDefault="008F7F53" w:rsidP="008F7F53">
      <w:pPr>
        <w:pStyle w:val="Prrafodelista"/>
        <w:spacing w:line="360" w:lineRule="auto"/>
        <w:ind w:left="0"/>
        <w:jc w:val="both"/>
        <w:rPr>
          <w:rFonts w:ascii="Palatino Linotype" w:hAnsi="Palatino Linotype"/>
          <w:b/>
          <w:color w:val="000000" w:themeColor="text1"/>
        </w:rPr>
      </w:pPr>
    </w:p>
    <w:p w14:paraId="1056287F" w14:textId="6ABBAD0C" w:rsidR="00A87252" w:rsidRPr="00D43054" w:rsidRDefault="008F7F53" w:rsidP="008F7F53">
      <w:pPr>
        <w:pStyle w:val="Prrafodelista"/>
        <w:numPr>
          <w:ilvl w:val="0"/>
          <w:numId w:val="28"/>
        </w:numPr>
        <w:spacing w:line="360" w:lineRule="auto"/>
        <w:jc w:val="both"/>
        <w:rPr>
          <w:rFonts w:ascii="Palatino Linotype" w:hAnsi="Palatino Linotype"/>
          <w:color w:val="000000" w:themeColor="text1"/>
        </w:rPr>
      </w:pPr>
      <w:r w:rsidRPr="00D43054">
        <w:rPr>
          <w:rFonts w:ascii="Palatino Linotype" w:hAnsi="Palatino Linotype"/>
          <w:b/>
          <w:color w:val="000000" w:themeColor="text1"/>
        </w:rPr>
        <w:t>Riesgo real:</w:t>
      </w:r>
      <w:r w:rsidRPr="00D43054">
        <w:rPr>
          <w:rFonts w:ascii="Palatino Linotype" w:hAnsi="Palatino Linotype"/>
          <w:color w:val="000000" w:themeColor="text1"/>
        </w:rPr>
        <w:t xml:space="preserve"> </w:t>
      </w:r>
      <w:r w:rsidR="001C30F7" w:rsidRPr="00D43054">
        <w:rPr>
          <w:rFonts w:ascii="Palatino Linotype" w:hAnsi="Palatino Linotype"/>
          <w:color w:val="000000" w:themeColor="text1"/>
        </w:rPr>
        <w:t xml:space="preserve">El divulgar la información </w:t>
      </w:r>
      <w:r w:rsidR="00A87252" w:rsidRPr="00D43054">
        <w:rPr>
          <w:rFonts w:ascii="Palatino Linotype" w:hAnsi="Palatino Linotype"/>
          <w:color w:val="000000" w:themeColor="text1"/>
        </w:rPr>
        <w:t xml:space="preserve">contenida en expedientes de procesos o procedimientos seguidos en forma de juicio, previo a que causen estado, propiciaría que las partes o terceros interesados intervengan para que la resolución sea a su favor, alterando el </w:t>
      </w:r>
      <w:r w:rsidR="00A87252" w:rsidRPr="00D43054">
        <w:rPr>
          <w:rFonts w:ascii="Palatino Linotype" w:hAnsi="Palatino Linotype"/>
          <w:color w:val="000000" w:themeColor="text1"/>
        </w:rPr>
        <w:lastRenderedPageBreak/>
        <w:t>procedimiento provocando que este no se cumpla con imparcialidad</w:t>
      </w:r>
      <w:r w:rsidR="001537DF" w:rsidRPr="00D43054">
        <w:rPr>
          <w:rFonts w:ascii="Palatino Linotype" w:hAnsi="Palatino Linotype"/>
          <w:color w:val="000000" w:themeColor="text1"/>
        </w:rPr>
        <w:t>, teniendo una ventaja una parte sobre la otra.</w:t>
      </w:r>
    </w:p>
    <w:p w14:paraId="3CEA8F15" w14:textId="77777777" w:rsidR="00D31E38" w:rsidRPr="00D43054" w:rsidRDefault="00D31E38" w:rsidP="00D31E38">
      <w:pPr>
        <w:spacing w:line="360" w:lineRule="auto"/>
        <w:ind w:left="644"/>
        <w:jc w:val="both"/>
        <w:rPr>
          <w:rFonts w:ascii="Palatino Linotype" w:hAnsi="Palatino Linotype"/>
          <w:color w:val="000000" w:themeColor="text1"/>
        </w:rPr>
      </w:pPr>
    </w:p>
    <w:p w14:paraId="000EDF67" w14:textId="16D0FE62" w:rsidR="00BB11A0" w:rsidRPr="00D43054" w:rsidRDefault="00D31E38" w:rsidP="00D31E38">
      <w:pPr>
        <w:pStyle w:val="Prrafodelista"/>
        <w:spacing w:line="360" w:lineRule="auto"/>
        <w:ind w:left="1004"/>
        <w:jc w:val="both"/>
        <w:rPr>
          <w:rFonts w:ascii="Palatino Linotype" w:hAnsi="Palatino Linotype"/>
          <w:color w:val="000000" w:themeColor="text1"/>
        </w:rPr>
      </w:pPr>
      <w:r w:rsidRPr="00D43054">
        <w:rPr>
          <w:rFonts w:ascii="Palatino Linotype" w:hAnsi="Palatino Linotype"/>
          <w:b/>
          <w:color w:val="000000" w:themeColor="text1"/>
        </w:rPr>
        <w:t xml:space="preserve">En cuanto a los </w:t>
      </w:r>
      <w:r w:rsidR="00BB11A0" w:rsidRPr="00D43054">
        <w:rPr>
          <w:rFonts w:ascii="Palatino Linotype" w:hAnsi="Palatino Linotype"/>
          <w:b/>
          <w:color w:val="000000" w:themeColor="text1"/>
        </w:rPr>
        <w:t xml:space="preserve">expedientes que ya concluyeron difícilmente podría afectar la conducción, en razón de que todas las actuaciones que obran en el mismo ya fueron tomadas en cuenta para </w:t>
      </w:r>
      <w:r w:rsidRPr="00D43054">
        <w:rPr>
          <w:rFonts w:ascii="Palatino Linotype" w:hAnsi="Palatino Linotype"/>
          <w:b/>
          <w:color w:val="000000" w:themeColor="text1"/>
        </w:rPr>
        <w:t>una resolución que ya fue emitida y hasta se dio cumplimiento a la misma</w:t>
      </w:r>
      <w:r w:rsidR="00BB11A0" w:rsidRPr="00D43054">
        <w:rPr>
          <w:rFonts w:ascii="Palatino Linotype" w:hAnsi="Palatino Linotype"/>
          <w:b/>
          <w:color w:val="000000" w:themeColor="text1"/>
        </w:rPr>
        <w:t>.</w:t>
      </w:r>
    </w:p>
    <w:p w14:paraId="603015F6" w14:textId="77777777" w:rsidR="008F7F53" w:rsidRPr="00D43054" w:rsidRDefault="008F7F53" w:rsidP="008F7F53">
      <w:pPr>
        <w:pStyle w:val="Prrafodelista"/>
        <w:spacing w:line="360" w:lineRule="auto"/>
        <w:ind w:left="284"/>
        <w:jc w:val="both"/>
        <w:rPr>
          <w:rFonts w:ascii="Palatino Linotype" w:hAnsi="Palatino Linotype"/>
          <w:color w:val="000000" w:themeColor="text1"/>
        </w:rPr>
      </w:pPr>
    </w:p>
    <w:p w14:paraId="73E9E196" w14:textId="12C29D75" w:rsidR="001537DF" w:rsidRPr="00D43054" w:rsidRDefault="008F7F53" w:rsidP="008F7F53">
      <w:pPr>
        <w:pStyle w:val="Prrafodelista"/>
        <w:numPr>
          <w:ilvl w:val="0"/>
          <w:numId w:val="28"/>
        </w:numPr>
        <w:spacing w:line="360" w:lineRule="auto"/>
        <w:jc w:val="both"/>
        <w:rPr>
          <w:rFonts w:ascii="Palatino Linotype" w:hAnsi="Palatino Linotype"/>
          <w:color w:val="000000" w:themeColor="text1"/>
        </w:rPr>
      </w:pPr>
      <w:r w:rsidRPr="00D43054">
        <w:rPr>
          <w:rFonts w:ascii="Palatino Linotype" w:hAnsi="Palatino Linotype"/>
          <w:b/>
          <w:color w:val="000000" w:themeColor="text1"/>
        </w:rPr>
        <w:t>Riesgo demostrable</w:t>
      </w:r>
      <w:r w:rsidRPr="00D43054">
        <w:rPr>
          <w:rFonts w:ascii="Palatino Linotype" w:hAnsi="Palatino Linotype"/>
          <w:color w:val="000000" w:themeColor="text1"/>
        </w:rPr>
        <w:t xml:space="preserve">: En México mucho se ha cuestionado </w:t>
      </w:r>
      <w:r w:rsidR="001537DF" w:rsidRPr="00D43054">
        <w:rPr>
          <w:rFonts w:ascii="Palatino Linotype" w:hAnsi="Palatino Linotype"/>
          <w:color w:val="000000" w:themeColor="text1"/>
        </w:rPr>
        <w:t xml:space="preserve">sobre el nivel de confianza que tiene en las autoridades judiciales. </w:t>
      </w:r>
      <w:r w:rsidR="001537DF" w:rsidRPr="00D43054">
        <w:rPr>
          <w:rFonts w:ascii="Palatino Linotype" w:hAnsi="Palatino Linotype"/>
          <w:i/>
          <w:iCs/>
          <w:sz w:val="22"/>
          <w:szCs w:val="22"/>
        </w:rPr>
        <w:t>Encuesta Nacional sobre Cultura Política y Prácticas Ciudadanas, levantada por la Secretaría de Gobernación en noviembre y diciembre de 2001, solamente el 10.18% de los encuestados dijo tener “mucha confianza” en la Suprema Corte</w:t>
      </w:r>
      <w:r w:rsidR="001537DF" w:rsidRPr="00D43054">
        <w:rPr>
          <w:rStyle w:val="Refdenotaalpie"/>
          <w:rFonts w:ascii="Palatino Linotype" w:hAnsi="Palatino Linotype"/>
          <w:i/>
          <w:iCs/>
          <w:sz w:val="22"/>
          <w:szCs w:val="22"/>
        </w:rPr>
        <w:footnoteReference w:id="23"/>
      </w:r>
      <w:r w:rsidR="005F49FC" w:rsidRPr="00D43054">
        <w:rPr>
          <w:rFonts w:ascii="Palatino Linotype" w:hAnsi="Palatino Linotype"/>
          <w:i/>
          <w:iCs/>
          <w:sz w:val="22"/>
          <w:szCs w:val="22"/>
        </w:rPr>
        <w:t xml:space="preserve"> </w:t>
      </w:r>
      <w:r w:rsidR="005F49FC" w:rsidRPr="00D43054">
        <w:rPr>
          <w:rFonts w:ascii="Palatino Linotype" w:hAnsi="Palatino Linotype"/>
        </w:rPr>
        <w:t>Asimismo,</w:t>
      </w:r>
      <w:r w:rsidR="005F49FC" w:rsidRPr="00D43054">
        <w:rPr>
          <w:rFonts w:ascii="Palatino Linotype" w:hAnsi="Palatino Linotype"/>
          <w:i/>
          <w:iCs/>
        </w:rPr>
        <w:t xml:space="preserve"> </w:t>
      </w:r>
      <w:r w:rsidR="00717882" w:rsidRPr="00D43054">
        <w:rPr>
          <w:rFonts w:ascii="Palatino Linotype" w:hAnsi="Palatino Linotype"/>
        </w:rPr>
        <w:t xml:space="preserve">en la página </w:t>
      </w:r>
      <w:r w:rsidR="00717882" w:rsidRPr="00D43054">
        <w:rPr>
          <w:rFonts w:ascii="Palatino Linotype" w:hAnsi="Palatino Linotype"/>
          <w:i/>
          <w:iCs/>
          <w:sz w:val="22"/>
          <w:szCs w:val="22"/>
        </w:rPr>
        <w:t>Mexicanos contra la Corrupción</w:t>
      </w:r>
      <w:r w:rsidR="00717882" w:rsidRPr="00D43054">
        <w:rPr>
          <w:rStyle w:val="Refdenotaalpie"/>
          <w:rFonts w:ascii="Palatino Linotype" w:hAnsi="Palatino Linotype"/>
          <w:sz w:val="22"/>
          <w:szCs w:val="22"/>
        </w:rPr>
        <w:footnoteReference w:id="24"/>
      </w:r>
      <w:r w:rsidR="00717882" w:rsidRPr="00D43054">
        <w:rPr>
          <w:rFonts w:ascii="Palatino Linotype" w:hAnsi="Palatino Linotype"/>
          <w:sz w:val="22"/>
          <w:szCs w:val="22"/>
        </w:rPr>
        <w:t xml:space="preserve"> </w:t>
      </w:r>
      <w:r w:rsidR="00717882" w:rsidRPr="00D43054">
        <w:rPr>
          <w:rFonts w:ascii="Palatino Linotype" w:hAnsi="Palatino Linotype"/>
        </w:rPr>
        <w:t>se refiere que hay una cascada por quejas por actos de corrupción, omisión, presión, manipulación, irregularidades en el debido proceso, trato inadecuado, fallas administrativas, entre otros, en los que se iniciaron 3 mil 291 denuncias contra jueces y 78 magistrados durante el periodo 2011 y 2018. Con base en lo anterior, se advierte la presencia de un riesgo real ante la divulgación de la información contenida en expedientes de procesos o procedimientos seguidos en forma de juicio por poner en riesgo el pleno desarrollo del mismo</w:t>
      </w:r>
      <w:r w:rsidR="00A367DD" w:rsidRPr="00D43054">
        <w:rPr>
          <w:rFonts w:ascii="Palatino Linotype" w:hAnsi="Palatino Linotype"/>
        </w:rPr>
        <w:t>.</w:t>
      </w:r>
    </w:p>
    <w:p w14:paraId="6E803BE3" w14:textId="77777777" w:rsidR="001537DF" w:rsidRPr="00D43054" w:rsidRDefault="001537DF" w:rsidP="001537DF">
      <w:pPr>
        <w:pStyle w:val="Prrafodelista"/>
        <w:rPr>
          <w:rFonts w:ascii="Palatino Linotype" w:hAnsi="Palatino Linotype"/>
          <w:color w:val="000000" w:themeColor="text1"/>
        </w:rPr>
      </w:pPr>
    </w:p>
    <w:p w14:paraId="2104AD21" w14:textId="77777777" w:rsidR="001537DF" w:rsidRPr="00D43054" w:rsidRDefault="001537DF" w:rsidP="001537DF">
      <w:pPr>
        <w:pStyle w:val="Prrafodelista"/>
        <w:rPr>
          <w:rFonts w:ascii="Palatino Linotype" w:hAnsi="Palatino Linotype"/>
          <w:color w:val="000000" w:themeColor="text1"/>
        </w:rPr>
      </w:pPr>
    </w:p>
    <w:p w14:paraId="69AFAF65" w14:textId="613DC60D" w:rsidR="00716C9E" w:rsidRPr="00D43054" w:rsidRDefault="008F7F53" w:rsidP="008F7F53">
      <w:pPr>
        <w:pStyle w:val="Prrafodelista"/>
        <w:numPr>
          <w:ilvl w:val="0"/>
          <w:numId w:val="28"/>
        </w:numPr>
        <w:spacing w:line="360" w:lineRule="auto"/>
        <w:jc w:val="both"/>
        <w:rPr>
          <w:rFonts w:ascii="Palatino Linotype" w:hAnsi="Palatino Linotype"/>
          <w:color w:val="000000" w:themeColor="text1"/>
        </w:rPr>
      </w:pPr>
      <w:r w:rsidRPr="00D43054">
        <w:rPr>
          <w:rFonts w:ascii="Palatino Linotype" w:hAnsi="Palatino Linotype"/>
          <w:b/>
          <w:color w:val="000000" w:themeColor="text1"/>
        </w:rPr>
        <w:lastRenderedPageBreak/>
        <w:t>Riesgo identificable</w:t>
      </w:r>
      <w:r w:rsidRPr="00D43054">
        <w:rPr>
          <w:rFonts w:ascii="Palatino Linotype" w:hAnsi="Palatino Linotype"/>
          <w:color w:val="000000" w:themeColor="text1"/>
        </w:rPr>
        <w:t xml:space="preserve">, </w:t>
      </w:r>
      <w:r w:rsidR="00717882" w:rsidRPr="00D43054">
        <w:rPr>
          <w:rFonts w:ascii="Palatino Linotype" w:hAnsi="Palatino Linotype"/>
          <w:color w:val="000000" w:themeColor="text1"/>
        </w:rPr>
        <w:t xml:space="preserve">El Sujeto Obligado refiere que los procedimientos que mencionó en respuesta no han concluido definitivamente, en razón de que pueden ser impugnados. Contrario </w:t>
      </w:r>
      <w:r w:rsidR="00716C9E" w:rsidRPr="00D43054">
        <w:rPr>
          <w:rFonts w:ascii="Palatino Linotype" w:hAnsi="Palatino Linotype"/>
          <w:color w:val="000000" w:themeColor="text1"/>
        </w:rPr>
        <w:t xml:space="preserve">a ello, en respuesta, </w:t>
      </w:r>
      <w:r w:rsidR="00717882" w:rsidRPr="00D43054">
        <w:rPr>
          <w:rFonts w:ascii="Palatino Linotype" w:hAnsi="Palatino Linotype"/>
          <w:color w:val="000000" w:themeColor="text1"/>
        </w:rPr>
        <w:t>el</w:t>
      </w:r>
      <w:r w:rsidR="00716C9E" w:rsidRPr="00D43054">
        <w:rPr>
          <w:rFonts w:ascii="Palatino Linotype" w:hAnsi="Palatino Linotype"/>
          <w:color w:val="000000" w:themeColor="text1"/>
        </w:rPr>
        <w:t xml:space="preserve"> propio indicó que el total del monto pagado por los juicios, sentencias, laudos y/o convenios ha sido de $13, 689.804.74 </w:t>
      </w:r>
      <w:r w:rsidR="00716C9E" w:rsidRPr="00D43054">
        <w:rPr>
          <w:rFonts w:ascii="Palatino Linotype" w:eastAsia="Times New Roman" w:hAnsi="Palatino Linotype" w:cs="Arial"/>
          <w:lang w:val="es-ES"/>
        </w:rPr>
        <w:t xml:space="preserve">(trece millones seiscientos ochenta y nueve mil ochocientos cuatro pesos 74/100 </w:t>
      </w:r>
      <w:proofErr w:type="spellStart"/>
      <w:r w:rsidR="00716C9E" w:rsidRPr="00D43054">
        <w:rPr>
          <w:rFonts w:ascii="Palatino Linotype" w:eastAsia="Times New Roman" w:hAnsi="Palatino Linotype" w:cs="Arial"/>
          <w:lang w:val="es-ES"/>
        </w:rPr>
        <w:t>M.N</w:t>
      </w:r>
      <w:proofErr w:type="spellEnd"/>
      <w:r w:rsidR="00716C9E" w:rsidRPr="00D43054">
        <w:rPr>
          <w:rFonts w:ascii="Palatino Linotype" w:eastAsia="Times New Roman" w:hAnsi="Palatino Linotype" w:cs="Arial"/>
          <w:lang w:val="es-ES"/>
        </w:rPr>
        <w:t>). Entendiendo que ya existió una determinación en la que se fijó el monto a pagar. Con esto se entiende que ya existió una primera resolución, sentencia o laudo que puso fin a la controversia en primera instancia, en consecuencia, no se perfecciona el riesgo identificable puesto que ya se emitió una primera resolución, sentencia o laudo que puso fin a la controversia y dicha información tiene el carácter de información pública, en razón de que contiene un acto de autoridad</w:t>
      </w:r>
      <w:r w:rsidR="00A367DD" w:rsidRPr="00D43054">
        <w:rPr>
          <w:rFonts w:ascii="Palatino Linotype" w:eastAsia="Times New Roman" w:hAnsi="Palatino Linotype" w:cs="Arial"/>
          <w:lang w:val="es-ES"/>
        </w:rPr>
        <w:t>.</w:t>
      </w:r>
    </w:p>
    <w:p w14:paraId="60B0EE35" w14:textId="77777777" w:rsidR="00716C9E" w:rsidRPr="00D43054" w:rsidRDefault="00716C9E" w:rsidP="00716C9E">
      <w:pPr>
        <w:pStyle w:val="Prrafodelista"/>
        <w:spacing w:line="360" w:lineRule="auto"/>
        <w:ind w:left="1004"/>
        <w:jc w:val="both"/>
        <w:rPr>
          <w:rFonts w:ascii="Palatino Linotype" w:hAnsi="Palatino Linotype"/>
          <w:color w:val="000000" w:themeColor="text1"/>
        </w:rPr>
      </w:pPr>
    </w:p>
    <w:p w14:paraId="382DC3EE" w14:textId="77777777" w:rsidR="008F7F53" w:rsidRPr="00D43054" w:rsidRDefault="008F7F53" w:rsidP="008F7F53">
      <w:pPr>
        <w:pStyle w:val="j"/>
        <w:numPr>
          <w:ilvl w:val="0"/>
          <w:numId w:val="27"/>
        </w:numPr>
        <w:shd w:val="clear" w:color="auto" w:fill="FFFFFF"/>
        <w:tabs>
          <w:tab w:val="left" w:pos="993"/>
        </w:tabs>
        <w:suppressAutoHyphens/>
        <w:spacing w:line="360" w:lineRule="auto"/>
        <w:ind w:left="0" w:hanging="426"/>
        <w:jc w:val="both"/>
        <w:textAlignment w:val="baseline"/>
        <w:rPr>
          <w:rFonts w:ascii="Palatino Linotype" w:hAnsi="Palatino Linotype"/>
          <w:b/>
          <w:bCs/>
          <w:color w:val="000000" w:themeColor="text1"/>
        </w:rPr>
      </w:pPr>
      <w:r w:rsidRPr="00D43054">
        <w:rPr>
          <w:rFonts w:ascii="Palatino Linotype" w:hAnsi="Palatino Linotype"/>
          <w:b/>
          <w:bCs/>
          <w:color w:val="000000" w:themeColor="text1"/>
        </w:rPr>
        <w:t>Para robustecer la motivación antes referida, es necesario acreditar las siguientes circunstancias:</w:t>
      </w:r>
    </w:p>
    <w:p w14:paraId="4EC25801" w14:textId="2057298E" w:rsidR="008F7F53" w:rsidRPr="00D43054" w:rsidRDefault="008F7F53" w:rsidP="008F7F53">
      <w:pPr>
        <w:pStyle w:val="j"/>
        <w:numPr>
          <w:ilvl w:val="0"/>
          <w:numId w:val="28"/>
        </w:numPr>
        <w:shd w:val="clear" w:color="auto" w:fill="FFFFFF"/>
        <w:suppressAutoHyphens/>
        <w:spacing w:line="360" w:lineRule="auto"/>
        <w:ind w:left="567"/>
        <w:jc w:val="both"/>
        <w:textAlignment w:val="baseline"/>
        <w:rPr>
          <w:rFonts w:ascii="Palatino Linotype" w:hAnsi="Palatino Linotype"/>
          <w:color w:val="000000" w:themeColor="text1"/>
        </w:rPr>
      </w:pPr>
      <w:r w:rsidRPr="00D43054">
        <w:rPr>
          <w:rFonts w:ascii="Palatino Linotype" w:hAnsi="Palatino Linotype"/>
          <w:b/>
          <w:bCs/>
          <w:color w:val="000000" w:themeColor="text1"/>
        </w:rPr>
        <w:t>Modo:</w:t>
      </w:r>
      <w:r w:rsidRPr="00D43054">
        <w:rPr>
          <w:rFonts w:ascii="Palatino Linotype" w:hAnsi="Palatino Linotype"/>
          <w:color w:val="000000" w:themeColor="text1"/>
        </w:rPr>
        <w:t xml:space="preserve"> La divulgación de la información </w:t>
      </w:r>
      <w:r w:rsidR="00716C9E" w:rsidRPr="00D43054">
        <w:rPr>
          <w:rFonts w:ascii="Palatino Linotype" w:hAnsi="Palatino Linotype"/>
          <w:color w:val="000000" w:themeColor="text1"/>
        </w:rPr>
        <w:t>contenida en los expedientes de procesos o procedimientos seguidos en forma de juicio no vulneraría la conducción, en razón de que ya existe una resolución, sentencia o laudo</w:t>
      </w:r>
      <w:r w:rsidR="00BB11A0" w:rsidRPr="00D43054">
        <w:rPr>
          <w:rFonts w:ascii="Palatino Linotype" w:hAnsi="Palatino Linotype"/>
          <w:color w:val="000000" w:themeColor="text1"/>
        </w:rPr>
        <w:t xml:space="preserve"> que puso fin a la controversia inicial que originó el conflicto.</w:t>
      </w:r>
    </w:p>
    <w:p w14:paraId="10B6F057" w14:textId="084BF5D2" w:rsidR="008F7F53" w:rsidRPr="00D43054" w:rsidRDefault="008F7F53" w:rsidP="008F7F53">
      <w:pPr>
        <w:pStyle w:val="j"/>
        <w:numPr>
          <w:ilvl w:val="0"/>
          <w:numId w:val="28"/>
        </w:numPr>
        <w:shd w:val="clear" w:color="auto" w:fill="FFFFFF"/>
        <w:suppressAutoHyphens/>
        <w:spacing w:line="360" w:lineRule="auto"/>
        <w:ind w:left="567"/>
        <w:jc w:val="both"/>
        <w:textAlignment w:val="baseline"/>
        <w:rPr>
          <w:rFonts w:ascii="Palatino Linotype" w:hAnsi="Palatino Linotype"/>
          <w:color w:val="000000" w:themeColor="text1"/>
        </w:rPr>
      </w:pPr>
      <w:r w:rsidRPr="00D43054">
        <w:rPr>
          <w:rFonts w:ascii="Palatino Linotype" w:hAnsi="Palatino Linotype"/>
          <w:b/>
          <w:bCs/>
          <w:color w:val="000000" w:themeColor="text1"/>
        </w:rPr>
        <w:t>Tiempo</w:t>
      </w:r>
      <w:r w:rsidRPr="00D43054">
        <w:rPr>
          <w:rFonts w:ascii="Palatino Linotype" w:hAnsi="Palatino Linotype"/>
          <w:color w:val="000000" w:themeColor="text1"/>
        </w:rPr>
        <w:t xml:space="preserve">: </w:t>
      </w:r>
      <w:r w:rsidR="00716C9E" w:rsidRPr="00D43054">
        <w:rPr>
          <w:rFonts w:ascii="Palatino Linotype" w:hAnsi="Palatino Linotype"/>
          <w:color w:val="000000" w:themeColor="text1"/>
        </w:rPr>
        <w:t>No existe afectación temporal, dado que los procesos o procedimientos ya concluyeron.</w:t>
      </w:r>
    </w:p>
    <w:p w14:paraId="552EE224" w14:textId="53F6C410" w:rsidR="008F7F53" w:rsidRPr="00D43054" w:rsidRDefault="008F7F53" w:rsidP="008F7F53">
      <w:pPr>
        <w:pStyle w:val="j"/>
        <w:numPr>
          <w:ilvl w:val="0"/>
          <w:numId w:val="28"/>
        </w:numPr>
        <w:shd w:val="clear" w:color="auto" w:fill="FFFFFF"/>
        <w:suppressAutoHyphens/>
        <w:spacing w:line="360" w:lineRule="auto"/>
        <w:ind w:left="567"/>
        <w:jc w:val="both"/>
        <w:textAlignment w:val="baseline"/>
        <w:rPr>
          <w:rFonts w:ascii="Palatino Linotype" w:hAnsi="Palatino Linotype"/>
          <w:color w:val="000000" w:themeColor="text1"/>
        </w:rPr>
      </w:pPr>
      <w:r w:rsidRPr="00D43054">
        <w:rPr>
          <w:rFonts w:ascii="Palatino Linotype" w:hAnsi="Palatino Linotype"/>
          <w:b/>
          <w:bCs/>
          <w:color w:val="000000" w:themeColor="text1"/>
        </w:rPr>
        <w:t xml:space="preserve">Lugar: </w:t>
      </w:r>
      <w:r w:rsidR="00BB11A0" w:rsidRPr="00D43054">
        <w:rPr>
          <w:rFonts w:ascii="Palatino Linotype" w:hAnsi="Palatino Linotype"/>
          <w:color w:val="000000" w:themeColor="text1"/>
        </w:rPr>
        <w:t>Oficinas del Sujeto Obligado.</w:t>
      </w:r>
    </w:p>
    <w:p w14:paraId="3EBBA780" w14:textId="2185EA4B" w:rsidR="000C7AF9" w:rsidRPr="00D43054" w:rsidRDefault="000C7AF9" w:rsidP="000C7AF9">
      <w:pPr>
        <w:pStyle w:val="j"/>
        <w:numPr>
          <w:ilvl w:val="0"/>
          <w:numId w:val="27"/>
        </w:numPr>
        <w:shd w:val="clear" w:color="auto" w:fill="FFFFFF"/>
        <w:suppressAutoHyphens/>
        <w:spacing w:line="360" w:lineRule="auto"/>
        <w:ind w:left="0" w:hanging="567"/>
        <w:jc w:val="both"/>
        <w:textAlignment w:val="baseline"/>
        <w:rPr>
          <w:rFonts w:ascii="Palatino Linotype" w:hAnsi="Palatino Linotype"/>
          <w:b/>
          <w:bCs/>
          <w:color w:val="000000" w:themeColor="text1"/>
        </w:rPr>
      </w:pPr>
      <w:r w:rsidRPr="00D43054">
        <w:rPr>
          <w:rFonts w:ascii="Palatino Linotype" w:eastAsia="Times New Roman" w:hAnsi="Palatino Linotype" w:cs="Helvetica"/>
          <w:b/>
          <w:bCs/>
          <w:color w:val="2F2F2F"/>
          <w:lang w:eastAsia="es-MX"/>
        </w:rPr>
        <w:lastRenderedPageBreak/>
        <w:t>Deberán elegir la opción de excepción al acceso a la información que menos lo restrinja, la cual será adecuada y proporcional para la protección del interés público, y deberá interferir lo menos</w:t>
      </w:r>
    </w:p>
    <w:p w14:paraId="297A00F6" w14:textId="77777777" w:rsidR="000C7AF9" w:rsidRPr="00D43054" w:rsidRDefault="000C7AF9" w:rsidP="000C7AF9">
      <w:pPr>
        <w:pStyle w:val="j"/>
        <w:shd w:val="clear" w:color="auto" w:fill="FFFFFF"/>
        <w:suppressAutoHyphens/>
        <w:spacing w:line="360" w:lineRule="auto"/>
        <w:jc w:val="both"/>
        <w:textAlignment w:val="baseline"/>
        <w:rPr>
          <w:rFonts w:ascii="Palatino Linotype" w:hAnsi="Palatino Linotype"/>
          <w:b/>
          <w:bCs/>
          <w:color w:val="000000" w:themeColor="text1"/>
        </w:rPr>
      </w:pPr>
    </w:p>
    <w:p w14:paraId="4E0607F7" w14:textId="120C328B" w:rsidR="00A367DD" w:rsidRPr="00D43054" w:rsidRDefault="008F7F53" w:rsidP="008F7F53">
      <w:pPr>
        <w:pStyle w:val="j"/>
        <w:numPr>
          <w:ilvl w:val="0"/>
          <w:numId w:val="2"/>
        </w:numPr>
        <w:shd w:val="clear" w:color="auto" w:fill="FFFFFF"/>
        <w:suppressAutoHyphens/>
        <w:spacing w:line="360" w:lineRule="auto"/>
        <w:ind w:left="0" w:firstLine="0"/>
        <w:jc w:val="both"/>
        <w:textAlignment w:val="baseline"/>
        <w:rPr>
          <w:rFonts w:ascii="Palatino Linotype" w:hAnsi="Palatino Linotype"/>
          <w:color w:val="000000" w:themeColor="text1"/>
        </w:rPr>
      </w:pPr>
      <w:r w:rsidRPr="00D43054">
        <w:rPr>
          <w:rFonts w:ascii="Palatino Linotype" w:hAnsi="Palatino Linotype"/>
          <w:color w:val="000000" w:themeColor="text1"/>
        </w:rPr>
        <w:t>La propuesta</w:t>
      </w:r>
      <w:r w:rsidR="000C7AF9" w:rsidRPr="00D43054">
        <w:rPr>
          <w:rFonts w:ascii="Palatino Linotype" w:hAnsi="Palatino Linotype"/>
          <w:color w:val="000000" w:themeColor="text1"/>
        </w:rPr>
        <w:t xml:space="preserve"> de clasificación como información reservada</w:t>
      </w:r>
      <w:r w:rsidRPr="00D43054">
        <w:rPr>
          <w:rFonts w:ascii="Palatino Linotype" w:hAnsi="Palatino Linotype"/>
          <w:color w:val="000000" w:themeColor="text1"/>
        </w:rPr>
        <w:t xml:space="preserve"> que se plantea </w:t>
      </w:r>
      <w:r w:rsidR="00A367DD" w:rsidRPr="00D43054">
        <w:rPr>
          <w:rFonts w:ascii="Palatino Linotype" w:hAnsi="Palatino Linotype"/>
          <w:color w:val="000000" w:themeColor="text1"/>
        </w:rPr>
        <w:t>no se adecua al principio de proporcionalidad</w:t>
      </w:r>
      <w:r w:rsidRPr="00D43054">
        <w:rPr>
          <w:rFonts w:ascii="Palatino Linotype" w:hAnsi="Palatino Linotype"/>
          <w:color w:val="000000" w:themeColor="text1"/>
        </w:rPr>
        <w:t>, ya que representa el medio m</w:t>
      </w:r>
      <w:r w:rsidR="00A367DD" w:rsidRPr="00D43054">
        <w:rPr>
          <w:rFonts w:ascii="Palatino Linotype" w:hAnsi="Palatino Linotype"/>
          <w:color w:val="000000" w:themeColor="text1"/>
        </w:rPr>
        <w:t>ás</w:t>
      </w:r>
      <w:r w:rsidRPr="00D43054">
        <w:rPr>
          <w:rFonts w:ascii="Palatino Linotype" w:hAnsi="Palatino Linotype"/>
          <w:color w:val="000000" w:themeColor="text1"/>
        </w:rPr>
        <w:t xml:space="preserve"> restrictivo disponible </w:t>
      </w:r>
      <w:r w:rsidR="00905803" w:rsidRPr="00D43054">
        <w:rPr>
          <w:rFonts w:ascii="Palatino Linotype" w:hAnsi="Palatino Linotype"/>
          <w:color w:val="000000" w:themeColor="text1"/>
        </w:rPr>
        <w:t>que provoca</w:t>
      </w:r>
      <w:r w:rsidRPr="00D43054">
        <w:rPr>
          <w:rFonts w:ascii="Palatino Linotype" w:hAnsi="Palatino Linotype"/>
          <w:color w:val="000000" w:themeColor="text1"/>
        </w:rPr>
        <w:t xml:space="preserve"> un perjuicio al recurrente, ya que </w:t>
      </w:r>
      <w:r w:rsidR="00A367DD" w:rsidRPr="00D43054">
        <w:rPr>
          <w:rFonts w:ascii="Palatino Linotype" w:hAnsi="Palatino Linotype"/>
          <w:color w:val="000000" w:themeColor="text1"/>
        </w:rPr>
        <w:t xml:space="preserve">se le niega totalmente al acceso </w:t>
      </w:r>
      <w:r w:rsidRPr="00D43054">
        <w:rPr>
          <w:rFonts w:ascii="Palatino Linotype" w:hAnsi="Palatino Linotype"/>
          <w:color w:val="000000" w:themeColor="text1"/>
        </w:rPr>
        <w:t xml:space="preserve">a dicha información, </w:t>
      </w:r>
      <w:r w:rsidR="00A367DD" w:rsidRPr="00D43054">
        <w:rPr>
          <w:rFonts w:ascii="Palatino Linotype" w:hAnsi="Palatino Linotype"/>
          <w:color w:val="000000" w:themeColor="text1"/>
        </w:rPr>
        <w:t xml:space="preserve">contraviniendo, lo dispuesto en el artículo 92 de la Ley de Transparencia y Acceso a la Información Mexiquense, el cual refiere en su fracción XL, el cual dispone que los Sujetos Obligados deberán poner a disposición del público de manera permanente y actualizada de forma precisa y entendible, en los respectivos medios electrónicos, de acuerdo a sus facultades, atribuciones y funciones u objeto social, según corresponda, entre las que enlista, </w:t>
      </w:r>
      <w:r w:rsidR="00A367DD" w:rsidRPr="00D43054">
        <w:rPr>
          <w:rFonts w:ascii="Palatino Linotype" w:hAnsi="Palatino Linotype"/>
          <w:i/>
          <w:iCs/>
          <w:color w:val="000000" w:themeColor="text1"/>
        </w:rPr>
        <w:t>las resoluciones y laudos que se emiten en procesos o procedimientos seguidos en forma de juicio.</w:t>
      </w:r>
    </w:p>
    <w:p w14:paraId="29162FC8" w14:textId="1EC5F3A4" w:rsidR="00C81B58" w:rsidRPr="00D43054" w:rsidRDefault="00DA239D" w:rsidP="00C81B58">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 xml:space="preserve">En consecuencia, se </w:t>
      </w:r>
      <w:r w:rsidR="00905803" w:rsidRPr="00D43054">
        <w:rPr>
          <w:rFonts w:ascii="Palatino Linotype" w:eastAsia="Times New Roman" w:hAnsi="Palatino Linotype" w:cs="Arial"/>
          <w:color w:val="000000" w:themeColor="text1"/>
          <w:lang w:eastAsia="es-MX"/>
        </w:rPr>
        <w:t>determina que la información que se está solicitando, si bien actualiza una hipótesis jurídica para su clasificación, esta no reúne todos los elementos necesarios para que se determine su reserva</w:t>
      </w:r>
      <w:r w:rsidR="00C81B58" w:rsidRPr="00D43054">
        <w:rPr>
          <w:rFonts w:ascii="Palatino Linotype" w:eastAsia="Times New Roman" w:hAnsi="Palatino Linotype" w:cs="Arial"/>
          <w:color w:val="000000" w:themeColor="text1"/>
          <w:lang w:eastAsia="es-MX"/>
        </w:rPr>
        <w:t>, por no cumplir con los siguientes supuestos:</w:t>
      </w:r>
    </w:p>
    <w:p w14:paraId="2B208D28" w14:textId="1AD40250" w:rsidR="00C81B58" w:rsidRPr="00D43054" w:rsidRDefault="00C81B58" w:rsidP="00C81B58">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0B298707" w14:textId="24A98868" w:rsidR="00C81B58" w:rsidRPr="00D43054" w:rsidRDefault="00C81B58" w:rsidP="00C81B58">
      <w:pPr>
        <w:pStyle w:val="Prrafodelista"/>
        <w:numPr>
          <w:ilvl w:val="0"/>
          <w:numId w:val="29"/>
        </w:numPr>
        <w:shd w:val="clear" w:color="auto" w:fill="FFFFFF"/>
        <w:spacing w:before="240" w:line="360" w:lineRule="auto"/>
        <w:jc w:val="both"/>
        <w:rPr>
          <w:rFonts w:ascii="Palatino Linotype" w:eastAsia="Times New Roman" w:hAnsi="Palatino Linotype" w:cs="Arial"/>
          <w:b/>
          <w:bCs/>
          <w:color w:val="000000" w:themeColor="text1"/>
          <w:lang w:eastAsia="es-MX"/>
        </w:rPr>
      </w:pPr>
      <w:r w:rsidRPr="00D43054">
        <w:rPr>
          <w:rFonts w:ascii="Palatino Linotype" w:eastAsia="Times New Roman" w:hAnsi="Palatino Linotype" w:cs="Arial"/>
          <w:b/>
          <w:bCs/>
          <w:color w:val="000000" w:themeColor="text1"/>
          <w:lang w:eastAsia="es-MX"/>
        </w:rPr>
        <w:t>No se demostró</w:t>
      </w:r>
      <w:r w:rsidRPr="00D43054">
        <w:rPr>
          <w:rFonts w:ascii="Palatino Linotype" w:eastAsia="Times New Roman" w:hAnsi="Palatino Linotype" w:cs="Helvetica"/>
          <w:b/>
          <w:bCs/>
          <w:color w:val="2F2F2F"/>
          <w:lang w:eastAsia="es-MX"/>
        </w:rPr>
        <w:t xml:space="preserve"> que la publicidad de la información solicitada generaría un riesgo de perjuicio</w:t>
      </w:r>
      <w:r w:rsidR="000C7AF9" w:rsidRPr="00D43054">
        <w:rPr>
          <w:rFonts w:ascii="Palatino Linotype" w:eastAsia="Times New Roman" w:hAnsi="Palatino Linotype" w:cs="Helvetica"/>
          <w:b/>
          <w:bCs/>
          <w:color w:val="2F2F2F"/>
          <w:lang w:eastAsia="es-MX"/>
        </w:rPr>
        <w:t>, esto</w:t>
      </w:r>
      <w:r w:rsidR="00A71FF1" w:rsidRPr="00D43054">
        <w:rPr>
          <w:rFonts w:ascii="Palatino Linotype" w:eastAsia="Times New Roman" w:hAnsi="Palatino Linotype" w:cs="Helvetica"/>
          <w:b/>
          <w:bCs/>
          <w:color w:val="2F2F2F"/>
          <w:lang w:eastAsia="es-MX"/>
        </w:rPr>
        <w:t xml:space="preserve"> porque los procesos o procedimientos ya concluyeron </w:t>
      </w:r>
      <w:r w:rsidR="000C7AF9" w:rsidRPr="00D43054">
        <w:rPr>
          <w:rFonts w:ascii="Palatino Linotype" w:eastAsia="Times New Roman" w:hAnsi="Palatino Linotype" w:cs="Helvetica"/>
          <w:b/>
          <w:bCs/>
          <w:color w:val="2F2F2F"/>
          <w:lang w:eastAsia="es-MX"/>
        </w:rPr>
        <w:t>y hasta se dio cumplimiento a los mismos.</w:t>
      </w:r>
    </w:p>
    <w:p w14:paraId="16E2D41A" w14:textId="1AAFE3E1" w:rsidR="000C7AF9" w:rsidRPr="00D43054" w:rsidRDefault="000C7AF9" w:rsidP="00C81B58">
      <w:pPr>
        <w:pStyle w:val="Prrafodelista"/>
        <w:numPr>
          <w:ilvl w:val="0"/>
          <w:numId w:val="29"/>
        </w:numPr>
        <w:shd w:val="clear" w:color="auto" w:fill="FFFFFF"/>
        <w:spacing w:before="240" w:line="360" w:lineRule="auto"/>
        <w:jc w:val="both"/>
        <w:rPr>
          <w:rFonts w:ascii="Palatino Linotype" w:eastAsia="Times New Roman" w:hAnsi="Palatino Linotype" w:cs="Arial"/>
          <w:b/>
          <w:bCs/>
          <w:color w:val="000000" w:themeColor="text1"/>
          <w:lang w:eastAsia="es-MX"/>
        </w:rPr>
      </w:pPr>
      <w:r w:rsidRPr="00D43054">
        <w:rPr>
          <w:rFonts w:ascii="Palatino Linotype" w:eastAsia="Times New Roman" w:hAnsi="Palatino Linotype" w:cs="Helvetica"/>
          <w:b/>
          <w:bCs/>
          <w:color w:val="2F2F2F"/>
          <w:lang w:eastAsia="es-MX"/>
        </w:rPr>
        <w:t>No se acreditó el riesgo real ni el riesgo identificable; y,</w:t>
      </w:r>
    </w:p>
    <w:p w14:paraId="68C5DC71" w14:textId="0B8C7096" w:rsidR="000C7AF9" w:rsidRPr="00D43054" w:rsidRDefault="000C7AF9" w:rsidP="00C81B58">
      <w:pPr>
        <w:pStyle w:val="Prrafodelista"/>
        <w:numPr>
          <w:ilvl w:val="0"/>
          <w:numId w:val="29"/>
        </w:numPr>
        <w:shd w:val="clear" w:color="auto" w:fill="FFFFFF"/>
        <w:spacing w:before="240" w:line="360" w:lineRule="auto"/>
        <w:jc w:val="both"/>
        <w:rPr>
          <w:rFonts w:ascii="Palatino Linotype" w:eastAsia="Times New Roman" w:hAnsi="Palatino Linotype" w:cs="Arial"/>
          <w:b/>
          <w:bCs/>
          <w:color w:val="000000" w:themeColor="text1"/>
          <w:lang w:eastAsia="es-MX"/>
        </w:rPr>
      </w:pPr>
      <w:r w:rsidRPr="00D43054">
        <w:rPr>
          <w:rFonts w:ascii="Palatino Linotype" w:eastAsia="Times New Roman" w:hAnsi="Palatino Linotype" w:cs="Helvetica"/>
          <w:b/>
          <w:bCs/>
          <w:color w:val="2F2F2F"/>
          <w:lang w:eastAsia="es-MX"/>
        </w:rPr>
        <w:lastRenderedPageBreak/>
        <w:t xml:space="preserve">La limitación no se adecua al principio de proporcionalidad, puesto que la clasificación como información reservada </w:t>
      </w:r>
      <w:r w:rsidR="006051C8" w:rsidRPr="00D43054">
        <w:rPr>
          <w:rFonts w:ascii="Palatino Linotype" w:eastAsia="Times New Roman" w:hAnsi="Palatino Linotype" w:cs="Helvetica"/>
          <w:b/>
          <w:bCs/>
          <w:color w:val="2F2F2F"/>
          <w:lang w:eastAsia="es-MX"/>
        </w:rPr>
        <w:t>restringe totalmente el acceso a los expedientes solicitados, los cuales, se reitera, que ya están concluidos.</w:t>
      </w:r>
    </w:p>
    <w:p w14:paraId="3845D1B3" w14:textId="77777777" w:rsidR="00C81B58" w:rsidRPr="00D43054" w:rsidRDefault="00C81B58" w:rsidP="00C81B58">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3661A24C" w14:textId="314984E2" w:rsidR="00905803" w:rsidRPr="00D43054" w:rsidRDefault="00905803" w:rsidP="00DA239D">
      <w:pPr>
        <w:numPr>
          <w:ilvl w:val="0"/>
          <w:numId w:val="2"/>
        </w:numPr>
        <w:shd w:val="clear" w:color="auto" w:fill="FFFFFF"/>
        <w:spacing w:before="240"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 xml:space="preserve"> En consecuencia, </w:t>
      </w:r>
      <w:r w:rsidR="006051C8" w:rsidRPr="00D43054">
        <w:rPr>
          <w:rFonts w:ascii="Palatino Linotype" w:eastAsia="Times New Roman" w:hAnsi="Palatino Linotype" w:cs="Arial"/>
          <w:color w:val="000000" w:themeColor="text1"/>
          <w:lang w:eastAsia="es-MX"/>
        </w:rPr>
        <w:t>no es procedente la clasificación como información reservada de los expedientes solicitados, porque se considera que es de acceso público</w:t>
      </w:r>
      <w:r w:rsidRPr="00D43054">
        <w:rPr>
          <w:rFonts w:ascii="Palatino Linotype" w:eastAsia="Times New Roman" w:hAnsi="Palatino Linotype" w:cs="Arial"/>
          <w:color w:val="000000" w:themeColor="text1"/>
          <w:lang w:eastAsia="es-MX"/>
        </w:rPr>
        <w:t xml:space="preserve"> y únicamente se podrán clasificar como información confidencial, los datos personales que se contengan en los expedientes respectivos.</w:t>
      </w:r>
    </w:p>
    <w:p w14:paraId="23AB3639" w14:textId="7A4BE76B" w:rsidR="00905803" w:rsidRPr="00D43054" w:rsidRDefault="00905803" w:rsidP="00905803">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11B65025" w14:textId="1A2D4F38" w:rsidR="00214474" w:rsidRPr="00D43054" w:rsidRDefault="00214474" w:rsidP="00214474">
      <w:pPr>
        <w:shd w:val="clear" w:color="auto" w:fill="FFFFFF"/>
        <w:spacing w:before="240" w:line="360" w:lineRule="auto"/>
        <w:contextualSpacing/>
        <w:jc w:val="both"/>
        <w:rPr>
          <w:rFonts w:ascii="Palatino Linotype" w:eastAsia="Times New Roman" w:hAnsi="Palatino Linotype" w:cs="Arial"/>
          <w:color w:val="000000" w:themeColor="text1"/>
          <w:lang w:eastAsia="es-MX"/>
        </w:rPr>
      </w:pPr>
    </w:p>
    <w:p w14:paraId="5744DE86" w14:textId="484130E2" w:rsidR="00214474" w:rsidRPr="00D43054" w:rsidRDefault="00214474" w:rsidP="00214474">
      <w:pPr>
        <w:pStyle w:val="Ttulo3"/>
        <w:rPr>
          <w:rFonts w:ascii="Palatino Linotype" w:eastAsia="Times New Roman" w:hAnsi="Palatino Linotype"/>
          <w:b/>
          <w:bCs/>
          <w:lang w:eastAsia="es-MX"/>
        </w:rPr>
      </w:pPr>
      <w:bookmarkStart w:id="67" w:name="_Toc54866848"/>
      <w:r w:rsidRPr="00D43054">
        <w:rPr>
          <w:rFonts w:ascii="Palatino Linotype" w:eastAsia="Times New Roman" w:hAnsi="Palatino Linotype"/>
          <w:b/>
          <w:bCs/>
          <w:color w:val="auto"/>
          <w:lang w:eastAsia="es-MX"/>
        </w:rPr>
        <w:t>III. De la suplencia.</w:t>
      </w:r>
      <w:bookmarkEnd w:id="67"/>
    </w:p>
    <w:p w14:paraId="07FD1E5A" w14:textId="77777777" w:rsidR="00214474" w:rsidRPr="00D43054" w:rsidRDefault="00214474" w:rsidP="00214474">
      <w:pPr>
        <w:rPr>
          <w:lang w:eastAsia="es-MX"/>
        </w:rPr>
      </w:pPr>
    </w:p>
    <w:p w14:paraId="383C1132" w14:textId="736C9004" w:rsidR="00DA239D" w:rsidRPr="00D43054" w:rsidRDefault="00DA239D" w:rsidP="00DA239D"/>
    <w:p w14:paraId="7AAE9542" w14:textId="0167D78E" w:rsidR="00214474" w:rsidRPr="00D43054" w:rsidRDefault="00214474" w:rsidP="00214474">
      <w:pPr>
        <w:pStyle w:val="Prrafodelista"/>
        <w:numPr>
          <w:ilvl w:val="0"/>
          <w:numId w:val="2"/>
        </w:numPr>
        <w:spacing w:line="360" w:lineRule="auto"/>
        <w:ind w:left="0" w:firstLine="0"/>
        <w:jc w:val="both"/>
        <w:rPr>
          <w:rFonts w:ascii="Palatino Linotype" w:hAnsi="Palatino Linotype" w:cs="Arial"/>
        </w:rPr>
      </w:pPr>
      <w:r w:rsidRPr="00D43054">
        <w:rPr>
          <w:rFonts w:ascii="Palatino Linotype" w:hAnsi="Palatino Linotype"/>
          <w:lang w:eastAsia="es-MX"/>
        </w:rPr>
        <w:t>El recurrente únicamente se inconformó por la clasificación como información reservada.</w:t>
      </w:r>
    </w:p>
    <w:p w14:paraId="16A10183" w14:textId="77777777" w:rsidR="00214474" w:rsidRPr="00D43054" w:rsidRDefault="00214474" w:rsidP="00214474">
      <w:pPr>
        <w:pStyle w:val="Prrafodelista"/>
        <w:spacing w:line="360" w:lineRule="auto"/>
        <w:ind w:left="0"/>
        <w:rPr>
          <w:rFonts w:ascii="Palatino Linotype" w:hAnsi="Palatino Linotype"/>
          <w:lang w:eastAsia="es-MX"/>
        </w:rPr>
      </w:pPr>
    </w:p>
    <w:p w14:paraId="39C3ADDF" w14:textId="77777777" w:rsidR="00214474" w:rsidRPr="00D43054" w:rsidRDefault="00214474" w:rsidP="00214474">
      <w:pPr>
        <w:pStyle w:val="Prrafodelista"/>
        <w:numPr>
          <w:ilvl w:val="0"/>
          <w:numId w:val="1"/>
        </w:numPr>
        <w:spacing w:line="360" w:lineRule="auto"/>
        <w:ind w:left="0" w:firstLine="0"/>
        <w:jc w:val="both"/>
        <w:rPr>
          <w:lang w:val="es-MX" w:eastAsia="en-US"/>
        </w:rPr>
      </w:pPr>
      <w:r w:rsidRPr="00D43054">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D43054">
        <w:rPr>
          <w:rFonts w:ascii="Palatino Linotype" w:hAnsi="Palatino Linotype" w:cs="Arial"/>
        </w:rPr>
        <w:t>Ley de Transparencia y Acceso a la Información Pública del Estado de México y Municipios:</w:t>
      </w:r>
    </w:p>
    <w:p w14:paraId="22F20F18" w14:textId="77777777" w:rsidR="00214474" w:rsidRPr="00D43054" w:rsidRDefault="00214474" w:rsidP="00214474">
      <w:pPr>
        <w:pStyle w:val="Prrafodelista"/>
        <w:ind w:left="0"/>
        <w:rPr>
          <w:rFonts w:ascii="Palatino Linotype" w:hAnsi="Palatino Linotype" w:cs="Arial"/>
        </w:rPr>
      </w:pPr>
    </w:p>
    <w:p w14:paraId="3B39BF58" w14:textId="77777777" w:rsidR="00214474" w:rsidRPr="00D43054" w:rsidRDefault="00214474" w:rsidP="00214474">
      <w:pPr>
        <w:autoSpaceDE w:val="0"/>
        <w:autoSpaceDN w:val="0"/>
        <w:adjustRightInd w:val="0"/>
        <w:spacing w:line="360" w:lineRule="auto"/>
        <w:ind w:left="567" w:right="567"/>
        <w:jc w:val="both"/>
        <w:rPr>
          <w:rFonts w:ascii="Palatino Linotype" w:hAnsi="Palatino Linotype" w:cs="Bookman Old Style"/>
          <w:i/>
          <w:sz w:val="22"/>
          <w:szCs w:val="20"/>
        </w:rPr>
      </w:pPr>
      <w:r w:rsidRPr="00D43054">
        <w:rPr>
          <w:rFonts w:ascii="Palatino Linotype" w:hAnsi="Palatino Linotype" w:cs="Bookman Old Style,Bold"/>
          <w:b/>
          <w:bCs/>
          <w:i/>
          <w:sz w:val="22"/>
          <w:szCs w:val="20"/>
        </w:rPr>
        <w:t xml:space="preserve">Artículo 152. </w:t>
      </w:r>
      <w:r w:rsidRPr="00D43054">
        <w:rPr>
          <w:rFonts w:ascii="Palatino Linotype" w:hAnsi="Palatino Linotype" w:cs="Bookman Old Style"/>
          <w:b/>
          <w:i/>
          <w:sz w:val="22"/>
          <w:szCs w:val="20"/>
          <w:u w:val="single"/>
        </w:rPr>
        <w:t>Cualquier persona por sí misma o a través de su representante, podrá presentar solicitud de acceso a información</w:t>
      </w:r>
      <w:r w:rsidRPr="00D43054">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w:t>
      </w:r>
      <w:r w:rsidRPr="00D43054">
        <w:rPr>
          <w:rFonts w:ascii="Palatino Linotype" w:hAnsi="Palatino Linotype" w:cs="Bookman Old Style"/>
          <w:i/>
          <w:sz w:val="22"/>
          <w:szCs w:val="20"/>
        </w:rPr>
        <w:lastRenderedPageBreak/>
        <w:t>telégrafo, verbalmente o cualquier medio aprobado por el Instituto o por el Sistema Nacional.</w:t>
      </w:r>
    </w:p>
    <w:p w14:paraId="316E7294" w14:textId="77777777" w:rsidR="00214474" w:rsidRPr="00D43054" w:rsidRDefault="00214474" w:rsidP="00214474">
      <w:pPr>
        <w:autoSpaceDE w:val="0"/>
        <w:autoSpaceDN w:val="0"/>
        <w:adjustRightInd w:val="0"/>
        <w:spacing w:line="360" w:lineRule="auto"/>
        <w:ind w:left="567" w:right="567"/>
        <w:jc w:val="both"/>
        <w:rPr>
          <w:rFonts w:ascii="Palatino Linotype" w:hAnsi="Palatino Linotype" w:cs="Arial"/>
          <w:i/>
        </w:rPr>
      </w:pPr>
      <w:r w:rsidRPr="00D43054">
        <w:rPr>
          <w:rFonts w:ascii="Palatino Linotype" w:hAnsi="Palatino Linotype" w:cs="Bookman Old Style,Bold"/>
          <w:b/>
          <w:bCs/>
          <w:i/>
          <w:sz w:val="22"/>
          <w:szCs w:val="20"/>
        </w:rPr>
        <w:t>…</w:t>
      </w:r>
    </w:p>
    <w:p w14:paraId="752E68E9" w14:textId="77777777" w:rsidR="00214474" w:rsidRPr="00D43054" w:rsidRDefault="00214474" w:rsidP="00214474">
      <w:pPr>
        <w:pStyle w:val="Prrafodelista"/>
        <w:spacing w:line="360" w:lineRule="auto"/>
        <w:ind w:left="567" w:right="567"/>
        <w:jc w:val="both"/>
        <w:rPr>
          <w:rFonts w:ascii="Palatino Linotype" w:hAnsi="Palatino Linotype" w:cs="Arial"/>
          <w:i/>
          <w:color w:val="000000" w:themeColor="text1"/>
          <w:sz w:val="22"/>
          <w:lang w:val="es-ES"/>
        </w:rPr>
      </w:pPr>
      <w:r w:rsidRPr="00D43054">
        <w:rPr>
          <w:rFonts w:ascii="Palatino Linotype" w:hAnsi="Palatino Linotype"/>
          <w:i/>
          <w:sz w:val="22"/>
        </w:rPr>
        <w:t>Artículo 178.</w:t>
      </w:r>
      <w:r w:rsidRPr="00D43054">
        <w:rPr>
          <w:rFonts w:ascii="Palatino Linotype" w:hAnsi="Palatino Linotype"/>
          <w:b/>
          <w:i/>
          <w:sz w:val="22"/>
        </w:rPr>
        <w:t xml:space="preserve"> </w:t>
      </w:r>
      <w:r w:rsidRPr="00D43054">
        <w:rPr>
          <w:rFonts w:ascii="Palatino Linotype" w:hAnsi="Palatino Linotype"/>
          <w:b/>
          <w:i/>
          <w:sz w:val="22"/>
          <w:u w:val="single"/>
        </w:rPr>
        <w:t>El solicitante podrá interponer, por sí mismo</w:t>
      </w:r>
      <w:r w:rsidRPr="00D43054">
        <w:rPr>
          <w:rFonts w:ascii="Palatino Linotype" w:hAnsi="Palatino Linotype"/>
          <w:i/>
          <w:sz w:val="22"/>
          <w:u w:val="single"/>
        </w:rPr>
        <w:t xml:space="preserve"> </w:t>
      </w:r>
      <w:r w:rsidRPr="00D43054">
        <w:rPr>
          <w:rFonts w:ascii="Palatino Linotype" w:hAnsi="Palatino Linotype"/>
          <w:b/>
          <w:i/>
          <w:sz w:val="22"/>
          <w:u w:val="single"/>
        </w:rPr>
        <w:t>o a través de su representante, de manera directa o por medios electrónicos, recurso de revisión</w:t>
      </w:r>
      <w:r w:rsidRPr="00D43054">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107BA7FC" w14:textId="77777777" w:rsidR="00214474" w:rsidRPr="00D43054" w:rsidRDefault="00214474" w:rsidP="00214474">
      <w:pPr>
        <w:pStyle w:val="Prrafodelista"/>
        <w:tabs>
          <w:tab w:val="left" w:pos="426"/>
          <w:tab w:val="left" w:pos="851"/>
        </w:tabs>
        <w:spacing w:line="360" w:lineRule="auto"/>
        <w:ind w:left="0" w:right="49"/>
        <w:jc w:val="both"/>
        <w:rPr>
          <w:rFonts w:ascii="Palatino Linotype" w:hAnsi="Palatino Linotype"/>
          <w:lang w:val="es-ES"/>
        </w:rPr>
      </w:pPr>
    </w:p>
    <w:p w14:paraId="72E83367" w14:textId="77777777" w:rsidR="00214474" w:rsidRPr="00D43054" w:rsidRDefault="00214474" w:rsidP="00214474">
      <w:pPr>
        <w:pStyle w:val="Prrafodelista"/>
        <w:numPr>
          <w:ilvl w:val="0"/>
          <w:numId w:val="1"/>
        </w:numPr>
        <w:spacing w:line="360" w:lineRule="auto"/>
        <w:ind w:left="0" w:firstLine="0"/>
        <w:jc w:val="both"/>
        <w:rPr>
          <w:rFonts w:ascii="Palatino Linotype" w:hAnsi="Palatino Linotype"/>
        </w:rPr>
      </w:pPr>
      <w:r w:rsidRPr="00D43054">
        <w:rPr>
          <w:rFonts w:ascii="Palatino Linotype" w:hAnsi="Palatino Linotype" w:cs="Arial"/>
        </w:rPr>
        <w:t xml:space="preserve">De la interpretación de los preceptos legales en cito, se determina que los particulares pueden interponer la solicitud y posteriormente recurso de revisión </w:t>
      </w:r>
      <w:r w:rsidRPr="00D43054">
        <w:rPr>
          <w:rFonts w:ascii="Palatino Linotype" w:hAnsi="Palatino Linotype" w:cs="Arial"/>
          <w:b/>
        </w:rPr>
        <w:t xml:space="preserve">por sí mismos o a través de un representante; </w:t>
      </w:r>
      <w:r w:rsidRPr="00D43054">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D43054">
        <w:rPr>
          <w:rFonts w:ascii="Palatino Linotype" w:hAnsi="Palatino Linotype" w:cs="Arial"/>
          <w:color w:val="000000" w:themeColor="text1"/>
          <w:lang w:val="es-ES"/>
        </w:rPr>
        <w:t>los derechos que les asisten.</w:t>
      </w:r>
    </w:p>
    <w:p w14:paraId="5108F3D9" w14:textId="77777777" w:rsidR="00214474" w:rsidRPr="00D43054" w:rsidRDefault="00214474" w:rsidP="00214474">
      <w:pPr>
        <w:pStyle w:val="Prrafodelista"/>
        <w:spacing w:line="360" w:lineRule="auto"/>
        <w:ind w:left="0"/>
        <w:jc w:val="both"/>
        <w:rPr>
          <w:rFonts w:ascii="Palatino Linotype" w:hAnsi="Palatino Linotype"/>
        </w:rPr>
      </w:pPr>
    </w:p>
    <w:p w14:paraId="5F7FA85E" w14:textId="77777777" w:rsidR="00214474" w:rsidRPr="00D43054" w:rsidRDefault="00214474" w:rsidP="00214474">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D43054">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D43054">
        <w:rPr>
          <w:rFonts w:ascii="Palatino Linotype" w:hAnsi="Palatino Linotype"/>
          <w:szCs w:val="22"/>
          <w:lang w:val="es-ES"/>
        </w:rPr>
        <w:t>los artículos 13</w:t>
      </w:r>
      <w:r w:rsidRPr="00D43054">
        <w:rPr>
          <w:rStyle w:val="Refdenotaalpie"/>
          <w:rFonts w:ascii="Palatino Linotype" w:hAnsi="Palatino Linotype"/>
          <w:szCs w:val="22"/>
          <w:lang w:val="es-ES"/>
        </w:rPr>
        <w:footnoteReference w:id="25"/>
      </w:r>
      <w:r w:rsidRPr="00D43054">
        <w:rPr>
          <w:rFonts w:ascii="Palatino Linotype" w:hAnsi="Palatino Linotype"/>
          <w:szCs w:val="22"/>
          <w:lang w:val="es-ES"/>
        </w:rPr>
        <w:t xml:space="preserve"> y 181</w:t>
      </w:r>
      <w:r w:rsidRPr="00D43054">
        <w:rPr>
          <w:rStyle w:val="Refdenotaalpie"/>
          <w:rFonts w:ascii="Palatino Linotype" w:hAnsi="Palatino Linotype"/>
          <w:szCs w:val="22"/>
          <w:lang w:val="es-ES"/>
        </w:rPr>
        <w:footnoteReference w:id="26"/>
      </w:r>
      <w:r w:rsidRPr="00D43054">
        <w:rPr>
          <w:rFonts w:ascii="Palatino Linotype" w:hAnsi="Palatino Linotype"/>
          <w:szCs w:val="22"/>
          <w:lang w:val="es-ES"/>
        </w:rPr>
        <w:t xml:space="preserve"> penúltimo párrafo de la Ley </w:t>
      </w:r>
      <w:r w:rsidRPr="00D43054">
        <w:rPr>
          <w:rFonts w:ascii="Palatino Linotype" w:hAnsi="Palatino Linotype"/>
          <w:szCs w:val="22"/>
          <w:lang w:val="es-ES"/>
        </w:rPr>
        <w:lastRenderedPageBreak/>
        <w:t xml:space="preserve">de Transparencia y Acceso a la Información Pública del Estado de México y Municipios deberá suplir dicha deficiencia a favor del recurrente. </w:t>
      </w:r>
    </w:p>
    <w:p w14:paraId="3F6B0480" w14:textId="77777777" w:rsidR="00214474" w:rsidRPr="00D43054" w:rsidRDefault="00214474" w:rsidP="00214474">
      <w:pPr>
        <w:pStyle w:val="Prrafodelista"/>
        <w:rPr>
          <w:rFonts w:ascii="Palatino Linotype" w:eastAsia="Times New Roman" w:hAnsi="Palatino Linotype" w:cs="Arial"/>
          <w:lang w:eastAsia="es-MX"/>
        </w:rPr>
      </w:pPr>
    </w:p>
    <w:p w14:paraId="376CBE70" w14:textId="6C7B9C5A" w:rsidR="00214474" w:rsidRPr="00D43054" w:rsidRDefault="00214474" w:rsidP="00214474">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D43054">
        <w:rPr>
          <w:rFonts w:ascii="Palatino Linotype" w:eastAsia="Times New Roman" w:hAnsi="Palatino Linotype" w:cs="Arial"/>
          <w:lang w:eastAsia="es-MX"/>
        </w:rPr>
        <w:t>Por lo que, aún y cuando el recurrente sólo se haya inconformado por un requerimiento de la solicitud, este Órgano Garante debe analizar todos y cada uno de los requerimientos, a efecto de verificar si el Sujeto Obligado atendió los demás requerimientos de los que no se inconformó el recurrente.</w:t>
      </w:r>
    </w:p>
    <w:p w14:paraId="357870FD" w14:textId="77777777" w:rsidR="006051C8" w:rsidRPr="00D43054" w:rsidRDefault="006051C8" w:rsidP="006051C8">
      <w:pPr>
        <w:pStyle w:val="Prrafodelista"/>
        <w:rPr>
          <w:rFonts w:ascii="Palatino Linotype" w:eastAsia="Times New Roman" w:hAnsi="Palatino Linotype" w:cs="Arial"/>
          <w:lang w:eastAsia="es-MX"/>
        </w:rPr>
      </w:pPr>
    </w:p>
    <w:p w14:paraId="206B6D13" w14:textId="49E798E3" w:rsidR="006051C8" w:rsidRPr="00D43054" w:rsidRDefault="006051C8" w:rsidP="006051C8">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D43054">
        <w:rPr>
          <w:rFonts w:ascii="Palatino Linotype" w:eastAsia="Times New Roman" w:hAnsi="Palatino Linotype" w:cs="Arial"/>
          <w:lang w:eastAsia="es-MX"/>
        </w:rPr>
        <w:t>Primeramente, el Sujeto Obligado refirió el monto pagado por los juicios, sentencias, laudos y/o convenios, no obstante, el monto se entregó de forma total, más no en lo individual. En consecuencia, se determina que al proporcionar la información de manera total, se sobre entiende que se cuenta con el monto individual, por lo que se ORDENA al Sujeto Obligado entregar los documentos en donde conste la información solicitada.</w:t>
      </w:r>
    </w:p>
    <w:p w14:paraId="5AAB79CD" w14:textId="77777777" w:rsidR="006051C8" w:rsidRPr="00D43054" w:rsidRDefault="006051C8" w:rsidP="006051C8">
      <w:pPr>
        <w:pStyle w:val="Prrafodelista"/>
        <w:rPr>
          <w:rFonts w:ascii="Palatino Linotype" w:eastAsia="Times New Roman" w:hAnsi="Palatino Linotype" w:cs="Arial"/>
          <w:lang w:eastAsia="es-MX"/>
        </w:rPr>
      </w:pPr>
    </w:p>
    <w:p w14:paraId="54E119E6" w14:textId="4504641B" w:rsidR="006051C8" w:rsidRPr="00D43054" w:rsidRDefault="006051C8" w:rsidP="006051C8">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D43054">
        <w:rPr>
          <w:rFonts w:ascii="Palatino Linotype" w:eastAsia="Times New Roman" w:hAnsi="Palatino Linotype" w:cs="Arial"/>
          <w:lang w:eastAsia="es-MX"/>
        </w:rPr>
        <w:t xml:space="preserve">Por lo que corresponde al requerimiento número 3, el Sujeto Obligado manifestó que, actualmente se cuenta con </w:t>
      </w:r>
      <w:proofErr w:type="gramStart"/>
      <w:r w:rsidRPr="00D43054">
        <w:rPr>
          <w:rFonts w:ascii="Palatino Linotype" w:eastAsia="Times New Roman" w:hAnsi="Palatino Linotype" w:cs="Arial"/>
          <w:lang w:eastAsia="es-MX"/>
        </w:rPr>
        <w:t>un</w:t>
      </w:r>
      <w:proofErr w:type="gramEnd"/>
      <w:r w:rsidRPr="00D43054">
        <w:rPr>
          <w:rFonts w:ascii="Palatino Linotype" w:eastAsia="Times New Roman" w:hAnsi="Palatino Linotype" w:cs="Arial"/>
          <w:lang w:eastAsia="es-MX"/>
        </w:rPr>
        <w:t xml:space="preserve"> bien inmueble propiedad del Municipio embargado</w:t>
      </w:r>
      <w:r w:rsidR="00CC3F63" w:rsidRPr="00D43054">
        <w:rPr>
          <w:rFonts w:ascii="Palatino Linotype" w:eastAsia="Times New Roman" w:hAnsi="Palatino Linotype" w:cs="Arial"/>
          <w:lang w:eastAsia="es-MX"/>
        </w:rPr>
        <w:t xml:space="preserve">, no obstante, únicamente se proporcionó información estadística. Atento a lo anterior, </w:t>
      </w:r>
    </w:p>
    <w:p w14:paraId="7EA9CEA9" w14:textId="77777777" w:rsidR="00CC3F63" w:rsidRPr="00D43054" w:rsidRDefault="00CC3F63" w:rsidP="00CC3F63">
      <w:pPr>
        <w:pStyle w:val="Prrafodelista"/>
        <w:rPr>
          <w:rFonts w:ascii="Palatino Linotype" w:eastAsia="Times New Roman" w:hAnsi="Palatino Linotype" w:cs="Arial"/>
          <w:lang w:eastAsia="es-MX"/>
        </w:rPr>
      </w:pPr>
    </w:p>
    <w:p w14:paraId="522E771E" w14:textId="77777777" w:rsidR="00CC3F63" w:rsidRPr="00D43054" w:rsidRDefault="00CC3F63" w:rsidP="00CC3F63">
      <w:pPr>
        <w:pStyle w:val="Ttulo4"/>
        <w:ind w:left="993" w:hanging="567"/>
        <w:rPr>
          <w:rFonts w:ascii="Palatino Linotype" w:hAnsi="Palatino Linotype"/>
          <w:b/>
          <w:bCs/>
          <w:i w:val="0"/>
          <w:iCs w:val="0"/>
          <w:color w:val="auto"/>
        </w:rPr>
      </w:pPr>
      <w:r w:rsidRPr="00D43054">
        <w:rPr>
          <w:rFonts w:ascii="Palatino Linotype" w:hAnsi="Palatino Linotype"/>
          <w:b/>
          <w:bCs/>
          <w:i w:val="0"/>
          <w:iCs w:val="0"/>
          <w:color w:val="auto"/>
        </w:rPr>
        <w:t>De la Obligación de documentar.</w:t>
      </w:r>
    </w:p>
    <w:p w14:paraId="5B9C9F5A" w14:textId="77777777" w:rsidR="00CC3F63" w:rsidRPr="00D43054" w:rsidRDefault="00CC3F63" w:rsidP="00CC3F63">
      <w:pPr>
        <w:pStyle w:val="Prrafodelista"/>
        <w:spacing w:line="360" w:lineRule="auto"/>
        <w:ind w:left="709"/>
        <w:jc w:val="both"/>
        <w:rPr>
          <w:rFonts w:ascii="Palatino Linotype" w:hAnsi="Palatino Linotype"/>
          <w:b/>
          <w:bCs/>
          <w:color w:val="000000"/>
          <w:sz w:val="22"/>
          <w:szCs w:val="22"/>
        </w:rPr>
      </w:pPr>
    </w:p>
    <w:p w14:paraId="229A174A" w14:textId="77777777" w:rsidR="00CC3F63" w:rsidRPr="00D43054" w:rsidRDefault="00CC3F63" w:rsidP="00CC3F63">
      <w:pPr>
        <w:pStyle w:val="Prrafodelista"/>
        <w:numPr>
          <w:ilvl w:val="0"/>
          <w:numId w:val="1"/>
        </w:numPr>
        <w:spacing w:line="360" w:lineRule="auto"/>
        <w:ind w:left="0" w:firstLine="0"/>
        <w:jc w:val="both"/>
        <w:rPr>
          <w:rFonts w:ascii="Palatino Linotype" w:hAnsi="Palatino Linotype"/>
          <w:color w:val="000000"/>
          <w:sz w:val="22"/>
          <w:szCs w:val="22"/>
        </w:rPr>
      </w:pPr>
      <w:r w:rsidRPr="00D43054">
        <w:rPr>
          <w:rFonts w:ascii="Palatino Linotype" w:hAnsi="Palatino Linotype"/>
          <w:color w:val="000000"/>
          <w:sz w:val="22"/>
          <w:szCs w:val="22"/>
        </w:rPr>
        <w:t xml:space="preserve">El Derecho que tutela este Órgano Garante es la </w:t>
      </w:r>
      <w:r w:rsidRPr="00D43054">
        <w:rPr>
          <w:rFonts w:ascii="Palatino Linotype" w:eastAsia="Times New Roman" w:hAnsi="Palatino Linotype" w:cs="Arial"/>
          <w:color w:val="000000" w:themeColor="text1"/>
          <w:lang w:eastAsia="es-MX"/>
        </w:rPr>
        <w:t xml:space="preserve"> </w:t>
      </w:r>
      <w:r w:rsidRPr="00D43054">
        <w:rPr>
          <w:rFonts w:ascii="Palatino Linotype" w:eastAsia="MS Mincho" w:hAnsi="Palatino Linotype" w:cs="Times New Roman"/>
          <w:i/>
        </w:rPr>
        <w:t>igualdad de oportunidades para recibir, buscar e impartir información</w:t>
      </w:r>
      <w:r w:rsidRPr="00D43054">
        <w:rPr>
          <w:rStyle w:val="Refdenotaalpie"/>
          <w:rFonts w:ascii="Palatino Linotype" w:eastAsia="MS Mincho" w:hAnsi="Palatino Linotype" w:cs="Times New Roman"/>
          <w:i/>
        </w:rPr>
        <w:footnoteReference w:id="27"/>
      </w:r>
      <w:r w:rsidRPr="00D43054">
        <w:rPr>
          <w:rFonts w:ascii="Palatino Linotype" w:eastAsia="MS Mincho" w:hAnsi="Palatino Linotype" w:cs="Times New Roman"/>
          <w:i/>
        </w:rPr>
        <w:t xml:space="preserve"> en posesión de cualquier autoridad, entidad, órgano y organismo de los poderes Ejecutivo, Legislativo y Judicial, órganos autónomos, partidos </w:t>
      </w:r>
      <w:r w:rsidRPr="00D43054">
        <w:rPr>
          <w:rFonts w:ascii="Palatino Linotype" w:eastAsia="MS Mincho" w:hAnsi="Palatino Linotype" w:cs="Times New Roman"/>
          <w:i/>
        </w:rPr>
        <w:lastRenderedPageBreak/>
        <w:t>políticos, fideicomisos, y fondos públicos, así como de cualquier persona física, moral o sindicato que reciba y ejerza recursos públicos o realice actos de autoridad en el ámbito federal, estatal y municipal</w:t>
      </w:r>
      <w:r w:rsidRPr="00D43054">
        <w:rPr>
          <w:rStyle w:val="Refdenotaalpie"/>
          <w:rFonts w:ascii="Palatino Linotype" w:eastAsia="MS Mincho" w:hAnsi="Palatino Linotype" w:cs="Times New Roman"/>
        </w:rPr>
        <w:footnoteReference w:id="28"/>
      </w:r>
      <w:r w:rsidRPr="00D43054">
        <w:rPr>
          <w:rFonts w:ascii="Palatino Linotype" w:eastAsia="MS Mincho" w:hAnsi="Palatino Linotype" w:cs="Times New Roman"/>
          <w:i/>
        </w:rPr>
        <w:t xml:space="preserve"> </w:t>
      </w:r>
      <w:r w:rsidRPr="00D43054">
        <w:rPr>
          <w:rFonts w:ascii="Palatino Linotype" w:eastAsia="MS Mincho" w:hAnsi="Palatino Linotype" w:cs="Times New Roman"/>
        </w:rPr>
        <w:t xml:space="preserve">que se constituye como una herramienta fundamental para </w:t>
      </w:r>
      <w:r w:rsidRPr="00D43054">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43054">
        <w:rPr>
          <w:rStyle w:val="Refdenotaalpie"/>
          <w:rFonts w:ascii="Palatino Linotype" w:eastAsia="MS Mincho" w:hAnsi="Palatino Linotype" w:cs="Times New Roman"/>
          <w:i/>
        </w:rPr>
        <w:footnoteReference w:id="29"/>
      </w:r>
      <w:r w:rsidRPr="00D43054">
        <w:rPr>
          <w:rFonts w:ascii="Palatino Linotype" w:eastAsia="MS Mincho" w:hAnsi="Palatino Linotype" w:cs="Times New Roman"/>
        </w:rPr>
        <w:t>fomentando</w:t>
      </w:r>
      <w:r w:rsidRPr="00D43054">
        <w:rPr>
          <w:rFonts w:ascii="Palatino Linotype" w:eastAsia="MS Mincho" w:hAnsi="Palatino Linotype" w:cs="Times New Roman"/>
          <w:i/>
        </w:rPr>
        <w:t xml:space="preserve"> la transparencia de las actividades estatales y</w:t>
      </w:r>
      <w:r w:rsidRPr="00D43054">
        <w:rPr>
          <w:rFonts w:ascii="Palatino Linotype" w:eastAsia="MS Mincho" w:hAnsi="Palatino Linotype" w:cs="Times New Roman"/>
        </w:rPr>
        <w:t xml:space="preserve"> promoviendo</w:t>
      </w:r>
      <w:r w:rsidRPr="00D43054">
        <w:rPr>
          <w:rFonts w:ascii="Palatino Linotype" w:eastAsia="MS Mincho" w:hAnsi="Palatino Linotype" w:cs="Times New Roman"/>
          <w:i/>
        </w:rPr>
        <w:t xml:space="preserve"> la responsabilidad de los funcionarios sobre su gestión pública</w:t>
      </w:r>
      <w:r w:rsidRPr="00D43054">
        <w:rPr>
          <w:rStyle w:val="Refdenotaalpie"/>
          <w:rFonts w:ascii="Palatino Linotype" w:eastAsia="MS Mincho" w:hAnsi="Palatino Linotype" w:cs="Times New Roman"/>
          <w:i/>
        </w:rPr>
        <w:footnoteReference w:id="30"/>
      </w:r>
      <w:r w:rsidRPr="00D43054">
        <w:rPr>
          <w:rFonts w:ascii="Palatino Linotype" w:eastAsia="MS Mincho" w:hAnsi="Palatino Linotype" w:cs="Times New Roman"/>
          <w:i/>
        </w:rPr>
        <w:t xml:space="preserve"> </w:t>
      </w:r>
      <w:r w:rsidRPr="00D43054">
        <w:rPr>
          <w:rFonts w:ascii="Palatino Linotype" w:eastAsia="MS Mincho" w:hAnsi="Palatino Linotype" w:cs="Times New Roman"/>
        </w:rPr>
        <w:t>que permite</w:t>
      </w:r>
      <w:r w:rsidRPr="00D43054">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43054">
        <w:rPr>
          <w:rStyle w:val="Refdenotaalpie"/>
          <w:rFonts w:ascii="Palatino Linotype" w:eastAsia="MS Mincho" w:hAnsi="Palatino Linotype" w:cs="Times New Roman"/>
          <w:i/>
        </w:rPr>
        <w:footnoteReference w:id="31"/>
      </w:r>
      <w:r w:rsidRPr="00D43054">
        <w:rPr>
          <w:rFonts w:ascii="Palatino Linotype" w:eastAsia="MS Mincho" w:hAnsi="Palatino Linotype" w:cs="Times New Roman"/>
        </w:rPr>
        <w:t xml:space="preserve"> ” </w:t>
      </w:r>
    </w:p>
    <w:p w14:paraId="0C7C3253" w14:textId="77777777" w:rsidR="00CC3F63" w:rsidRPr="00D43054" w:rsidRDefault="00CC3F63" w:rsidP="00CC3F63">
      <w:pPr>
        <w:pStyle w:val="Prrafodelista"/>
        <w:spacing w:line="360" w:lineRule="auto"/>
        <w:ind w:left="0"/>
        <w:jc w:val="both"/>
        <w:rPr>
          <w:rFonts w:ascii="Palatino Linotype" w:hAnsi="Palatino Linotype"/>
          <w:color w:val="000000"/>
          <w:sz w:val="22"/>
          <w:szCs w:val="22"/>
        </w:rPr>
      </w:pPr>
    </w:p>
    <w:p w14:paraId="13A355B9" w14:textId="77777777" w:rsidR="00CC3F63" w:rsidRPr="00D43054" w:rsidRDefault="00CC3F63" w:rsidP="00CC3F6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43054">
        <w:rPr>
          <w:rFonts w:ascii="Palatino Linotype" w:hAnsi="Palatino Linotype" w:cs="Arial"/>
        </w:rPr>
        <w:t xml:space="preserve">Ahora bien para entender los alcances de la información pública se considera importante citar el criterio </w:t>
      </w:r>
      <w:r w:rsidRPr="00D43054">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43054">
        <w:rPr>
          <w:rFonts w:ascii="Palatino Linotype" w:hAnsi="Palatino Linotype" w:cs="Arial"/>
        </w:rPr>
        <w:t>cuyo rubro y texto dispone:</w:t>
      </w:r>
    </w:p>
    <w:p w14:paraId="7C1C5D31" w14:textId="77777777" w:rsidR="00CC3F63" w:rsidRPr="00D43054" w:rsidRDefault="00CC3F63" w:rsidP="00CC3F63">
      <w:pPr>
        <w:pStyle w:val="Prrafodelista"/>
        <w:autoSpaceDE w:val="0"/>
        <w:autoSpaceDN w:val="0"/>
        <w:adjustRightInd w:val="0"/>
        <w:spacing w:line="360" w:lineRule="auto"/>
        <w:ind w:left="0"/>
        <w:jc w:val="both"/>
        <w:rPr>
          <w:rFonts w:ascii="Palatino Linotype" w:hAnsi="Palatino Linotype" w:cs="Arial"/>
          <w:lang w:val="es-MX"/>
        </w:rPr>
      </w:pPr>
    </w:p>
    <w:p w14:paraId="67300979"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D43054">
        <w:rPr>
          <w:rFonts w:ascii="Palatino Linotype" w:hAnsi="Palatino Linotype" w:cs="Arial"/>
          <w:b/>
          <w:i/>
          <w:sz w:val="22"/>
          <w:szCs w:val="22"/>
          <w:lang w:val="es-MX" w:eastAsia="es-MX"/>
        </w:rPr>
        <w:t>“CRITERIO 0002-11</w:t>
      </w:r>
    </w:p>
    <w:p w14:paraId="38E85DB8"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43054">
        <w:rPr>
          <w:rFonts w:ascii="Palatino Linotype" w:hAnsi="Palatino Linotype" w:cs="Arial"/>
          <w:b/>
          <w:i/>
          <w:sz w:val="22"/>
          <w:szCs w:val="22"/>
          <w:lang w:val="es-MX" w:eastAsia="es-MX"/>
        </w:rPr>
        <w:t xml:space="preserve">INFORMACIÓN PÚBLICA, CONCEPTO DE, EN MATERIA DE TRANSPARENCIA. INTERPRETACIÓN TEMÁTICA DE LOS ARTÍCULOS 2, </w:t>
      </w:r>
      <w:r w:rsidRPr="00D43054">
        <w:rPr>
          <w:rFonts w:ascii="Palatino Linotype" w:hAnsi="Palatino Linotype" w:cs="Arial"/>
          <w:b/>
          <w:i/>
          <w:sz w:val="22"/>
          <w:szCs w:val="22"/>
          <w:lang w:val="es-MX" w:eastAsia="es-MX"/>
        </w:rPr>
        <w:lastRenderedPageBreak/>
        <w:t xml:space="preserve">FRACCIÓN </w:t>
      </w:r>
      <w:r w:rsidRPr="00D43054">
        <w:rPr>
          <w:rFonts w:ascii="Palatino Linotype" w:hAnsi="Palatino Linotype" w:cs="Arial"/>
          <w:b/>
          <w:bCs/>
          <w:i/>
          <w:sz w:val="22"/>
          <w:szCs w:val="22"/>
          <w:lang w:val="es-MX" w:eastAsia="es-MX"/>
        </w:rPr>
        <w:t xml:space="preserve">V, XV, Y XVI, </w:t>
      </w:r>
      <w:r w:rsidRPr="00D43054">
        <w:rPr>
          <w:rFonts w:ascii="Palatino Linotype" w:hAnsi="Palatino Linotype" w:cs="Arial"/>
          <w:b/>
          <w:i/>
          <w:sz w:val="22"/>
          <w:szCs w:val="22"/>
          <w:lang w:val="es-MX" w:eastAsia="es-MX"/>
        </w:rPr>
        <w:t>3, 4,11 Y 41.</w:t>
      </w:r>
      <w:r w:rsidRPr="00D43054">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6031DD"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43054">
        <w:rPr>
          <w:rFonts w:ascii="Palatino Linotype" w:hAnsi="Palatino Linotype" w:cs="Arial"/>
          <w:i/>
          <w:sz w:val="22"/>
          <w:szCs w:val="22"/>
          <w:lang w:val="es-MX" w:eastAsia="es-MX"/>
        </w:rPr>
        <w:t>En consecuencia el acceso a la información se refiere a que se cumplan cualquiera de los siguientes tres supuestos:</w:t>
      </w:r>
    </w:p>
    <w:p w14:paraId="1665B2D8"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43054">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68ACDDA"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43054">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60805AE" w14:textId="77777777" w:rsidR="00CC3F63" w:rsidRPr="00D43054" w:rsidRDefault="00CC3F63" w:rsidP="00CC3F63">
      <w:pPr>
        <w:spacing w:line="360" w:lineRule="auto"/>
        <w:ind w:left="567" w:right="567"/>
        <w:jc w:val="both"/>
        <w:rPr>
          <w:rFonts w:ascii="Palatino Linotype" w:hAnsi="Palatino Linotype" w:cs="Arial"/>
          <w:i/>
          <w:color w:val="000000" w:themeColor="text1"/>
          <w:sz w:val="22"/>
          <w:szCs w:val="22"/>
        </w:rPr>
      </w:pPr>
      <w:r w:rsidRPr="00D43054">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CCEA3C1" w14:textId="77777777" w:rsidR="00CC3F63" w:rsidRPr="00D43054" w:rsidRDefault="00CC3F63" w:rsidP="00CC3F63">
      <w:pPr>
        <w:pStyle w:val="Prrafodelista"/>
        <w:tabs>
          <w:tab w:val="left" w:pos="851"/>
        </w:tabs>
        <w:spacing w:line="360" w:lineRule="auto"/>
        <w:ind w:left="0" w:right="49"/>
        <w:jc w:val="both"/>
        <w:rPr>
          <w:rFonts w:ascii="Palatino Linotype" w:hAnsi="Palatino Linotype"/>
          <w:lang w:val="es-ES"/>
        </w:rPr>
      </w:pPr>
    </w:p>
    <w:p w14:paraId="3E6CD7CA" w14:textId="77777777" w:rsidR="00CC3F63" w:rsidRPr="00D43054" w:rsidRDefault="00CC3F63" w:rsidP="00CC3F63">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D43054">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09F2E75"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i/>
          <w:sz w:val="28"/>
          <w:lang w:val="es-ES"/>
        </w:rPr>
      </w:pPr>
      <w:r w:rsidRPr="00D43054">
        <w:rPr>
          <w:rFonts w:ascii="Palatino Linotype" w:eastAsiaTheme="minorHAnsi" w:hAnsi="Palatino Linotype" w:cs="Bookman Old Style,Bold"/>
          <w:b/>
          <w:bCs/>
          <w:i/>
          <w:sz w:val="22"/>
          <w:szCs w:val="20"/>
          <w:lang w:val="es-MX" w:eastAsia="en-US"/>
        </w:rPr>
        <w:t xml:space="preserve">XI. Documento: </w:t>
      </w:r>
      <w:r w:rsidRPr="00D43054">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43054">
        <w:rPr>
          <w:rFonts w:ascii="Palatino Linotype" w:eastAsiaTheme="minorHAnsi" w:hAnsi="Palatino Linotype" w:cs="Bookman Old Style"/>
          <w:b/>
          <w:i/>
          <w:sz w:val="22"/>
          <w:szCs w:val="20"/>
          <w:lang w:val="es-MX" w:eastAsia="en-US"/>
        </w:rPr>
        <w:t>cualquier otro registro</w:t>
      </w:r>
      <w:r w:rsidRPr="00D43054">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5C622AF" w14:textId="77777777" w:rsidR="00CC3F63" w:rsidRPr="00D43054" w:rsidRDefault="00CC3F63" w:rsidP="00CC3F63">
      <w:pPr>
        <w:pStyle w:val="Prrafodelista"/>
        <w:tabs>
          <w:tab w:val="left" w:pos="851"/>
        </w:tabs>
        <w:spacing w:line="360" w:lineRule="auto"/>
        <w:ind w:left="0" w:right="49"/>
        <w:jc w:val="both"/>
        <w:rPr>
          <w:rFonts w:ascii="Palatino Linotype" w:hAnsi="Palatino Linotype"/>
          <w:lang w:val="es-ES"/>
        </w:rPr>
      </w:pPr>
    </w:p>
    <w:p w14:paraId="3D2D67DE" w14:textId="77777777" w:rsidR="00CC3F63" w:rsidRPr="00D43054" w:rsidRDefault="00CC3F63" w:rsidP="00CC3F6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43054">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1F696C1" w14:textId="77777777" w:rsidR="00CC3F63" w:rsidRPr="00D43054" w:rsidRDefault="00CC3F63" w:rsidP="00CC3F63">
      <w:pPr>
        <w:pStyle w:val="Prrafodelista"/>
        <w:spacing w:line="360" w:lineRule="auto"/>
        <w:ind w:left="0"/>
        <w:jc w:val="both"/>
        <w:rPr>
          <w:rFonts w:ascii="Palatino Linotype" w:eastAsia="Calibri" w:hAnsi="Palatino Linotype" w:cs="Arial"/>
        </w:rPr>
      </w:pPr>
    </w:p>
    <w:p w14:paraId="3C021B31" w14:textId="77777777" w:rsidR="00CC3F63" w:rsidRPr="00D43054" w:rsidRDefault="00CC3F63" w:rsidP="00CC3F63">
      <w:pPr>
        <w:pStyle w:val="Prrafodelista"/>
        <w:numPr>
          <w:ilvl w:val="0"/>
          <w:numId w:val="1"/>
        </w:numPr>
        <w:spacing w:line="360" w:lineRule="auto"/>
        <w:ind w:left="0" w:firstLine="0"/>
        <w:jc w:val="both"/>
        <w:rPr>
          <w:rFonts w:ascii="Palatino Linotype" w:eastAsia="Calibri" w:hAnsi="Palatino Linotype" w:cs="Arial"/>
        </w:rPr>
      </w:pPr>
      <w:r w:rsidRPr="00D43054">
        <w:rPr>
          <w:rFonts w:ascii="Palatino Linotype" w:eastAsia="Calibri" w:hAnsi="Palatino Linotype" w:cs="Arial"/>
        </w:rPr>
        <w:t>E</w:t>
      </w:r>
      <w:r w:rsidRPr="00D43054">
        <w:rPr>
          <w:rFonts w:ascii="Palatino Linotype" w:eastAsia="MS Mincho" w:hAnsi="Palatino Linotype"/>
        </w:rPr>
        <w:t xml:space="preserve">l acceso a la información es un derecho humano constitucional y convencionalmente reconocido y para tal efecto </w:t>
      </w:r>
      <w:r w:rsidRPr="00D4305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43054">
        <w:rPr>
          <w:rFonts w:ascii="Palatino Linotype" w:eastAsia="Calibri" w:hAnsi="Palatino Linotype"/>
          <w:i/>
          <w:lang w:val="es-ES"/>
        </w:rPr>
        <w:t xml:space="preserve">en el ámbito de sus atribuciones, de promover, respetar, proteger y </w:t>
      </w:r>
      <w:r w:rsidRPr="00D43054">
        <w:rPr>
          <w:rFonts w:ascii="Palatino Linotype" w:eastAsia="Calibri" w:hAnsi="Palatino Linotype"/>
          <w:b/>
          <w:i/>
          <w:lang w:val="es-ES"/>
        </w:rPr>
        <w:t>garantizar</w:t>
      </w:r>
      <w:r w:rsidRPr="00D43054">
        <w:rPr>
          <w:rFonts w:ascii="Palatino Linotype" w:eastAsia="Calibri" w:hAnsi="Palatino Linotype"/>
          <w:i/>
          <w:lang w:val="es-ES"/>
        </w:rPr>
        <w:t xml:space="preserve"> los derechos humanos. </w:t>
      </w:r>
      <w:r w:rsidRPr="00D4305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43054">
        <w:rPr>
          <w:rFonts w:ascii="Palatino Linotype" w:eastAsia="Calibri" w:hAnsi="Palatino Linotype"/>
          <w:b/>
          <w:i/>
          <w:lang w:val="es-ES"/>
        </w:rPr>
        <w:t xml:space="preserve"> e</w:t>
      </w:r>
      <w:r w:rsidRPr="00D4305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43054">
        <w:rPr>
          <w:rStyle w:val="Refdenotaalpie"/>
          <w:rFonts w:ascii="Palatino Linotype" w:hAnsi="Palatino Linotype"/>
          <w:i/>
        </w:rPr>
        <w:footnoteReference w:id="32"/>
      </w:r>
      <w:r w:rsidRPr="00D43054">
        <w:rPr>
          <w:rFonts w:ascii="Palatino Linotype" w:hAnsi="Palatino Linotype"/>
          <w:i/>
        </w:rPr>
        <w:t xml:space="preserve">, </w:t>
      </w:r>
      <w:r w:rsidRPr="00D43054">
        <w:rPr>
          <w:rFonts w:ascii="Palatino Linotype" w:hAnsi="Palatino Linotype"/>
        </w:rPr>
        <w:t>asimismo establece</w:t>
      </w:r>
      <w:r w:rsidRPr="00D4305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7D9FFAB" w14:textId="77777777" w:rsidR="00CC3F63" w:rsidRPr="00D43054" w:rsidRDefault="00CC3F63" w:rsidP="00CC3F63">
      <w:pPr>
        <w:pStyle w:val="Prrafodelista"/>
        <w:rPr>
          <w:rFonts w:ascii="Palatino Linotype" w:eastAsia="Calibri" w:hAnsi="Palatino Linotype" w:cs="Arial"/>
        </w:rPr>
      </w:pPr>
    </w:p>
    <w:p w14:paraId="413206EE" w14:textId="77777777" w:rsidR="00CC3F63" w:rsidRPr="00D43054" w:rsidRDefault="00CC3F63" w:rsidP="00CC3F63">
      <w:pPr>
        <w:pStyle w:val="Prrafodelista"/>
        <w:numPr>
          <w:ilvl w:val="0"/>
          <w:numId w:val="1"/>
        </w:numPr>
        <w:spacing w:line="360" w:lineRule="auto"/>
        <w:ind w:left="0" w:firstLine="0"/>
        <w:jc w:val="both"/>
        <w:rPr>
          <w:rFonts w:ascii="Palatino Linotype" w:eastAsia="Calibri" w:hAnsi="Palatino Linotype" w:cs="Arial"/>
        </w:rPr>
      </w:pPr>
      <w:r w:rsidRPr="00D43054">
        <w:rPr>
          <w:rFonts w:ascii="Palatino Linotype" w:hAnsi="Palatino Linotype"/>
          <w:color w:val="000000" w:themeColor="text1"/>
        </w:rPr>
        <w:t xml:space="preserve">Resulta necesario referir que, el </w:t>
      </w:r>
      <w:r w:rsidRPr="00D4305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D43054">
        <w:rPr>
          <w:rFonts w:ascii="Palatino Linotype" w:eastAsia="Calibri" w:hAnsi="Palatino Linotype" w:cs="Arial"/>
        </w:rPr>
        <w:lastRenderedPageBreak/>
        <w:t xml:space="preserve">Municipios, guardan una estrecha relación, puesto que los ordenamientos citados concurren refiriendo que </w:t>
      </w:r>
      <w:r w:rsidRPr="00D43054">
        <w:rPr>
          <w:rFonts w:ascii="Palatino Linotype" w:eastAsia="Calibri" w:hAnsi="Palatino Linotype" w:cs="Arial"/>
          <w:b/>
        </w:rPr>
        <w:t>los Sujetos Obligados deberán documentar todo acto que se derive del ejercicio de sus facultades, competencias o funciones,</w:t>
      </w:r>
      <w:r w:rsidRPr="00D43054">
        <w:rPr>
          <w:rFonts w:ascii="Palatino Linotype" w:eastAsia="Calibri" w:hAnsi="Palatino Linotype" w:cs="Arial"/>
        </w:rPr>
        <w:t xml:space="preserve"> considerando desde su origen la eventual publicidad y reutilización de la información que generen, posean o administren.</w:t>
      </w:r>
    </w:p>
    <w:p w14:paraId="3740C110" w14:textId="77777777" w:rsidR="00CC3F63" w:rsidRPr="00D43054" w:rsidRDefault="00CC3F63" w:rsidP="00CC3F63">
      <w:pPr>
        <w:pStyle w:val="Prrafodelista"/>
        <w:rPr>
          <w:rFonts w:ascii="Palatino Linotype" w:eastAsia="Calibri" w:hAnsi="Palatino Linotype" w:cs="Arial"/>
        </w:rPr>
      </w:pPr>
    </w:p>
    <w:p w14:paraId="4A3B4C2B" w14:textId="77777777" w:rsidR="00CC3F63" w:rsidRPr="00D43054" w:rsidRDefault="00CC3F63" w:rsidP="00CC3F63">
      <w:pPr>
        <w:pStyle w:val="Prrafodelista"/>
        <w:numPr>
          <w:ilvl w:val="0"/>
          <w:numId w:val="1"/>
        </w:numPr>
        <w:spacing w:line="360" w:lineRule="auto"/>
        <w:ind w:left="0" w:firstLine="0"/>
        <w:jc w:val="both"/>
        <w:rPr>
          <w:rFonts w:ascii="Palatino Linotype" w:eastAsia="Calibri" w:hAnsi="Palatino Linotype" w:cs="Arial"/>
        </w:rPr>
      </w:pPr>
      <w:r w:rsidRPr="00D4305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5FE5E0CA" w14:textId="77777777" w:rsidR="00CC3F63" w:rsidRPr="00D43054" w:rsidRDefault="00CC3F63" w:rsidP="00CC3F63">
      <w:pPr>
        <w:pStyle w:val="Prrafodelista"/>
        <w:spacing w:line="360" w:lineRule="auto"/>
        <w:rPr>
          <w:rFonts w:ascii="Palatino Linotype" w:eastAsia="Times New Roman" w:hAnsi="Palatino Linotype" w:cs="Arial"/>
          <w:color w:val="000000"/>
        </w:rPr>
      </w:pPr>
    </w:p>
    <w:p w14:paraId="10ED970D"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43054">
        <w:rPr>
          <w:rFonts w:ascii="Palatino Linotype" w:hAnsi="Palatino Linotype" w:cs="Bookman Old Style,Bold"/>
          <w:b/>
          <w:bCs/>
          <w:i/>
          <w:sz w:val="22"/>
          <w:szCs w:val="20"/>
          <w:lang w:val="es-MX"/>
        </w:rPr>
        <w:t xml:space="preserve">Artículo 4. </w:t>
      </w:r>
      <w:r w:rsidRPr="00D43054">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5C89642"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7B390EDB"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43054">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FBE031"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7D4A2BA"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43054">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537374C3" w14:textId="77777777" w:rsidR="00CC3F63" w:rsidRPr="00D43054" w:rsidRDefault="00CC3F63" w:rsidP="00CC3F63">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0F5349B7"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43054">
        <w:rPr>
          <w:rFonts w:ascii="Palatino Linotype" w:hAnsi="Palatino Linotype" w:cs="Bookman Old Style,Bold"/>
          <w:b/>
          <w:bCs/>
          <w:i/>
          <w:sz w:val="22"/>
          <w:szCs w:val="20"/>
          <w:lang w:val="es-MX"/>
        </w:rPr>
        <w:t xml:space="preserve">Artículo 12. </w:t>
      </w:r>
      <w:r w:rsidRPr="00D43054">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093FA20A"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93801B8"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43054">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43054">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24A6D081" w14:textId="77777777" w:rsidR="00CC3F63" w:rsidRPr="00D43054" w:rsidRDefault="00CC3F63" w:rsidP="00CC3F6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E99A47B" w14:textId="77777777" w:rsidR="00CC3F63" w:rsidRPr="00D43054" w:rsidRDefault="00CC3F63" w:rsidP="00CC3F6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43054">
        <w:rPr>
          <w:rFonts w:ascii="Palatino Linotype" w:hAnsi="Palatino Linotype"/>
          <w:lang w:val="es-ES"/>
        </w:rPr>
        <w:t xml:space="preserve">Es así que, por un lado </w:t>
      </w:r>
      <w:r w:rsidRPr="00D43054">
        <w:rPr>
          <w:rFonts w:ascii="Palatino Linotype" w:hAnsi="Palatino Linotype"/>
          <w:b/>
          <w:bCs/>
          <w:lang w:val="es-ES"/>
        </w:rPr>
        <w:t>se tiene la obligación de documentar todos los actos que se lleven a cabo en el ejercicio de sus funciones</w:t>
      </w:r>
      <w:r w:rsidRPr="00D43054">
        <w:rPr>
          <w:rFonts w:ascii="Palatino Linotype" w:hAnsi="Palatino Linotype"/>
          <w:lang w:val="es-ES"/>
        </w:rPr>
        <w:t>, atribuciones y competencias, mientras que por otro, se ven impuestos por la obligación de hacer pública toda aquella información que se encuentre en su posesión en estricto apego a los principios de eficacia</w:t>
      </w:r>
      <w:r w:rsidRPr="00D43054">
        <w:rPr>
          <w:rStyle w:val="Refdenotaalpie"/>
          <w:rFonts w:ascii="Palatino Linotype" w:hAnsi="Palatino Linotype"/>
          <w:lang w:val="es-ES"/>
        </w:rPr>
        <w:footnoteReference w:id="33"/>
      </w:r>
      <w:r w:rsidRPr="00D43054">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747BE53" w14:textId="77777777" w:rsidR="00CC3F63" w:rsidRPr="00D43054" w:rsidRDefault="00CC3F63" w:rsidP="00CC3F63">
      <w:pPr>
        <w:pStyle w:val="Prrafodelista"/>
        <w:tabs>
          <w:tab w:val="left" w:pos="851"/>
        </w:tabs>
        <w:spacing w:line="360" w:lineRule="auto"/>
        <w:ind w:left="0" w:right="49"/>
        <w:jc w:val="both"/>
        <w:rPr>
          <w:rFonts w:ascii="Palatino Linotype" w:hAnsi="Palatino Linotype"/>
          <w:lang w:val="es-ES"/>
        </w:rPr>
      </w:pPr>
    </w:p>
    <w:p w14:paraId="765D6678" w14:textId="77777777" w:rsidR="00CC3F63" w:rsidRPr="00D43054" w:rsidRDefault="00CC3F63" w:rsidP="00CC3F6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43054">
        <w:rPr>
          <w:rFonts w:ascii="Palatino Linotype" w:hAnsi="Palatino Linotype"/>
          <w:lang w:val="es-ES"/>
        </w:rPr>
        <w:t xml:space="preserve">Robustece lo anterior la Tesis aislada identificada con la clave </w:t>
      </w:r>
      <w:proofErr w:type="spellStart"/>
      <w:r w:rsidRPr="00D43054">
        <w:rPr>
          <w:rFonts w:ascii="Palatino Linotype" w:hAnsi="Palatino Linotype"/>
          <w:lang w:val="es-ES"/>
        </w:rPr>
        <w:t>I.4º.A.40</w:t>
      </w:r>
      <w:proofErr w:type="spellEnd"/>
      <w:r w:rsidRPr="00D43054">
        <w:rPr>
          <w:rFonts w:ascii="Palatino Linotype" w:hAnsi="Palatino Linotype"/>
          <w:lang w:val="es-ES"/>
        </w:rPr>
        <w:t xml:space="preserve"> A del Cuarto Tribunal colegiado en Materia Administrativa del Primer Circuito, </w:t>
      </w:r>
      <w:r w:rsidRPr="00D43054">
        <w:rPr>
          <w:rFonts w:ascii="Palatino Linotype" w:hAnsi="Palatino Linotype"/>
          <w:lang w:val="es-ES"/>
        </w:rPr>
        <w:lastRenderedPageBreak/>
        <w:t>publicada en el Seminario Judicial de la Federación y su Gaceta en el libro XVIII, Marzo 2013, Página 1899.</w:t>
      </w:r>
    </w:p>
    <w:p w14:paraId="7830EE25" w14:textId="77777777" w:rsidR="00CC3F63" w:rsidRPr="00D43054" w:rsidRDefault="00CC3F63" w:rsidP="00CC3F63">
      <w:pPr>
        <w:pStyle w:val="Prrafodelista"/>
        <w:spacing w:line="360" w:lineRule="auto"/>
        <w:rPr>
          <w:rFonts w:ascii="Palatino Linotype" w:hAnsi="Palatino Linotype"/>
          <w:lang w:val="es-ES"/>
        </w:rPr>
      </w:pPr>
    </w:p>
    <w:p w14:paraId="082CF8A8" w14:textId="77777777" w:rsidR="00CC3F63" w:rsidRPr="00D43054" w:rsidRDefault="00CC3F63" w:rsidP="00CC3F63">
      <w:pPr>
        <w:pStyle w:val="Prrafodelista"/>
        <w:tabs>
          <w:tab w:val="left" w:pos="851"/>
        </w:tabs>
        <w:spacing w:line="360" w:lineRule="auto"/>
        <w:ind w:left="567" w:right="567"/>
        <w:jc w:val="both"/>
        <w:rPr>
          <w:rFonts w:ascii="Palatino Linotype" w:hAnsi="Palatino Linotype"/>
          <w:i/>
          <w:sz w:val="22"/>
        </w:rPr>
      </w:pPr>
      <w:r w:rsidRPr="00D43054">
        <w:rPr>
          <w:rFonts w:ascii="Palatino Linotype" w:hAnsi="Palatino Linotype"/>
          <w:b/>
          <w:i/>
          <w:sz w:val="22"/>
        </w:rPr>
        <w:t>ACCESO A LA INFORMACIÓN. IMPLICACIÓN DEL PRINCIPIO DE MÁXIMA PUBLICIDAD EN EL DERECHO FUNDAMENTAL RELATIVO.</w:t>
      </w:r>
      <w:r w:rsidRPr="00D43054">
        <w:rPr>
          <w:rFonts w:ascii="Palatino Linotype" w:hAnsi="Palatino Linotype"/>
          <w:i/>
          <w:sz w:val="22"/>
        </w:rPr>
        <w:t xml:space="preserve"> Del artículo </w:t>
      </w:r>
      <w:proofErr w:type="spellStart"/>
      <w:r w:rsidRPr="00D43054">
        <w:rPr>
          <w:rFonts w:ascii="Palatino Linotype" w:hAnsi="Palatino Linotype"/>
          <w:i/>
          <w:sz w:val="22"/>
        </w:rPr>
        <w:t>6o</w:t>
      </w:r>
      <w:proofErr w:type="spellEnd"/>
      <w:r w:rsidRPr="00D43054">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4BF835" w14:textId="77777777" w:rsidR="00CC3F63" w:rsidRPr="00D43054" w:rsidRDefault="00CC3F63" w:rsidP="00CC3F63">
      <w:pPr>
        <w:pStyle w:val="Prrafodelista"/>
        <w:tabs>
          <w:tab w:val="left" w:pos="851"/>
        </w:tabs>
        <w:spacing w:line="360" w:lineRule="auto"/>
        <w:ind w:left="567" w:right="567"/>
        <w:jc w:val="both"/>
        <w:rPr>
          <w:rFonts w:ascii="Palatino Linotype" w:hAnsi="Palatino Linotype"/>
          <w:i/>
          <w:sz w:val="22"/>
        </w:rPr>
      </w:pPr>
    </w:p>
    <w:p w14:paraId="3D7DE56B" w14:textId="77777777" w:rsidR="00CC3F63" w:rsidRPr="00D43054" w:rsidRDefault="00CC3F63" w:rsidP="00CC3F63">
      <w:pPr>
        <w:pStyle w:val="Prrafodelista"/>
        <w:tabs>
          <w:tab w:val="left" w:pos="851"/>
        </w:tabs>
        <w:spacing w:line="360" w:lineRule="auto"/>
        <w:ind w:left="567" w:right="567"/>
        <w:jc w:val="both"/>
        <w:rPr>
          <w:rFonts w:ascii="Palatino Linotype" w:hAnsi="Palatino Linotype"/>
          <w:i/>
          <w:sz w:val="22"/>
        </w:rPr>
      </w:pPr>
      <w:r w:rsidRPr="00D43054">
        <w:rPr>
          <w:rFonts w:ascii="Palatino Linotype" w:hAnsi="Palatino Linotype"/>
          <w:i/>
          <w:sz w:val="22"/>
        </w:rPr>
        <w:lastRenderedPageBreak/>
        <w:t>CUARTO TRIBUNAL COLEGIADO EN MATERIA ADMINISTRATIVA DEL PRIMER CIRCUITO.</w:t>
      </w:r>
    </w:p>
    <w:p w14:paraId="21D6FD62" w14:textId="77777777" w:rsidR="00CC3F63" w:rsidRPr="00D43054" w:rsidRDefault="00CC3F63" w:rsidP="00CC3F63">
      <w:pPr>
        <w:pStyle w:val="Prrafodelista"/>
        <w:tabs>
          <w:tab w:val="left" w:pos="851"/>
        </w:tabs>
        <w:spacing w:line="360" w:lineRule="auto"/>
        <w:ind w:left="567" w:right="567"/>
        <w:jc w:val="both"/>
        <w:rPr>
          <w:rFonts w:ascii="Palatino Linotype" w:hAnsi="Palatino Linotype"/>
          <w:i/>
          <w:sz w:val="22"/>
        </w:rPr>
      </w:pPr>
    </w:p>
    <w:p w14:paraId="4FC36554" w14:textId="77777777" w:rsidR="00CC3F63" w:rsidRPr="00D43054" w:rsidRDefault="00CC3F63" w:rsidP="00CC3F63">
      <w:pPr>
        <w:pStyle w:val="Prrafodelista"/>
        <w:tabs>
          <w:tab w:val="left" w:pos="851"/>
        </w:tabs>
        <w:spacing w:line="360" w:lineRule="auto"/>
        <w:ind w:left="567" w:right="567"/>
        <w:jc w:val="both"/>
        <w:rPr>
          <w:rFonts w:ascii="Palatino Linotype" w:hAnsi="Palatino Linotype"/>
          <w:i/>
          <w:sz w:val="22"/>
          <w:lang w:val="es-ES"/>
        </w:rPr>
      </w:pPr>
      <w:r w:rsidRPr="00D43054">
        <w:rPr>
          <w:rFonts w:ascii="Palatino Linotype" w:hAnsi="Palatino Linotype"/>
          <w:i/>
          <w:sz w:val="22"/>
        </w:rPr>
        <w:t xml:space="preserve">Amparo en revisión 257/2012. Ruth Corona Muñoz. 6 de diciembre de 2012. Unanimidad de votos. Ponente: Jean Claude </w:t>
      </w:r>
      <w:proofErr w:type="spellStart"/>
      <w:r w:rsidRPr="00D43054">
        <w:rPr>
          <w:rFonts w:ascii="Palatino Linotype" w:hAnsi="Palatino Linotype"/>
          <w:i/>
          <w:sz w:val="22"/>
        </w:rPr>
        <w:t>Tron</w:t>
      </w:r>
      <w:proofErr w:type="spellEnd"/>
      <w:r w:rsidRPr="00D43054">
        <w:rPr>
          <w:rFonts w:ascii="Palatino Linotype" w:hAnsi="Palatino Linotype"/>
          <w:i/>
          <w:sz w:val="22"/>
        </w:rPr>
        <w:t xml:space="preserve"> </w:t>
      </w:r>
      <w:proofErr w:type="spellStart"/>
      <w:r w:rsidRPr="00D43054">
        <w:rPr>
          <w:rFonts w:ascii="Palatino Linotype" w:hAnsi="Palatino Linotype"/>
          <w:i/>
          <w:sz w:val="22"/>
        </w:rPr>
        <w:t>Petit</w:t>
      </w:r>
      <w:proofErr w:type="spellEnd"/>
      <w:r w:rsidRPr="00D43054">
        <w:rPr>
          <w:rFonts w:ascii="Palatino Linotype" w:hAnsi="Palatino Linotype"/>
          <w:i/>
          <w:sz w:val="22"/>
        </w:rPr>
        <w:t>. Secretaria: Mayra Susana Martínez López.</w:t>
      </w:r>
    </w:p>
    <w:p w14:paraId="1613215C" w14:textId="77777777" w:rsidR="00CC3F63" w:rsidRPr="00D43054" w:rsidRDefault="00CC3F63" w:rsidP="00CC3F63">
      <w:pPr>
        <w:pStyle w:val="Prrafodelista"/>
        <w:spacing w:line="360" w:lineRule="auto"/>
        <w:rPr>
          <w:rFonts w:ascii="Palatino Linotype" w:hAnsi="Palatino Linotype"/>
          <w:lang w:val="es-ES"/>
        </w:rPr>
      </w:pPr>
    </w:p>
    <w:p w14:paraId="37094A34" w14:textId="77777777" w:rsidR="00CC3F63" w:rsidRPr="00D43054" w:rsidRDefault="00CC3F63" w:rsidP="00CC3F63">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D43054">
        <w:rPr>
          <w:rFonts w:ascii="Palatino Linotype" w:hAnsi="Palatino Linotype"/>
          <w:lang w:val="es-ES"/>
        </w:rPr>
        <w:t>Es así que, los Sujetos Obligados deben de documentar todos los actos que realicen en el ejercicio de sus facultades, atribuciones y competencias y, una vez documentado el acto, tiene el carácter de información pública y debe ponerse a disposición de las personas que lo soliciten. En consecuencia, no basta con la manifestación que hizo el Sujeto Obligado puesto que se solicitó el soporte documental correspondiente.</w:t>
      </w:r>
    </w:p>
    <w:p w14:paraId="46F3C7E0" w14:textId="2F950EF2" w:rsidR="00CC3F63" w:rsidRPr="00D43054" w:rsidRDefault="00CC3F63" w:rsidP="00CC3F63">
      <w:pPr>
        <w:pStyle w:val="Prrafodelista"/>
        <w:tabs>
          <w:tab w:val="left" w:pos="426"/>
        </w:tabs>
        <w:spacing w:before="240" w:after="240" w:line="360" w:lineRule="auto"/>
        <w:ind w:left="0" w:right="49"/>
        <w:jc w:val="both"/>
        <w:rPr>
          <w:rFonts w:ascii="Palatino Linotype" w:hAnsi="Palatino Linotype"/>
          <w:lang w:val="es-ES"/>
        </w:rPr>
      </w:pPr>
    </w:p>
    <w:p w14:paraId="2400DABE" w14:textId="77777777" w:rsidR="00CC3F63" w:rsidRPr="00D43054" w:rsidRDefault="00CC3F63" w:rsidP="00CC3F6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43054">
        <w:rPr>
          <w:rFonts w:ascii="Palatino Linotype" w:eastAsia="MS Mincho" w:hAnsi="Palatino Linotype" w:cs="Arial"/>
          <w:color w:val="000000" w:themeColor="text1"/>
        </w:rPr>
        <w:t xml:space="preserve">En repetidas ocasiones este Órgano Garante ha dejado en claro que </w:t>
      </w:r>
      <w:r w:rsidRPr="00D43054">
        <w:rPr>
          <w:rFonts w:ascii="Palatino Linotype" w:hAnsi="Palatino Linotype" w:cs="Arial"/>
          <w:bCs/>
          <w:iCs/>
          <w:color w:val="000000" w:themeColor="text1"/>
        </w:rPr>
        <w:t xml:space="preserve">cuando en una solicitud de información no se identifique un documento en específico, </w:t>
      </w:r>
      <w:r w:rsidRPr="00D43054">
        <w:rPr>
          <w:rFonts w:ascii="Palatino Linotype" w:hAnsi="Palatino Linotype" w:cs="Arial"/>
          <w:b/>
          <w:bCs/>
          <w:iCs/>
          <w:color w:val="000000" w:themeColor="text1"/>
          <w:u w:val="single"/>
        </w:rPr>
        <w:t>si ésta tiene una expresión documental</w:t>
      </w:r>
      <w:r w:rsidRPr="00D43054">
        <w:rPr>
          <w:rFonts w:ascii="Palatino Linotype" w:hAnsi="Palatino Linotype" w:cs="Arial"/>
          <w:bCs/>
          <w:iCs/>
          <w:color w:val="000000" w:themeColor="text1"/>
        </w:rPr>
        <w:t>, el sujeto obligado deberá entregar al particular el documento mediante el cual se pueda colmar aquella.</w:t>
      </w:r>
    </w:p>
    <w:p w14:paraId="4FD462B2" w14:textId="77777777" w:rsidR="00CC3F63" w:rsidRPr="00D43054" w:rsidRDefault="00CC3F63" w:rsidP="00CC3F63">
      <w:pPr>
        <w:pStyle w:val="Prrafodelista"/>
        <w:rPr>
          <w:rFonts w:ascii="Palatino Linotype" w:hAnsi="Palatino Linotype"/>
          <w:lang w:val="es-ES"/>
        </w:rPr>
      </w:pPr>
    </w:p>
    <w:p w14:paraId="21DB1EEF" w14:textId="77777777" w:rsidR="00CC3F63" w:rsidRPr="00D43054" w:rsidRDefault="00CC3F63" w:rsidP="00CC3F6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43054">
        <w:rPr>
          <w:rFonts w:ascii="Palatino Linotype" w:eastAsia="MS Mincho" w:hAnsi="Palatino Linotype" w:cs="Arial"/>
        </w:rPr>
        <w:t xml:space="preserve">En ese sentido el </w:t>
      </w:r>
      <w:r w:rsidRPr="00D43054">
        <w:rPr>
          <w:rFonts w:ascii="Palatino Linotype" w:eastAsia="MS Mincho" w:hAnsi="Palatino Linotype"/>
          <w:lang w:val="es-MX"/>
        </w:rPr>
        <w:t>Criterio</w:t>
      </w:r>
      <w:r w:rsidRPr="00D43054">
        <w:rPr>
          <w:rFonts w:ascii="Palatino Linotype" w:eastAsia="MS Mincho" w:hAnsi="Palatino Linotype" w:cs="Arial"/>
        </w:rPr>
        <w:t xml:space="preserve"> </w:t>
      </w:r>
      <w:r w:rsidRPr="00D43054">
        <w:rPr>
          <w:rFonts w:ascii="Palatino Linotype" w:eastAsia="MS Mincho" w:hAnsi="Palatino Linotype"/>
          <w:lang w:val="es-MX"/>
        </w:rPr>
        <w:t>028</w:t>
      </w:r>
      <w:r w:rsidRPr="00D43054">
        <w:rPr>
          <w:rFonts w:ascii="Palatino Linotype" w:eastAsia="MS Mincho" w:hAnsi="Palatino Linotype" w:cs="Arial"/>
          <w:lang w:val="es-MX"/>
        </w:rPr>
        <w:t>-</w:t>
      </w:r>
      <w:r w:rsidRPr="00D43054">
        <w:rPr>
          <w:rFonts w:ascii="Palatino Linotype" w:eastAsia="MS Mincho" w:hAnsi="Palatino Linotype"/>
          <w:lang w:val="es-MX"/>
        </w:rPr>
        <w:t>10</w:t>
      </w:r>
      <w:r w:rsidRPr="00D43054">
        <w:rPr>
          <w:rFonts w:ascii="Palatino Linotype" w:eastAsia="MS Mincho" w:hAnsi="Palatino Linotype" w:cs="Arial"/>
        </w:rPr>
        <w:t xml:space="preserve"> </w:t>
      </w:r>
      <w:r w:rsidRPr="00D43054">
        <w:rPr>
          <w:rFonts w:ascii="Palatino Linotype" w:eastAsia="MS Mincho" w:hAnsi="Palatino Linotype" w:cs="Arial"/>
          <w:lang w:val="es-MX"/>
        </w:rPr>
        <w:t>emitido por</w:t>
      </w:r>
      <w:r w:rsidRPr="00D43054">
        <w:rPr>
          <w:rFonts w:ascii="Palatino Linotype" w:eastAsia="MS Mincho" w:hAnsi="Palatino Linotype" w:cs="Arial"/>
        </w:rPr>
        <w:t xml:space="preserve"> el Pleno del entonces llamado </w:t>
      </w:r>
      <w:r w:rsidRPr="00D43054">
        <w:rPr>
          <w:rFonts w:ascii="Palatino Linotype" w:eastAsia="MS Mincho" w:hAnsi="Palatino Linotype" w:cs="Arial"/>
          <w:lang w:val="es-MX"/>
        </w:rPr>
        <w:t>Instituto Federal de Acceso a la Información y Protección de Datos, ahora Instituto Nacional de Transparencia, Acceso a la Información y Protección de Datos Personales que establece</w:t>
      </w:r>
      <w:r w:rsidRPr="00D43054">
        <w:rPr>
          <w:rFonts w:ascii="Palatino Linotype" w:eastAsia="MS Mincho" w:hAnsi="Palatino Linotype" w:cs="Arial"/>
        </w:rPr>
        <w:t xml:space="preserve"> que se deberá garantizar </w:t>
      </w:r>
      <w:r w:rsidRPr="00D43054">
        <w:rPr>
          <w:rFonts w:ascii="Palatino Linotype" w:eastAsia="MS Mincho" w:hAnsi="Palatino Linotype" w:cs="Arial"/>
          <w:lang w:val="es-MX"/>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w:t>
      </w:r>
      <w:r w:rsidRPr="00D43054">
        <w:rPr>
          <w:rFonts w:ascii="Palatino Linotype" w:eastAsia="MS Mincho" w:hAnsi="Palatino Linotype" w:cs="Arial"/>
          <w:lang w:val="es-MX"/>
        </w:rPr>
        <w:lastRenderedPageBreak/>
        <w:t>obligados sin importar su fuente o fecha de elaboración</w:t>
      </w:r>
      <w:r w:rsidRPr="00D43054">
        <w:rPr>
          <w:rFonts w:ascii="Palatino Linotype" w:eastAsia="MS Mincho" w:hAnsi="Palatino Linotype" w:cs="Arial"/>
        </w:rPr>
        <w:t xml:space="preserve"> </w:t>
      </w:r>
      <w:r w:rsidRPr="00D43054">
        <w:rPr>
          <w:rFonts w:ascii="Palatino Linotype" w:eastAsia="MS Mincho" w:hAnsi="Palatino Linotype" w:cs="Arial"/>
          <w:lang w:val="es-MX"/>
        </w:rPr>
        <w:t>aunque el particular lleve a cabo una solicitud de información sin identificar de forma precisa la documentación</w:t>
      </w:r>
      <w:r w:rsidRPr="00D43054">
        <w:rPr>
          <w:rFonts w:ascii="Palatino Linotype" w:eastAsia="MS Mincho" w:hAnsi="Palatino Linotype" w:cs="Arial"/>
        </w:rPr>
        <w:t xml:space="preserve">, el Sujeto Obligado </w:t>
      </w:r>
      <w:r w:rsidRPr="00D43054">
        <w:rPr>
          <w:rFonts w:ascii="Palatino Linotype" w:eastAsia="MS Mincho" w:hAnsi="Palatino Linotype" w:cs="Arial"/>
          <w:lang w:val="es-MX"/>
        </w:rPr>
        <w:t>deberá entregar</w:t>
      </w:r>
      <w:r w:rsidRPr="00D43054">
        <w:rPr>
          <w:rFonts w:ascii="Palatino Linotype" w:eastAsia="MS Mincho" w:hAnsi="Palatino Linotype" w:cs="Arial"/>
        </w:rPr>
        <w:t xml:space="preserve"> del mismo al solicitante </w:t>
      </w:r>
      <w:r w:rsidRPr="00D43054">
        <w:rPr>
          <w:rFonts w:ascii="Palatino Linotype" w:eastAsia="MS Mincho" w:hAnsi="Palatino Linotype" w:cs="Arial"/>
          <w:lang w:val="es-MX"/>
        </w:rPr>
        <w:t>mismo que a continuación se cita:</w:t>
      </w:r>
    </w:p>
    <w:p w14:paraId="6E3E6940" w14:textId="77777777" w:rsidR="00CC3F63" w:rsidRPr="00D43054" w:rsidRDefault="00CC3F63" w:rsidP="00CC3F63">
      <w:pPr>
        <w:pStyle w:val="m5907675151158779931gmail-msolistparagraph"/>
        <w:shd w:val="clear" w:color="auto" w:fill="FFFFFF"/>
        <w:spacing w:before="240" w:beforeAutospacing="0" w:after="360" w:afterAutospacing="0" w:line="360" w:lineRule="auto"/>
        <w:ind w:left="567" w:right="616"/>
        <w:jc w:val="both"/>
        <w:rPr>
          <w:rFonts w:ascii="Arial" w:hAnsi="Arial" w:cs="Arial"/>
          <w:color w:val="222222"/>
          <w:sz w:val="22"/>
          <w:szCs w:val="22"/>
        </w:rPr>
      </w:pPr>
      <w:r w:rsidRPr="00D43054">
        <w:rPr>
          <w:rFonts w:ascii="Palatino Linotype" w:hAnsi="Palatino Linotype" w:cs="Arial"/>
          <w:b/>
          <w:bCs/>
          <w:i/>
          <w:iCs/>
          <w:color w:val="222222"/>
          <w:sz w:val="22"/>
          <w:szCs w:val="22"/>
          <w:lang w:val="es-ES_tradnl"/>
        </w:rPr>
        <w:t>“Cuando en una solicitud de información no se identifique un documento en específico, si ésta tiene una expresión documental, el sujeto obligado deberá entregar al particular el documento en específico.</w:t>
      </w:r>
      <w:r w:rsidRPr="00D43054">
        <w:rPr>
          <w:rFonts w:ascii="Palatino Linotype" w:hAnsi="Palatino Linotype" w:cs="Arial"/>
          <w:i/>
          <w:iCs/>
          <w:color w:val="222222"/>
          <w:sz w:val="22"/>
          <w:szCs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B589F74" w14:textId="77777777" w:rsidR="00CC3F63" w:rsidRPr="00D43054" w:rsidRDefault="00CC3F63" w:rsidP="00CC3F63">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D43054">
        <w:rPr>
          <w:rFonts w:ascii="Palatino Linotype" w:eastAsia="MS Mincho" w:hAnsi="Palatino Linotype" w:cs="Arial"/>
          <w:lang w:val="es-ES"/>
        </w:rPr>
        <w:t xml:space="preserve">Robustece lo anterior </w:t>
      </w:r>
      <w:r w:rsidRPr="00D43054">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41EA11DD" w14:textId="77777777" w:rsidR="00CC3F63" w:rsidRPr="00D43054" w:rsidRDefault="00CC3F63" w:rsidP="00CC3F63">
      <w:pPr>
        <w:spacing w:before="240" w:after="240" w:line="360" w:lineRule="auto"/>
        <w:ind w:left="567" w:right="616"/>
        <w:jc w:val="both"/>
        <w:rPr>
          <w:rFonts w:ascii="Palatino Linotype" w:eastAsia="MS Mincho" w:hAnsi="Palatino Linotype" w:cs="Arial"/>
          <w:i/>
          <w:sz w:val="20"/>
        </w:rPr>
      </w:pPr>
      <w:r w:rsidRPr="00D43054">
        <w:rPr>
          <w:rFonts w:ascii="Palatino Linotype" w:eastAsia="MS Mincho" w:hAnsi="Palatino Linotype" w:cs="Arial"/>
          <w:b/>
          <w:i/>
          <w:sz w:val="20"/>
        </w:rPr>
        <w:lastRenderedPageBreak/>
        <w:t>“Expresión documental</w:t>
      </w:r>
      <w:r w:rsidRPr="00D43054">
        <w:rPr>
          <w:rFonts w:ascii="Palatino Linotype" w:eastAsia="MS Mincho" w:hAnsi="Palatino Linotype" w:cs="Arial"/>
          <w:i/>
          <w:sz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BBC1457" w14:textId="77777777" w:rsidR="00CC3F63" w:rsidRPr="00D43054" w:rsidRDefault="00CC3F63" w:rsidP="00CC3F63">
      <w:pPr>
        <w:spacing w:before="240" w:after="240" w:line="360" w:lineRule="auto"/>
        <w:ind w:left="567" w:right="567"/>
        <w:jc w:val="both"/>
        <w:rPr>
          <w:rFonts w:ascii="Palatino Linotype" w:eastAsia="MS Mincho" w:hAnsi="Palatino Linotype" w:cs="Arial"/>
          <w:i/>
          <w:sz w:val="22"/>
        </w:rPr>
      </w:pPr>
      <w:r w:rsidRPr="00D43054">
        <w:rPr>
          <w:rFonts w:ascii="Palatino Linotype" w:eastAsia="MS Mincho" w:hAnsi="Palatino Linotype" w:cs="Arial"/>
          <w:i/>
          <w:sz w:val="22"/>
        </w:rPr>
        <w:t>Resoluciones:</w:t>
      </w:r>
    </w:p>
    <w:p w14:paraId="09652B45" w14:textId="77777777" w:rsidR="00CC3F63" w:rsidRPr="00D43054" w:rsidRDefault="00CC3F63" w:rsidP="00CC3F63">
      <w:pPr>
        <w:spacing w:before="240" w:after="240" w:line="360" w:lineRule="auto"/>
        <w:ind w:left="567" w:right="567"/>
        <w:jc w:val="both"/>
        <w:rPr>
          <w:rFonts w:ascii="Palatino Linotype" w:eastAsia="MS Mincho" w:hAnsi="Palatino Linotype" w:cs="Arial"/>
          <w:i/>
          <w:sz w:val="22"/>
        </w:rPr>
      </w:pPr>
      <w:r w:rsidRPr="00D43054">
        <w:rPr>
          <w:rFonts w:ascii="Palatino Linotype" w:eastAsia="MS Mincho" w:hAnsi="Palatino Linotype" w:cs="Arial"/>
          <w:i/>
          <w:sz w:val="22"/>
        </w:rPr>
        <w:t>•</w:t>
      </w:r>
      <w:r w:rsidRPr="00D43054">
        <w:rPr>
          <w:rFonts w:ascii="Palatino Linotype" w:eastAsia="MS Mincho" w:hAnsi="Palatino Linotype" w:cs="Arial"/>
          <w:i/>
          <w:sz w:val="22"/>
        </w:rPr>
        <w:tab/>
      </w:r>
      <w:proofErr w:type="spellStart"/>
      <w:r w:rsidRPr="00D43054">
        <w:rPr>
          <w:rFonts w:ascii="Palatino Linotype" w:eastAsia="MS Mincho" w:hAnsi="Palatino Linotype" w:cs="Arial"/>
          <w:i/>
          <w:sz w:val="22"/>
        </w:rPr>
        <w:t>RRA</w:t>
      </w:r>
      <w:proofErr w:type="spellEnd"/>
      <w:r w:rsidRPr="00D43054">
        <w:rPr>
          <w:rFonts w:ascii="Palatino Linotype" w:eastAsia="MS Mincho" w:hAnsi="Palatino Linotype" w:cs="Arial"/>
          <w:i/>
          <w:sz w:val="22"/>
        </w:rPr>
        <w:t xml:space="preserve"> 0774/16. Secretaría de Salud. 31 de agosto de 2016. Por unanimidad. Comisionada Ponente María Patricia </w:t>
      </w:r>
      <w:proofErr w:type="spellStart"/>
      <w:r w:rsidRPr="00D43054">
        <w:rPr>
          <w:rFonts w:ascii="Palatino Linotype" w:eastAsia="MS Mincho" w:hAnsi="Palatino Linotype" w:cs="Arial"/>
          <w:i/>
          <w:sz w:val="22"/>
        </w:rPr>
        <w:t>Kurczyn</w:t>
      </w:r>
      <w:proofErr w:type="spellEnd"/>
      <w:r w:rsidRPr="00D43054">
        <w:rPr>
          <w:rFonts w:ascii="Palatino Linotype" w:eastAsia="MS Mincho" w:hAnsi="Palatino Linotype" w:cs="Arial"/>
          <w:i/>
          <w:sz w:val="22"/>
        </w:rPr>
        <w:t xml:space="preserve"> Villalobos.</w:t>
      </w:r>
    </w:p>
    <w:p w14:paraId="0939AB7E" w14:textId="77777777" w:rsidR="00CC3F63" w:rsidRPr="00D43054" w:rsidRDefault="00CC3F63" w:rsidP="00CC3F63">
      <w:pPr>
        <w:spacing w:before="240" w:after="240" w:line="360" w:lineRule="auto"/>
        <w:ind w:left="567" w:right="567"/>
        <w:jc w:val="both"/>
        <w:rPr>
          <w:rFonts w:ascii="Palatino Linotype" w:eastAsia="MS Mincho" w:hAnsi="Palatino Linotype" w:cs="Arial"/>
          <w:i/>
          <w:sz w:val="22"/>
        </w:rPr>
      </w:pPr>
      <w:r w:rsidRPr="00D43054">
        <w:rPr>
          <w:rFonts w:ascii="Palatino Linotype" w:eastAsia="MS Mincho" w:hAnsi="Palatino Linotype" w:cs="Arial"/>
          <w:i/>
          <w:sz w:val="22"/>
        </w:rPr>
        <w:t>•</w:t>
      </w:r>
      <w:r w:rsidRPr="00D43054">
        <w:rPr>
          <w:rFonts w:ascii="Palatino Linotype" w:eastAsia="MS Mincho" w:hAnsi="Palatino Linotype" w:cs="Arial"/>
          <w:i/>
          <w:sz w:val="22"/>
        </w:rPr>
        <w:tab/>
      </w:r>
      <w:proofErr w:type="spellStart"/>
      <w:r w:rsidRPr="00D43054">
        <w:rPr>
          <w:rFonts w:ascii="Palatino Linotype" w:eastAsia="MS Mincho" w:hAnsi="Palatino Linotype" w:cs="Arial"/>
          <w:i/>
          <w:sz w:val="22"/>
        </w:rPr>
        <w:t>RRA</w:t>
      </w:r>
      <w:proofErr w:type="spellEnd"/>
      <w:r w:rsidRPr="00D43054">
        <w:rPr>
          <w:rFonts w:ascii="Palatino Linotype" w:eastAsia="MS Mincho" w:hAnsi="Palatino Linotype" w:cs="Arial"/>
          <w:i/>
          <w:sz w:val="22"/>
        </w:rPr>
        <w:t xml:space="preserve"> 0143/17. Universidad Autónoma Agraria Antonio Narro. 22 de febrero de 2017. Por unanimidad. Comisionado Ponente Oscar Mauricio Guerra Ford. </w:t>
      </w:r>
    </w:p>
    <w:p w14:paraId="0474C7CF" w14:textId="77777777" w:rsidR="00CC3F63" w:rsidRPr="00D43054" w:rsidRDefault="00CC3F63" w:rsidP="00CC3F63">
      <w:pPr>
        <w:spacing w:before="240" w:after="240" w:line="360" w:lineRule="auto"/>
        <w:ind w:left="567" w:right="567"/>
        <w:jc w:val="both"/>
        <w:rPr>
          <w:rFonts w:ascii="Palatino Linotype" w:eastAsia="MS Mincho" w:hAnsi="Palatino Linotype" w:cs="Arial"/>
          <w:i/>
          <w:sz w:val="22"/>
        </w:rPr>
      </w:pPr>
      <w:r w:rsidRPr="00D43054">
        <w:rPr>
          <w:rFonts w:ascii="Palatino Linotype" w:eastAsia="MS Mincho" w:hAnsi="Palatino Linotype" w:cs="Arial"/>
          <w:i/>
          <w:sz w:val="22"/>
        </w:rPr>
        <w:t>•</w:t>
      </w:r>
      <w:r w:rsidRPr="00D43054">
        <w:rPr>
          <w:rFonts w:ascii="Palatino Linotype" w:eastAsia="MS Mincho" w:hAnsi="Palatino Linotype" w:cs="Arial"/>
          <w:i/>
          <w:sz w:val="22"/>
        </w:rPr>
        <w:tab/>
      </w:r>
      <w:proofErr w:type="spellStart"/>
      <w:r w:rsidRPr="00D43054">
        <w:rPr>
          <w:rFonts w:ascii="Palatino Linotype" w:eastAsia="MS Mincho" w:hAnsi="Palatino Linotype" w:cs="Arial"/>
          <w:i/>
          <w:sz w:val="22"/>
        </w:rPr>
        <w:t>RRA</w:t>
      </w:r>
      <w:proofErr w:type="spellEnd"/>
      <w:r w:rsidRPr="00D43054">
        <w:rPr>
          <w:rFonts w:ascii="Palatino Linotype" w:eastAsia="MS Mincho" w:hAnsi="Palatino Linotype" w:cs="Arial"/>
          <w:i/>
          <w:sz w:val="22"/>
        </w:rPr>
        <w:t xml:space="preserve"> 0540/17. Secretaría de Economía. 08 de marzo del 2017. Por unanimidad. Comisionado Ponente Francisco Javier Acuña Llamas”</w:t>
      </w:r>
    </w:p>
    <w:p w14:paraId="5B2792D0" w14:textId="183821E9" w:rsidR="00CC3F63" w:rsidRPr="00D43054" w:rsidRDefault="00CC3F63" w:rsidP="00CC3F63">
      <w:pPr>
        <w:pStyle w:val="Prrafodelista"/>
        <w:tabs>
          <w:tab w:val="left" w:pos="426"/>
        </w:tabs>
        <w:spacing w:before="240" w:after="240" w:line="360" w:lineRule="auto"/>
        <w:ind w:left="0" w:right="49"/>
        <w:jc w:val="both"/>
        <w:rPr>
          <w:rFonts w:ascii="Palatino Linotype" w:hAnsi="Palatino Linotype"/>
          <w:lang w:val="es-ES"/>
        </w:rPr>
      </w:pPr>
    </w:p>
    <w:p w14:paraId="09C6CF65" w14:textId="75234DBA" w:rsidR="00CC3F63" w:rsidRPr="00D43054" w:rsidRDefault="00CC3F63" w:rsidP="00CC3F63">
      <w:pPr>
        <w:pStyle w:val="Prrafodelista"/>
        <w:numPr>
          <w:ilvl w:val="0"/>
          <w:numId w:val="1"/>
        </w:numPr>
        <w:tabs>
          <w:tab w:val="left" w:pos="426"/>
        </w:tabs>
        <w:spacing w:before="240" w:after="240" w:line="360" w:lineRule="auto"/>
        <w:ind w:left="0" w:right="49" w:firstLine="0"/>
        <w:jc w:val="both"/>
        <w:rPr>
          <w:rFonts w:ascii="Palatino Linotype" w:hAnsi="Palatino Linotype"/>
          <w:lang w:val="es-ES"/>
        </w:rPr>
      </w:pPr>
      <w:r w:rsidRPr="00D43054">
        <w:rPr>
          <w:rFonts w:ascii="Palatino Linotype" w:hAnsi="Palatino Linotype"/>
          <w:lang w:val="es-ES"/>
        </w:rPr>
        <w:t xml:space="preserve">Es así que, los Sujetos Obligados deben proporcionar los documentos en su posesión en donde obre la información solicitada por los recurrentes. En consecuencia, se ORDENA al Sujeto Obligado entregar los documentos en donde conste el monto </w:t>
      </w:r>
      <w:r w:rsidR="00A24EA0" w:rsidRPr="00D43054">
        <w:rPr>
          <w:rFonts w:ascii="Palatino Linotype" w:hAnsi="Palatino Linotype"/>
          <w:lang w:val="es-ES"/>
        </w:rPr>
        <w:t xml:space="preserve">pagado </w:t>
      </w:r>
      <w:r w:rsidRPr="00D43054">
        <w:rPr>
          <w:rFonts w:ascii="Palatino Linotype" w:hAnsi="Palatino Linotype"/>
          <w:lang w:val="es-ES"/>
        </w:rPr>
        <w:t>de cada uno de los litigios</w:t>
      </w:r>
      <w:r w:rsidR="00A24EA0" w:rsidRPr="00D43054">
        <w:rPr>
          <w:rFonts w:ascii="Palatino Linotype" w:hAnsi="Palatino Linotype"/>
          <w:lang w:val="es-ES"/>
        </w:rPr>
        <w:t xml:space="preserve">, así como el documento que </w:t>
      </w:r>
      <w:proofErr w:type="spellStart"/>
      <w:r w:rsidR="00A24EA0" w:rsidRPr="00D43054">
        <w:rPr>
          <w:rFonts w:ascii="Palatino Linotype" w:hAnsi="Palatino Linotype"/>
          <w:lang w:val="es-ES"/>
        </w:rPr>
        <w:t>de</w:t>
      </w:r>
      <w:proofErr w:type="spellEnd"/>
      <w:r w:rsidR="00A24EA0" w:rsidRPr="00D43054">
        <w:rPr>
          <w:rFonts w:ascii="Palatino Linotype" w:hAnsi="Palatino Linotype"/>
          <w:lang w:val="es-ES"/>
        </w:rPr>
        <w:t xml:space="preserve"> cuenta del bien inmueble propiedad del municipio que se encuentra embargado.</w:t>
      </w:r>
    </w:p>
    <w:p w14:paraId="6669CEE1" w14:textId="33AB3486" w:rsidR="00A24EA0" w:rsidRPr="00D43054" w:rsidRDefault="00A24EA0" w:rsidP="00A24EA0">
      <w:pPr>
        <w:pStyle w:val="Prrafodelista"/>
        <w:numPr>
          <w:ilvl w:val="0"/>
          <w:numId w:val="1"/>
        </w:numPr>
        <w:tabs>
          <w:tab w:val="left" w:pos="567"/>
        </w:tabs>
        <w:spacing w:before="240" w:after="240" w:line="360" w:lineRule="auto"/>
        <w:ind w:left="0" w:right="49" w:firstLine="0"/>
        <w:jc w:val="both"/>
        <w:rPr>
          <w:rFonts w:ascii="Palatino Linotype" w:hAnsi="Palatino Linotype"/>
          <w:lang w:val="es-ES"/>
        </w:rPr>
      </w:pPr>
      <w:r w:rsidRPr="00D43054">
        <w:rPr>
          <w:rFonts w:ascii="Palatino Linotype" w:hAnsi="Palatino Linotype"/>
          <w:lang w:val="es-ES"/>
        </w:rPr>
        <w:t xml:space="preserve"> Ahora bien, por lo que corresponde al requerimiento número 4, es decir, bienes inmuebles que se otorgaron como pago, ya sea por embargo o por convenio, el Sujeto Obligado manifestó que ningún bien mueble se otorgó como pago, ya sea por embargo o por convenio. </w:t>
      </w:r>
    </w:p>
    <w:p w14:paraId="4A0ABC31" w14:textId="18E27088" w:rsidR="00A24EA0" w:rsidRPr="00D43054" w:rsidRDefault="00A24EA0" w:rsidP="00A24EA0">
      <w:pPr>
        <w:pStyle w:val="Prrafodelista"/>
        <w:tabs>
          <w:tab w:val="left" w:pos="567"/>
        </w:tabs>
        <w:spacing w:before="240" w:after="240" w:line="360" w:lineRule="auto"/>
        <w:ind w:left="0" w:right="49"/>
        <w:jc w:val="both"/>
        <w:rPr>
          <w:rFonts w:ascii="Palatino Linotype" w:hAnsi="Palatino Linotype"/>
          <w:lang w:val="es-ES"/>
        </w:rPr>
      </w:pPr>
    </w:p>
    <w:p w14:paraId="25A4E3C6" w14:textId="77777777" w:rsidR="00A24EA0" w:rsidRPr="00D43054" w:rsidRDefault="00A24EA0" w:rsidP="00A24EA0">
      <w:pPr>
        <w:pStyle w:val="Prrafodelista"/>
        <w:numPr>
          <w:ilvl w:val="0"/>
          <w:numId w:val="2"/>
        </w:numPr>
        <w:spacing w:line="360" w:lineRule="auto"/>
        <w:ind w:left="0" w:right="49" w:firstLine="0"/>
        <w:jc w:val="both"/>
        <w:rPr>
          <w:rFonts w:ascii="Palatino Linotype" w:eastAsia="MS Gothic" w:hAnsi="Palatino Linotype" w:cs="Times New Roman"/>
          <w:szCs w:val="26"/>
        </w:rPr>
      </w:pPr>
      <w:r w:rsidRPr="00D43054">
        <w:rPr>
          <w:rFonts w:ascii="Palatino Linotype" w:eastAsia="MS Gothic" w:hAnsi="Palatino Linotype" w:cs="Times New Roman"/>
          <w:szCs w:val="26"/>
        </w:rPr>
        <w:lastRenderedPageBreak/>
        <w:t xml:space="preserve">Al existir un pronunciamiento por parte del área encargada de generar, administrar y/o poseer la información solicitada, </w:t>
      </w:r>
      <w:r w:rsidRPr="00D43054">
        <w:rPr>
          <w:rFonts w:ascii="Palatino Linotype" w:hAnsi="Palatino Linotype"/>
          <w:lang w:val="es-ES"/>
        </w:rPr>
        <w:t>debemos</w:t>
      </w:r>
      <w:r w:rsidRPr="00D43054">
        <w:rPr>
          <w:rFonts w:ascii="Palatino Linotype" w:hAnsi="Palatino Linotype"/>
          <w:i/>
          <w:lang w:val="es-ES"/>
        </w:rPr>
        <w:t xml:space="preserve"> </w:t>
      </w:r>
      <w:r w:rsidRPr="00D43054">
        <w:rPr>
          <w:rFonts w:ascii="Palatino Linotype" w:hAnsi="Palatino Linotype" w:cs="Arial"/>
          <w:szCs w:val="20"/>
        </w:rPr>
        <w:t>hacer referencia a l</w:t>
      </w:r>
      <w:r w:rsidRPr="00D43054">
        <w:rPr>
          <w:rFonts w:ascii="Palatino Linotype" w:hAnsi="Palatino Linotype"/>
        </w:rPr>
        <w:t>a presunción de veracidad</w:t>
      </w:r>
      <w:r w:rsidRPr="00D43054">
        <w:rPr>
          <w:rStyle w:val="Refdenotaalpie"/>
          <w:rFonts w:ascii="Palatino Linotype" w:hAnsi="Palatino Linotype"/>
        </w:rPr>
        <w:footnoteReference w:id="34"/>
      </w:r>
      <w:r w:rsidRPr="00D43054">
        <w:rPr>
          <w:rFonts w:ascii="Palatino Linotype" w:hAnsi="Palatino Linotype"/>
        </w:rPr>
        <w:t xml:space="preserve"> supone una declaración </w:t>
      </w:r>
      <w:proofErr w:type="spellStart"/>
      <w:r w:rsidRPr="00D43054">
        <w:rPr>
          <w:rFonts w:ascii="Palatino Linotype" w:hAnsi="Palatino Linotype"/>
          <w:i/>
        </w:rPr>
        <w:t>iurus</w:t>
      </w:r>
      <w:proofErr w:type="spellEnd"/>
      <w:r w:rsidRPr="00D43054">
        <w:rPr>
          <w:rFonts w:ascii="Palatino Linotype" w:hAnsi="Palatino Linotype"/>
          <w:i/>
        </w:rPr>
        <w:t xml:space="preserve"> tantum</w:t>
      </w:r>
      <w:r w:rsidRPr="00D43054">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41C2FC52" w14:textId="77777777" w:rsidR="00A24EA0" w:rsidRPr="00D43054" w:rsidRDefault="00A24EA0" w:rsidP="00A24EA0">
      <w:pPr>
        <w:pStyle w:val="Prrafodelista"/>
        <w:rPr>
          <w:rFonts w:ascii="Palatino Linotype" w:hAnsi="Palatino Linotype"/>
        </w:rPr>
      </w:pPr>
    </w:p>
    <w:p w14:paraId="7056A403" w14:textId="77777777" w:rsidR="00A24EA0" w:rsidRPr="00D43054" w:rsidRDefault="00A24EA0" w:rsidP="00A24EA0">
      <w:pPr>
        <w:pStyle w:val="Prrafodelista"/>
        <w:numPr>
          <w:ilvl w:val="0"/>
          <w:numId w:val="2"/>
        </w:numPr>
        <w:spacing w:line="360" w:lineRule="auto"/>
        <w:ind w:left="0" w:firstLine="0"/>
        <w:jc w:val="both"/>
        <w:rPr>
          <w:rFonts w:ascii="Palatino Linotype" w:hAnsi="Palatino Linotype"/>
        </w:rPr>
      </w:pPr>
      <w:r w:rsidRPr="00D43054">
        <w:rPr>
          <w:rFonts w:ascii="Palatino Linotype" w:hAnsi="Palatino Linotype"/>
        </w:rPr>
        <w:t>Sirve de apoyo a lo anterior por analogía el criterio 31-10 emitido por el entonces Instituto Federal de Acceso a la Información y Protección de Datos, que a la letra dice:</w:t>
      </w:r>
    </w:p>
    <w:p w14:paraId="46DEF935" w14:textId="77777777" w:rsidR="00A24EA0" w:rsidRPr="00D43054" w:rsidRDefault="00A24EA0" w:rsidP="00A24EA0">
      <w:pPr>
        <w:pStyle w:val="Prrafodelista"/>
        <w:rPr>
          <w:rFonts w:ascii="Palatino Linotype" w:hAnsi="Palatino Linotype"/>
        </w:rPr>
      </w:pPr>
    </w:p>
    <w:p w14:paraId="730B324E" w14:textId="77777777" w:rsidR="00A24EA0" w:rsidRPr="00D43054" w:rsidRDefault="00A24EA0" w:rsidP="00A24EA0">
      <w:pPr>
        <w:autoSpaceDE w:val="0"/>
        <w:autoSpaceDN w:val="0"/>
        <w:adjustRightInd w:val="0"/>
        <w:spacing w:line="360" w:lineRule="auto"/>
        <w:ind w:left="567" w:right="567"/>
        <w:jc w:val="both"/>
        <w:rPr>
          <w:rFonts w:ascii="Palatino Linotype" w:hAnsi="Palatino Linotype"/>
          <w:i/>
          <w:iCs/>
          <w:sz w:val="22"/>
        </w:rPr>
      </w:pPr>
      <w:r w:rsidRPr="00D43054">
        <w:rPr>
          <w:rFonts w:ascii="Palatino Linotype" w:hAnsi="Palatino Linotype"/>
          <w:b/>
          <w:i/>
          <w:iCs/>
          <w:sz w:val="22"/>
        </w:rPr>
        <w:t>El Instituto Federal de Acceso a la Información y Protección de Datos </w:t>
      </w:r>
      <w:r w:rsidRPr="00D43054">
        <w:rPr>
          <w:rFonts w:ascii="Palatino Linotype" w:hAnsi="Palatino Linotype"/>
          <w:b/>
          <w:bCs/>
          <w:i/>
          <w:iCs/>
          <w:sz w:val="22"/>
        </w:rPr>
        <w:t>no cuenta con facultades para pronunciarse respecto de la veracidad de los documentos proporcionados por los sujetos obligados.</w:t>
      </w:r>
      <w:r w:rsidRPr="00D43054">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D43054">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14:paraId="0F95C231" w14:textId="1281BA05" w:rsidR="00A24EA0" w:rsidRPr="00D43054" w:rsidRDefault="00A24EA0" w:rsidP="00A24EA0">
      <w:pPr>
        <w:pStyle w:val="Prrafodelista"/>
        <w:numPr>
          <w:ilvl w:val="0"/>
          <w:numId w:val="2"/>
        </w:numPr>
        <w:shd w:val="clear" w:color="auto" w:fill="FFFFFF"/>
        <w:spacing w:before="240" w:after="240" w:line="360" w:lineRule="auto"/>
        <w:ind w:left="0" w:firstLine="0"/>
        <w:jc w:val="both"/>
        <w:rPr>
          <w:rFonts w:ascii="Palatino Linotype" w:hAnsi="Palatino Linotype" w:cs="Arial"/>
        </w:rPr>
      </w:pPr>
      <w:r w:rsidRPr="00D43054">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w:t>
      </w:r>
    </w:p>
    <w:p w14:paraId="05B217F6" w14:textId="77777777" w:rsidR="00747029" w:rsidRPr="00D43054" w:rsidRDefault="00747029" w:rsidP="00747029">
      <w:pPr>
        <w:pStyle w:val="Ttulo1"/>
      </w:pPr>
      <w:bookmarkStart w:id="68" w:name="_Toc50654428"/>
      <w:bookmarkStart w:id="69" w:name="_Toc54281504"/>
      <w:bookmarkStart w:id="70" w:name="_Toc54866849"/>
      <w:r w:rsidRPr="00D43054">
        <w:t>QUINTO. DE LA VERSIÓN PÚBLICA.</w:t>
      </w:r>
      <w:bookmarkEnd w:id="68"/>
      <w:bookmarkEnd w:id="69"/>
      <w:bookmarkEnd w:id="70"/>
    </w:p>
    <w:p w14:paraId="1C4DE3FA" w14:textId="77777777" w:rsidR="00747029" w:rsidRPr="00D43054" w:rsidRDefault="00747029" w:rsidP="00747029">
      <w:pPr>
        <w:rPr>
          <w:lang w:val="es-MX" w:eastAsia="en-US"/>
        </w:rPr>
      </w:pPr>
    </w:p>
    <w:p w14:paraId="732FBCB8"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D43054">
        <w:rPr>
          <w:rStyle w:val="Refdenotaalpie"/>
          <w:rFonts w:ascii="Palatino Linotype" w:hAnsi="Palatino Linotype"/>
        </w:rPr>
        <w:footnoteReference w:id="35"/>
      </w:r>
      <w:r w:rsidRPr="00D43054">
        <w:rPr>
          <w:rFonts w:ascii="Palatino Linotype" w:eastAsia="MS Mincho" w:hAnsi="Palatino Linotype" w:cs="Times New Roman"/>
        </w:rPr>
        <w:t xml:space="preserve">. </w:t>
      </w:r>
    </w:p>
    <w:p w14:paraId="0967C2F4"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6CAEB187"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D43054">
        <w:rPr>
          <w:rFonts w:ascii="Palatino Linotype" w:hAnsi="Palatino Linotype"/>
        </w:rPr>
        <w:t>preservar.</w:t>
      </w:r>
      <w:r w:rsidRPr="00D43054">
        <w:rPr>
          <w:rStyle w:val="Refdenotaalpie"/>
          <w:rFonts w:ascii="Palatino Linotype" w:hAnsi="Palatino Linotype"/>
        </w:rPr>
        <w:footnoteReference w:id="36"/>
      </w:r>
      <w:r w:rsidRPr="00D43054">
        <w:rPr>
          <w:rFonts w:ascii="Palatino Linotype" w:hAnsi="Palatino Linotype"/>
        </w:rPr>
        <w:t xml:space="preserve"> En este caso, la clasificación 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14:paraId="04DD6C4D"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3D907AF3"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Ahora bien, en el presente asunto se observó que el </w:t>
      </w:r>
      <w:r w:rsidRPr="00D43054">
        <w:rPr>
          <w:rFonts w:ascii="Palatino Linotype" w:eastAsia="MS Mincho" w:hAnsi="Palatino Linotype" w:cs="Times New Roman"/>
          <w:b/>
        </w:rPr>
        <w:t xml:space="preserve">Sujeto Obligado </w:t>
      </w:r>
      <w:r w:rsidRPr="00D43054">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D43054">
        <w:rPr>
          <w:rFonts w:ascii="Palatino Linotype" w:eastAsia="MS Mincho" w:hAnsi="Palatino Linotype" w:cs="Times New Roman"/>
          <w:b/>
        </w:rPr>
        <w:t xml:space="preserve">Sujeto Obligado </w:t>
      </w:r>
      <w:r w:rsidRPr="00D43054">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14:paraId="6AC97FDC"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4F3B14FB" w14:textId="77777777" w:rsidR="00747029" w:rsidRPr="00D43054" w:rsidRDefault="00747029" w:rsidP="00747029">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71" w:name="_Toc4073619"/>
      <w:bookmarkStart w:id="72" w:name="_Toc4078182"/>
      <w:bookmarkStart w:id="73" w:name="_Toc34158053"/>
      <w:bookmarkStart w:id="74" w:name="_Toc34910489"/>
      <w:bookmarkStart w:id="75" w:name="_Toc34936178"/>
      <w:bookmarkStart w:id="76" w:name="_Toc50654429"/>
      <w:bookmarkStart w:id="77" w:name="_Toc54281505"/>
      <w:bookmarkStart w:id="78" w:name="_Toc54866850"/>
      <w:r w:rsidRPr="00D43054">
        <w:rPr>
          <w:rFonts w:ascii="Palatino Linotype" w:eastAsiaTheme="majorEastAsia" w:hAnsi="Palatino Linotype" w:cstheme="majorBidi"/>
          <w:b/>
          <w:color w:val="000000" w:themeColor="text1"/>
        </w:rPr>
        <w:t>a) Requisitos previos.</w:t>
      </w:r>
      <w:bookmarkEnd w:id="71"/>
      <w:bookmarkEnd w:id="72"/>
      <w:bookmarkEnd w:id="73"/>
      <w:bookmarkEnd w:id="74"/>
      <w:bookmarkEnd w:id="75"/>
      <w:bookmarkEnd w:id="76"/>
      <w:bookmarkEnd w:id="77"/>
      <w:bookmarkEnd w:id="78"/>
    </w:p>
    <w:p w14:paraId="28A0B6FA"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38986DD6"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Los artículos 122 y 100 de la Ley Estatal y la Ley General, respectivamente señalan que los </w:t>
      </w:r>
      <w:r w:rsidRPr="00D43054">
        <w:rPr>
          <w:rFonts w:ascii="Palatino Linotype" w:eastAsia="MS Mincho" w:hAnsi="Palatino Linotype" w:cs="Times New Roman"/>
          <w:b/>
        </w:rPr>
        <w:t xml:space="preserve">Sujetos Obligados </w:t>
      </w:r>
      <w:r w:rsidRPr="00D43054">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w:t>
      </w:r>
      <w:r w:rsidRPr="00D43054">
        <w:rPr>
          <w:rFonts w:ascii="Palatino Linotype" w:eastAsia="MS Mincho" w:hAnsi="Palatino Linotype" w:cs="Times New Roman"/>
          <w:b/>
        </w:rPr>
        <w:t>confidencialidad o reserva.</w:t>
      </w:r>
    </w:p>
    <w:p w14:paraId="4ABA7C7D"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6F46A7C4"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049EFAAD"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620364AF"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w:t>
      </w:r>
      <w:r w:rsidRPr="00D43054">
        <w:rPr>
          <w:rFonts w:ascii="Palatino Linotype" w:eastAsia="MS Mincho" w:hAnsi="Palatino Linotype" w:cs="Times New Roman"/>
        </w:rPr>
        <w:lastRenderedPageBreak/>
        <w:t xml:space="preserve">puede hacer un acuerdo por cada dato que se vaya a clasificar dentro de un documento con diez datos, por ejemplo, susceptibles de ser clasificados. </w:t>
      </w:r>
    </w:p>
    <w:p w14:paraId="373A835D"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5ACE4EF1" w14:textId="77777777" w:rsidR="00747029" w:rsidRPr="00D43054" w:rsidRDefault="00747029" w:rsidP="00747029">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79" w:name="_Toc34158054"/>
      <w:bookmarkStart w:id="80" w:name="_Toc34910490"/>
      <w:bookmarkStart w:id="81" w:name="_Toc34936179"/>
      <w:bookmarkStart w:id="82" w:name="_Toc50654430"/>
      <w:bookmarkStart w:id="83" w:name="_Toc54281506"/>
      <w:bookmarkStart w:id="84" w:name="_Toc54866851"/>
      <w:r w:rsidRPr="00D43054">
        <w:rPr>
          <w:rFonts w:ascii="Palatino Linotype" w:eastAsiaTheme="majorEastAsia" w:hAnsi="Palatino Linotype" w:cstheme="majorBidi"/>
          <w:b/>
          <w:color w:val="000000" w:themeColor="text1"/>
        </w:rPr>
        <w:t>b) Supuestos de clasificación.</w:t>
      </w:r>
      <w:bookmarkEnd w:id="79"/>
      <w:bookmarkEnd w:id="80"/>
      <w:bookmarkEnd w:id="81"/>
      <w:bookmarkEnd w:id="82"/>
      <w:bookmarkEnd w:id="83"/>
      <w:bookmarkEnd w:id="84"/>
      <w:r w:rsidRPr="00D43054">
        <w:rPr>
          <w:rFonts w:ascii="Palatino Linotype" w:eastAsiaTheme="majorEastAsia" w:hAnsi="Palatino Linotype" w:cstheme="majorBidi"/>
          <w:b/>
          <w:color w:val="000000" w:themeColor="text1"/>
        </w:rPr>
        <w:t xml:space="preserve"> </w:t>
      </w:r>
    </w:p>
    <w:p w14:paraId="37B74A52"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0DAAEC4E"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D43054">
        <w:rPr>
          <w:rFonts w:ascii="Palatino Linotype" w:eastAsia="MS Mincho" w:hAnsi="Palatino Linotype" w:cs="Times New Roman"/>
          <w:b/>
        </w:rPr>
        <w:t xml:space="preserve">por reserva y por confidencialidad. </w:t>
      </w:r>
      <w:r w:rsidRPr="00D43054">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D43054">
        <w:rPr>
          <w:rFonts w:ascii="Palatino Linotype" w:eastAsia="MS Mincho" w:hAnsi="Palatino Linotype" w:cs="Times New Roman"/>
          <w:b/>
        </w:rPr>
        <w:t>reservada</w:t>
      </w:r>
      <w:r w:rsidRPr="00D43054">
        <w:rPr>
          <w:rFonts w:ascii="Palatino Linotype" w:eastAsia="MS Mincho" w:hAnsi="Palatino Linotype" w:cs="Times New Roman"/>
        </w:rPr>
        <w:t xml:space="preserve">, y los artículos 143 y 116 de la Ley Estatal y de la Ley General, los supuestos para que la información pueda ser clasificada como </w:t>
      </w:r>
      <w:r w:rsidRPr="00D43054">
        <w:rPr>
          <w:rFonts w:ascii="Palatino Linotype" w:eastAsia="MS Mincho" w:hAnsi="Palatino Linotype" w:cs="Times New Roman"/>
          <w:b/>
        </w:rPr>
        <w:t xml:space="preserve">confidencial. </w:t>
      </w:r>
    </w:p>
    <w:p w14:paraId="71382EDF"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136B063E"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En el mismo sentido, el artículo 105 de la Ley General y el artículo 130 de la Ley Estatal, establecen medularmente que </w:t>
      </w:r>
      <w:r w:rsidRPr="00D43054">
        <w:rPr>
          <w:rFonts w:ascii="Palatino Linotype" w:eastAsia="MS Mincho" w:hAnsi="Palatino Linotype" w:cs="Times New Roman"/>
          <w:b/>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0BDB3B4A"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747E3349"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Como consecuencia de lo anterior, el </w:t>
      </w:r>
      <w:r w:rsidRPr="00D43054">
        <w:rPr>
          <w:rFonts w:ascii="Palatino Linotype" w:eastAsia="MS Mincho" w:hAnsi="Palatino Linotype" w:cs="Times New Roman"/>
          <w:b/>
        </w:rPr>
        <w:t xml:space="preserve">Sujeto Obligado </w:t>
      </w:r>
      <w:r w:rsidRPr="00D43054">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28827A92"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30A5010A"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lastRenderedPageBreak/>
        <w:t xml:space="preserve">Una vez realizado, se remite la información al Titular de la Unidad de Transparencia, con el acuerdo de clasificación correspondiente, para que sea sometido al conocimiento del Comité de Transparencia. </w:t>
      </w:r>
    </w:p>
    <w:p w14:paraId="4525B9D8"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53576BCF" w14:textId="77777777" w:rsidR="00747029" w:rsidRPr="00D43054" w:rsidRDefault="00747029" w:rsidP="00747029">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85" w:name="_Toc34158055"/>
      <w:bookmarkStart w:id="86" w:name="_Toc34910491"/>
      <w:bookmarkStart w:id="87" w:name="_Toc34936180"/>
      <w:bookmarkStart w:id="88" w:name="_Toc50654431"/>
      <w:bookmarkStart w:id="89" w:name="_Toc54281507"/>
      <w:bookmarkStart w:id="90" w:name="_Toc54866852"/>
      <w:r w:rsidRPr="00D43054">
        <w:rPr>
          <w:rFonts w:ascii="Palatino Linotype" w:eastAsiaTheme="majorEastAsia" w:hAnsi="Palatino Linotype" w:cstheme="majorBidi"/>
          <w:b/>
          <w:color w:val="000000" w:themeColor="text1"/>
        </w:rPr>
        <w:t>c) La intervención del Comité de Transparencia.</w:t>
      </w:r>
      <w:bookmarkEnd w:id="85"/>
      <w:bookmarkEnd w:id="86"/>
      <w:bookmarkEnd w:id="87"/>
      <w:bookmarkEnd w:id="88"/>
      <w:bookmarkEnd w:id="89"/>
      <w:bookmarkEnd w:id="90"/>
    </w:p>
    <w:p w14:paraId="5BCFC3F5" w14:textId="77777777" w:rsidR="00747029" w:rsidRPr="00D43054" w:rsidRDefault="00747029" w:rsidP="00747029">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14:paraId="4C9D6D16" w14:textId="77777777" w:rsidR="00747029" w:rsidRPr="00D43054" w:rsidRDefault="00747029" w:rsidP="00747029">
      <w:pPr>
        <w:keepNext/>
        <w:keepLines/>
        <w:numPr>
          <w:ilvl w:val="0"/>
          <w:numId w:val="30"/>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91" w:name="_Toc4073623"/>
      <w:bookmarkStart w:id="92" w:name="_Toc4078186"/>
      <w:bookmarkStart w:id="93" w:name="_Toc34158056"/>
      <w:bookmarkStart w:id="94" w:name="_Toc34910492"/>
      <w:bookmarkStart w:id="95" w:name="_Toc34936181"/>
      <w:bookmarkStart w:id="96" w:name="_Toc50654432"/>
      <w:bookmarkStart w:id="97" w:name="_Toc54281508"/>
      <w:bookmarkStart w:id="98" w:name="_Toc54866853"/>
      <w:r w:rsidRPr="00D43054">
        <w:rPr>
          <w:rFonts w:ascii="Palatino Linotype" w:eastAsiaTheme="majorEastAsia" w:hAnsi="Palatino Linotype" w:cstheme="majorBidi"/>
          <w:b/>
          <w:color w:val="000000" w:themeColor="text1"/>
        </w:rPr>
        <w:t>Formalidades para emitir el acuerdo de clasificación.</w:t>
      </w:r>
      <w:bookmarkEnd w:id="91"/>
      <w:bookmarkEnd w:id="92"/>
      <w:bookmarkEnd w:id="93"/>
      <w:bookmarkEnd w:id="94"/>
      <w:bookmarkEnd w:id="95"/>
      <w:bookmarkEnd w:id="96"/>
      <w:bookmarkEnd w:id="97"/>
      <w:bookmarkEnd w:id="98"/>
    </w:p>
    <w:p w14:paraId="4E6ED216"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0C7E81D1"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El Comité de Transparencia, </w:t>
      </w:r>
      <w:r w:rsidRPr="00D43054">
        <w:rPr>
          <w:rFonts w:ascii="Palatino Linotype" w:eastAsia="MS Mincho" w:hAnsi="Palatino Linotype" w:cs="Arial"/>
          <w:color w:val="000000"/>
        </w:rPr>
        <w:t xml:space="preserve">según lo dispuesto en los artículos 128 y 103 de la Ley Estatal y de la Ley General, respectivamente, y </w:t>
      </w:r>
      <w:r w:rsidRPr="00D43054">
        <w:rPr>
          <w:rFonts w:ascii="Palatino Linotype" w:eastAsia="MS Mincho" w:hAnsi="Palatino Linotype" w:cs="Times New Roman"/>
          <w:color w:val="000000"/>
        </w:rPr>
        <w:t xml:space="preserve">la fracción III del numeral Segundo de los </w:t>
      </w:r>
      <w:r w:rsidRPr="00D43054">
        <w:rPr>
          <w:rFonts w:ascii="Palatino Linotype" w:eastAsia="MS Mincho" w:hAnsi="Palatino Linotype" w:cs="Arial"/>
          <w:color w:val="000000"/>
        </w:rPr>
        <w:t>Lineamientos generales en materia de clasificación y desclasificación de la información, así como para la elaboración de versiones públicas,</w:t>
      </w:r>
      <w:r w:rsidRPr="00D43054">
        <w:rPr>
          <w:rFonts w:ascii="Palatino Linotype" w:eastAsia="MS Mincho" w:hAnsi="Palatino Linotype" w:cs="Times New Roman"/>
          <w:color w:val="000000"/>
        </w:rPr>
        <w:t xml:space="preserve"> </w:t>
      </w:r>
      <w:r w:rsidRPr="00D43054">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6C46F103"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7898E1DE" w14:textId="77777777" w:rsidR="00747029" w:rsidRPr="00D43054" w:rsidRDefault="00747029" w:rsidP="00747029">
      <w:pPr>
        <w:numPr>
          <w:ilvl w:val="0"/>
          <w:numId w:val="2"/>
        </w:numPr>
        <w:spacing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D43054">
        <w:rPr>
          <w:rFonts w:ascii="Palatino Linotype" w:hAnsi="Palatino Linotype" w:cs="Arial"/>
          <w:color w:val="000000" w:themeColor="text1"/>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C1E0380"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46791719"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sz w:val="28"/>
        </w:rPr>
      </w:pPr>
      <w:r w:rsidRPr="00D43054">
        <w:rPr>
          <w:rFonts w:ascii="Palatino Linotype"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E77EC81" w14:textId="77777777" w:rsidR="00747029" w:rsidRPr="00D43054" w:rsidRDefault="00747029" w:rsidP="00747029">
      <w:pPr>
        <w:pStyle w:val="Prrafodelista"/>
        <w:spacing w:line="360" w:lineRule="auto"/>
        <w:ind w:left="360" w:right="49"/>
        <w:jc w:val="both"/>
        <w:rPr>
          <w:rFonts w:ascii="Palatino Linotype" w:eastAsia="MS Mincho" w:hAnsi="Palatino Linotype" w:cs="Times New Roman"/>
          <w:sz w:val="28"/>
        </w:rPr>
      </w:pPr>
    </w:p>
    <w:p w14:paraId="49B8E336" w14:textId="77777777" w:rsidR="00747029" w:rsidRPr="00D43054" w:rsidRDefault="00747029" w:rsidP="00747029">
      <w:pPr>
        <w:pStyle w:val="Prrafodelista"/>
        <w:keepNext/>
        <w:keepLines/>
        <w:numPr>
          <w:ilvl w:val="0"/>
          <w:numId w:val="30"/>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99" w:name="_Toc34158057"/>
      <w:bookmarkStart w:id="100" w:name="_Toc34910493"/>
      <w:bookmarkStart w:id="101" w:name="_Toc34936182"/>
      <w:bookmarkStart w:id="102" w:name="_Toc50654433"/>
      <w:bookmarkStart w:id="103" w:name="_Toc54281509"/>
      <w:bookmarkStart w:id="104" w:name="_Toc54866854"/>
      <w:r w:rsidRPr="00D43054">
        <w:rPr>
          <w:rFonts w:ascii="Palatino Linotype" w:eastAsiaTheme="majorEastAsia" w:hAnsi="Palatino Linotype" w:cstheme="majorBidi"/>
          <w:b/>
          <w:color w:val="000000" w:themeColor="text1"/>
        </w:rPr>
        <w:t>Requisitos de fondo del acuerdo de clasificación.</w:t>
      </w:r>
      <w:bookmarkEnd w:id="99"/>
      <w:bookmarkEnd w:id="100"/>
      <w:bookmarkEnd w:id="101"/>
      <w:bookmarkEnd w:id="102"/>
      <w:bookmarkEnd w:id="103"/>
      <w:bookmarkEnd w:id="104"/>
      <w:r w:rsidRPr="00D43054">
        <w:rPr>
          <w:rFonts w:ascii="Palatino Linotype" w:eastAsiaTheme="majorEastAsia" w:hAnsi="Palatino Linotype" w:cstheme="majorBidi"/>
          <w:b/>
          <w:color w:val="000000" w:themeColor="text1"/>
        </w:rPr>
        <w:t xml:space="preserve"> </w:t>
      </w:r>
    </w:p>
    <w:p w14:paraId="54F159FE"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4A165B23" w14:textId="77777777" w:rsidR="00747029" w:rsidRPr="00D43054" w:rsidRDefault="00747029" w:rsidP="00747029">
      <w:pPr>
        <w:numPr>
          <w:ilvl w:val="0"/>
          <w:numId w:val="2"/>
        </w:numPr>
        <w:spacing w:line="360" w:lineRule="auto"/>
        <w:ind w:left="0" w:firstLine="0"/>
        <w:contextualSpacing/>
        <w:jc w:val="both"/>
        <w:rPr>
          <w:rFonts w:ascii="Palatino Linotype" w:hAnsi="Palatino Linotype" w:cs="Arial"/>
          <w:color w:val="000000" w:themeColor="text1"/>
        </w:rPr>
      </w:pPr>
      <w:r w:rsidRPr="00D4305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6B31CD7" w14:textId="77777777" w:rsidR="00747029" w:rsidRPr="00D43054" w:rsidRDefault="00747029" w:rsidP="00747029">
      <w:pPr>
        <w:spacing w:line="360" w:lineRule="auto"/>
        <w:contextualSpacing/>
        <w:jc w:val="both"/>
        <w:rPr>
          <w:rFonts w:ascii="Palatino Linotype" w:hAnsi="Palatino Linotype"/>
          <w:color w:val="000000" w:themeColor="text1"/>
        </w:rPr>
      </w:pPr>
    </w:p>
    <w:p w14:paraId="306636C1" w14:textId="77777777" w:rsidR="00747029" w:rsidRPr="00D43054" w:rsidRDefault="00747029" w:rsidP="00747029">
      <w:pPr>
        <w:numPr>
          <w:ilvl w:val="0"/>
          <w:numId w:val="2"/>
        </w:numPr>
        <w:spacing w:line="360" w:lineRule="auto"/>
        <w:ind w:left="0" w:firstLine="0"/>
        <w:contextualSpacing/>
        <w:jc w:val="both"/>
        <w:rPr>
          <w:rFonts w:ascii="Palatino Linotype" w:hAnsi="Palatino Linotype"/>
          <w:color w:val="000000" w:themeColor="text1"/>
        </w:rPr>
      </w:pPr>
      <w:r w:rsidRPr="00D43054">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D43054">
        <w:rPr>
          <w:rFonts w:ascii="Palatino Linotype" w:hAnsi="Palatino Linotype"/>
          <w:b/>
          <w:color w:val="000000" w:themeColor="text1"/>
        </w:rPr>
        <w:t>es necesario fundar y motivar</w:t>
      </w:r>
      <w:r w:rsidRPr="00D43054">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D43054">
        <w:rPr>
          <w:rFonts w:ascii="Palatino Linotype" w:eastAsia="Times New Roman" w:hAnsi="Palatino Linotype" w:cs="Arial"/>
          <w:color w:val="000000" w:themeColor="text1"/>
          <w:lang w:eastAsia="es-MX"/>
        </w:rPr>
        <w:t>entenderse por fundamentación y motivación, lo siguiente:</w:t>
      </w:r>
    </w:p>
    <w:p w14:paraId="5C4F4B00" w14:textId="77777777" w:rsidR="00747029" w:rsidRPr="00D43054" w:rsidRDefault="00747029" w:rsidP="00747029">
      <w:pPr>
        <w:spacing w:line="360" w:lineRule="auto"/>
        <w:ind w:right="618"/>
        <w:contextualSpacing/>
        <w:jc w:val="both"/>
        <w:rPr>
          <w:rFonts w:ascii="Palatino Linotype" w:hAnsi="Palatino Linotype" w:cs="Arial"/>
          <w:color w:val="000000" w:themeColor="text1"/>
        </w:rPr>
      </w:pPr>
    </w:p>
    <w:p w14:paraId="68FD2460" w14:textId="77777777" w:rsidR="00747029" w:rsidRPr="00D43054" w:rsidRDefault="00747029" w:rsidP="00747029">
      <w:pPr>
        <w:spacing w:line="360" w:lineRule="auto"/>
        <w:ind w:left="567" w:right="618"/>
        <w:contextualSpacing/>
        <w:jc w:val="both"/>
        <w:rPr>
          <w:rFonts w:ascii="Palatino Linotype" w:hAnsi="Palatino Linotype" w:cs="Arial"/>
          <w:i/>
          <w:color w:val="000000" w:themeColor="text1"/>
          <w:sz w:val="22"/>
        </w:rPr>
      </w:pPr>
      <w:r w:rsidRPr="00D43054">
        <w:rPr>
          <w:rFonts w:ascii="Palatino Linotype" w:hAnsi="Palatino Linotype" w:cs="Arial"/>
          <w:b/>
          <w:i/>
          <w:color w:val="000000" w:themeColor="text1"/>
          <w:sz w:val="22"/>
        </w:rPr>
        <w:t>FUNDAMENTACIÓN Y MOTIVACIÓN.</w:t>
      </w:r>
      <w:r w:rsidRPr="00D43054">
        <w:rPr>
          <w:rFonts w:ascii="Palatino Linotype" w:hAnsi="Palatino Linotype" w:cs="Arial"/>
          <w:i/>
          <w:color w:val="000000" w:themeColor="text1"/>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2696DDC" w14:textId="77777777" w:rsidR="00747029" w:rsidRPr="00D43054" w:rsidRDefault="00747029" w:rsidP="00747029">
      <w:pPr>
        <w:spacing w:line="360" w:lineRule="auto"/>
        <w:ind w:right="618"/>
        <w:contextualSpacing/>
        <w:jc w:val="both"/>
        <w:rPr>
          <w:rFonts w:ascii="Palatino Linotype" w:hAnsi="Palatino Linotype" w:cs="Arial"/>
          <w:i/>
          <w:color w:val="000000" w:themeColor="text1"/>
          <w:sz w:val="22"/>
        </w:rPr>
      </w:pPr>
    </w:p>
    <w:p w14:paraId="31A87BD9" w14:textId="77777777" w:rsidR="00747029" w:rsidRPr="00D43054" w:rsidRDefault="00747029" w:rsidP="00747029">
      <w:pPr>
        <w:spacing w:line="360" w:lineRule="auto"/>
        <w:ind w:left="567" w:right="618"/>
        <w:contextualSpacing/>
        <w:jc w:val="both"/>
        <w:rPr>
          <w:rFonts w:ascii="Palatino Linotype" w:hAnsi="Palatino Linotype" w:cs="Arial"/>
          <w:i/>
          <w:color w:val="000000" w:themeColor="text1"/>
          <w:sz w:val="22"/>
        </w:rPr>
      </w:pPr>
      <w:r w:rsidRPr="00D43054">
        <w:rPr>
          <w:rFonts w:ascii="Palatino Linotype" w:hAnsi="Palatino Linotype" w:cs="Arial"/>
          <w:i/>
          <w:color w:val="000000" w:themeColor="text1"/>
          <w:sz w:val="22"/>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D43054">
        <w:rPr>
          <w:rFonts w:ascii="Palatino Linotype" w:hAnsi="Palatino Linotype" w:cs="Arial"/>
          <w:i/>
          <w:color w:val="000000" w:themeColor="text1"/>
          <w:sz w:val="22"/>
        </w:rPr>
        <w:t>Esponda</w:t>
      </w:r>
      <w:proofErr w:type="spellEnd"/>
      <w:r w:rsidRPr="00D43054">
        <w:rPr>
          <w:rFonts w:ascii="Palatino Linotype" w:hAnsi="Palatino Linotype" w:cs="Arial"/>
          <w:i/>
          <w:color w:val="000000" w:themeColor="text1"/>
          <w:sz w:val="22"/>
        </w:rPr>
        <w:t xml:space="preserve"> Rincón. Amparo en revisión 333/88. </w:t>
      </w:r>
      <w:proofErr w:type="spellStart"/>
      <w:r w:rsidRPr="00D43054">
        <w:rPr>
          <w:rFonts w:ascii="Palatino Linotype" w:hAnsi="Palatino Linotype" w:cs="Arial"/>
          <w:i/>
          <w:color w:val="000000" w:themeColor="text1"/>
          <w:sz w:val="22"/>
        </w:rPr>
        <w:t>Adilia</w:t>
      </w:r>
      <w:proofErr w:type="spellEnd"/>
      <w:r w:rsidRPr="00D43054">
        <w:rPr>
          <w:rFonts w:ascii="Palatino Linotype" w:hAnsi="Palatino Linotype" w:cs="Arial"/>
          <w:i/>
          <w:color w:val="000000" w:themeColor="text1"/>
          <w:sz w:val="22"/>
        </w:rPr>
        <w:t xml:space="preserve"> Romero. 26 de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D43054">
        <w:rPr>
          <w:rFonts w:ascii="Palatino Linotype" w:hAnsi="Palatino Linotype" w:cs="Arial"/>
          <w:i/>
          <w:color w:val="000000" w:themeColor="text1"/>
          <w:sz w:val="22"/>
        </w:rPr>
        <w:t>Goyzueta</w:t>
      </w:r>
      <w:proofErr w:type="spellEnd"/>
      <w:r w:rsidRPr="00D43054">
        <w:rPr>
          <w:rFonts w:ascii="Palatino Linotype" w:hAnsi="Palatino Linotype" w:cs="Arial"/>
          <w:i/>
          <w:color w:val="000000" w:themeColor="text1"/>
          <w:sz w:val="22"/>
        </w:rPr>
        <w:t xml:space="preserve">. Secretario: Gonzalo Carrera Molina. Amparo directo 7/96. Pedro Vicente </w:t>
      </w:r>
      <w:r w:rsidRPr="00D43054">
        <w:rPr>
          <w:rFonts w:ascii="Palatino Linotype" w:hAnsi="Palatino Linotype" w:cs="Arial"/>
          <w:i/>
          <w:color w:val="000000" w:themeColor="text1"/>
          <w:sz w:val="22"/>
        </w:rPr>
        <w:lastRenderedPageBreak/>
        <w:t xml:space="preserve">López Miro. 21 de febrero de 1996. Unanimidad de votos. Ponente: María Eugenia Estela Martínez Cardiel. Secretario: Enrique </w:t>
      </w:r>
      <w:proofErr w:type="spellStart"/>
      <w:r w:rsidRPr="00D43054">
        <w:rPr>
          <w:rFonts w:ascii="Palatino Linotype" w:hAnsi="Palatino Linotype" w:cs="Arial"/>
          <w:i/>
          <w:color w:val="000000" w:themeColor="text1"/>
          <w:sz w:val="22"/>
        </w:rPr>
        <w:t>Baigts</w:t>
      </w:r>
      <w:proofErr w:type="spellEnd"/>
      <w:r w:rsidRPr="00D43054">
        <w:rPr>
          <w:rFonts w:ascii="Palatino Linotype" w:hAnsi="Palatino Linotype" w:cs="Arial"/>
          <w:i/>
          <w:color w:val="000000" w:themeColor="text1"/>
          <w:sz w:val="22"/>
        </w:rPr>
        <w:t xml:space="preserve"> Muñoz.</w:t>
      </w:r>
      <w:r w:rsidRPr="00D43054">
        <w:rPr>
          <w:rFonts w:ascii="Palatino Linotype" w:hAnsi="Palatino Linotype" w:cs="Arial"/>
          <w:i/>
          <w:color w:val="000000" w:themeColor="text1"/>
          <w:sz w:val="22"/>
          <w:vertAlign w:val="superscript"/>
        </w:rPr>
        <w:footnoteReference w:id="37"/>
      </w:r>
    </w:p>
    <w:p w14:paraId="27A3EF07" w14:textId="77777777" w:rsidR="00747029" w:rsidRPr="00D43054" w:rsidRDefault="00747029" w:rsidP="00747029">
      <w:pPr>
        <w:spacing w:line="360" w:lineRule="auto"/>
        <w:ind w:left="567"/>
        <w:contextualSpacing/>
        <w:jc w:val="both"/>
        <w:rPr>
          <w:rFonts w:ascii="Palatino Linotype" w:hAnsi="Palatino Linotype" w:cs="Arial"/>
          <w:color w:val="000000" w:themeColor="text1"/>
          <w:lang w:val="es-ES"/>
        </w:rPr>
      </w:pPr>
    </w:p>
    <w:p w14:paraId="5715A60D" w14:textId="77777777" w:rsidR="00747029" w:rsidRPr="00D43054" w:rsidRDefault="00747029" w:rsidP="00747029">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9017A3" w14:textId="77777777" w:rsidR="00747029" w:rsidRPr="00D43054" w:rsidRDefault="00747029" w:rsidP="00747029">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56E7BD07" w14:textId="77777777" w:rsidR="00747029" w:rsidRPr="00D43054" w:rsidRDefault="00747029" w:rsidP="00747029">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4305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34B9647" w14:textId="77777777" w:rsidR="00747029" w:rsidRPr="00D43054" w:rsidRDefault="00747029" w:rsidP="00747029">
      <w:pPr>
        <w:spacing w:line="360" w:lineRule="auto"/>
        <w:ind w:right="49"/>
        <w:contextualSpacing/>
        <w:jc w:val="both"/>
        <w:rPr>
          <w:rFonts w:ascii="Palatino Linotype" w:eastAsia="MS Mincho" w:hAnsi="Palatino Linotype" w:cs="Times New Roman"/>
        </w:rPr>
      </w:pPr>
    </w:p>
    <w:p w14:paraId="55D0E860" w14:textId="77777777" w:rsidR="00747029" w:rsidRPr="00D43054" w:rsidRDefault="00747029" w:rsidP="00747029">
      <w:pPr>
        <w:numPr>
          <w:ilvl w:val="0"/>
          <w:numId w:val="2"/>
        </w:numPr>
        <w:spacing w:line="360" w:lineRule="auto"/>
        <w:ind w:left="0" w:right="49" w:firstLine="0"/>
        <w:contextualSpacing/>
        <w:jc w:val="both"/>
        <w:rPr>
          <w:rFonts w:ascii="Palatino Linotype" w:eastAsia="MS Mincho" w:hAnsi="Palatino Linotype" w:cs="Times New Roman"/>
        </w:rPr>
      </w:pPr>
      <w:r w:rsidRPr="00D43054">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D43054">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14:paraId="4A6F88C3" w14:textId="77777777" w:rsidR="00747029" w:rsidRPr="00D43054" w:rsidRDefault="00747029" w:rsidP="00747029">
      <w:pPr>
        <w:pStyle w:val="Prrafodelista"/>
        <w:rPr>
          <w:rFonts w:ascii="Palatino Linotype" w:eastAsia="MS Mincho" w:hAnsi="Palatino Linotype" w:cs="Times New Roman"/>
        </w:rPr>
      </w:pPr>
    </w:p>
    <w:p w14:paraId="4203C4E2" w14:textId="140ECA70" w:rsidR="00A24EA0" w:rsidRPr="00D43054" w:rsidRDefault="00747029" w:rsidP="000A1B6E">
      <w:pPr>
        <w:numPr>
          <w:ilvl w:val="0"/>
          <w:numId w:val="2"/>
        </w:numPr>
        <w:tabs>
          <w:tab w:val="left" w:pos="567"/>
        </w:tabs>
        <w:spacing w:before="240" w:after="240" w:line="360" w:lineRule="auto"/>
        <w:ind w:left="0" w:right="49" w:firstLine="0"/>
        <w:contextualSpacing/>
        <w:jc w:val="both"/>
        <w:rPr>
          <w:rFonts w:ascii="Palatino Linotype" w:hAnsi="Palatino Linotype"/>
          <w:lang w:val="es-ES"/>
        </w:rPr>
      </w:pPr>
      <w:r w:rsidRPr="00D43054">
        <w:rPr>
          <w:rFonts w:ascii="Palatino Linotype" w:eastAsia="MS Mincho" w:hAnsi="Palatino Linotype" w:cs="Times New Roman"/>
        </w:rPr>
        <w:t xml:space="preserve">Por lo anterior, si la información con la que se pueda responder a una solicitud de información, encuadra en algún supuesto de clasificación, se procederá a la misma, en términos de la Ley de la materia y los Lineamientos Generales en materia </w:t>
      </w:r>
      <w:r w:rsidRPr="00D43054">
        <w:rPr>
          <w:rFonts w:ascii="Palatino Linotype" w:eastAsia="MS Mincho" w:hAnsi="Palatino Linotype" w:cs="Times New Roman"/>
        </w:rPr>
        <w:lastRenderedPageBreak/>
        <w:t>de Clasificación y Desclasificación de la Información, así como para la elaboración de versiones públicas, de manera previa a su entrega al solicitante, de lo contrario los servidores públicos involucrados incurrirían en responsabilidad.</w:t>
      </w:r>
    </w:p>
    <w:p w14:paraId="14D00C02" w14:textId="32E5D260" w:rsidR="00904FC5" w:rsidRPr="00D43054" w:rsidRDefault="00904FC5" w:rsidP="00FC72B7">
      <w:pPr>
        <w:pStyle w:val="Prrafodelista"/>
        <w:numPr>
          <w:ilvl w:val="0"/>
          <w:numId w:val="2"/>
        </w:numPr>
        <w:spacing w:line="360" w:lineRule="auto"/>
        <w:ind w:left="0" w:firstLine="0"/>
        <w:jc w:val="both"/>
        <w:rPr>
          <w:rFonts w:ascii="Palatino Linotype" w:hAnsi="Palatino Linotype" w:cs="Arial"/>
        </w:rPr>
      </w:pPr>
      <w:r w:rsidRPr="00D43054">
        <w:rPr>
          <w:rFonts w:ascii="Palatino Linotype" w:eastAsia="Times New Roman" w:hAnsi="Palatino Linotype" w:cs="Arial"/>
          <w:color w:val="222222"/>
          <w:lang w:eastAsia="es-MX"/>
        </w:rPr>
        <w:t xml:space="preserve">Por lo anteriormente expuesto y fundado, este </w:t>
      </w:r>
      <w:r w:rsidRPr="00D43054">
        <w:rPr>
          <w:rFonts w:ascii="Palatino Linotype" w:eastAsia="Times New Roman" w:hAnsi="Palatino Linotype" w:cs="Arial"/>
          <w:b/>
          <w:bCs/>
          <w:color w:val="222222"/>
          <w:lang w:eastAsia="es-MX"/>
        </w:rPr>
        <w:t>ÓRGANO GARANTE</w:t>
      </w:r>
      <w:r w:rsidRPr="00D43054">
        <w:rPr>
          <w:rFonts w:ascii="Palatino Linotype" w:eastAsia="Times New Roman" w:hAnsi="Palatino Linotype" w:cs="Arial"/>
          <w:color w:val="222222"/>
          <w:lang w:eastAsia="es-MX"/>
        </w:rPr>
        <w:t xml:space="preserve"> emite los siguientes:</w:t>
      </w:r>
    </w:p>
    <w:p w14:paraId="53566AE9" w14:textId="77777777" w:rsidR="00D43054" w:rsidRDefault="00D43054" w:rsidP="00D43054">
      <w:pPr>
        <w:spacing w:line="360" w:lineRule="auto"/>
        <w:jc w:val="both"/>
        <w:rPr>
          <w:rFonts w:ascii="Palatino Linotype" w:hAnsi="Palatino Linotype" w:cs="Arial"/>
        </w:rPr>
      </w:pPr>
    </w:p>
    <w:p w14:paraId="6C92D69D" w14:textId="77777777" w:rsidR="00D43054" w:rsidRDefault="00D43054" w:rsidP="00D43054">
      <w:pPr>
        <w:spacing w:line="360" w:lineRule="auto"/>
        <w:jc w:val="both"/>
        <w:rPr>
          <w:rFonts w:ascii="Palatino Linotype" w:hAnsi="Palatino Linotype" w:cs="Arial"/>
        </w:rPr>
      </w:pPr>
    </w:p>
    <w:p w14:paraId="6B626606" w14:textId="77777777" w:rsidR="00D43054" w:rsidRDefault="00D43054" w:rsidP="00D43054">
      <w:pPr>
        <w:spacing w:line="360" w:lineRule="auto"/>
        <w:jc w:val="both"/>
        <w:rPr>
          <w:rFonts w:ascii="Palatino Linotype" w:hAnsi="Palatino Linotype" w:cs="Arial"/>
        </w:rPr>
      </w:pPr>
    </w:p>
    <w:p w14:paraId="38F0DEF4" w14:textId="77777777" w:rsidR="00D43054" w:rsidRDefault="00D43054" w:rsidP="00D43054">
      <w:pPr>
        <w:spacing w:line="360" w:lineRule="auto"/>
        <w:jc w:val="both"/>
        <w:rPr>
          <w:rFonts w:ascii="Palatino Linotype" w:hAnsi="Palatino Linotype" w:cs="Arial"/>
        </w:rPr>
      </w:pPr>
    </w:p>
    <w:p w14:paraId="0BA60A57" w14:textId="77777777" w:rsidR="00D43054" w:rsidRDefault="00D43054" w:rsidP="00D43054">
      <w:pPr>
        <w:spacing w:line="360" w:lineRule="auto"/>
        <w:jc w:val="both"/>
        <w:rPr>
          <w:rFonts w:ascii="Palatino Linotype" w:hAnsi="Palatino Linotype" w:cs="Arial"/>
        </w:rPr>
      </w:pPr>
    </w:p>
    <w:p w14:paraId="7BE75AF5" w14:textId="77777777" w:rsidR="00D43054" w:rsidRDefault="00D43054" w:rsidP="00D43054">
      <w:pPr>
        <w:spacing w:line="360" w:lineRule="auto"/>
        <w:jc w:val="both"/>
        <w:rPr>
          <w:rFonts w:ascii="Palatino Linotype" w:hAnsi="Palatino Linotype" w:cs="Arial"/>
        </w:rPr>
      </w:pPr>
    </w:p>
    <w:p w14:paraId="75996169" w14:textId="77777777" w:rsidR="00D43054" w:rsidRDefault="00D43054" w:rsidP="00D43054">
      <w:pPr>
        <w:spacing w:line="360" w:lineRule="auto"/>
        <w:jc w:val="both"/>
        <w:rPr>
          <w:rFonts w:ascii="Palatino Linotype" w:hAnsi="Palatino Linotype" w:cs="Arial"/>
        </w:rPr>
      </w:pPr>
    </w:p>
    <w:p w14:paraId="183AF574" w14:textId="77777777" w:rsidR="00D43054" w:rsidRDefault="00D43054" w:rsidP="00D43054">
      <w:pPr>
        <w:spacing w:line="360" w:lineRule="auto"/>
        <w:jc w:val="both"/>
        <w:rPr>
          <w:rFonts w:ascii="Palatino Linotype" w:hAnsi="Palatino Linotype" w:cs="Arial"/>
        </w:rPr>
      </w:pPr>
    </w:p>
    <w:p w14:paraId="28E723CE" w14:textId="77777777" w:rsidR="00D43054" w:rsidRDefault="00D43054" w:rsidP="00D43054">
      <w:pPr>
        <w:spacing w:line="360" w:lineRule="auto"/>
        <w:jc w:val="both"/>
        <w:rPr>
          <w:rFonts w:ascii="Palatino Linotype" w:hAnsi="Palatino Linotype" w:cs="Arial"/>
        </w:rPr>
      </w:pPr>
    </w:p>
    <w:p w14:paraId="4655664F" w14:textId="77777777" w:rsidR="00D43054" w:rsidRDefault="00D43054" w:rsidP="00D43054">
      <w:pPr>
        <w:spacing w:line="360" w:lineRule="auto"/>
        <w:jc w:val="both"/>
        <w:rPr>
          <w:rFonts w:ascii="Palatino Linotype" w:hAnsi="Palatino Linotype" w:cs="Arial"/>
        </w:rPr>
      </w:pPr>
    </w:p>
    <w:p w14:paraId="5542C1AF" w14:textId="77777777" w:rsidR="00D43054" w:rsidRDefault="00D43054" w:rsidP="00D43054">
      <w:pPr>
        <w:spacing w:line="360" w:lineRule="auto"/>
        <w:jc w:val="both"/>
        <w:rPr>
          <w:rFonts w:ascii="Palatino Linotype" w:hAnsi="Palatino Linotype" w:cs="Arial"/>
        </w:rPr>
      </w:pPr>
    </w:p>
    <w:p w14:paraId="7D0D405F" w14:textId="77777777" w:rsidR="00D43054" w:rsidRDefault="00D43054" w:rsidP="00D43054">
      <w:pPr>
        <w:spacing w:line="360" w:lineRule="auto"/>
        <w:jc w:val="both"/>
        <w:rPr>
          <w:rFonts w:ascii="Palatino Linotype" w:hAnsi="Palatino Linotype" w:cs="Arial"/>
        </w:rPr>
      </w:pPr>
    </w:p>
    <w:p w14:paraId="006B68A3" w14:textId="77777777" w:rsidR="00D43054" w:rsidRDefault="00D43054" w:rsidP="00D43054">
      <w:pPr>
        <w:spacing w:line="360" w:lineRule="auto"/>
        <w:jc w:val="both"/>
        <w:rPr>
          <w:rFonts w:ascii="Palatino Linotype" w:hAnsi="Palatino Linotype" w:cs="Arial"/>
        </w:rPr>
      </w:pPr>
    </w:p>
    <w:p w14:paraId="3399ECE3" w14:textId="77777777" w:rsidR="00D43054" w:rsidRDefault="00D43054" w:rsidP="00D43054">
      <w:pPr>
        <w:spacing w:line="360" w:lineRule="auto"/>
        <w:jc w:val="both"/>
        <w:rPr>
          <w:rFonts w:ascii="Palatino Linotype" w:hAnsi="Palatino Linotype" w:cs="Arial"/>
        </w:rPr>
      </w:pPr>
    </w:p>
    <w:p w14:paraId="332198BC" w14:textId="77777777" w:rsidR="00D43054" w:rsidRDefault="00D43054" w:rsidP="00D43054">
      <w:pPr>
        <w:spacing w:line="360" w:lineRule="auto"/>
        <w:jc w:val="both"/>
        <w:rPr>
          <w:rFonts w:ascii="Palatino Linotype" w:hAnsi="Palatino Linotype" w:cs="Arial"/>
        </w:rPr>
      </w:pPr>
    </w:p>
    <w:p w14:paraId="2AED223A" w14:textId="77777777" w:rsidR="00D43054" w:rsidRDefault="00D43054" w:rsidP="00D43054">
      <w:pPr>
        <w:spacing w:line="360" w:lineRule="auto"/>
        <w:jc w:val="both"/>
        <w:rPr>
          <w:rFonts w:ascii="Palatino Linotype" w:hAnsi="Palatino Linotype" w:cs="Arial"/>
        </w:rPr>
      </w:pPr>
    </w:p>
    <w:p w14:paraId="6646D68F" w14:textId="77777777" w:rsidR="00D43054" w:rsidRPr="00D43054" w:rsidRDefault="00D43054" w:rsidP="00D43054">
      <w:pPr>
        <w:spacing w:line="360" w:lineRule="auto"/>
        <w:jc w:val="both"/>
        <w:rPr>
          <w:rFonts w:ascii="Palatino Linotype" w:hAnsi="Palatino Linotype" w:cs="Arial"/>
        </w:rPr>
      </w:pPr>
    </w:p>
    <w:p w14:paraId="6C28BBE0" w14:textId="77777777" w:rsidR="008E5CCD" w:rsidRPr="00D43054" w:rsidRDefault="008E5CCD" w:rsidP="008E5CCD">
      <w:pPr>
        <w:keepNext/>
        <w:keepLines/>
        <w:spacing w:line="360" w:lineRule="auto"/>
        <w:jc w:val="center"/>
        <w:outlineLvl w:val="0"/>
        <w:rPr>
          <w:rFonts w:ascii="Palatino Linotype" w:eastAsia="Times New Roman" w:hAnsi="Palatino Linotype" w:cstheme="majorBidi"/>
          <w:b/>
          <w:bCs/>
        </w:rPr>
      </w:pPr>
      <w:bookmarkStart w:id="105" w:name="_Toc447699324"/>
      <w:bookmarkStart w:id="106" w:name="_Toc445745148"/>
      <w:bookmarkStart w:id="107" w:name="_Toc486525261"/>
      <w:bookmarkStart w:id="108" w:name="_Toc4061692"/>
      <w:bookmarkStart w:id="109" w:name="_Toc54866855"/>
      <w:r w:rsidRPr="00D43054">
        <w:rPr>
          <w:rFonts w:ascii="Palatino Linotype" w:eastAsia="Times New Roman" w:hAnsi="Palatino Linotype" w:cstheme="majorBidi"/>
          <w:b/>
          <w:bCs/>
        </w:rPr>
        <w:lastRenderedPageBreak/>
        <w:t>R E S O L U T I V O S</w:t>
      </w:r>
      <w:bookmarkEnd w:id="105"/>
      <w:bookmarkEnd w:id="106"/>
      <w:bookmarkEnd w:id="107"/>
      <w:bookmarkEnd w:id="108"/>
      <w:bookmarkEnd w:id="109"/>
    </w:p>
    <w:p w14:paraId="71BC7B8E" w14:textId="77777777" w:rsidR="008E5CCD" w:rsidRPr="00D43054"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147F060B" w:rsidR="008E5CCD" w:rsidRPr="00D43054" w:rsidRDefault="008E5CCD" w:rsidP="008E5CCD">
      <w:pPr>
        <w:spacing w:line="360" w:lineRule="auto"/>
        <w:jc w:val="both"/>
        <w:rPr>
          <w:rFonts w:ascii="Palatino Linotype" w:eastAsia="Times New Roman" w:hAnsi="Palatino Linotype" w:cs="Times New Roman"/>
        </w:rPr>
      </w:pPr>
      <w:r w:rsidRPr="00D43054">
        <w:rPr>
          <w:rFonts w:ascii="Palatino Linotype" w:eastAsia="Times New Roman" w:hAnsi="Palatino Linotype" w:cs="Arial"/>
          <w:b/>
        </w:rPr>
        <w:t xml:space="preserve">PRIMERO. </w:t>
      </w:r>
      <w:r w:rsidRPr="00D43054">
        <w:rPr>
          <w:rFonts w:ascii="Palatino Linotype" w:eastAsia="Times New Roman" w:hAnsi="Palatino Linotype" w:cs="Arial"/>
        </w:rPr>
        <w:t xml:space="preserve">Resultan </w:t>
      </w:r>
      <w:r w:rsidR="00C31B2A" w:rsidRPr="00D43054">
        <w:rPr>
          <w:rFonts w:ascii="Palatino Linotype" w:eastAsia="Times New Roman" w:hAnsi="Palatino Linotype" w:cs="Arial"/>
        </w:rPr>
        <w:t xml:space="preserve">parcialmente </w:t>
      </w:r>
      <w:r w:rsidR="000E7E4E" w:rsidRPr="00D43054">
        <w:rPr>
          <w:rFonts w:ascii="Palatino Linotype" w:eastAsia="Times New Roman" w:hAnsi="Palatino Linotype" w:cs="Arial"/>
        </w:rPr>
        <w:t>fundadas</w:t>
      </w:r>
      <w:r w:rsidRPr="00D43054">
        <w:rPr>
          <w:rFonts w:ascii="Palatino Linotype" w:eastAsia="Times New Roman" w:hAnsi="Palatino Linotype" w:cs="Arial"/>
        </w:rPr>
        <w:t xml:space="preserve"> las</w:t>
      </w:r>
      <w:r w:rsidRPr="00D43054">
        <w:rPr>
          <w:rFonts w:ascii="Palatino Linotype" w:eastAsia="Times New Roman" w:hAnsi="Palatino Linotype" w:cs="Arial"/>
          <w:b/>
        </w:rPr>
        <w:t xml:space="preserve"> </w:t>
      </w:r>
      <w:r w:rsidRPr="00D43054">
        <w:rPr>
          <w:rFonts w:ascii="Palatino Linotype" w:eastAsia="Times New Roman" w:hAnsi="Palatino Linotype" w:cs="Arial"/>
          <w:lang w:val="es-ES"/>
        </w:rPr>
        <w:t xml:space="preserve">razones o motivos de inconformidad hechos valer </w:t>
      </w:r>
      <w:r w:rsidRPr="00D43054">
        <w:rPr>
          <w:rFonts w:ascii="Palatino Linotype" w:eastAsia="Calibri" w:hAnsi="Palatino Linotype" w:cs="Arial"/>
          <w:lang w:val="es-ES"/>
        </w:rPr>
        <w:t>en los recursos de revisión</w:t>
      </w:r>
      <w:r w:rsidR="004E31A2" w:rsidRPr="00D43054">
        <w:rPr>
          <w:rFonts w:ascii="Palatino Linotype" w:eastAsia="Calibri" w:hAnsi="Palatino Linotype" w:cs="Arial"/>
          <w:lang w:val="es-ES"/>
        </w:rPr>
        <w:t xml:space="preserve"> </w:t>
      </w:r>
      <w:r w:rsidR="00F517B7" w:rsidRPr="00D43054">
        <w:rPr>
          <w:rFonts w:ascii="Palatino Linotype" w:hAnsi="Palatino Linotype" w:cs="Arial"/>
          <w:b/>
          <w:bCs/>
          <w:lang w:eastAsia="es-MX"/>
        </w:rPr>
        <w:t>03</w:t>
      </w:r>
      <w:r w:rsidR="003E793A" w:rsidRPr="00D43054">
        <w:rPr>
          <w:rFonts w:ascii="Palatino Linotype" w:hAnsi="Palatino Linotype" w:cs="Arial"/>
          <w:b/>
          <w:bCs/>
          <w:lang w:eastAsia="es-MX"/>
        </w:rPr>
        <w:t>843</w:t>
      </w:r>
      <w:r w:rsidR="00F517B7" w:rsidRPr="00D43054">
        <w:rPr>
          <w:rFonts w:ascii="Palatino Linotype" w:hAnsi="Palatino Linotype" w:cs="Arial"/>
          <w:b/>
          <w:bCs/>
          <w:lang w:eastAsia="es-MX"/>
        </w:rPr>
        <w:t>/INFOEM/IP/</w:t>
      </w:r>
      <w:proofErr w:type="spellStart"/>
      <w:r w:rsidR="00F517B7" w:rsidRPr="00D43054">
        <w:rPr>
          <w:rFonts w:ascii="Palatino Linotype" w:hAnsi="Palatino Linotype" w:cs="Arial"/>
          <w:b/>
          <w:bCs/>
          <w:lang w:eastAsia="es-MX"/>
        </w:rPr>
        <w:t>RR</w:t>
      </w:r>
      <w:proofErr w:type="spellEnd"/>
      <w:r w:rsidR="00F517B7" w:rsidRPr="00D43054">
        <w:rPr>
          <w:rFonts w:ascii="Palatino Linotype" w:hAnsi="Palatino Linotype" w:cs="Arial"/>
          <w:b/>
          <w:bCs/>
          <w:lang w:eastAsia="es-MX"/>
        </w:rPr>
        <w:t>/2020</w:t>
      </w:r>
      <w:r w:rsidRPr="00D43054">
        <w:rPr>
          <w:rFonts w:ascii="Palatino Linotype" w:hAnsi="Palatino Linotype" w:cs="Arial"/>
          <w:b/>
          <w:bCs/>
        </w:rPr>
        <w:t xml:space="preserve"> </w:t>
      </w:r>
      <w:r w:rsidRPr="00D43054">
        <w:rPr>
          <w:rFonts w:ascii="Palatino Linotype" w:hAnsi="Palatino Linotype" w:cs="Arial"/>
          <w:bCs/>
        </w:rPr>
        <w:t xml:space="preserve">en términos de los considerandos </w:t>
      </w:r>
      <w:r w:rsidRPr="00D43054">
        <w:rPr>
          <w:rFonts w:ascii="Palatino Linotype" w:hAnsi="Palatino Linotype" w:cs="Arial"/>
          <w:b/>
          <w:bCs/>
        </w:rPr>
        <w:t>CUARTO</w:t>
      </w:r>
      <w:r w:rsidRPr="00D43054">
        <w:rPr>
          <w:rFonts w:ascii="Palatino Linotype" w:hAnsi="Palatino Linotype" w:cs="Arial"/>
          <w:bCs/>
        </w:rPr>
        <w:t xml:space="preserve"> y </w:t>
      </w:r>
      <w:r w:rsidRPr="00D43054">
        <w:rPr>
          <w:rFonts w:ascii="Palatino Linotype" w:hAnsi="Palatino Linotype" w:cs="Arial"/>
          <w:b/>
          <w:bCs/>
        </w:rPr>
        <w:t xml:space="preserve">QUINTO </w:t>
      </w:r>
      <w:r w:rsidRPr="00D43054">
        <w:rPr>
          <w:rFonts w:ascii="Palatino Linotype" w:hAnsi="Palatino Linotype" w:cs="Arial"/>
          <w:bCs/>
        </w:rPr>
        <w:t>de la presente resolución.</w:t>
      </w:r>
    </w:p>
    <w:p w14:paraId="43C10E7A" w14:textId="61015279" w:rsidR="008E5CCD" w:rsidRPr="00D43054" w:rsidRDefault="008E5CCD" w:rsidP="008E5CCD">
      <w:pPr>
        <w:spacing w:before="240" w:after="240" w:line="360" w:lineRule="auto"/>
        <w:jc w:val="both"/>
        <w:rPr>
          <w:rFonts w:ascii="Palatino Linotype" w:hAnsi="Palatino Linotype" w:cs="Arial"/>
          <w:bCs/>
        </w:rPr>
      </w:pPr>
      <w:bookmarkStart w:id="110" w:name="_Toc477891768"/>
      <w:bookmarkStart w:id="111" w:name="_Toc477891858"/>
      <w:bookmarkStart w:id="112" w:name="_Toc481576259"/>
      <w:bookmarkStart w:id="113" w:name="_Toc492590391"/>
      <w:bookmarkStart w:id="114" w:name="_Toc462653937"/>
      <w:bookmarkStart w:id="115" w:name="_Toc453696502"/>
      <w:bookmarkStart w:id="116" w:name="_Toc454301155"/>
      <w:r w:rsidRPr="00D43054">
        <w:rPr>
          <w:rFonts w:ascii="Palatino Linotype" w:hAnsi="Palatino Linotype"/>
          <w:b/>
        </w:rPr>
        <w:t>SEGUNDO.</w:t>
      </w:r>
      <w:r w:rsidRPr="00D43054">
        <w:rPr>
          <w:rStyle w:val="Ttulo2Car"/>
          <w:rFonts w:ascii="Palatino Linotype" w:hAnsi="Palatino Linotype"/>
          <w:b/>
          <w:sz w:val="24"/>
          <w:szCs w:val="24"/>
        </w:rPr>
        <w:t xml:space="preserve"> </w:t>
      </w:r>
      <w:bookmarkEnd w:id="110"/>
      <w:bookmarkEnd w:id="111"/>
      <w:bookmarkEnd w:id="112"/>
      <w:bookmarkEnd w:id="113"/>
      <w:bookmarkEnd w:id="114"/>
      <w:bookmarkEnd w:id="115"/>
      <w:bookmarkEnd w:id="116"/>
      <w:r w:rsidRPr="00D43054">
        <w:rPr>
          <w:rFonts w:ascii="Palatino Linotype" w:eastAsia="Calibri" w:hAnsi="Palatino Linotype" w:cs="Arial"/>
          <w:lang w:val="es-ES"/>
        </w:rPr>
        <w:t>Se</w:t>
      </w:r>
      <w:r w:rsidRPr="00D43054">
        <w:rPr>
          <w:rFonts w:ascii="Palatino Linotype" w:eastAsia="Calibri" w:hAnsi="Palatino Linotype" w:cs="Arial"/>
          <w:b/>
          <w:lang w:val="es-ES"/>
        </w:rPr>
        <w:t xml:space="preserve"> </w:t>
      </w:r>
      <w:r w:rsidR="005A193E" w:rsidRPr="00D43054">
        <w:rPr>
          <w:rFonts w:ascii="Palatino Linotype" w:eastAsia="Calibri" w:hAnsi="Palatino Linotype" w:cs="Arial"/>
          <w:b/>
          <w:lang w:val="es-ES"/>
        </w:rPr>
        <w:t>MODIFICA</w:t>
      </w:r>
      <w:r w:rsidRPr="00D43054">
        <w:rPr>
          <w:rFonts w:ascii="Palatino Linotype" w:eastAsia="Calibri" w:hAnsi="Palatino Linotype" w:cs="Arial"/>
          <w:b/>
          <w:lang w:val="es-ES"/>
        </w:rPr>
        <w:t xml:space="preserve"> </w:t>
      </w:r>
      <w:r w:rsidRPr="00D43054">
        <w:rPr>
          <w:rFonts w:ascii="Palatino Linotype" w:eastAsia="Calibri" w:hAnsi="Palatino Linotype" w:cs="Arial"/>
          <w:lang w:val="es-ES"/>
        </w:rPr>
        <w:t>la</w:t>
      </w:r>
      <w:r w:rsidR="005E51B0" w:rsidRPr="00D43054">
        <w:rPr>
          <w:rFonts w:ascii="Palatino Linotype" w:eastAsia="Calibri" w:hAnsi="Palatino Linotype" w:cs="Arial"/>
          <w:lang w:val="es-ES"/>
        </w:rPr>
        <w:t xml:space="preserve"> </w:t>
      </w:r>
      <w:r w:rsidRPr="00D43054">
        <w:rPr>
          <w:rFonts w:ascii="Palatino Linotype" w:eastAsia="Calibri" w:hAnsi="Palatino Linotype" w:cs="Arial"/>
          <w:lang w:val="es-ES"/>
        </w:rPr>
        <w:t xml:space="preserve">respuesta emitida por el </w:t>
      </w:r>
      <w:r w:rsidR="003E793A" w:rsidRPr="00D43054">
        <w:rPr>
          <w:rFonts w:ascii="Palatino Linotype" w:hAnsi="Palatino Linotype"/>
          <w:b/>
          <w:bCs/>
        </w:rPr>
        <w:t>Ayuntamiento de Cuautitlán</w:t>
      </w:r>
      <w:r w:rsidRPr="00D43054">
        <w:rPr>
          <w:rFonts w:ascii="Palatino Linotype" w:eastAsia="Times New Roman" w:hAnsi="Palatino Linotype" w:cs="Arial"/>
          <w:lang w:val="es-ES"/>
        </w:rPr>
        <w:t xml:space="preserve"> y se </w:t>
      </w:r>
      <w:r w:rsidRPr="00D43054">
        <w:rPr>
          <w:rFonts w:ascii="Palatino Linotype" w:eastAsia="Times New Roman" w:hAnsi="Palatino Linotype" w:cs="Arial"/>
          <w:b/>
          <w:lang w:val="es-ES"/>
        </w:rPr>
        <w:t>ORDENA</w:t>
      </w:r>
      <w:r w:rsidRPr="00D43054">
        <w:rPr>
          <w:rFonts w:ascii="Palatino Linotype" w:eastAsia="Times New Roman" w:hAnsi="Palatino Linotype" w:cs="Arial"/>
          <w:lang w:val="es-ES"/>
        </w:rPr>
        <w:t xml:space="preserve"> entregar, vía</w:t>
      </w:r>
      <w:r w:rsidR="00187F0D" w:rsidRPr="00D43054">
        <w:rPr>
          <w:rFonts w:ascii="Palatino Linotype" w:eastAsia="Times New Roman" w:hAnsi="Palatino Linotype" w:cs="Arial"/>
          <w:lang w:val="es-ES"/>
        </w:rPr>
        <w:t xml:space="preserve"> </w:t>
      </w:r>
      <w:r w:rsidR="00187F0D" w:rsidRPr="00D43054">
        <w:rPr>
          <w:rFonts w:ascii="Palatino Linotype" w:eastAsia="Times New Roman" w:hAnsi="Palatino Linotype" w:cs="Arial"/>
          <w:b/>
          <w:bCs/>
          <w:lang w:val="es-ES"/>
        </w:rPr>
        <w:t>Sistema de Acceso a la Información Mexiquense (</w:t>
      </w:r>
      <w:proofErr w:type="spellStart"/>
      <w:r w:rsidR="00187F0D" w:rsidRPr="00D43054">
        <w:rPr>
          <w:rFonts w:ascii="Palatino Linotype" w:eastAsia="Times New Roman" w:hAnsi="Palatino Linotype" w:cs="Arial"/>
          <w:b/>
          <w:bCs/>
          <w:lang w:val="es-ES"/>
        </w:rPr>
        <w:t>SAIMEX</w:t>
      </w:r>
      <w:proofErr w:type="spellEnd"/>
      <w:r w:rsidR="00187F0D" w:rsidRPr="00D43054">
        <w:rPr>
          <w:rFonts w:ascii="Palatino Linotype" w:eastAsia="Times New Roman" w:hAnsi="Palatino Linotype" w:cs="Arial"/>
          <w:b/>
          <w:bCs/>
          <w:lang w:val="es-ES"/>
        </w:rPr>
        <w:t>)</w:t>
      </w:r>
      <w:r w:rsidR="00187F0D" w:rsidRPr="00D43054">
        <w:rPr>
          <w:rFonts w:ascii="Palatino Linotype" w:eastAsia="Times New Roman" w:hAnsi="Palatino Linotype" w:cs="Arial"/>
          <w:lang w:val="es-ES"/>
        </w:rPr>
        <w:t>,</w:t>
      </w:r>
      <w:r w:rsidRPr="00D43054">
        <w:rPr>
          <w:rFonts w:ascii="Palatino Linotype" w:eastAsia="Times New Roman" w:hAnsi="Palatino Linotype" w:cs="Arial"/>
          <w:lang w:val="es-ES"/>
        </w:rPr>
        <w:t xml:space="preserve"> de ser el caso en versión pública,</w:t>
      </w:r>
      <w:r w:rsidR="00295155" w:rsidRPr="00D43054">
        <w:rPr>
          <w:rFonts w:ascii="Palatino Linotype" w:eastAsia="Times New Roman" w:hAnsi="Palatino Linotype" w:cs="Arial"/>
          <w:lang w:val="es-ES"/>
        </w:rPr>
        <w:t xml:space="preserve"> </w:t>
      </w:r>
      <w:r w:rsidR="00747029" w:rsidRPr="00D43054">
        <w:rPr>
          <w:rFonts w:ascii="Palatino Linotype" w:eastAsia="Times New Roman" w:hAnsi="Palatino Linotype" w:cs="Arial"/>
          <w:lang w:val="es-ES"/>
        </w:rPr>
        <w:t xml:space="preserve">de </w:t>
      </w:r>
      <w:r w:rsidR="00932A21" w:rsidRPr="00D43054">
        <w:rPr>
          <w:rFonts w:ascii="Palatino Linotype" w:eastAsia="Times New Roman" w:hAnsi="Palatino Linotype" w:cs="Arial"/>
          <w:lang w:val="es-ES"/>
        </w:rPr>
        <w:t>l</w:t>
      </w:r>
      <w:r w:rsidR="00747029" w:rsidRPr="00D43054">
        <w:rPr>
          <w:rFonts w:ascii="Palatino Linotype" w:eastAsia="Times New Roman" w:hAnsi="Palatino Linotype" w:cs="Arial"/>
          <w:lang w:val="es-ES"/>
        </w:rPr>
        <w:t xml:space="preserve">a información referida en respuesta a la solicitud de información </w:t>
      </w:r>
      <w:r w:rsidR="00747029" w:rsidRPr="00D43054">
        <w:rPr>
          <w:rFonts w:ascii="Palatino Linotype" w:eastAsia="Calibri" w:hAnsi="Palatino Linotype" w:cs="Arial"/>
          <w:b/>
          <w:lang w:val="es-ES"/>
        </w:rPr>
        <w:t>00252/</w:t>
      </w:r>
      <w:proofErr w:type="spellStart"/>
      <w:r w:rsidR="00747029" w:rsidRPr="00D43054">
        <w:rPr>
          <w:rFonts w:ascii="Palatino Linotype" w:eastAsia="Calibri" w:hAnsi="Palatino Linotype" w:cs="Arial"/>
          <w:b/>
          <w:lang w:val="es-ES"/>
        </w:rPr>
        <w:t>CUAUTIT</w:t>
      </w:r>
      <w:proofErr w:type="spellEnd"/>
      <w:r w:rsidR="00747029" w:rsidRPr="00D43054">
        <w:rPr>
          <w:rFonts w:ascii="Palatino Linotype" w:eastAsia="Calibri" w:hAnsi="Palatino Linotype" w:cs="Arial"/>
          <w:b/>
          <w:lang w:val="es-ES"/>
        </w:rPr>
        <w:t xml:space="preserve">/IP/2020, </w:t>
      </w:r>
      <w:r w:rsidR="005B160A" w:rsidRPr="00D43054">
        <w:rPr>
          <w:rFonts w:ascii="Palatino Linotype" w:eastAsia="Times New Roman" w:hAnsi="Palatino Linotype" w:cs="Arial"/>
          <w:lang w:val="es-ES"/>
        </w:rPr>
        <w:t>l</w:t>
      </w:r>
      <w:r w:rsidR="00295155" w:rsidRPr="00D43054">
        <w:rPr>
          <w:rFonts w:ascii="Palatino Linotype" w:eastAsia="Times New Roman" w:hAnsi="Palatino Linotype" w:cs="Arial"/>
          <w:lang w:val="es-ES"/>
        </w:rPr>
        <w:t>os documentos en donde conste lo</w:t>
      </w:r>
      <w:r w:rsidR="005B160A" w:rsidRPr="00D43054">
        <w:rPr>
          <w:rFonts w:ascii="Palatino Linotype" w:eastAsia="Times New Roman" w:hAnsi="Palatino Linotype" w:cs="Arial"/>
          <w:lang w:val="es-ES"/>
        </w:rPr>
        <w:t xml:space="preserve"> siguiente</w:t>
      </w:r>
      <w:r w:rsidRPr="00D43054">
        <w:rPr>
          <w:rFonts w:ascii="Palatino Linotype" w:eastAsia="Times New Roman" w:hAnsi="Palatino Linotype" w:cs="Arial"/>
          <w:lang w:val="es-ES"/>
        </w:rPr>
        <w:t>:</w:t>
      </w:r>
    </w:p>
    <w:p w14:paraId="1EBA4A7E" w14:textId="1A54DEF2" w:rsidR="00E105E9" w:rsidRPr="00D43054" w:rsidRDefault="00E105E9" w:rsidP="00E105E9">
      <w:pPr>
        <w:pStyle w:val="Prrafodelista"/>
        <w:numPr>
          <w:ilvl w:val="0"/>
          <w:numId w:val="7"/>
        </w:numPr>
        <w:spacing w:before="240" w:after="240" w:line="360" w:lineRule="auto"/>
        <w:ind w:right="49"/>
        <w:jc w:val="both"/>
        <w:rPr>
          <w:rFonts w:ascii="Palatino Linotype" w:hAnsi="Palatino Linotype"/>
          <w:b/>
        </w:rPr>
      </w:pPr>
      <w:bookmarkStart w:id="117" w:name="_Toc460947013"/>
      <w:r w:rsidRPr="00D43054">
        <w:rPr>
          <w:rFonts w:ascii="Palatino Linotype" w:hAnsi="Palatino Linotype"/>
          <w:b/>
        </w:rPr>
        <w:t>Expedientes completos de los 60 juicios concluidos</w:t>
      </w:r>
      <w:r w:rsidR="00747029" w:rsidRPr="00D43054">
        <w:rPr>
          <w:rFonts w:ascii="Palatino Linotype" w:hAnsi="Palatino Linotype"/>
          <w:b/>
        </w:rPr>
        <w:t>;</w:t>
      </w:r>
    </w:p>
    <w:p w14:paraId="6BC89179" w14:textId="014DADE1" w:rsidR="00E105E9" w:rsidRPr="00D43054" w:rsidRDefault="00E105E9" w:rsidP="00E105E9">
      <w:pPr>
        <w:pStyle w:val="Prrafodelista"/>
        <w:numPr>
          <w:ilvl w:val="0"/>
          <w:numId w:val="7"/>
        </w:numPr>
        <w:spacing w:before="240" w:after="240" w:line="360" w:lineRule="auto"/>
        <w:ind w:right="49"/>
        <w:jc w:val="both"/>
        <w:rPr>
          <w:rFonts w:ascii="Palatino Linotype" w:hAnsi="Palatino Linotype"/>
          <w:b/>
        </w:rPr>
      </w:pPr>
      <w:r w:rsidRPr="00D43054">
        <w:rPr>
          <w:rFonts w:ascii="Palatino Linotype" w:hAnsi="Palatino Linotype"/>
          <w:b/>
        </w:rPr>
        <w:t>Monto pagado en cada uno de los en juicios por sentencias, laudos o/y convenios; y,</w:t>
      </w:r>
    </w:p>
    <w:p w14:paraId="0881B6A9" w14:textId="30039EAA" w:rsidR="00E105E9" w:rsidRPr="00D43054" w:rsidRDefault="00E105E9" w:rsidP="00E105E9">
      <w:pPr>
        <w:pStyle w:val="Prrafodelista"/>
        <w:numPr>
          <w:ilvl w:val="0"/>
          <w:numId w:val="7"/>
        </w:numPr>
        <w:spacing w:before="240" w:after="240" w:line="360" w:lineRule="auto"/>
        <w:ind w:right="49"/>
        <w:jc w:val="both"/>
        <w:rPr>
          <w:rFonts w:ascii="Palatino Linotype" w:hAnsi="Palatino Linotype"/>
          <w:b/>
        </w:rPr>
      </w:pPr>
      <w:r w:rsidRPr="00D43054">
        <w:rPr>
          <w:rFonts w:ascii="Palatino Linotype" w:hAnsi="Palatino Linotype"/>
          <w:b/>
        </w:rPr>
        <w:t xml:space="preserve">Soporte documental </w:t>
      </w:r>
      <w:proofErr w:type="gramStart"/>
      <w:r w:rsidRPr="00D43054">
        <w:rPr>
          <w:rFonts w:ascii="Palatino Linotype" w:hAnsi="Palatino Linotype"/>
          <w:b/>
        </w:rPr>
        <w:t>del</w:t>
      </w:r>
      <w:proofErr w:type="gramEnd"/>
      <w:r w:rsidRPr="00D43054">
        <w:rPr>
          <w:rFonts w:ascii="Palatino Linotype" w:hAnsi="Palatino Linotype"/>
          <w:b/>
        </w:rPr>
        <w:t xml:space="preserve"> bien inmueble propiedad del Municipio que se encuentra embargado.</w:t>
      </w:r>
    </w:p>
    <w:p w14:paraId="4EE0F368" w14:textId="77777777" w:rsidR="008E5CCD" w:rsidRPr="00D43054" w:rsidRDefault="008E5CCD" w:rsidP="008E5CCD">
      <w:pPr>
        <w:spacing w:line="360" w:lineRule="auto"/>
        <w:jc w:val="both"/>
        <w:rPr>
          <w:rFonts w:ascii="Palatino Linotype" w:hAnsi="Palatino Linotype"/>
          <w:b/>
          <w:szCs w:val="22"/>
        </w:rPr>
      </w:pPr>
      <w:r w:rsidRPr="00D4305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D43054">
        <w:rPr>
          <w:rFonts w:ascii="Palatino Linotype" w:hAnsi="Palatino Linotype"/>
          <w:b/>
          <w:szCs w:val="22"/>
        </w:rPr>
        <w:t>.</w:t>
      </w:r>
    </w:p>
    <w:p w14:paraId="72DB103A" w14:textId="6ADFB4E3" w:rsidR="00DE414C" w:rsidRPr="00D43054" w:rsidRDefault="00DE414C" w:rsidP="008E5CCD">
      <w:pPr>
        <w:tabs>
          <w:tab w:val="left" w:pos="8080"/>
        </w:tabs>
        <w:spacing w:line="360" w:lineRule="auto"/>
        <w:ind w:right="49"/>
        <w:contextualSpacing/>
        <w:jc w:val="both"/>
        <w:rPr>
          <w:rFonts w:ascii="Palatino Linotype" w:eastAsia="Calibri" w:hAnsi="Palatino Linotype" w:cs="Arial"/>
          <w:color w:val="000000"/>
          <w:lang w:val="es-ES"/>
        </w:rPr>
      </w:pPr>
    </w:p>
    <w:p w14:paraId="0738E857" w14:textId="554C8019" w:rsidR="008E5CCD" w:rsidRPr="00D43054"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D43054">
        <w:rPr>
          <w:rFonts w:ascii="Palatino Linotype" w:eastAsia="Palatino Linotype" w:hAnsi="Palatino Linotype" w:cs="Palatino Linotype"/>
          <w:b/>
        </w:rPr>
        <w:lastRenderedPageBreak/>
        <w:t xml:space="preserve">TERCERO. Notifíquese </w:t>
      </w:r>
      <w:r w:rsidRPr="00D43054">
        <w:rPr>
          <w:rFonts w:ascii="Palatino Linotype" w:eastAsia="Palatino Linotype" w:hAnsi="Palatino Linotype" w:cs="Palatino Linotype"/>
        </w:rPr>
        <w:t xml:space="preserve">al Titular de la Unidad de Transparencia del </w:t>
      </w:r>
      <w:r w:rsidRPr="00D43054">
        <w:rPr>
          <w:rFonts w:ascii="Palatino Linotype" w:eastAsia="Palatino Linotype" w:hAnsi="Palatino Linotype" w:cs="Palatino Linotype"/>
          <w:b/>
        </w:rPr>
        <w:t>SUJETO OBLIGADO</w:t>
      </w:r>
      <w:r w:rsidRPr="00D4305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4305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D43054" w:rsidRDefault="008E5CCD" w:rsidP="008E5CCD">
      <w:pPr>
        <w:shd w:val="clear" w:color="auto" w:fill="FFFFFF"/>
        <w:spacing w:line="360" w:lineRule="auto"/>
        <w:jc w:val="both"/>
        <w:rPr>
          <w:rFonts w:ascii="Palatino Linotype" w:eastAsia="Times New Roman" w:hAnsi="Palatino Linotype" w:cs="Arial"/>
          <w:b/>
        </w:rPr>
      </w:pPr>
    </w:p>
    <w:p w14:paraId="0DC3D8EA" w14:textId="214B53D7" w:rsidR="008E5CCD" w:rsidRPr="00D43054" w:rsidRDefault="008E5CCD" w:rsidP="008E5CCD">
      <w:pPr>
        <w:shd w:val="clear" w:color="auto" w:fill="FFFFFF"/>
        <w:spacing w:line="360" w:lineRule="auto"/>
        <w:jc w:val="both"/>
        <w:rPr>
          <w:rFonts w:ascii="Palatino Linotype" w:hAnsi="Palatino Linotype"/>
        </w:rPr>
      </w:pPr>
      <w:r w:rsidRPr="00D43054">
        <w:rPr>
          <w:rFonts w:ascii="Palatino Linotype" w:eastAsia="Times New Roman" w:hAnsi="Palatino Linotype" w:cs="Arial"/>
          <w:b/>
        </w:rPr>
        <w:t xml:space="preserve">CUARTO. </w:t>
      </w:r>
      <w:r w:rsidRPr="00D43054">
        <w:rPr>
          <w:rFonts w:ascii="Palatino Linotype" w:eastAsia="Times New Roman" w:hAnsi="Palatino Linotype" w:cs="Times New Roman"/>
          <w:b/>
          <w:bCs/>
          <w:color w:val="222222"/>
          <w:lang w:val="es-ES"/>
        </w:rPr>
        <w:t>Notifíquese a</w:t>
      </w:r>
      <w:r w:rsidR="003E793A" w:rsidRPr="00D43054">
        <w:rPr>
          <w:rFonts w:ascii="Palatino Linotype" w:hAnsi="Palatino Linotype"/>
          <w:b/>
        </w:rPr>
        <w:t>l RECURRENTE</w:t>
      </w:r>
      <w:r w:rsidRPr="00D43054">
        <w:rPr>
          <w:rFonts w:ascii="Palatino Linotype" w:hAnsi="Palatino Linotype"/>
          <w:sz w:val="32"/>
          <w:szCs w:val="28"/>
        </w:rPr>
        <w:t xml:space="preserve"> </w:t>
      </w:r>
      <w:r w:rsidRPr="00D43054">
        <w:rPr>
          <w:rFonts w:ascii="Palatino Linotype" w:hAnsi="Palatino Linotype"/>
        </w:rPr>
        <w:t>la presente resolución</w:t>
      </w:r>
      <w:r w:rsidR="005B160A" w:rsidRPr="00D43054">
        <w:rPr>
          <w:rFonts w:ascii="Palatino Linotype" w:hAnsi="Palatino Linotype"/>
        </w:rPr>
        <w:t>.</w:t>
      </w:r>
    </w:p>
    <w:p w14:paraId="2D65445A" w14:textId="77777777" w:rsidR="008E5CCD" w:rsidRPr="00D43054" w:rsidRDefault="008E5CCD" w:rsidP="008E5CCD">
      <w:pPr>
        <w:shd w:val="clear" w:color="auto" w:fill="FFFFFF"/>
        <w:spacing w:line="360" w:lineRule="auto"/>
        <w:jc w:val="both"/>
        <w:rPr>
          <w:rFonts w:ascii="Palatino Linotype" w:hAnsi="Palatino Linotype"/>
        </w:rPr>
      </w:pPr>
    </w:p>
    <w:bookmarkEnd w:id="117"/>
    <w:p w14:paraId="20FC0524" w14:textId="7F16E700" w:rsidR="008E5CCD" w:rsidRPr="00D43054" w:rsidRDefault="008E5CCD" w:rsidP="008E5CCD">
      <w:pPr>
        <w:spacing w:line="360" w:lineRule="auto"/>
        <w:jc w:val="both"/>
        <w:rPr>
          <w:rFonts w:ascii="Palatino Linotype" w:eastAsia="MS Mincho" w:hAnsi="Palatino Linotype" w:cs="Times New Roman"/>
          <w:lang w:val="es-ES"/>
        </w:rPr>
      </w:pPr>
      <w:r w:rsidRPr="00D43054">
        <w:rPr>
          <w:rFonts w:ascii="Palatino Linotype" w:eastAsia="MS Mincho" w:hAnsi="Palatino Linotype" w:cs="Times New Roman"/>
          <w:b/>
          <w:lang w:val="es-MX"/>
        </w:rPr>
        <w:t>QUINTO.</w:t>
      </w:r>
      <w:r w:rsidRPr="00D43054">
        <w:rPr>
          <w:rFonts w:ascii="Palatino Linotype" w:eastAsia="MS Mincho" w:hAnsi="Palatino Linotype" w:cs="Times New Roman"/>
          <w:lang w:val="es-MX"/>
        </w:rPr>
        <w:t xml:space="preserve"> </w:t>
      </w:r>
      <w:r w:rsidRPr="00D43054">
        <w:rPr>
          <w:rFonts w:ascii="Palatino Linotype" w:eastAsia="MS Mincho" w:hAnsi="Palatino Linotype" w:cs="Times New Roman"/>
          <w:lang w:val="es-ES"/>
        </w:rPr>
        <w:t>Se hace del conocimiento de</w:t>
      </w:r>
      <w:r w:rsidR="003E793A" w:rsidRPr="00D43054">
        <w:rPr>
          <w:rFonts w:ascii="Palatino Linotype" w:eastAsia="MS Mincho" w:hAnsi="Palatino Linotype" w:cs="Times New Roman"/>
          <w:lang w:val="es-ES"/>
        </w:rPr>
        <w:t>l</w:t>
      </w:r>
      <w:r w:rsidRPr="00D43054">
        <w:rPr>
          <w:rFonts w:ascii="Palatino Linotype" w:eastAsia="MS Mincho" w:hAnsi="Palatino Linotype" w:cs="Times New Roman"/>
          <w:lang w:val="es-ES"/>
        </w:rPr>
        <w:t xml:space="preserve"> </w:t>
      </w:r>
      <w:r w:rsidR="003E793A" w:rsidRPr="00D43054">
        <w:rPr>
          <w:rFonts w:ascii="Palatino Linotype" w:hAnsi="Palatino Linotype"/>
          <w:b/>
        </w:rPr>
        <w:t>RECURRENTE</w:t>
      </w:r>
      <w:r w:rsidR="005B160A" w:rsidRPr="00D43054">
        <w:rPr>
          <w:rFonts w:ascii="Palatino Linotype" w:eastAsia="MS Mincho" w:hAnsi="Palatino Linotype" w:cs="Times New Roman"/>
          <w:sz w:val="28"/>
          <w:szCs w:val="28"/>
          <w:lang w:val="es-ES"/>
        </w:rPr>
        <w:t xml:space="preserve"> </w:t>
      </w:r>
      <w:r w:rsidRPr="00D43054">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43054">
        <w:rPr>
          <w:rFonts w:ascii="Palatino Linotype" w:eastAsia="MS Mincho" w:hAnsi="Palatino Linotype" w:cs="Times New Roman"/>
          <w:bCs/>
          <w:lang w:val="es-ES"/>
        </w:rPr>
        <w:t>vía juicio de amparo</w:t>
      </w:r>
      <w:r w:rsidRPr="00D43054">
        <w:rPr>
          <w:rFonts w:ascii="Palatino Linotype" w:eastAsia="MS Mincho" w:hAnsi="Palatino Linotype" w:cs="Times New Roman"/>
          <w:lang w:val="es-ES"/>
        </w:rPr>
        <w:t> en los términos de las leyes aplicables.</w:t>
      </w:r>
    </w:p>
    <w:p w14:paraId="73559565" w14:textId="35514492" w:rsidR="00AB62FA" w:rsidRPr="00D43054" w:rsidRDefault="00AB62FA" w:rsidP="008E5CCD">
      <w:pPr>
        <w:spacing w:line="360" w:lineRule="auto"/>
        <w:jc w:val="both"/>
        <w:rPr>
          <w:rFonts w:ascii="Palatino Linotype" w:eastAsia="MS Mincho" w:hAnsi="Palatino Linotype" w:cs="Times New Roman"/>
          <w:lang w:val="es-ES"/>
        </w:rPr>
      </w:pPr>
    </w:p>
    <w:p w14:paraId="09C058B4" w14:textId="10BFB3B8" w:rsidR="00AB62FA" w:rsidRPr="00D43054" w:rsidRDefault="00AB62FA" w:rsidP="008E5CCD">
      <w:pPr>
        <w:spacing w:line="360" w:lineRule="auto"/>
        <w:jc w:val="both"/>
        <w:rPr>
          <w:rFonts w:ascii="Palatino Linotype" w:eastAsia="MS Mincho" w:hAnsi="Palatino Linotype" w:cs="Times New Roman"/>
          <w:lang w:val="es-ES"/>
        </w:rPr>
      </w:pPr>
      <w:r w:rsidRPr="00D43054">
        <w:rPr>
          <w:rFonts w:ascii="Palatino Linotype" w:hAnsi="Palatino Linotype"/>
          <w:b/>
          <w:bCs/>
          <w:color w:val="000000"/>
          <w:shd w:val="clear" w:color="auto" w:fill="FFFFFF"/>
        </w:rPr>
        <w:t>SEXTO.</w:t>
      </w:r>
      <w:r w:rsidRPr="00D4305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D43054">
        <w:rPr>
          <w:rFonts w:ascii="Palatino Linotype" w:hAnsi="Palatino Linotype"/>
          <w:b/>
          <w:bCs/>
          <w:color w:val="000000"/>
          <w:shd w:val="clear" w:color="auto" w:fill="FFFFFF"/>
        </w:rPr>
        <w:t>SUJETO OBLIGADO</w:t>
      </w:r>
      <w:r w:rsidRPr="00D4305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6A9B8B54" w:rsidR="00A131BA" w:rsidRPr="00D43054" w:rsidRDefault="005B160A" w:rsidP="005B160A">
      <w:pPr>
        <w:spacing w:before="100" w:beforeAutospacing="1" w:after="100" w:afterAutospacing="1" w:line="360" w:lineRule="auto"/>
        <w:ind w:right="49"/>
        <w:jc w:val="both"/>
        <w:rPr>
          <w:rFonts w:ascii="Palatino Linotype" w:hAnsi="Palatino Linotype" w:cs="Arial"/>
        </w:rPr>
      </w:pPr>
      <w:r w:rsidRPr="00D43054">
        <w:rPr>
          <w:rFonts w:ascii="Palatino Linotype" w:hAnsi="Palatino Linotype" w:cs="Arial"/>
        </w:rPr>
        <w:t>ASÍ LO RESUELVE, POR UNANIMIDAD DE VOTOS, EL PLENO DEL</w:t>
      </w:r>
      <w:r w:rsidRPr="00D43054">
        <w:rPr>
          <w:rFonts w:ascii="Palatino Linotype" w:eastAsia="Arial Unicode MS" w:hAnsi="Palatino Linotype" w:cs="Arial"/>
        </w:rPr>
        <w:t xml:space="preserve"> INSTITUTO DE TRANSPARENCIA, ACCESO A LA INFORMACIÓN PÚBLICA Y PROTECCIÓN DE DATOS PERSONALES DEL ESTADO DE MÉXICO Y MUNICIPIOS</w:t>
      </w:r>
      <w:r w:rsidRPr="00D43054">
        <w:rPr>
          <w:rFonts w:ascii="Palatino Linotype" w:hAnsi="Palatino Linotype" w:cs="Arial"/>
        </w:rPr>
        <w:t xml:space="preserve">, CONFORMADO POR LOS COMISIONADOS ZULEMA </w:t>
      </w:r>
      <w:r w:rsidRPr="00D43054">
        <w:rPr>
          <w:rFonts w:ascii="Palatino Linotype" w:hAnsi="Palatino Linotype" w:cs="Arial"/>
        </w:rPr>
        <w:lastRenderedPageBreak/>
        <w:t>MARTÍNEZ SÁNCHEZ</w:t>
      </w:r>
      <w:r w:rsidR="00D43054">
        <w:rPr>
          <w:rFonts w:ascii="Palatino Linotype" w:hAnsi="Palatino Linotype" w:cs="Arial"/>
        </w:rPr>
        <w:t xml:space="preserve"> EMITIENDO VOTO PARTICULAR</w:t>
      </w:r>
      <w:r w:rsidRPr="00D43054">
        <w:rPr>
          <w:rFonts w:ascii="Palatino Linotype" w:hAnsi="Palatino Linotype" w:cs="Arial"/>
        </w:rPr>
        <w:t xml:space="preserve">; EVA </w:t>
      </w:r>
      <w:proofErr w:type="spellStart"/>
      <w:r w:rsidRPr="00D43054">
        <w:rPr>
          <w:rFonts w:ascii="Palatino Linotype" w:hAnsi="Palatino Linotype" w:cs="Arial"/>
        </w:rPr>
        <w:t>ABAID</w:t>
      </w:r>
      <w:proofErr w:type="spellEnd"/>
      <w:r w:rsidRPr="00D43054">
        <w:rPr>
          <w:rFonts w:ascii="Palatino Linotype" w:hAnsi="Palatino Linotype" w:cs="Arial"/>
        </w:rPr>
        <w:t xml:space="preserve"> </w:t>
      </w:r>
      <w:proofErr w:type="spellStart"/>
      <w:r w:rsidRPr="00D43054">
        <w:rPr>
          <w:rFonts w:ascii="Palatino Linotype" w:hAnsi="Palatino Linotype" w:cs="Arial"/>
        </w:rPr>
        <w:t>YAPUR</w:t>
      </w:r>
      <w:proofErr w:type="spellEnd"/>
      <w:r w:rsidRPr="00D43054">
        <w:rPr>
          <w:rFonts w:ascii="Palatino Linotype" w:hAnsi="Palatino Linotype" w:cs="Arial"/>
        </w:rPr>
        <w:t xml:space="preserve">; JOSÉ GUADALUPE LUNA HERNÁNDEZ; JAVIER MARTÍNEZ CRUZ Y LUIS GUSTAVO PARRA NORIEGA; EN LA </w:t>
      </w:r>
      <w:r w:rsidR="00F517B7" w:rsidRPr="00D43054">
        <w:rPr>
          <w:rFonts w:ascii="Palatino Linotype" w:hAnsi="Palatino Linotype" w:cs="Arial"/>
        </w:rPr>
        <w:t xml:space="preserve">VIGÉSIMA </w:t>
      </w:r>
      <w:r w:rsidR="00071C3B" w:rsidRPr="00D43054">
        <w:rPr>
          <w:rFonts w:ascii="Palatino Linotype" w:hAnsi="Palatino Linotype" w:cs="Arial"/>
        </w:rPr>
        <w:t>QUINTA</w:t>
      </w:r>
      <w:r w:rsidRPr="00D43054">
        <w:rPr>
          <w:rFonts w:ascii="Palatino Linotype" w:hAnsi="Palatino Linotype" w:cs="Arial"/>
        </w:rPr>
        <w:t xml:space="preserve"> SESIÓN ORDINARIA CELEBRADA EL </w:t>
      </w:r>
      <w:r w:rsidR="00071C3B" w:rsidRPr="00D43054">
        <w:rPr>
          <w:rFonts w:ascii="Palatino Linotype" w:hAnsi="Palatino Linotype" w:cs="Arial"/>
        </w:rPr>
        <w:t>CINCO</w:t>
      </w:r>
      <w:r w:rsidR="00A87192" w:rsidRPr="00D43054">
        <w:rPr>
          <w:rFonts w:ascii="Palatino Linotype" w:hAnsi="Palatino Linotype" w:cs="Arial"/>
        </w:rPr>
        <w:t xml:space="preserve"> </w:t>
      </w:r>
      <w:r w:rsidRPr="00D43054">
        <w:rPr>
          <w:rFonts w:ascii="Palatino Linotype" w:hAnsi="Palatino Linotype" w:cs="Arial"/>
        </w:rPr>
        <w:t>(</w:t>
      </w:r>
      <w:r w:rsidR="00071C3B" w:rsidRPr="00D43054">
        <w:rPr>
          <w:rFonts w:ascii="Palatino Linotype" w:hAnsi="Palatino Linotype" w:cs="Arial"/>
        </w:rPr>
        <w:t>5</w:t>
      </w:r>
      <w:r w:rsidRPr="00D43054">
        <w:rPr>
          <w:rFonts w:ascii="Palatino Linotype" w:hAnsi="Palatino Linotype" w:cs="Arial"/>
        </w:rPr>
        <w:t xml:space="preserve">) DE </w:t>
      </w:r>
      <w:r w:rsidR="00071C3B" w:rsidRPr="00D43054">
        <w:rPr>
          <w:rFonts w:ascii="Palatino Linotype" w:hAnsi="Palatino Linotype" w:cs="Arial"/>
        </w:rPr>
        <w:t>NOVIEMBRE</w:t>
      </w:r>
      <w:r w:rsidRPr="00D43054">
        <w:rPr>
          <w:rFonts w:ascii="Palatino Linotype" w:hAnsi="Palatino Linotype" w:cs="Arial"/>
        </w:rPr>
        <w:t xml:space="preserve"> DE DOS MIL </w:t>
      </w:r>
      <w:r w:rsidR="00AB62FA" w:rsidRPr="00D43054">
        <w:rPr>
          <w:rFonts w:ascii="Palatino Linotype" w:hAnsi="Palatino Linotype" w:cs="Arial"/>
        </w:rPr>
        <w:t>VEINTE</w:t>
      </w:r>
      <w:r w:rsidRPr="00D43054">
        <w:rPr>
          <w:rFonts w:ascii="Palatino Linotype" w:hAnsi="Palatino Linotype" w:cs="Arial"/>
        </w:rPr>
        <w:t xml:space="preserve">, ANTE EL SECRETARIO TÉCNICO DEL PLENO, </w:t>
      </w:r>
      <w:r w:rsidRPr="00D43054">
        <w:rPr>
          <w:rFonts w:ascii="Palatino Linotype" w:hAnsi="Palatino Linotype"/>
        </w:rPr>
        <w:t>ALEXIS TAPIA RAMÍREZ</w:t>
      </w:r>
      <w:r w:rsidRPr="00D43054">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5B160A" w:rsidRPr="00D43054" w14:paraId="38871634" w14:textId="77777777" w:rsidTr="00CA4E1E">
        <w:trPr>
          <w:jc w:val="center"/>
        </w:trPr>
        <w:tc>
          <w:tcPr>
            <w:tcW w:w="10368" w:type="dxa"/>
            <w:gridSpan w:val="2"/>
          </w:tcPr>
          <w:p w14:paraId="51C0AA55"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Zulema Martínez Sánchez</w:t>
            </w:r>
          </w:p>
          <w:p w14:paraId="67536A2D"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rPr>
              <w:t>Comisionada Presidenta</w:t>
            </w:r>
          </w:p>
          <w:p w14:paraId="061D1E63"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 xml:space="preserve">(RÚBRICA) </w:t>
            </w:r>
          </w:p>
          <w:p w14:paraId="26236DDE" w14:textId="77777777" w:rsidR="005B160A" w:rsidRPr="00D43054" w:rsidRDefault="005B160A" w:rsidP="00CA4E1E">
            <w:pPr>
              <w:jc w:val="center"/>
              <w:rPr>
                <w:rFonts w:ascii="Palatino Linotype" w:hAnsi="Palatino Linotype" w:cs="Arial"/>
                <w:b/>
              </w:rPr>
            </w:pPr>
          </w:p>
          <w:p w14:paraId="383AB670" w14:textId="77777777" w:rsidR="005B160A" w:rsidRPr="00D43054" w:rsidRDefault="005B160A" w:rsidP="00CA4E1E">
            <w:pPr>
              <w:jc w:val="center"/>
              <w:rPr>
                <w:rFonts w:ascii="Palatino Linotype" w:hAnsi="Palatino Linotype" w:cs="Arial"/>
                <w:b/>
              </w:rPr>
            </w:pPr>
          </w:p>
          <w:p w14:paraId="24CF1C8D" w14:textId="77777777" w:rsidR="005B160A" w:rsidRPr="00D43054" w:rsidRDefault="005B160A" w:rsidP="00CA4E1E">
            <w:pPr>
              <w:jc w:val="center"/>
              <w:rPr>
                <w:rFonts w:ascii="Palatino Linotype" w:hAnsi="Palatino Linotype" w:cs="Arial"/>
                <w:b/>
              </w:rPr>
            </w:pPr>
          </w:p>
        </w:tc>
      </w:tr>
      <w:tr w:rsidR="005B160A" w:rsidRPr="00D43054" w14:paraId="1EE9DCFA" w14:textId="77777777" w:rsidTr="00CA4E1E">
        <w:trPr>
          <w:jc w:val="center"/>
        </w:trPr>
        <w:tc>
          <w:tcPr>
            <w:tcW w:w="5184" w:type="dxa"/>
          </w:tcPr>
          <w:p w14:paraId="316B9F95"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 xml:space="preserve">Eva </w:t>
            </w:r>
            <w:proofErr w:type="spellStart"/>
            <w:r w:rsidRPr="00D43054">
              <w:rPr>
                <w:rFonts w:ascii="Palatino Linotype" w:hAnsi="Palatino Linotype" w:cs="Arial"/>
                <w:b/>
              </w:rPr>
              <w:t>Abaid</w:t>
            </w:r>
            <w:proofErr w:type="spellEnd"/>
            <w:r w:rsidRPr="00D43054">
              <w:rPr>
                <w:rFonts w:ascii="Palatino Linotype" w:hAnsi="Palatino Linotype" w:cs="Arial"/>
                <w:b/>
              </w:rPr>
              <w:t xml:space="preserve"> </w:t>
            </w:r>
            <w:proofErr w:type="spellStart"/>
            <w:r w:rsidRPr="00D43054">
              <w:rPr>
                <w:rFonts w:ascii="Palatino Linotype" w:hAnsi="Palatino Linotype" w:cs="Arial"/>
                <w:b/>
              </w:rPr>
              <w:t>Yapur</w:t>
            </w:r>
            <w:proofErr w:type="spellEnd"/>
          </w:p>
          <w:p w14:paraId="08D5F70A" w14:textId="77777777" w:rsidR="005B160A" w:rsidRPr="00D43054" w:rsidRDefault="005B160A" w:rsidP="00CA4E1E">
            <w:pPr>
              <w:jc w:val="center"/>
              <w:rPr>
                <w:rFonts w:ascii="Palatino Linotype" w:hAnsi="Palatino Linotype" w:cs="Arial"/>
              </w:rPr>
            </w:pPr>
            <w:r w:rsidRPr="00D43054">
              <w:rPr>
                <w:rFonts w:ascii="Palatino Linotype" w:hAnsi="Palatino Linotype" w:cs="Arial"/>
              </w:rPr>
              <w:t>Comisionada</w:t>
            </w:r>
          </w:p>
          <w:p w14:paraId="1373014B"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(RÚBRICA)</w:t>
            </w:r>
          </w:p>
        </w:tc>
        <w:tc>
          <w:tcPr>
            <w:tcW w:w="5184" w:type="dxa"/>
          </w:tcPr>
          <w:p w14:paraId="3E0558BD"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José Guadalupe Luna Hernández</w:t>
            </w:r>
          </w:p>
          <w:p w14:paraId="6E2A10DE" w14:textId="77777777" w:rsidR="005B160A" w:rsidRPr="00D43054" w:rsidRDefault="005B160A" w:rsidP="00CA4E1E">
            <w:pPr>
              <w:jc w:val="center"/>
              <w:rPr>
                <w:rFonts w:ascii="Palatino Linotype" w:hAnsi="Palatino Linotype" w:cs="Arial"/>
              </w:rPr>
            </w:pPr>
            <w:r w:rsidRPr="00D43054">
              <w:rPr>
                <w:rFonts w:ascii="Palatino Linotype" w:hAnsi="Palatino Linotype" w:cs="Arial"/>
              </w:rPr>
              <w:t>Comisionado</w:t>
            </w:r>
          </w:p>
          <w:p w14:paraId="5ED5F60E"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(RÚBRICA)</w:t>
            </w:r>
          </w:p>
          <w:p w14:paraId="514D5605" w14:textId="77777777" w:rsidR="005B160A" w:rsidRPr="00D43054" w:rsidRDefault="005B160A" w:rsidP="00CA4E1E">
            <w:pPr>
              <w:jc w:val="center"/>
              <w:rPr>
                <w:rFonts w:ascii="Palatino Linotype" w:hAnsi="Palatino Linotype" w:cs="Arial"/>
                <w:b/>
              </w:rPr>
            </w:pPr>
          </w:p>
        </w:tc>
      </w:tr>
      <w:tr w:rsidR="005B160A" w:rsidRPr="00D43054" w14:paraId="77024F7B" w14:textId="77777777" w:rsidTr="00CA4E1E">
        <w:trPr>
          <w:jc w:val="center"/>
        </w:trPr>
        <w:tc>
          <w:tcPr>
            <w:tcW w:w="5184" w:type="dxa"/>
          </w:tcPr>
          <w:p w14:paraId="0CCF3086" w14:textId="77777777" w:rsidR="005B160A" w:rsidRPr="00D43054" w:rsidRDefault="005B160A" w:rsidP="00CA4E1E">
            <w:pPr>
              <w:jc w:val="center"/>
              <w:rPr>
                <w:rFonts w:ascii="Palatino Linotype" w:hAnsi="Palatino Linotype" w:cs="Arial"/>
                <w:b/>
              </w:rPr>
            </w:pPr>
          </w:p>
          <w:p w14:paraId="20BEE239" w14:textId="59F94046" w:rsidR="00AB62FA" w:rsidRPr="00D43054" w:rsidRDefault="00AB62FA" w:rsidP="00CA4E1E">
            <w:pPr>
              <w:jc w:val="center"/>
              <w:rPr>
                <w:rFonts w:ascii="Palatino Linotype" w:hAnsi="Palatino Linotype" w:cs="Arial"/>
                <w:b/>
              </w:rPr>
            </w:pPr>
          </w:p>
          <w:p w14:paraId="529DB20D" w14:textId="77777777" w:rsidR="005B160A" w:rsidRPr="00D43054" w:rsidRDefault="005B160A" w:rsidP="00CA4E1E">
            <w:pPr>
              <w:jc w:val="center"/>
              <w:rPr>
                <w:rFonts w:ascii="Palatino Linotype" w:hAnsi="Palatino Linotype" w:cs="Arial"/>
                <w:b/>
              </w:rPr>
            </w:pPr>
          </w:p>
          <w:p w14:paraId="06C489E6"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Javier Martínez Cruz</w:t>
            </w:r>
          </w:p>
          <w:p w14:paraId="3CEAE29E" w14:textId="77777777" w:rsidR="005B160A" w:rsidRPr="00D43054" w:rsidRDefault="005B160A" w:rsidP="00CA4E1E">
            <w:pPr>
              <w:jc w:val="center"/>
              <w:rPr>
                <w:rFonts w:ascii="Palatino Linotype" w:hAnsi="Palatino Linotype" w:cs="Arial"/>
              </w:rPr>
            </w:pPr>
            <w:r w:rsidRPr="00D43054">
              <w:rPr>
                <w:rFonts w:ascii="Palatino Linotype" w:hAnsi="Palatino Linotype" w:cs="Arial"/>
              </w:rPr>
              <w:t>Comisionado</w:t>
            </w:r>
          </w:p>
          <w:p w14:paraId="1A04ABBB"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(RÚBRICA)</w:t>
            </w:r>
          </w:p>
        </w:tc>
        <w:tc>
          <w:tcPr>
            <w:tcW w:w="5184" w:type="dxa"/>
          </w:tcPr>
          <w:p w14:paraId="403CE0BA" w14:textId="0D6D6E7D" w:rsidR="005B160A" w:rsidRPr="00D43054" w:rsidRDefault="005B160A" w:rsidP="00CA4E1E">
            <w:pPr>
              <w:jc w:val="center"/>
              <w:rPr>
                <w:rFonts w:ascii="Palatino Linotype" w:hAnsi="Palatino Linotype" w:cs="Arial"/>
                <w:b/>
              </w:rPr>
            </w:pPr>
          </w:p>
          <w:p w14:paraId="3A346E67" w14:textId="77777777" w:rsidR="00AB62FA" w:rsidRPr="00D43054" w:rsidRDefault="00AB62FA" w:rsidP="00CA4E1E">
            <w:pPr>
              <w:jc w:val="center"/>
              <w:rPr>
                <w:rFonts w:ascii="Palatino Linotype" w:hAnsi="Palatino Linotype" w:cs="Arial"/>
                <w:b/>
              </w:rPr>
            </w:pPr>
          </w:p>
          <w:p w14:paraId="59114428" w14:textId="77777777" w:rsidR="005B160A" w:rsidRPr="00D43054" w:rsidRDefault="005B160A" w:rsidP="00CA4E1E">
            <w:pPr>
              <w:jc w:val="center"/>
              <w:rPr>
                <w:rFonts w:ascii="Palatino Linotype" w:hAnsi="Palatino Linotype" w:cs="Arial"/>
                <w:b/>
              </w:rPr>
            </w:pPr>
          </w:p>
          <w:p w14:paraId="06709D62"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Luis Gustavo Parra Noriega</w:t>
            </w:r>
          </w:p>
          <w:p w14:paraId="29526CD4" w14:textId="77777777" w:rsidR="005B160A" w:rsidRPr="00D43054" w:rsidRDefault="005B160A" w:rsidP="00CA4E1E">
            <w:pPr>
              <w:jc w:val="center"/>
              <w:rPr>
                <w:rFonts w:ascii="Palatino Linotype" w:hAnsi="Palatino Linotype" w:cs="Arial"/>
              </w:rPr>
            </w:pPr>
            <w:r w:rsidRPr="00D43054">
              <w:rPr>
                <w:rFonts w:ascii="Palatino Linotype" w:hAnsi="Palatino Linotype" w:cs="Arial"/>
              </w:rPr>
              <w:t>Comisionado</w:t>
            </w:r>
          </w:p>
          <w:p w14:paraId="5A25CBA5"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(RÚBRICA)</w:t>
            </w:r>
          </w:p>
        </w:tc>
      </w:tr>
      <w:tr w:rsidR="005B160A" w:rsidRPr="00D43054" w14:paraId="3F5AE28C" w14:textId="77777777" w:rsidTr="00CA4E1E">
        <w:trPr>
          <w:jc w:val="center"/>
        </w:trPr>
        <w:tc>
          <w:tcPr>
            <w:tcW w:w="10368" w:type="dxa"/>
            <w:gridSpan w:val="2"/>
          </w:tcPr>
          <w:p w14:paraId="2EB01A05" w14:textId="77777777" w:rsidR="005B160A" w:rsidRPr="00D43054" w:rsidRDefault="005B160A" w:rsidP="00CA4E1E">
            <w:pPr>
              <w:jc w:val="center"/>
              <w:rPr>
                <w:rFonts w:ascii="Palatino Linotype" w:hAnsi="Palatino Linotype" w:cs="Arial"/>
                <w:b/>
              </w:rPr>
            </w:pPr>
          </w:p>
          <w:p w14:paraId="34E300DE" w14:textId="77777777" w:rsidR="005B160A" w:rsidRPr="00D43054" w:rsidRDefault="005B160A" w:rsidP="00CA4E1E">
            <w:pPr>
              <w:jc w:val="center"/>
              <w:rPr>
                <w:rFonts w:ascii="Palatino Linotype" w:hAnsi="Palatino Linotype" w:cs="Arial"/>
                <w:b/>
              </w:rPr>
            </w:pPr>
          </w:p>
          <w:p w14:paraId="03A51054" w14:textId="77777777" w:rsidR="005B160A" w:rsidRPr="00D43054" w:rsidRDefault="005B160A" w:rsidP="00CA4E1E">
            <w:pPr>
              <w:jc w:val="center"/>
              <w:rPr>
                <w:rFonts w:ascii="Palatino Linotype" w:hAnsi="Palatino Linotype" w:cs="Arial"/>
                <w:b/>
              </w:rPr>
            </w:pPr>
          </w:p>
          <w:p w14:paraId="604298AE"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Alexis Tapia Ramírez</w:t>
            </w:r>
          </w:p>
          <w:p w14:paraId="75E845B7" w14:textId="77777777" w:rsidR="005B160A" w:rsidRPr="00D43054" w:rsidRDefault="005B160A" w:rsidP="00CA4E1E">
            <w:pPr>
              <w:jc w:val="center"/>
              <w:rPr>
                <w:rFonts w:ascii="Palatino Linotype" w:hAnsi="Palatino Linotype" w:cs="Arial"/>
              </w:rPr>
            </w:pPr>
            <w:r w:rsidRPr="00D43054">
              <w:rPr>
                <w:rFonts w:ascii="Palatino Linotype" w:hAnsi="Palatino Linotype" w:cs="Arial"/>
              </w:rPr>
              <w:t>Secretario Técnico del Pleno</w:t>
            </w:r>
          </w:p>
          <w:p w14:paraId="6AC77D02" w14:textId="77777777" w:rsidR="005B160A" w:rsidRPr="00D43054" w:rsidRDefault="005B160A" w:rsidP="00CA4E1E">
            <w:pPr>
              <w:jc w:val="center"/>
              <w:rPr>
                <w:rFonts w:ascii="Palatino Linotype" w:hAnsi="Palatino Linotype" w:cs="Arial"/>
                <w:b/>
              </w:rPr>
            </w:pPr>
            <w:r w:rsidRPr="00D43054">
              <w:rPr>
                <w:rFonts w:ascii="Palatino Linotype" w:hAnsi="Palatino Linotype" w:cs="Arial"/>
                <w:b/>
              </w:rPr>
              <w:t>(RÚBRICA)</w:t>
            </w:r>
          </w:p>
          <w:p w14:paraId="02139590" w14:textId="77777777" w:rsidR="005B160A" w:rsidRPr="00D43054" w:rsidRDefault="005B160A" w:rsidP="00CA4E1E">
            <w:pPr>
              <w:jc w:val="center"/>
              <w:rPr>
                <w:rFonts w:ascii="Palatino Linotype" w:hAnsi="Palatino Linotype" w:cs="Arial"/>
                <w:b/>
              </w:rPr>
            </w:pPr>
          </w:p>
          <w:p w14:paraId="445D7514" w14:textId="77777777" w:rsidR="005B160A" w:rsidRDefault="005B160A" w:rsidP="00CA4E1E">
            <w:pPr>
              <w:jc w:val="center"/>
              <w:rPr>
                <w:rFonts w:ascii="Palatino Linotype" w:hAnsi="Palatino Linotype" w:cs="Arial"/>
                <w:b/>
              </w:rPr>
            </w:pPr>
          </w:p>
          <w:p w14:paraId="506149D9" w14:textId="43E052FA" w:rsidR="00D43054" w:rsidRPr="00D43054" w:rsidRDefault="00D43054" w:rsidP="00CA4E1E">
            <w:pPr>
              <w:rPr>
                <w:rFonts w:ascii="Palatino Linotype" w:hAnsi="Palatino Linotype" w:cs="Arial"/>
              </w:rPr>
            </w:pPr>
            <w:bookmarkStart w:id="118" w:name="_GoBack"/>
            <w:bookmarkEnd w:id="118"/>
          </w:p>
        </w:tc>
      </w:tr>
    </w:tbl>
    <w:p w14:paraId="7B496412" w14:textId="529649D6" w:rsidR="005552BF" w:rsidRPr="00D928CA" w:rsidRDefault="005B160A" w:rsidP="005B160A">
      <w:pPr>
        <w:jc w:val="both"/>
        <w:rPr>
          <w:lang w:val="es-MX" w:eastAsia="en-US"/>
        </w:rPr>
      </w:pPr>
      <w:r w:rsidRPr="00D43054">
        <w:rPr>
          <w:rFonts w:ascii="Palatino Linotype" w:hAnsi="Palatino Linotype" w:cs="Arial"/>
          <w:szCs w:val="18"/>
        </w:rPr>
        <w:t xml:space="preserve">Esta hoja corresponde a la resolución </w:t>
      </w:r>
      <w:r w:rsidR="00D43054">
        <w:rPr>
          <w:rFonts w:ascii="Palatino Linotype" w:hAnsi="Palatino Linotype"/>
        </w:rPr>
        <w:t>de fecha  cinco de noviembre  de dos mil veinte</w:t>
      </w:r>
      <w:r w:rsidRPr="00D43054">
        <w:rPr>
          <w:rFonts w:ascii="Palatino Linotype" w:hAnsi="Palatino Linotype" w:cs="Arial"/>
          <w:szCs w:val="18"/>
        </w:rPr>
        <w:t xml:space="preserve">, emitida en el recurso de revisión </w:t>
      </w:r>
      <w:r w:rsidR="00F517B7" w:rsidRPr="00D43054">
        <w:rPr>
          <w:rFonts w:ascii="Palatino Linotype" w:hAnsi="Palatino Linotype" w:cs="Arial"/>
          <w:b/>
          <w:bCs/>
          <w:lang w:eastAsia="es-MX"/>
        </w:rPr>
        <w:t>03</w:t>
      </w:r>
      <w:r w:rsidR="003E793A" w:rsidRPr="00D43054">
        <w:rPr>
          <w:rFonts w:ascii="Palatino Linotype" w:hAnsi="Palatino Linotype" w:cs="Arial"/>
          <w:b/>
          <w:bCs/>
          <w:lang w:eastAsia="es-MX"/>
        </w:rPr>
        <w:t>843</w:t>
      </w:r>
      <w:r w:rsidR="00F517B7" w:rsidRPr="00D43054">
        <w:rPr>
          <w:rFonts w:ascii="Palatino Linotype" w:hAnsi="Palatino Linotype" w:cs="Arial"/>
          <w:b/>
          <w:bCs/>
          <w:lang w:eastAsia="es-MX"/>
        </w:rPr>
        <w:t>/INFOEM/IP/</w:t>
      </w:r>
      <w:proofErr w:type="spellStart"/>
      <w:r w:rsidR="00F517B7" w:rsidRPr="00D43054">
        <w:rPr>
          <w:rFonts w:ascii="Palatino Linotype" w:hAnsi="Palatino Linotype" w:cs="Arial"/>
          <w:b/>
          <w:bCs/>
          <w:lang w:eastAsia="es-MX"/>
        </w:rPr>
        <w:t>RR</w:t>
      </w:r>
      <w:proofErr w:type="spellEnd"/>
      <w:r w:rsidR="00F517B7" w:rsidRPr="00D43054">
        <w:rPr>
          <w:rFonts w:ascii="Palatino Linotype" w:hAnsi="Palatino Linotype" w:cs="Arial"/>
          <w:b/>
          <w:bCs/>
          <w:lang w:eastAsia="es-MX"/>
        </w:rPr>
        <w:t>/2020</w:t>
      </w:r>
      <w:r w:rsidRPr="00D43054">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9608F" w14:textId="77777777" w:rsidR="006032B1" w:rsidRDefault="006032B1" w:rsidP="008B6F5F">
      <w:r>
        <w:separator/>
      </w:r>
    </w:p>
  </w:endnote>
  <w:endnote w:type="continuationSeparator" w:id="0">
    <w:p w14:paraId="4C700918" w14:textId="77777777" w:rsidR="006032B1" w:rsidRDefault="006032B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0A1B6E" w:rsidRPr="000A2541" w:rsidRDefault="000A1B6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43054">
              <w:rPr>
                <w:rFonts w:ascii="Palatino Linotype" w:hAnsi="Palatino Linotype"/>
                <w:b/>
                <w:bCs/>
                <w:noProof/>
              </w:rPr>
              <w:t>66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43054">
              <w:rPr>
                <w:rFonts w:ascii="Palatino Linotype" w:hAnsi="Palatino Linotype"/>
                <w:b/>
                <w:bCs/>
                <w:noProof/>
              </w:rPr>
              <w:t>67</w:t>
            </w:r>
            <w:r w:rsidRPr="000A2541">
              <w:rPr>
                <w:rFonts w:ascii="Palatino Linotype" w:hAnsi="Palatino Linotype"/>
                <w:b/>
                <w:bCs/>
              </w:rPr>
              <w:fldChar w:fldCharType="end"/>
            </w:r>
          </w:p>
        </w:sdtContent>
      </w:sdt>
    </w:sdtContent>
  </w:sdt>
  <w:p w14:paraId="362DC80A" w14:textId="77777777" w:rsidR="000A1B6E" w:rsidRDefault="000A1B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0A1B6E" w:rsidRPr="00883450" w:rsidRDefault="000A1B6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43054" w:rsidRPr="00D4305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43054" w:rsidRPr="00D43054">
      <w:rPr>
        <w:rFonts w:ascii="Palatino Linotype" w:hAnsi="Palatino Linotype"/>
        <w:noProof/>
        <w:sz w:val="22"/>
        <w:szCs w:val="22"/>
        <w:lang w:val="es-ES"/>
      </w:rPr>
      <w:t>68</w:t>
    </w:r>
    <w:r w:rsidRPr="00883450">
      <w:rPr>
        <w:rFonts w:ascii="Palatino Linotype" w:hAnsi="Palatino Linotype"/>
        <w:sz w:val="22"/>
        <w:szCs w:val="22"/>
      </w:rPr>
      <w:fldChar w:fldCharType="end"/>
    </w:r>
  </w:p>
  <w:p w14:paraId="08113C7A" w14:textId="77777777" w:rsidR="000A1B6E" w:rsidRPr="00883450" w:rsidRDefault="000A1B6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8891D" w14:textId="77777777" w:rsidR="006032B1" w:rsidRDefault="006032B1" w:rsidP="008B6F5F">
      <w:r>
        <w:separator/>
      </w:r>
    </w:p>
  </w:footnote>
  <w:footnote w:type="continuationSeparator" w:id="0">
    <w:p w14:paraId="3A17AE71" w14:textId="77777777" w:rsidR="006032B1" w:rsidRDefault="006032B1" w:rsidP="008B6F5F">
      <w:r>
        <w:continuationSeparator/>
      </w:r>
    </w:p>
  </w:footnote>
  <w:footnote w:id="1">
    <w:p w14:paraId="4B564C09" w14:textId="77777777" w:rsidR="000A1B6E" w:rsidRPr="003047EC" w:rsidRDefault="000A1B6E" w:rsidP="00DA239D">
      <w:pPr>
        <w:pStyle w:val="Textonotapie"/>
        <w:jc w:val="both"/>
        <w:rPr>
          <w:rFonts w:ascii="Palatino Linotype" w:hAnsi="Palatino Linotype"/>
          <w:sz w:val="16"/>
          <w:szCs w:val="16"/>
        </w:rPr>
      </w:pPr>
      <w:r>
        <w:rPr>
          <w:rStyle w:val="Refdenotaalpie"/>
        </w:rPr>
        <w:footnoteRef/>
      </w:r>
      <w:r w:rsidRPr="00266430">
        <w:rPr>
          <w:lang w:val="es-ES"/>
        </w:rPr>
        <w:t xml:space="preserve"> </w:t>
      </w:r>
      <w:r w:rsidRPr="003047EC">
        <w:rPr>
          <w:rFonts w:ascii="Palatino Linotype" w:hAnsi="Palatino Linotype"/>
          <w:b/>
          <w:sz w:val="16"/>
          <w:szCs w:val="16"/>
        </w:rPr>
        <w:t xml:space="preserve">RESTRICCIONES A LOS DERECHOS FUNDAMENTALES. ELEMENTOS QUE EL JUEZ CONSTITUCIONAL DEBE TOMAR EN CUENTA PARA CONSIDERARLAS </w:t>
      </w:r>
      <w:proofErr w:type="spellStart"/>
      <w:r w:rsidRPr="003047EC">
        <w:rPr>
          <w:rFonts w:ascii="Palatino Linotype" w:hAnsi="Palatino Linotype"/>
          <w:b/>
          <w:sz w:val="16"/>
          <w:szCs w:val="16"/>
        </w:rPr>
        <w:t>VÁLIDAS</w:t>
      </w:r>
      <w:proofErr w:type="spellEnd"/>
      <w:r w:rsidRPr="003047EC">
        <w:rPr>
          <w:rFonts w:ascii="Palatino Linotype" w:hAnsi="Palatino Linotype"/>
          <w:b/>
          <w:sz w:val="16"/>
          <w:szCs w:val="16"/>
        </w:rPr>
        <w:t>.</w:t>
      </w:r>
      <w:r w:rsidRPr="003047EC">
        <w:rPr>
          <w:rFonts w:ascii="Palatino Linotype" w:hAnsi="Palatino Linotype"/>
          <w:sz w:val="16"/>
          <w:szCs w:val="16"/>
        </w:rPr>
        <w:t xml:space="preserve"> </w:t>
      </w:r>
      <w:proofErr w:type="spellStart"/>
      <w:r w:rsidRPr="003047EC">
        <w:rPr>
          <w:rFonts w:ascii="Palatino Linotype" w:hAnsi="Palatino Linotype"/>
          <w:sz w:val="16"/>
          <w:szCs w:val="16"/>
        </w:rPr>
        <w:t>Ningún</w:t>
      </w:r>
      <w:proofErr w:type="spellEnd"/>
      <w:r w:rsidRPr="003047EC">
        <w:rPr>
          <w:rFonts w:ascii="Palatino Linotype" w:hAnsi="Palatino Linotype"/>
          <w:sz w:val="16"/>
          <w:szCs w:val="16"/>
        </w:rPr>
        <w:t xml:space="preserve"> derecho fundamental es absoluto y en esa medida todos admiten restricciones. Sin embargo, la </w:t>
      </w:r>
      <w:proofErr w:type="spellStart"/>
      <w:r w:rsidRPr="003047EC">
        <w:rPr>
          <w:rFonts w:ascii="Palatino Linotype" w:hAnsi="Palatino Linotype"/>
          <w:sz w:val="16"/>
          <w:szCs w:val="16"/>
        </w:rPr>
        <w:t>regulación</w:t>
      </w:r>
      <w:proofErr w:type="spellEnd"/>
      <w:r w:rsidRPr="003047EC">
        <w:rPr>
          <w:rFonts w:ascii="Palatino Linotype" w:hAnsi="Palatino Linotype"/>
          <w:sz w:val="16"/>
          <w:szCs w:val="16"/>
        </w:rPr>
        <w:t xml:space="preserve"> de dichas restricciones no puede ser arbitraria. Para que las medidas emitidas por el legislador ordinario con el </w:t>
      </w:r>
      <w:proofErr w:type="spellStart"/>
      <w:r w:rsidRPr="003047EC">
        <w:rPr>
          <w:rFonts w:ascii="Palatino Linotype" w:hAnsi="Palatino Linotype"/>
          <w:sz w:val="16"/>
          <w:szCs w:val="16"/>
        </w:rPr>
        <w:t>propósito</w:t>
      </w:r>
      <w:proofErr w:type="spellEnd"/>
      <w:r w:rsidRPr="003047EC">
        <w:rPr>
          <w:rFonts w:ascii="Palatino Linotype" w:hAnsi="Palatino Linotype"/>
          <w:sz w:val="16"/>
          <w:szCs w:val="16"/>
        </w:rPr>
        <w:t xml:space="preserve"> de restringir los derechos fundamentales sean </w:t>
      </w:r>
      <w:proofErr w:type="spellStart"/>
      <w:r w:rsidRPr="003047EC">
        <w:rPr>
          <w:rFonts w:ascii="Palatino Linotype" w:hAnsi="Palatino Linotype"/>
          <w:sz w:val="16"/>
          <w:szCs w:val="16"/>
        </w:rPr>
        <w:t>válidas</w:t>
      </w:r>
      <w:proofErr w:type="spellEnd"/>
      <w:r w:rsidRPr="003047EC">
        <w:rPr>
          <w:rFonts w:ascii="Palatino Linotype" w:hAnsi="Palatino Linotype"/>
          <w:sz w:val="16"/>
          <w:szCs w:val="16"/>
        </w:rPr>
        <w:t xml:space="preserve">, deben satisfacer al menos los siguientes requisitos: a) ser admisibles dentro del </w:t>
      </w:r>
      <w:proofErr w:type="spellStart"/>
      <w:r w:rsidRPr="003047EC">
        <w:rPr>
          <w:rFonts w:ascii="Palatino Linotype" w:hAnsi="Palatino Linotype"/>
          <w:sz w:val="16"/>
          <w:szCs w:val="16"/>
        </w:rPr>
        <w:t>ámbito</w:t>
      </w:r>
      <w:proofErr w:type="spellEnd"/>
      <w:r w:rsidRPr="003047EC">
        <w:rPr>
          <w:rFonts w:ascii="Palatino Linotype" w:hAnsi="Palatino Linotype"/>
          <w:sz w:val="16"/>
          <w:szCs w:val="16"/>
        </w:rPr>
        <w:t xml:space="preserve"> constitucional, esto es, el legislador ordinario </w:t>
      </w:r>
      <w:proofErr w:type="spellStart"/>
      <w:r w:rsidRPr="003047EC">
        <w:rPr>
          <w:rFonts w:ascii="Palatino Linotype" w:hAnsi="Palatino Linotype"/>
          <w:sz w:val="16"/>
          <w:szCs w:val="16"/>
        </w:rPr>
        <w:t>sólo</w:t>
      </w:r>
      <w:proofErr w:type="spellEnd"/>
      <w:r w:rsidRPr="003047EC">
        <w:rPr>
          <w:rFonts w:ascii="Palatino Linotype" w:hAnsi="Palatino Linotype"/>
          <w:sz w:val="16"/>
          <w:szCs w:val="16"/>
        </w:rPr>
        <w:t xml:space="preserve"> puede restringir o suspender el ejercicio de las </w:t>
      </w:r>
      <w:proofErr w:type="spellStart"/>
      <w:r w:rsidRPr="003047EC">
        <w:rPr>
          <w:rFonts w:ascii="Palatino Linotype" w:hAnsi="Palatino Linotype"/>
          <w:sz w:val="16"/>
          <w:szCs w:val="16"/>
        </w:rPr>
        <w:t>garantías</w:t>
      </w:r>
      <w:proofErr w:type="spellEnd"/>
      <w:r w:rsidRPr="003047EC">
        <w:rPr>
          <w:rFonts w:ascii="Palatino Linotype" w:hAnsi="Palatino Linotype"/>
          <w:sz w:val="16"/>
          <w:szCs w:val="16"/>
        </w:rPr>
        <w:t xml:space="preserve"> individuales con objetivos que puedan enmarcarse dentro de las previsiones de la Carta Magna; b) ser necesarias para asegurar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los fines que fundamentan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constitucional, es decir, no basta que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sea en </w:t>
      </w:r>
      <w:proofErr w:type="spellStart"/>
      <w:r w:rsidRPr="003047EC">
        <w:rPr>
          <w:rFonts w:ascii="Palatino Linotype" w:hAnsi="Palatino Linotype"/>
          <w:sz w:val="16"/>
          <w:szCs w:val="16"/>
        </w:rPr>
        <w:t>términos</w:t>
      </w:r>
      <w:proofErr w:type="spellEnd"/>
      <w:r w:rsidRPr="003047EC">
        <w:rPr>
          <w:rFonts w:ascii="Palatino Linotype" w:hAnsi="Palatino Linotype"/>
          <w:sz w:val="16"/>
          <w:szCs w:val="16"/>
        </w:rPr>
        <w:t xml:space="preserve"> amplios </w:t>
      </w:r>
      <w:proofErr w:type="spellStart"/>
      <w:r w:rsidRPr="003047EC">
        <w:rPr>
          <w:rFonts w:ascii="Palatino Linotype" w:hAnsi="Palatino Linotype"/>
          <w:sz w:val="16"/>
          <w:szCs w:val="16"/>
        </w:rPr>
        <w:t>útil</w:t>
      </w:r>
      <w:proofErr w:type="spellEnd"/>
      <w:r w:rsidRPr="003047EC">
        <w:rPr>
          <w:rFonts w:ascii="Palatino Linotype" w:hAnsi="Palatino Linotype"/>
          <w:sz w:val="16"/>
          <w:szCs w:val="16"/>
        </w:rPr>
        <w:t xml:space="preserve"> para la </w:t>
      </w:r>
      <w:proofErr w:type="spellStart"/>
      <w:r w:rsidRPr="003047EC">
        <w:rPr>
          <w:rFonts w:ascii="Palatino Linotype" w:hAnsi="Palatino Linotype"/>
          <w:sz w:val="16"/>
          <w:szCs w:val="16"/>
        </w:rPr>
        <w:t>obtención</w:t>
      </w:r>
      <w:proofErr w:type="spellEnd"/>
      <w:r w:rsidRPr="003047EC">
        <w:rPr>
          <w:rFonts w:ascii="Palatino Linotype" w:hAnsi="Palatino Linotype"/>
          <w:sz w:val="16"/>
          <w:szCs w:val="16"/>
        </w:rPr>
        <w:t xml:space="preserve"> de esos objetivos, sino que debe ser la </w:t>
      </w:r>
      <w:proofErr w:type="spellStart"/>
      <w:r w:rsidRPr="003047EC">
        <w:rPr>
          <w:rFonts w:ascii="Palatino Linotype" w:hAnsi="Palatino Linotype"/>
          <w:sz w:val="16"/>
          <w:szCs w:val="16"/>
        </w:rPr>
        <w:t>idónea</w:t>
      </w:r>
      <w:proofErr w:type="spellEnd"/>
      <w:r w:rsidRPr="003047EC">
        <w:rPr>
          <w:rFonts w:ascii="Palatino Linotype" w:hAnsi="Palatino Linotype"/>
          <w:sz w:val="16"/>
          <w:szCs w:val="16"/>
        </w:rPr>
        <w:t xml:space="preserve"> para su </w:t>
      </w:r>
      <w:proofErr w:type="spellStart"/>
      <w:r w:rsidRPr="003047EC">
        <w:rPr>
          <w:rFonts w:ascii="Palatino Linotype" w:hAnsi="Palatino Linotype"/>
          <w:sz w:val="16"/>
          <w:szCs w:val="16"/>
        </w:rPr>
        <w:t>realización</w:t>
      </w:r>
      <w:proofErr w:type="spellEnd"/>
      <w:r w:rsidRPr="003047EC">
        <w:rPr>
          <w:rFonts w:ascii="Palatino Linotype" w:hAnsi="Palatino Linotype"/>
          <w:sz w:val="16"/>
          <w:szCs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3047EC">
        <w:rPr>
          <w:rFonts w:ascii="Palatino Linotype" w:hAnsi="Palatino Linotype"/>
          <w:sz w:val="16"/>
          <w:szCs w:val="16"/>
        </w:rPr>
        <w:t>persecución</w:t>
      </w:r>
      <w:proofErr w:type="spellEnd"/>
      <w:r w:rsidRPr="003047EC">
        <w:rPr>
          <w:rFonts w:ascii="Palatino Linotype" w:hAnsi="Palatino Linotype"/>
          <w:sz w:val="16"/>
          <w:szCs w:val="16"/>
        </w:rPr>
        <w:t xml:space="preserve"> de un objetivo constitucional no puede hacerse a costa de una </w:t>
      </w:r>
      <w:proofErr w:type="spellStart"/>
      <w:r w:rsidRPr="003047EC">
        <w:rPr>
          <w:rFonts w:ascii="Palatino Linotype" w:hAnsi="Palatino Linotype"/>
          <w:sz w:val="16"/>
          <w:szCs w:val="16"/>
        </w:rPr>
        <w:t>afectación</w:t>
      </w:r>
      <w:proofErr w:type="spellEnd"/>
      <w:r w:rsidRPr="003047EC">
        <w:rPr>
          <w:rFonts w:ascii="Palatino Linotype" w:hAnsi="Palatino Linotype"/>
          <w:sz w:val="16"/>
          <w:szCs w:val="16"/>
        </w:rPr>
        <w:t xml:space="preserve"> innecesaria o desmedida a otros bienes y derechos constitucionalmente protegidos. </w:t>
      </w:r>
      <w:proofErr w:type="spellStart"/>
      <w:r w:rsidRPr="003047EC">
        <w:rPr>
          <w:rFonts w:ascii="Palatino Linotype" w:hAnsi="Palatino Linotype"/>
          <w:sz w:val="16"/>
          <w:szCs w:val="16"/>
        </w:rPr>
        <w:t>Asi</w:t>
      </w:r>
      <w:proofErr w:type="spellEnd"/>
      <w:r w:rsidRPr="003047EC">
        <w:rPr>
          <w:rFonts w:ascii="Palatino Linotype" w:hAnsi="Palatino Linotype"/>
          <w:sz w:val="16"/>
          <w:szCs w:val="16"/>
        </w:rPr>
        <w:t xml:space="preserve">́, el juzgador debe determinar en cada caso si la </w:t>
      </w:r>
      <w:proofErr w:type="spellStart"/>
      <w:r w:rsidRPr="003047EC">
        <w:rPr>
          <w:rFonts w:ascii="Palatino Linotype" w:hAnsi="Palatino Linotype"/>
          <w:sz w:val="16"/>
          <w:szCs w:val="16"/>
        </w:rPr>
        <w:t>restricción</w:t>
      </w:r>
      <w:proofErr w:type="spellEnd"/>
      <w:r w:rsidRPr="003047EC">
        <w:rPr>
          <w:rFonts w:ascii="Palatino Linotype" w:hAnsi="Palatino Linotype"/>
          <w:sz w:val="16"/>
          <w:szCs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3047EC">
        <w:rPr>
          <w:rFonts w:ascii="Palatino Linotype" w:hAnsi="Palatino Linotype"/>
          <w:sz w:val="16"/>
          <w:szCs w:val="16"/>
        </w:rPr>
        <w:t>distinción</w:t>
      </w:r>
      <w:proofErr w:type="spellEnd"/>
      <w:r w:rsidRPr="003047EC">
        <w:rPr>
          <w:rFonts w:ascii="Palatino Linotype" w:hAnsi="Palatino Linotype"/>
          <w:sz w:val="16"/>
          <w:szCs w:val="16"/>
        </w:rPr>
        <w:t xml:space="preserve"> legislativa se encuentra dentro de las opciones de tratamiento que pueden considerarse proporcionales. De igual manera, las restricciones </w:t>
      </w:r>
      <w:proofErr w:type="spellStart"/>
      <w:r w:rsidRPr="003047EC">
        <w:rPr>
          <w:rFonts w:ascii="Palatino Linotype" w:hAnsi="Palatino Linotype"/>
          <w:sz w:val="16"/>
          <w:szCs w:val="16"/>
        </w:rPr>
        <w:t>deberán</w:t>
      </w:r>
      <w:proofErr w:type="spellEnd"/>
      <w:r w:rsidRPr="003047EC">
        <w:rPr>
          <w:rFonts w:ascii="Palatino Linotype" w:hAnsi="Palatino Linotype"/>
          <w:sz w:val="16"/>
          <w:szCs w:val="16"/>
        </w:rPr>
        <w:t xml:space="preserve"> estar en consonancia con la ley, incluidas las normas internacionales de derechos humanos, y ser compatibles con la naturaleza de los derechos amparados por la </w:t>
      </w:r>
      <w:proofErr w:type="spellStart"/>
      <w:r w:rsidRPr="003047EC">
        <w:rPr>
          <w:rFonts w:ascii="Palatino Linotype" w:hAnsi="Palatino Linotype"/>
          <w:sz w:val="16"/>
          <w:szCs w:val="16"/>
        </w:rPr>
        <w:t>Constitución</w:t>
      </w:r>
      <w:proofErr w:type="spellEnd"/>
      <w:r w:rsidRPr="003047EC">
        <w:rPr>
          <w:rFonts w:ascii="Palatino Linotype" w:hAnsi="Palatino Linotype"/>
          <w:sz w:val="16"/>
          <w:szCs w:val="16"/>
        </w:rPr>
        <w:t xml:space="preserve">, en aras de la </w:t>
      </w:r>
      <w:proofErr w:type="spellStart"/>
      <w:r w:rsidRPr="003047EC">
        <w:rPr>
          <w:rFonts w:ascii="Palatino Linotype" w:hAnsi="Palatino Linotype"/>
          <w:sz w:val="16"/>
          <w:szCs w:val="16"/>
        </w:rPr>
        <w:t>consecución</w:t>
      </w:r>
      <w:proofErr w:type="spellEnd"/>
      <w:r w:rsidRPr="003047EC">
        <w:rPr>
          <w:rFonts w:ascii="Palatino Linotype" w:hAnsi="Palatino Linotype"/>
          <w:sz w:val="16"/>
          <w:szCs w:val="16"/>
        </w:rPr>
        <w:t xml:space="preserve"> de los objetivos </w:t>
      </w:r>
      <w:proofErr w:type="spellStart"/>
      <w:r w:rsidRPr="003047EC">
        <w:rPr>
          <w:rFonts w:ascii="Palatino Linotype" w:hAnsi="Palatino Linotype"/>
          <w:sz w:val="16"/>
          <w:szCs w:val="16"/>
        </w:rPr>
        <w:t>legítimos</w:t>
      </w:r>
      <w:proofErr w:type="spellEnd"/>
      <w:r w:rsidRPr="003047EC">
        <w:rPr>
          <w:rFonts w:ascii="Palatino Linotype" w:hAnsi="Palatino Linotype"/>
          <w:sz w:val="16"/>
          <w:szCs w:val="16"/>
        </w:rPr>
        <w:t xml:space="preserve"> perseguidos, y ser estrictamente necesarias para promover el bienestar general en una sociedad </w:t>
      </w:r>
      <w:proofErr w:type="spellStart"/>
      <w:r w:rsidRPr="003047EC">
        <w:rPr>
          <w:rFonts w:ascii="Palatino Linotype" w:hAnsi="Palatino Linotype"/>
          <w:sz w:val="16"/>
          <w:szCs w:val="16"/>
        </w:rPr>
        <w:t>democrática</w:t>
      </w:r>
      <w:proofErr w:type="spellEnd"/>
      <w:r w:rsidRPr="003047EC">
        <w:rPr>
          <w:rFonts w:ascii="Palatino Linotype" w:hAnsi="Palatino Linotype"/>
          <w:sz w:val="16"/>
          <w:szCs w:val="16"/>
        </w:rPr>
        <w:t xml:space="preserve">. </w:t>
      </w:r>
    </w:p>
    <w:p w14:paraId="48AFD866" w14:textId="77777777" w:rsidR="000A1B6E" w:rsidRPr="003047EC" w:rsidRDefault="000A1B6E" w:rsidP="00DA239D">
      <w:pPr>
        <w:pStyle w:val="Textonotapie"/>
        <w:jc w:val="both"/>
        <w:rPr>
          <w:rFonts w:ascii="Palatino Linotype" w:hAnsi="Palatino Linotype"/>
          <w:sz w:val="16"/>
          <w:szCs w:val="16"/>
        </w:rPr>
      </w:pPr>
      <w:proofErr w:type="spellStart"/>
      <w:r w:rsidRPr="003047EC">
        <w:rPr>
          <w:rFonts w:ascii="Palatino Linotype" w:hAnsi="Palatino Linotype"/>
          <w:sz w:val="16"/>
          <w:szCs w:val="16"/>
        </w:rPr>
        <w:t>1a</w:t>
      </w:r>
      <w:proofErr w:type="spellEnd"/>
      <w:proofErr w:type="gramStart"/>
      <w:r w:rsidRPr="003047EC">
        <w:rPr>
          <w:rFonts w:ascii="Palatino Linotype" w:hAnsi="Palatino Linotype"/>
          <w:sz w:val="16"/>
          <w:szCs w:val="16"/>
        </w:rPr>
        <w:t>./</w:t>
      </w:r>
      <w:proofErr w:type="gramEnd"/>
      <w:r w:rsidRPr="003047EC">
        <w:rPr>
          <w:rFonts w:ascii="Palatino Linotype" w:hAnsi="Palatino Linotype"/>
          <w:sz w:val="16"/>
          <w:szCs w:val="16"/>
        </w:rPr>
        <w:t>J. 2/2012 (</w:t>
      </w:r>
      <w:proofErr w:type="spellStart"/>
      <w:r w:rsidRPr="003047EC">
        <w:rPr>
          <w:rFonts w:ascii="Palatino Linotype" w:hAnsi="Palatino Linotype"/>
          <w:sz w:val="16"/>
          <w:szCs w:val="16"/>
        </w:rPr>
        <w:t>9a</w:t>
      </w:r>
      <w:proofErr w:type="spellEnd"/>
      <w:r w:rsidRPr="003047EC">
        <w:rPr>
          <w:rFonts w:ascii="Palatino Linotype" w:hAnsi="Palatino Linotype"/>
          <w:sz w:val="16"/>
          <w:szCs w:val="16"/>
        </w:rPr>
        <w:t xml:space="preserve">.). Primera Sala. </w:t>
      </w:r>
      <w:proofErr w:type="spellStart"/>
      <w:r w:rsidRPr="003047EC">
        <w:rPr>
          <w:rFonts w:ascii="Palatino Linotype" w:hAnsi="Palatino Linotype"/>
          <w:sz w:val="16"/>
          <w:szCs w:val="16"/>
        </w:rPr>
        <w:t>Décima</w:t>
      </w:r>
      <w:proofErr w:type="spellEnd"/>
      <w:r w:rsidRPr="003047EC">
        <w:rPr>
          <w:rFonts w:ascii="Palatino Linotype" w:hAnsi="Palatino Linotype"/>
          <w:sz w:val="16"/>
          <w:szCs w:val="16"/>
        </w:rPr>
        <w:t xml:space="preserve"> </w:t>
      </w:r>
      <w:proofErr w:type="spellStart"/>
      <w:r w:rsidRPr="003047EC">
        <w:rPr>
          <w:rFonts w:ascii="Palatino Linotype" w:hAnsi="Palatino Linotype"/>
          <w:sz w:val="16"/>
          <w:szCs w:val="16"/>
        </w:rPr>
        <w:t>Época</w:t>
      </w:r>
      <w:proofErr w:type="spellEnd"/>
      <w:r w:rsidRPr="003047EC">
        <w:rPr>
          <w:rFonts w:ascii="Palatino Linotype" w:hAnsi="Palatino Linotype"/>
          <w:sz w:val="16"/>
          <w:szCs w:val="16"/>
        </w:rPr>
        <w:t xml:space="preserve">. Semanario Judicial de la </w:t>
      </w:r>
      <w:proofErr w:type="spellStart"/>
      <w:r w:rsidRPr="003047EC">
        <w:rPr>
          <w:rFonts w:ascii="Palatino Linotype" w:hAnsi="Palatino Linotype"/>
          <w:sz w:val="16"/>
          <w:szCs w:val="16"/>
        </w:rPr>
        <w:t>Federación</w:t>
      </w:r>
      <w:proofErr w:type="spellEnd"/>
      <w:r w:rsidRPr="003047EC">
        <w:rPr>
          <w:rFonts w:ascii="Palatino Linotype" w:hAnsi="Palatino Linotype"/>
          <w:sz w:val="16"/>
          <w:szCs w:val="16"/>
        </w:rPr>
        <w:t xml:space="preserve"> y su Gaceta. Libro V, Febrero de 2012, </w:t>
      </w:r>
      <w:proofErr w:type="spellStart"/>
      <w:r w:rsidRPr="003047EC">
        <w:rPr>
          <w:rFonts w:ascii="Palatino Linotype" w:hAnsi="Palatino Linotype"/>
          <w:sz w:val="16"/>
          <w:szCs w:val="16"/>
        </w:rPr>
        <w:t>Pág</w:t>
      </w:r>
      <w:proofErr w:type="spellEnd"/>
      <w:r w:rsidRPr="003047EC">
        <w:rPr>
          <w:rFonts w:ascii="Palatino Linotype" w:hAnsi="Palatino Linotype"/>
          <w:sz w:val="16"/>
          <w:szCs w:val="16"/>
        </w:rPr>
        <w:t xml:space="preserve">. 533.  </w:t>
      </w:r>
    </w:p>
  </w:footnote>
  <w:footnote w:id="2">
    <w:p w14:paraId="1D0DA6CF" w14:textId="77777777" w:rsidR="000A1B6E" w:rsidRPr="00A870EF" w:rsidRDefault="000A1B6E" w:rsidP="00DA239D">
      <w:pPr>
        <w:pStyle w:val="Textonotapie"/>
        <w:jc w:val="both"/>
        <w:rPr>
          <w:lang w:val="es-ES"/>
        </w:rPr>
      </w:pPr>
      <w:r w:rsidRPr="003047EC">
        <w:rPr>
          <w:rStyle w:val="Refdenotaalpie"/>
          <w:rFonts w:ascii="Palatino Linotype" w:hAnsi="Palatino Linotype"/>
          <w:sz w:val="16"/>
          <w:szCs w:val="16"/>
        </w:rPr>
        <w:footnoteRef/>
      </w:r>
      <w:r w:rsidRPr="003047EC">
        <w:rPr>
          <w:rFonts w:ascii="Palatino Linotype" w:hAnsi="Palatino Linotype"/>
          <w:sz w:val="16"/>
          <w:szCs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3047EC">
        <w:rPr>
          <w:rFonts w:ascii="Palatino Linotype" w:hAnsi="Palatino Linotype"/>
          <w:i/>
          <w:sz w:val="16"/>
          <w:szCs w:val="16"/>
        </w:rPr>
        <w:t>Marco jurídico interamericano sobre el derecho a la libertad de expresión</w:t>
      </w:r>
      <w:r w:rsidRPr="003047EC">
        <w:rPr>
          <w:rFonts w:ascii="Palatino Linotype" w:hAnsi="Palatino Linotype"/>
          <w:sz w:val="16"/>
          <w:szCs w:val="16"/>
        </w:rPr>
        <w:t>. Párr. 67.</w:t>
      </w:r>
      <w:r>
        <w:t xml:space="preserve"> </w:t>
      </w:r>
    </w:p>
  </w:footnote>
  <w:footnote w:id="3">
    <w:p w14:paraId="2FC5204D" w14:textId="77777777" w:rsidR="000A1B6E" w:rsidRDefault="000A1B6E" w:rsidP="00DA239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875004A" w14:textId="77777777" w:rsidR="000A1B6E" w:rsidRDefault="000A1B6E" w:rsidP="00DA239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B98FA4F" w14:textId="77777777" w:rsidR="000A1B6E" w:rsidRPr="001E1F95" w:rsidRDefault="000A1B6E" w:rsidP="00DA239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36C7AA53" w14:textId="77777777" w:rsidR="000A1B6E" w:rsidRPr="007F43A5" w:rsidRDefault="000A1B6E" w:rsidP="00DA239D">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14:paraId="24DE1549" w14:textId="77777777" w:rsidR="000A1B6E" w:rsidRPr="0037004E" w:rsidRDefault="000A1B6E" w:rsidP="00DA239D">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14:paraId="76E350E8" w14:textId="77777777" w:rsidR="000A1B6E" w:rsidRDefault="000A1B6E" w:rsidP="00DA239D">
      <w:pPr>
        <w:pStyle w:val="Textonotapie"/>
      </w:pPr>
    </w:p>
  </w:footnote>
  <w:footnote w:id="6">
    <w:p w14:paraId="342E6972" w14:textId="77777777" w:rsidR="000A1B6E" w:rsidRPr="00ED2A04" w:rsidRDefault="000A1B6E" w:rsidP="00DA239D">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7">
    <w:p w14:paraId="738FF767" w14:textId="77777777" w:rsidR="000A1B6E" w:rsidRPr="00ED2A04" w:rsidRDefault="000A1B6E" w:rsidP="00DA239D">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8">
    <w:p w14:paraId="75132513" w14:textId="77777777" w:rsidR="000A1B6E" w:rsidRPr="000406A4" w:rsidRDefault="000A1B6E" w:rsidP="00DA239D">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9">
    <w:p w14:paraId="7A823113" w14:textId="77777777" w:rsidR="000A1B6E" w:rsidRPr="000406A4" w:rsidRDefault="000A1B6E" w:rsidP="00DA239D">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0">
    <w:p w14:paraId="6FA1AABF" w14:textId="77777777" w:rsidR="000A1B6E" w:rsidRPr="000406A4" w:rsidRDefault="000A1B6E" w:rsidP="00DA239D">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1">
    <w:p w14:paraId="2820638A" w14:textId="77777777" w:rsidR="000A1B6E" w:rsidRPr="000406A4" w:rsidRDefault="000A1B6E" w:rsidP="00DA239D">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12">
    <w:p w14:paraId="7D976C3D" w14:textId="77777777" w:rsidR="000A1B6E" w:rsidRPr="000406A4" w:rsidRDefault="000A1B6E" w:rsidP="00DA239D">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13">
    <w:p w14:paraId="35204876" w14:textId="77777777" w:rsidR="000A1B6E" w:rsidRPr="00042E67" w:rsidRDefault="000A1B6E" w:rsidP="00DA239D">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14">
    <w:p w14:paraId="3288AAB7" w14:textId="77777777" w:rsidR="000A1B6E" w:rsidRPr="00A4142C" w:rsidRDefault="000A1B6E" w:rsidP="00DA239D">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5">
    <w:p w14:paraId="4009EBC6" w14:textId="77777777" w:rsidR="000A1B6E" w:rsidRPr="00022D7E" w:rsidRDefault="000A1B6E" w:rsidP="00DA239D">
      <w:pPr>
        <w:pStyle w:val="Textonotapie"/>
        <w:rPr>
          <w:lang w:val="es-MX"/>
        </w:rPr>
      </w:pPr>
      <w:r>
        <w:rPr>
          <w:rStyle w:val="Refdenotaalpie"/>
        </w:rPr>
        <w:footnoteRef/>
      </w:r>
      <w:r>
        <w:t xml:space="preserve">Disponible para su consulta en  </w:t>
      </w:r>
      <w:hyperlink r:id="rId8" w:history="1">
        <w:r>
          <w:rPr>
            <w:rStyle w:val="Hipervnculo"/>
          </w:rPr>
          <w:t>http://www.dof.gob.mx/nota_detalle.php?codigo=5433280&amp;fecha=15/04/2016</w:t>
        </w:r>
      </w:hyperlink>
    </w:p>
  </w:footnote>
  <w:footnote w:id="16">
    <w:p w14:paraId="6A6C92F8" w14:textId="77777777" w:rsidR="000A1B6E" w:rsidRPr="000553F9" w:rsidRDefault="000A1B6E" w:rsidP="008F7F5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9" w:anchor="/entry-id/E216930" w:history="1">
        <w:r w:rsidRPr="000553F9">
          <w:rPr>
            <w:rStyle w:val="Hipervnculo"/>
            <w:color w:val="000000" w:themeColor="text1"/>
          </w:rPr>
          <w:t>http://</w:t>
        </w:r>
        <w:proofErr w:type="spellStart"/>
        <w:r w:rsidRPr="000553F9">
          <w:rPr>
            <w:rStyle w:val="Hipervnculo"/>
            <w:color w:val="000000" w:themeColor="text1"/>
          </w:rPr>
          <w:t>dej.rae.es</w:t>
        </w:r>
        <w:proofErr w:type="spellEnd"/>
        <w:r w:rsidRPr="000553F9">
          <w:rPr>
            <w:rStyle w:val="Hipervnculo"/>
            <w:color w:val="000000" w:themeColor="text1"/>
          </w:rPr>
          <w:t>/#/</w:t>
        </w:r>
        <w:proofErr w:type="spellStart"/>
        <w:r w:rsidRPr="000553F9">
          <w:rPr>
            <w:rStyle w:val="Hipervnculo"/>
            <w:color w:val="000000" w:themeColor="text1"/>
          </w:rPr>
          <w:t>entry</w:t>
        </w:r>
        <w:proofErr w:type="spellEnd"/>
        <w:r w:rsidRPr="000553F9">
          <w:rPr>
            <w:rStyle w:val="Hipervnculo"/>
            <w:color w:val="000000" w:themeColor="text1"/>
          </w:rPr>
          <w:t>-id/</w:t>
        </w:r>
        <w:proofErr w:type="spellStart"/>
        <w:r w:rsidRPr="000553F9">
          <w:rPr>
            <w:rStyle w:val="Hipervnculo"/>
            <w:color w:val="000000" w:themeColor="text1"/>
          </w:rPr>
          <w:t>E216930</w:t>
        </w:r>
        <w:proofErr w:type="spellEnd"/>
      </w:hyperlink>
      <w:r w:rsidRPr="000553F9">
        <w:rPr>
          <w:color w:val="000000" w:themeColor="text1"/>
        </w:rPr>
        <w:t xml:space="preserve"> </w:t>
      </w:r>
    </w:p>
  </w:footnote>
  <w:footnote w:id="17">
    <w:p w14:paraId="624F2D67" w14:textId="77777777" w:rsidR="000A1B6E" w:rsidRPr="000553F9" w:rsidRDefault="000A1B6E" w:rsidP="008F7F5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0" w:anchor="/entry-id/E87450" w:history="1">
        <w:r w:rsidRPr="000553F9">
          <w:rPr>
            <w:rStyle w:val="Hipervnculo"/>
            <w:color w:val="000000" w:themeColor="text1"/>
          </w:rPr>
          <w:t>http://</w:t>
        </w:r>
        <w:proofErr w:type="spellStart"/>
        <w:r w:rsidRPr="000553F9">
          <w:rPr>
            <w:rStyle w:val="Hipervnculo"/>
            <w:color w:val="000000" w:themeColor="text1"/>
          </w:rPr>
          <w:t>dej.rae.es</w:t>
        </w:r>
        <w:proofErr w:type="spellEnd"/>
        <w:r w:rsidRPr="000553F9">
          <w:rPr>
            <w:rStyle w:val="Hipervnculo"/>
            <w:color w:val="000000" w:themeColor="text1"/>
          </w:rPr>
          <w:t>/#/</w:t>
        </w:r>
        <w:proofErr w:type="spellStart"/>
        <w:r w:rsidRPr="000553F9">
          <w:rPr>
            <w:rStyle w:val="Hipervnculo"/>
            <w:color w:val="000000" w:themeColor="text1"/>
          </w:rPr>
          <w:t>entry</w:t>
        </w:r>
        <w:proofErr w:type="spellEnd"/>
        <w:r w:rsidRPr="000553F9">
          <w:rPr>
            <w:rStyle w:val="Hipervnculo"/>
            <w:color w:val="000000" w:themeColor="text1"/>
          </w:rPr>
          <w:t>-id/</w:t>
        </w:r>
        <w:proofErr w:type="spellStart"/>
        <w:r w:rsidRPr="000553F9">
          <w:rPr>
            <w:rStyle w:val="Hipervnculo"/>
            <w:color w:val="000000" w:themeColor="text1"/>
          </w:rPr>
          <w:t>E87450</w:t>
        </w:r>
        <w:proofErr w:type="spellEnd"/>
      </w:hyperlink>
      <w:r w:rsidRPr="000553F9">
        <w:rPr>
          <w:color w:val="000000" w:themeColor="text1"/>
        </w:rPr>
        <w:t xml:space="preserve"> </w:t>
      </w:r>
    </w:p>
  </w:footnote>
  <w:footnote w:id="18">
    <w:p w14:paraId="128DA52F" w14:textId="77777777" w:rsidR="000A1B6E" w:rsidRPr="000553F9" w:rsidRDefault="000A1B6E" w:rsidP="008F7F5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1" w:history="1">
        <w:r w:rsidRPr="000553F9">
          <w:rPr>
            <w:rStyle w:val="Hipervnculo"/>
            <w:color w:val="000000" w:themeColor="text1"/>
          </w:rPr>
          <w:t>http://</w:t>
        </w:r>
        <w:proofErr w:type="spellStart"/>
        <w:r w:rsidRPr="000553F9">
          <w:rPr>
            <w:rStyle w:val="Hipervnculo"/>
            <w:color w:val="000000" w:themeColor="text1"/>
          </w:rPr>
          <w:t>dle.rae.es</w:t>
        </w:r>
        <w:proofErr w:type="spellEnd"/>
        <w:r w:rsidRPr="000553F9">
          <w:rPr>
            <w:rStyle w:val="Hipervnculo"/>
            <w:color w:val="000000" w:themeColor="text1"/>
          </w:rPr>
          <w:t>/?id=</w:t>
        </w:r>
        <w:proofErr w:type="spellStart"/>
        <w:r w:rsidRPr="000553F9">
          <w:rPr>
            <w:rStyle w:val="Hipervnculo"/>
            <w:color w:val="000000" w:themeColor="text1"/>
          </w:rPr>
          <w:t>VGqyuLj|VGtxgAo|VGuc9Wg</w:t>
        </w:r>
        <w:proofErr w:type="spellEnd"/>
      </w:hyperlink>
      <w:r w:rsidRPr="000553F9">
        <w:rPr>
          <w:color w:val="000000" w:themeColor="text1"/>
        </w:rPr>
        <w:t xml:space="preserve"> </w:t>
      </w:r>
    </w:p>
  </w:footnote>
  <w:footnote w:id="19">
    <w:p w14:paraId="5F06AA9A" w14:textId="77777777" w:rsidR="000A1B6E" w:rsidRPr="000553F9" w:rsidRDefault="000A1B6E" w:rsidP="008F7F5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2" w:history="1">
        <w:r w:rsidRPr="000553F9">
          <w:rPr>
            <w:rStyle w:val="Hipervnculo"/>
            <w:color w:val="000000" w:themeColor="text1"/>
          </w:rPr>
          <w:t>http://</w:t>
        </w:r>
        <w:proofErr w:type="spellStart"/>
        <w:r w:rsidRPr="000553F9">
          <w:rPr>
            <w:rStyle w:val="Hipervnculo"/>
            <w:color w:val="000000" w:themeColor="text1"/>
          </w:rPr>
          <w:t>dle.rae.es</w:t>
        </w:r>
        <w:proofErr w:type="spellEnd"/>
        <w:r w:rsidRPr="000553F9">
          <w:rPr>
            <w:rStyle w:val="Hipervnculo"/>
            <w:color w:val="000000" w:themeColor="text1"/>
          </w:rPr>
          <w:t>/?id=</w:t>
        </w:r>
        <w:proofErr w:type="spellStart"/>
        <w:r w:rsidRPr="000553F9">
          <w:rPr>
            <w:rStyle w:val="Hipervnculo"/>
            <w:color w:val="000000" w:themeColor="text1"/>
          </w:rPr>
          <w:t>CAjNzMR</w:t>
        </w:r>
        <w:proofErr w:type="spellEnd"/>
      </w:hyperlink>
      <w:r w:rsidRPr="000553F9">
        <w:rPr>
          <w:color w:val="000000" w:themeColor="text1"/>
        </w:rPr>
        <w:t xml:space="preserve"> </w:t>
      </w:r>
    </w:p>
  </w:footnote>
  <w:footnote w:id="20">
    <w:p w14:paraId="1DCBCE6F" w14:textId="77777777" w:rsidR="000A1B6E" w:rsidRPr="000553F9" w:rsidRDefault="000A1B6E" w:rsidP="008F7F5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3" w:history="1">
        <w:r w:rsidRPr="000553F9">
          <w:rPr>
            <w:rStyle w:val="Hipervnculo"/>
            <w:color w:val="000000" w:themeColor="text1"/>
          </w:rPr>
          <w:t>http://</w:t>
        </w:r>
        <w:proofErr w:type="spellStart"/>
        <w:r w:rsidRPr="000553F9">
          <w:rPr>
            <w:rStyle w:val="Hipervnculo"/>
            <w:color w:val="000000" w:themeColor="text1"/>
          </w:rPr>
          <w:t>dle.rae.es</w:t>
        </w:r>
        <w:proofErr w:type="spellEnd"/>
        <w:r w:rsidRPr="000553F9">
          <w:rPr>
            <w:rStyle w:val="Hipervnculo"/>
            <w:color w:val="000000" w:themeColor="text1"/>
          </w:rPr>
          <w:t>/?id=</w:t>
        </w:r>
        <w:proofErr w:type="spellStart"/>
        <w:r w:rsidRPr="000553F9">
          <w:rPr>
            <w:rStyle w:val="Hipervnculo"/>
            <w:color w:val="000000" w:themeColor="text1"/>
          </w:rPr>
          <w:t>CAqWkEB</w:t>
        </w:r>
        <w:proofErr w:type="spellEnd"/>
      </w:hyperlink>
      <w:r w:rsidRPr="000553F9">
        <w:rPr>
          <w:color w:val="000000" w:themeColor="text1"/>
        </w:rPr>
        <w:t xml:space="preserve"> </w:t>
      </w:r>
    </w:p>
  </w:footnote>
  <w:footnote w:id="21">
    <w:p w14:paraId="2EBB2ECC" w14:textId="77777777" w:rsidR="000A1B6E" w:rsidRPr="000553F9" w:rsidRDefault="000A1B6E" w:rsidP="008F7F53">
      <w:pPr>
        <w:pStyle w:val="Textonotapie"/>
        <w:jc w:val="both"/>
        <w:rPr>
          <w:color w:val="000000" w:themeColor="text1"/>
          <w:lang w:val="es-ES"/>
        </w:rPr>
      </w:pPr>
      <w:r w:rsidRPr="000553F9">
        <w:rPr>
          <w:rStyle w:val="Refdenotaalpie"/>
          <w:color w:val="000000" w:themeColor="text1"/>
        </w:rPr>
        <w:footnoteRef/>
      </w:r>
      <w:r w:rsidRPr="000553F9">
        <w:rPr>
          <w:color w:val="000000" w:themeColor="text1"/>
        </w:rPr>
        <w:t xml:space="preserve"> </w:t>
      </w:r>
      <w:hyperlink r:id="rId14" w:history="1">
        <w:r w:rsidRPr="000553F9">
          <w:rPr>
            <w:rStyle w:val="Hipervnculo"/>
            <w:color w:val="000000" w:themeColor="text1"/>
          </w:rPr>
          <w:t>http://</w:t>
        </w:r>
        <w:proofErr w:type="spellStart"/>
        <w:r w:rsidRPr="000553F9">
          <w:rPr>
            <w:rStyle w:val="Hipervnculo"/>
            <w:color w:val="000000" w:themeColor="text1"/>
          </w:rPr>
          <w:t>dle.rae.es</w:t>
        </w:r>
        <w:proofErr w:type="spellEnd"/>
        <w:r w:rsidRPr="000553F9">
          <w:rPr>
            <w:rStyle w:val="Hipervnculo"/>
            <w:color w:val="000000" w:themeColor="text1"/>
          </w:rPr>
          <w:t>/?id=</w:t>
        </w:r>
        <w:proofErr w:type="spellStart"/>
        <w:r w:rsidRPr="000553F9">
          <w:rPr>
            <w:rStyle w:val="Hipervnculo"/>
            <w:color w:val="000000" w:themeColor="text1"/>
          </w:rPr>
          <w:t>KtnHLLd</w:t>
        </w:r>
        <w:proofErr w:type="spellEnd"/>
      </w:hyperlink>
      <w:r w:rsidRPr="000553F9">
        <w:rPr>
          <w:color w:val="000000" w:themeColor="text1"/>
        </w:rPr>
        <w:t xml:space="preserve"> </w:t>
      </w:r>
    </w:p>
  </w:footnote>
  <w:footnote w:id="22">
    <w:p w14:paraId="5DFF23F8" w14:textId="77777777" w:rsidR="000A1B6E" w:rsidRPr="000406A4" w:rsidRDefault="000A1B6E" w:rsidP="008F7F53">
      <w:pPr>
        <w:pStyle w:val="Textonotapie"/>
        <w:jc w:val="both"/>
        <w:rPr>
          <w:lang w:val="es-ES"/>
        </w:rPr>
      </w:pPr>
      <w:r w:rsidRPr="000553F9">
        <w:rPr>
          <w:rStyle w:val="Refdenotaalpie"/>
          <w:color w:val="000000" w:themeColor="text1"/>
        </w:rPr>
        <w:footnoteRef/>
      </w:r>
      <w:r w:rsidRPr="000553F9">
        <w:rPr>
          <w:color w:val="000000" w:themeColor="text1"/>
        </w:rPr>
        <w:t xml:space="preserve"> </w:t>
      </w:r>
      <w:hyperlink r:id="rId15" w:history="1">
        <w:r w:rsidRPr="000553F9">
          <w:rPr>
            <w:rStyle w:val="Hipervnculo"/>
            <w:color w:val="000000" w:themeColor="text1"/>
          </w:rPr>
          <w:t>http://</w:t>
        </w:r>
        <w:proofErr w:type="spellStart"/>
        <w:r w:rsidRPr="000553F9">
          <w:rPr>
            <w:rStyle w:val="Hipervnculo"/>
            <w:color w:val="000000" w:themeColor="text1"/>
          </w:rPr>
          <w:t>dle.rae.es</w:t>
        </w:r>
        <w:proofErr w:type="spellEnd"/>
        <w:r w:rsidRPr="000553F9">
          <w:rPr>
            <w:rStyle w:val="Hipervnculo"/>
            <w:color w:val="000000" w:themeColor="text1"/>
          </w:rPr>
          <w:t>/?id=</w:t>
        </w:r>
        <w:proofErr w:type="spellStart"/>
        <w:r w:rsidRPr="000553F9">
          <w:rPr>
            <w:rStyle w:val="Hipervnculo"/>
            <w:color w:val="000000" w:themeColor="text1"/>
          </w:rPr>
          <w:t>KtpfgjV</w:t>
        </w:r>
        <w:proofErr w:type="spellEnd"/>
      </w:hyperlink>
      <w:r w:rsidRPr="000553F9">
        <w:rPr>
          <w:color w:val="000000" w:themeColor="text1"/>
        </w:rPr>
        <w:t xml:space="preserve"> </w:t>
      </w:r>
    </w:p>
  </w:footnote>
  <w:footnote w:id="23">
    <w:p w14:paraId="53A1FE48" w14:textId="0CE274AD" w:rsidR="000A1B6E" w:rsidRPr="001537DF" w:rsidRDefault="000A1B6E">
      <w:pPr>
        <w:pStyle w:val="Textonotapie"/>
        <w:rPr>
          <w:lang w:val="es-MX"/>
        </w:rPr>
      </w:pPr>
      <w:r>
        <w:rPr>
          <w:rStyle w:val="Refdenotaalpie"/>
        </w:rPr>
        <w:footnoteRef/>
      </w:r>
      <w:r>
        <w:t xml:space="preserve"> </w:t>
      </w:r>
      <w:r>
        <w:rPr>
          <w:lang w:val="es-MX"/>
        </w:rPr>
        <w:t xml:space="preserve">Carbonell M. Corrupción Judicial e Impunidad: EL caso de México. Disponible para su consulta en </w:t>
      </w:r>
      <w:hyperlink r:id="rId16" w:history="1">
        <w:r w:rsidRPr="00A43CB3">
          <w:rPr>
            <w:rStyle w:val="Hipervnculo"/>
            <w:lang w:val="es-MX"/>
          </w:rPr>
          <w:t>https://</w:t>
        </w:r>
        <w:proofErr w:type="spellStart"/>
        <w:r w:rsidRPr="00A43CB3">
          <w:rPr>
            <w:rStyle w:val="Hipervnculo"/>
            <w:lang w:val="es-MX"/>
          </w:rPr>
          <w:t>archivos.juridicas.unam.mx</w:t>
        </w:r>
        <w:proofErr w:type="spellEnd"/>
        <w:r w:rsidRPr="00A43CB3">
          <w:rPr>
            <w:rStyle w:val="Hipervnculo"/>
            <w:lang w:val="es-MX"/>
          </w:rPr>
          <w:t>/www/</w:t>
        </w:r>
        <w:proofErr w:type="spellStart"/>
        <w:r w:rsidRPr="00A43CB3">
          <w:rPr>
            <w:rStyle w:val="Hipervnculo"/>
            <w:lang w:val="es-MX"/>
          </w:rPr>
          <w:t>bjv</w:t>
        </w:r>
        <w:proofErr w:type="spellEnd"/>
        <w:r w:rsidRPr="00A43CB3">
          <w:rPr>
            <w:rStyle w:val="Hipervnculo"/>
            <w:lang w:val="es-MX"/>
          </w:rPr>
          <w:t>/libros/6/2770/</w:t>
        </w:r>
        <w:proofErr w:type="spellStart"/>
        <w:r w:rsidRPr="00A43CB3">
          <w:rPr>
            <w:rStyle w:val="Hipervnculo"/>
            <w:lang w:val="es-MX"/>
          </w:rPr>
          <w:t>4.pdf</w:t>
        </w:r>
        <w:proofErr w:type="spellEnd"/>
      </w:hyperlink>
    </w:p>
  </w:footnote>
  <w:footnote w:id="24">
    <w:p w14:paraId="45727A3C" w14:textId="29B897FF" w:rsidR="000A1B6E" w:rsidRDefault="000A1B6E">
      <w:pPr>
        <w:pStyle w:val="Textonotapie"/>
      </w:pPr>
      <w:r>
        <w:rPr>
          <w:rStyle w:val="Refdenotaalpie"/>
        </w:rPr>
        <w:footnoteRef/>
      </w:r>
      <w:r>
        <w:t xml:space="preserve"> </w:t>
      </w:r>
      <w:hyperlink r:id="rId17" w:history="1">
        <w:r w:rsidRPr="00A43CB3">
          <w:rPr>
            <w:rStyle w:val="Hipervnculo"/>
          </w:rPr>
          <w:t>https://</w:t>
        </w:r>
        <w:proofErr w:type="spellStart"/>
        <w:r w:rsidRPr="00A43CB3">
          <w:rPr>
            <w:rStyle w:val="Hipervnculo"/>
          </w:rPr>
          <w:t>contralacorrupcion.mx</w:t>
        </w:r>
        <w:proofErr w:type="spellEnd"/>
        <w:r w:rsidRPr="00A43CB3">
          <w:rPr>
            <w:rStyle w:val="Hipervnculo"/>
          </w:rPr>
          <w:t>/</w:t>
        </w:r>
        <w:proofErr w:type="spellStart"/>
        <w:r w:rsidRPr="00A43CB3">
          <w:rPr>
            <w:rStyle w:val="Hipervnculo"/>
          </w:rPr>
          <w:t>fabricacion</w:t>
        </w:r>
        <w:proofErr w:type="spellEnd"/>
        <w:r w:rsidRPr="00A43CB3">
          <w:rPr>
            <w:rStyle w:val="Hipervnculo"/>
          </w:rPr>
          <w:t>-culpables/</w:t>
        </w:r>
      </w:hyperlink>
    </w:p>
    <w:p w14:paraId="793BB18A" w14:textId="77777777" w:rsidR="000A1B6E" w:rsidRPr="00717882" w:rsidRDefault="000A1B6E">
      <w:pPr>
        <w:pStyle w:val="Textonotapie"/>
        <w:rPr>
          <w:lang w:val="es-MX"/>
        </w:rPr>
      </w:pPr>
    </w:p>
  </w:footnote>
  <w:footnote w:id="25">
    <w:p w14:paraId="00991F43" w14:textId="77777777" w:rsidR="000A1B6E" w:rsidRPr="00547FFB" w:rsidRDefault="000A1B6E" w:rsidP="00214474">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6">
    <w:p w14:paraId="0D510D68" w14:textId="77777777" w:rsidR="000A1B6E" w:rsidRPr="00547FFB" w:rsidRDefault="000A1B6E" w:rsidP="00214474">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797C0DDE" w14:textId="77777777" w:rsidR="000A1B6E" w:rsidRPr="00547FFB" w:rsidRDefault="000A1B6E" w:rsidP="00214474">
      <w:pPr>
        <w:autoSpaceDE w:val="0"/>
        <w:autoSpaceDN w:val="0"/>
        <w:adjustRightInd w:val="0"/>
        <w:jc w:val="both"/>
        <w:rPr>
          <w:sz w:val="20"/>
          <w:szCs w:val="20"/>
        </w:rPr>
      </w:pPr>
      <w:r w:rsidRPr="00547FFB">
        <w:rPr>
          <w:sz w:val="20"/>
          <w:szCs w:val="20"/>
        </w:rPr>
        <w:t>…</w:t>
      </w:r>
    </w:p>
    <w:p w14:paraId="272D071B" w14:textId="77777777" w:rsidR="000A1B6E" w:rsidRDefault="000A1B6E" w:rsidP="00214474">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27">
    <w:p w14:paraId="745EEC52" w14:textId="77777777" w:rsidR="000A1B6E" w:rsidRDefault="000A1B6E" w:rsidP="00CC3F63">
      <w:pPr>
        <w:pStyle w:val="Textonotapie"/>
      </w:pPr>
      <w:r>
        <w:rPr>
          <w:rStyle w:val="Refdenotaalpie"/>
        </w:rPr>
        <w:footnoteRef/>
      </w:r>
      <w:r>
        <w:t xml:space="preserve"> Convención Americana sobre Derechos Humanos. Artículo 13.</w:t>
      </w:r>
    </w:p>
  </w:footnote>
  <w:footnote w:id="28">
    <w:p w14:paraId="789CFA73" w14:textId="77777777" w:rsidR="000A1B6E" w:rsidRDefault="000A1B6E" w:rsidP="00CC3F63">
      <w:pPr>
        <w:pStyle w:val="Textonotapie"/>
      </w:pPr>
      <w:r>
        <w:rPr>
          <w:rStyle w:val="Refdenotaalpie"/>
        </w:rPr>
        <w:footnoteRef/>
      </w:r>
      <w:r>
        <w:t xml:space="preserve"> Constitución Política de los Estados Unidos Mexicanos. Artículo sexto, sección A, Fracción I.</w:t>
      </w:r>
    </w:p>
  </w:footnote>
  <w:footnote w:id="29">
    <w:p w14:paraId="394106F0" w14:textId="77777777" w:rsidR="000A1B6E" w:rsidRDefault="000A1B6E" w:rsidP="00CC3F6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30">
    <w:p w14:paraId="0EB3F417" w14:textId="77777777" w:rsidR="000A1B6E" w:rsidRDefault="000A1B6E" w:rsidP="00CC3F63">
      <w:pPr>
        <w:pStyle w:val="Textonotapie"/>
      </w:pPr>
      <w:r>
        <w:rPr>
          <w:rStyle w:val="Refdenotaalpie"/>
        </w:rPr>
        <w:footnoteRef/>
      </w:r>
      <w:r>
        <w:t xml:space="preserve"> Ibídem. Párr. 87.</w:t>
      </w:r>
    </w:p>
  </w:footnote>
  <w:footnote w:id="31">
    <w:p w14:paraId="28A7D419" w14:textId="77777777" w:rsidR="000A1B6E" w:rsidRDefault="000A1B6E" w:rsidP="00CC3F6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8" w:history="1">
        <w:r>
          <w:rPr>
            <w:rStyle w:val="Hipervnculo"/>
          </w:rPr>
          <w:t>http://www.oas.org/es/cidh/expresion/documentos_basicos/declaraciones.asp</w:t>
        </w:r>
      </w:hyperlink>
      <w:r>
        <w:t>.</w:t>
      </w:r>
    </w:p>
  </w:footnote>
  <w:footnote w:id="32">
    <w:p w14:paraId="49809055" w14:textId="77777777" w:rsidR="000A1B6E" w:rsidRDefault="000A1B6E" w:rsidP="00CC3F63">
      <w:pPr>
        <w:pStyle w:val="Textonotapie"/>
      </w:pPr>
      <w:r>
        <w:rPr>
          <w:rStyle w:val="Refdenotaalpie"/>
        </w:rPr>
        <w:footnoteRef/>
      </w:r>
      <w:r>
        <w:t xml:space="preserve"> Artículo 150. Ley de Transparencia y Acceso a la Información Pública del Estado de México y Municipios.</w:t>
      </w:r>
    </w:p>
    <w:p w14:paraId="642DF122" w14:textId="77777777" w:rsidR="000A1B6E" w:rsidRDefault="000A1B6E" w:rsidP="00CC3F63">
      <w:pPr>
        <w:pStyle w:val="Textonotapie"/>
      </w:pPr>
      <w:r>
        <w:t>Artículo 151. Ibídem.</w:t>
      </w:r>
    </w:p>
  </w:footnote>
  <w:footnote w:id="33">
    <w:p w14:paraId="5188808A" w14:textId="77777777" w:rsidR="000A1B6E" w:rsidRDefault="000A1B6E" w:rsidP="00CC3F63">
      <w:pPr>
        <w:pStyle w:val="Textonotapie"/>
      </w:pPr>
      <w:r>
        <w:rPr>
          <w:rStyle w:val="Refdenotaalpie"/>
        </w:rPr>
        <w:footnoteRef/>
      </w:r>
      <w:r>
        <w:t xml:space="preserve"> Ley de Transparencia y Acceso a la Información Pública del Estado de México y Municipios. Artículo 9. …</w:t>
      </w:r>
    </w:p>
    <w:p w14:paraId="7CB80A24" w14:textId="77777777" w:rsidR="000A1B6E" w:rsidRDefault="000A1B6E" w:rsidP="00CC3F63">
      <w:pPr>
        <w:pStyle w:val="Textonotapie"/>
      </w:pPr>
      <w:r>
        <w:t>II. Eficacia: Obligación del Instituto para tutelar, de manera efectiva, el derecho de acceso a la información;</w:t>
      </w:r>
    </w:p>
    <w:p w14:paraId="3B6A0961" w14:textId="77777777" w:rsidR="000A1B6E" w:rsidRDefault="000A1B6E" w:rsidP="00CC3F63">
      <w:pPr>
        <w:pStyle w:val="Textonotapie"/>
      </w:pPr>
      <w:r>
        <w:t xml:space="preserve">… </w:t>
      </w:r>
    </w:p>
  </w:footnote>
  <w:footnote w:id="34">
    <w:p w14:paraId="7F477BFB" w14:textId="77777777" w:rsidR="000A1B6E" w:rsidRPr="00952F10" w:rsidRDefault="000A1B6E" w:rsidP="00A24EA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46C5680" w14:textId="77777777" w:rsidR="000A1B6E" w:rsidRDefault="000A1B6E" w:rsidP="00A24EA0">
      <w:pPr>
        <w:pStyle w:val="Textonotapie"/>
      </w:pPr>
    </w:p>
  </w:footnote>
  <w:footnote w:id="35">
    <w:p w14:paraId="76C231A6" w14:textId="77777777" w:rsidR="000A1B6E" w:rsidRDefault="000A1B6E" w:rsidP="0074702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12F7B620" w14:textId="77777777" w:rsidR="000A1B6E" w:rsidRPr="00266430" w:rsidRDefault="000A1B6E" w:rsidP="0074702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36">
    <w:p w14:paraId="4412B72D" w14:textId="77777777" w:rsidR="000A1B6E" w:rsidRPr="00A870EF" w:rsidRDefault="000A1B6E" w:rsidP="0074702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7">
    <w:p w14:paraId="1D0A131D" w14:textId="77777777" w:rsidR="000A1B6E" w:rsidRPr="0037004E" w:rsidRDefault="000A1B6E" w:rsidP="0074702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14:paraId="268C0A3E" w14:textId="77777777" w:rsidR="000A1B6E" w:rsidRDefault="000A1B6E" w:rsidP="0074702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350BA" w14:textId="659FFA50" w:rsidR="00D43054" w:rsidRDefault="00D43054">
    <w:pPr>
      <w:pStyle w:val="Encabezado"/>
    </w:pPr>
    <w:r>
      <w:rPr>
        <w:noProof/>
        <w:lang w:val="es-MX" w:eastAsia="es-MX"/>
      </w:rPr>
      <w:pict w14:anchorId="4552B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54157"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A1B6E" w:rsidRPr="00EF13C1" w14:paraId="10494D50" w14:textId="77777777" w:rsidTr="00646380">
      <w:trPr>
        <w:trHeight w:val="138"/>
        <w:jc w:val="right"/>
      </w:trPr>
      <w:tc>
        <w:tcPr>
          <w:tcW w:w="2552" w:type="dxa"/>
          <w:vAlign w:val="center"/>
        </w:tcPr>
        <w:p w14:paraId="3D852A65" w14:textId="77777777" w:rsidR="000A1B6E" w:rsidRPr="00EF13C1" w:rsidRDefault="000A1B6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83FF822" w:rsidR="000A1B6E" w:rsidRPr="00353EB6" w:rsidRDefault="000A1B6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3843</w:t>
          </w:r>
          <w:r w:rsidRPr="00353EB6">
            <w:rPr>
              <w:rFonts w:ascii="Palatino Linotype" w:hAnsi="Palatino Linotype" w:cs="Arial"/>
              <w:b/>
              <w:bCs/>
              <w:sz w:val="22"/>
              <w:szCs w:val="22"/>
              <w:lang w:eastAsia="es-MX"/>
            </w:rPr>
            <w:t>/INFOEM/IP/</w:t>
          </w:r>
          <w:proofErr w:type="spellStart"/>
          <w:r w:rsidRPr="00353EB6">
            <w:rPr>
              <w:rFonts w:ascii="Palatino Linotype" w:hAnsi="Palatino Linotype" w:cs="Arial"/>
              <w:b/>
              <w:bCs/>
              <w:sz w:val="22"/>
              <w:szCs w:val="22"/>
              <w:lang w:eastAsia="es-MX"/>
            </w:rPr>
            <w:t>RR</w:t>
          </w:r>
          <w:proofErr w:type="spellEnd"/>
          <w:r w:rsidRPr="00353EB6">
            <w:rPr>
              <w:rFonts w:ascii="Palatino Linotype" w:hAnsi="Palatino Linotype" w:cs="Arial"/>
              <w:b/>
              <w:bCs/>
              <w:sz w:val="22"/>
              <w:szCs w:val="22"/>
              <w:lang w:eastAsia="es-MX"/>
            </w:rPr>
            <w:t>/2020</w:t>
          </w:r>
        </w:p>
      </w:tc>
    </w:tr>
    <w:tr w:rsidR="000A1B6E" w:rsidRPr="00EF13C1" w14:paraId="4014A24F" w14:textId="77777777" w:rsidTr="00646380">
      <w:trPr>
        <w:trHeight w:val="233"/>
        <w:jc w:val="right"/>
      </w:trPr>
      <w:tc>
        <w:tcPr>
          <w:tcW w:w="2552" w:type="dxa"/>
          <w:vAlign w:val="center"/>
        </w:tcPr>
        <w:p w14:paraId="6727B1B4" w14:textId="77777777" w:rsidR="000A1B6E" w:rsidRPr="00EF13C1" w:rsidRDefault="000A1B6E" w:rsidP="00646380">
          <w:pPr>
            <w:rPr>
              <w:rFonts w:ascii="Palatino Linotype" w:hAnsi="Palatino Linotype"/>
              <w:b/>
              <w:sz w:val="22"/>
              <w:szCs w:val="22"/>
            </w:rPr>
          </w:pPr>
        </w:p>
      </w:tc>
      <w:tc>
        <w:tcPr>
          <w:tcW w:w="3826" w:type="dxa"/>
          <w:vAlign w:val="center"/>
        </w:tcPr>
        <w:p w14:paraId="78D936B4" w14:textId="77777777" w:rsidR="000A1B6E" w:rsidRPr="00EF13C1" w:rsidRDefault="000A1B6E" w:rsidP="00141DF6">
          <w:pPr>
            <w:pStyle w:val="Encabezado"/>
            <w:jc w:val="center"/>
            <w:rPr>
              <w:rFonts w:ascii="Palatino Linotype" w:hAnsi="Palatino Linotype"/>
              <w:b/>
              <w:sz w:val="22"/>
              <w:szCs w:val="22"/>
            </w:rPr>
          </w:pPr>
        </w:p>
      </w:tc>
    </w:tr>
    <w:tr w:rsidR="000A1B6E" w:rsidRPr="00EF13C1" w14:paraId="7378927E" w14:textId="77777777" w:rsidTr="00646380">
      <w:trPr>
        <w:trHeight w:val="321"/>
        <w:jc w:val="right"/>
      </w:trPr>
      <w:tc>
        <w:tcPr>
          <w:tcW w:w="2552" w:type="dxa"/>
          <w:vAlign w:val="center"/>
        </w:tcPr>
        <w:p w14:paraId="72A3818B" w14:textId="77777777" w:rsidR="000A1B6E" w:rsidRPr="00EF13C1" w:rsidRDefault="000A1B6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653074A5" w:rsidR="000A1B6E" w:rsidRPr="00EF13C1" w:rsidRDefault="000A1B6E" w:rsidP="00B23C9B">
          <w:pPr>
            <w:pStyle w:val="Encabezado"/>
            <w:jc w:val="right"/>
            <w:rPr>
              <w:rFonts w:ascii="Palatino Linotype" w:hAnsi="Palatino Linotype"/>
              <w:b/>
              <w:sz w:val="22"/>
              <w:szCs w:val="22"/>
            </w:rPr>
          </w:pPr>
          <w:r>
            <w:rPr>
              <w:rFonts w:ascii="Palatino Linotype" w:hAnsi="Palatino Linotype"/>
              <w:b/>
              <w:bCs/>
              <w:sz w:val="22"/>
              <w:szCs w:val="22"/>
            </w:rPr>
            <w:t>Ayuntamiento de Cuautitlán</w:t>
          </w:r>
        </w:p>
      </w:tc>
    </w:tr>
    <w:tr w:rsidR="000A1B6E" w:rsidRPr="00EF13C1" w14:paraId="62FB9236" w14:textId="77777777" w:rsidTr="00646380">
      <w:trPr>
        <w:trHeight w:val="321"/>
        <w:jc w:val="right"/>
      </w:trPr>
      <w:tc>
        <w:tcPr>
          <w:tcW w:w="2552" w:type="dxa"/>
          <w:vAlign w:val="center"/>
        </w:tcPr>
        <w:p w14:paraId="7398E7B4" w14:textId="77777777" w:rsidR="000A1B6E" w:rsidRPr="00EF13C1" w:rsidRDefault="000A1B6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0A1B6E" w:rsidRPr="00EF13C1" w:rsidRDefault="000A1B6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11E3D80A" w:rsidR="000A1B6E" w:rsidRDefault="00D43054" w:rsidP="00646380">
    <w:pPr>
      <w:pStyle w:val="Encabezado"/>
    </w:pPr>
    <w:r>
      <w:rPr>
        <w:noProof/>
        <w:lang w:val="es-MX" w:eastAsia="es-MX"/>
      </w:rPr>
      <w:pict w14:anchorId="6CE3A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54158" o:spid="_x0000_s2054" type="#_x0000_t75" style="position:absolute;margin-left:-87.3pt;margin-top:-109.5pt;width:609.4pt;height:793.75pt;z-index:-251656192;mso-position-horizontal-relative:margin;mso-position-vertical-relative:margin" o:allowincell="f">
          <v:imagedata r:id="rId1" o:title="resolució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0A1B6E" w:rsidRPr="00182113" w14:paraId="06135C79" w14:textId="77777777" w:rsidTr="00141DF6">
      <w:trPr>
        <w:trHeight w:val="138"/>
      </w:trPr>
      <w:tc>
        <w:tcPr>
          <w:tcW w:w="2532" w:type="dxa"/>
          <w:vAlign w:val="center"/>
        </w:tcPr>
        <w:p w14:paraId="1CC3EC0C" w14:textId="77777777" w:rsidR="000A1B6E" w:rsidRPr="00EF13C1" w:rsidRDefault="000A1B6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7A1BEF34" w:rsidR="000A1B6E" w:rsidRPr="00353EB6" w:rsidRDefault="000A1B6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3843</w:t>
          </w:r>
          <w:r w:rsidRPr="00353EB6">
            <w:rPr>
              <w:rFonts w:ascii="Palatino Linotype" w:hAnsi="Palatino Linotype" w:cs="Arial"/>
              <w:b/>
              <w:bCs/>
              <w:sz w:val="22"/>
              <w:szCs w:val="22"/>
              <w:lang w:eastAsia="es-MX"/>
            </w:rPr>
            <w:t>/INFOEM/IP/</w:t>
          </w:r>
          <w:proofErr w:type="spellStart"/>
          <w:r w:rsidRPr="00353EB6">
            <w:rPr>
              <w:rFonts w:ascii="Palatino Linotype" w:hAnsi="Palatino Linotype" w:cs="Arial"/>
              <w:b/>
              <w:bCs/>
              <w:sz w:val="22"/>
              <w:szCs w:val="22"/>
              <w:lang w:eastAsia="es-MX"/>
            </w:rPr>
            <w:t>RR</w:t>
          </w:r>
          <w:proofErr w:type="spellEnd"/>
          <w:r w:rsidRPr="00353EB6">
            <w:rPr>
              <w:rFonts w:ascii="Palatino Linotype" w:hAnsi="Palatino Linotype" w:cs="Arial"/>
              <w:b/>
              <w:bCs/>
              <w:sz w:val="22"/>
              <w:szCs w:val="22"/>
              <w:lang w:eastAsia="es-MX"/>
            </w:rPr>
            <w:t>/2020</w:t>
          </w:r>
        </w:p>
      </w:tc>
      <w:tc>
        <w:tcPr>
          <w:tcW w:w="2532" w:type="dxa"/>
          <w:vAlign w:val="center"/>
        </w:tcPr>
        <w:p w14:paraId="69BC5FFA" w14:textId="77777777" w:rsidR="000A1B6E" w:rsidRPr="00182113" w:rsidRDefault="000A1B6E" w:rsidP="00353EB6">
          <w:pPr>
            <w:rPr>
              <w:rFonts w:ascii="Palatino Linotype" w:hAnsi="Palatino Linotype"/>
              <w:b/>
              <w:sz w:val="22"/>
              <w:szCs w:val="22"/>
            </w:rPr>
          </w:pPr>
        </w:p>
      </w:tc>
      <w:tc>
        <w:tcPr>
          <w:tcW w:w="236" w:type="dxa"/>
          <w:vAlign w:val="center"/>
        </w:tcPr>
        <w:p w14:paraId="7ABAD741" w14:textId="77777777" w:rsidR="000A1B6E" w:rsidRPr="00182113" w:rsidRDefault="000A1B6E" w:rsidP="00353EB6">
          <w:pPr>
            <w:pStyle w:val="Encabezado"/>
            <w:jc w:val="center"/>
            <w:rPr>
              <w:rFonts w:ascii="Palatino Linotype" w:hAnsi="Palatino Linotype"/>
              <w:b/>
              <w:sz w:val="22"/>
              <w:szCs w:val="22"/>
            </w:rPr>
          </w:pPr>
        </w:p>
      </w:tc>
      <w:tc>
        <w:tcPr>
          <w:tcW w:w="3261" w:type="dxa"/>
          <w:vAlign w:val="center"/>
        </w:tcPr>
        <w:p w14:paraId="6CE0C5DB" w14:textId="77777777" w:rsidR="000A1B6E" w:rsidRPr="00182113" w:rsidRDefault="000A1B6E" w:rsidP="00353EB6">
          <w:pPr>
            <w:pStyle w:val="Encabezado"/>
            <w:rPr>
              <w:rFonts w:ascii="Palatino Linotype" w:hAnsi="Palatino Linotype"/>
              <w:b/>
              <w:sz w:val="22"/>
              <w:szCs w:val="22"/>
            </w:rPr>
          </w:pPr>
        </w:p>
      </w:tc>
    </w:tr>
    <w:tr w:rsidR="000A1B6E" w:rsidRPr="00182113" w14:paraId="1CDC5339" w14:textId="77777777" w:rsidTr="00141DF6">
      <w:trPr>
        <w:trHeight w:val="227"/>
      </w:trPr>
      <w:tc>
        <w:tcPr>
          <w:tcW w:w="2532" w:type="dxa"/>
          <w:vAlign w:val="center"/>
        </w:tcPr>
        <w:p w14:paraId="2FCF2F74" w14:textId="77777777" w:rsidR="000A1B6E" w:rsidRPr="00EF13C1" w:rsidRDefault="000A1B6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0049226E" w:rsidR="000A1B6E" w:rsidRPr="00EF13C1" w:rsidRDefault="000A1B6E" w:rsidP="00B722A5">
          <w:pPr>
            <w:pStyle w:val="Encabezado"/>
            <w:jc w:val="right"/>
            <w:rPr>
              <w:rFonts w:ascii="Palatino Linotype" w:hAnsi="Palatino Linotype"/>
              <w:b/>
              <w:sz w:val="22"/>
              <w:szCs w:val="22"/>
            </w:rPr>
          </w:pPr>
        </w:p>
      </w:tc>
      <w:tc>
        <w:tcPr>
          <w:tcW w:w="2532" w:type="dxa"/>
          <w:vAlign w:val="center"/>
        </w:tcPr>
        <w:p w14:paraId="7DAB9A43" w14:textId="77777777" w:rsidR="000A1B6E" w:rsidRPr="00182113" w:rsidRDefault="000A1B6E" w:rsidP="00353EB6">
          <w:pPr>
            <w:rPr>
              <w:rFonts w:ascii="Palatino Linotype" w:hAnsi="Palatino Linotype"/>
              <w:b/>
              <w:sz w:val="22"/>
              <w:szCs w:val="22"/>
            </w:rPr>
          </w:pPr>
        </w:p>
      </w:tc>
      <w:tc>
        <w:tcPr>
          <w:tcW w:w="236" w:type="dxa"/>
          <w:vAlign w:val="center"/>
        </w:tcPr>
        <w:p w14:paraId="3B4A0A1B" w14:textId="77777777" w:rsidR="000A1B6E" w:rsidRPr="00182113" w:rsidRDefault="000A1B6E" w:rsidP="00353EB6">
          <w:pPr>
            <w:pStyle w:val="Encabezado"/>
            <w:jc w:val="center"/>
            <w:rPr>
              <w:rFonts w:ascii="Palatino Linotype" w:hAnsi="Palatino Linotype"/>
              <w:b/>
              <w:sz w:val="22"/>
              <w:szCs w:val="22"/>
            </w:rPr>
          </w:pPr>
        </w:p>
      </w:tc>
      <w:tc>
        <w:tcPr>
          <w:tcW w:w="3261" w:type="dxa"/>
          <w:vAlign w:val="center"/>
        </w:tcPr>
        <w:p w14:paraId="22727AC3" w14:textId="77777777" w:rsidR="000A1B6E" w:rsidRPr="00182113" w:rsidRDefault="000A1B6E" w:rsidP="00353EB6">
          <w:pPr>
            <w:pStyle w:val="Encabezado"/>
            <w:rPr>
              <w:rFonts w:ascii="Palatino Linotype" w:hAnsi="Palatino Linotype"/>
              <w:b/>
              <w:sz w:val="22"/>
              <w:szCs w:val="22"/>
            </w:rPr>
          </w:pPr>
        </w:p>
      </w:tc>
    </w:tr>
    <w:tr w:rsidR="000A1B6E" w:rsidRPr="00182113" w14:paraId="7FA9593F" w14:textId="77777777" w:rsidTr="00141DF6">
      <w:trPr>
        <w:trHeight w:val="232"/>
      </w:trPr>
      <w:tc>
        <w:tcPr>
          <w:tcW w:w="2532" w:type="dxa"/>
          <w:vAlign w:val="center"/>
        </w:tcPr>
        <w:p w14:paraId="4B717704" w14:textId="77777777" w:rsidR="000A1B6E" w:rsidRPr="00EF13C1" w:rsidRDefault="000A1B6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02E3D89D" w:rsidR="000A1B6E" w:rsidRPr="00EF13C1" w:rsidRDefault="000A1B6E" w:rsidP="00B722A5">
          <w:pPr>
            <w:pStyle w:val="Encabezado"/>
            <w:jc w:val="right"/>
            <w:rPr>
              <w:rFonts w:ascii="Palatino Linotype" w:hAnsi="Palatino Linotype"/>
              <w:b/>
              <w:sz w:val="22"/>
              <w:szCs w:val="22"/>
            </w:rPr>
          </w:pPr>
          <w:r>
            <w:rPr>
              <w:rFonts w:ascii="Palatino Linotype" w:hAnsi="Palatino Linotype"/>
              <w:b/>
              <w:bCs/>
              <w:sz w:val="22"/>
              <w:szCs w:val="22"/>
            </w:rPr>
            <w:t>Ayuntamiento de Cuautitlán</w:t>
          </w:r>
        </w:p>
      </w:tc>
      <w:tc>
        <w:tcPr>
          <w:tcW w:w="2532" w:type="dxa"/>
          <w:vAlign w:val="center"/>
        </w:tcPr>
        <w:p w14:paraId="381823C1" w14:textId="77777777" w:rsidR="000A1B6E" w:rsidRPr="00182113" w:rsidRDefault="000A1B6E" w:rsidP="00353EB6">
          <w:pPr>
            <w:rPr>
              <w:rFonts w:ascii="Palatino Linotype" w:hAnsi="Palatino Linotype"/>
              <w:b/>
              <w:sz w:val="22"/>
              <w:szCs w:val="22"/>
            </w:rPr>
          </w:pPr>
        </w:p>
      </w:tc>
      <w:tc>
        <w:tcPr>
          <w:tcW w:w="236" w:type="dxa"/>
          <w:vAlign w:val="center"/>
        </w:tcPr>
        <w:p w14:paraId="11207DC8" w14:textId="77777777" w:rsidR="000A1B6E" w:rsidRPr="00182113" w:rsidRDefault="000A1B6E" w:rsidP="00353EB6">
          <w:pPr>
            <w:pStyle w:val="Encabezado"/>
            <w:jc w:val="center"/>
            <w:rPr>
              <w:rFonts w:ascii="Palatino Linotype" w:hAnsi="Palatino Linotype"/>
              <w:b/>
              <w:sz w:val="22"/>
              <w:szCs w:val="22"/>
            </w:rPr>
          </w:pPr>
        </w:p>
      </w:tc>
      <w:tc>
        <w:tcPr>
          <w:tcW w:w="3261" w:type="dxa"/>
          <w:vAlign w:val="center"/>
        </w:tcPr>
        <w:p w14:paraId="26860CE4" w14:textId="77777777" w:rsidR="000A1B6E" w:rsidRPr="00182113" w:rsidRDefault="000A1B6E" w:rsidP="00353EB6">
          <w:pPr>
            <w:pStyle w:val="Encabezado"/>
            <w:rPr>
              <w:rFonts w:ascii="Palatino Linotype" w:hAnsi="Palatino Linotype"/>
              <w:b/>
              <w:sz w:val="22"/>
              <w:szCs w:val="22"/>
            </w:rPr>
          </w:pPr>
        </w:p>
      </w:tc>
    </w:tr>
    <w:tr w:rsidR="000A1B6E" w:rsidRPr="00182113" w14:paraId="08E6C4CF" w14:textId="77777777" w:rsidTr="00141DF6">
      <w:trPr>
        <w:trHeight w:val="320"/>
      </w:trPr>
      <w:tc>
        <w:tcPr>
          <w:tcW w:w="2532" w:type="dxa"/>
          <w:vAlign w:val="center"/>
        </w:tcPr>
        <w:p w14:paraId="1ED1BE99" w14:textId="77777777" w:rsidR="000A1B6E" w:rsidRPr="00EF13C1" w:rsidRDefault="000A1B6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0A1B6E" w:rsidRPr="00EF13C1" w:rsidRDefault="000A1B6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0A1B6E" w:rsidRPr="00182113" w:rsidRDefault="000A1B6E" w:rsidP="00353EB6">
          <w:pPr>
            <w:rPr>
              <w:rFonts w:ascii="Palatino Linotype" w:hAnsi="Palatino Linotype"/>
              <w:b/>
              <w:sz w:val="22"/>
              <w:szCs w:val="22"/>
            </w:rPr>
          </w:pPr>
        </w:p>
      </w:tc>
      <w:tc>
        <w:tcPr>
          <w:tcW w:w="236" w:type="dxa"/>
          <w:vAlign w:val="center"/>
        </w:tcPr>
        <w:p w14:paraId="507427D0" w14:textId="77777777" w:rsidR="000A1B6E" w:rsidRPr="00182113" w:rsidRDefault="000A1B6E" w:rsidP="00353EB6">
          <w:pPr>
            <w:pStyle w:val="Encabezado"/>
            <w:jc w:val="center"/>
            <w:rPr>
              <w:rFonts w:ascii="Palatino Linotype" w:hAnsi="Palatino Linotype"/>
              <w:b/>
              <w:sz w:val="22"/>
              <w:szCs w:val="22"/>
            </w:rPr>
          </w:pPr>
        </w:p>
      </w:tc>
      <w:tc>
        <w:tcPr>
          <w:tcW w:w="3261" w:type="dxa"/>
          <w:vAlign w:val="center"/>
        </w:tcPr>
        <w:p w14:paraId="13283786" w14:textId="77777777" w:rsidR="000A1B6E" w:rsidRPr="00182113" w:rsidRDefault="000A1B6E" w:rsidP="00353EB6">
          <w:pPr>
            <w:pStyle w:val="Encabezado"/>
            <w:rPr>
              <w:rFonts w:ascii="Palatino Linotype" w:hAnsi="Palatino Linotype"/>
              <w:b/>
              <w:sz w:val="22"/>
              <w:szCs w:val="22"/>
            </w:rPr>
          </w:pPr>
        </w:p>
      </w:tc>
    </w:tr>
  </w:tbl>
  <w:p w14:paraId="1818E45C" w14:textId="30937538" w:rsidR="000A1B6E" w:rsidRDefault="00D43054">
    <w:pPr>
      <w:pStyle w:val="Encabezado"/>
    </w:pPr>
    <w:r>
      <w:rPr>
        <w:noProof/>
        <w:lang w:val="es-MX" w:eastAsia="es-MX"/>
      </w:rPr>
      <w:pict w14:anchorId="2404C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954156" o:spid="_x0000_s2052" type="#_x0000_t75" style="position:absolute;margin-left:-85.15pt;margin-top:-113.05pt;width:609.4pt;height:793.75pt;z-index:-251658240;mso-position-horizontal-relative:margin;mso-position-vertical-relative:margin" o:allowincell="f">
          <v:imagedata r:id="rId1" o:title="resolució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55BA38D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113602"/>
    <w:multiLevelType w:val="hybridMultilevel"/>
    <w:tmpl w:val="4176B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30AE9"/>
    <w:multiLevelType w:val="hybridMultilevel"/>
    <w:tmpl w:val="84482F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31F83"/>
    <w:multiLevelType w:val="hybridMultilevel"/>
    <w:tmpl w:val="BB4CFC8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6F44B45"/>
    <w:multiLevelType w:val="hybridMultilevel"/>
    <w:tmpl w:val="A5F05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CE31D9"/>
    <w:multiLevelType w:val="hybridMultilevel"/>
    <w:tmpl w:val="17AEBE60"/>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15"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27BE8"/>
    <w:multiLevelType w:val="hybridMultilevel"/>
    <w:tmpl w:val="A02C43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66158"/>
    <w:multiLevelType w:val="hybridMultilevel"/>
    <w:tmpl w:val="CF7093DA"/>
    <w:lvl w:ilvl="0" w:tplc="48AA12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98905B9"/>
    <w:multiLevelType w:val="hybridMultilevel"/>
    <w:tmpl w:val="5F6AE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3"/>
  </w:num>
  <w:num w:numId="5">
    <w:abstractNumId w:val="16"/>
  </w:num>
  <w:num w:numId="6">
    <w:abstractNumId w:val="13"/>
  </w:num>
  <w:num w:numId="7">
    <w:abstractNumId w:val="19"/>
  </w:num>
  <w:num w:numId="8">
    <w:abstractNumId w:val="28"/>
  </w:num>
  <w:num w:numId="9">
    <w:abstractNumId w:val="11"/>
  </w:num>
  <w:num w:numId="10">
    <w:abstractNumId w:val="4"/>
  </w:num>
  <w:num w:numId="11">
    <w:abstractNumId w:val="12"/>
  </w:num>
  <w:num w:numId="12">
    <w:abstractNumId w:val="22"/>
  </w:num>
  <w:num w:numId="13">
    <w:abstractNumId w:val="5"/>
  </w:num>
  <w:num w:numId="14">
    <w:abstractNumId w:val="27"/>
  </w:num>
  <w:num w:numId="15">
    <w:abstractNumId w:val="2"/>
  </w:num>
  <w:num w:numId="16">
    <w:abstractNumId w:val="14"/>
  </w:num>
  <w:num w:numId="17">
    <w:abstractNumId w:val="23"/>
  </w:num>
  <w:num w:numId="18">
    <w:abstractNumId w:val="10"/>
  </w:num>
  <w:num w:numId="19">
    <w:abstractNumId w:val="18"/>
  </w:num>
  <w:num w:numId="20">
    <w:abstractNumId w:val="25"/>
  </w:num>
  <w:num w:numId="21">
    <w:abstractNumId w:val="20"/>
  </w:num>
  <w:num w:numId="22">
    <w:abstractNumId w:val="7"/>
  </w:num>
  <w:num w:numId="23">
    <w:abstractNumId w:val="21"/>
  </w:num>
  <w:num w:numId="24">
    <w:abstractNumId w:val="8"/>
  </w:num>
  <w:num w:numId="25">
    <w:abstractNumId w:val="6"/>
  </w:num>
  <w:num w:numId="26">
    <w:abstractNumId w:val="1"/>
  </w:num>
  <w:num w:numId="27">
    <w:abstractNumId w:val="24"/>
  </w:num>
  <w:num w:numId="28">
    <w:abstractNumId w:val="9"/>
  </w:num>
  <w:num w:numId="29">
    <w:abstractNumId w:val="26"/>
  </w:num>
  <w:num w:numId="3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379"/>
    <w:rsid w:val="0003577B"/>
    <w:rsid w:val="000364E3"/>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1C3B"/>
    <w:rsid w:val="0007491E"/>
    <w:rsid w:val="00075979"/>
    <w:rsid w:val="00075A4C"/>
    <w:rsid w:val="0007785A"/>
    <w:rsid w:val="00083463"/>
    <w:rsid w:val="00091880"/>
    <w:rsid w:val="00092AD8"/>
    <w:rsid w:val="00092CD4"/>
    <w:rsid w:val="00094259"/>
    <w:rsid w:val="00096AFD"/>
    <w:rsid w:val="000A1A90"/>
    <w:rsid w:val="000A1B6E"/>
    <w:rsid w:val="000A203F"/>
    <w:rsid w:val="000A2541"/>
    <w:rsid w:val="000A46A2"/>
    <w:rsid w:val="000A79E0"/>
    <w:rsid w:val="000B0650"/>
    <w:rsid w:val="000B3BC1"/>
    <w:rsid w:val="000C37A1"/>
    <w:rsid w:val="000C524E"/>
    <w:rsid w:val="000C6085"/>
    <w:rsid w:val="000C7AF9"/>
    <w:rsid w:val="000D1D7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50242"/>
    <w:rsid w:val="0015151E"/>
    <w:rsid w:val="001515F1"/>
    <w:rsid w:val="001520C4"/>
    <w:rsid w:val="0015267F"/>
    <w:rsid w:val="001537D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77A37"/>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0F7"/>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E761F"/>
    <w:rsid w:val="001F02A3"/>
    <w:rsid w:val="001F1A61"/>
    <w:rsid w:val="001F27F5"/>
    <w:rsid w:val="001F2B1D"/>
    <w:rsid w:val="001F6878"/>
    <w:rsid w:val="001F7B21"/>
    <w:rsid w:val="00201C80"/>
    <w:rsid w:val="00203DB6"/>
    <w:rsid w:val="00205B95"/>
    <w:rsid w:val="002065EF"/>
    <w:rsid w:val="0021062B"/>
    <w:rsid w:val="0021398B"/>
    <w:rsid w:val="00214474"/>
    <w:rsid w:val="002146B1"/>
    <w:rsid w:val="002152A6"/>
    <w:rsid w:val="00216C93"/>
    <w:rsid w:val="0021749F"/>
    <w:rsid w:val="0022089E"/>
    <w:rsid w:val="002208F8"/>
    <w:rsid w:val="00220C8D"/>
    <w:rsid w:val="0022251B"/>
    <w:rsid w:val="00222845"/>
    <w:rsid w:val="002229DA"/>
    <w:rsid w:val="00223C35"/>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675DE"/>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3B9F"/>
    <w:rsid w:val="00294EEE"/>
    <w:rsid w:val="00295155"/>
    <w:rsid w:val="00296E48"/>
    <w:rsid w:val="00296EF2"/>
    <w:rsid w:val="002A0419"/>
    <w:rsid w:val="002A3EC2"/>
    <w:rsid w:val="002A4249"/>
    <w:rsid w:val="002A5BA4"/>
    <w:rsid w:val="002B0356"/>
    <w:rsid w:val="002B0D7A"/>
    <w:rsid w:val="002B1206"/>
    <w:rsid w:val="002B430C"/>
    <w:rsid w:val="002C2F1A"/>
    <w:rsid w:val="002C32FE"/>
    <w:rsid w:val="002C4FEC"/>
    <w:rsid w:val="002C51AA"/>
    <w:rsid w:val="002D2177"/>
    <w:rsid w:val="002D21B7"/>
    <w:rsid w:val="002D3F81"/>
    <w:rsid w:val="002D65DA"/>
    <w:rsid w:val="002D7BFD"/>
    <w:rsid w:val="002E01F3"/>
    <w:rsid w:val="002E2041"/>
    <w:rsid w:val="002E4801"/>
    <w:rsid w:val="002F0E14"/>
    <w:rsid w:val="002F1198"/>
    <w:rsid w:val="002F37F6"/>
    <w:rsid w:val="002F41D4"/>
    <w:rsid w:val="002F42C6"/>
    <w:rsid w:val="002F4E9B"/>
    <w:rsid w:val="003006D4"/>
    <w:rsid w:val="00300AC1"/>
    <w:rsid w:val="00302FF6"/>
    <w:rsid w:val="00311921"/>
    <w:rsid w:val="0031414E"/>
    <w:rsid w:val="003169CA"/>
    <w:rsid w:val="00316A85"/>
    <w:rsid w:val="00316E45"/>
    <w:rsid w:val="00322592"/>
    <w:rsid w:val="00323479"/>
    <w:rsid w:val="003236DE"/>
    <w:rsid w:val="003243D0"/>
    <w:rsid w:val="00331D78"/>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FEA"/>
    <w:rsid w:val="003E000F"/>
    <w:rsid w:val="003E04C4"/>
    <w:rsid w:val="003E1028"/>
    <w:rsid w:val="003E10C7"/>
    <w:rsid w:val="003E1ACD"/>
    <w:rsid w:val="003E793A"/>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168B"/>
    <w:rsid w:val="00473FB2"/>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013"/>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17EDE"/>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960"/>
    <w:rsid w:val="00570FDC"/>
    <w:rsid w:val="00571A57"/>
    <w:rsid w:val="005749A3"/>
    <w:rsid w:val="00580D78"/>
    <w:rsid w:val="00582A53"/>
    <w:rsid w:val="00583AB6"/>
    <w:rsid w:val="005855B3"/>
    <w:rsid w:val="00585CCF"/>
    <w:rsid w:val="00587D80"/>
    <w:rsid w:val="00590BC2"/>
    <w:rsid w:val="005933EC"/>
    <w:rsid w:val="0059406B"/>
    <w:rsid w:val="0059428D"/>
    <w:rsid w:val="005949E1"/>
    <w:rsid w:val="005A1327"/>
    <w:rsid w:val="005A193E"/>
    <w:rsid w:val="005B02E5"/>
    <w:rsid w:val="005B0AB7"/>
    <w:rsid w:val="005B160A"/>
    <w:rsid w:val="005B1F28"/>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49FC"/>
    <w:rsid w:val="005F53F8"/>
    <w:rsid w:val="005F5E08"/>
    <w:rsid w:val="005F6D7D"/>
    <w:rsid w:val="00602483"/>
    <w:rsid w:val="006027FD"/>
    <w:rsid w:val="006032B1"/>
    <w:rsid w:val="00604915"/>
    <w:rsid w:val="006051C8"/>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94A"/>
    <w:rsid w:val="00685C1F"/>
    <w:rsid w:val="00686CB3"/>
    <w:rsid w:val="00693768"/>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16C9E"/>
    <w:rsid w:val="00717882"/>
    <w:rsid w:val="0072022F"/>
    <w:rsid w:val="0072093F"/>
    <w:rsid w:val="007215DD"/>
    <w:rsid w:val="00721DFC"/>
    <w:rsid w:val="00723ABC"/>
    <w:rsid w:val="0072411B"/>
    <w:rsid w:val="00725A86"/>
    <w:rsid w:val="007307EA"/>
    <w:rsid w:val="007314A5"/>
    <w:rsid w:val="00731E6E"/>
    <w:rsid w:val="007338EF"/>
    <w:rsid w:val="007401AD"/>
    <w:rsid w:val="007407C2"/>
    <w:rsid w:val="00740D89"/>
    <w:rsid w:val="00742C51"/>
    <w:rsid w:val="007438EE"/>
    <w:rsid w:val="00745072"/>
    <w:rsid w:val="00746CAC"/>
    <w:rsid w:val="00747029"/>
    <w:rsid w:val="007473A6"/>
    <w:rsid w:val="00747BD2"/>
    <w:rsid w:val="00755CC3"/>
    <w:rsid w:val="00756991"/>
    <w:rsid w:val="00756E1A"/>
    <w:rsid w:val="00757201"/>
    <w:rsid w:val="00757EFE"/>
    <w:rsid w:val="0076044B"/>
    <w:rsid w:val="007604AA"/>
    <w:rsid w:val="00760572"/>
    <w:rsid w:val="00766EB6"/>
    <w:rsid w:val="00770075"/>
    <w:rsid w:val="007740EB"/>
    <w:rsid w:val="007763D4"/>
    <w:rsid w:val="00781636"/>
    <w:rsid w:val="007838C0"/>
    <w:rsid w:val="0078539D"/>
    <w:rsid w:val="007858F5"/>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293"/>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2201"/>
    <w:rsid w:val="008044AC"/>
    <w:rsid w:val="00805C58"/>
    <w:rsid w:val="008078B6"/>
    <w:rsid w:val="00807FD2"/>
    <w:rsid w:val="0081043C"/>
    <w:rsid w:val="0081044D"/>
    <w:rsid w:val="00811F2A"/>
    <w:rsid w:val="00812C54"/>
    <w:rsid w:val="00813740"/>
    <w:rsid w:val="00816131"/>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360"/>
    <w:rsid w:val="008F7F53"/>
    <w:rsid w:val="008F7F5F"/>
    <w:rsid w:val="00900D94"/>
    <w:rsid w:val="009027A7"/>
    <w:rsid w:val="0090334F"/>
    <w:rsid w:val="00904FC5"/>
    <w:rsid w:val="00905803"/>
    <w:rsid w:val="009100E8"/>
    <w:rsid w:val="0091011D"/>
    <w:rsid w:val="00913CA6"/>
    <w:rsid w:val="00916C74"/>
    <w:rsid w:val="00917EA3"/>
    <w:rsid w:val="00923DF9"/>
    <w:rsid w:val="00924B1A"/>
    <w:rsid w:val="0092505E"/>
    <w:rsid w:val="0092772E"/>
    <w:rsid w:val="00932A21"/>
    <w:rsid w:val="0093365D"/>
    <w:rsid w:val="00933B2F"/>
    <w:rsid w:val="00936614"/>
    <w:rsid w:val="00936B23"/>
    <w:rsid w:val="009400E4"/>
    <w:rsid w:val="00941CA4"/>
    <w:rsid w:val="00941F93"/>
    <w:rsid w:val="00943DBF"/>
    <w:rsid w:val="00944893"/>
    <w:rsid w:val="0094493D"/>
    <w:rsid w:val="009472D4"/>
    <w:rsid w:val="00950645"/>
    <w:rsid w:val="009510E0"/>
    <w:rsid w:val="009511E9"/>
    <w:rsid w:val="00953702"/>
    <w:rsid w:val="009541F4"/>
    <w:rsid w:val="0095457D"/>
    <w:rsid w:val="00954B5F"/>
    <w:rsid w:val="00954B82"/>
    <w:rsid w:val="00954FB9"/>
    <w:rsid w:val="009601C4"/>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5F7A"/>
    <w:rsid w:val="009A66DF"/>
    <w:rsid w:val="009A6EC9"/>
    <w:rsid w:val="009B16BF"/>
    <w:rsid w:val="009B240E"/>
    <w:rsid w:val="009B441E"/>
    <w:rsid w:val="009B4DA9"/>
    <w:rsid w:val="009B557E"/>
    <w:rsid w:val="009B6274"/>
    <w:rsid w:val="009B7AE8"/>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4EA0"/>
    <w:rsid w:val="00A25F73"/>
    <w:rsid w:val="00A30000"/>
    <w:rsid w:val="00A3464C"/>
    <w:rsid w:val="00A349F8"/>
    <w:rsid w:val="00A359E8"/>
    <w:rsid w:val="00A367DD"/>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2195"/>
    <w:rsid w:val="00A70D12"/>
    <w:rsid w:val="00A71FF1"/>
    <w:rsid w:val="00A72088"/>
    <w:rsid w:val="00A720E7"/>
    <w:rsid w:val="00A732CD"/>
    <w:rsid w:val="00A758A6"/>
    <w:rsid w:val="00A80F59"/>
    <w:rsid w:val="00A81C8A"/>
    <w:rsid w:val="00A82194"/>
    <w:rsid w:val="00A828E4"/>
    <w:rsid w:val="00A848FC"/>
    <w:rsid w:val="00A86534"/>
    <w:rsid w:val="00A86541"/>
    <w:rsid w:val="00A86EBA"/>
    <w:rsid w:val="00A87192"/>
    <w:rsid w:val="00A8725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46A8"/>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3B"/>
    <w:rsid w:val="00B20268"/>
    <w:rsid w:val="00B21140"/>
    <w:rsid w:val="00B216D8"/>
    <w:rsid w:val="00B22D36"/>
    <w:rsid w:val="00B23C9B"/>
    <w:rsid w:val="00B247C4"/>
    <w:rsid w:val="00B24B4D"/>
    <w:rsid w:val="00B25143"/>
    <w:rsid w:val="00B258AA"/>
    <w:rsid w:val="00B34623"/>
    <w:rsid w:val="00B353DF"/>
    <w:rsid w:val="00B355AE"/>
    <w:rsid w:val="00B36636"/>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11A0"/>
    <w:rsid w:val="00BB3360"/>
    <w:rsid w:val="00BB3486"/>
    <w:rsid w:val="00BB383B"/>
    <w:rsid w:val="00BB4217"/>
    <w:rsid w:val="00BB5AD0"/>
    <w:rsid w:val="00BB5E45"/>
    <w:rsid w:val="00BB64A4"/>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2D6"/>
    <w:rsid w:val="00BE7690"/>
    <w:rsid w:val="00BE7859"/>
    <w:rsid w:val="00BF0E05"/>
    <w:rsid w:val="00BF25B1"/>
    <w:rsid w:val="00BF2E59"/>
    <w:rsid w:val="00BF47DD"/>
    <w:rsid w:val="00BF5406"/>
    <w:rsid w:val="00BF7759"/>
    <w:rsid w:val="00C00901"/>
    <w:rsid w:val="00C02CF2"/>
    <w:rsid w:val="00C11558"/>
    <w:rsid w:val="00C11A40"/>
    <w:rsid w:val="00C11D32"/>
    <w:rsid w:val="00C11FEA"/>
    <w:rsid w:val="00C14F79"/>
    <w:rsid w:val="00C156B2"/>
    <w:rsid w:val="00C20098"/>
    <w:rsid w:val="00C22445"/>
    <w:rsid w:val="00C22DE1"/>
    <w:rsid w:val="00C24901"/>
    <w:rsid w:val="00C306D3"/>
    <w:rsid w:val="00C30885"/>
    <w:rsid w:val="00C31B2A"/>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1B58"/>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7174"/>
    <w:rsid w:val="00CA7849"/>
    <w:rsid w:val="00CB03FE"/>
    <w:rsid w:val="00CB07C2"/>
    <w:rsid w:val="00CB4D6D"/>
    <w:rsid w:val="00CB6882"/>
    <w:rsid w:val="00CC0101"/>
    <w:rsid w:val="00CC1066"/>
    <w:rsid w:val="00CC3F63"/>
    <w:rsid w:val="00CC4B02"/>
    <w:rsid w:val="00CC4E65"/>
    <w:rsid w:val="00CC5D6A"/>
    <w:rsid w:val="00CC60A8"/>
    <w:rsid w:val="00CC6D1D"/>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1E38"/>
    <w:rsid w:val="00D343BD"/>
    <w:rsid w:val="00D345F4"/>
    <w:rsid w:val="00D35DE2"/>
    <w:rsid w:val="00D41B28"/>
    <w:rsid w:val="00D41D69"/>
    <w:rsid w:val="00D42221"/>
    <w:rsid w:val="00D43054"/>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11B6"/>
    <w:rsid w:val="00DA1A8A"/>
    <w:rsid w:val="00DA1D72"/>
    <w:rsid w:val="00DA2093"/>
    <w:rsid w:val="00DA239D"/>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2561"/>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CCE"/>
    <w:rsid w:val="00E02044"/>
    <w:rsid w:val="00E05DF7"/>
    <w:rsid w:val="00E105E9"/>
    <w:rsid w:val="00E12C58"/>
    <w:rsid w:val="00E1317C"/>
    <w:rsid w:val="00E162E2"/>
    <w:rsid w:val="00E1743B"/>
    <w:rsid w:val="00E174E5"/>
    <w:rsid w:val="00E17F9A"/>
    <w:rsid w:val="00E20AB8"/>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15B"/>
    <w:rsid w:val="00E503B5"/>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356"/>
    <w:rsid w:val="00E7193E"/>
    <w:rsid w:val="00E723D8"/>
    <w:rsid w:val="00E75115"/>
    <w:rsid w:val="00E81879"/>
    <w:rsid w:val="00E83578"/>
    <w:rsid w:val="00E876CA"/>
    <w:rsid w:val="00E91E3F"/>
    <w:rsid w:val="00E95C7C"/>
    <w:rsid w:val="00EA3F3C"/>
    <w:rsid w:val="00EA4674"/>
    <w:rsid w:val="00EA4970"/>
    <w:rsid w:val="00EA5687"/>
    <w:rsid w:val="00EA59B6"/>
    <w:rsid w:val="00EA606F"/>
    <w:rsid w:val="00EA67AB"/>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008"/>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47C6A"/>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 w:type="paragraph" w:customStyle="1" w:styleId="j">
    <w:name w:val="j"/>
    <w:basedOn w:val="Normal"/>
    <w:rsid w:val="00DA239D"/>
    <w:pPr>
      <w:spacing w:before="100" w:beforeAutospacing="1" w:after="100" w:afterAutospacing="1"/>
    </w:pPr>
    <w:rPr>
      <w:rFonts w:ascii="Times New Roman" w:eastAsiaTheme="minorHAnsi" w:hAnsi="Times New Roman" w:cs="Times New Roman"/>
      <w:lang w:eastAsia="es-ES_tradnl"/>
    </w:rPr>
  </w:style>
  <w:style w:type="paragraph" w:customStyle="1" w:styleId="m5907675151158779931gmail-msolistparagraph">
    <w:name w:val="m_5907675151158779931gmail-msolistparagraph"/>
    <w:basedOn w:val="Normal"/>
    <w:rsid w:val="00CC3F6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30583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78538007">
      <w:bodyDiv w:val="1"/>
      <w:marLeft w:val="0"/>
      <w:marRight w:val="0"/>
      <w:marTop w:val="0"/>
      <w:marBottom w:val="0"/>
      <w:divBdr>
        <w:top w:val="none" w:sz="0" w:space="0" w:color="auto"/>
        <w:left w:val="none" w:sz="0" w:space="0" w:color="auto"/>
        <w:bottom w:val="none" w:sz="0" w:space="0" w:color="auto"/>
        <w:right w:val="none" w:sz="0" w:space="0" w:color="auto"/>
      </w:divBdr>
      <w:divsChild>
        <w:div w:id="1639530284">
          <w:marLeft w:val="0"/>
          <w:marRight w:val="0"/>
          <w:marTop w:val="0"/>
          <w:marBottom w:val="101"/>
          <w:divBdr>
            <w:top w:val="none" w:sz="0" w:space="0" w:color="auto"/>
            <w:left w:val="none" w:sz="0" w:space="0" w:color="auto"/>
            <w:bottom w:val="none" w:sz="0" w:space="0" w:color="auto"/>
            <w:right w:val="none" w:sz="0" w:space="0" w:color="auto"/>
          </w:divBdr>
        </w:div>
        <w:div w:id="377049795">
          <w:marLeft w:val="864"/>
          <w:marRight w:val="0"/>
          <w:marTop w:val="0"/>
          <w:marBottom w:val="101"/>
          <w:divBdr>
            <w:top w:val="none" w:sz="0" w:space="0" w:color="auto"/>
            <w:left w:val="none" w:sz="0" w:space="0" w:color="auto"/>
            <w:bottom w:val="none" w:sz="0" w:space="0" w:color="auto"/>
            <w:right w:val="none" w:sz="0" w:space="0" w:color="auto"/>
          </w:divBdr>
        </w:div>
        <w:div w:id="329482096">
          <w:marLeft w:val="864"/>
          <w:marRight w:val="0"/>
          <w:marTop w:val="0"/>
          <w:marBottom w:val="101"/>
          <w:divBdr>
            <w:top w:val="none" w:sz="0" w:space="0" w:color="auto"/>
            <w:left w:val="none" w:sz="0" w:space="0" w:color="auto"/>
            <w:bottom w:val="none" w:sz="0" w:space="0" w:color="auto"/>
            <w:right w:val="none" w:sz="0" w:space="0" w:color="auto"/>
          </w:divBdr>
        </w:div>
        <w:div w:id="674839449">
          <w:marLeft w:val="0"/>
          <w:marRight w:val="0"/>
          <w:marTop w:val="0"/>
          <w:marBottom w:val="101"/>
          <w:divBdr>
            <w:top w:val="none" w:sz="0" w:space="0" w:color="auto"/>
            <w:left w:val="none" w:sz="0" w:space="0" w:color="auto"/>
            <w:bottom w:val="none" w:sz="0" w:space="0" w:color="auto"/>
            <w:right w:val="none" w:sz="0" w:space="0" w:color="auto"/>
          </w:divBdr>
        </w:div>
        <w:div w:id="1851719810">
          <w:marLeft w:val="0"/>
          <w:marRight w:val="0"/>
          <w:marTop w:val="0"/>
          <w:marBottom w:val="101"/>
          <w:divBdr>
            <w:top w:val="none" w:sz="0" w:space="0" w:color="auto"/>
            <w:left w:val="none" w:sz="0" w:space="0" w:color="auto"/>
            <w:bottom w:val="none" w:sz="0" w:space="0" w:color="auto"/>
            <w:right w:val="none" w:sz="0" w:space="0" w:color="auto"/>
          </w:divBdr>
        </w:div>
        <w:div w:id="232591728">
          <w:marLeft w:val="0"/>
          <w:marRight w:val="0"/>
          <w:marTop w:val="0"/>
          <w:marBottom w:val="101"/>
          <w:divBdr>
            <w:top w:val="none" w:sz="0" w:space="0" w:color="auto"/>
            <w:left w:val="none" w:sz="0" w:space="0" w:color="auto"/>
            <w:bottom w:val="none" w:sz="0" w:space="0" w:color="auto"/>
            <w:right w:val="none" w:sz="0" w:space="0" w:color="auto"/>
          </w:divBdr>
        </w:div>
        <w:div w:id="124809645">
          <w:marLeft w:val="0"/>
          <w:marRight w:val="0"/>
          <w:marTop w:val="0"/>
          <w:marBottom w:val="101"/>
          <w:divBdr>
            <w:top w:val="none" w:sz="0" w:space="0" w:color="auto"/>
            <w:left w:val="none" w:sz="0" w:space="0" w:color="auto"/>
            <w:bottom w:val="none" w:sz="0" w:space="0" w:color="auto"/>
            <w:right w:val="none" w:sz="0" w:space="0" w:color="auto"/>
          </w:divBdr>
        </w:div>
      </w:divsChild>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7390198">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402551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7845132">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2629785">
      <w:bodyDiv w:val="1"/>
      <w:marLeft w:val="0"/>
      <w:marRight w:val="0"/>
      <w:marTop w:val="0"/>
      <w:marBottom w:val="0"/>
      <w:divBdr>
        <w:top w:val="none" w:sz="0" w:space="0" w:color="auto"/>
        <w:left w:val="none" w:sz="0" w:space="0" w:color="auto"/>
        <w:bottom w:val="none" w:sz="0" w:space="0" w:color="auto"/>
        <w:right w:val="none" w:sz="0" w:space="0" w:color="auto"/>
      </w:divBdr>
      <w:divsChild>
        <w:div w:id="1390113551">
          <w:marLeft w:val="0"/>
          <w:marRight w:val="0"/>
          <w:marTop w:val="0"/>
          <w:marBottom w:val="101"/>
          <w:divBdr>
            <w:top w:val="none" w:sz="0" w:space="0" w:color="auto"/>
            <w:left w:val="none" w:sz="0" w:space="0" w:color="auto"/>
            <w:bottom w:val="none" w:sz="0" w:space="0" w:color="auto"/>
            <w:right w:val="none" w:sz="0" w:space="0" w:color="auto"/>
          </w:divBdr>
        </w:div>
        <w:div w:id="637800746">
          <w:marLeft w:val="864"/>
          <w:marRight w:val="0"/>
          <w:marTop w:val="0"/>
          <w:marBottom w:val="101"/>
          <w:divBdr>
            <w:top w:val="none" w:sz="0" w:space="0" w:color="auto"/>
            <w:left w:val="none" w:sz="0" w:space="0" w:color="auto"/>
            <w:bottom w:val="none" w:sz="0" w:space="0" w:color="auto"/>
            <w:right w:val="none" w:sz="0" w:space="0" w:color="auto"/>
          </w:divBdr>
        </w:div>
        <w:div w:id="373963813">
          <w:marLeft w:val="864"/>
          <w:marRight w:val="0"/>
          <w:marTop w:val="0"/>
          <w:marBottom w:val="101"/>
          <w:divBdr>
            <w:top w:val="none" w:sz="0" w:space="0" w:color="auto"/>
            <w:left w:val="none" w:sz="0" w:space="0" w:color="auto"/>
            <w:bottom w:val="none" w:sz="0" w:space="0" w:color="auto"/>
            <w:right w:val="none" w:sz="0" w:space="0" w:color="auto"/>
          </w:divBdr>
        </w:div>
        <w:div w:id="2084260299">
          <w:marLeft w:val="0"/>
          <w:marRight w:val="0"/>
          <w:marTop w:val="0"/>
          <w:marBottom w:val="101"/>
          <w:divBdr>
            <w:top w:val="none" w:sz="0" w:space="0" w:color="auto"/>
            <w:left w:val="none" w:sz="0" w:space="0" w:color="auto"/>
            <w:bottom w:val="none" w:sz="0" w:space="0" w:color="auto"/>
            <w:right w:val="none" w:sz="0" w:space="0" w:color="auto"/>
          </w:divBdr>
        </w:div>
        <w:div w:id="322320631">
          <w:marLeft w:val="0"/>
          <w:marRight w:val="0"/>
          <w:marTop w:val="0"/>
          <w:marBottom w:val="101"/>
          <w:divBdr>
            <w:top w:val="none" w:sz="0" w:space="0" w:color="auto"/>
            <w:left w:val="none" w:sz="0" w:space="0" w:color="auto"/>
            <w:bottom w:val="none" w:sz="0" w:space="0" w:color="auto"/>
            <w:right w:val="none" w:sz="0" w:space="0" w:color="auto"/>
          </w:divBdr>
        </w:div>
        <w:div w:id="1841967550">
          <w:marLeft w:val="0"/>
          <w:marRight w:val="0"/>
          <w:marTop w:val="0"/>
          <w:marBottom w:val="101"/>
          <w:divBdr>
            <w:top w:val="none" w:sz="0" w:space="0" w:color="auto"/>
            <w:left w:val="none" w:sz="0" w:space="0" w:color="auto"/>
            <w:bottom w:val="none" w:sz="0" w:space="0" w:color="auto"/>
            <w:right w:val="none" w:sz="0" w:space="0" w:color="auto"/>
          </w:divBdr>
        </w:div>
        <w:div w:id="1352338422">
          <w:marLeft w:val="0"/>
          <w:marRight w:val="0"/>
          <w:marTop w:val="0"/>
          <w:marBottom w:val="101"/>
          <w:divBdr>
            <w:top w:val="none" w:sz="0" w:space="0" w:color="auto"/>
            <w:left w:val="none" w:sz="0" w:space="0" w:color="auto"/>
            <w:bottom w:val="none" w:sz="0" w:space="0" w:color="auto"/>
            <w:right w:val="none" w:sz="0" w:space="0" w:color="auto"/>
          </w:divBdr>
        </w:div>
      </w:divsChild>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161674">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hyperlink" Target="http://dle.rae.es/?id=CAqWkEB" TargetMode="External"/><Relationship Id="rId18" Type="http://schemas.openxmlformats.org/officeDocument/2006/relationships/hyperlink" Target="http://www.oas.org/es/cidh/expresion/documentos_basicos/declaraciones.asp"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12" Type="http://schemas.openxmlformats.org/officeDocument/2006/relationships/hyperlink" Target="http://dle.rae.es/?id=CAjNzMR" TargetMode="External"/><Relationship Id="rId17" Type="http://schemas.openxmlformats.org/officeDocument/2006/relationships/hyperlink" Target="https://contralacorrupcion.mx/fabricacion-culpables/" TargetMode="External"/><Relationship Id="rId2" Type="http://schemas.openxmlformats.org/officeDocument/2006/relationships/hyperlink" Target="http://dej.rae.es/" TargetMode="External"/><Relationship Id="rId16" Type="http://schemas.openxmlformats.org/officeDocument/2006/relationships/hyperlink" Target="https://archivos.juridicas.unam.mx/www/bjv/libros/6/2770/4.pdf"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11" Type="http://schemas.openxmlformats.org/officeDocument/2006/relationships/hyperlink" Target="http://dle.rae.es/?id=VGqyuLj|VGtxgAo|VGuc9Wg" TargetMode="External"/><Relationship Id="rId5" Type="http://schemas.openxmlformats.org/officeDocument/2006/relationships/hyperlink" Target="http://dle.rae.es/?id=CAqWkEB" TargetMode="External"/><Relationship Id="rId15" Type="http://schemas.openxmlformats.org/officeDocument/2006/relationships/hyperlink" Target="http://dle.rae.es/?id=KtpfgjV" TargetMode="External"/><Relationship Id="rId10" Type="http://schemas.openxmlformats.org/officeDocument/2006/relationships/hyperlink" Target="http://dej.rae.es/" TargetMode="External"/><Relationship Id="rId4" Type="http://schemas.openxmlformats.org/officeDocument/2006/relationships/hyperlink" Target="http://dle.rae.es/?id=CAjNzMR" TargetMode="External"/><Relationship Id="rId9" Type="http://schemas.openxmlformats.org/officeDocument/2006/relationships/hyperlink" Target="http://dej.rae.es/" TargetMode="External"/><Relationship Id="rId14" Type="http://schemas.openxmlformats.org/officeDocument/2006/relationships/hyperlink" Target="http://dle.rae.es/?id=KtnHL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7CD2-34D3-4A7A-A12D-80166A35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14784</Words>
  <Characters>81318</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2019-12-19T01:53:00Z</cp:lastPrinted>
  <dcterms:created xsi:type="dcterms:W3CDTF">2020-10-30T03:00:00Z</dcterms:created>
  <dcterms:modified xsi:type="dcterms:W3CDTF">2020-11-06T20:51:00Z</dcterms:modified>
</cp:coreProperties>
</file>