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A0D66A" w14:textId="15308D4B" w:rsidR="00100B8B" w:rsidRPr="001813F8" w:rsidRDefault="00BE4FCA" w:rsidP="00100B8B">
      <w:pPr>
        <w:spacing w:before="240" w:after="240" w:line="360" w:lineRule="auto"/>
        <w:jc w:val="center"/>
        <w:rPr>
          <w:rFonts w:ascii="Palatino Linotype" w:hAnsi="Palatino Linotype"/>
          <w:b/>
        </w:rPr>
      </w:pPr>
      <w:r w:rsidRPr="00722988">
        <w:rPr>
          <w:rFonts w:ascii="Palatino Linotype" w:hAnsi="Palatino Linotype"/>
          <w:b/>
        </w:rPr>
        <w:t xml:space="preserve"> </w:t>
      </w:r>
      <w:r w:rsidR="00100B8B" w:rsidRPr="001813F8">
        <w:rPr>
          <w:rFonts w:ascii="Palatino Linotype" w:hAnsi="Palatino Linotype"/>
          <w:b/>
        </w:rPr>
        <w:t>LÍNEAS ARGUMENTATIVAS.</w:t>
      </w:r>
    </w:p>
    <w:p w14:paraId="3AF7F2E0" w14:textId="63DB6DC3" w:rsidR="00575D13" w:rsidRPr="001813F8" w:rsidRDefault="00575D13" w:rsidP="00575D13">
      <w:pPr>
        <w:spacing w:line="360" w:lineRule="auto"/>
        <w:jc w:val="both"/>
        <w:rPr>
          <w:rFonts w:ascii="Palatino Linotype" w:eastAsia="Calibri" w:hAnsi="Palatino Linotype"/>
        </w:rPr>
      </w:pPr>
      <w:r w:rsidRPr="001813F8">
        <w:rPr>
          <w:rFonts w:ascii="Palatino Linotype" w:eastAsia="Calibri" w:hAnsi="Palatino Linotype"/>
          <w:b/>
        </w:rPr>
        <w:t>DE LA GARANTÍA DE PROPORCIONAR LA INFORMACIÓN PÚBLICA GUBERNAMENTAL.</w:t>
      </w:r>
      <w:r w:rsidRPr="001813F8">
        <w:rPr>
          <w:rFonts w:ascii="Palatino Linotype" w:eastAsia="Calibri" w:hAnsi="Palatino Linotype"/>
        </w:rPr>
        <w:t xml:space="preserve"> Los sujetos obligados tienen el deber de entregar la información solicitada en los términos en los que esta fue generada, poseída o administrada.</w:t>
      </w:r>
    </w:p>
    <w:p w14:paraId="740EBE09" w14:textId="749D4432" w:rsidR="000210BE" w:rsidRPr="001813F8" w:rsidRDefault="000210BE" w:rsidP="00575D13">
      <w:pPr>
        <w:spacing w:line="360" w:lineRule="auto"/>
        <w:jc w:val="both"/>
        <w:rPr>
          <w:rFonts w:ascii="Palatino Linotype" w:eastAsia="Calibri" w:hAnsi="Palatino Linotype"/>
        </w:rPr>
      </w:pPr>
    </w:p>
    <w:p w14:paraId="610C279F" w14:textId="77777777" w:rsidR="000210BE" w:rsidRPr="001813F8" w:rsidRDefault="000210BE" w:rsidP="000210BE">
      <w:pPr>
        <w:tabs>
          <w:tab w:val="left" w:pos="567"/>
        </w:tabs>
        <w:spacing w:line="360" w:lineRule="auto"/>
        <w:jc w:val="both"/>
        <w:rPr>
          <w:rFonts w:ascii="Palatino Linotype" w:hAnsi="Palatino Linotype"/>
          <w:lang w:eastAsia="es-MX"/>
        </w:rPr>
      </w:pPr>
      <w:r w:rsidRPr="001813F8">
        <w:rPr>
          <w:rFonts w:ascii="Palatino Linotype" w:hAnsi="Palatino Linotype"/>
          <w:b/>
        </w:rPr>
        <w:t xml:space="preserve">RESPUESTAS IMPRECISAS O INCOMPLETAS, DEBER DE REPARACIÓN. </w:t>
      </w:r>
      <w:r w:rsidRPr="001813F8">
        <w:rPr>
          <w:rFonts w:ascii="Palatino Linotype" w:hAnsi="Palatino Linotype"/>
          <w:lang w:eastAsia="es-MX"/>
        </w:rPr>
        <w:t>Es obligación de todas las autoridades, promover, respetar y garantizar los derechos humanos, entre ellos el de acceso a la información pública, por lo que las respuestas imprecisas o incompletas generan una afectación inicial susceptible de ser reparada mediante el recurso de revisión.</w:t>
      </w:r>
    </w:p>
    <w:p w14:paraId="504E25C7" w14:textId="77777777" w:rsidR="000210BE" w:rsidRPr="001813F8" w:rsidRDefault="000210BE" w:rsidP="00575D13">
      <w:pPr>
        <w:spacing w:line="360" w:lineRule="auto"/>
        <w:jc w:val="both"/>
        <w:rPr>
          <w:rFonts w:ascii="Palatino Linotype" w:eastAsia="Calibri" w:hAnsi="Palatino Linotype"/>
        </w:rPr>
      </w:pPr>
    </w:p>
    <w:p w14:paraId="373F7A8A" w14:textId="5B425678" w:rsidR="00184266" w:rsidRPr="001813F8" w:rsidRDefault="00184266" w:rsidP="00184266">
      <w:pPr>
        <w:spacing w:line="360" w:lineRule="auto"/>
        <w:ind w:right="49"/>
        <w:contextualSpacing/>
        <w:jc w:val="both"/>
        <w:rPr>
          <w:rFonts w:ascii="Palatino Linotype" w:eastAsia="MS Mincho" w:hAnsi="Palatino Linotype" w:cstheme="majorBidi"/>
        </w:rPr>
      </w:pPr>
    </w:p>
    <w:p w14:paraId="552D4973" w14:textId="77777777" w:rsidR="00575D13" w:rsidRPr="001813F8" w:rsidRDefault="00575D13" w:rsidP="00184266">
      <w:pPr>
        <w:spacing w:line="360" w:lineRule="auto"/>
        <w:ind w:right="49"/>
        <w:contextualSpacing/>
        <w:jc w:val="both"/>
        <w:rPr>
          <w:rFonts w:ascii="Palatino Linotype" w:eastAsia="MS Mincho" w:hAnsi="Palatino Linotype" w:cstheme="majorBidi"/>
        </w:rPr>
      </w:pPr>
    </w:p>
    <w:p w14:paraId="4567A4F5" w14:textId="77777777" w:rsidR="00575D13" w:rsidRPr="001813F8" w:rsidRDefault="00575D13" w:rsidP="00184266">
      <w:pPr>
        <w:spacing w:line="360" w:lineRule="auto"/>
        <w:ind w:right="49"/>
        <w:contextualSpacing/>
        <w:jc w:val="both"/>
        <w:rPr>
          <w:rFonts w:ascii="Palatino Linotype" w:eastAsia="MS Mincho" w:hAnsi="Palatino Linotype" w:cstheme="majorBidi"/>
        </w:rPr>
      </w:pPr>
    </w:p>
    <w:p w14:paraId="34301F39" w14:textId="77777777" w:rsidR="00575D13" w:rsidRPr="001813F8" w:rsidRDefault="00575D13" w:rsidP="00184266">
      <w:pPr>
        <w:spacing w:line="360" w:lineRule="auto"/>
        <w:ind w:right="49"/>
        <w:contextualSpacing/>
        <w:jc w:val="both"/>
        <w:rPr>
          <w:rFonts w:ascii="Palatino Linotype" w:eastAsia="MS Mincho" w:hAnsi="Palatino Linotype" w:cstheme="majorBidi"/>
        </w:rPr>
      </w:pPr>
    </w:p>
    <w:p w14:paraId="352AADD7" w14:textId="77777777" w:rsidR="00575D13" w:rsidRPr="001813F8" w:rsidRDefault="00575D13" w:rsidP="00184266">
      <w:pPr>
        <w:spacing w:line="360" w:lineRule="auto"/>
        <w:ind w:right="49"/>
        <w:contextualSpacing/>
        <w:jc w:val="both"/>
        <w:rPr>
          <w:rFonts w:ascii="Palatino Linotype" w:eastAsia="MS Mincho" w:hAnsi="Palatino Linotype" w:cstheme="majorBidi"/>
        </w:rPr>
      </w:pPr>
    </w:p>
    <w:p w14:paraId="415BECAB" w14:textId="77777777" w:rsidR="00575D13" w:rsidRPr="001813F8" w:rsidRDefault="00575D13" w:rsidP="00184266">
      <w:pPr>
        <w:spacing w:line="360" w:lineRule="auto"/>
        <w:ind w:right="49"/>
        <w:contextualSpacing/>
        <w:jc w:val="both"/>
        <w:rPr>
          <w:rFonts w:ascii="Palatino Linotype" w:eastAsia="MS Mincho" w:hAnsi="Palatino Linotype" w:cstheme="majorBidi"/>
        </w:rPr>
      </w:pPr>
    </w:p>
    <w:p w14:paraId="7E93349C" w14:textId="77777777" w:rsidR="00575D13" w:rsidRPr="001813F8" w:rsidRDefault="00575D13" w:rsidP="00184266">
      <w:pPr>
        <w:spacing w:line="360" w:lineRule="auto"/>
        <w:ind w:right="49"/>
        <w:contextualSpacing/>
        <w:jc w:val="both"/>
        <w:rPr>
          <w:rFonts w:ascii="Palatino Linotype" w:eastAsia="MS Mincho" w:hAnsi="Palatino Linotype" w:cstheme="majorBidi"/>
        </w:rPr>
      </w:pPr>
    </w:p>
    <w:p w14:paraId="65652C33" w14:textId="77777777" w:rsidR="00BB03D0" w:rsidRPr="001813F8" w:rsidRDefault="00BB03D0" w:rsidP="001E74A5">
      <w:pPr>
        <w:spacing w:line="360" w:lineRule="auto"/>
        <w:jc w:val="center"/>
        <w:rPr>
          <w:rFonts w:ascii="Palatino Linotype" w:hAnsi="Palatino Linotype"/>
          <w:b/>
          <w:u w:val="single"/>
        </w:rPr>
      </w:pPr>
    </w:p>
    <w:p w14:paraId="7D964E0E" w14:textId="77777777" w:rsidR="00595C59" w:rsidRPr="001813F8" w:rsidRDefault="00595C59" w:rsidP="001E74A5">
      <w:pPr>
        <w:spacing w:line="360" w:lineRule="auto"/>
        <w:jc w:val="center"/>
        <w:rPr>
          <w:rFonts w:ascii="Palatino Linotype" w:hAnsi="Palatino Linotype"/>
          <w:b/>
          <w:u w:val="single"/>
        </w:rPr>
      </w:pPr>
    </w:p>
    <w:p w14:paraId="31137936" w14:textId="302D1D0F" w:rsidR="00BC61B2" w:rsidRPr="001813F8" w:rsidRDefault="00A20B1F" w:rsidP="001E74A5">
      <w:pPr>
        <w:spacing w:line="360" w:lineRule="auto"/>
        <w:jc w:val="center"/>
        <w:rPr>
          <w:rFonts w:ascii="Palatino Linotype" w:hAnsi="Palatino Linotype"/>
          <w:b/>
          <w:u w:val="single"/>
        </w:rPr>
      </w:pPr>
      <w:r w:rsidRPr="001813F8">
        <w:rPr>
          <w:rFonts w:ascii="Palatino Linotype" w:hAnsi="Palatino Linotype"/>
          <w:b/>
          <w:u w:val="single"/>
        </w:rPr>
        <w:lastRenderedPageBreak/>
        <w:t>ÍNDICE</w:t>
      </w:r>
    </w:p>
    <w:sdt>
      <w:sdtPr>
        <w:rPr>
          <w:rFonts w:ascii="Palatino Linotype" w:eastAsia="Times New Roman" w:hAnsi="Palatino Linotype" w:cs="Times New Roman"/>
          <w:lang w:val="es-ES" w:eastAsia="es-ES_tradnl"/>
        </w:rPr>
        <w:id w:val="-1245946457"/>
        <w:docPartObj>
          <w:docPartGallery w:val="Table of Contents"/>
          <w:docPartUnique/>
        </w:docPartObj>
      </w:sdtPr>
      <w:sdtEndPr>
        <w:rPr>
          <w:b/>
          <w:bCs/>
        </w:rPr>
      </w:sdtEndPr>
      <w:sdtContent>
        <w:p w14:paraId="49BE292B" w14:textId="77777777" w:rsidR="00FD4A4B" w:rsidRPr="001813F8" w:rsidRDefault="00DA7E2F" w:rsidP="00FD4A4B">
          <w:pPr>
            <w:pStyle w:val="TDC1"/>
            <w:ind w:left="0"/>
            <w:rPr>
              <w:rFonts w:ascii="Palatino Linotype" w:hAnsi="Palatino Linotype"/>
              <w:noProof/>
              <w:sz w:val="22"/>
              <w:szCs w:val="22"/>
              <w:lang w:val="es-MX" w:eastAsia="es-MX"/>
            </w:rPr>
          </w:pPr>
          <w:r w:rsidRPr="001813F8">
            <w:rPr>
              <w:rFonts w:ascii="Palatino Linotype" w:eastAsiaTheme="majorEastAsia" w:hAnsi="Palatino Linotype" w:cstheme="majorBidi"/>
              <w:b/>
              <w:lang w:val="es-MX" w:eastAsia="es-MX"/>
            </w:rPr>
            <w:fldChar w:fldCharType="begin"/>
          </w:r>
          <w:r w:rsidRPr="001813F8">
            <w:rPr>
              <w:rFonts w:ascii="Palatino Linotype" w:hAnsi="Palatino Linotype"/>
              <w:b/>
            </w:rPr>
            <w:instrText xml:space="preserve"> TOC \o "1-3" \h \z \u </w:instrText>
          </w:r>
          <w:r w:rsidRPr="001813F8">
            <w:rPr>
              <w:rFonts w:ascii="Palatino Linotype" w:eastAsiaTheme="majorEastAsia" w:hAnsi="Palatino Linotype" w:cstheme="majorBidi"/>
              <w:b/>
              <w:lang w:val="es-MX" w:eastAsia="es-MX"/>
            </w:rPr>
            <w:fldChar w:fldCharType="separate"/>
          </w:r>
          <w:hyperlink w:anchor="_Toc51262524" w:history="1">
            <w:r w:rsidR="00FD4A4B" w:rsidRPr="001813F8">
              <w:rPr>
                <w:rStyle w:val="Hipervnculo"/>
                <w:rFonts w:ascii="Palatino Linotype" w:hAnsi="Palatino Linotype"/>
                <w:b/>
                <w:noProof/>
              </w:rPr>
              <w:t>ANTECEDENTES</w:t>
            </w:r>
            <w:r w:rsidR="00FD4A4B" w:rsidRPr="001813F8">
              <w:rPr>
                <w:rFonts w:ascii="Palatino Linotype" w:hAnsi="Palatino Linotype"/>
                <w:noProof/>
                <w:webHidden/>
              </w:rPr>
              <w:tab/>
            </w:r>
            <w:r w:rsidR="00FD4A4B" w:rsidRPr="001813F8">
              <w:rPr>
                <w:rFonts w:ascii="Palatino Linotype" w:hAnsi="Palatino Linotype"/>
                <w:noProof/>
                <w:webHidden/>
              </w:rPr>
              <w:fldChar w:fldCharType="begin"/>
            </w:r>
            <w:r w:rsidR="00FD4A4B" w:rsidRPr="001813F8">
              <w:rPr>
                <w:rFonts w:ascii="Palatino Linotype" w:hAnsi="Palatino Linotype"/>
                <w:noProof/>
                <w:webHidden/>
              </w:rPr>
              <w:instrText xml:space="preserve"> PAGEREF _Toc51262524 \h </w:instrText>
            </w:r>
            <w:r w:rsidR="00FD4A4B" w:rsidRPr="001813F8">
              <w:rPr>
                <w:rFonts w:ascii="Palatino Linotype" w:hAnsi="Palatino Linotype"/>
                <w:noProof/>
                <w:webHidden/>
              </w:rPr>
            </w:r>
            <w:r w:rsidR="00FD4A4B" w:rsidRPr="001813F8">
              <w:rPr>
                <w:rFonts w:ascii="Palatino Linotype" w:hAnsi="Palatino Linotype"/>
                <w:noProof/>
                <w:webHidden/>
              </w:rPr>
              <w:fldChar w:fldCharType="separate"/>
            </w:r>
            <w:r w:rsidR="00FD4A4B" w:rsidRPr="001813F8">
              <w:rPr>
                <w:rFonts w:ascii="Palatino Linotype" w:hAnsi="Palatino Linotype"/>
                <w:noProof/>
                <w:webHidden/>
              </w:rPr>
              <w:t>3</w:t>
            </w:r>
            <w:r w:rsidR="00FD4A4B" w:rsidRPr="001813F8">
              <w:rPr>
                <w:rFonts w:ascii="Palatino Linotype" w:hAnsi="Palatino Linotype"/>
                <w:noProof/>
                <w:webHidden/>
              </w:rPr>
              <w:fldChar w:fldCharType="end"/>
            </w:r>
          </w:hyperlink>
        </w:p>
        <w:p w14:paraId="28309380" w14:textId="77777777" w:rsidR="00FD4A4B" w:rsidRPr="001813F8" w:rsidRDefault="002564AA" w:rsidP="00FD4A4B">
          <w:pPr>
            <w:pStyle w:val="TDC1"/>
            <w:ind w:left="0"/>
            <w:rPr>
              <w:rFonts w:ascii="Palatino Linotype" w:hAnsi="Palatino Linotype"/>
              <w:noProof/>
              <w:sz w:val="22"/>
              <w:szCs w:val="22"/>
              <w:lang w:val="es-MX" w:eastAsia="es-MX"/>
            </w:rPr>
          </w:pPr>
          <w:hyperlink w:anchor="_Toc51262527" w:history="1">
            <w:r w:rsidR="00FD4A4B" w:rsidRPr="001813F8">
              <w:rPr>
                <w:rStyle w:val="Hipervnculo"/>
                <w:rFonts w:ascii="Palatino Linotype" w:hAnsi="Palatino Linotype"/>
                <w:b/>
                <w:noProof/>
              </w:rPr>
              <w:t>CONSIDERANDO</w:t>
            </w:r>
            <w:r w:rsidR="00FD4A4B" w:rsidRPr="001813F8">
              <w:rPr>
                <w:rFonts w:ascii="Palatino Linotype" w:hAnsi="Palatino Linotype"/>
                <w:noProof/>
                <w:webHidden/>
              </w:rPr>
              <w:tab/>
            </w:r>
            <w:r w:rsidR="00FD4A4B" w:rsidRPr="001813F8">
              <w:rPr>
                <w:rFonts w:ascii="Palatino Linotype" w:hAnsi="Palatino Linotype"/>
                <w:noProof/>
                <w:webHidden/>
              </w:rPr>
              <w:fldChar w:fldCharType="begin"/>
            </w:r>
            <w:r w:rsidR="00FD4A4B" w:rsidRPr="001813F8">
              <w:rPr>
                <w:rFonts w:ascii="Palatino Linotype" w:hAnsi="Palatino Linotype"/>
                <w:noProof/>
                <w:webHidden/>
              </w:rPr>
              <w:instrText xml:space="preserve"> PAGEREF _Toc51262527 \h </w:instrText>
            </w:r>
            <w:r w:rsidR="00FD4A4B" w:rsidRPr="001813F8">
              <w:rPr>
                <w:rFonts w:ascii="Palatino Linotype" w:hAnsi="Palatino Linotype"/>
                <w:noProof/>
                <w:webHidden/>
              </w:rPr>
            </w:r>
            <w:r w:rsidR="00FD4A4B" w:rsidRPr="001813F8">
              <w:rPr>
                <w:rFonts w:ascii="Palatino Linotype" w:hAnsi="Palatino Linotype"/>
                <w:noProof/>
                <w:webHidden/>
              </w:rPr>
              <w:fldChar w:fldCharType="separate"/>
            </w:r>
            <w:r w:rsidR="00FD4A4B" w:rsidRPr="001813F8">
              <w:rPr>
                <w:rFonts w:ascii="Palatino Linotype" w:hAnsi="Palatino Linotype"/>
                <w:noProof/>
                <w:webHidden/>
              </w:rPr>
              <w:t>10</w:t>
            </w:r>
            <w:r w:rsidR="00FD4A4B" w:rsidRPr="001813F8">
              <w:rPr>
                <w:rFonts w:ascii="Palatino Linotype" w:hAnsi="Palatino Linotype"/>
                <w:noProof/>
                <w:webHidden/>
              </w:rPr>
              <w:fldChar w:fldCharType="end"/>
            </w:r>
          </w:hyperlink>
        </w:p>
        <w:p w14:paraId="6A976526" w14:textId="77777777" w:rsidR="00FD4A4B" w:rsidRPr="001813F8" w:rsidRDefault="002564AA" w:rsidP="00FD4A4B">
          <w:pPr>
            <w:pStyle w:val="TDC2"/>
            <w:rPr>
              <w:noProof/>
              <w:sz w:val="22"/>
              <w:szCs w:val="22"/>
              <w:lang w:val="es-MX" w:eastAsia="es-MX"/>
            </w:rPr>
          </w:pPr>
          <w:hyperlink w:anchor="_Toc51262528" w:history="1">
            <w:r w:rsidR="00FD4A4B" w:rsidRPr="001813F8">
              <w:rPr>
                <w:rStyle w:val="Hipervnculo"/>
                <w:rFonts w:ascii="Palatino Linotype" w:hAnsi="Palatino Linotype"/>
                <w:b/>
                <w:noProof/>
              </w:rPr>
              <w:t>PRIMERO. De la competencia</w:t>
            </w:r>
            <w:r w:rsidR="00FD4A4B" w:rsidRPr="001813F8">
              <w:rPr>
                <w:noProof/>
                <w:webHidden/>
              </w:rPr>
              <w:tab/>
            </w:r>
            <w:r w:rsidR="00FD4A4B" w:rsidRPr="001813F8">
              <w:rPr>
                <w:noProof/>
                <w:webHidden/>
              </w:rPr>
              <w:fldChar w:fldCharType="begin"/>
            </w:r>
            <w:r w:rsidR="00FD4A4B" w:rsidRPr="001813F8">
              <w:rPr>
                <w:noProof/>
                <w:webHidden/>
              </w:rPr>
              <w:instrText xml:space="preserve"> PAGEREF _Toc51262528 \h </w:instrText>
            </w:r>
            <w:r w:rsidR="00FD4A4B" w:rsidRPr="001813F8">
              <w:rPr>
                <w:noProof/>
                <w:webHidden/>
              </w:rPr>
            </w:r>
            <w:r w:rsidR="00FD4A4B" w:rsidRPr="001813F8">
              <w:rPr>
                <w:noProof/>
                <w:webHidden/>
              </w:rPr>
              <w:fldChar w:fldCharType="separate"/>
            </w:r>
            <w:r w:rsidR="00FD4A4B" w:rsidRPr="001813F8">
              <w:rPr>
                <w:noProof/>
                <w:webHidden/>
              </w:rPr>
              <w:t>10</w:t>
            </w:r>
            <w:r w:rsidR="00FD4A4B" w:rsidRPr="001813F8">
              <w:rPr>
                <w:noProof/>
                <w:webHidden/>
              </w:rPr>
              <w:fldChar w:fldCharType="end"/>
            </w:r>
          </w:hyperlink>
        </w:p>
        <w:p w14:paraId="4D103FDD" w14:textId="77777777" w:rsidR="00FD4A4B" w:rsidRPr="001813F8" w:rsidRDefault="002564AA" w:rsidP="00FD4A4B">
          <w:pPr>
            <w:pStyle w:val="TDC2"/>
            <w:rPr>
              <w:noProof/>
              <w:sz w:val="22"/>
              <w:szCs w:val="22"/>
              <w:lang w:val="es-MX" w:eastAsia="es-MX"/>
            </w:rPr>
          </w:pPr>
          <w:hyperlink w:anchor="_Toc51262529" w:history="1">
            <w:r w:rsidR="00FD4A4B" w:rsidRPr="001813F8">
              <w:rPr>
                <w:rStyle w:val="Hipervnculo"/>
                <w:rFonts w:ascii="Palatino Linotype" w:hAnsi="Palatino Linotype"/>
                <w:b/>
                <w:noProof/>
              </w:rPr>
              <w:t>SEGUNDO. De la oportunidad y procedencia.</w:t>
            </w:r>
            <w:r w:rsidR="00FD4A4B" w:rsidRPr="001813F8">
              <w:rPr>
                <w:noProof/>
                <w:webHidden/>
              </w:rPr>
              <w:tab/>
            </w:r>
            <w:r w:rsidR="00FD4A4B" w:rsidRPr="001813F8">
              <w:rPr>
                <w:noProof/>
                <w:webHidden/>
              </w:rPr>
              <w:fldChar w:fldCharType="begin"/>
            </w:r>
            <w:r w:rsidR="00FD4A4B" w:rsidRPr="001813F8">
              <w:rPr>
                <w:noProof/>
                <w:webHidden/>
              </w:rPr>
              <w:instrText xml:space="preserve"> PAGEREF _Toc51262529 \h </w:instrText>
            </w:r>
            <w:r w:rsidR="00FD4A4B" w:rsidRPr="001813F8">
              <w:rPr>
                <w:noProof/>
                <w:webHidden/>
              </w:rPr>
            </w:r>
            <w:r w:rsidR="00FD4A4B" w:rsidRPr="001813F8">
              <w:rPr>
                <w:noProof/>
                <w:webHidden/>
              </w:rPr>
              <w:fldChar w:fldCharType="separate"/>
            </w:r>
            <w:r w:rsidR="00FD4A4B" w:rsidRPr="001813F8">
              <w:rPr>
                <w:noProof/>
                <w:webHidden/>
              </w:rPr>
              <w:t>11</w:t>
            </w:r>
            <w:r w:rsidR="00FD4A4B" w:rsidRPr="001813F8">
              <w:rPr>
                <w:noProof/>
                <w:webHidden/>
              </w:rPr>
              <w:fldChar w:fldCharType="end"/>
            </w:r>
          </w:hyperlink>
        </w:p>
        <w:p w14:paraId="036EF20E" w14:textId="77777777" w:rsidR="00FD4A4B" w:rsidRPr="001813F8" w:rsidRDefault="002564AA">
          <w:pPr>
            <w:pStyle w:val="TDC1"/>
            <w:rPr>
              <w:rFonts w:ascii="Palatino Linotype" w:hAnsi="Palatino Linotype"/>
              <w:noProof/>
              <w:sz w:val="22"/>
              <w:szCs w:val="22"/>
              <w:lang w:val="es-MX" w:eastAsia="es-MX"/>
            </w:rPr>
          </w:pPr>
          <w:hyperlink w:anchor="_Toc51262530" w:history="1">
            <w:r w:rsidR="00FD4A4B" w:rsidRPr="001813F8">
              <w:rPr>
                <w:rStyle w:val="Hipervnculo"/>
                <w:rFonts w:ascii="Palatino Linotype" w:hAnsi="Palatino Linotype"/>
                <w:b/>
                <w:noProof/>
              </w:rPr>
              <w:t xml:space="preserve">TERCERO. Del planteamiento de la </w:t>
            </w:r>
            <w:r w:rsidR="00FD4A4B" w:rsidRPr="001813F8">
              <w:rPr>
                <w:rStyle w:val="Hipervnculo"/>
                <w:rFonts w:ascii="Palatino Linotype" w:hAnsi="Palatino Linotype"/>
                <w:b/>
                <w:i/>
                <w:noProof/>
              </w:rPr>
              <w:t>Litis</w:t>
            </w:r>
            <w:r w:rsidR="00FD4A4B" w:rsidRPr="001813F8">
              <w:rPr>
                <w:rStyle w:val="Hipervnculo"/>
                <w:rFonts w:ascii="Palatino Linotype" w:hAnsi="Palatino Linotype"/>
                <w:b/>
                <w:noProof/>
              </w:rPr>
              <w:t>.</w:t>
            </w:r>
            <w:r w:rsidR="00FD4A4B" w:rsidRPr="001813F8">
              <w:rPr>
                <w:rFonts w:ascii="Palatino Linotype" w:hAnsi="Palatino Linotype"/>
                <w:noProof/>
                <w:webHidden/>
              </w:rPr>
              <w:tab/>
            </w:r>
            <w:r w:rsidR="00FD4A4B" w:rsidRPr="001813F8">
              <w:rPr>
                <w:rFonts w:ascii="Palatino Linotype" w:hAnsi="Palatino Linotype"/>
                <w:noProof/>
                <w:webHidden/>
              </w:rPr>
              <w:fldChar w:fldCharType="begin"/>
            </w:r>
            <w:r w:rsidR="00FD4A4B" w:rsidRPr="001813F8">
              <w:rPr>
                <w:rFonts w:ascii="Palatino Linotype" w:hAnsi="Palatino Linotype"/>
                <w:noProof/>
                <w:webHidden/>
              </w:rPr>
              <w:instrText xml:space="preserve"> PAGEREF _Toc51262530 \h </w:instrText>
            </w:r>
            <w:r w:rsidR="00FD4A4B" w:rsidRPr="001813F8">
              <w:rPr>
                <w:rFonts w:ascii="Palatino Linotype" w:hAnsi="Palatino Linotype"/>
                <w:noProof/>
                <w:webHidden/>
              </w:rPr>
            </w:r>
            <w:r w:rsidR="00FD4A4B" w:rsidRPr="001813F8">
              <w:rPr>
                <w:rFonts w:ascii="Palatino Linotype" w:hAnsi="Palatino Linotype"/>
                <w:noProof/>
                <w:webHidden/>
              </w:rPr>
              <w:fldChar w:fldCharType="separate"/>
            </w:r>
            <w:r w:rsidR="00FD4A4B" w:rsidRPr="001813F8">
              <w:rPr>
                <w:rFonts w:ascii="Palatino Linotype" w:hAnsi="Palatino Linotype"/>
                <w:noProof/>
                <w:webHidden/>
              </w:rPr>
              <w:t>12</w:t>
            </w:r>
            <w:r w:rsidR="00FD4A4B" w:rsidRPr="001813F8">
              <w:rPr>
                <w:rFonts w:ascii="Palatino Linotype" w:hAnsi="Palatino Linotype"/>
                <w:noProof/>
                <w:webHidden/>
              </w:rPr>
              <w:fldChar w:fldCharType="end"/>
            </w:r>
          </w:hyperlink>
        </w:p>
        <w:p w14:paraId="5248C4B9" w14:textId="77777777" w:rsidR="00FD4A4B" w:rsidRPr="001813F8" w:rsidRDefault="002564AA" w:rsidP="00FD4A4B">
          <w:pPr>
            <w:pStyle w:val="TDC2"/>
            <w:rPr>
              <w:noProof/>
              <w:sz w:val="22"/>
              <w:szCs w:val="22"/>
              <w:lang w:val="es-MX" w:eastAsia="es-MX"/>
            </w:rPr>
          </w:pPr>
          <w:hyperlink w:anchor="_Toc51262531" w:history="1">
            <w:r w:rsidR="00FD4A4B" w:rsidRPr="001813F8">
              <w:rPr>
                <w:rStyle w:val="Hipervnculo"/>
                <w:rFonts w:ascii="Palatino Linotype" w:hAnsi="Palatino Linotype"/>
                <w:b/>
                <w:noProof/>
              </w:rPr>
              <w:t>CUARTO. Del estudio y resolución del asunto.</w:t>
            </w:r>
            <w:r w:rsidR="00FD4A4B" w:rsidRPr="001813F8">
              <w:rPr>
                <w:noProof/>
                <w:webHidden/>
              </w:rPr>
              <w:tab/>
            </w:r>
            <w:r w:rsidR="00FD4A4B" w:rsidRPr="001813F8">
              <w:rPr>
                <w:noProof/>
                <w:webHidden/>
              </w:rPr>
              <w:fldChar w:fldCharType="begin"/>
            </w:r>
            <w:r w:rsidR="00FD4A4B" w:rsidRPr="001813F8">
              <w:rPr>
                <w:noProof/>
                <w:webHidden/>
              </w:rPr>
              <w:instrText xml:space="preserve"> PAGEREF _Toc51262531 \h </w:instrText>
            </w:r>
            <w:r w:rsidR="00FD4A4B" w:rsidRPr="001813F8">
              <w:rPr>
                <w:noProof/>
                <w:webHidden/>
              </w:rPr>
            </w:r>
            <w:r w:rsidR="00FD4A4B" w:rsidRPr="001813F8">
              <w:rPr>
                <w:noProof/>
                <w:webHidden/>
              </w:rPr>
              <w:fldChar w:fldCharType="separate"/>
            </w:r>
            <w:r w:rsidR="00FD4A4B" w:rsidRPr="001813F8">
              <w:rPr>
                <w:noProof/>
                <w:webHidden/>
              </w:rPr>
              <w:t>13</w:t>
            </w:r>
            <w:r w:rsidR="00FD4A4B" w:rsidRPr="001813F8">
              <w:rPr>
                <w:noProof/>
                <w:webHidden/>
              </w:rPr>
              <w:fldChar w:fldCharType="end"/>
            </w:r>
          </w:hyperlink>
        </w:p>
        <w:p w14:paraId="4CAFCB8B" w14:textId="77777777" w:rsidR="00FD4A4B" w:rsidRPr="001813F8" w:rsidRDefault="002564AA">
          <w:pPr>
            <w:pStyle w:val="TDC1"/>
            <w:rPr>
              <w:rFonts w:ascii="Palatino Linotype" w:hAnsi="Palatino Linotype"/>
              <w:noProof/>
              <w:sz w:val="22"/>
              <w:szCs w:val="22"/>
              <w:lang w:val="es-MX" w:eastAsia="es-MX"/>
            </w:rPr>
          </w:pPr>
          <w:hyperlink w:anchor="_Toc51262532" w:history="1">
            <w:r w:rsidR="00FD4A4B" w:rsidRPr="001813F8">
              <w:rPr>
                <w:rStyle w:val="Hipervnculo"/>
                <w:rFonts w:ascii="Palatino Linotype" w:eastAsia="MS Gothic" w:hAnsi="Palatino Linotype" w:cstheme="majorBidi"/>
                <w:b/>
                <w:noProof/>
              </w:rPr>
              <w:t>a. De la modalidad de entrega de la información solicitada.</w:t>
            </w:r>
            <w:r w:rsidR="00FD4A4B" w:rsidRPr="001813F8">
              <w:rPr>
                <w:rFonts w:ascii="Palatino Linotype" w:hAnsi="Palatino Linotype"/>
                <w:noProof/>
                <w:webHidden/>
              </w:rPr>
              <w:tab/>
            </w:r>
            <w:r w:rsidR="00FD4A4B" w:rsidRPr="001813F8">
              <w:rPr>
                <w:rFonts w:ascii="Palatino Linotype" w:hAnsi="Palatino Linotype"/>
                <w:noProof/>
                <w:webHidden/>
              </w:rPr>
              <w:fldChar w:fldCharType="begin"/>
            </w:r>
            <w:r w:rsidR="00FD4A4B" w:rsidRPr="001813F8">
              <w:rPr>
                <w:rFonts w:ascii="Palatino Linotype" w:hAnsi="Palatino Linotype"/>
                <w:noProof/>
                <w:webHidden/>
              </w:rPr>
              <w:instrText xml:space="preserve"> PAGEREF _Toc51262532 \h </w:instrText>
            </w:r>
            <w:r w:rsidR="00FD4A4B" w:rsidRPr="001813F8">
              <w:rPr>
                <w:rFonts w:ascii="Palatino Linotype" w:hAnsi="Palatino Linotype"/>
                <w:noProof/>
                <w:webHidden/>
              </w:rPr>
            </w:r>
            <w:r w:rsidR="00FD4A4B" w:rsidRPr="001813F8">
              <w:rPr>
                <w:rFonts w:ascii="Palatino Linotype" w:hAnsi="Palatino Linotype"/>
                <w:noProof/>
                <w:webHidden/>
              </w:rPr>
              <w:fldChar w:fldCharType="separate"/>
            </w:r>
            <w:r w:rsidR="00FD4A4B" w:rsidRPr="001813F8">
              <w:rPr>
                <w:rFonts w:ascii="Palatino Linotype" w:hAnsi="Palatino Linotype"/>
                <w:noProof/>
                <w:webHidden/>
              </w:rPr>
              <w:t>16</w:t>
            </w:r>
            <w:r w:rsidR="00FD4A4B" w:rsidRPr="001813F8">
              <w:rPr>
                <w:rFonts w:ascii="Palatino Linotype" w:hAnsi="Palatino Linotype"/>
                <w:noProof/>
                <w:webHidden/>
              </w:rPr>
              <w:fldChar w:fldCharType="end"/>
            </w:r>
          </w:hyperlink>
        </w:p>
        <w:p w14:paraId="0F206146" w14:textId="77777777" w:rsidR="00FD4A4B" w:rsidRPr="001813F8" w:rsidRDefault="002564AA">
          <w:pPr>
            <w:pStyle w:val="TDC1"/>
            <w:tabs>
              <w:tab w:val="left" w:pos="1100"/>
            </w:tabs>
            <w:rPr>
              <w:rFonts w:ascii="Palatino Linotype" w:hAnsi="Palatino Linotype"/>
              <w:noProof/>
              <w:sz w:val="22"/>
              <w:szCs w:val="22"/>
              <w:lang w:val="es-MX" w:eastAsia="es-MX"/>
            </w:rPr>
          </w:pPr>
          <w:hyperlink w:anchor="_Toc51262533" w:history="1">
            <w:r w:rsidR="00FD4A4B" w:rsidRPr="001813F8">
              <w:rPr>
                <w:rStyle w:val="Hipervnculo"/>
                <w:rFonts w:ascii="Palatino Linotype" w:eastAsia="MS Gothic" w:hAnsi="Palatino Linotype" w:cstheme="majorBidi"/>
                <w:b/>
                <w:noProof/>
              </w:rPr>
              <w:t>i.</w:t>
            </w:r>
            <w:r w:rsidR="00FD4A4B" w:rsidRPr="001813F8">
              <w:rPr>
                <w:rFonts w:ascii="Palatino Linotype" w:hAnsi="Palatino Linotype"/>
                <w:noProof/>
                <w:sz w:val="22"/>
                <w:szCs w:val="22"/>
                <w:lang w:val="es-MX" w:eastAsia="es-MX"/>
              </w:rPr>
              <w:tab/>
            </w:r>
            <w:r w:rsidR="00FD4A4B" w:rsidRPr="001813F8">
              <w:rPr>
                <w:rStyle w:val="Hipervnculo"/>
                <w:rFonts w:ascii="Palatino Linotype" w:eastAsia="MS Gothic" w:hAnsi="Palatino Linotype" w:cstheme="majorBidi"/>
                <w:b/>
                <w:noProof/>
              </w:rPr>
              <w:t>De las capacidades técnicas.</w:t>
            </w:r>
            <w:r w:rsidR="00FD4A4B" w:rsidRPr="001813F8">
              <w:rPr>
                <w:rFonts w:ascii="Palatino Linotype" w:hAnsi="Palatino Linotype"/>
                <w:noProof/>
                <w:webHidden/>
              </w:rPr>
              <w:tab/>
            </w:r>
            <w:r w:rsidR="00FD4A4B" w:rsidRPr="001813F8">
              <w:rPr>
                <w:rFonts w:ascii="Palatino Linotype" w:hAnsi="Palatino Linotype"/>
                <w:noProof/>
                <w:webHidden/>
              </w:rPr>
              <w:fldChar w:fldCharType="begin"/>
            </w:r>
            <w:r w:rsidR="00FD4A4B" w:rsidRPr="001813F8">
              <w:rPr>
                <w:rFonts w:ascii="Palatino Linotype" w:hAnsi="Palatino Linotype"/>
                <w:noProof/>
                <w:webHidden/>
              </w:rPr>
              <w:instrText xml:space="preserve"> PAGEREF _Toc51262533 \h </w:instrText>
            </w:r>
            <w:r w:rsidR="00FD4A4B" w:rsidRPr="001813F8">
              <w:rPr>
                <w:rFonts w:ascii="Palatino Linotype" w:hAnsi="Palatino Linotype"/>
                <w:noProof/>
                <w:webHidden/>
              </w:rPr>
            </w:r>
            <w:r w:rsidR="00FD4A4B" w:rsidRPr="001813F8">
              <w:rPr>
                <w:rFonts w:ascii="Palatino Linotype" w:hAnsi="Palatino Linotype"/>
                <w:noProof/>
                <w:webHidden/>
              </w:rPr>
              <w:fldChar w:fldCharType="separate"/>
            </w:r>
            <w:r w:rsidR="00FD4A4B" w:rsidRPr="001813F8">
              <w:rPr>
                <w:rFonts w:ascii="Palatino Linotype" w:hAnsi="Palatino Linotype"/>
                <w:noProof/>
                <w:webHidden/>
              </w:rPr>
              <w:t>18</w:t>
            </w:r>
            <w:r w:rsidR="00FD4A4B" w:rsidRPr="001813F8">
              <w:rPr>
                <w:rFonts w:ascii="Palatino Linotype" w:hAnsi="Palatino Linotype"/>
                <w:noProof/>
                <w:webHidden/>
              </w:rPr>
              <w:fldChar w:fldCharType="end"/>
            </w:r>
          </w:hyperlink>
        </w:p>
        <w:p w14:paraId="684082BC" w14:textId="77777777" w:rsidR="00FD4A4B" w:rsidRPr="001813F8" w:rsidRDefault="002564AA">
          <w:pPr>
            <w:pStyle w:val="TDC1"/>
            <w:tabs>
              <w:tab w:val="left" w:pos="1320"/>
            </w:tabs>
            <w:rPr>
              <w:rFonts w:ascii="Palatino Linotype" w:hAnsi="Palatino Linotype"/>
              <w:noProof/>
              <w:sz w:val="22"/>
              <w:szCs w:val="22"/>
              <w:lang w:val="es-MX" w:eastAsia="es-MX"/>
            </w:rPr>
          </w:pPr>
          <w:hyperlink w:anchor="_Toc51262534" w:history="1">
            <w:r w:rsidR="00FD4A4B" w:rsidRPr="001813F8">
              <w:rPr>
                <w:rStyle w:val="Hipervnculo"/>
                <w:rFonts w:ascii="Palatino Linotype" w:eastAsia="MS Gothic" w:hAnsi="Palatino Linotype" w:cstheme="majorBidi"/>
                <w:b/>
                <w:noProof/>
              </w:rPr>
              <w:t>ii.</w:t>
            </w:r>
            <w:r w:rsidR="00FD4A4B" w:rsidRPr="001813F8">
              <w:rPr>
                <w:rFonts w:ascii="Palatino Linotype" w:hAnsi="Palatino Linotype"/>
                <w:noProof/>
                <w:sz w:val="22"/>
                <w:szCs w:val="22"/>
                <w:lang w:val="es-MX" w:eastAsia="es-MX"/>
              </w:rPr>
              <w:tab/>
            </w:r>
            <w:r w:rsidR="00FD4A4B" w:rsidRPr="001813F8">
              <w:rPr>
                <w:rStyle w:val="Hipervnculo"/>
                <w:rFonts w:ascii="Palatino Linotype" w:eastAsia="MS Gothic" w:hAnsi="Palatino Linotype" w:cstheme="majorBidi"/>
                <w:b/>
                <w:noProof/>
              </w:rPr>
              <w:t>De las capacidades administrativas.</w:t>
            </w:r>
            <w:r w:rsidR="00FD4A4B" w:rsidRPr="001813F8">
              <w:rPr>
                <w:rFonts w:ascii="Palatino Linotype" w:hAnsi="Palatino Linotype"/>
                <w:noProof/>
                <w:webHidden/>
              </w:rPr>
              <w:tab/>
            </w:r>
            <w:r w:rsidR="00FD4A4B" w:rsidRPr="001813F8">
              <w:rPr>
                <w:rFonts w:ascii="Palatino Linotype" w:hAnsi="Palatino Linotype"/>
                <w:noProof/>
                <w:webHidden/>
              </w:rPr>
              <w:fldChar w:fldCharType="begin"/>
            </w:r>
            <w:r w:rsidR="00FD4A4B" w:rsidRPr="001813F8">
              <w:rPr>
                <w:rFonts w:ascii="Palatino Linotype" w:hAnsi="Palatino Linotype"/>
                <w:noProof/>
                <w:webHidden/>
              </w:rPr>
              <w:instrText xml:space="preserve"> PAGEREF _Toc51262534 \h </w:instrText>
            </w:r>
            <w:r w:rsidR="00FD4A4B" w:rsidRPr="001813F8">
              <w:rPr>
                <w:rFonts w:ascii="Palatino Linotype" w:hAnsi="Palatino Linotype"/>
                <w:noProof/>
                <w:webHidden/>
              </w:rPr>
            </w:r>
            <w:r w:rsidR="00FD4A4B" w:rsidRPr="001813F8">
              <w:rPr>
                <w:rFonts w:ascii="Palatino Linotype" w:hAnsi="Palatino Linotype"/>
                <w:noProof/>
                <w:webHidden/>
              </w:rPr>
              <w:fldChar w:fldCharType="separate"/>
            </w:r>
            <w:r w:rsidR="00FD4A4B" w:rsidRPr="001813F8">
              <w:rPr>
                <w:rFonts w:ascii="Palatino Linotype" w:hAnsi="Palatino Linotype"/>
                <w:noProof/>
                <w:webHidden/>
              </w:rPr>
              <w:t>20</w:t>
            </w:r>
            <w:r w:rsidR="00FD4A4B" w:rsidRPr="001813F8">
              <w:rPr>
                <w:rFonts w:ascii="Palatino Linotype" w:hAnsi="Palatino Linotype"/>
                <w:noProof/>
                <w:webHidden/>
              </w:rPr>
              <w:fldChar w:fldCharType="end"/>
            </w:r>
          </w:hyperlink>
        </w:p>
        <w:p w14:paraId="0DE44B01" w14:textId="77777777" w:rsidR="00FD4A4B" w:rsidRPr="001813F8" w:rsidRDefault="002564AA">
          <w:pPr>
            <w:pStyle w:val="TDC1"/>
            <w:tabs>
              <w:tab w:val="left" w:pos="1320"/>
            </w:tabs>
            <w:rPr>
              <w:rFonts w:ascii="Palatino Linotype" w:hAnsi="Palatino Linotype"/>
              <w:noProof/>
              <w:sz w:val="22"/>
              <w:szCs w:val="22"/>
              <w:lang w:val="es-MX" w:eastAsia="es-MX"/>
            </w:rPr>
          </w:pPr>
          <w:hyperlink w:anchor="_Toc51262535" w:history="1">
            <w:r w:rsidR="00FD4A4B" w:rsidRPr="001813F8">
              <w:rPr>
                <w:rStyle w:val="Hipervnculo"/>
                <w:rFonts w:ascii="Palatino Linotype" w:eastAsia="MS Gothic" w:hAnsi="Palatino Linotype" w:cstheme="majorBidi"/>
                <w:b/>
                <w:noProof/>
              </w:rPr>
              <w:t>iii.</w:t>
            </w:r>
            <w:r w:rsidR="00FD4A4B" w:rsidRPr="001813F8">
              <w:rPr>
                <w:rFonts w:ascii="Palatino Linotype" w:hAnsi="Palatino Linotype"/>
                <w:noProof/>
                <w:sz w:val="22"/>
                <w:szCs w:val="22"/>
                <w:lang w:val="es-MX" w:eastAsia="es-MX"/>
              </w:rPr>
              <w:tab/>
            </w:r>
            <w:r w:rsidR="00FD4A4B" w:rsidRPr="001813F8">
              <w:rPr>
                <w:rStyle w:val="Hipervnculo"/>
                <w:rFonts w:ascii="Palatino Linotype" w:eastAsia="MS Gothic" w:hAnsi="Palatino Linotype" w:cstheme="majorBidi"/>
                <w:b/>
                <w:noProof/>
              </w:rPr>
              <w:t>De las capacidades humanas.</w:t>
            </w:r>
            <w:r w:rsidR="00FD4A4B" w:rsidRPr="001813F8">
              <w:rPr>
                <w:rFonts w:ascii="Palatino Linotype" w:hAnsi="Palatino Linotype"/>
                <w:noProof/>
                <w:webHidden/>
              </w:rPr>
              <w:tab/>
            </w:r>
            <w:r w:rsidR="00FD4A4B" w:rsidRPr="001813F8">
              <w:rPr>
                <w:rFonts w:ascii="Palatino Linotype" w:hAnsi="Palatino Linotype"/>
                <w:noProof/>
                <w:webHidden/>
              </w:rPr>
              <w:fldChar w:fldCharType="begin"/>
            </w:r>
            <w:r w:rsidR="00FD4A4B" w:rsidRPr="001813F8">
              <w:rPr>
                <w:rFonts w:ascii="Palatino Linotype" w:hAnsi="Palatino Linotype"/>
                <w:noProof/>
                <w:webHidden/>
              </w:rPr>
              <w:instrText xml:space="preserve"> PAGEREF _Toc51262535 \h </w:instrText>
            </w:r>
            <w:r w:rsidR="00FD4A4B" w:rsidRPr="001813F8">
              <w:rPr>
                <w:rFonts w:ascii="Palatino Linotype" w:hAnsi="Palatino Linotype"/>
                <w:noProof/>
                <w:webHidden/>
              </w:rPr>
            </w:r>
            <w:r w:rsidR="00FD4A4B" w:rsidRPr="001813F8">
              <w:rPr>
                <w:rFonts w:ascii="Palatino Linotype" w:hAnsi="Palatino Linotype"/>
                <w:noProof/>
                <w:webHidden/>
              </w:rPr>
              <w:fldChar w:fldCharType="separate"/>
            </w:r>
            <w:r w:rsidR="00FD4A4B" w:rsidRPr="001813F8">
              <w:rPr>
                <w:rFonts w:ascii="Palatino Linotype" w:hAnsi="Palatino Linotype"/>
                <w:noProof/>
                <w:webHidden/>
              </w:rPr>
              <w:t>22</w:t>
            </w:r>
            <w:r w:rsidR="00FD4A4B" w:rsidRPr="001813F8">
              <w:rPr>
                <w:rFonts w:ascii="Palatino Linotype" w:hAnsi="Palatino Linotype"/>
                <w:noProof/>
                <w:webHidden/>
              </w:rPr>
              <w:fldChar w:fldCharType="end"/>
            </w:r>
          </w:hyperlink>
        </w:p>
        <w:p w14:paraId="0A1E1DA3" w14:textId="77777777" w:rsidR="00FD4A4B" w:rsidRPr="001813F8" w:rsidRDefault="002564AA">
          <w:pPr>
            <w:pStyle w:val="TDC1"/>
            <w:rPr>
              <w:rFonts w:ascii="Palatino Linotype" w:hAnsi="Palatino Linotype"/>
              <w:noProof/>
              <w:sz w:val="22"/>
              <w:szCs w:val="22"/>
              <w:lang w:val="es-MX" w:eastAsia="es-MX"/>
            </w:rPr>
          </w:pPr>
          <w:hyperlink w:anchor="_Toc51262536" w:history="1">
            <w:r w:rsidR="00FD4A4B" w:rsidRPr="001813F8">
              <w:rPr>
                <w:rStyle w:val="Hipervnculo"/>
                <w:rFonts w:ascii="Palatino Linotype" w:eastAsia="MS Gothic" w:hAnsi="Palatino Linotype" w:cstheme="majorBidi"/>
                <w:b/>
                <w:noProof/>
              </w:rPr>
              <w:t>b. De la decisión.</w:t>
            </w:r>
            <w:r w:rsidR="00FD4A4B" w:rsidRPr="001813F8">
              <w:rPr>
                <w:rFonts w:ascii="Palatino Linotype" w:hAnsi="Palatino Linotype"/>
                <w:noProof/>
                <w:webHidden/>
              </w:rPr>
              <w:tab/>
            </w:r>
            <w:r w:rsidR="00FD4A4B" w:rsidRPr="001813F8">
              <w:rPr>
                <w:rFonts w:ascii="Palatino Linotype" w:hAnsi="Palatino Linotype"/>
                <w:noProof/>
                <w:webHidden/>
              </w:rPr>
              <w:fldChar w:fldCharType="begin"/>
            </w:r>
            <w:r w:rsidR="00FD4A4B" w:rsidRPr="001813F8">
              <w:rPr>
                <w:rFonts w:ascii="Palatino Linotype" w:hAnsi="Palatino Linotype"/>
                <w:noProof/>
                <w:webHidden/>
              </w:rPr>
              <w:instrText xml:space="preserve"> PAGEREF _Toc51262536 \h </w:instrText>
            </w:r>
            <w:r w:rsidR="00FD4A4B" w:rsidRPr="001813F8">
              <w:rPr>
                <w:rFonts w:ascii="Palatino Linotype" w:hAnsi="Palatino Linotype"/>
                <w:noProof/>
                <w:webHidden/>
              </w:rPr>
            </w:r>
            <w:r w:rsidR="00FD4A4B" w:rsidRPr="001813F8">
              <w:rPr>
                <w:rFonts w:ascii="Palatino Linotype" w:hAnsi="Palatino Linotype"/>
                <w:noProof/>
                <w:webHidden/>
              </w:rPr>
              <w:fldChar w:fldCharType="separate"/>
            </w:r>
            <w:r w:rsidR="00FD4A4B" w:rsidRPr="001813F8">
              <w:rPr>
                <w:rFonts w:ascii="Palatino Linotype" w:hAnsi="Palatino Linotype"/>
                <w:noProof/>
                <w:webHidden/>
              </w:rPr>
              <w:t>24</w:t>
            </w:r>
            <w:r w:rsidR="00FD4A4B" w:rsidRPr="001813F8">
              <w:rPr>
                <w:rFonts w:ascii="Palatino Linotype" w:hAnsi="Palatino Linotype"/>
                <w:noProof/>
                <w:webHidden/>
              </w:rPr>
              <w:fldChar w:fldCharType="end"/>
            </w:r>
          </w:hyperlink>
        </w:p>
        <w:p w14:paraId="4063B980" w14:textId="77777777" w:rsidR="00FD4A4B" w:rsidRPr="001813F8" w:rsidRDefault="002564AA" w:rsidP="00FD4A4B">
          <w:pPr>
            <w:pStyle w:val="TDC1"/>
            <w:ind w:left="0"/>
            <w:rPr>
              <w:rFonts w:ascii="Palatino Linotype" w:hAnsi="Palatino Linotype"/>
              <w:noProof/>
              <w:sz w:val="22"/>
              <w:szCs w:val="22"/>
              <w:lang w:val="es-MX" w:eastAsia="es-MX"/>
            </w:rPr>
          </w:pPr>
          <w:hyperlink w:anchor="_Toc51262537" w:history="1">
            <w:r w:rsidR="00FD4A4B" w:rsidRPr="001813F8">
              <w:rPr>
                <w:rStyle w:val="Hipervnculo"/>
                <w:rFonts w:ascii="Palatino Linotype" w:eastAsia="Calibri" w:hAnsi="Palatino Linotype"/>
                <w:b/>
                <w:noProof/>
                <w:lang w:val="es-ES"/>
              </w:rPr>
              <w:t>R E S O L U T I V O S</w:t>
            </w:r>
            <w:r w:rsidR="00FD4A4B" w:rsidRPr="001813F8">
              <w:rPr>
                <w:rFonts w:ascii="Palatino Linotype" w:hAnsi="Palatino Linotype"/>
                <w:noProof/>
                <w:webHidden/>
              </w:rPr>
              <w:tab/>
            </w:r>
            <w:r w:rsidR="00FD4A4B" w:rsidRPr="001813F8">
              <w:rPr>
                <w:rFonts w:ascii="Palatino Linotype" w:hAnsi="Palatino Linotype"/>
                <w:noProof/>
                <w:webHidden/>
              </w:rPr>
              <w:fldChar w:fldCharType="begin"/>
            </w:r>
            <w:r w:rsidR="00FD4A4B" w:rsidRPr="001813F8">
              <w:rPr>
                <w:rFonts w:ascii="Palatino Linotype" w:hAnsi="Palatino Linotype"/>
                <w:noProof/>
                <w:webHidden/>
              </w:rPr>
              <w:instrText xml:space="preserve"> PAGEREF _Toc51262537 \h </w:instrText>
            </w:r>
            <w:r w:rsidR="00FD4A4B" w:rsidRPr="001813F8">
              <w:rPr>
                <w:rFonts w:ascii="Palatino Linotype" w:hAnsi="Palatino Linotype"/>
                <w:noProof/>
                <w:webHidden/>
              </w:rPr>
            </w:r>
            <w:r w:rsidR="00FD4A4B" w:rsidRPr="001813F8">
              <w:rPr>
                <w:rFonts w:ascii="Palatino Linotype" w:hAnsi="Palatino Linotype"/>
                <w:noProof/>
                <w:webHidden/>
              </w:rPr>
              <w:fldChar w:fldCharType="separate"/>
            </w:r>
            <w:r w:rsidR="00FD4A4B" w:rsidRPr="001813F8">
              <w:rPr>
                <w:rFonts w:ascii="Palatino Linotype" w:hAnsi="Palatino Linotype"/>
                <w:noProof/>
                <w:webHidden/>
              </w:rPr>
              <w:t>45</w:t>
            </w:r>
            <w:r w:rsidR="00FD4A4B" w:rsidRPr="001813F8">
              <w:rPr>
                <w:rFonts w:ascii="Palatino Linotype" w:hAnsi="Palatino Linotype"/>
                <w:noProof/>
                <w:webHidden/>
              </w:rPr>
              <w:fldChar w:fldCharType="end"/>
            </w:r>
          </w:hyperlink>
        </w:p>
        <w:p w14:paraId="2416AEAB" w14:textId="51426476" w:rsidR="00100B8B" w:rsidRPr="001813F8" w:rsidRDefault="00DA7E2F" w:rsidP="00C91E6F">
          <w:pPr>
            <w:spacing w:line="480" w:lineRule="auto"/>
            <w:rPr>
              <w:rFonts w:ascii="Palatino Linotype" w:hAnsi="Palatino Linotype"/>
            </w:rPr>
          </w:pPr>
          <w:r w:rsidRPr="001813F8">
            <w:rPr>
              <w:rFonts w:ascii="Palatino Linotype" w:hAnsi="Palatino Linotype"/>
              <w:b/>
              <w:bCs/>
              <w:lang w:val="es-ES"/>
            </w:rPr>
            <w:fldChar w:fldCharType="end"/>
          </w:r>
        </w:p>
      </w:sdtContent>
    </w:sdt>
    <w:p w14:paraId="18E6F21E" w14:textId="197B0168" w:rsidR="00A206F7" w:rsidRPr="001813F8" w:rsidRDefault="00A206F7" w:rsidP="00440800">
      <w:pPr>
        <w:tabs>
          <w:tab w:val="left" w:pos="3465"/>
        </w:tabs>
        <w:spacing w:before="240" w:after="360" w:line="360" w:lineRule="auto"/>
        <w:jc w:val="both"/>
        <w:rPr>
          <w:rFonts w:ascii="Palatino Linotype" w:hAnsi="Palatino Linotype"/>
        </w:rPr>
      </w:pPr>
    </w:p>
    <w:p w14:paraId="73F7F940" w14:textId="01AF45DC" w:rsidR="00662C69" w:rsidRPr="001813F8" w:rsidRDefault="009B11D6" w:rsidP="00440800">
      <w:pPr>
        <w:tabs>
          <w:tab w:val="left" w:pos="3465"/>
        </w:tabs>
        <w:spacing w:before="240" w:after="360" w:line="360" w:lineRule="auto"/>
        <w:jc w:val="both"/>
        <w:rPr>
          <w:rFonts w:ascii="Palatino Linotype" w:hAnsi="Palatino Linotype"/>
        </w:rPr>
      </w:pPr>
      <w:r w:rsidRPr="001813F8">
        <w:rPr>
          <w:rFonts w:ascii="Palatino Linotype" w:hAnsi="Palatino Linotype"/>
        </w:rPr>
        <w:lastRenderedPageBreak/>
        <w:t>R</w:t>
      </w:r>
      <w:r w:rsidR="00662C69" w:rsidRPr="001813F8">
        <w:rPr>
          <w:rFonts w:ascii="Palatino Linotype" w:hAnsi="Palatino Linotype"/>
        </w:rPr>
        <w:t>esolución del Pleno del Instituto de Transparencia, Acceso a la Información Pública y Protección de Datos Personales del Estado de México y Mun</w:t>
      </w:r>
      <w:r w:rsidR="000D5A1D" w:rsidRPr="001813F8">
        <w:rPr>
          <w:rFonts w:ascii="Palatino Linotype" w:hAnsi="Palatino Linotype"/>
        </w:rPr>
        <w:t>icipios, con</w:t>
      </w:r>
      <w:r w:rsidR="00662C69" w:rsidRPr="001813F8">
        <w:rPr>
          <w:rFonts w:ascii="Palatino Linotype" w:hAnsi="Palatino Linotype"/>
        </w:rPr>
        <w:t xml:space="preserve"> </w:t>
      </w:r>
      <w:r w:rsidR="00485DB6" w:rsidRPr="001813F8">
        <w:rPr>
          <w:rFonts w:ascii="Palatino Linotype" w:hAnsi="Palatino Linotype"/>
        </w:rPr>
        <w:t xml:space="preserve">domicilio </w:t>
      </w:r>
      <w:r w:rsidR="00662C69" w:rsidRPr="001813F8">
        <w:rPr>
          <w:rFonts w:ascii="Palatino Linotype" w:hAnsi="Palatino Linotype"/>
        </w:rPr>
        <w:t xml:space="preserve">en </w:t>
      </w:r>
      <w:r w:rsidR="00AC22B5" w:rsidRPr="001813F8">
        <w:rPr>
          <w:rFonts w:ascii="Palatino Linotype" w:hAnsi="Palatino Linotype"/>
        </w:rPr>
        <w:t>Metepec</w:t>
      </w:r>
      <w:r w:rsidR="00662C69" w:rsidRPr="001813F8">
        <w:rPr>
          <w:rFonts w:ascii="Palatino Linotype" w:hAnsi="Palatino Linotype"/>
        </w:rPr>
        <w:t xml:space="preserve">, Estado de México; de </w:t>
      </w:r>
      <w:r w:rsidR="000D5A1D" w:rsidRPr="001813F8">
        <w:rPr>
          <w:rFonts w:ascii="Palatino Linotype" w:hAnsi="Palatino Linotype"/>
        </w:rPr>
        <w:t>fecha</w:t>
      </w:r>
      <w:r w:rsidR="005E785A" w:rsidRPr="001813F8">
        <w:rPr>
          <w:rFonts w:ascii="Palatino Linotype" w:hAnsi="Palatino Linotype"/>
        </w:rPr>
        <w:t xml:space="preserve"> veintiuno (21) </w:t>
      </w:r>
      <w:r w:rsidR="00023DC7" w:rsidRPr="001813F8">
        <w:rPr>
          <w:rFonts w:ascii="Palatino Linotype" w:hAnsi="Palatino Linotype"/>
        </w:rPr>
        <w:t xml:space="preserve"> de octubre de </w:t>
      </w:r>
      <w:r w:rsidR="00662C69" w:rsidRPr="001813F8">
        <w:rPr>
          <w:rFonts w:ascii="Palatino Linotype" w:hAnsi="Palatino Linotype"/>
        </w:rPr>
        <w:t xml:space="preserve">dos mil </w:t>
      </w:r>
      <w:r w:rsidR="00222AAA" w:rsidRPr="001813F8">
        <w:rPr>
          <w:rFonts w:ascii="Palatino Linotype" w:hAnsi="Palatino Linotype"/>
        </w:rPr>
        <w:t>veinte</w:t>
      </w:r>
      <w:r w:rsidR="00662C69" w:rsidRPr="001813F8">
        <w:rPr>
          <w:rFonts w:ascii="Palatino Linotype" w:hAnsi="Palatino Linotype"/>
        </w:rPr>
        <w:t>.</w:t>
      </w:r>
    </w:p>
    <w:p w14:paraId="02C1324E" w14:textId="29EA7368" w:rsidR="00662C69" w:rsidRPr="001813F8" w:rsidRDefault="00662C69" w:rsidP="001E74A5">
      <w:pPr>
        <w:spacing w:before="240" w:after="360" w:line="360" w:lineRule="auto"/>
        <w:jc w:val="both"/>
        <w:rPr>
          <w:rFonts w:ascii="Palatino Linotype" w:hAnsi="Palatino Linotype"/>
          <w:b/>
        </w:rPr>
      </w:pPr>
      <w:r w:rsidRPr="001813F8">
        <w:rPr>
          <w:rFonts w:ascii="Palatino Linotype" w:hAnsi="Palatino Linotype"/>
          <w:b/>
        </w:rPr>
        <w:t>VISTO</w:t>
      </w:r>
      <w:r w:rsidRPr="001813F8">
        <w:rPr>
          <w:rFonts w:ascii="Palatino Linotype" w:hAnsi="Palatino Linotype"/>
        </w:rPr>
        <w:t xml:space="preserve"> el expediente electrónico for</w:t>
      </w:r>
      <w:r w:rsidR="00D37494" w:rsidRPr="001813F8">
        <w:rPr>
          <w:rFonts w:ascii="Palatino Linotype" w:hAnsi="Palatino Linotype"/>
        </w:rPr>
        <w:t>mado con motivo de</w:t>
      </w:r>
      <w:r w:rsidR="00184266" w:rsidRPr="001813F8">
        <w:rPr>
          <w:rFonts w:ascii="Palatino Linotype" w:hAnsi="Palatino Linotype"/>
        </w:rPr>
        <w:t xml:space="preserve"> </w:t>
      </w:r>
      <w:r w:rsidR="00D37494" w:rsidRPr="001813F8">
        <w:rPr>
          <w:rFonts w:ascii="Palatino Linotype" w:hAnsi="Palatino Linotype"/>
        </w:rPr>
        <w:t>l</w:t>
      </w:r>
      <w:r w:rsidR="00184266" w:rsidRPr="001813F8">
        <w:rPr>
          <w:rFonts w:ascii="Palatino Linotype" w:hAnsi="Palatino Linotype"/>
        </w:rPr>
        <w:t>os</w:t>
      </w:r>
      <w:r w:rsidRPr="001813F8">
        <w:rPr>
          <w:rFonts w:ascii="Palatino Linotype" w:hAnsi="Palatino Linotype"/>
        </w:rPr>
        <w:t xml:space="preserve"> recurso de revisión </w:t>
      </w:r>
      <w:r w:rsidR="00184266" w:rsidRPr="001813F8">
        <w:rPr>
          <w:rFonts w:ascii="Palatino Linotype" w:hAnsi="Palatino Linotype"/>
        </w:rPr>
        <w:t xml:space="preserve">acumulados </w:t>
      </w:r>
      <w:r w:rsidR="00724602" w:rsidRPr="001813F8">
        <w:rPr>
          <w:rFonts w:ascii="Palatino Linotype" w:hAnsi="Palatino Linotype"/>
          <w:b/>
        </w:rPr>
        <w:t>0</w:t>
      </w:r>
      <w:r w:rsidR="00023DC7" w:rsidRPr="001813F8">
        <w:rPr>
          <w:rFonts w:ascii="Palatino Linotype" w:hAnsi="Palatino Linotype"/>
          <w:b/>
        </w:rPr>
        <w:t>3458</w:t>
      </w:r>
      <w:r w:rsidR="00184266" w:rsidRPr="001813F8">
        <w:rPr>
          <w:rFonts w:ascii="Palatino Linotype" w:hAnsi="Palatino Linotype"/>
          <w:b/>
        </w:rPr>
        <w:t>/INFOEM/IP/RR/2020</w:t>
      </w:r>
      <w:r w:rsidR="00023DC7" w:rsidRPr="001813F8">
        <w:rPr>
          <w:rFonts w:ascii="Palatino Linotype" w:hAnsi="Palatino Linotype"/>
          <w:b/>
        </w:rPr>
        <w:t xml:space="preserve"> </w:t>
      </w:r>
      <w:r w:rsidR="00FE030E" w:rsidRPr="001813F8">
        <w:rPr>
          <w:rFonts w:ascii="Palatino Linotype" w:hAnsi="Palatino Linotype"/>
          <w:b/>
        </w:rPr>
        <w:t xml:space="preserve">y </w:t>
      </w:r>
      <w:r w:rsidR="00184266" w:rsidRPr="001813F8">
        <w:rPr>
          <w:rFonts w:ascii="Palatino Linotype" w:hAnsi="Palatino Linotype"/>
          <w:b/>
        </w:rPr>
        <w:t>0</w:t>
      </w:r>
      <w:r w:rsidR="00023DC7" w:rsidRPr="001813F8">
        <w:rPr>
          <w:rFonts w:ascii="Palatino Linotype" w:hAnsi="Palatino Linotype"/>
          <w:b/>
        </w:rPr>
        <w:t>3766</w:t>
      </w:r>
      <w:r w:rsidR="00092198" w:rsidRPr="001813F8">
        <w:rPr>
          <w:rFonts w:ascii="Palatino Linotype" w:hAnsi="Palatino Linotype"/>
          <w:b/>
        </w:rPr>
        <w:t>/INFOEM/IP/RR/2020</w:t>
      </w:r>
      <w:r w:rsidR="004F3DEB" w:rsidRPr="001813F8">
        <w:rPr>
          <w:rFonts w:ascii="Palatino Linotype" w:hAnsi="Palatino Linotype"/>
          <w:b/>
        </w:rPr>
        <w:t>,</w:t>
      </w:r>
      <w:r w:rsidR="00335BFE" w:rsidRPr="001813F8">
        <w:rPr>
          <w:rFonts w:ascii="Palatino Linotype" w:hAnsi="Palatino Linotype" w:cs="Arial"/>
          <w:b/>
          <w:bCs/>
        </w:rPr>
        <w:t xml:space="preserve"> </w:t>
      </w:r>
      <w:r w:rsidRPr="001813F8">
        <w:rPr>
          <w:rFonts w:ascii="Palatino Linotype" w:hAnsi="Palatino Linotype"/>
        </w:rPr>
        <w:t>promovido</w:t>
      </w:r>
      <w:r w:rsidR="00184266" w:rsidRPr="001813F8">
        <w:rPr>
          <w:rFonts w:ascii="Palatino Linotype" w:hAnsi="Palatino Linotype"/>
        </w:rPr>
        <w:t>s</w:t>
      </w:r>
      <w:r w:rsidRPr="001813F8">
        <w:rPr>
          <w:rFonts w:ascii="Palatino Linotype" w:hAnsi="Palatino Linotype"/>
        </w:rPr>
        <w:t xml:space="preserve"> por</w:t>
      </w:r>
      <w:r w:rsidR="00311C3D" w:rsidRPr="001813F8">
        <w:rPr>
          <w:rFonts w:ascii="Palatino Linotype" w:hAnsi="Palatino Linotype"/>
        </w:rPr>
        <w:t xml:space="preserve"> </w:t>
      </w:r>
      <w:proofErr w:type="gramStart"/>
      <w:r w:rsidR="002564AA" w:rsidRPr="002564AA">
        <w:rPr>
          <w:rFonts w:ascii="Palatino Linotype" w:hAnsi="Palatino Linotype"/>
          <w:b/>
          <w:highlight w:val="black"/>
        </w:rPr>
        <w:t>--------------------</w:t>
      </w:r>
      <w:r w:rsidR="00072455" w:rsidRPr="001813F8">
        <w:rPr>
          <w:rFonts w:ascii="Palatino Linotype" w:hAnsi="Palatino Linotype"/>
          <w:b/>
        </w:rPr>
        <w:t xml:space="preserve"> </w:t>
      </w:r>
      <w:r w:rsidR="007521DE" w:rsidRPr="001813F8">
        <w:rPr>
          <w:rFonts w:ascii="Palatino Linotype" w:hAnsi="Palatino Linotype"/>
        </w:rPr>
        <w:t>,</w:t>
      </w:r>
      <w:proofErr w:type="gramEnd"/>
      <w:r w:rsidR="007521DE" w:rsidRPr="001813F8">
        <w:rPr>
          <w:rFonts w:ascii="Palatino Linotype" w:hAnsi="Palatino Linotype"/>
        </w:rPr>
        <w:t xml:space="preserve"> </w:t>
      </w:r>
      <w:r w:rsidR="0064508B" w:rsidRPr="001813F8">
        <w:rPr>
          <w:rFonts w:ascii="Palatino Linotype" w:hAnsi="Palatino Linotype"/>
        </w:rPr>
        <w:t xml:space="preserve">a quien </w:t>
      </w:r>
      <w:r w:rsidR="00A05D06" w:rsidRPr="001813F8">
        <w:rPr>
          <w:rFonts w:ascii="Palatino Linotype" w:hAnsi="Palatino Linotype"/>
        </w:rPr>
        <w:t xml:space="preserve">en </w:t>
      </w:r>
      <w:r w:rsidR="00E64EAF" w:rsidRPr="001813F8">
        <w:rPr>
          <w:rFonts w:ascii="Palatino Linotype" w:hAnsi="Palatino Linotype"/>
        </w:rPr>
        <w:t>lo sucesivo</w:t>
      </w:r>
      <w:r w:rsidR="00A05D06" w:rsidRPr="001813F8">
        <w:rPr>
          <w:rFonts w:ascii="Palatino Linotype" w:hAnsi="Palatino Linotype"/>
        </w:rPr>
        <w:t xml:space="preserve"> se </w:t>
      </w:r>
      <w:r w:rsidR="007521DE" w:rsidRPr="001813F8">
        <w:rPr>
          <w:rFonts w:ascii="Palatino Linotype" w:hAnsi="Palatino Linotype"/>
        </w:rPr>
        <w:t xml:space="preserve">le </w:t>
      </w:r>
      <w:r w:rsidR="00A05D06" w:rsidRPr="001813F8">
        <w:rPr>
          <w:rFonts w:ascii="Palatino Linotype" w:hAnsi="Palatino Linotype"/>
        </w:rPr>
        <w:t>identificará como</w:t>
      </w:r>
      <w:r w:rsidR="00FF0139" w:rsidRPr="001813F8">
        <w:rPr>
          <w:rFonts w:ascii="Palatino Linotype" w:hAnsi="Palatino Linotype"/>
        </w:rPr>
        <w:t xml:space="preserve"> </w:t>
      </w:r>
      <w:r w:rsidR="00023DC7" w:rsidRPr="001813F8">
        <w:rPr>
          <w:rFonts w:ascii="Palatino Linotype" w:hAnsi="Palatino Linotype"/>
        </w:rPr>
        <w:t>el</w:t>
      </w:r>
      <w:r w:rsidR="0004427A" w:rsidRPr="001813F8">
        <w:rPr>
          <w:rFonts w:ascii="Palatino Linotype" w:hAnsi="Palatino Linotype"/>
          <w:b/>
        </w:rPr>
        <w:t xml:space="preserve"> </w:t>
      </w:r>
      <w:r w:rsidRPr="001813F8">
        <w:rPr>
          <w:rFonts w:ascii="Palatino Linotype" w:hAnsi="Palatino Linotype" w:cs="Arial"/>
          <w:b/>
        </w:rPr>
        <w:t>RECURRENTE</w:t>
      </w:r>
      <w:r w:rsidRPr="001813F8">
        <w:rPr>
          <w:rFonts w:ascii="Palatino Linotype" w:hAnsi="Palatino Linotype" w:cs="Arial"/>
        </w:rPr>
        <w:t xml:space="preserve">, en contra </w:t>
      </w:r>
      <w:r w:rsidR="000D5A1D" w:rsidRPr="001813F8">
        <w:rPr>
          <w:rFonts w:ascii="Palatino Linotype" w:hAnsi="Palatino Linotype" w:cs="Arial"/>
        </w:rPr>
        <w:t xml:space="preserve">de </w:t>
      </w:r>
      <w:r w:rsidR="00843908" w:rsidRPr="001813F8">
        <w:rPr>
          <w:rFonts w:ascii="Palatino Linotype" w:hAnsi="Palatino Linotype" w:cs="Arial"/>
        </w:rPr>
        <w:t>la</w:t>
      </w:r>
      <w:r w:rsidR="00184266" w:rsidRPr="001813F8">
        <w:rPr>
          <w:rFonts w:ascii="Palatino Linotype" w:hAnsi="Palatino Linotype" w:cs="Arial"/>
        </w:rPr>
        <w:t>s</w:t>
      </w:r>
      <w:r w:rsidR="00843908" w:rsidRPr="001813F8">
        <w:rPr>
          <w:rFonts w:ascii="Palatino Linotype" w:hAnsi="Palatino Linotype" w:cs="Arial"/>
        </w:rPr>
        <w:t xml:space="preserve"> respuesta</w:t>
      </w:r>
      <w:r w:rsidR="00184266" w:rsidRPr="001813F8">
        <w:rPr>
          <w:rFonts w:ascii="Palatino Linotype" w:hAnsi="Palatino Linotype" w:cs="Arial"/>
        </w:rPr>
        <w:t>s</w:t>
      </w:r>
      <w:r w:rsidR="00843908" w:rsidRPr="001813F8">
        <w:rPr>
          <w:rFonts w:ascii="Palatino Linotype" w:hAnsi="Palatino Linotype" w:cs="Arial"/>
        </w:rPr>
        <w:t xml:space="preserve"> de</w:t>
      </w:r>
      <w:r w:rsidR="00F378CB" w:rsidRPr="001813F8">
        <w:rPr>
          <w:rFonts w:ascii="Palatino Linotype" w:hAnsi="Palatino Linotype" w:cs="Arial"/>
        </w:rPr>
        <w:t xml:space="preserve">l </w:t>
      </w:r>
      <w:r w:rsidR="00023DC7" w:rsidRPr="001813F8">
        <w:rPr>
          <w:rFonts w:ascii="Palatino Linotype" w:hAnsi="Palatino Linotype" w:cs="Arial"/>
          <w:b/>
        </w:rPr>
        <w:t>Partido Revolucionario Institucional</w:t>
      </w:r>
      <w:r w:rsidR="004F3DEB" w:rsidRPr="001813F8">
        <w:rPr>
          <w:rFonts w:ascii="Palatino Linotype" w:hAnsi="Palatino Linotype" w:cs="Arial"/>
          <w:b/>
        </w:rPr>
        <w:t>,</w:t>
      </w:r>
      <w:r w:rsidR="0036073F" w:rsidRPr="001813F8">
        <w:rPr>
          <w:rFonts w:ascii="Palatino Linotype" w:hAnsi="Palatino Linotype"/>
          <w:b/>
        </w:rPr>
        <w:t xml:space="preserve"> </w:t>
      </w:r>
      <w:r w:rsidR="00F378CB" w:rsidRPr="001813F8">
        <w:rPr>
          <w:rFonts w:ascii="Palatino Linotype" w:hAnsi="Palatino Linotype"/>
        </w:rPr>
        <w:t xml:space="preserve">en lo sucesivo </w:t>
      </w:r>
      <w:r w:rsidR="0081425E" w:rsidRPr="001813F8">
        <w:rPr>
          <w:rFonts w:ascii="Palatino Linotype" w:hAnsi="Palatino Linotype"/>
        </w:rPr>
        <w:t>e</w:t>
      </w:r>
      <w:r w:rsidRPr="001813F8">
        <w:rPr>
          <w:rFonts w:ascii="Palatino Linotype" w:hAnsi="Palatino Linotype"/>
        </w:rPr>
        <w:t>l</w:t>
      </w:r>
      <w:r w:rsidRPr="001813F8">
        <w:rPr>
          <w:rFonts w:ascii="Palatino Linotype" w:hAnsi="Palatino Linotype"/>
          <w:b/>
        </w:rPr>
        <w:t xml:space="preserve"> SUJETO OBLIGADO</w:t>
      </w:r>
      <w:r w:rsidRPr="001813F8">
        <w:rPr>
          <w:rFonts w:ascii="Palatino Linotype" w:hAnsi="Palatino Linotype"/>
        </w:rPr>
        <w:t xml:space="preserve">, </w:t>
      </w:r>
      <w:r w:rsidR="004D71C0" w:rsidRPr="001813F8">
        <w:rPr>
          <w:rFonts w:ascii="Palatino Linotype" w:hAnsi="Palatino Linotype"/>
        </w:rPr>
        <w:t xml:space="preserve">por lo que </w:t>
      </w:r>
      <w:r w:rsidRPr="001813F8">
        <w:rPr>
          <w:rFonts w:ascii="Palatino Linotype" w:hAnsi="Palatino Linotype"/>
        </w:rPr>
        <w:t>se procede a dictar la presente resolución, con base en los siguientes:</w:t>
      </w:r>
    </w:p>
    <w:p w14:paraId="769E1410" w14:textId="5740327F" w:rsidR="00587366" w:rsidRPr="001813F8" w:rsidRDefault="00662C69" w:rsidP="001E74A5">
      <w:pPr>
        <w:pStyle w:val="Ttulo1"/>
        <w:spacing w:line="360" w:lineRule="auto"/>
        <w:jc w:val="center"/>
        <w:rPr>
          <w:b/>
          <w:szCs w:val="24"/>
        </w:rPr>
      </w:pPr>
      <w:bookmarkStart w:id="0" w:name="_Toc461555884"/>
      <w:bookmarkStart w:id="1" w:name="_Toc466371847"/>
      <w:bookmarkStart w:id="2" w:name="_Toc51262524"/>
      <w:r w:rsidRPr="001813F8">
        <w:rPr>
          <w:b/>
          <w:szCs w:val="24"/>
        </w:rPr>
        <w:t>ANTECEDENTES</w:t>
      </w:r>
      <w:bookmarkEnd w:id="0"/>
      <w:bookmarkEnd w:id="1"/>
      <w:bookmarkEnd w:id="2"/>
    </w:p>
    <w:p w14:paraId="402A4C0A" w14:textId="642A19F9" w:rsidR="00D9392E" w:rsidRPr="001813F8" w:rsidRDefault="00D9392E" w:rsidP="000007B0">
      <w:pPr>
        <w:pStyle w:val="Prrafodelista"/>
        <w:numPr>
          <w:ilvl w:val="0"/>
          <w:numId w:val="1"/>
        </w:numPr>
        <w:spacing w:before="240" w:after="240" w:line="360" w:lineRule="auto"/>
        <w:ind w:left="0" w:firstLine="0"/>
        <w:jc w:val="both"/>
        <w:rPr>
          <w:rFonts w:ascii="Palatino Linotype" w:eastAsia="Calibri" w:hAnsi="Palatino Linotype" w:cs="Arial"/>
          <w:lang w:val="es-ES"/>
        </w:rPr>
      </w:pPr>
      <w:r w:rsidRPr="001813F8">
        <w:rPr>
          <w:rFonts w:ascii="Palatino Linotype" w:eastAsia="Calibri" w:hAnsi="Palatino Linotype" w:cs="Arial"/>
          <w:lang w:val="es-ES"/>
        </w:rPr>
        <w:t xml:space="preserve">El día </w:t>
      </w:r>
      <w:r w:rsidR="00023DC7" w:rsidRPr="001813F8">
        <w:rPr>
          <w:rFonts w:ascii="Palatino Linotype" w:eastAsia="Calibri" w:hAnsi="Palatino Linotype" w:cs="Arial"/>
          <w:lang w:val="es-ES"/>
        </w:rPr>
        <w:t xml:space="preserve">seis (6) de mayo de </w:t>
      </w:r>
      <w:r w:rsidR="00DA3F4B" w:rsidRPr="001813F8">
        <w:rPr>
          <w:rFonts w:ascii="Palatino Linotype" w:eastAsia="Calibri" w:hAnsi="Palatino Linotype" w:cs="Arial"/>
          <w:lang w:val="es-ES"/>
        </w:rPr>
        <w:t>dos mil veinte</w:t>
      </w:r>
      <w:r w:rsidRPr="001813F8">
        <w:rPr>
          <w:rFonts w:ascii="Palatino Linotype" w:hAnsi="Palatino Linotype"/>
          <w:b/>
        </w:rPr>
        <w:t xml:space="preserve">, </w:t>
      </w:r>
      <w:r w:rsidRPr="001813F8">
        <w:rPr>
          <w:rFonts w:ascii="Palatino Linotype" w:eastAsia="Calibri" w:hAnsi="Palatino Linotype" w:cs="Arial"/>
          <w:lang w:val="es-ES"/>
        </w:rPr>
        <w:t>se presentó</w:t>
      </w:r>
      <w:r w:rsidR="00223D1A" w:rsidRPr="001813F8">
        <w:rPr>
          <w:rFonts w:ascii="Palatino Linotype" w:eastAsia="Calibri" w:hAnsi="Palatino Linotype" w:cs="Arial"/>
          <w:lang w:val="es-ES"/>
        </w:rPr>
        <w:t xml:space="preserve"> ante </w:t>
      </w:r>
      <w:r w:rsidR="0081425E" w:rsidRPr="001813F8">
        <w:rPr>
          <w:rFonts w:ascii="Palatino Linotype" w:eastAsia="Calibri" w:hAnsi="Palatino Linotype" w:cs="Arial"/>
          <w:lang w:val="es-ES"/>
        </w:rPr>
        <w:t>e</w:t>
      </w:r>
      <w:r w:rsidRPr="001813F8">
        <w:rPr>
          <w:rFonts w:ascii="Palatino Linotype" w:eastAsia="Calibri" w:hAnsi="Palatino Linotype" w:cs="Arial"/>
          <w:lang w:val="es-ES"/>
        </w:rPr>
        <w:t xml:space="preserve">l </w:t>
      </w:r>
      <w:r w:rsidRPr="001813F8">
        <w:rPr>
          <w:rFonts w:ascii="Palatino Linotype" w:eastAsia="Calibri" w:hAnsi="Palatino Linotype" w:cs="Arial"/>
          <w:b/>
          <w:lang w:val="es-ES"/>
        </w:rPr>
        <w:t>SUJETO OBLIGADO</w:t>
      </w:r>
      <w:r w:rsidRPr="001813F8">
        <w:rPr>
          <w:rFonts w:ascii="Palatino Linotype" w:eastAsia="Calibri" w:hAnsi="Palatino Linotype" w:cs="Arial"/>
        </w:rPr>
        <w:t xml:space="preserve"> vía </w:t>
      </w:r>
      <w:r w:rsidR="00DA3F4B" w:rsidRPr="001813F8">
        <w:rPr>
          <w:rFonts w:ascii="Palatino Linotype" w:eastAsia="Calibri" w:hAnsi="Palatino Linotype" w:cs="Arial"/>
          <w:lang w:val="es-ES"/>
        </w:rPr>
        <w:t>SAIMEX</w:t>
      </w:r>
      <w:r w:rsidRPr="001813F8">
        <w:rPr>
          <w:rFonts w:ascii="Palatino Linotype" w:eastAsia="Calibri" w:hAnsi="Palatino Linotype" w:cs="Arial"/>
          <w:lang w:val="es-ES"/>
        </w:rPr>
        <w:t>, la solicitud</w:t>
      </w:r>
      <w:r w:rsidR="00184266" w:rsidRPr="001813F8">
        <w:rPr>
          <w:rFonts w:ascii="Palatino Linotype" w:eastAsia="Calibri" w:hAnsi="Palatino Linotype" w:cs="Arial"/>
          <w:lang w:val="es-ES"/>
        </w:rPr>
        <w:t>es</w:t>
      </w:r>
      <w:r w:rsidRPr="001813F8">
        <w:rPr>
          <w:rFonts w:ascii="Palatino Linotype" w:eastAsia="Calibri" w:hAnsi="Palatino Linotype" w:cs="Arial"/>
          <w:lang w:val="es-ES"/>
        </w:rPr>
        <w:t xml:space="preserve"> de información pública</w:t>
      </w:r>
      <w:r w:rsidR="00184266" w:rsidRPr="001813F8">
        <w:rPr>
          <w:rFonts w:ascii="Palatino Linotype" w:eastAsia="Calibri" w:hAnsi="Palatino Linotype" w:cs="Arial"/>
          <w:lang w:val="es-ES"/>
        </w:rPr>
        <w:t>s</w:t>
      </w:r>
      <w:r w:rsidRPr="001813F8">
        <w:rPr>
          <w:rFonts w:ascii="Palatino Linotype" w:eastAsia="Calibri" w:hAnsi="Palatino Linotype" w:cs="Arial"/>
          <w:lang w:val="es-ES"/>
        </w:rPr>
        <w:t xml:space="preserve"> registrad</w:t>
      </w:r>
      <w:r w:rsidR="0081425E" w:rsidRPr="001813F8">
        <w:rPr>
          <w:rFonts w:ascii="Palatino Linotype" w:eastAsia="Calibri" w:hAnsi="Palatino Linotype" w:cs="Arial"/>
          <w:lang w:val="es-ES"/>
        </w:rPr>
        <w:t>a</w:t>
      </w:r>
      <w:r w:rsidR="00184266" w:rsidRPr="001813F8">
        <w:rPr>
          <w:rFonts w:ascii="Palatino Linotype" w:eastAsia="Calibri" w:hAnsi="Palatino Linotype" w:cs="Arial"/>
          <w:lang w:val="es-ES"/>
        </w:rPr>
        <w:t>s</w:t>
      </w:r>
      <w:r w:rsidRPr="001813F8">
        <w:rPr>
          <w:rFonts w:ascii="Palatino Linotype" w:eastAsia="Calibri" w:hAnsi="Palatino Linotype" w:cs="Arial"/>
          <w:lang w:val="es-ES"/>
        </w:rPr>
        <w:t xml:space="preserve"> con l</w:t>
      </w:r>
      <w:r w:rsidR="00184266" w:rsidRPr="001813F8">
        <w:rPr>
          <w:rFonts w:ascii="Palatino Linotype" w:eastAsia="Calibri" w:hAnsi="Palatino Linotype" w:cs="Arial"/>
          <w:lang w:val="es-ES"/>
        </w:rPr>
        <w:t>os</w:t>
      </w:r>
      <w:r w:rsidR="0081425E" w:rsidRPr="001813F8">
        <w:rPr>
          <w:rFonts w:ascii="Palatino Linotype" w:eastAsia="Calibri" w:hAnsi="Palatino Linotype" w:cs="Arial"/>
          <w:lang w:val="es-ES"/>
        </w:rPr>
        <w:t xml:space="preserve"> número</w:t>
      </w:r>
      <w:r w:rsidR="00184266" w:rsidRPr="001813F8">
        <w:rPr>
          <w:rFonts w:ascii="Palatino Linotype" w:eastAsia="Calibri" w:hAnsi="Palatino Linotype" w:cs="Arial"/>
          <w:lang w:val="es-ES"/>
        </w:rPr>
        <w:t>s</w:t>
      </w:r>
      <w:r w:rsidR="004D71C0" w:rsidRPr="001813F8">
        <w:rPr>
          <w:rFonts w:ascii="Palatino Linotype" w:hAnsi="Palatino Linotype"/>
          <w:b/>
          <w:bCs/>
          <w:color w:val="000000" w:themeColor="text1"/>
        </w:rPr>
        <w:t xml:space="preserve"> </w:t>
      </w:r>
      <w:r w:rsidR="00724602" w:rsidRPr="001813F8">
        <w:rPr>
          <w:rFonts w:ascii="Palatino Linotype" w:hAnsi="Palatino Linotype"/>
          <w:b/>
          <w:bCs/>
          <w:color w:val="000000" w:themeColor="text1"/>
        </w:rPr>
        <w:t>0</w:t>
      </w:r>
      <w:r w:rsidR="00023DC7" w:rsidRPr="001813F8">
        <w:rPr>
          <w:rFonts w:ascii="Palatino Linotype" w:hAnsi="Palatino Linotype"/>
          <w:b/>
          <w:bCs/>
          <w:color w:val="000000" w:themeColor="text1"/>
        </w:rPr>
        <w:t>0021</w:t>
      </w:r>
      <w:r w:rsidR="00724602" w:rsidRPr="001813F8">
        <w:rPr>
          <w:rFonts w:ascii="Palatino Linotype" w:hAnsi="Palatino Linotype"/>
          <w:b/>
          <w:bCs/>
          <w:color w:val="000000" w:themeColor="text1"/>
        </w:rPr>
        <w:t>/</w:t>
      </w:r>
      <w:r w:rsidR="00023DC7" w:rsidRPr="001813F8">
        <w:rPr>
          <w:rFonts w:ascii="Palatino Linotype" w:hAnsi="Palatino Linotype"/>
          <w:b/>
          <w:bCs/>
          <w:color w:val="000000" w:themeColor="text1"/>
        </w:rPr>
        <w:t>PRI</w:t>
      </w:r>
      <w:r w:rsidR="00724602" w:rsidRPr="001813F8">
        <w:rPr>
          <w:rFonts w:ascii="Palatino Linotype" w:hAnsi="Palatino Linotype"/>
          <w:b/>
          <w:bCs/>
          <w:color w:val="000000" w:themeColor="text1"/>
        </w:rPr>
        <w:t>/IP/2020</w:t>
      </w:r>
      <w:r w:rsidR="00023DC7" w:rsidRPr="001813F8">
        <w:rPr>
          <w:rFonts w:ascii="Palatino Linotype" w:hAnsi="Palatino Linotype"/>
          <w:b/>
          <w:bCs/>
          <w:color w:val="000000" w:themeColor="text1"/>
        </w:rPr>
        <w:t xml:space="preserve"> y </w:t>
      </w:r>
      <w:r w:rsidR="00724602" w:rsidRPr="001813F8">
        <w:rPr>
          <w:rFonts w:ascii="Palatino Linotype" w:hAnsi="Palatino Linotype"/>
          <w:b/>
          <w:bCs/>
          <w:color w:val="000000" w:themeColor="text1"/>
        </w:rPr>
        <w:t>0</w:t>
      </w:r>
      <w:r w:rsidR="00023DC7" w:rsidRPr="001813F8">
        <w:rPr>
          <w:rFonts w:ascii="Palatino Linotype" w:hAnsi="Palatino Linotype"/>
          <w:b/>
          <w:bCs/>
          <w:color w:val="000000" w:themeColor="text1"/>
        </w:rPr>
        <w:t>0066</w:t>
      </w:r>
      <w:r w:rsidR="00724602" w:rsidRPr="001813F8">
        <w:rPr>
          <w:rFonts w:ascii="Palatino Linotype" w:hAnsi="Palatino Linotype"/>
          <w:b/>
          <w:bCs/>
          <w:color w:val="000000" w:themeColor="text1"/>
        </w:rPr>
        <w:t>/</w:t>
      </w:r>
      <w:r w:rsidR="00023DC7" w:rsidRPr="001813F8">
        <w:rPr>
          <w:rFonts w:ascii="Palatino Linotype" w:hAnsi="Palatino Linotype"/>
          <w:b/>
          <w:bCs/>
          <w:color w:val="000000" w:themeColor="text1"/>
        </w:rPr>
        <w:t>PRI</w:t>
      </w:r>
      <w:r w:rsidR="00724602" w:rsidRPr="001813F8">
        <w:rPr>
          <w:rFonts w:ascii="Palatino Linotype" w:hAnsi="Palatino Linotype"/>
          <w:b/>
          <w:bCs/>
          <w:color w:val="000000" w:themeColor="text1"/>
        </w:rPr>
        <w:t>/IP/2020</w:t>
      </w:r>
      <w:r w:rsidR="00FE030E" w:rsidRPr="001813F8">
        <w:rPr>
          <w:rFonts w:ascii="Palatino Linotype" w:hAnsi="Palatino Linotype"/>
          <w:b/>
          <w:bCs/>
          <w:color w:val="000000" w:themeColor="text1"/>
        </w:rPr>
        <w:t xml:space="preserve"> </w:t>
      </w:r>
      <w:r w:rsidRPr="001813F8">
        <w:rPr>
          <w:rFonts w:ascii="Palatino Linotype" w:eastAsia="Calibri" w:hAnsi="Palatino Linotype" w:cs="Arial"/>
          <w:lang w:val="es-ES"/>
        </w:rPr>
        <w:t xml:space="preserve">mediante la cual </w:t>
      </w:r>
      <w:r w:rsidR="00A133FA" w:rsidRPr="001813F8">
        <w:rPr>
          <w:rFonts w:ascii="Palatino Linotype" w:eastAsia="Calibri" w:hAnsi="Palatino Linotype" w:cs="Arial"/>
          <w:lang w:val="es-ES"/>
        </w:rPr>
        <w:t xml:space="preserve">se </w:t>
      </w:r>
      <w:r w:rsidRPr="001813F8">
        <w:rPr>
          <w:rFonts w:ascii="Palatino Linotype" w:eastAsia="Calibri" w:hAnsi="Palatino Linotype" w:cs="Arial"/>
          <w:lang w:val="es-ES"/>
        </w:rPr>
        <w:t>solicitó</w:t>
      </w:r>
      <w:r w:rsidR="00A16B32" w:rsidRPr="001813F8">
        <w:rPr>
          <w:rFonts w:ascii="Palatino Linotype" w:eastAsia="Calibri" w:hAnsi="Palatino Linotype" w:cs="Arial"/>
          <w:lang w:val="es-ES"/>
        </w:rPr>
        <w:t xml:space="preserve"> </w:t>
      </w:r>
      <w:r w:rsidR="00646BEE" w:rsidRPr="001813F8">
        <w:rPr>
          <w:rFonts w:ascii="Palatino Linotype" w:eastAsia="Calibri" w:hAnsi="Palatino Linotype" w:cs="Arial"/>
          <w:lang w:val="es-ES"/>
        </w:rPr>
        <w:t>la</w:t>
      </w:r>
      <w:r w:rsidR="00A16B32" w:rsidRPr="001813F8">
        <w:rPr>
          <w:rFonts w:ascii="Palatino Linotype" w:eastAsia="Calibri" w:hAnsi="Palatino Linotype" w:cs="Arial"/>
          <w:lang w:val="es-ES"/>
        </w:rPr>
        <w:t xml:space="preserve"> siguiente</w:t>
      </w:r>
      <w:r w:rsidR="00646BEE" w:rsidRPr="001813F8">
        <w:rPr>
          <w:rFonts w:ascii="Palatino Linotype" w:eastAsia="Calibri" w:hAnsi="Palatino Linotype" w:cs="Arial"/>
          <w:lang w:val="es-ES"/>
        </w:rPr>
        <w:t xml:space="preserve"> información</w:t>
      </w:r>
      <w:r w:rsidRPr="001813F8">
        <w:rPr>
          <w:rFonts w:ascii="Palatino Linotype" w:eastAsia="Calibri" w:hAnsi="Palatino Linotype" w:cs="Arial"/>
          <w:lang w:val="es-ES"/>
        </w:rPr>
        <w:t>:</w:t>
      </w:r>
    </w:p>
    <w:tbl>
      <w:tblPr>
        <w:tblStyle w:val="Tablaconcuadrcula1"/>
        <w:tblW w:w="9054" w:type="dxa"/>
        <w:tblLayout w:type="fixed"/>
        <w:tblLook w:val="04A0" w:firstRow="1" w:lastRow="0" w:firstColumn="1" w:lastColumn="0" w:noHBand="0" w:noVBand="1"/>
      </w:tblPr>
      <w:tblGrid>
        <w:gridCol w:w="3595"/>
        <w:gridCol w:w="5459"/>
      </w:tblGrid>
      <w:tr w:rsidR="009A750F" w:rsidRPr="001813F8" w14:paraId="3F62339B" w14:textId="77777777" w:rsidTr="005E785A">
        <w:tc>
          <w:tcPr>
            <w:tcW w:w="3595" w:type="dxa"/>
          </w:tcPr>
          <w:p w14:paraId="53975175" w14:textId="77777777" w:rsidR="009A750F" w:rsidRPr="001813F8" w:rsidRDefault="009A750F" w:rsidP="005E785A">
            <w:pPr>
              <w:spacing w:line="276" w:lineRule="auto"/>
              <w:ind w:right="333"/>
              <w:jc w:val="center"/>
              <w:rPr>
                <w:rFonts w:ascii="Palatino Linotype" w:hAnsi="Palatino Linotype"/>
                <w:b/>
                <w:color w:val="000000"/>
                <w:sz w:val="22"/>
                <w:szCs w:val="22"/>
                <w:lang w:val="es-ES"/>
              </w:rPr>
            </w:pPr>
            <w:r w:rsidRPr="001813F8">
              <w:rPr>
                <w:rFonts w:ascii="Palatino Linotype" w:hAnsi="Palatino Linotype"/>
                <w:b/>
                <w:color w:val="000000"/>
                <w:sz w:val="22"/>
                <w:szCs w:val="22"/>
                <w:lang w:val="es-ES"/>
              </w:rPr>
              <w:t>Recurso de revisión</w:t>
            </w:r>
          </w:p>
        </w:tc>
        <w:tc>
          <w:tcPr>
            <w:tcW w:w="5459" w:type="dxa"/>
          </w:tcPr>
          <w:p w14:paraId="6F1CCFF1" w14:textId="77777777" w:rsidR="009A750F" w:rsidRPr="001813F8" w:rsidRDefault="009A750F" w:rsidP="005E785A">
            <w:pPr>
              <w:spacing w:line="276" w:lineRule="auto"/>
              <w:ind w:right="333"/>
              <w:jc w:val="center"/>
              <w:rPr>
                <w:rFonts w:ascii="Palatino Linotype" w:hAnsi="Palatino Linotype"/>
                <w:b/>
                <w:color w:val="000000"/>
                <w:sz w:val="22"/>
                <w:szCs w:val="22"/>
                <w:lang w:val="es-ES"/>
              </w:rPr>
            </w:pPr>
            <w:r w:rsidRPr="001813F8">
              <w:rPr>
                <w:rFonts w:ascii="Palatino Linotype" w:hAnsi="Palatino Linotype"/>
                <w:b/>
                <w:color w:val="000000"/>
                <w:sz w:val="22"/>
                <w:szCs w:val="22"/>
                <w:lang w:val="es-ES"/>
              </w:rPr>
              <w:t>Información solicitada</w:t>
            </w:r>
          </w:p>
        </w:tc>
      </w:tr>
      <w:tr w:rsidR="009A750F" w:rsidRPr="001813F8" w14:paraId="56D98C46" w14:textId="77777777" w:rsidTr="005E785A">
        <w:tc>
          <w:tcPr>
            <w:tcW w:w="3595" w:type="dxa"/>
          </w:tcPr>
          <w:p w14:paraId="3562A03E" w14:textId="77777777" w:rsidR="009A750F" w:rsidRPr="001813F8" w:rsidRDefault="009A750F" w:rsidP="005E785A">
            <w:pPr>
              <w:spacing w:line="276" w:lineRule="auto"/>
              <w:ind w:right="333"/>
              <w:jc w:val="both"/>
              <w:rPr>
                <w:rFonts w:ascii="Palatino Linotype" w:hAnsi="Palatino Linotype"/>
                <w:color w:val="000000"/>
                <w:sz w:val="22"/>
                <w:szCs w:val="22"/>
                <w:lang w:val="es-ES"/>
              </w:rPr>
            </w:pPr>
            <w:r w:rsidRPr="001813F8">
              <w:rPr>
                <w:rFonts w:ascii="Palatino Linotype" w:hAnsi="Palatino Linotype"/>
                <w:b/>
                <w:sz w:val="22"/>
                <w:szCs w:val="22"/>
              </w:rPr>
              <w:t>03458/INFOEM/IP/RR/2020</w:t>
            </w:r>
          </w:p>
        </w:tc>
        <w:tc>
          <w:tcPr>
            <w:tcW w:w="5459" w:type="dxa"/>
          </w:tcPr>
          <w:p w14:paraId="23AA49AF" w14:textId="0CBE3E6F" w:rsidR="009A750F" w:rsidRPr="001813F8" w:rsidRDefault="005E785A" w:rsidP="005E785A">
            <w:pPr>
              <w:spacing w:line="276" w:lineRule="auto"/>
              <w:rPr>
                <w:rFonts w:ascii="Palatino Linotype" w:hAnsi="Palatino Linotype"/>
                <w:i/>
                <w:sz w:val="22"/>
                <w:szCs w:val="22"/>
              </w:rPr>
            </w:pPr>
            <w:r w:rsidRPr="001813F8">
              <w:rPr>
                <w:rFonts w:ascii="Palatino Linotype" w:hAnsi="Palatino Linotype"/>
                <w:i/>
                <w:color w:val="000000"/>
                <w:sz w:val="22"/>
                <w:szCs w:val="22"/>
              </w:rPr>
              <w:t xml:space="preserve">“Solicito el número de TODOS los colaboradores en la representación ante el IEEM y el INE de su partido. Para los colaboradores en la representación IEEM y ante el INE; identificar en un archivo </w:t>
            </w:r>
            <w:proofErr w:type="spellStart"/>
            <w:r w:rsidRPr="001813F8">
              <w:rPr>
                <w:rFonts w:ascii="Palatino Linotype" w:hAnsi="Palatino Linotype"/>
                <w:i/>
                <w:color w:val="000000"/>
                <w:sz w:val="22"/>
                <w:szCs w:val="22"/>
              </w:rPr>
              <w:t>excel</w:t>
            </w:r>
            <w:proofErr w:type="spellEnd"/>
            <w:r w:rsidRPr="001813F8">
              <w:rPr>
                <w:rFonts w:ascii="Palatino Linotype" w:hAnsi="Palatino Linotype"/>
                <w:i/>
                <w:color w:val="000000"/>
                <w:sz w:val="22"/>
                <w:szCs w:val="22"/>
              </w:rPr>
              <w:t xml:space="preserve"> nombre completo, profesión o equivalente y monto total que perciben por concepto de pago o su equivalente por la participación que desarrollan en su representación desde septiembre de 2017 al mes en </w:t>
            </w:r>
            <w:r w:rsidRPr="001813F8">
              <w:rPr>
                <w:rFonts w:ascii="Palatino Linotype" w:hAnsi="Palatino Linotype"/>
                <w:i/>
                <w:color w:val="000000"/>
                <w:sz w:val="22"/>
                <w:szCs w:val="22"/>
              </w:rPr>
              <w:lastRenderedPageBreak/>
              <w:t xml:space="preserve">que sea atendida la presente solicitud de información. En caso de devolución del remanente anteriormente citado, los recibos en un solo formato PDF que avale la devolución al IEEM. Así como el monto de apoyo para gasolina y recibos de quienes acceden a este beneficio; </w:t>
            </w:r>
            <w:proofErr w:type="spellStart"/>
            <w:r w:rsidRPr="001813F8">
              <w:rPr>
                <w:rFonts w:ascii="Palatino Linotype" w:hAnsi="Palatino Linotype"/>
                <w:i/>
                <w:color w:val="000000"/>
                <w:sz w:val="22"/>
                <w:szCs w:val="22"/>
              </w:rPr>
              <w:t>ademas</w:t>
            </w:r>
            <w:proofErr w:type="spellEnd"/>
            <w:r w:rsidRPr="001813F8">
              <w:rPr>
                <w:rFonts w:ascii="Palatino Linotype" w:hAnsi="Palatino Linotype"/>
                <w:i/>
                <w:color w:val="000000"/>
                <w:sz w:val="22"/>
                <w:szCs w:val="22"/>
              </w:rPr>
              <w:t xml:space="preserve"> que en un archivo </w:t>
            </w:r>
            <w:proofErr w:type="spellStart"/>
            <w:r w:rsidRPr="001813F8">
              <w:rPr>
                <w:rFonts w:ascii="Palatino Linotype" w:hAnsi="Palatino Linotype"/>
                <w:i/>
                <w:color w:val="000000"/>
                <w:sz w:val="22"/>
                <w:szCs w:val="22"/>
              </w:rPr>
              <w:t>pdf</w:t>
            </w:r>
            <w:proofErr w:type="spellEnd"/>
            <w:r w:rsidRPr="001813F8">
              <w:rPr>
                <w:rFonts w:ascii="Palatino Linotype" w:hAnsi="Palatino Linotype"/>
                <w:i/>
                <w:color w:val="000000"/>
                <w:sz w:val="22"/>
                <w:szCs w:val="22"/>
              </w:rPr>
              <w:t xml:space="preserve"> </w:t>
            </w:r>
            <w:proofErr w:type="spellStart"/>
            <w:r w:rsidRPr="001813F8">
              <w:rPr>
                <w:rFonts w:ascii="Palatino Linotype" w:hAnsi="Palatino Linotype"/>
                <w:i/>
                <w:color w:val="000000"/>
                <w:sz w:val="22"/>
                <w:szCs w:val="22"/>
              </w:rPr>
              <w:t>escanerar</w:t>
            </w:r>
            <w:proofErr w:type="spellEnd"/>
            <w:r w:rsidRPr="001813F8">
              <w:rPr>
                <w:rFonts w:ascii="Palatino Linotype" w:hAnsi="Palatino Linotype"/>
                <w:i/>
                <w:color w:val="000000"/>
                <w:sz w:val="22"/>
                <w:szCs w:val="22"/>
              </w:rPr>
              <w:t xml:space="preserve"> los comprobantes de gasolina.”</w:t>
            </w:r>
          </w:p>
        </w:tc>
      </w:tr>
      <w:tr w:rsidR="009A750F" w:rsidRPr="001813F8" w14:paraId="089344E7" w14:textId="77777777" w:rsidTr="005E785A">
        <w:tc>
          <w:tcPr>
            <w:tcW w:w="3595" w:type="dxa"/>
          </w:tcPr>
          <w:p w14:paraId="72E74121" w14:textId="77777777" w:rsidR="009A750F" w:rsidRPr="001813F8" w:rsidRDefault="009A750F" w:rsidP="005E785A">
            <w:pPr>
              <w:spacing w:line="276" w:lineRule="auto"/>
              <w:ind w:right="333"/>
              <w:jc w:val="both"/>
              <w:rPr>
                <w:rFonts w:ascii="Palatino Linotype" w:hAnsi="Palatino Linotype"/>
                <w:color w:val="000000"/>
                <w:sz w:val="22"/>
                <w:szCs w:val="22"/>
                <w:lang w:val="es-ES"/>
              </w:rPr>
            </w:pPr>
            <w:r w:rsidRPr="001813F8">
              <w:rPr>
                <w:rFonts w:ascii="Palatino Linotype" w:hAnsi="Palatino Linotype"/>
                <w:b/>
                <w:sz w:val="22"/>
                <w:szCs w:val="22"/>
              </w:rPr>
              <w:lastRenderedPageBreak/>
              <w:t>03766/INFOEM/IP/RR/2020</w:t>
            </w:r>
          </w:p>
        </w:tc>
        <w:tc>
          <w:tcPr>
            <w:tcW w:w="5459" w:type="dxa"/>
          </w:tcPr>
          <w:p w14:paraId="57B29688" w14:textId="4A61CF03" w:rsidR="005E785A" w:rsidRPr="001813F8" w:rsidRDefault="005E785A" w:rsidP="005E785A">
            <w:pPr>
              <w:spacing w:line="276" w:lineRule="auto"/>
              <w:rPr>
                <w:rFonts w:ascii="Palatino Linotype" w:hAnsi="Palatino Linotype"/>
                <w:i/>
                <w:sz w:val="22"/>
                <w:szCs w:val="22"/>
              </w:rPr>
            </w:pPr>
            <w:r w:rsidRPr="001813F8">
              <w:rPr>
                <w:rFonts w:ascii="Palatino Linotype" w:hAnsi="Palatino Linotype"/>
                <w:i/>
                <w:color w:val="000000"/>
                <w:sz w:val="22"/>
                <w:szCs w:val="22"/>
              </w:rPr>
              <w:t xml:space="preserve">“Solicito el número de TODOS los colaboradores en la representación ante el IEEM y el INE de su partido. Para los colaboradores en la representación IEEM y ante el INE; identificar en un archivo </w:t>
            </w:r>
            <w:proofErr w:type="spellStart"/>
            <w:r w:rsidRPr="001813F8">
              <w:rPr>
                <w:rFonts w:ascii="Palatino Linotype" w:hAnsi="Palatino Linotype"/>
                <w:i/>
                <w:color w:val="000000"/>
                <w:sz w:val="22"/>
                <w:szCs w:val="22"/>
              </w:rPr>
              <w:t>excel</w:t>
            </w:r>
            <w:proofErr w:type="spellEnd"/>
            <w:r w:rsidRPr="001813F8">
              <w:rPr>
                <w:rFonts w:ascii="Palatino Linotype" w:hAnsi="Palatino Linotype"/>
                <w:i/>
                <w:color w:val="000000"/>
                <w:sz w:val="22"/>
                <w:szCs w:val="22"/>
              </w:rPr>
              <w:t xml:space="preserve"> nombre completo, profesión o equivalente y monto total que perciben por concepto de pago o su equivalente por la participación que desarrollan en su representación desde septiembre de 2017 al mes en que sea atendida la presente solicitud de información. En caso de devolución del remanente anteriormente citado, los recibos en un solo formato PDF que avale la devolución al IEEM. Así como el monto de apoyo para gasolina y recibos de quienes acceden a este beneficio; </w:t>
            </w:r>
            <w:proofErr w:type="spellStart"/>
            <w:r w:rsidRPr="001813F8">
              <w:rPr>
                <w:rFonts w:ascii="Palatino Linotype" w:hAnsi="Palatino Linotype"/>
                <w:i/>
                <w:color w:val="000000"/>
                <w:sz w:val="22"/>
                <w:szCs w:val="22"/>
              </w:rPr>
              <w:t>ademas</w:t>
            </w:r>
            <w:proofErr w:type="spellEnd"/>
            <w:r w:rsidRPr="001813F8">
              <w:rPr>
                <w:rFonts w:ascii="Palatino Linotype" w:hAnsi="Palatino Linotype"/>
                <w:i/>
                <w:color w:val="000000"/>
                <w:sz w:val="22"/>
                <w:szCs w:val="22"/>
              </w:rPr>
              <w:t xml:space="preserve"> que en un archivo </w:t>
            </w:r>
            <w:proofErr w:type="spellStart"/>
            <w:r w:rsidRPr="001813F8">
              <w:rPr>
                <w:rFonts w:ascii="Palatino Linotype" w:hAnsi="Palatino Linotype"/>
                <w:i/>
                <w:color w:val="000000"/>
                <w:sz w:val="22"/>
                <w:szCs w:val="22"/>
              </w:rPr>
              <w:t>pdf</w:t>
            </w:r>
            <w:proofErr w:type="spellEnd"/>
            <w:r w:rsidRPr="001813F8">
              <w:rPr>
                <w:rFonts w:ascii="Palatino Linotype" w:hAnsi="Palatino Linotype"/>
                <w:i/>
                <w:color w:val="000000"/>
                <w:sz w:val="22"/>
                <w:szCs w:val="22"/>
              </w:rPr>
              <w:t xml:space="preserve"> </w:t>
            </w:r>
            <w:proofErr w:type="spellStart"/>
            <w:r w:rsidRPr="001813F8">
              <w:rPr>
                <w:rFonts w:ascii="Palatino Linotype" w:hAnsi="Palatino Linotype"/>
                <w:i/>
                <w:color w:val="000000"/>
                <w:sz w:val="22"/>
                <w:szCs w:val="22"/>
              </w:rPr>
              <w:t>escanerar</w:t>
            </w:r>
            <w:proofErr w:type="spellEnd"/>
            <w:r w:rsidRPr="001813F8">
              <w:rPr>
                <w:rFonts w:ascii="Palatino Linotype" w:hAnsi="Palatino Linotype"/>
                <w:i/>
                <w:color w:val="000000"/>
                <w:sz w:val="22"/>
                <w:szCs w:val="22"/>
              </w:rPr>
              <w:t xml:space="preserve"> los comprobantes de gasolina. Ya que en anterior respuesta adjunta una liga al IPOMEX, sin embargo NO REPORTA LA INFORMACIÓN SOLICITADA.”</w:t>
            </w:r>
          </w:p>
          <w:p w14:paraId="2CBA77D1" w14:textId="77777777" w:rsidR="009A750F" w:rsidRPr="001813F8" w:rsidRDefault="009A750F" w:rsidP="005E785A">
            <w:pPr>
              <w:spacing w:line="276" w:lineRule="auto"/>
              <w:jc w:val="both"/>
              <w:rPr>
                <w:rFonts w:ascii="Palatino Linotype" w:hAnsi="Palatino Linotype"/>
                <w:sz w:val="22"/>
                <w:szCs w:val="22"/>
              </w:rPr>
            </w:pPr>
          </w:p>
        </w:tc>
      </w:tr>
    </w:tbl>
    <w:p w14:paraId="5587CDED" w14:textId="77777777" w:rsidR="009A750F" w:rsidRPr="001813F8" w:rsidRDefault="009A750F" w:rsidP="009A750F">
      <w:pPr>
        <w:pStyle w:val="Prrafodelista"/>
        <w:spacing w:line="360" w:lineRule="auto"/>
        <w:ind w:left="851" w:right="34"/>
        <w:jc w:val="both"/>
        <w:rPr>
          <w:rFonts w:ascii="Palatino Linotype" w:hAnsi="Palatino Linotype"/>
        </w:rPr>
      </w:pPr>
    </w:p>
    <w:p w14:paraId="39673F9C" w14:textId="796DD102" w:rsidR="009A750F" w:rsidRPr="001813F8" w:rsidRDefault="009A750F" w:rsidP="000007B0">
      <w:pPr>
        <w:pStyle w:val="Prrafodelista"/>
        <w:numPr>
          <w:ilvl w:val="0"/>
          <w:numId w:val="2"/>
        </w:numPr>
        <w:spacing w:line="360" w:lineRule="auto"/>
        <w:ind w:left="851" w:right="34"/>
        <w:jc w:val="both"/>
        <w:rPr>
          <w:rFonts w:ascii="Palatino Linotype" w:hAnsi="Palatino Linotype"/>
        </w:rPr>
      </w:pPr>
      <w:r w:rsidRPr="001813F8">
        <w:rPr>
          <w:rFonts w:ascii="Palatino Linotype" w:eastAsia="Times New Roman" w:hAnsi="Palatino Linotype" w:cs="Arial"/>
          <w:lang w:val="es-ES"/>
        </w:rPr>
        <w:t>Se eligió como modalidad de entrega de la información</w:t>
      </w:r>
      <w:r w:rsidRPr="001813F8">
        <w:rPr>
          <w:rFonts w:ascii="Palatino Linotype" w:hAnsi="Palatino Linotype"/>
        </w:rPr>
        <w:t>: A través del SAIMEX</w:t>
      </w:r>
    </w:p>
    <w:p w14:paraId="04F83746" w14:textId="77777777" w:rsidR="005E785A" w:rsidRPr="001813F8" w:rsidRDefault="005E785A" w:rsidP="005E785A">
      <w:pPr>
        <w:pStyle w:val="Prrafodelista"/>
        <w:spacing w:line="360" w:lineRule="auto"/>
        <w:ind w:left="851" w:right="34"/>
        <w:jc w:val="both"/>
        <w:rPr>
          <w:rFonts w:ascii="Palatino Linotype" w:hAnsi="Palatino Linotype"/>
        </w:rPr>
      </w:pPr>
    </w:p>
    <w:p w14:paraId="4A6D2CCD" w14:textId="060B453D" w:rsidR="009A750F" w:rsidRPr="001813F8" w:rsidRDefault="00E97369" w:rsidP="009A750F">
      <w:pPr>
        <w:pStyle w:val="Prrafodelista"/>
        <w:numPr>
          <w:ilvl w:val="0"/>
          <w:numId w:val="1"/>
        </w:numPr>
        <w:spacing w:before="240" w:after="240" w:line="360" w:lineRule="auto"/>
        <w:ind w:left="0" w:firstLine="0"/>
        <w:jc w:val="both"/>
        <w:rPr>
          <w:rFonts w:ascii="Palatino Linotype" w:eastAsia="Calibri" w:hAnsi="Palatino Linotype" w:cs="Arial"/>
          <w:lang w:val="es-ES"/>
        </w:rPr>
      </w:pPr>
      <w:r w:rsidRPr="001813F8">
        <w:rPr>
          <w:rFonts w:ascii="Palatino Linotype" w:hAnsi="Palatino Linotype" w:cs="Arial"/>
        </w:rPr>
        <w:t xml:space="preserve">De las constancias que integran los expedientes electrónicos del </w:t>
      </w:r>
      <w:r w:rsidRPr="001813F8">
        <w:rPr>
          <w:rFonts w:ascii="Palatino Linotype" w:hAnsi="Palatino Linotype" w:cs="Arial"/>
          <w:b/>
        </w:rPr>
        <w:t>SAIMEX</w:t>
      </w:r>
      <w:r w:rsidRPr="001813F8">
        <w:rPr>
          <w:rFonts w:ascii="Palatino Linotype" w:hAnsi="Palatino Linotype" w:cs="Arial"/>
        </w:rPr>
        <w:t xml:space="preserve">, se advierte que en fecha </w:t>
      </w:r>
      <w:r w:rsidR="009A750F" w:rsidRPr="001813F8">
        <w:rPr>
          <w:rFonts w:ascii="Palatino Linotype" w:hAnsi="Palatino Linotype" w:cs="Arial"/>
        </w:rPr>
        <w:t xml:space="preserve">siete (7) de agosto de </w:t>
      </w:r>
      <w:r w:rsidRPr="001813F8">
        <w:rPr>
          <w:rFonts w:ascii="Palatino Linotype" w:hAnsi="Palatino Linotype" w:cs="Arial"/>
        </w:rPr>
        <w:t xml:space="preserve">dos mil veinte, el </w:t>
      </w:r>
      <w:r w:rsidRPr="001813F8">
        <w:rPr>
          <w:rFonts w:ascii="Palatino Linotype" w:hAnsi="Palatino Linotype" w:cs="Arial"/>
          <w:b/>
        </w:rPr>
        <w:t xml:space="preserve">SUJETO OBLIGADO </w:t>
      </w:r>
      <w:r w:rsidRPr="001813F8">
        <w:rPr>
          <w:rFonts w:ascii="Palatino Linotype" w:hAnsi="Palatino Linotype" w:cs="Arial"/>
        </w:rPr>
        <w:lastRenderedPageBreak/>
        <w:t>dio respuesta a la solicitud</w:t>
      </w:r>
      <w:r w:rsidR="009A750F" w:rsidRPr="001813F8">
        <w:rPr>
          <w:rFonts w:ascii="Palatino Linotype" w:hAnsi="Palatino Linotype" w:cs="Arial"/>
        </w:rPr>
        <w:t xml:space="preserve"> de información número 00021/PRI/IP/2020; en tanto que el siete (07) de septiembre del año en curso dio respuesta a la solicitud número 00066/PRI/IP/2020</w:t>
      </w:r>
      <w:r w:rsidRPr="001813F8">
        <w:rPr>
          <w:rFonts w:ascii="Palatino Linotype" w:hAnsi="Palatino Linotype" w:cs="Arial"/>
        </w:rPr>
        <w:t xml:space="preserve">, en los siguientes términos: </w:t>
      </w:r>
    </w:p>
    <w:p w14:paraId="796BFBBD" w14:textId="77777777" w:rsidR="005E785A" w:rsidRPr="001813F8" w:rsidRDefault="005E785A" w:rsidP="005E785A">
      <w:pPr>
        <w:pStyle w:val="Prrafodelista"/>
        <w:spacing w:before="240" w:after="240" w:line="360" w:lineRule="auto"/>
        <w:ind w:left="0"/>
        <w:jc w:val="both"/>
        <w:rPr>
          <w:rFonts w:ascii="Palatino Linotype" w:eastAsia="Calibri" w:hAnsi="Palatino Linotype" w:cs="Arial"/>
          <w:lang w:val="es-ES"/>
        </w:rPr>
      </w:pPr>
    </w:p>
    <w:p w14:paraId="595C91AF" w14:textId="54925C27" w:rsidR="009A750F" w:rsidRPr="001813F8" w:rsidRDefault="009A750F" w:rsidP="009A750F">
      <w:pPr>
        <w:pStyle w:val="Prrafodelista"/>
        <w:tabs>
          <w:tab w:val="left" w:pos="709"/>
        </w:tabs>
        <w:spacing w:before="100" w:beforeAutospacing="1" w:after="100" w:afterAutospacing="1" w:line="360" w:lineRule="auto"/>
        <w:ind w:left="0"/>
        <w:jc w:val="both"/>
        <w:rPr>
          <w:rFonts w:ascii="Palatino Linotype" w:hAnsi="Palatino Linotype"/>
          <w:b/>
          <w:bCs/>
        </w:rPr>
      </w:pPr>
      <w:r w:rsidRPr="001813F8">
        <w:rPr>
          <w:rFonts w:ascii="Palatino Linotype" w:hAnsi="Palatino Linotype"/>
          <w:b/>
          <w:bCs/>
        </w:rPr>
        <w:t>00021/PRI/IP/2020</w:t>
      </w:r>
      <w:r w:rsidR="00C32005" w:rsidRPr="001813F8">
        <w:rPr>
          <w:rFonts w:ascii="Palatino Linotype" w:hAnsi="Palatino Linotype"/>
          <w:b/>
          <w:bCs/>
        </w:rPr>
        <w:t>:</w:t>
      </w:r>
    </w:p>
    <w:p w14:paraId="0DE63098" w14:textId="2D682C80" w:rsidR="00C32005" w:rsidRPr="001813F8" w:rsidRDefault="00C32005" w:rsidP="009A750F">
      <w:pPr>
        <w:pStyle w:val="Prrafodelista"/>
        <w:tabs>
          <w:tab w:val="left" w:pos="709"/>
        </w:tabs>
        <w:spacing w:before="100" w:beforeAutospacing="1" w:after="100" w:afterAutospacing="1" w:line="360" w:lineRule="auto"/>
        <w:ind w:left="0"/>
        <w:jc w:val="both"/>
        <w:rPr>
          <w:rFonts w:ascii="Palatino Linotype" w:hAnsi="Palatino Linotype"/>
          <w:b/>
          <w:bCs/>
        </w:rPr>
      </w:pPr>
    </w:p>
    <w:p w14:paraId="107FFEB9" w14:textId="4C1092B2" w:rsidR="00245520" w:rsidRPr="001813F8" w:rsidRDefault="004F38D7" w:rsidP="004F38D7">
      <w:pPr>
        <w:pStyle w:val="Prrafodelista"/>
        <w:tabs>
          <w:tab w:val="left" w:pos="709"/>
        </w:tabs>
        <w:spacing w:before="100" w:beforeAutospacing="1" w:after="100" w:afterAutospacing="1" w:line="360" w:lineRule="auto"/>
        <w:ind w:left="0"/>
        <w:jc w:val="center"/>
        <w:rPr>
          <w:rFonts w:ascii="Palatino Linotype" w:hAnsi="Palatino Linotype"/>
          <w:b/>
          <w:bCs/>
        </w:rPr>
      </w:pPr>
      <w:r w:rsidRPr="001813F8">
        <w:rPr>
          <w:rFonts w:ascii="Palatino Linotype" w:hAnsi="Palatino Linotype"/>
          <w:b/>
          <w:bCs/>
          <w:noProof/>
          <w:lang w:val="es-MX" w:eastAsia="es-MX"/>
        </w:rPr>
        <w:drawing>
          <wp:inline distT="0" distB="0" distL="0" distR="0" wp14:anchorId="32D89FA4" wp14:editId="7C3B4415">
            <wp:extent cx="4263818" cy="4850467"/>
            <wp:effectExtent l="0" t="0" r="3810"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284679" cy="4874198"/>
                    </a:xfrm>
                    <a:prstGeom prst="rect">
                      <a:avLst/>
                    </a:prstGeom>
                  </pic:spPr>
                </pic:pic>
              </a:graphicData>
            </a:graphic>
          </wp:inline>
        </w:drawing>
      </w:r>
    </w:p>
    <w:p w14:paraId="04849C4B" w14:textId="77777777" w:rsidR="009A750F" w:rsidRPr="001813F8" w:rsidRDefault="009A750F" w:rsidP="009A750F">
      <w:pPr>
        <w:pStyle w:val="Prrafodelista"/>
        <w:tabs>
          <w:tab w:val="left" w:pos="851"/>
        </w:tabs>
        <w:spacing w:before="100" w:beforeAutospacing="1" w:after="100" w:afterAutospacing="1" w:line="360" w:lineRule="auto"/>
        <w:ind w:left="0"/>
        <w:jc w:val="both"/>
        <w:rPr>
          <w:rFonts w:ascii="Palatino Linotype" w:hAnsi="Palatino Linotype"/>
          <w:bCs/>
        </w:rPr>
      </w:pPr>
    </w:p>
    <w:p w14:paraId="6E6C89B0" w14:textId="050E6A1D" w:rsidR="009A750F" w:rsidRPr="001813F8" w:rsidRDefault="009A750F" w:rsidP="009A750F">
      <w:pPr>
        <w:pStyle w:val="Prrafodelista"/>
        <w:tabs>
          <w:tab w:val="left" w:pos="709"/>
        </w:tabs>
        <w:spacing w:before="100" w:beforeAutospacing="1" w:after="100" w:afterAutospacing="1" w:line="360" w:lineRule="auto"/>
        <w:ind w:left="0"/>
        <w:jc w:val="both"/>
        <w:rPr>
          <w:rFonts w:ascii="Palatino Linotype" w:hAnsi="Palatino Linotype" w:cs="Arial"/>
        </w:rPr>
      </w:pPr>
      <w:r w:rsidRPr="001813F8">
        <w:rPr>
          <w:rFonts w:ascii="Palatino Linotype" w:hAnsi="Palatino Linotype"/>
          <w:b/>
          <w:bCs/>
        </w:rPr>
        <w:t>00066/PRI/IP/2020</w:t>
      </w:r>
      <w:r w:rsidR="005E785A" w:rsidRPr="001813F8">
        <w:rPr>
          <w:rFonts w:ascii="Palatino Linotype" w:hAnsi="Palatino Linotype"/>
          <w:b/>
          <w:bCs/>
        </w:rPr>
        <w:t>:</w:t>
      </w:r>
    </w:p>
    <w:p w14:paraId="54EB17BA" w14:textId="39912BDB" w:rsidR="009A750F" w:rsidRPr="001813F8" w:rsidRDefault="005E785A" w:rsidP="004F38D7">
      <w:pPr>
        <w:pStyle w:val="Prrafodelista"/>
        <w:spacing w:before="100" w:beforeAutospacing="1" w:after="100" w:afterAutospacing="1"/>
        <w:ind w:left="0" w:right="899"/>
        <w:jc w:val="center"/>
        <w:rPr>
          <w:rFonts w:ascii="Palatino Linotype" w:hAnsi="Palatino Linotype"/>
          <w:sz w:val="22"/>
          <w:szCs w:val="22"/>
        </w:rPr>
      </w:pPr>
      <w:r w:rsidRPr="001813F8">
        <w:rPr>
          <w:rFonts w:ascii="Palatino Linotype" w:hAnsi="Palatino Linotype"/>
          <w:noProof/>
          <w:sz w:val="22"/>
          <w:szCs w:val="22"/>
          <w:lang w:val="es-MX" w:eastAsia="es-MX"/>
        </w:rPr>
        <w:drawing>
          <wp:inline distT="0" distB="0" distL="0" distR="0" wp14:anchorId="114C4B9A" wp14:editId="49832AB1">
            <wp:extent cx="4191061" cy="5649363"/>
            <wp:effectExtent l="0" t="0" r="0" b="25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195975" cy="5655986"/>
                    </a:xfrm>
                    <a:prstGeom prst="rect">
                      <a:avLst/>
                    </a:prstGeom>
                  </pic:spPr>
                </pic:pic>
              </a:graphicData>
            </a:graphic>
          </wp:inline>
        </w:drawing>
      </w:r>
    </w:p>
    <w:p w14:paraId="00B71F8E" w14:textId="34EF4CA1" w:rsidR="005E785A" w:rsidRPr="001813F8" w:rsidRDefault="005E785A" w:rsidP="004F38D7">
      <w:pPr>
        <w:pStyle w:val="Prrafodelista"/>
        <w:spacing w:before="100" w:beforeAutospacing="1" w:after="100" w:afterAutospacing="1"/>
        <w:ind w:left="90" w:right="899"/>
        <w:jc w:val="center"/>
        <w:rPr>
          <w:rFonts w:ascii="Palatino Linotype" w:hAnsi="Palatino Linotype"/>
          <w:sz w:val="22"/>
          <w:szCs w:val="22"/>
        </w:rPr>
      </w:pPr>
      <w:r w:rsidRPr="001813F8">
        <w:rPr>
          <w:rFonts w:ascii="Palatino Linotype" w:hAnsi="Palatino Linotype"/>
          <w:noProof/>
          <w:sz w:val="22"/>
          <w:szCs w:val="22"/>
          <w:lang w:val="es-MX" w:eastAsia="es-MX"/>
        </w:rPr>
        <w:lastRenderedPageBreak/>
        <w:drawing>
          <wp:inline distT="0" distB="0" distL="0" distR="0" wp14:anchorId="5B5B8DA2" wp14:editId="004EA2A8">
            <wp:extent cx="5043429" cy="5325902"/>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056117" cy="5339300"/>
                    </a:xfrm>
                    <a:prstGeom prst="rect">
                      <a:avLst/>
                    </a:prstGeom>
                  </pic:spPr>
                </pic:pic>
              </a:graphicData>
            </a:graphic>
          </wp:inline>
        </w:drawing>
      </w:r>
    </w:p>
    <w:p w14:paraId="478B1D07" w14:textId="7CA2B7E9" w:rsidR="009A750F" w:rsidRPr="001813F8" w:rsidRDefault="009A750F" w:rsidP="00C32005">
      <w:pPr>
        <w:spacing w:line="360" w:lineRule="auto"/>
        <w:jc w:val="both"/>
        <w:rPr>
          <w:rFonts w:ascii="Palatino Linotype" w:hAnsi="Palatino Linotype"/>
          <w:i/>
          <w:color w:val="000000" w:themeColor="text1"/>
        </w:rPr>
      </w:pPr>
      <w:r w:rsidRPr="001813F8">
        <w:rPr>
          <w:rFonts w:ascii="Palatino Linotype" w:hAnsi="Palatino Linotype"/>
          <w:bCs/>
        </w:rPr>
        <w:t xml:space="preserve">Advirtiendo de dicha respuesta, que </w:t>
      </w:r>
      <w:r w:rsidRPr="001813F8">
        <w:rPr>
          <w:rFonts w:ascii="Palatino Linotype" w:hAnsi="Palatino Linotype"/>
          <w:b/>
          <w:bCs/>
        </w:rPr>
        <w:t>EL SUJETO OBLIGADO</w:t>
      </w:r>
      <w:r w:rsidRPr="001813F8">
        <w:rPr>
          <w:rFonts w:ascii="Palatino Linotype" w:hAnsi="Palatino Linotype"/>
          <w:bCs/>
        </w:rPr>
        <w:t xml:space="preserve"> acompañó los archivos electrónicos denominados</w:t>
      </w:r>
      <w:r w:rsidR="00C32005" w:rsidRPr="001813F8">
        <w:rPr>
          <w:rFonts w:ascii="Palatino Linotype" w:hAnsi="Palatino Linotype"/>
          <w:bCs/>
          <w:i/>
        </w:rPr>
        <w:t xml:space="preserve"> </w:t>
      </w:r>
      <w:r w:rsidR="00C32005" w:rsidRPr="001813F8">
        <w:rPr>
          <w:rFonts w:ascii="Palatino Linotype" w:hAnsi="Palatino Linotype"/>
          <w:i/>
          <w:color w:val="000000" w:themeColor="text1"/>
        </w:rPr>
        <w:t>“</w:t>
      </w:r>
      <w:hyperlink r:id="rId11" w:tgtFrame="_blank" w:history="1">
        <w:r w:rsidR="00C32005" w:rsidRPr="001813F8">
          <w:rPr>
            <w:rStyle w:val="Hipervnculo"/>
            <w:rFonts w:ascii="Palatino Linotype" w:hAnsi="Palatino Linotype"/>
            <w:i/>
            <w:color w:val="000000" w:themeColor="text1"/>
            <w:u w:val="none"/>
          </w:rPr>
          <w:t>Art100_21_1er_Semestre 2018.xlsx</w:t>
        </w:r>
      </w:hyperlink>
      <w:r w:rsidR="00C32005" w:rsidRPr="001813F8">
        <w:rPr>
          <w:rFonts w:ascii="Palatino Linotype" w:hAnsi="Palatino Linotype"/>
          <w:i/>
          <w:color w:val="000000" w:themeColor="text1"/>
        </w:rPr>
        <w:t xml:space="preserve">; </w:t>
      </w:r>
      <w:hyperlink r:id="rId12" w:tgtFrame="_blank" w:history="1">
        <w:r w:rsidR="00C32005" w:rsidRPr="001813F8">
          <w:rPr>
            <w:rStyle w:val="Hipervnculo"/>
            <w:rFonts w:ascii="Palatino Linotype" w:hAnsi="Palatino Linotype"/>
            <w:i/>
            <w:color w:val="000000" w:themeColor="text1"/>
            <w:u w:val="none"/>
          </w:rPr>
          <w:t>Art100_21_2do Semestre 2018.xlsx</w:t>
        </w:r>
      </w:hyperlink>
      <w:r w:rsidR="00C32005" w:rsidRPr="001813F8">
        <w:rPr>
          <w:rFonts w:ascii="Palatino Linotype" w:hAnsi="Palatino Linotype"/>
          <w:i/>
          <w:color w:val="000000" w:themeColor="text1"/>
        </w:rPr>
        <w:t xml:space="preserve">; </w:t>
      </w:r>
      <w:hyperlink r:id="rId13" w:tgtFrame="_blank" w:history="1">
        <w:r w:rsidR="00C32005" w:rsidRPr="001813F8">
          <w:rPr>
            <w:rStyle w:val="Hipervnculo"/>
            <w:rFonts w:ascii="Palatino Linotype" w:hAnsi="Palatino Linotype"/>
            <w:i/>
            <w:color w:val="000000" w:themeColor="text1"/>
            <w:u w:val="none"/>
          </w:rPr>
          <w:t>Art100_21_2do_Semestre 2019.xlsx</w:t>
        </w:r>
      </w:hyperlink>
      <w:r w:rsidR="00C32005" w:rsidRPr="001813F8">
        <w:rPr>
          <w:rFonts w:ascii="Palatino Linotype" w:hAnsi="Palatino Linotype"/>
          <w:i/>
          <w:color w:val="000000" w:themeColor="text1"/>
        </w:rPr>
        <w:t xml:space="preserve">; </w:t>
      </w:r>
      <w:hyperlink r:id="rId14" w:tgtFrame="_blank" w:history="1">
        <w:r w:rsidR="00C32005" w:rsidRPr="001813F8">
          <w:rPr>
            <w:rStyle w:val="Hipervnculo"/>
            <w:rFonts w:ascii="Palatino Linotype" w:hAnsi="Palatino Linotype"/>
            <w:i/>
            <w:color w:val="000000" w:themeColor="text1"/>
            <w:u w:val="none"/>
          </w:rPr>
          <w:t>00066_PRI_UT_2020_RS_FIR.pdf</w:t>
        </w:r>
      </w:hyperlink>
      <w:r w:rsidR="00C32005" w:rsidRPr="001813F8">
        <w:rPr>
          <w:rFonts w:ascii="Palatino Linotype" w:hAnsi="Palatino Linotype"/>
          <w:i/>
          <w:color w:val="000000" w:themeColor="text1"/>
        </w:rPr>
        <w:t xml:space="preserve">; </w:t>
      </w:r>
      <w:hyperlink r:id="rId15" w:tgtFrame="_blank" w:history="1">
        <w:r w:rsidR="00C32005" w:rsidRPr="001813F8">
          <w:rPr>
            <w:rStyle w:val="Hipervnculo"/>
            <w:rFonts w:ascii="Palatino Linotype" w:hAnsi="Palatino Linotype"/>
            <w:i/>
            <w:color w:val="000000" w:themeColor="text1"/>
            <w:u w:val="none"/>
          </w:rPr>
          <w:t>info_Art100_21_ 1ER SEMESTRE_2020.xlsx</w:t>
        </w:r>
      </w:hyperlink>
      <w:r w:rsidR="00C32005" w:rsidRPr="001813F8">
        <w:rPr>
          <w:rFonts w:ascii="Palatino Linotype" w:hAnsi="Palatino Linotype"/>
          <w:i/>
          <w:color w:val="000000" w:themeColor="text1"/>
        </w:rPr>
        <w:t xml:space="preserve">; </w:t>
      </w:r>
      <w:hyperlink r:id="rId16" w:tgtFrame="_blank" w:history="1">
        <w:r w:rsidR="00C32005" w:rsidRPr="001813F8">
          <w:rPr>
            <w:rStyle w:val="Hipervnculo"/>
            <w:rFonts w:ascii="Palatino Linotype" w:hAnsi="Palatino Linotype"/>
            <w:i/>
            <w:color w:val="000000" w:themeColor="text1"/>
            <w:u w:val="none"/>
          </w:rPr>
          <w:t>Art100_21_G_Enero_Junio_2017.pdf</w:t>
        </w:r>
      </w:hyperlink>
      <w:r w:rsidR="00C32005" w:rsidRPr="001813F8">
        <w:rPr>
          <w:rFonts w:ascii="Palatino Linotype" w:hAnsi="Palatino Linotype"/>
          <w:i/>
          <w:color w:val="000000" w:themeColor="text1"/>
        </w:rPr>
        <w:t xml:space="preserve">; </w:t>
      </w:r>
      <w:hyperlink r:id="rId17" w:tgtFrame="_blank" w:history="1">
        <w:r w:rsidR="00C32005" w:rsidRPr="001813F8">
          <w:rPr>
            <w:rStyle w:val="Hipervnculo"/>
            <w:rFonts w:ascii="Palatino Linotype" w:hAnsi="Palatino Linotype"/>
            <w:i/>
            <w:color w:val="000000" w:themeColor="text1"/>
            <w:u w:val="none"/>
          </w:rPr>
          <w:t>Art100_21_G_Julio_Diciembre_2017.pdf</w:t>
        </w:r>
      </w:hyperlink>
      <w:r w:rsidR="00C32005" w:rsidRPr="001813F8">
        <w:rPr>
          <w:rFonts w:ascii="Palatino Linotype" w:hAnsi="Palatino Linotype"/>
          <w:i/>
          <w:color w:val="000000" w:themeColor="text1"/>
        </w:rPr>
        <w:t xml:space="preserve">; </w:t>
      </w:r>
      <w:hyperlink r:id="rId18" w:tgtFrame="_blank" w:history="1">
        <w:r w:rsidR="00C32005" w:rsidRPr="001813F8">
          <w:rPr>
            <w:rStyle w:val="Hipervnculo"/>
            <w:rFonts w:ascii="Palatino Linotype" w:hAnsi="Palatino Linotype"/>
            <w:i/>
            <w:color w:val="000000" w:themeColor="text1"/>
            <w:u w:val="none"/>
          </w:rPr>
          <w:t>Art100_21_1er_Semestre 2019.xlsx</w:t>
        </w:r>
      </w:hyperlink>
      <w:r w:rsidR="00C32005" w:rsidRPr="001813F8">
        <w:rPr>
          <w:rFonts w:ascii="Palatino Linotype" w:hAnsi="Palatino Linotype"/>
          <w:i/>
          <w:color w:val="000000" w:themeColor="text1"/>
        </w:rPr>
        <w:t xml:space="preserve">; </w:t>
      </w:r>
      <w:hyperlink r:id="rId19" w:tgtFrame="_blank" w:history="1">
        <w:r w:rsidR="00C32005" w:rsidRPr="001813F8">
          <w:rPr>
            <w:rStyle w:val="Hipervnculo"/>
            <w:rFonts w:ascii="Palatino Linotype" w:hAnsi="Palatino Linotype"/>
            <w:i/>
            <w:color w:val="000000" w:themeColor="text1"/>
            <w:u w:val="none"/>
          </w:rPr>
          <w:t>info_Art100_21 _ 2O SEMESTRE_2020.xlsx</w:t>
        </w:r>
      </w:hyperlink>
      <w:r w:rsidR="00C32005" w:rsidRPr="001813F8">
        <w:rPr>
          <w:rFonts w:ascii="Palatino Linotype" w:hAnsi="Palatino Linotype"/>
          <w:i/>
          <w:color w:val="000000" w:themeColor="text1"/>
        </w:rPr>
        <w:t xml:space="preserve">; </w:t>
      </w:r>
      <w:hyperlink r:id="rId20" w:tgtFrame="_blank" w:history="1">
        <w:r w:rsidR="00C32005" w:rsidRPr="001813F8">
          <w:rPr>
            <w:rStyle w:val="Hipervnculo"/>
            <w:rFonts w:ascii="Palatino Linotype" w:hAnsi="Palatino Linotype"/>
            <w:i/>
            <w:color w:val="000000" w:themeColor="text1"/>
            <w:u w:val="none"/>
          </w:rPr>
          <w:t>00066-PRI-IP-2020-OSFA.pdf</w:t>
        </w:r>
      </w:hyperlink>
      <w:r w:rsidR="00C32005" w:rsidRPr="001813F8">
        <w:rPr>
          <w:rFonts w:ascii="Palatino Linotype" w:hAnsi="Palatino Linotype"/>
          <w:i/>
          <w:color w:val="000000" w:themeColor="text1"/>
        </w:rPr>
        <w:t>”</w:t>
      </w:r>
      <w:r w:rsidRPr="001813F8">
        <w:rPr>
          <w:rFonts w:ascii="Palatino Linotype" w:hAnsi="Palatino Linotype"/>
          <w:bCs/>
          <w:i/>
        </w:rPr>
        <w:t>,</w:t>
      </w:r>
      <w:r w:rsidRPr="001813F8">
        <w:rPr>
          <w:rFonts w:ascii="Palatino Linotype" w:hAnsi="Palatino Linotype"/>
          <w:bCs/>
        </w:rPr>
        <w:t xml:space="preserve"> los cuales se omiten su inserción por ser del conocimiento de las partes, aunado a que será </w:t>
      </w:r>
      <w:r w:rsidRPr="001813F8">
        <w:rPr>
          <w:rFonts w:ascii="Palatino Linotype" w:hAnsi="Palatino Linotype"/>
          <w:bCs/>
          <w:color w:val="000000" w:themeColor="text1"/>
        </w:rPr>
        <w:t>materia de análisis en el considerando correspondiente.</w:t>
      </w:r>
    </w:p>
    <w:p w14:paraId="7BD45457" w14:textId="6E0E0464" w:rsidR="009A750F" w:rsidRPr="001813F8" w:rsidRDefault="00E97369" w:rsidP="009A750F">
      <w:pPr>
        <w:pStyle w:val="Prrafodelista"/>
        <w:numPr>
          <w:ilvl w:val="0"/>
          <w:numId w:val="1"/>
        </w:numPr>
        <w:spacing w:before="240" w:after="240" w:line="360" w:lineRule="auto"/>
        <w:ind w:left="0" w:firstLine="0"/>
        <w:jc w:val="both"/>
        <w:rPr>
          <w:rFonts w:ascii="Palatino Linotype" w:eastAsia="Calibri" w:hAnsi="Palatino Linotype" w:cs="Arial"/>
          <w:lang w:val="es-ES"/>
        </w:rPr>
      </w:pPr>
      <w:bookmarkStart w:id="3" w:name="_Ref507070922"/>
      <w:r w:rsidRPr="001813F8">
        <w:rPr>
          <w:rFonts w:ascii="Palatino Linotype" w:hAnsi="Palatino Linotype"/>
        </w:rPr>
        <w:t>Inconforme con las respuestas, en fecha</w:t>
      </w:r>
      <w:r w:rsidR="009A750F" w:rsidRPr="001813F8">
        <w:rPr>
          <w:rFonts w:ascii="Palatino Linotype" w:hAnsi="Palatino Linotype"/>
        </w:rPr>
        <w:t xml:space="preserve">s veintisiete (27) de agosto de dos mil veinte y nueve (9) de septiembre de dos mil veinte, el </w:t>
      </w:r>
      <w:r w:rsidRPr="001813F8">
        <w:rPr>
          <w:rFonts w:ascii="Palatino Linotype" w:hAnsi="Palatino Linotype" w:cs="Arial"/>
          <w:b/>
        </w:rPr>
        <w:t>RECURRENTE</w:t>
      </w:r>
      <w:r w:rsidRPr="001813F8">
        <w:rPr>
          <w:rFonts w:ascii="Palatino Linotype" w:hAnsi="Palatino Linotype"/>
        </w:rPr>
        <w:t>, a través del</w:t>
      </w:r>
      <w:r w:rsidRPr="001813F8">
        <w:rPr>
          <w:rFonts w:ascii="Palatino Linotype" w:hAnsi="Palatino Linotype"/>
          <w:b/>
        </w:rPr>
        <w:t xml:space="preserve"> SAIMEX, </w:t>
      </w:r>
      <w:r w:rsidRPr="001813F8">
        <w:rPr>
          <w:rFonts w:ascii="Palatino Linotype" w:hAnsi="Palatino Linotype"/>
        </w:rPr>
        <w:t xml:space="preserve">interpuso los recursos de revisión objeto del </w:t>
      </w:r>
      <w:r w:rsidRPr="001813F8">
        <w:rPr>
          <w:rFonts w:ascii="Palatino Linotype" w:hAnsi="Palatino Linotype" w:cs="Arial"/>
        </w:rPr>
        <w:t>presente</w:t>
      </w:r>
      <w:r w:rsidRPr="001813F8">
        <w:rPr>
          <w:rFonts w:ascii="Palatino Linotype" w:hAnsi="Palatino Linotype"/>
        </w:rPr>
        <w:t xml:space="preserve"> estudio, a los que se les asignaron los </w:t>
      </w:r>
      <w:r w:rsidRPr="001813F8">
        <w:rPr>
          <w:rFonts w:ascii="Palatino Linotype" w:hAnsi="Palatino Linotype" w:cs="Arial"/>
        </w:rPr>
        <w:t>números al rubro citados, en los que señaló como acto impugnado, lo siguiente:</w:t>
      </w:r>
      <w:bookmarkEnd w:id="3"/>
    </w:p>
    <w:p w14:paraId="45D3A5A9" w14:textId="11EA3F4B" w:rsidR="009A750F" w:rsidRPr="001813F8" w:rsidRDefault="009A750F" w:rsidP="009A750F">
      <w:pPr>
        <w:spacing w:line="360" w:lineRule="auto"/>
        <w:ind w:right="34"/>
        <w:jc w:val="both"/>
        <w:rPr>
          <w:rFonts w:ascii="Palatino Linotype" w:hAnsi="Palatino Linotype"/>
          <w:b/>
        </w:rPr>
      </w:pPr>
      <w:r w:rsidRPr="001813F8">
        <w:rPr>
          <w:rFonts w:ascii="Palatino Linotype" w:hAnsi="Palatino Linotype"/>
          <w:b/>
        </w:rPr>
        <w:t>Recurso de revisión: 0</w:t>
      </w:r>
      <w:r w:rsidR="00D2316F" w:rsidRPr="001813F8">
        <w:rPr>
          <w:rFonts w:ascii="Palatino Linotype" w:hAnsi="Palatino Linotype"/>
          <w:b/>
        </w:rPr>
        <w:t>3458</w:t>
      </w:r>
      <w:r w:rsidRPr="001813F8">
        <w:rPr>
          <w:rFonts w:ascii="Palatino Linotype" w:hAnsi="Palatino Linotype"/>
          <w:b/>
        </w:rPr>
        <w:t>/INFOEM/IP/RR/2020</w:t>
      </w:r>
    </w:p>
    <w:p w14:paraId="67A3C6F4" w14:textId="16CD63A6" w:rsidR="0085528A" w:rsidRPr="001813F8" w:rsidRDefault="009A750F" w:rsidP="0085528A">
      <w:pPr>
        <w:pStyle w:val="Prrafodelista"/>
        <w:numPr>
          <w:ilvl w:val="0"/>
          <w:numId w:val="10"/>
        </w:numPr>
        <w:spacing w:line="360" w:lineRule="auto"/>
        <w:jc w:val="both"/>
        <w:rPr>
          <w:rFonts w:ascii="Palatino Linotype" w:hAnsi="Palatino Linotype"/>
        </w:rPr>
      </w:pPr>
      <w:bookmarkStart w:id="4" w:name="_Toc466982514"/>
      <w:bookmarkStart w:id="5" w:name="_Toc27589208"/>
      <w:bookmarkStart w:id="6" w:name="_Toc29395022"/>
      <w:bookmarkStart w:id="7" w:name="_Toc29481467"/>
      <w:bookmarkStart w:id="8" w:name="_Toc33113911"/>
      <w:bookmarkStart w:id="9" w:name="_Toc33643059"/>
      <w:bookmarkStart w:id="10" w:name="_Toc33724991"/>
      <w:bookmarkStart w:id="11" w:name="_Toc33726434"/>
      <w:bookmarkStart w:id="12" w:name="_Toc34157662"/>
      <w:bookmarkStart w:id="13" w:name="_Toc35003615"/>
      <w:bookmarkStart w:id="14" w:name="_Toc35535691"/>
      <w:bookmarkStart w:id="15" w:name="_Toc51262525"/>
      <w:bookmarkStart w:id="16" w:name="_Toc471908126"/>
      <w:bookmarkStart w:id="17" w:name="_Toc491791300"/>
      <w:bookmarkStart w:id="18" w:name="_Toc496726170"/>
      <w:bookmarkStart w:id="19" w:name="_Toc497242134"/>
      <w:bookmarkStart w:id="20" w:name="_Toc497292517"/>
      <w:bookmarkStart w:id="21" w:name="_Toc498503716"/>
      <w:bookmarkStart w:id="22" w:name="_Toc499568660"/>
      <w:bookmarkStart w:id="23" w:name="_Toc499568693"/>
      <w:bookmarkStart w:id="24" w:name="_Toc499665452"/>
      <w:bookmarkStart w:id="25" w:name="_Toc499729819"/>
      <w:bookmarkStart w:id="26" w:name="_Toc499835024"/>
      <w:bookmarkStart w:id="27" w:name="_Toc499835835"/>
      <w:bookmarkStart w:id="28" w:name="_Toc499835858"/>
      <w:bookmarkStart w:id="29" w:name="_Toc500264537"/>
      <w:bookmarkStart w:id="30" w:name="_Toc503290275"/>
      <w:bookmarkStart w:id="31" w:name="_Toc524009637"/>
      <w:bookmarkStart w:id="32" w:name="_Toc524009672"/>
      <w:bookmarkStart w:id="33" w:name="_Toc524602720"/>
      <w:bookmarkStart w:id="34" w:name="_Toc526365279"/>
      <w:bookmarkStart w:id="35" w:name="_Toc526365337"/>
      <w:bookmarkStart w:id="36" w:name="_Toc530067664"/>
      <w:bookmarkStart w:id="37" w:name="_Toc530067692"/>
      <w:bookmarkStart w:id="38" w:name="_Toc530067939"/>
      <w:bookmarkStart w:id="39" w:name="_Toc530590420"/>
      <w:bookmarkStart w:id="40" w:name="_Toc530593951"/>
      <w:bookmarkStart w:id="41" w:name="_Toc531190248"/>
      <w:bookmarkStart w:id="42" w:name="_Toc531190295"/>
      <w:bookmarkStart w:id="43" w:name="_Toc534908208"/>
      <w:bookmarkStart w:id="44" w:name="_Toc534909344"/>
      <w:bookmarkStart w:id="45" w:name="_Toc535353305"/>
      <w:bookmarkStart w:id="46" w:name="_Toc535353791"/>
      <w:bookmarkStart w:id="47" w:name="_Toc18436351"/>
      <w:bookmarkStart w:id="48" w:name="_Toc18436385"/>
      <w:bookmarkStart w:id="49" w:name="_Toc18513477"/>
      <w:bookmarkStart w:id="50" w:name="_Toc18513503"/>
      <w:bookmarkStart w:id="51" w:name="_Toc18606801"/>
      <w:bookmarkStart w:id="52" w:name="_Toc19723536"/>
      <w:bookmarkStart w:id="53" w:name="_Toc20322795"/>
      <w:bookmarkStart w:id="54" w:name="_Toc20323052"/>
      <w:bookmarkStart w:id="55" w:name="_Toc20323181"/>
      <w:bookmarkStart w:id="56" w:name="_Toc20420591"/>
      <w:bookmarkStart w:id="57" w:name="_Toc20421579"/>
      <w:bookmarkStart w:id="58" w:name="_Toc21027316"/>
      <w:bookmarkStart w:id="59" w:name="_Toc22660652"/>
      <w:bookmarkStart w:id="60" w:name="_Toc22811623"/>
      <w:bookmarkStart w:id="61" w:name="_Toc26436015"/>
      <w:r w:rsidRPr="001813F8">
        <w:rPr>
          <w:rStyle w:val="Ttulo2Car"/>
          <w:rFonts w:ascii="Palatino Linotype" w:hAnsi="Palatino Linotype"/>
          <w:b/>
          <w:color w:val="auto"/>
          <w:sz w:val="24"/>
          <w:szCs w:val="24"/>
        </w:rPr>
        <w:t>Acto impugnado</w:t>
      </w:r>
      <w:bookmarkEnd w:id="4"/>
      <w:r w:rsidRPr="001813F8">
        <w:rPr>
          <w:rStyle w:val="Ttulo2Car"/>
          <w:rFonts w:ascii="Palatino Linotype" w:hAnsi="Palatino Linotype"/>
          <w:b/>
          <w:color w:val="000000" w:themeColor="text1"/>
          <w:sz w:val="24"/>
          <w:szCs w:val="24"/>
        </w:rPr>
        <w:t>:</w:t>
      </w:r>
      <w:r w:rsidRPr="001813F8">
        <w:rPr>
          <w:rStyle w:val="Ttulo2Car"/>
          <w:rFonts w:ascii="Palatino Linotype" w:hAnsi="Palatino Linotype"/>
          <w:b/>
          <w:i/>
          <w:color w:val="000000" w:themeColor="text1"/>
          <w:sz w:val="24"/>
          <w:szCs w:val="24"/>
        </w:rPr>
        <w:t xml:space="preserve"> </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r w:rsidRPr="001813F8">
        <w:rPr>
          <w:rStyle w:val="Ttulo2Car"/>
          <w:rFonts w:ascii="Palatino Linotype" w:hAnsi="Palatino Linotype"/>
          <w:b/>
          <w:i/>
          <w:color w:val="000000" w:themeColor="text1"/>
          <w:sz w:val="24"/>
          <w:szCs w:val="24"/>
        </w:rPr>
        <w:t>“</w:t>
      </w:r>
      <w:r w:rsidR="0085528A" w:rsidRPr="001813F8">
        <w:rPr>
          <w:rFonts w:ascii="Palatino Linotype" w:hAnsi="Palatino Linotype"/>
          <w:i/>
          <w:color w:val="000000"/>
        </w:rPr>
        <w:t>No entrega de información.”</w:t>
      </w:r>
    </w:p>
    <w:p w14:paraId="6074A7DA" w14:textId="77777777" w:rsidR="0085528A" w:rsidRPr="001813F8" w:rsidRDefault="0085528A" w:rsidP="0085528A">
      <w:pPr>
        <w:pStyle w:val="Prrafodelista"/>
        <w:spacing w:line="360" w:lineRule="auto"/>
        <w:jc w:val="both"/>
        <w:rPr>
          <w:rFonts w:ascii="Palatino Linotype" w:hAnsi="Palatino Linotype"/>
        </w:rPr>
      </w:pPr>
    </w:p>
    <w:p w14:paraId="463A8948" w14:textId="6DE1375C" w:rsidR="0085528A" w:rsidRPr="001813F8" w:rsidRDefault="009A750F" w:rsidP="0085528A">
      <w:pPr>
        <w:pStyle w:val="Prrafodelista"/>
        <w:numPr>
          <w:ilvl w:val="0"/>
          <w:numId w:val="10"/>
        </w:numPr>
        <w:spacing w:line="360" w:lineRule="auto"/>
        <w:jc w:val="both"/>
        <w:rPr>
          <w:rFonts w:ascii="Palatino Linotype" w:hAnsi="Palatino Linotype"/>
          <w:i/>
        </w:rPr>
      </w:pPr>
      <w:bookmarkStart w:id="62" w:name="_Toc466982515"/>
      <w:bookmarkStart w:id="63" w:name="_Toc27589209"/>
      <w:bookmarkStart w:id="64" w:name="_Toc29395023"/>
      <w:bookmarkStart w:id="65" w:name="_Toc29481468"/>
      <w:bookmarkStart w:id="66" w:name="_Toc33113912"/>
      <w:bookmarkStart w:id="67" w:name="_Toc33643060"/>
      <w:bookmarkStart w:id="68" w:name="_Toc33724992"/>
      <w:bookmarkStart w:id="69" w:name="_Toc33726435"/>
      <w:bookmarkStart w:id="70" w:name="_Toc34157663"/>
      <w:bookmarkStart w:id="71" w:name="_Toc35003616"/>
      <w:bookmarkStart w:id="72" w:name="_Toc35535692"/>
      <w:bookmarkStart w:id="73" w:name="_Toc51262526"/>
      <w:bookmarkStart w:id="74" w:name="_Toc471908127"/>
      <w:bookmarkStart w:id="75" w:name="_Toc491791301"/>
      <w:bookmarkStart w:id="76" w:name="_Toc496726171"/>
      <w:bookmarkStart w:id="77" w:name="_Toc497242135"/>
      <w:bookmarkStart w:id="78" w:name="_Toc497292518"/>
      <w:bookmarkStart w:id="79" w:name="_Toc498503717"/>
      <w:bookmarkStart w:id="80" w:name="_Toc499568661"/>
      <w:bookmarkStart w:id="81" w:name="_Toc499568694"/>
      <w:bookmarkStart w:id="82" w:name="_Toc499665453"/>
      <w:bookmarkStart w:id="83" w:name="_Toc499729820"/>
      <w:bookmarkStart w:id="84" w:name="_Toc499835025"/>
      <w:bookmarkStart w:id="85" w:name="_Toc499835836"/>
      <w:bookmarkStart w:id="86" w:name="_Toc499835859"/>
      <w:bookmarkStart w:id="87" w:name="_Toc500264538"/>
      <w:bookmarkStart w:id="88" w:name="_Toc503290276"/>
      <w:bookmarkStart w:id="89" w:name="_Toc524009638"/>
      <w:bookmarkStart w:id="90" w:name="_Toc524009673"/>
      <w:bookmarkStart w:id="91" w:name="_Toc524602721"/>
      <w:bookmarkStart w:id="92" w:name="_Toc526365280"/>
      <w:bookmarkStart w:id="93" w:name="_Toc526365338"/>
      <w:bookmarkStart w:id="94" w:name="_Toc530067665"/>
      <w:bookmarkStart w:id="95" w:name="_Toc530067693"/>
      <w:bookmarkStart w:id="96" w:name="_Toc530067940"/>
      <w:bookmarkStart w:id="97" w:name="_Toc530590421"/>
      <w:bookmarkStart w:id="98" w:name="_Toc530593952"/>
      <w:bookmarkStart w:id="99" w:name="_Toc531190249"/>
      <w:bookmarkStart w:id="100" w:name="_Toc531190296"/>
      <w:bookmarkStart w:id="101" w:name="_Toc534908209"/>
      <w:bookmarkStart w:id="102" w:name="_Toc534909345"/>
      <w:bookmarkStart w:id="103" w:name="_Toc535353306"/>
      <w:bookmarkStart w:id="104" w:name="_Toc535353792"/>
      <w:bookmarkStart w:id="105" w:name="_Toc18436352"/>
      <w:bookmarkStart w:id="106" w:name="_Toc18436386"/>
      <w:bookmarkStart w:id="107" w:name="_Toc18513478"/>
      <w:bookmarkStart w:id="108" w:name="_Toc18513504"/>
      <w:bookmarkStart w:id="109" w:name="_Toc18606802"/>
      <w:bookmarkStart w:id="110" w:name="_Toc19723537"/>
      <w:bookmarkStart w:id="111" w:name="_Toc20322796"/>
      <w:bookmarkStart w:id="112" w:name="_Toc20323053"/>
      <w:bookmarkStart w:id="113" w:name="_Toc20323182"/>
      <w:bookmarkStart w:id="114" w:name="_Toc20420592"/>
      <w:bookmarkStart w:id="115" w:name="_Toc20421580"/>
      <w:bookmarkStart w:id="116" w:name="_Toc21027317"/>
      <w:bookmarkStart w:id="117" w:name="_Toc22660653"/>
      <w:bookmarkStart w:id="118" w:name="_Toc22811624"/>
      <w:bookmarkStart w:id="119" w:name="_Toc26436016"/>
      <w:r w:rsidRPr="001813F8">
        <w:rPr>
          <w:rStyle w:val="Ttulo2Car"/>
          <w:rFonts w:ascii="Palatino Linotype" w:hAnsi="Palatino Linotype"/>
          <w:b/>
          <w:color w:val="000000" w:themeColor="text1"/>
          <w:sz w:val="24"/>
          <w:szCs w:val="24"/>
        </w:rPr>
        <w:t>Razones o Motivos de inconformidad</w:t>
      </w:r>
      <w:proofErr w:type="gramStart"/>
      <w:r w:rsidRPr="001813F8">
        <w:rPr>
          <w:rStyle w:val="Ttulo2Car"/>
          <w:rFonts w:ascii="Palatino Linotype" w:hAnsi="Palatino Linotype"/>
          <w:b/>
          <w:i/>
          <w:color w:val="000000" w:themeColor="text1"/>
          <w:sz w:val="24"/>
          <w:szCs w:val="24"/>
        </w:rPr>
        <w:t>:</w:t>
      </w:r>
      <w:bookmarkEnd w:id="62"/>
      <w:r w:rsidRPr="001813F8">
        <w:rPr>
          <w:rFonts w:ascii="Palatino Linotype" w:hAnsi="Palatino Linotype"/>
          <w:i/>
          <w:color w:val="000000" w:themeColor="text1"/>
        </w:rPr>
        <w:t>.</w:t>
      </w:r>
      <w:proofErr w:type="gramEnd"/>
      <w:r w:rsidRPr="001813F8">
        <w:rPr>
          <w:rFonts w:ascii="Palatino Linotype" w:hAnsi="Palatino Linotype"/>
          <w:i/>
          <w:color w:val="000000" w:themeColor="text1"/>
        </w:rPr>
        <w:t>”</w:t>
      </w:r>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r w:rsidR="0085528A" w:rsidRPr="001813F8">
        <w:rPr>
          <w:rFonts w:ascii="Palatino Linotype" w:hAnsi="Palatino Linotype"/>
          <w:i/>
          <w:color w:val="000000"/>
        </w:rPr>
        <w:t xml:space="preserve">El partido envía a una liga que corresponde a </w:t>
      </w:r>
      <w:proofErr w:type="spellStart"/>
      <w:r w:rsidR="0085528A" w:rsidRPr="001813F8">
        <w:rPr>
          <w:rFonts w:ascii="Palatino Linotype" w:hAnsi="Palatino Linotype"/>
          <w:i/>
          <w:color w:val="000000"/>
        </w:rPr>
        <w:t>ipomex</w:t>
      </w:r>
      <w:proofErr w:type="spellEnd"/>
      <w:r w:rsidR="0085528A" w:rsidRPr="001813F8">
        <w:rPr>
          <w:rFonts w:ascii="Palatino Linotype" w:hAnsi="Palatino Linotype"/>
          <w:i/>
          <w:color w:val="000000"/>
        </w:rPr>
        <w:t xml:space="preserve">, sin embargo no tiene la información solicitada. Cabe destacar que es información que obra en sus archivos y que </w:t>
      </w:r>
      <w:proofErr w:type="spellStart"/>
      <w:r w:rsidR="0085528A" w:rsidRPr="001813F8">
        <w:rPr>
          <w:rFonts w:ascii="Palatino Linotype" w:hAnsi="Palatino Linotype"/>
          <w:i/>
          <w:color w:val="000000"/>
        </w:rPr>
        <w:t>esta</w:t>
      </w:r>
      <w:proofErr w:type="spellEnd"/>
      <w:r w:rsidR="0085528A" w:rsidRPr="001813F8">
        <w:rPr>
          <w:rFonts w:ascii="Palatino Linotype" w:hAnsi="Palatino Linotype"/>
          <w:i/>
          <w:color w:val="000000"/>
        </w:rPr>
        <w:t xml:space="preserve"> obligado a entregarla a fin de no menoscabar el derecho </w:t>
      </w:r>
      <w:proofErr w:type="spellStart"/>
      <w:r w:rsidR="0085528A" w:rsidRPr="001813F8">
        <w:rPr>
          <w:rFonts w:ascii="Palatino Linotype" w:hAnsi="Palatino Linotype"/>
          <w:i/>
          <w:color w:val="000000"/>
        </w:rPr>
        <w:t>e</w:t>
      </w:r>
      <w:proofErr w:type="spellEnd"/>
      <w:r w:rsidR="0085528A" w:rsidRPr="001813F8">
        <w:rPr>
          <w:rFonts w:ascii="Palatino Linotype" w:hAnsi="Palatino Linotype"/>
          <w:i/>
          <w:color w:val="000000"/>
        </w:rPr>
        <w:t xml:space="preserve"> acceso a la información y la debida </w:t>
      </w:r>
      <w:proofErr w:type="spellStart"/>
      <w:r w:rsidR="0085528A" w:rsidRPr="001813F8">
        <w:rPr>
          <w:rFonts w:ascii="Palatino Linotype" w:hAnsi="Palatino Linotype"/>
          <w:i/>
          <w:color w:val="000000"/>
        </w:rPr>
        <w:t>rendicion</w:t>
      </w:r>
      <w:proofErr w:type="spellEnd"/>
      <w:r w:rsidR="0085528A" w:rsidRPr="001813F8">
        <w:rPr>
          <w:rFonts w:ascii="Palatino Linotype" w:hAnsi="Palatino Linotype"/>
          <w:i/>
          <w:color w:val="000000"/>
        </w:rPr>
        <w:t xml:space="preserve"> de cuentas.”</w:t>
      </w:r>
    </w:p>
    <w:p w14:paraId="715B729A" w14:textId="57A0BDD8" w:rsidR="009A750F" w:rsidRPr="001813F8" w:rsidRDefault="009A750F" w:rsidP="0085528A">
      <w:pPr>
        <w:spacing w:line="360" w:lineRule="auto"/>
        <w:jc w:val="both"/>
        <w:rPr>
          <w:rFonts w:ascii="Palatino Linotype" w:hAnsi="Palatino Linotype"/>
          <w:i/>
        </w:rPr>
      </w:pPr>
    </w:p>
    <w:p w14:paraId="2E28B323" w14:textId="66E3A48F" w:rsidR="009A750F" w:rsidRPr="001813F8" w:rsidRDefault="009A750F" w:rsidP="0085528A">
      <w:pPr>
        <w:spacing w:line="360" w:lineRule="auto"/>
        <w:ind w:right="34"/>
        <w:jc w:val="both"/>
        <w:rPr>
          <w:rFonts w:ascii="Palatino Linotype" w:hAnsi="Palatino Linotype"/>
          <w:b/>
        </w:rPr>
      </w:pPr>
      <w:r w:rsidRPr="001813F8">
        <w:rPr>
          <w:rFonts w:ascii="Palatino Linotype" w:hAnsi="Palatino Linotype"/>
          <w:b/>
        </w:rPr>
        <w:t>Recurso de revisión: 0</w:t>
      </w:r>
      <w:r w:rsidR="00D2316F" w:rsidRPr="001813F8">
        <w:rPr>
          <w:rFonts w:ascii="Palatino Linotype" w:hAnsi="Palatino Linotype"/>
          <w:b/>
        </w:rPr>
        <w:t>3766</w:t>
      </w:r>
      <w:r w:rsidRPr="001813F8">
        <w:rPr>
          <w:rFonts w:ascii="Palatino Linotype" w:hAnsi="Palatino Linotype"/>
          <w:b/>
        </w:rPr>
        <w:t>/INFOEM/IP/RR/2020</w:t>
      </w:r>
    </w:p>
    <w:p w14:paraId="1C8F4B35" w14:textId="78ADE52D" w:rsidR="0085528A" w:rsidRPr="001813F8" w:rsidRDefault="009A750F" w:rsidP="0085528A">
      <w:pPr>
        <w:pStyle w:val="Prrafodelista"/>
        <w:numPr>
          <w:ilvl w:val="0"/>
          <w:numId w:val="11"/>
        </w:numPr>
        <w:spacing w:line="360" w:lineRule="auto"/>
        <w:jc w:val="both"/>
        <w:rPr>
          <w:rFonts w:ascii="Palatino Linotype" w:hAnsi="Palatino Linotype"/>
        </w:rPr>
      </w:pPr>
      <w:r w:rsidRPr="001813F8">
        <w:rPr>
          <w:rStyle w:val="Ttulo2Car"/>
          <w:rFonts w:ascii="Palatino Linotype" w:hAnsi="Palatino Linotype"/>
          <w:b/>
          <w:color w:val="auto"/>
          <w:sz w:val="24"/>
          <w:szCs w:val="24"/>
        </w:rPr>
        <w:t>Acto impugnado</w:t>
      </w:r>
      <w:r w:rsidRPr="001813F8">
        <w:rPr>
          <w:rStyle w:val="Ttulo2Car"/>
          <w:rFonts w:ascii="Palatino Linotype" w:hAnsi="Palatino Linotype"/>
          <w:b/>
          <w:color w:val="000000" w:themeColor="text1"/>
          <w:sz w:val="24"/>
          <w:szCs w:val="24"/>
        </w:rPr>
        <w:t>:</w:t>
      </w:r>
      <w:r w:rsidRPr="001813F8">
        <w:rPr>
          <w:rStyle w:val="Ttulo2Car"/>
          <w:rFonts w:ascii="Palatino Linotype" w:hAnsi="Palatino Linotype"/>
          <w:b/>
          <w:i/>
          <w:color w:val="000000" w:themeColor="text1"/>
          <w:sz w:val="24"/>
          <w:szCs w:val="24"/>
        </w:rPr>
        <w:t xml:space="preserve"> “</w:t>
      </w:r>
      <w:r w:rsidR="0085528A" w:rsidRPr="001813F8">
        <w:rPr>
          <w:rFonts w:ascii="Palatino Linotype" w:hAnsi="Palatino Linotype"/>
          <w:i/>
          <w:color w:val="000000"/>
        </w:rPr>
        <w:t xml:space="preserve">entrega </w:t>
      </w:r>
      <w:proofErr w:type="spellStart"/>
      <w:r w:rsidR="0085528A" w:rsidRPr="001813F8">
        <w:rPr>
          <w:rFonts w:ascii="Palatino Linotype" w:hAnsi="Palatino Linotype"/>
          <w:i/>
          <w:color w:val="000000"/>
        </w:rPr>
        <w:t>informaión</w:t>
      </w:r>
      <w:proofErr w:type="spellEnd"/>
      <w:r w:rsidR="0085528A" w:rsidRPr="001813F8">
        <w:rPr>
          <w:rFonts w:ascii="Palatino Linotype" w:hAnsi="Palatino Linotype"/>
          <w:i/>
          <w:color w:val="000000"/>
        </w:rPr>
        <w:t xml:space="preserve"> diferente a la solicitada”</w:t>
      </w:r>
    </w:p>
    <w:p w14:paraId="4C9FEBDF" w14:textId="6EA06FFA" w:rsidR="009A750F" w:rsidRPr="001813F8" w:rsidRDefault="009A750F" w:rsidP="009A750F">
      <w:pPr>
        <w:pStyle w:val="Prrafodelista"/>
        <w:numPr>
          <w:ilvl w:val="0"/>
          <w:numId w:val="11"/>
        </w:numPr>
        <w:spacing w:line="360" w:lineRule="auto"/>
        <w:jc w:val="both"/>
        <w:rPr>
          <w:rFonts w:ascii="Palatino Linotype" w:hAnsi="Palatino Linotype"/>
        </w:rPr>
      </w:pPr>
      <w:r w:rsidRPr="001813F8">
        <w:rPr>
          <w:rStyle w:val="Ttulo2Car"/>
          <w:rFonts w:ascii="Palatino Linotype" w:hAnsi="Palatino Linotype"/>
          <w:b/>
          <w:i/>
          <w:color w:val="000000" w:themeColor="text1"/>
          <w:sz w:val="24"/>
          <w:szCs w:val="24"/>
        </w:rPr>
        <w:lastRenderedPageBreak/>
        <w:t>Razones o Motivos de inconformidad</w:t>
      </w:r>
      <w:proofErr w:type="gramStart"/>
      <w:r w:rsidRPr="001813F8">
        <w:rPr>
          <w:rStyle w:val="Ttulo2Car"/>
          <w:rFonts w:ascii="Palatino Linotype" w:hAnsi="Palatino Linotype"/>
          <w:b/>
          <w:i/>
          <w:color w:val="000000" w:themeColor="text1"/>
          <w:sz w:val="24"/>
          <w:szCs w:val="24"/>
        </w:rPr>
        <w:t>:</w:t>
      </w:r>
      <w:r w:rsidRPr="001813F8">
        <w:rPr>
          <w:rFonts w:ascii="Palatino Linotype" w:hAnsi="Palatino Linotype"/>
          <w:i/>
          <w:color w:val="000000" w:themeColor="text1"/>
        </w:rPr>
        <w:t>.</w:t>
      </w:r>
      <w:proofErr w:type="gramEnd"/>
      <w:r w:rsidRPr="001813F8">
        <w:rPr>
          <w:rFonts w:ascii="Palatino Linotype" w:hAnsi="Palatino Linotype"/>
          <w:i/>
          <w:color w:val="000000" w:themeColor="text1"/>
        </w:rPr>
        <w:t>”</w:t>
      </w:r>
      <w:r w:rsidR="0085528A" w:rsidRPr="001813F8">
        <w:rPr>
          <w:rFonts w:ascii="Palatino Linotype" w:hAnsi="Palatino Linotype"/>
          <w:color w:val="000000"/>
        </w:rPr>
        <w:t xml:space="preserve"> El partido entrega </w:t>
      </w:r>
      <w:proofErr w:type="spellStart"/>
      <w:r w:rsidR="0085528A" w:rsidRPr="001813F8">
        <w:rPr>
          <w:rFonts w:ascii="Palatino Linotype" w:hAnsi="Palatino Linotype"/>
          <w:color w:val="000000"/>
        </w:rPr>
        <w:t>informaicón</w:t>
      </w:r>
      <w:proofErr w:type="spellEnd"/>
      <w:r w:rsidR="0085528A" w:rsidRPr="001813F8">
        <w:rPr>
          <w:rFonts w:ascii="Palatino Linotype" w:hAnsi="Palatino Linotype"/>
          <w:color w:val="000000"/>
        </w:rPr>
        <w:t xml:space="preserve"> diferente a </w:t>
      </w:r>
      <w:proofErr w:type="spellStart"/>
      <w:r w:rsidR="0085528A" w:rsidRPr="001813F8">
        <w:rPr>
          <w:rFonts w:ascii="Palatino Linotype" w:hAnsi="Palatino Linotype"/>
          <w:color w:val="000000"/>
        </w:rPr>
        <w:t>a</w:t>
      </w:r>
      <w:proofErr w:type="spellEnd"/>
      <w:r w:rsidR="0085528A" w:rsidRPr="001813F8">
        <w:rPr>
          <w:rFonts w:ascii="Palatino Linotype" w:hAnsi="Palatino Linotype"/>
          <w:color w:val="000000"/>
        </w:rPr>
        <w:t xml:space="preserve"> solicitada, lo anterior derivado del análisis de los archivos adjuntos.</w:t>
      </w:r>
    </w:p>
    <w:p w14:paraId="1BF4C409" w14:textId="77777777" w:rsidR="0085528A" w:rsidRPr="001813F8" w:rsidRDefault="0085528A" w:rsidP="0085528A">
      <w:pPr>
        <w:pStyle w:val="Prrafodelista"/>
        <w:spacing w:line="360" w:lineRule="auto"/>
        <w:jc w:val="both"/>
        <w:rPr>
          <w:rFonts w:ascii="Palatino Linotype" w:hAnsi="Palatino Linotype"/>
        </w:rPr>
      </w:pPr>
    </w:p>
    <w:p w14:paraId="247A7100" w14:textId="6F2310AF" w:rsidR="00E97369" w:rsidRPr="001813F8" w:rsidRDefault="00846BF1" w:rsidP="000007B0">
      <w:pPr>
        <w:pStyle w:val="Prrafodelista"/>
        <w:numPr>
          <w:ilvl w:val="0"/>
          <w:numId w:val="1"/>
        </w:numPr>
        <w:spacing w:before="240" w:after="240" w:line="360" w:lineRule="auto"/>
        <w:ind w:left="0" w:firstLine="0"/>
        <w:jc w:val="both"/>
        <w:rPr>
          <w:rFonts w:ascii="Palatino Linotype" w:eastAsia="Calibri" w:hAnsi="Palatino Linotype" w:cs="Arial"/>
          <w:lang w:val="es-ES"/>
        </w:rPr>
      </w:pPr>
      <w:r w:rsidRPr="001813F8">
        <w:rPr>
          <w:rFonts w:ascii="Palatino Linotype" w:hAnsi="Palatino Linotype" w:cs="Arial"/>
        </w:rPr>
        <w:t>L</w:t>
      </w:r>
      <w:r w:rsidR="00E97369" w:rsidRPr="001813F8">
        <w:rPr>
          <w:rFonts w:ascii="Palatino Linotype" w:hAnsi="Palatino Linotype" w:cs="Arial"/>
        </w:rPr>
        <w:t xml:space="preserve">os recursos de que se trata se enviaron electrónicamente al Instituto de Transparencia, Acceso a la Información Pública y Protección de </w:t>
      </w:r>
      <w:r w:rsidR="00E97369" w:rsidRPr="001813F8">
        <w:rPr>
          <w:rFonts w:ascii="Palatino Linotype" w:hAnsi="Palatino Linotype"/>
        </w:rPr>
        <w:t>Datos</w:t>
      </w:r>
      <w:r w:rsidR="00E97369" w:rsidRPr="001813F8">
        <w:rPr>
          <w:rFonts w:ascii="Palatino Linotype" w:hAnsi="Palatino Linotype" w:cs="Arial"/>
        </w:rPr>
        <w:t xml:space="preserve"> Personales del </w:t>
      </w:r>
      <w:r w:rsidR="00E97369" w:rsidRPr="001813F8">
        <w:rPr>
          <w:rFonts w:ascii="Palatino Linotype" w:hAnsi="Palatino Linotype"/>
        </w:rPr>
        <w:t>Estado</w:t>
      </w:r>
      <w:r w:rsidR="00E97369" w:rsidRPr="001813F8">
        <w:rPr>
          <w:rFonts w:ascii="Palatino Linotype" w:hAnsi="Palatino Linotype" w:cs="Arial"/>
        </w:rPr>
        <w:t xml:space="preserve"> de México y Municipios y con fundamento en el artículo 185, fracción I de la </w:t>
      </w:r>
      <w:r w:rsidR="00E97369" w:rsidRPr="001813F8">
        <w:rPr>
          <w:rFonts w:ascii="Palatino Linotype" w:hAnsi="Palatino Linotype"/>
        </w:rPr>
        <w:t>Ley de Transparencia y Acceso a la Información Pública del Estado de México y Municipios</w:t>
      </w:r>
      <w:r w:rsidR="00E97369" w:rsidRPr="001813F8">
        <w:rPr>
          <w:rFonts w:ascii="Palatino Linotype" w:hAnsi="Palatino Linotype" w:cs="Arial"/>
        </w:rPr>
        <w:t>, turnándose, a través del</w:t>
      </w:r>
      <w:r w:rsidR="00E97369" w:rsidRPr="001813F8">
        <w:rPr>
          <w:rFonts w:ascii="Palatino Linotype" w:eastAsia="Arial Unicode MS" w:hAnsi="Palatino Linotype" w:cs="Arial"/>
        </w:rPr>
        <w:t xml:space="preserve"> </w:t>
      </w:r>
      <w:r w:rsidR="00E97369" w:rsidRPr="001813F8">
        <w:rPr>
          <w:rFonts w:ascii="Palatino Linotype" w:eastAsia="Arial Unicode MS" w:hAnsi="Palatino Linotype" w:cs="Arial"/>
          <w:b/>
        </w:rPr>
        <w:t>SAIMEX</w:t>
      </w:r>
      <w:r w:rsidR="00E97369" w:rsidRPr="001813F8">
        <w:rPr>
          <w:rFonts w:ascii="Palatino Linotype" w:hAnsi="Palatino Linotype"/>
        </w:rPr>
        <w:t>, el recurso de revisión</w:t>
      </w:r>
      <w:r w:rsidR="009A750F" w:rsidRPr="001813F8">
        <w:rPr>
          <w:rFonts w:ascii="Palatino Linotype" w:hAnsi="Palatino Linotype"/>
        </w:rPr>
        <w:t xml:space="preserve"> </w:t>
      </w:r>
      <w:r w:rsidR="00E97369" w:rsidRPr="001813F8">
        <w:rPr>
          <w:rFonts w:ascii="Palatino Linotype" w:hAnsi="Palatino Linotype"/>
          <w:b/>
        </w:rPr>
        <w:t>03</w:t>
      </w:r>
      <w:r w:rsidR="009A750F" w:rsidRPr="001813F8">
        <w:rPr>
          <w:rFonts w:ascii="Palatino Linotype" w:hAnsi="Palatino Linotype"/>
          <w:b/>
        </w:rPr>
        <w:t>458</w:t>
      </w:r>
      <w:r w:rsidR="00E97369" w:rsidRPr="001813F8">
        <w:rPr>
          <w:rFonts w:ascii="Palatino Linotype" w:hAnsi="Palatino Linotype"/>
          <w:b/>
        </w:rPr>
        <w:t xml:space="preserve">/INFOEM/IP/RR/2020 </w:t>
      </w:r>
      <w:r w:rsidR="00E97369" w:rsidRPr="001813F8">
        <w:rPr>
          <w:rFonts w:ascii="Palatino Linotype" w:hAnsi="Palatino Linotype"/>
        </w:rPr>
        <w:t xml:space="preserve">al Comisionado </w:t>
      </w:r>
      <w:r w:rsidR="00E97369" w:rsidRPr="001813F8">
        <w:rPr>
          <w:rFonts w:ascii="Palatino Linotype" w:hAnsi="Palatino Linotype"/>
          <w:b/>
        </w:rPr>
        <w:t>JOSÉ GUADALUPE LUNA HERNÁNDEZ</w:t>
      </w:r>
      <w:r w:rsidR="00E97369" w:rsidRPr="001813F8">
        <w:rPr>
          <w:rFonts w:ascii="Palatino Linotype" w:hAnsi="Palatino Linotype"/>
        </w:rPr>
        <w:t xml:space="preserve"> </w:t>
      </w:r>
      <w:r w:rsidR="009A750F" w:rsidRPr="001813F8">
        <w:rPr>
          <w:rFonts w:ascii="Palatino Linotype" w:hAnsi="Palatino Linotype"/>
        </w:rPr>
        <w:t xml:space="preserve"> y </w:t>
      </w:r>
      <w:r w:rsidR="009A750F" w:rsidRPr="001813F8">
        <w:rPr>
          <w:rFonts w:ascii="Palatino Linotype" w:hAnsi="Palatino Linotype"/>
          <w:b/>
        </w:rPr>
        <w:t>03766/INFOEM/IP/RR/2020</w:t>
      </w:r>
      <w:r w:rsidR="009A750F" w:rsidRPr="001813F8">
        <w:rPr>
          <w:rFonts w:ascii="Palatino Linotype" w:hAnsi="Palatino Linotype"/>
        </w:rPr>
        <w:t xml:space="preserve"> a</w:t>
      </w:r>
      <w:r w:rsidRPr="001813F8">
        <w:rPr>
          <w:rFonts w:ascii="Palatino Linotype" w:hAnsi="Palatino Linotype"/>
        </w:rPr>
        <w:t xml:space="preserve">l </w:t>
      </w:r>
      <w:r w:rsidR="009A750F" w:rsidRPr="001813F8">
        <w:rPr>
          <w:rFonts w:ascii="Palatino Linotype" w:hAnsi="Palatino Linotype" w:cs="Arial"/>
        </w:rPr>
        <w:t>Comisionad</w:t>
      </w:r>
      <w:r w:rsidRPr="001813F8">
        <w:rPr>
          <w:rFonts w:ascii="Palatino Linotype" w:hAnsi="Palatino Linotype" w:cs="Arial"/>
        </w:rPr>
        <w:t>o</w:t>
      </w:r>
      <w:r w:rsidR="009A750F" w:rsidRPr="001813F8">
        <w:rPr>
          <w:rFonts w:ascii="Palatino Linotype" w:hAnsi="Palatino Linotype" w:cs="Arial"/>
        </w:rPr>
        <w:t xml:space="preserve"> </w:t>
      </w:r>
      <w:r w:rsidRPr="001813F8">
        <w:rPr>
          <w:rFonts w:ascii="Palatino Linotype" w:hAnsi="Palatino Linotype" w:cs="Arial"/>
          <w:b/>
        </w:rPr>
        <w:t xml:space="preserve">LUIS GUSTAVO PARRA NORIEGA </w:t>
      </w:r>
      <w:r w:rsidR="009A750F" w:rsidRPr="001813F8">
        <w:rPr>
          <w:rFonts w:ascii="Palatino Linotype" w:hAnsi="Palatino Linotype" w:cs="Arial"/>
          <w:b/>
        </w:rPr>
        <w:t xml:space="preserve"> </w:t>
      </w:r>
      <w:r w:rsidR="00E97369" w:rsidRPr="001813F8">
        <w:rPr>
          <w:rFonts w:ascii="Palatino Linotype" w:hAnsi="Palatino Linotype" w:cs="Arial"/>
        </w:rPr>
        <w:t xml:space="preserve">a efecto de que decretara su admisión o </w:t>
      </w:r>
      <w:proofErr w:type="spellStart"/>
      <w:r w:rsidR="00E97369" w:rsidRPr="001813F8">
        <w:rPr>
          <w:rFonts w:ascii="Palatino Linotype" w:hAnsi="Palatino Linotype" w:cs="Arial"/>
        </w:rPr>
        <w:t>desechamiento</w:t>
      </w:r>
      <w:proofErr w:type="spellEnd"/>
      <w:r w:rsidR="00E97369" w:rsidRPr="001813F8">
        <w:rPr>
          <w:rFonts w:ascii="Palatino Linotype" w:hAnsi="Palatino Linotype" w:cs="Arial"/>
        </w:rPr>
        <w:t>.</w:t>
      </w:r>
    </w:p>
    <w:p w14:paraId="0697F038" w14:textId="77777777" w:rsidR="009A750F" w:rsidRPr="001813F8" w:rsidRDefault="009A750F" w:rsidP="009A750F">
      <w:pPr>
        <w:pStyle w:val="Prrafodelista"/>
        <w:spacing w:before="240" w:after="240" w:line="360" w:lineRule="auto"/>
        <w:ind w:left="0"/>
        <w:jc w:val="both"/>
        <w:rPr>
          <w:rFonts w:ascii="Palatino Linotype" w:eastAsia="Calibri" w:hAnsi="Palatino Linotype" w:cs="Arial"/>
          <w:lang w:val="es-ES"/>
        </w:rPr>
      </w:pPr>
    </w:p>
    <w:p w14:paraId="084DCA38" w14:textId="66468FF0" w:rsidR="00E97369" w:rsidRPr="001813F8" w:rsidRDefault="00E97369" w:rsidP="000007B0">
      <w:pPr>
        <w:pStyle w:val="Prrafodelista"/>
        <w:numPr>
          <w:ilvl w:val="0"/>
          <w:numId w:val="1"/>
        </w:numPr>
        <w:spacing w:before="240" w:after="240" w:line="360" w:lineRule="auto"/>
        <w:ind w:left="0" w:firstLine="0"/>
        <w:jc w:val="both"/>
        <w:rPr>
          <w:rFonts w:ascii="Palatino Linotype" w:eastAsia="Calibri" w:hAnsi="Palatino Linotype" w:cs="Arial"/>
          <w:lang w:val="es-ES"/>
        </w:rPr>
      </w:pPr>
      <w:r w:rsidRPr="001813F8">
        <w:rPr>
          <w:rFonts w:ascii="Palatino Linotype" w:hAnsi="Palatino Linotype" w:cs="Arial"/>
        </w:rPr>
        <w:t>En fecha</w:t>
      </w:r>
      <w:r w:rsidR="009A750F" w:rsidRPr="001813F8">
        <w:rPr>
          <w:rFonts w:ascii="Palatino Linotype" w:hAnsi="Palatino Linotype" w:cs="Arial"/>
        </w:rPr>
        <w:t xml:space="preserve">s dos (2) de septiembre de dos mil veinte y el quince (15) de septiembre de </w:t>
      </w:r>
      <w:r w:rsidRPr="001813F8">
        <w:rPr>
          <w:rFonts w:ascii="Palatino Linotype" w:hAnsi="Palatino Linotype"/>
        </w:rPr>
        <w:t>dos mil veinte</w:t>
      </w:r>
      <w:r w:rsidRPr="001813F8">
        <w:rPr>
          <w:rFonts w:ascii="Palatino Linotype" w:hAnsi="Palatino Linotype" w:cs="Arial"/>
        </w:rPr>
        <w:t xml:space="preserve">, </w:t>
      </w:r>
      <w:r w:rsidR="009A750F" w:rsidRPr="001813F8">
        <w:rPr>
          <w:rFonts w:ascii="Palatino Linotype" w:hAnsi="Palatino Linotype" w:cs="Arial"/>
        </w:rPr>
        <w:t xml:space="preserve">respectivamente, </w:t>
      </w:r>
      <w:r w:rsidRPr="001813F8">
        <w:rPr>
          <w:rFonts w:ascii="Palatino Linotype" w:hAnsi="Palatino Linotype" w:cs="Arial"/>
        </w:rPr>
        <w:t xml:space="preserve">atento a lo dispuesto en el artículo 185, fracciones I, II y IV, de la </w:t>
      </w:r>
      <w:r w:rsidRPr="001813F8">
        <w:rPr>
          <w:rFonts w:ascii="Palatino Linotype" w:hAnsi="Palatino Linotype"/>
        </w:rPr>
        <w:t xml:space="preserve">Ley de Transparencia y Acceso a la Información Pública del </w:t>
      </w:r>
      <w:r w:rsidRPr="001813F8">
        <w:rPr>
          <w:rFonts w:ascii="Palatino Linotype" w:hAnsi="Palatino Linotype" w:cs="Arial"/>
        </w:rPr>
        <w:t>Estado</w:t>
      </w:r>
      <w:r w:rsidRPr="001813F8">
        <w:rPr>
          <w:rFonts w:ascii="Palatino Linotype" w:hAnsi="Palatino Linotype"/>
        </w:rPr>
        <w:t xml:space="preserve"> de México y </w:t>
      </w:r>
      <w:r w:rsidRPr="001813F8">
        <w:rPr>
          <w:rFonts w:ascii="Palatino Linotype" w:hAnsi="Palatino Linotype" w:cs="Arial"/>
        </w:rPr>
        <w:t>Municipios</w:t>
      </w:r>
      <w:r w:rsidRPr="001813F8">
        <w:rPr>
          <w:rFonts w:ascii="Palatino Linotype" w:hAnsi="Palatino Linotype"/>
        </w:rPr>
        <w:t>, se a</w:t>
      </w:r>
      <w:r w:rsidRPr="001813F8">
        <w:rPr>
          <w:rFonts w:ascii="Palatino Linotype" w:hAnsi="Palatino Linotype" w:cs="Arial"/>
        </w:rPr>
        <w:t>cordó la admisión a trámite de los referidos recursos de revisión; así como, la integración de los expedientes respectivos, mismos que se pusieron a disposición de las partes, para que en el plazo máximo de siete días hábiles,</w:t>
      </w:r>
      <w:r w:rsidR="00280E77" w:rsidRPr="001813F8">
        <w:rPr>
          <w:rFonts w:ascii="Palatino Linotype" w:hAnsi="Palatino Linotype" w:cs="Arial"/>
        </w:rPr>
        <w:t xml:space="preserve"> el </w:t>
      </w:r>
      <w:r w:rsidRPr="001813F8">
        <w:rPr>
          <w:rFonts w:ascii="Palatino Linotype" w:hAnsi="Palatino Linotype" w:cs="Arial"/>
          <w:b/>
        </w:rPr>
        <w:t>RECURRENTE</w:t>
      </w:r>
      <w:r w:rsidRPr="001813F8">
        <w:rPr>
          <w:rFonts w:ascii="Palatino Linotype" w:hAnsi="Palatino Linotype" w:cs="Arial"/>
        </w:rPr>
        <w:t xml:space="preserve"> realizara manifestaciones, alegatos y ofreciera las pruebas que a su derecho conviniera y, en el caso del</w:t>
      </w:r>
      <w:r w:rsidRPr="001813F8">
        <w:rPr>
          <w:rFonts w:ascii="Palatino Linotype" w:hAnsi="Palatino Linotype" w:cs="Arial"/>
          <w:b/>
        </w:rPr>
        <w:t xml:space="preserve"> SUJETO OBLIGADO</w:t>
      </w:r>
      <w:r w:rsidRPr="001813F8">
        <w:rPr>
          <w:rFonts w:ascii="Palatino Linotype" w:hAnsi="Palatino Linotype" w:cs="Arial"/>
        </w:rPr>
        <w:t>, para que exhibiera los Informes Justificados correspondientes.</w:t>
      </w:r>
    </w:p>
    <w:p w14:paraId="544FA99B" w14:textId="77777777" w:rsidR="00280E77" w:rsidRPr="001813F8" w:rsidRDefault="00280E77" w:rsidP="00280E77">
      <w:pPr>
        <w:pStyle w:val="Prrafodelista"/>
        <w:rPr>
          <w:rFonts w:ascii="Palatino Linotype" w:eastAsia="Calibri" w:hAnsi="Palatino Linotype" w:cs="Arial"/>
          <w:lang w:val="es-ES"/>
        </w:rPr>
      </w:pPr>
    </w:p>
    <w:p w14:paraId="32B055D8" w14:textId="77777777" w:rsidR="00280E77" w:rsidRPr="001813F8" w:rsidRDefault="00E97369" w:rsidP="000007B0">
      <w:pPr>
        <w:pStyle w:val="Prrafodelista"/>
        <w:numPr>
          <w:ilvl w:val="0"/>
          <w:numId w:val="1"/>
        </w:numPr>
        <w:spacing w:before="240" w:after="240" w:line="360" w:lineRule="auto"/>
        <w:ind w:left="0" w:firstLine="0"/>
        <w:jc w:val="both"/>
        <w:rPr>
          <w:rFonts w:ascii="Palatino Linotype" w:eastAsia="Calibri" w:hAnsi="Palatino Linotype" w:cs="Arial"/>
          <w:lang w:val="es-ES"/>
        </w:rPr>
      </w:pPr>
      <w:r w:rsidRPr="001813F8">
        <w:rPr>
          <w:rFonts w:ascii="Palatino Linotype" w:hAnsi="Palatino Linotype" w:cs="Arial"/>
        </w:rPr>
        <w:t xml:space="preserve">De las constancias que obran en los expedientes electrónicos del </w:t>
      </w:r>
      <w:r w:rsidRPr="001813F8">
        <w:rPr>
          <w:rFonts w:ascii="Palatino Linotype" w:hAnsi="Palatino Linotype" w:cs="Arial"/>
          <w:b/>
        </w:rPr>
        <w:t>SAIMEX,</w:t>
      </w:r>
      <w:r w:rsidRPr="001813F8">
        <w:rPr>
          <w:rFonts w:ascii="Palatino Linotype" w:hAnsi="Palatino Linotype" w:cs="Arial"/>
        </w:rPr>
        <w:t xml:space="preserve"> se advierte que</w:t>
      </w:r>
      <w:r w:rsidR="00280E77" w:rsidRPr="001813F8">
        <w:rPr>
          <w:rFonts w:ascii="Palatino Linotype" w:hAnsi="Palatino Linotype" w:cs="Arial"/>
        </w:rPr>
        <w:t xml:space="preserve"> el </w:t>
      </w:r>
      <w:r w:rsidRPr="001813F8">
        <w:rPr>
          <w:rFonts w:ascii="Palatino Linotype" w:hAnsi="Palatino Linotype" w:cs="Arial"/>
          <w:b/>
        </w:rPr>
        <w:t xml:space="preserve">RECURRENTE </w:t>
      </w:r>
      <w:r w:rsidRPr="001813F8">
        <w:rPr>
          <w:rFonts w:ascii="Palatino Linotype" w:hAnsi="Palatino Linotype" w:cs="Arial"/>
        </w:rPr>
        <w:t>omitió presentar manifestaciones y alegatos; así como ofrecer los medios de prueba que a su derecho conviniera. Por su parte,</w:t>
      </w:r>
      <w:r w:rsidR="00280E77" w:rsidRPr="001813F8">
        <w:rPr>
          <w:rFonts w:ascii="Palatino Linotype" w:hAnsi="Palatino Linotype" w:cs="Arial"/>
        </w:rPr>
        <w:t xml:space="preserve"> el </w:t>
      </w:r>
      <w:r w:rsidRPr="001813F8">
        <w:rPr>
          <w:rFonts w:ascii="Palatino Linotype" w:hAnsi="Palatino Linotype" w:cs="Arial"/>
          <w:b/>
        </w:rPr>
        <w:t xml:space="preserve"> SUJETO OBLIGADO</w:t>
      </w:r>
      <w:r w:rsidRPr="001813F8">
        <w:rPr>
          <w:rFonts w:ascii="Palatino Linotype" w:hAnsi="Palatino Linotype" w:cs="Arial"/>
        </w:rPr>
        <w:t xml:space="preserve"> de igual forma, fue omiso en presentar los Informes Justificados correspondientes</w:t>
      </w:r>
      <w:r w:rsidRPr="001813F8">
        <w:rPr>
          <w:rFonts w:ascii="Palatino Linotype" w:hAnsi="Palatino Linotype"/>
        </w:rPr>
        <w:t xml:space="preserve">, tal y como se aprecia de las siguientes imágenes: </w:t>
      </w:r>
    </w:p>
    <w:p w14:paraId="7DBD03C2" w14:textId="57461393" w:rsidR="00846BF1" w:rsidRPr="001813F8" w:rsidRDefault="00846BF1" w:rsidP="00280E77">
      <w:pPr>
        <w:pStyle w:val="Prrafodelista"/>
        <w:spacing w:before="240" w:after="240" w:line="360" w:lineRule="auto"/>
        <w:ind w:left="0"/>
        <w:jc w:val="both"/>
        <w:rPr>
          <w:rFonts w:ascii="Palatino Linotype" w:eastAsia="Calibri" w:hAnsi="Palatino Linotype" w:cs="Arial"/>
          <w:lang w:val="es-ES"/>
        </w:rPr>
      </w:pPr>
    </w:p>
    <w:p w14:paraId="3669D009" w14:textId="0C45D0D6" w:rsidR="00846BF1" w:rsidRPr="001813F8" w:rsidRDefault="00846BF1" w:rsidP="00280E77">
      <w:pPr>
        <w:pStyle w:val="Prrafodelista"/>
        <w:spacing w:before="240" w:after="240" w:line="360" w:lineRule="auto"/>
        <w:ind w:left="0"/>
        <w:jc w:val="both"/>
        <w:rPr>
          <w:rFonts w:ascii="Palatino Linotype" w:eastAsia="Calibri" w:hAnsi="Palatino Linotype" w:cs="Arial"/>
          <w:b/>
          <w:lang w:val="es-ES"/>
        </w:rPr>
      </w:pPr>
      <w:r w:rsidRPr="001813F8">
        <w:rPr>
          <w:rFonts w:ascii="Palatino Linotype" w:eastAsia="Calibri" w:hAnsi="Palatino Linotype" w:cs="Arial"/>
          <w:b/>
          <w:lang w:val="es-ES"/>
        </w:rPr>
        <w:t>Recurso de revisión: 03458/INFOEM/IP/RR/2020</w:t>
      </w:r>
    </w:p>
    <w:p w14:paraId="6D694FD2" w14:textId="40B480C7" w:rsidR="00846BF1" w:rsidRPr="001813F8" w:rsidRDefault="00846BF1" w:rsidP="00280E77">
      <w:pPr>
        <w:pStyle w:val="Prrafodelista"/>
        <w:spacing w:before="240" w:after="240" w:line="360" w:lineRule="auto"/>
        <w:ind w:left="0"/>
        <w:jc w:val="both"/>
        <w:rPr>
          <w:rFonts w:ascii="Palatino Linotype" w:eastAsia="Calibri" w:hAnsi="Palatino Linotype" w:cs="Arial"/>
          <w:b/>
          <w:lang w:val="es-ES"/>
        </w:rPr>
      </w:pPr>
      <w:r w:rsidRPr="001813F8">
        <w:rPr>
          <w:rFonts w:ascii="Palatino Linotype" w:eastAsia="Calibri" w:hAnsi="Palatino Linotype" w:cs="Arial"/>
          <w:b/>
          <w:noProof/>
          <w:lang w:val="es-MX" w:eastAsia="es-MX"/>
        </w:rPr>
        <w:drawing>
          <wp:inline distT="0" distB="0" distL="0" distR="0" wp14:anchorId="67BD2217" wp14:editId="3B964903">
            <wp:extent cx="5612130" cy="3723005"/>
            <wp:effectExtent l="0" t="0" r="127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12130" cy="3723005"/>
                    </a:xfrm>
                    <a:prstGeom prst="rect">
                      <a:avLst/>
                    </a:prstGeom>
                  </pic:spPr>
                </pic:pic>
              </a:graphicData>
            </a:graphic>
          </wp:inline>
        </w:drawing>
      </w:r>
    </w:p>
    <w:p w14:paraId="2A6D05DE" w14:textId="3386D6E9" w:rsidR="00846BF1" w:rsidRPr="001813F8" w:rsidRDefault="00846BF1" w:rsidP="00280E77">
      <w:pPr>
        <w:pStyle w:val="Prrafodelista"/>
        <w:spacing w:before="240" w:after="240" w:line="360" w:lineRule="auto"/>
        <w:ind w:left="0"/>
        <w:jc w:val="both"/>
        <w:rPr>
          <w:rFonts w:ascii="Palatino Linotype" w:eastAsia="Calibri" w:hAnsi="Palatino Linotype" w:cs="Arial"/>
          <w:b/>
          <w:lang w:val="es-ES"/>
        </w:rPr>
      </w:pPr>
    </w:p>
    <w:p w14:paraId="56EF8A80" w14:textId="77777777" w:rsidR="00846BF1" w:rsidRPr="001813F8" w:rsidRDefault="00846BF1" w:rsidP="00280E77">
      <w:pPr>
        <w:pStyle w:val="Prrafodelista"/>
        <w:spacing w:before="240" w:after="240" w:line="360" w:lineRule="auto"/>
        <w:ind w:left="0"/>
        <w:jc w:val="both"/>
        <w:rPr>
          <w:rFonts w:ascii="Palatino Linotype" w:eastAsia="Calibri" w:hAnsi="Palatino Linotype" w:cs="Arial"/>
          <w:b/>
          <w:lang w:val="es-ES"/>
        </w:rPr>
      </w:pPr>
    </w:p>
    <w:p w14:paraId="2252683F" w14:textId="0F7BC305" w:rsidR="00846BF1" w:rsidRPr="001813F8" w:rsidRDefault="00846BF1" w:rsidP="00280E77">
      <w:pPr>
        <w:pStyle w:val="Prrafodelista"/>
        <w:spacing w:before="240" w:after="240" w:line="360" w:lineRule="auto"/>
        <w:ind w:left="0"/>
        <w:jc w:val="both"/>
        <w:rPr>
          <w:rFonts w:ascii="Palatino Linotype" w:eastAsia="Calibri" w:hAnsi="Palatino Linotype" w:cs="Arial"/>
          <w:b/>
          <w:lang w:val="es-ES"/>
        </w:rPr>
      </w:pPr>
      <w:r w:rsidRPr="001813F8">
        <w:rPr>
          <w:rFonts w:ascii="Palatino Linotype" w:eastAsia="Calibri" w:hAnsi="Palatino Linotype" w:cs="Arial"/>
          <w:b/>
          <w:lang w:val="es-ES"/>
        </w:rPr>
        <w:lastRenderedPageBreak/>
        <w:t>Recurso de revisión: 03458/INFOEM/IP/RR/2020</w:t>
      </w:r>
    </w:p>
    <w:p w14:paraId="1D69986A" w14:textId="63AB5F88" w:rsidR="00846BF1" w:rsidRPr="001813F8" w:rsidRDefault="00846BF1" w:rsidP="00280E77">
      <w:pPr>
        <w:pStyle w:val="Prrafodelista"/>
        <w:spacing w:before="240" w:after="240" w:line="360" w:lineRule="auto"/>
        <w:ind w:left="0"/>
        <w:jc w:val="both"/>
        <w:rPr>
          <w:rFonts w:ascii="Palatino Linotype" w:eastAsia="Calibri" w:hAnsi="Palatino Linotype" w:cs="Arial"/>
          <w:lang w:val="es-ES"/>
        </w:rPr>
      </w:pPr>
      <w:r w:rsidRPr="001813F8">
        <w:rPr>
          <w:rFonts w:ascii="Palatino Linotype" w:eastAsia="Calibri" w:hAnsi="Palatino Linotype" w:cs="Arial"/>
          <w:noProof/>
          <w:lang w:val="es-MX" w:eastAsia="es-MX"/>
        </w:rPr>
        <w:drawing>
          <wp:inline distT="0" distB="0" distL="0" distR="0" wp14:anchorId="407CD386" wp14:editId="2085E5EE">
            <wp:extent cx="5612130" cy="3651885"/>
            <wp:effectExtent l="0" t="0" r="1270" b="571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12130" cy="3651885"/>
                    </a:xfrm>
                    <a:prstGeom prst="rect">
                      <a:avLst/>
                    </a:prstGeom>
                  </pic:spPr>
                </pic:pic>
              </a:graphicData>
            </a:graphic>
          </wp:inline>
        </w:drawing>
      </w:r>
    </w:p>
    <w:p w14:paraId="1570EB7F" w14:textId="77777777" w:rsidR="00280E77" w:rsidRPr="001813F8" w:rsidRDefault="00280E77" w:rsidP="00280E77">
      <w:pPr>
        <w:pStyle w:val="Prrafodelista"/>
        <w:spacing w:before="240" w:after="240" w:line="360" w:lineRule="auto"/>
        <w:ind w:left="0"/>
        <w:jc w:val="both"/>
        <w:rPr>
          <w:rFonts w:ascii="Palatino Linotype" w:eastAsia="Calibri" w:hAnsi="Palatino Linotype" w:cs="Arial"/>
          <w:lang w:val="es-ES"/>
        </w:rPr>
      </w:pPr>
    </w:p>
    <w:p w14:paraId="255EB907" w14:textId="3ECC8BD8" w:rsidR="008415B3" w:rsidRPr="001813F8" w:rsidRDefault="006A67DA" w:rsidP="000007B0">
      <w:pPr>
        <w:pStyle w:val="Prrafodelista"/>
        <w:numPr>
          <w:ilvl w:val="0"/>
          <w:numId w:val="1"/>
        </w:numPr>
        <w:tabs>
          <w:tab w:val="left" w:pos="0"/>
        </w:tabs>
        <w:spacing w:line="360" w:lineRule="auto"/>
        <w:ind w:left="0" w:right="49" w:firstLine="0"/>
        <w:jc w:val="both"/>
        <w:rPr>
          <w:rFonts w:ascii="Palatino Linotype" w:hAnsi="Palatino Linotype"/>
        </w:rPr>
      </w:pPr>
      <w:r w:rsidRPr="001813F8">
        <w:rPr>
          <w:rFonts w:ascii="Palatino Linotype" w:hAnsi="Palatino Linotype"/>
        </w:rPr>
        <w:t>Consecutivamente</w:t>
      </w:r>
      <w:r w:rsidR="008415B3" w:rsidRPr="001813F8">
        <w:rPr>
          <w:rFonts w:ascii="Palatino Linotype" w:hAnsi="Palatino Linotype"/>
          <w:i/>
        </w:rPr>
        <w:t xml:space="preserve">, </w:t>
      </w:r>
      <w:r w:rsidR="008415B3" w:rsidRPr="001813F8">
        <w:rPr>
          <w:rFonts w:ascii="Palatino Linotype" w:hAnsi="Palatino Linotype"/>
        </w:rPr>
        <w:t xml:space="preserve">con fundamento en lo dispuesto por el artículo 185 fracción I de la Ley de Transparencia y Acceso a la Información Pública del Estado de </w:t>
      </w:r>
      <w:r w:rsidR="008415B3" w:rsidRPr="001813F8">
        <w:rPr>
          <w:rFonts w:ascii="Palatino Linotype" w:hAnsi="Palatino Linotype"/>
          <w:lang w:val="es-ES"/>
        </w:rPr>
        <w:t xml:space="preserve">México y Municipios, </w:t>
      </w:r>
      <w:r w:rsidR="006A058A" w:rsidRPr="001813F8">
        <w:rPr>
          <w:rFonts w:ascii="Palatino Linotype" w:hAnsi="Palatino Linotype"/>
        </w:rPr>
        <w:t>los recursos de referencia</w:t>
      </w:r>
      <w:r w:rsidR="008415B3" w:rsidRPr="001813F8">
        <w:rPr>
          <w:rFonts w:ascii="Palatino Linotype" w:hAnsi="Palatino Linotype"/>
        </w:rPr>
        <w:t>, fue</w:t>
      </w:r>
      <w:r w:rsidR="006A058A" w:rsidRPr="001813F8">
        <w:rPr>
          <w:rFonts w:ascii="Palatino Linotype" w:hAnsi="Palatino Linotype"/>
        </w:rPr>
        <w:t>ron</w:t>
      </w:r>
      <w:r w:rsidR="008415B3" w:rsidRPr="001813F8">
        <w:rPr>
          <w:rFonts w:ascii="Palatino Linotype" w:hAnsi="Palatino Linotype"/>
        </w:rPr>
        <w:t xml:space="preserve"> turnado</w:t>
      </w:r>
      <w:r w:rsidR="006A058A" w:rsidRPr="001813F8">
        <w:rPr>
          <w:rFonts w:ascii="Palatino Linotype" w:hAnsi="Palatino Linotype"/>
        </w:rPr>
        <w:t>s</w:t>
      </w:r>
      <w:r w:rsidR="008415B3" w:rsidRPr="001813F8">
        <w:rPr>
          <w:rFonts w:ascii="Palatino Linotype" w:hAnsi="Palatino Linotype"/>
          <w:b/>
          <w:lang w:val="es-ES"/>
        </w:rPr>
        <w:t xml:space="preserve"> </w:t>
      </w:r>
      <w:r w:rsidR="008415B3" w:rsidRPr="001813F8">
        <w:rPr>
          <w:rFonts w:ascii="Palatino Linotype" w:hAnsi="Palatino Linotype"/>
          <w:lang w:val="es-ES"/>
        </w:rPr>
        <w:t xml:space="preserve">al </w:t>
      </w:r>
      <w:r w:rsidR="008415B3" w:rsidRPr="001813F8">
        <w:rPr>
          <w:rFonts w:ascii="Palatino Linotype" w:hAnsi="Palatino Linotype"/>
          <w:b/>
          <w:lang w:val="es-ES"/>
        </w:rPr>
        <w:t xml:space="preserve">Comisionado José Guadalupe Luna Hernández </w:t>
      </w:r>
      <w:r w:rsidR="008415B3" w:rsidRPr="001813F8">
        <w:rPr>
          <w:rFonts w:ascii="Palatino Linotype" w:hAnsi="Palatino Linotype"/>
          <w:lang w:val="es-ES"/>
        </w:rPr>
        <w:t xml:space="preserve">con el objeto de su análisis, </w:t>
      </w:r>
      <w:r w:rsidR="006A058A" w:rsidRPr="001813F8">
        <w:rPr>
          <w:rFonts w:ascii="Palatino Linotype" w:hAnsi="Palatino Linotype"/>
        </w:rPr>
        <w:t>por lo que el</w:t>
      </w:r>
      <w:r w:rsidR="008415B3" w:rsidRPr="001813F8">
        <w:rPr>
          <w:rFonts w:ascii="Palatino Linotype" w:hAnsi="Palatino Linotype"/>
        </w:rPr>
        <w:t xml:space="preserve"> Pleno de este Órgano Autónomo, en la</w:t>
      </w:r>
      <w:r w:rsidR="008415B3" w:rsidRPr="001813F8">
        <w:rPr>
          <w:rFonts w:ascii="Palatino Linotype" w:hAnsi="Palatino Linotype"/>
          <w:b/>
        </w:rPr>
        <w:t xml:space="preserve"> </w:t>
      </w:r>
      <w:proofErr w:type="spellStart"/>
      <w:r w:rsidR="006A058A" w:rsidRPr="001813F8">
        <w:rPr>
          <w:rFonts w:ascii="Palatino Linotype" w:hAnsi="Palatino Linotype"/>
          <w:b/>
        </w:rPr>
        <w:t>Decimo</w:t>
      </w:r>
      <w:proofErr w:type="spellEnd"/>
      <w:r w:rsidR="006A058A" w:rsidRPr="001813F8">
        <w:rPr>
          <w:rFonts w:ascii="Palatino Linotype" w:hAnsi="Palatino Linotype"/>
          <w:b/>
        </w:rPr>
        <w:t xml:space="preserve"> </w:t>
      </w:r>
      <w:r w:rsidR="00280E77" w:rsidRPr="001813F8">
        <w:rPr>
          <w:rFonts w:ascii="Palatino Linotype" w:hAnsi="Palatino Linotype"/>
          <w:b/>
        </w:rPr>
        <w:t>Octava</w:t>
      </w:r>
      <w:r w:rsidR="008415B3" w:rsidRPr="001813F8">
        <w:rPr>
          <w:rFonts w:ascii="Palatino Linotype" w:hAnsi="Palatino Linotype"/>
          <w:b/>
        </w:rPr>
        <w:t xml:space="preserve"> Sesión Ordinaria </w:t>
      </w:r>
      <w:r w:rsidR="008415B3" w:rsidRPr="001813F8">
        <w:rPr>
          <w:rFonts w:ascii="Palatino Linotype" w:hAnsi="Palatino Linotype"/>
        </w:rPr>
        <w:t>de fecha</w:t>
      </w:r>
      <w:r w:rsidR="008415B3" w:rsidRPr="001813F8">
        <w:rPr>
          <w:rFonts w:ascii="Palatino Linotype" w:hAnsi="Palatino Linotype"/>
          <w:b/>
        </w:rPr>
        <w:t xml:space="preserve"> </w:t>
      </w:r>
      <w:r w:rsidR="006A058A" w:rsidRPr="001813F8">
        <w:rPr>
          <w:rFonts w:ascii="Palatino Linotype" w:hAnsi="Palatino Linotype"/>
          <w:b/>
        </w:rPr>
        <w:t>d</w:t>
      </w:r>
      <w:r w:rsidR="00280E77" w:rsidRPr="001813F8">
        <w:rPr>
          <w:rFonts w:ascii="Palatino Linotype" w:hAnsi="Palatino Linotype"/>
          <w:b/>
        </w:rPr>
        <w:t xml:space="preserve">iecisiete </w:t>
      </w:r>
      <w:r w:rsidR="0074622C" w:rsidRPr="001813F8">
        <w:rPr>
          <w:rFonts w:ascii="Palatino Linotype" w:hAnsi="Palatino Linotype"/>
          <w:b/>
        </w:rPr>
        <w:t>(</w:t>
      </w:r>
      <w:r w:rsidR="00280E77" w:rsidRPr="001813F8">
        <w:rPr>
          <w:rFonts w:ascii="Palatino Linotype" w:hAnsi="Palatino Linotype"/>
          <w:b/>
        </w:rPr>
        <w:t>17</w:t>
      </w:r>
      <w:r w:rsidR="008415B3" w:rsidRPr="001813F8">
        <w:rPr>
          <w:rFonts w:ascii="Palatino Linotype" w:hAnsi="Palatino Linotype"/>
          <w:b/>
        </w:rPr>
        <w:t xml:space="preserve">) de </w:t>
      </w:r>
      <w:r w:rsidR="006A058A" w:rsidRPr="001813F8">
        <w:rPr>
          <w:rFonts w:ascii="Palatino Linotype" w:hAnsi="Palatino Linotype"/>
          <w:b/>
        </w:rPr>
        <w:t>septiembre</w:t>
      </w:r>
      <w:r w:rsidR="008415B3" w:rsidRPr="001813F8">
        <w:rPr>
          <w:rFonts w:ascii="Palatino Linotype" w:hAnsi="Palatino Linotype"/>
        </w:rPr>
        <w:t xml:space="preserve"> de</w:t>
      </w:r>
      <w:r w:rsidR="008415B3" w:rsidRPr="001813F8">
        <w:rPr>
          <w:rFonts w:ascii="Palatino Linotype" w:hAnsi="Palatino Linotype"/>
          <w:b/>
        </w:rPr>
        <w:t xml:space="preserve"> </w:t>
      </w:r>
      <w:r w:rsidR="008415B3" w:rsidRPr="001813F8">
        <w:rPr>
          <w:rFonts w:ascii="Palatino Linotype" w:hAnsi="Palatino Linotype"/>
        </w:rPr>
        <w:t>dos mil veinte</w:t>
      </w:r>
      <w:r w:rsidRPr="001813F8">
        <w:rPr>
          <w:rFonts w:ascii="Palatino Linotype" w:hAnsi="Palatino Linotype"/>
        </w:rPr>
        <w:t xml:space="preserve"> </w:t>
      </w:r>
      <w:r w:rsidR="008415B3" w:rsidRPr="001813F8">
        <w:rPr>
          <w:rFonts w:ascii="Palatino Linotype" w:hAnsi="Palatino Linotype"/>
        </w:rPr>
        <w:t xml:space="preserve">ordenó la acumulación de los recursos de revisión ya descritos; a efecto de que ésta Ponencia formulara y presentara el proyecto de resolución correspondiente, de conformidad con el </w:t>
      </w:r>
      <w:r w:rsidR="008415B3" w:rsidRPr="001813F8">
        <w:rPr>
          <w:rFonts w:ascii="Palatino Linotype" w:hAnsi="Palatino Linotype"/>
        </w:rPr>
        <w:lastRenderedPageBreak/>
        <w:t>numeral ONCE incisos b) y c) de los Lineamientos para la Recepción, Trámite y Resolución de las Solicitudes de Acceso a la Información Pública, así como de los Recursos de Revisión que deberán observar los Sujetos Obligados por la Ley de Transparencia Estatal</w:t>
      </w:r>
      <w:r w:rsidR="008415B3" w:rsidRPr="001813F8">
        <w:rPr>
          <w:rFonts w:ascii="Palatino Linotype" w:hAnsi="Palatino Linotype"/>
          <w:i/>
          <w:vertAlign w:val="superscript"/>
        </w:rPr>
        <w:footnoteReference w:id="1"/>
      </w:r>
      <w:r w:rsidR="008415B3" w:rsidRPr="001813F8">
        <w:rPr>
          <w:rFonts w:ascii="Palatino Linotype" w:hAnsi="Palatino Linotype"/>
        </w:rPr>
        <w:t>, que señala:</w:t>
      </w:r>
    </w:p>
    <w:p w14:paraId="3DECFD90" w14:textId="77777777" w:rsidR="008415B3" w:rsidRPr="001813F8" w:rsidRDefault="008415B3" w:rsidP="008415B3">
      <w:pPr>
        <w:pStyle w:val="Prrafodelista"/>
        <w:tabs>
          <w:tab w:val="left" w:pos="0"/>
        </w:tabs>
        <w:spacing w:line="360" w:lineRule="auto"/>
        <w:ind w:left="0" w:right="49"/>
        <w:jc w:val="both"/>
        <w:rPr>
          <w:rFonts w:ascii="Palatino Linotype" w:hAnsi="Palatino Linotype"/>
        </w:rPr>
      </w:pPr>
    </w:p>
    <w:p w14:paraId="47C843BF" w14:textId="77777777" w:rsidR="008415B3" w:rsidRPr="001813F8" w:rsidRDefault="008415B3" w:rsidP="008415B3">
      <w:pPr>
        <w:pStyle w:val="Prrafodelista"/>
        <w:tabs>
          <w:tab w:val="left" w:pos="426"/>
        </w:tabs>
        <w:spacing w:line="360" w:lineRule="auto"/>
        <w:ind w:left="567" w:right="616"/>
        <w:jc w:val="both"/>
        <w:rPr>
          <w:rFonts w:ascii="Palatino Linotype" w:hAnsi="Palatino Linotype"/>
          <w:i/>
          <w:lang w:val="es-ES"/>
        </w:rPr>
      </w:pPr>
      <w:r w:rsidRPr="001813F8">
        <w:rPr>
          <w:rFonts w:ascii="Palatino Linotype" w:hAnsi="Palatino Linotype"/>
          <w:b/>
          <w:i/>
          <w:lang w:val="es-ES"/>
        </w:rPr>
        <w:t>“ONCE.</w:t>
      </w:r>
      <w:r w:rsidRPr="001813F8">
        <w:rPr>
          <w:rFonts w:ascii="Palatino Linotype" w:hAnsi="Palatino Linotype"/>
          <w:i/>
          <w:lang w:val="es-ES"/>
        </w:rPr>
        <w:t xml:space="preserve"> El Instituto, para mejor resolver y evitar la emisión de resoluciones contradictorias, podrá acordar la acumulación de los expedientes de recursos de revisión, de oficio o a petición de parte cuando:</w:t>
      </w:r>
    </w:p>
    <w:p w14:paraId="68DBC655" w14:textId="77777777" w:rsidR="008415B3" w:rsidRPr="001813F8" w:rsidRDefault="008415B3" w:rsidP="008415B3">
      <w:pPr>
        <w:pStyle w:val="Prrafodelista"/>
        <w:tabs>
          <w:tab w:val="left" w:pos="426"/>
        </w:tabs>
        <w:spacing w:line="360" w:lineRule="auto"/>
        <w:ind w:left="567" w:right="616"/>
        <w:jc w:val="both"/>
        <w:rPr>
          <w:rFonts w:ascii="Palatino Linotype" w:hAnsi="Palatino Linotype"/>
          <w:i/>
          <w:lang w:val="es-ES"/>
        </w:rPr>
      </w:pPr>
      <w:r w:rsidRPr="001813F8">
        <w:rPr>
          <w:rFonts w:ascii="Palatino Linotype" w:hAnsi="Palatino Linotype"/>
          <w:i/>
          <w:lang w:val="es-ES"/>
        </w:rPr>
        <w:t>…</w:t>
      </w:r>
      <w:r w:rsidRPr="001813F8">
        <w:rPr>
          <w:rFonts w:ascii="Palatino Linotype" w:hAnsi="Palatino Linotype"/>
          <w:i/>
          <w:lang w:val="es-ES"/>
        </w:rPr>
        <w:tab/>
      </w:r>
    </w:p>
    <w:p w14:paraId="5254A3D0" w14:textId="77777777" w:rsidR="008415B3" w:rsidRPr="001813F8" w:rsidRDefault="008415B3" w:rsidP="008415B3">
      <w:pPr>
        <w:pStyle w:val="Prrafodelista"/>
        <w:tabs>
          <w:tab w:val="left" w:pos="426"/>
        </w:tabs>
        <w:spacing w:line="360" w:lineRule="auto"/>
        <w:ind w:left="567" w:right="616"/>
        <w:jc w:val="both"/>
        <w:rPr>
          <w:rFonts w:ascii="Palatino Linotype" w:hAnsi="Palatino Linotype"/>
          <w:i/>
          <w:lang w:val="es-ES"/>
        </w:rPr>
      </w:pPr>
      <w:r w:rsidRPr="001813F8">
        <w:rPr>
          <w:rFonts w:ascii="Palatino Linotype" w:hAnsi="Palatino Linotype"/>
          <w:i/>
          <w:lang w:val="es-ES"/>
        </w:rPr>
        <w:t>b) Las partes o los actos impugnados sean iguales</w:t>
      </w:r>
    </w:p>
    <w:p w14:paraId="141D42D9" w14:textId="77777777" w:rsidR="008415B3" w:rsidRPr="001813F8" w:rsidRDefault="008415B3" w:rsidP="008415B3">
      <w:pPr>
        <w:pStyle w:val="Prrafodelista"/>
        <w:tabs>
          <w:tab w:val="left" w:pos="426"/>
        </w:tabs>
        <w:spacing w:line="360" w:lineRule="auto"/>
        <w:ind w:left="567" w:right="616"/>
        <w:jc w:val="both"/>
        <w:rPr>
          <w:rFonts w:ascii="Palatino Linotype" w:hAnsi="Palatino Linotype"/>
          <w:i/>
          <w:lang w:val="es-ES"/>
        </w:rPr>
      </w:pPr>
      <w:r w:rsidRPr="001813F8">
        <w:rPr>
          <w:rFonts w:ascii="Palatino Linotype" w:hAnsi="Palatino Linotype"/>
          <w:i/>
          <w:lang w:val="es-ES"/>
        </w:rPr>
        <w:t>c) Cuando se trate del mismo solicitante, el mismo SUJETO OBLIGADO, aunque se trate de solicitudes diversas;</w:t>
      </w:r>
    </w:p>
    <w:p w14:paraId="419A41F8" w14:textId="77777777" w:rsidR="008415B3" w:rsidRPr="001813F8" w:rsidRDefault="008415B3" w:rsidP="008415B3">
      <w:pPr>
        <w:pStyle w:val="Prrafodelista"/>
        <w:tabs>
          <w:tab w:val="left" w:pos="426"/>
        </w:tabs>
        <w:spacing w:line="360" w:lineRule="auto"/>
        <w:ind w:left="567" w:right="616"/>
        <w:jc w:val="both"/>
        <w:rPr>
          <w:rFonts w:ascii="Palatino Linotype" w:hAnsi="Palatino Linotype"/>
          <w:i/>
          <w:lang w:val="es-ES"/>
        </w:rPr>
      </w:pPr>
      <w:r w:rsidRPr="001813F8">
        <w:rPr>
          <w:rFonts w:ascii="Palatino Linotype" w:hAnsi="Palatino Linotype"/>
          <w:i/>
          <w:lang w:val="es-ES"/>
        </w:rPr>
        <w:t>(…)”</w:t>
      </w:r>
    </w:p>
    <w:p w14:paraId="55E19757" w14:textId="77777777" w:rsidR="008415B3" w:rsidRPr="001813F8" w:rsidRDefault="008415B3" w:rsidP="008415B3">
      <w:pPr>
        <w:pStyle w:val="Prrafodelista"/>
        <w:tabs>
          <w:tab w:val="left" w:pos="426"/>
        </w:tabs>
        <w:spacing w:line="360" w:lineRule="auto"/>
        <w:ind w:left="567" w:right="616"/>
        <w:jc w:val="both"/>
        <w:rPr>
          <w:rFonts w:ascii="Palatino Linotype" w:hAnsi="Palatino Linotype"/>
          <w:lang w:val="es-ES"/>
        </w:rPr>
      </w:pPr>
      <w:r w:rsidRPr="001813F8">
        <w:rPr>
          <w:rFonts w:ascii="Palatino Linotype" w:hAnsi="Palatino Linotype"/>
          <w:lang w:val="es-ES"/>
        </w:rPr>
        <w:t>(Énfasis añadido)</w:t>
      </w:r>
    </w:p>
    <w:p w14:paraId="7AC449C4" w14:textId="77777777" w:rsidR="006A67DA" w:rsidRPr="001813F8" w:rsidRDefault="006A67DA" w:rsidP="008415B3">
      <w:pPr>
        <w:pStyle w:val="Prrafodelista"/>
        <w:tabs>
          <w:tab w:val="left" w:pos="426"/>
        </w:tabs>
        <w:spacing w:line="360" w:lineRule="auto"/>
        <w:ind w:left="567" w:right="616"/>
        <w:jc w:val="both"/>
        <w:rPr>
          <w:rFonts w:ascii="Palatino Linotype" w:hAnsi="Palatino Linotype"/>
          <w:lang w:val="es-ES"/>
        </w:rPr>
      </w:pPr>
    </w:p>
    <w:p w14:paraId="4A77D30D" w14:textId="77777777" w:rsidR="008415B3" w:rsidRPr="001813F8" w:rsidRDefault="008415B3" w:rsidP="000007B0">
      <w:pPr>
        <w:pStyle w:val="Prrafodelista"/>
        <w:numPr>
          <w:ilvl w:val="0"/>
          <w:numId w:val="1"/>
        </w:numPr>
        <w:tabs>
          <w:tab w:val="left" w:pos="0"/>
        </w:tabs>
        <w:spacing w:line="360" w:lineRule="auto"/>
        <w:ind w:left="0" w:right="49" w:firstLine="0"/>
        <w:jc w:val="both"/>
        <w:rPr>
          <w:rFonts w:ascii="Palatino Linotype" w:hAnsi="Palatino Linotype"/>
        </w:rPr>
      </w:pPr>
      <w:r w:rsidRPr="001813F8">
        <w:rPr>
          <w:rFonts w:ascii="Palatino Linotype" w:hAnsi="Palatino Linotype"/>
        </w:rPr>
        <w:t>Es así que,</w:t>
      </w:r>
      <w:r w:rsidRPr="001813F8">
        <w:rPr>
          <w:rFonts w:ascii="Palatino Linotype" w:hAnsi="Palatino Linotype"/>
          <w:i/>
        </w:rPr>
        <w:t xml:space="preserve"> </w:t>
      </w:r>
      <w:r w:rsidRPr="001813F8">
        <w:rPr>
          <w:rFonts w:ascii="Palatino Linotype" w:hAnsi="Palatino Linotype"/>
        </w:rPr>
        <w:t xml:space="preserve">resulta conveniente su trámite de forma unificada para mejor resolver y evitar la emisión de resoluciones contradictorias, por ello resultó procedente que este Órgano Garante realizara la acumulación respectiva, de conformidad con lo dispuesto en el artículo 18 del Código de Procedimientos Administrativos del Estado de México, de aplicación supletoria, en términos del </w:t>
      </w:r>
      <w:r w:rsidRPr="001813F8">
        <w:rPr>
          <w:rFonts w:ascii="Palatino Linotype" w:hAnsi="Palatino Linotype"/>
        </w:rPr>
        <w:lastRenderedPageBreak/>
        <w:t>artículo 195 de la Ley de Transparencia y Acceso a la Información Pública del Estado de México y Municipios en vigor, que a la letra señalan:</w:t>
      </w:r>
    </w:p>
    <w:p w14:paraId="71E86985" w14:textId="77777777" w:rsidR="008415B3" w:rsidRPr="001813F8" w:rsidRDefault="008415B3" w:rsidP="008415B3">
      <w:pPr>
        <w:tabs>
          <w:tab w:val="left" w:pos="567"/>
        </w:tabs>
        <w:spacing w:line="360" w:lineRule="auto"/>
        <w:ind w:left="567" w:right="616"/>
        <w:jc w:val="both"/>
        <w:rPr>
          <w:rFonts w:ascii="Palatino Linotype" w:hAnsi="Palatino Linotype"/>
          <w:b/>
          <w:i/>
          <w:sz w:val="14"/>
        </w:rPr>
      </w:pPr>
    </w:p>
    <w:p w14:paraId="7C24FE50" w14:textId="77777777" w:rsidR="008415B3" w:rsidRPr="001813F8" w:rsidRDefault="008415B3" w:rsidP="008415B3">
      <w:pPr>
        <w:tabs>
          <w:tab w:val="left" w:pos="567"/>
        </w:tabs>
        <w:spacing w:line="360" w:lineRule="auto"/>
        <w:ind w:left="567" w:right="616"/>
        <w:jc w:val="center"/>
        <w:rPr>
          <w:rFonts w:ascii="Palatino Linotype" w:hAnsi="Palatino Linotype"/>
          <w:b/>
          <w:i/>
        </w:rPr>
      </w:pPr>
      <w:r w:rsidRPr="001813F8">
        <w:rPr>
          <w:rFonts w:ascii="Palatino Linotype" w:hAnsi="Palatino Linotype"/>
          <w:b/>
          <w:i/>
        </w:rPr>
        <w:t>Código de Procedimientos Administrativos del Estado de México.</w:t>
      </w:r>
    </w:p>
    <w:p w14:paraId="323D2B97" w14:textId="77777777" w:rsidR="008415B3" w:rsidRPr="001813F8" w:rsidRDefault="008415B3" w:rsidP="008415B3">
      <w:pPr>
        <w:tabs>
          <w:tab w:val="left" w:pos="851"/>
        </w:tabs>
        <w:spacing w:line="276" w:lineRule="auto"/>
        <w:ind w:left="851" w:right="616"/>
        <w:jc w:val="both"/>
        <w:rPr>
          <w:rFonts w:ascii="Palatino Linotype" w:hAnsi="Palatino Linotype"/>
          <w:i/>
        </w:rPr>
      </w:pPr>
      <w:r w:rsidRPr="001813F8">
        <w:rPr>
          <w:rFonts w:ascii="Palatino Linotype" w:hAnsi="Palatino Linotype"/>
          <w:b/>
          <w:i/>
        </w:rPr>
        <w:t>“Artículo 18.-</w:t>
      </w:r>
      <w:r w:rsidRPr="001813F8">
        <w:rPr>
          <w:rFonts w:ascii="Palatino Linotype" w:hAnsi="Palatino Linotype"/>
          <w:i/>
        </w:rPr>
        <w:t xml:space="preserve"> La autoridad administrativa o el Tribunal acordarán la acumulación de los expedientes del procedimiento y proceso administrativo que ante ellos se sigan, de oficio o a petición de parte, cuando las partes o los actos administrativos sean iguales, se trate de actos conexos o resulte conveniente el trámite unificado de los asuntos, para evitar la emisión de resoluciones contradictorias. La misma regla se aplicará, en lo conducente, para la separación de los expedientes.”</w:t>
      </w:r>
    </w:p>
    <w:p w14:paraId="6FBE0250" w14:textId="77777777" w:rsidR="008415B3" w:rsidRPr="001813F8" w:rsidRDefault="008415B3" w:rsidP="008415B3">
      <w:pPr>
        <w:tabs>
          <w:tab w:val="left" w:pos="567"/>
        </w:tabs>
        <w:spacing w:line="276" w:lineRule="auto"/>
        <w:ind w:right="616"/>
        <w:jc w:val="both"/>
        <w:rPr>
          <w:rFonts w:ascii="Palatino Linotype" w:hAnsi="Palatino Linotype"/>
          <w:i/>
        </w:rPr>
      </w:pPr>
    </w:p>
    <w:p w14:paraId="676BBBAF" w14:textId="77777777" w:rsidR="008415B3" w:rsidRPr="001813F8" w:rsidRDefault="008415B3" w:rsidP="008415B3">
      <w:pPr>
        <w:spacing w:line="276" w:lineRule="auto"/>
        <w:ind w:left="851" w:right="616"/>
        <w:jc w:val="both"/>
        <w:rPr>
          <w:rFonts w:ascii="Palatino Linotype" w:hAnsi="Palatino Linotype"/>
          <w:b/>
          <w:i/>
        </w:rPr>
      </w:pPr>
      <w:r w:rsidRPr="001813F8">
        <w:rPr>
          <w:rFonts w:ascii="Palatino Linotype" w:hAnsi="Palatino Linotype"/>
          <w:b/>
          <w:i/>
        </w:rPr>
        <w:t>Ley de Transparencia y Acceso a la Información Pública del Estado de México y Municipios</w:t>
      </w:r>
    </w:p>
    <w:p w14:paraId="2B0C15E5" w14:textId="77777777" w:rsidR="008415B3" w:rsidRPr="001813F8" w:rsidRDefault="008415B3" w:rsidP="008415B3">
      <w:pPr>
        <w:spacing w:line="276" w:lineRule="auto"/>
        <w:ind w:left="851" w:right="616"/>
        <w:jc w:val="both"/>
        <w:rPr>
          <w:rFonts w:ascii="Palatino Linotype" w:hAnsi="Palatino Linotype"/>
          <w:i/>
        </w:rPr>
      </w:pPr>
      <w:r w:rsidRPr="001813F8">
        <w:rPr>
          <w:rFonts w:ascii="Palatino Linotype" w:hAnsi="Palatino Linotype"/>
          <w:b/>
          <w:i/>
        </w:rPr>
        <w:t>“Artículo 195.</w:t>
      </w:r>
      <w:r w:rsidRPr="001813F8">
        <w:rPr>
          <w:rFonts w:ascii="Palatino Linotype" w:hAnsi="Palatino Linotype"/>
          <w:i/>
        </w:rPr>
        <w:t xml:space="preserve"> En la tramitación del recurso de revisión se aplicarán supletoriamente las disposiciones contenidas en el Código de Procedimientos Administrativos del Estado de México.”</w:t>
      </w:r>
    </w:p>
    <w:p w14:paraId="6F675269" w14:textId="481DA600" w:rsidR="00192D8E" w:rsidRPr="001813F8" w:rsidRDefault="008415B3" w:rsidP="00280E77">
      <w:pPr>
        <w:spacing w:before="240" w:after="240" w:line="360" w:lineRule="auto"/>
        <w:ind w:left="851" w:right="-142"/>
        <w:contextualSpacing/>
        <w:jc w:val="both"/>
        <w:rPr>
          <w:rFonts w:ascii="Palatino Linotype" w:hAnsi="Palatino Linotype"/>
        </w:rPr>
      </w:pPr>
      <w:r w:rsidRPr="001813F8">
        <w:rPr>
          <w:rFonts w:ascii="Palatino Linotype" w:hAnsi="Palatino Linotype"/>
        </w:rPr>
        <w:t xml:space="preserve"> (Énfasis añadido)</w:t>
      </w:r>
    </w:p>
    <w:p w14:paraId="66F0290E" w14:textId="051DBAC3" w:rsidR="00643903" w:rsidRPr="001813F8" w:rsidRDefault="00025B10" w:rsidP="000007B0">
      <w:pPr>
        <w:pStyle w:val="Prrafodelista"/>
        <w:numPr>
          <w:ilvl w:val="0"/>
          <w:numId w:val="1"/>
        </w:numPr>
        <w:spacing w:before="240" w:after="240" w:line="360" w:lineRule="auto"/>
        <w:ind w:left="0" w:firstLine="0"/>
        <w:jc w:val="both"/>
        <w:rPr>
          <w:rFonts w:ascii="Palatino Linotype" w:hAnsi="Palatino Linotype"/>
          <w:b/>
        </w:rPr>
      </w:pPr>
      <w:r w:rsidRPr="001813F8">
        <w:rPr>
          <w:rFonts w:ascii="Palatino Linotype" w:hAnsi="Palatino Linotype"/>
        </w:rPr>
        <w:t xml:space="preserve">El Comisionado Ponente </w:t>
      </w:r>
      <w:r w:rsidR="00CE2991" w:rsidRPr="001813F8">
        <w:rPr>
          <w:rFonts w:ascii="Palatino Linotype" w:hAnsi="Palatino Linotype"/>
        </w:rPr>
        <w:t xml:space="preserve">decreto el cierre de instrucción </w:t>
      </w:r>
      <w:r w:rsidR="00280E77" w:rsidRPr="001813F8">
        <w:rPr>
          <w:rFonts w:ascii="Palatino Linotype" w:hAnsi="Palatino Linotype"/>
        </w:rPr>
        <w:t xml:space="preserve">de los recursos de revisión de mérito </w:t>
      </w:r>
      <w:r w:rsidR="00CE2991" w:rsidRPr="001813F8">
        <w:rPr>
          <w:rFonts w:ascii="Palatino Linotype" w:hAnsi="Palatino Linotype"/>
        </w:rPr>
        <w:t>mediante acuerdo</w:t>
      </w:r>
      <w:r w:rsidR="00280E77" w:rsidRPr="001813F8">
        <w:rPr>
          <w:rFonts w:ascii="Palatino Linotype" w:hAnsi="Palatino Linotype"/>
        </w:rPr>
        <w:t>s</w:t>
      </w:r>
      <w:r w:rsidR="00CE2991" w:rsidRPr="001813F8">
        <w:rPr>
          <w:rFonts w:ascii="Palatino Linotype" w:hAnsi="Palatino Linotype"/>
        </w:rPr>
        <w:t xml:space="preserve"> de fecha </w:t>
      </w:r>
      <w:r w:rsidR="00280E77" w:rsidRPr="001813F8">
        <w:rPr>
          <w:rFonts w:ascii="Palatino Linotype" w:hAnsi="Palatino Linotype"/>
        </w:rPr>
        <w:t>dieciocho (18</w:t>
      </w:r>
      <w:r w:rsidR="00CE2991" w:rsidRPr="001813F8">
        <w:rPr>
          <w:rFonts w:ascii="Palatino Linotype" w:hAnsi="Palatino Linotype"/>
        </w:rPr>
        <w:t xml:space="preserve">) de </w:t>
      </w:r>
      <w:r w:rsidR="002D58F8" w:rsidRPr="001813F8">
        <w:rPr>
          <w:rFonts w:ascii="Palatino Linotype" w:hAnsi="Palatino Linotype"/>
        </w:rPr>
        <w:t>septiembre</w:t>
      </w:r>
      <w:r w:rsidR="00CE2991" w:rsidRPr="001813F8">
        <w:rPr>
          <w:rFonts w:ascii="Palatino Linotype" w:hAnsi="Palatino Linotype"/>
        </w:rPr>
        <w:t xml:space="preserve"> de dos mil </w:t>
      </w:r>
      <w:r w:rsidR="00772B6F" w:rsidRPr="001813F8">
        <w:rPr>
          <w:rFonts w:ascii="Palatino Linotype" w:hAnsi="Palatino Linotype"/>
        </w:rPr>
        <w:t>veinte</w:t>
      </w:r>
      <w:r w:rsidR="00CE2991" w:rsidRPr="001813F8">
        <w:rPr>
          <w:rFonts w:ascii="Palatino Linotype" w:hAnsi="Palatino Linotype"/>
        </w:rPr>
        <w:t>;</w:t>
      </w:r>
      <w:r w:rsidR="00C8486C" w:rsidRPr="001813F8">
        <w:rPr>
          <w:rFonts w:ascii="Palatino Linotype" w:hAnsi="Palatino Linotype"/>
        </w:rPr>
        <w:t xml:space="preserve"> </w:t>
      </w:r>
      <w:r w:rsidR="002D58F8" w:rsidRPr="001813F8">
        <w:rPr>
          <w:rFonts w:ascii="Palatino Linotype" w:hAnsi="Palatino Linotype"/>
        </w:rPr>
        <w:t>ordenando</w:t>
      </w:r>
      <w:r w:rsidR="00585F00" w:rsidRPr="001813F8">
        <w:rPr>
          <w:rFonts w:ascii="Palatino Linotype" w:hAnsi="Palatino Linotype" w:cs="Arial"/>
        </w:rPr>
        <w:t xml:space="preserve"> tur</w:t>
      </w:r>
      <w:r w:rsidR="00434B23" w:rsidRPr="001813F8">
        <w:rPr>
          <w:rFonts w:ascii="Palatino Linotype" w:hAnsi="Palatino Linotype" w:cs="Arial"/>
        </w:rPr>
        <w:t xml:space="preserve">nar el expediente a resolución, </w:t>
      </w:r>
      <w:r w:rsidR="00274F7F" w:rsidRPr="001813F8">
        <w:rPr>
          <w:rFonts w:ascii="Palatino Linotype" w:hAnsi="Palatino Linotype" w:cs="Arial"/>
        </w:rPr>
        <w:t xml:space="preserve">por lo que no habiendo más que hacer constar, </w:t>
      </w:r>
      <w:r w:rsidR="001F5AF8" w:rsidRPr="001813F8">
        <w:rPr>
          <w:rFonts w:ascii="Palatino Linotype" w:hAnsi="Palatino Linotype" w:cs="Arial"/>
        </w:rPr>
        <w:t xml:space="preserve">y - </w:t>
      </w:r>
      <w:r w:rsidR="00AD747C" w:rsidRPr="001813F8">
        <w:rPr>
          <w:rFonts w:ascii="Palatino Linotype" w:hAnsi="Palatino Linotype" w:cs="Arial"/>
        </w:rPr>
        <w:t xml:space="preserve">- - - - - - </w:t>
      </w:r>
    </w:p>
    <w:p w14:paraId="0B9D5151" w14:textId="19F562DF" w:rsidR="00061B2E" w:rsidRPr="001813F8" w:rsidRDefault="00061B2E" w:rsidP="00280E77">
      <w:pPr>
        <w:rPr>
          <w:rFonts w:ascii="Palatino Linotype" w:hAnsi="Palatino Linotype"/>
          <w:b/>
        </w:rPr>
      </w:pPr>
    </w:p>
    <w:p w14:paraId="75DEC67F" w14:textId="77777777" w:rsidR="00846BF1" w:rsidRPr="001813F8" w:rsidRDefault="00846BF1" w:rsidP="00280E77">
      <w:pPr>
        <w:rPr>
          <w:rFonts w:ascii="Palatino Linotype" w:hAnsi="Palatino Linotype"/>
          <w:b/>
        </w:rPr>
      </w:pPr>
    </w:p>
    <w:p w14:paraId="51E91971" w14:textId="4A8939B2" w:rsidR="00585F00" w:rsidRPr="001813F8" w:rsidRDefault="00585F00" w:rsidP="00585F00">
      <w:pPr>
        <w:pStyle w:val="Ttulo1"/>
        <w:jc w:val="center"/>
        <w:rPr>
          <w:b/>
          <w:szCs w:val="24"/>
        </w:rPr>
      </w:pPr>
      <w:bookmarkStart w:id="120" w:name="_Toc491791302"/>
      <w:bookmarkStart w:id="121" w:name="_Toc51262527"/>
      <w:r w:rsidRPr="001813F8">
        <w:rPr>
          <w:b/>
          <w:szCs w:val="24"/>
        </w:rPr>
        <w:lastRenderedPageBreak/>
        <w:t>CONSIDERANDO</w:t>
      </w:r>
      <w:bookmarkEnd w:id="120"/>
      <w:bookmarkEnd w:id="121"/>
    </w:p>
    <w:p w14:paraId="7681ED66" w14:textId="77777777" w:rsidR="00585F00" w:rsidRPr="001813F8" w:rsidRDefault="00585F00" w:rsidP="00585F00">
      <w:pPr>
        <w:rPr>
          <w:rFonts w:ascii="Palatino Linotype" w:hAnsi="Palatino Linotype"/>
          <w:lang w:val="es-MX" w:eastAsia="en-US"/>
        </w:rPr>
      </w:pPr>
    </w:p>
    <w:p w14:paraId="717D4ABA" w14:textId="77777777" w:rsidR="00585F00" w:rsidRPr="001813F8" w:rsidRDefault="00585F00" w:rsidP="00585F00">
      <w:pPr>
        <w:pStyle w:val="Ttulo2"/>
        <w:rPr>
          <w:rFonts w:ascii="Palatino Linotype" w:hAnsi="Palatino Linotype"/>
          <w:b/>
          <w:color w:val="auto"/>
          <w:sz w:val="24"/>
          <w:szCs w:val="24"/>
        </w:rPr>
      </w:pPr>
      <w:bookmarkStart w:id="122" w:name="_Toc491791303"/>
      <w:bookmarkStart w:id="123" w:name="_Toc51262528"/>
      <w:r w:rsidRPr="001813F8">
        <w:rPr>
          <w:rFonts w:ascii="Palatino Linotype" w:hAnsi="Palatino Linotype"/>
          <w:b/>
          <w:color w:val="auto"/>
          <w:sz w:val="24"/>
          <w:szCs w:val="24"/>
        </w:rPr>
        <w:t>PRIMERO. De la competencia</w:t>
      </w:r>
      <w:bookmarkEnd w:id="122"/>
      <w:bookmarkEnd w:id="123"/>
    </w:p>
    <w:p w14:paraId="6EA8B854" w14:textId="77777777" w:rsidR="00585F00" w:rsidRPr="001813F8" w:rsidRDefault="00585F00" w:rsidP="00585F00">
      <w:pPr>
        <w:rPr>
          <w:rFonts w:ascii="Palatino Linotype" w:hAnsi="Palatino Linotype"/>
          <w:lang w:val="es-MX" w:eastAsia="en-US"/>
        </w:rPr>
      </w:pPr>
    </w:p>
    <w:p w14:paraId="59B46AF8" w14:textId="77777777" w:rsidR="00585F00" w:rsidRPr="001813F8" w:rsidRDefault="00585F00" w:rsidP="000007B0">
      <w:pPr>
        <w:pStyle w:val="Prrafodelista"/>
        <w:numPr>
          <w:ilvl w:val="0"/>
          <w:numId w:val="1"/>
        </w:numPr>
        <w:spacing w:line="360" w:lineRule="auto"/>
        <w:ind w:left="0" w:firstLine="0"/>
        <w:jc w:val="both"/>
        <w:rPr>
          <w:rFonts w:ascii="Palatino Linotype" w:eastAsia="Calibri" w:hAnsi="Palatino Linotype" w:cs="Times New Roman"/>
          <w:b/>
          <w:lang w:val="es-ES"/>
        </w:rPr>
      </w:pPr>
      <w:r w:rsidRPr="001813F8">
        <w:rPr>
          <w:rFonts w:ascii="Palatino Linotype" w:eastAsia="Calibri" w:hAnsi="Palatino Linotype" w:cs="Times New Roman"/>
          <w:lang w:val="es-ES"/>
        </w:rPr>
        <w:t xml:space="preserve">Este Instituto de Transparencia, Acceso a la Información Pública y Protección de Datos Personales del Estado de México y Municipios, es competente para conocer y resolver del presente recurso de conformidad con el artículo: 6, apartado A, fracción IV de la </w:t>
      </w:r>
      <w:r w:rsidRPr="001813F8">
        <w:rPr>
          <w:rFonts w:ascii="Palatino Linotype" w:eastAsia="Calibri" w:hAnsi="Palatino Linotype" w:cs="Times New Roman"/>
          <w:b/>
          <w:lang w:val="es-ES"/>
        </w:rPr>
        <w:t>Constitución Política de los Estados Unidos Mexicanos</w:t>
      </w:r>
      <w:r w:rsidRPr="001813F8">
        <w:rPr>
          <w:rFonts w:ascii="Palatino Linotype" w:eastAsia="Calibri" w:hAnsi="Palatino Linotype" w:cs="Times New Roman"/>
          <w:lang w:val="es-ES"/>
        </w:rPr>
        <w:t xml:space="preserve">; 5, párrafos vigésimo, vigésimo primero y vigésimo segundo fracciones IV y V de la </w:t>
      </w:r>
      <w:r w:rsidRPr="001813F8">
        <w:rPr>
          <w:rFonts w:ascii="Palatino Linotype" w:eastAsia="Calibri" w:hAnsi="Palatino Linotype" w:cs="Times New Roman"/>
          <w:b/>
          <w:lang w:val="es-ES"/>
        </w:rPr>
        <w:t>Constitución Política del Estado Libre y Soberano de México</w:t>
      </w:r>
      <w:r w:rsidRPr="001813F8">
        <w:rPr>
          <w:rFonts w:ascii="Palatino Linotype" w:eastAsia="Calibri" w:hAnsi="Palatino Linotype" w:cs="Times New Roman"/>
          <w:lang w:val="es-ES"/>
        </w:rPr>
        <w:t xml:space="preserve">; artículos 1, 2 fracción II, 13, 29, 36 fracciones I y II, 176, 178, 179, 181 párrafo tercero y 185 </w:t>
      </w:r>
      <w:r w:rsidRPr="001813F8">
        <w:rPr>
          <w:rFonts w:ascii="Palatino Linotype" w:eastAsia="Calibri" w:hAnsi="Palatino Linotype" w:cs="Arial"/>
          <w:lang w:val="es-ES"/>
        </w:rPr>
        <w:t xml:space="preserve">de la </w:t>
      </w:r>
      <w:r w:rsidRPr="001813F8">
        <w:rPr>
          <w:rFonts w:ascii="Palatino Linotype" w:eastAsia="Calibri" w:hAnsi="Palatino Linotype" w:cs="Arial"/>
          <w:b/>
          <w:lang w:val="es-ES"/>
        </w:rPr>
        <w:t>Ley de Transparencia y Acceso a la Información Pública del Estado de México y Municipios</w:t>
      </w:r>
      <w:r w:rsidRPr="001813F8">
        <w:rPr>
          <w:rFonts w:ascii="Palatino Linotype" w:eastAsia="Calibri" w:hAnsi="Palatino Linotype" w:cs="Arial"/>
          <w:lang w:val="es-ES"/>
        </w:rPr>
        <w:t xml:space="preserve">; ; y 10, 7, 9 fracciones I y XXIV, y 11 del </w:t>
      </w:r>
      <w:r w:rsidRPr="001813F8">
        <w:rPr>
          <w:rFonts w:ascii="Palatino Linotype" w:eastAsia="Calibri" w:hAnsi="Palatino Linotype" w:cs="Arial"/>
          <w:b/>
          <w:lang w:val="es-ES"/>
        </w:rPr>
        <w:t>Reglamento Interior del Instituto de Transparencia, Acceso a la Información Pública y Protección de Datos Personales del Estado de México y Municipios.</w:t>
      </w:r>
    </w:p>
    <w:p w14:paraId="7C511749" w14:textId="77777777" w:rsidR="00C936E7" w:rsidRPr="001813F8" w:rsidRDefault="00C936E7" w:rsidP="00C936E7">
      <w:pPr>
        <w:pStyle w:val="Prrafodelista"/>
        <w:spacing w:line="360" w:lineRule="auto"/>
        <w:ind w:left="0"/>
        <w:jc w:val="both"/>
        <w:rPr>
          <w:rFonts w:ascii="Palatino Linotype" w:eastAsia="Calibri" w:hAnsi="Palatino Linotype" w:cs="Times New Roman"/>
          <w:b/>
          <w:lang w:val="es-ES"/>
        </w:rPr>
      </w:pPr>
    </w:p>
    <w:p w14:paraId="23C784AF" w14:textId="77777777" w:rsidR="00585F00" w:rsidRPr="001813F8" w:rsidRDefault="00585F00" w:rsidP="00585F00">
      <w:pPr>
        <w:pStyle w:val="Ttulo2"/>
        <w:rPr>
          <w:rFonts w:ascii="Palatino Linotype" w:hAnsi="Palatino Linotype"/>
          <w:b/>
          <w:color w:val="auto"/>
          <w:sz w:val="24"/>
          <w:szCs w:val="24"/>
        </w:rPr>
      </w:pPr>
      <w:bookmarkStart w:id="124" w:name="_Toc491791304"/>
      <w:bookmarkStart w:id="125" w:name="_Toc51262529"/>
      <w:r w:rsidRPr="001813F8">
        <w:rPr>
          <w:rFonts w:ascii="Palatino Linotype" w:hAnsi="Palatino Linotype"/>
          <w:b/>
          <w:color w:val="auto"/>
          <w:sz w:val="24"/>
          <w:szCs w:val="24"/>
        </w:rPr>
        <w:t>SEGUNDO. De la oportunidad y procedencia.</w:t>
      </w:r>
      <w:bookmarkEnd w:id="124"/>
      <w:bookmarkEnd w:id="125"/>
    </w:p>
    <w:p w14:paraId="441E8740" w14:textId="77777777" w:rsidR="002D58F8" w:rsidRPr="001813F8" w:rsidRDefault="002D58F8" w:rsidP="002D58F8">
      <w:pPr>
        <w:rPr>
          <w:lang w:val="es-MX" w:eastAsia="en-US"/>
        </w:rPr>
      </w:pPr>
    </w:p>
    <w:p w14:paraId="0F2AC1AA" w14:textId="2AFD0B86" w:rsidR="00846BF1" w:rsidRPr="001813F8" w:rsidRDefault="00D2316F" w:rsidP="000007B0">
      <w:pPr>
        <w:pStyle w:val="Prrafodelista"/>
        <w:numPr>
          <w:ilvl w:val="0"/>
          <w:numId w:val="1"/>
        </w:numPr>
        <w:spacing w:line="360" w:lineRule="auto"/>
        <w:ind w:left="0" w:firstLine="0"/>
        <w:jc w:val="both"/>
        <w:rPr>
          <w:rFonts w:ascii="Palatino Linotype" w:hAnsi="Palatino Linotype"/>
        </w:rPr>
      </w:pPr>
      <w:r w:rsidRPr="001813F8">
        <w:rPr>
          <w:rFonts w:ascii="Palatino Linotype" w:eastAsia="Calibri" w:hAnsi="Palatino Linotype" w:cs="Arial"/>
        </w:rPr>
        <w:t xml:space="preserve">Los medios de impugnación fueron presentados </w:t>
      </w:r>
      <w:r w:rsidR="002D58F8" w:rsidRPr="001813F8">
        <w:rPr>
          <w:rFonts w:ascii="Palatino Linotype" w:eastAsia="Calibri" w:hAnsi="Palatino Linotype" w:cs="Arial"/>
        </w:rPr>
        <w:t xml:space="preserve">a través del </w:t>
      </w:r>
      <w:r w:rsidR="002D58F8" w:rsidRPr="001813F8">
        <w:rPr>
          <w:rFonts w:ascii="Palatino Linotype" w:eastAsia="Calibri" w:hAnsi="Palatino Linotype" w:cs="Arial"/>
          <w:b/>
        </w:rPr>
        <w:t>SAIMEX,</w:t>
      </w:r>
      <w:r w:rsidR="002D58F8" w:rsidRPr="001813F8">
        <w:rPr>
          <w:rFonts w:ascii="Palatino Linotype" w:eastAsia="Calibri" w:hAnsi="Palatino Linotype" w:cs="Arial"/>
        </w:rPr>
        <w:t xml:space="preserve"> en el formato previamente aprobado para tal efecto y dentro del plazo legal de quince días hábiles otorgados; para el caso en particular </w:t>
      </w:r>
      <w:r w:rsidRPr="001813F8">
        <w:rPr>
          <w:rFonts w:ascii="Palatino Linotype" w:eastAsia="Calibri" w:hAnsi="Palatino Linotype" w:cs="Arial"/>
        </w:rPr>
        <w:t xml:space="preserve">por lo que hace al recurso de revisión 3458/INFOEM/IP/RR/2020 </w:t>
      </w:r>
      <w:r w:rsidR="002D58F8" w:rsidRPr="001813F8">
        <w:rPr>
          <w:rFonts w:ascii="Palatino Linotype" w:eastAsia="Calibri" w:hAnsi="Palatino Linotype" w:cs="Arial"/>
        </w:rPr>
        <w:t xml:space="preserve">el </w:t>
      </w:r>
      <w:r w:rsidR="002D58F8" w:rsidRPr="001813F8">
        <w:rPr>
          <w:rFonts w:ascii="Palatino Linotype" w:eastAsia="Calibri" w:hAnsi="Palatino Linotype" w:cs="Arial"/>
          <w:b/>
        </w:rPr>
        <w:t>SUJETO OBLIGADO</w:t>
      </w:r>
      <w:r w:rsidR="002D58F8" w:rsidRPr="001813F8">
        <w:rPr>
          <w:rFonts w:ascii="Palatino Linotype" w:eastAsia="Calibri" w:hAnsi="Palatino Linotype" w:cs="Arial"/>
        </w:rPr>
        <w:t xml:space="preserve"> entrego su respuesta el día </w:t>
      </w:r>
      <w:r w:rsidRPr="001813F8">
        <w:rPr>
          <w:rFonts w:ascii="Palatino Linotype" w:eastAsia="Calibri" w:hAnsi="Palatino Linotype" w:cs="Arial"/>
        </w:rPr>
        <w:t xml:space="preserve">siete (7) de agosto de </w:t>
      </w:r>
      <w:r w:rsidR="002D58F8" w:rsidRPr="001813F8">
        <w:rPr>
          <w:rFonts w:ascii="Palatino Linotype" w:eastAsia="Calibri" w:hAnsi="Palatino Linotype" w:cs="Arial"/>
        </w:rPr>
        <w:t xml:space="preserve">dos mil veinte, </w:t>
      </w:r>
      <w:r w:rsidR="002D58F8" w:rsidRPr="001813F8">
        <w:rPr>
          <w:rFonts w:ascii="Palatino Linotype" w:hAnsi="Palatino Linotype" w:cs="Arial"/>
        </w:rPr>
        <w:t xml:space="preserve">de tal forma que el plazo para interponer el recurso transcurrió del día tres (03) al veintiuno (21) de agosto de dos mil veinte; </w:t>
      </w:r>
      <w:r w:rsidR="00846BF1" w:rsidRPr="001813F8">
        <w:rPr>
          <w:rFonts w:ascii="Palatino Linotype" w:hAnsi="Palatino Linotype" w:cs="Arial"/>
        </w:rPr>
        <w:lastRenderedPageBreak/>
        <w:t xml:space="preserve">respecto del recurso de revisión 3766/INFOEM/IP/2020 </w:t>
      </w:r>
      <w:r w:rsidR="00846BF1" w:rsidRPr="001813F8">
        <w:rPr>
          <w:rFonts w:ascii="Palatino Linotype" w:eastAsia="Calibri" w:hAnsi="Palatino Linotype" w:cs="Arial"/>
        </w:rPr>
        <w:t xml:space="preserve">el </w:t>
      </w:r>
      <w:r w:rsidR="00846BF1" w:rsidRPr="001813F8">
        <w:rPr>
          <w:rFonts w:ascii="Palatino Linotype" w:eastAsia="Calibri" w:hAnsi="Palatino Linotype" w:cs="Arial"/>
          <w:b/>
        </w:rPr>
        <w:t>SUJETO OBLIGADO</w:t>
      </w:r>
      <w:r w:rsidR="00846BF1" w:rsidRPr="001813F8">
        <w:rPr>
          <w:rFonts w:ascii="Palatino Linotype" w:eastAsia="Calibri" w:hAnsi="Palatino Linotype" w:cs="Arial"/>
        </w:rPr>
        <w:t xml:space="preserve"> entrego su respuesta el día siete (7) de septiembre de dos mil veinte, </w:t>
      </w:r>
      <w:r w:rsidR="00846BF1" w:rsidRPr="001813F8">
        <w:rPr>
          <w:rFonts w:ascii="Palatino Linotype" w:hAnsi="Palatino Linotype" w:cs="Arial"/>
        </w:rPr>
        <w:t>de tal forma que el plazo para interponer el recurso transcurrió del día ocho (8) al veintinueve (29) de septiembre de dos mil veinte.</w:t>
      </w:r>
    </w:p>
    <w:p w14:paraId="2B78266F" w14:textId="77777777" w:rsidR="002D58F8" w:rsidRPr="001813F8" w:rsidRDefault="002D58F8" w:rsidP="002D58F8">
      <w:pPr>
        <w:pStyle w:val="Prrafodelista"/>
        <w:spacing w:line="360" w:lineRule="auto"/>
        <w:ind w:left="0"/>
        <w:jc w:val="both"/>
        <w:rPr>
          <w:rFonts w:ascii="Palatino Linotype" w:hAnsi="Palatino Linotype"/>
        </w:rPr>
      </w:pPr>
    </w:p>
    <w:p w14:paraId="3B672FDD" w14:textId="3234953C" w:rsidR="002D58F8" w:rsidRPr="001813F8" w:rsidRDefault="002D58F8" w:rsidP="000007B0">
      <w:pPr>
        <w:pStyle w:val="Prrafodelista"/>
        <w:numPr>
          <w:ilvl w:val="0"/>
          <w:numId w:val="1"/>
        </w:numPr>
        <w:spacing w:line="360" w:lineRule="auto"/>
        <w:ind w:left="0" w:firstLine="0"/>
        <w:jc w:val="both"/>
        <w:rPr>
          <w:rFonts w:ascii="Palatino Linotype" w:hAnsi="Palatino Linotype"/>
        </w:rPr>
      </w:pPr>
      <w:r w:rsidRPr="001813F8">
        <w:rPr>
          <w:rFonts w:ascii="Palatino Linotype" w:hAnsi="Palatino Linotype" w:cs="Arial"/>
        </w:rPr>
        <w:t xml:space="preserve"> En consecuencia, el ahora recurrente presentó su inconformidad </w:t>
      </w:r>
      <w:r w:rsidR="00846BF1" w:rsidRPr="001813F8">
        <w:rPr>
          <w:rFonts w:ascii="Palatino Linotype" w:hAnsi="Palatino Linotype" w:cs="Arial"/>
        </w:rPr>
        <w:t>los días veintisiete (27) de agosto y nueve (9) de septiembre, respectivamente</w:t>
      </w:r>
      <w:r w:rsidRPr="001813F8">
        <w:rPr>
          <w:rFonts w:ascii="Palatino Linotype" w:hAnsi="Palatino Linotype" w:cs="Arial"/>
        </w:rPr>
        <w:t xml:space="preserve">; por lo que </w:t>
      </w:r>
      <w:r w:rsidR="00846BF1" w:rsidRPr="001813F8">
        <w:rPr>
          <w:rFonts w:ascii="Palatino Linotype" w:hAnsi="Palatino Linotype" w:cs="Arial"/>
        </w:rPr>
        <w:t xml:space="preserve">los medios de </w:t>
      </w:r>
      <w:r w:rsidRPr="001813F8">
        <w:rPr>
          <w:rFonts w:ascii="Palatino Linotype" w:hAnsi="Palatino Linotype" w:cs="Arial"/>
        </w:rPr>
        <w:t xml:space="preserve">impugnación se encuentran dentro del lapso legalmente establecido para tal efecto. </w:t>
      </w:r>
    </w:p>
    <w:p w14:paraId="22AC90FD" w14:textId="77777777" w:rsidR="00280E77" w:rsidRPr="001813F8" w:rsidRDefault="00280E77" w:rsidP="00061B2E">
      <w:pPr>
        <w:pStyle w:val="Prrafodelista"/>
        <w:spacing w:line="360" w:lineRule="auto"/>
        <w:ind w:left="0"/>
        <w:jc w:val="both"/>
        <w:rPr>
          <w:rFonts w:ascii="Palatino Linotype" w:hAnsi="Palatino Linotype"/>
        </w:rPr>
      </w:pPr>
    </w:p>
    <w:p w14:paraId="30799A3B" w14:textId="77777777" w:rsidR="002D58F8" w:rsidRPr="001813F8" w:rsidRDefault="002D58F8" w:rsidP="000007B0">
      <w:pPr>
        <w:pStyle w:val="Prrafodelista"/>
        <w:numPr>
          <w:ilvl w:val="0"/>
          <w:numId w:val="1"/>
        </w:numPr>
        <w:spacing w:line="360" w:lineRule="auto"/>
        <w:ind w:left="0" w:firstLine="0"/>
        <w:jc w:val="both"/>
        <w:rPr>
          <w:rFonts w:ascii="Palatino Linotype" w:hAnsi="Palatino Linotype"/>
        </w:rPr>
      </w:pPr>
      <w:r w:rsidRPr="001813F8">
        <w:rPr>
          <w:rFonts w:ascii="Palatino Linotype" w:eastAsia="Calibri" w:hAnsi="Palatino Linotype" w:cs="Arial"/>
        </w:rPr>
        <w:t>Asimismo, el escrito contiene las formalidades previstas por el artículo 180 último párrafo de la Ley de la materia actual, por lo que es procedente que este Instituto de Transparencia, Acceso a la Información Pública y Protección de Datos Personales del Estado de México y Municipios, conozca y resuelva el presente recurso.</w:t>
      </w:r>
    </w:p>
    <w:p w14:paraId="0B892ACA" w14:textId="77777777" w:rsidR="000210BE" w:rsidRPr="001813F8" w:rsidRDefault="000210BE" w:rsidP="000210BE">
      <w:pPr>
        <w:pStyle w:val="m3468294172500300143gmail-msolistparagraph"/>
        <w:shd w:val="clear" w:color="auto" w:fill="FFFFFF"/>
        <w:spacing w:before="0" w:beforeAutospacing="0" w:after="0" w:afterAutospacing="0" w:line="360" w:lineRule="auto"/>
        <w:jc w:val="both"/>
        <w:rPr>
          <w:rFonts w:ascii="Palatino Linotype" w:hAnsi="Palatino Linotype" w:cs="Arial"/>
        </w:rPr>
      </w:pPr>
    </w:p>
    <w:p w14:paraId="283B3AB6" w14:textId="77777777" w:rsidR="000210BE" w:rsidRPr="001813F8" w:rsidRDefault="000210BE" w:rsidP="000210BE">
      <w:pPr>
        <w:pStyle w:val="Ttulo2"/>
        <w:rPr>
          <w:rFonts w:ascii="Palatino Linotype" w:hAnsi="Palatino Linotype"/>
          <w:b/>
          <w:color w:val="000000" w:themeColor="text1"/>
          <w:sz w:val="24"/>
          <w:szCs w:val="24"/>
        </w:rPr>
      </w:pPr>
      <w:bookmarkStart w:id="126" w:name="_Toc53088170"/>
      <w:r w:rsidRPr="001813F8">
        <w:rPr>
          <w:rFonts w:ascii="Palatino Linotype" w:hAnsi="Palatino Linotype"/>
          <w:b/>
          <w:color w:val="000000" w:themeColor="text1"/>
          <w:sz w:val="24"/>
          <w:szCs w:val="24"/>
        </w:rPr>
        <w:t xml:space="preserve">TERCERO. Del planteamiento de la </w:t>
      </w:r>
      <w:r w:rsidRPr="001813F8">
        <w:rPr>
          <w:rFonts w:ascii="Palatino Linotype" w:hAnsi="Palatino Linotype"/>
          <w:b/>
          <w:i/>
          <w:color w:val="000000" w:themeColor="text1"/>
          <w:sz w:val="24"/>
          <w:szCs w:val="24"/>
        </w:rPr>
        <w:t>Litis</w:t>
      </w:r>
      <w:r w:rsidRPr="001813F8">
        <w:rPr>
          <w:rFonts w:ascii="Palatino Linotype" w:hAnsi="Palatino Linotype"/>
          <w:b/>
          <w:color w:val="000000" w:themeColor="text1"/>
          <w:sz w:val="24"/>
          <w:szCs w:val="24"/>
        </w:rPr>
        <w:t>.</w:t>
      </w:r>
      <w:bookmarkEnd w:id="126"/>
    </w:p>
    <w:p w14:paraId="03481BDB" w14:textId="2D719ABF" w:rsidR="000210BE" w:rsidRPr="001813F8" w:rsidRDefault="000210BE" w:rsidP="000007B0">
      <w:pPr>
        <w:pStyle w:val="Prrafodelista"/>
        <w:numPr>
          <w:ilvl w:val="0"/>
          <w:numId w:val="6"/>
        </w:numPr>
        <w:tabs>
          <w:tab w:val="left" w:pos="567"/>
        </w:tabs>
        <w:spacing w:before="240" w:after="240" w:line="360" w:lineRule="auto"/>
        <w:ind w:left="0" w:firstLine="0"/>
        <w:jc w:val="both"/>
        <w:rPr>
          <w:rFonts w:ascii="Palatino Linotype" w:hAnsi="Palatino Linotype"/>
        </w:rPr>
      </w:pPr>
      <w:r w:rsidRPr="001813F8">
        <w:rPr>
          <w:rFonts w:ascii="Palatino Linotype" w:hAnsi="Palatino Linotype"/>
        </w:rPr>
        <w:t>En términos generales se manifestó la inconformidad</w:t>
      </w:r>
      <w:r w:rsidRPr="001813F8">
        <w:rPr>
          <w:rFonts w:ascii="Palatino Linotype" w:hAnsi="Palatino Linotype"/>
          <w:b/>
        </w:rPr>
        <w:t xml:space="preserve"> </w:t>
      </w:r>
      <w:r w:rsidRPr="001813F8">
        <w:rPr>
          <w:rFonts w:ascii="Palatino Linotype" w:hAnsi="Palatino Linotype"/>
        </w:rPr>
        <w:t>porque en la</w:t>
      </w:r>
      <w:r w:rsidRPr="001813F8">
        <w:rPr>
          <w:rFonts w:ascii="Palatino Linotype" w:eastAsia="Calibri" w:hAnsi="Palatino Linotype" w:cs="Times New Roman"/>
          <w:lang w:val="es-ES"/>
        </w:rPr>
        <w:t xml:space="preserve"> respuesta emitida por el </w:t>
      </w:r>
      <w:r w:rsidRPr="001813F8">
        <w:rPr>
          <w:rFonts w:ascii="Palatino Linotype" w:eastAsia="Calibri" w:hAnsi="Palatino Linotype" w:cs="Times New Roman"/>
          <w:b/>
          <w:lang w:val="es-ES"/>
        </w:rPr>
        <w:t>SUJETO OBLIGADO</w:t>
      </w:r>
      <w:r w:rsidRPr="001813F8">
        <w:rPr>
          <w:rFonts w:ascii="Palatino Linotype" w:eastAsia="Calibri" w:hAnsi="Palatino Linotype" w:cs="Times New Roman"/>
          <w:lang w:val="es-ES"/>
        </w:rPr>
        <w:t xml:space="preserve"> a consideración de la parte recurrente se encuentra incompleta toda vez que en la liga electrónica señalada por el </w:t>
      </w:r>
      <w:r w:rsidRPr="001813F8">
        <w:rPr>
          <w:rFonts w:ascii="Palatino Linotype" w:eastAsia="Calibri" w:hAnsi="Palatino Linotype" w:cs="Times New Roman"/>
          <w:b/>
          <w:lang w:val="es-ES"/>
        </w:rPr>
        <w:t xml:space="preserve">Partido Revolucionario Institucional </w:t>
      </w:r>
      <w:r w:rsidRPr="001813F8">
        <w:rPr>
          <w:rFonts w:ascii="Palatino Linotype" w:eastAsia="Calibri" w:hAnsi="Palatino Linotype" w:cs="Times New Roman"/>
          <w:lang w:val="es-ES"/>
        </w:rPr>
        <w:t>no</w:t>
      </w:r>
      <w:r w:rsidR="00846BF1" w:rsidRPr="001813F8">
        <w:rPr>
          <w:rFonts w:ascii="Palatino Linotype" w:eastAsia="Calibri" w:hAnsi="Palatino Linotype" w:cs="Times New Roman"/>
          <w:lang w:val="es-ES"/>
        </w:rPr>
        <w:t xml:space="preserve"> tiene la información solicitada y además entrega información diferente a la solicitada;</w:t>
      </w:r>
      <w:r w:rsidRPr="001813F8">
        <w:rPr>
          <w:rFonts w:ascii="Palatino Linotype" w:eastAsia="Calibri" w:hAnsi="Palatino Linotype" w:cs="Times New Roman"/>
          <w:lang w:val="es-ES"/>
        </w:rPr>
        <w:t xml:space="preserve"> </w:t>
      </w:r>
      <w:r w:rsidR="00846BF1" w:rsidRPr="001813F8">
        <w:rPr>
          <w:rFonts w:ascii="Palatino Linotype" w:eastAsia="Calibri" w:hAnsi="Palatino Linotype" w:cs="Times New Roman"/>
          <w:lang w:val="es-ES"/>
        </w:rPr>
        <w:t xml:space="preserve">de </w:t>
      </w:r>
      <w:r w:rsidRPr="001813F8">
        <w:rPr>
          <w:rFonts w:ascii="Palatino Linotype" w:hAnsi="Palatino Linotype" w:cs="Arial"/>
        </w:rPr>
        <w:t xml:space="preserve">éste modo se actualiza la causal de </w:t>
      </w:r>
      <w:r w:rsidRPr="001813F8">
        <w:rPr>
          <w:rFonts w:ascii="Palatino Linotype" w:hAnsi="Palatino Linotype" w:cs="Arial"/>
        </w:rPr>
        <w:lastRenderedPageBreak/>
        <w:t xml:space="preserve">procedencia del recurso de revisión establecida en el artículo 179, fracciones V de la </w:t>
      </w:r>
      <w:r w:rsidRPr="001813F8">
        <w:rPr>
          <w:rFonts w:ascii="Palatino Linotype" w:hAnsi="Palatino Linotype" w:cs="Arial"/>
          <w:b/>
        </w:rPr>
        <w:t>Ley de Transparencia y Acceso a la Información Pública del Estado de México y Municipios.</w:t>
      </w:r>
    </w:p>
    <w:p w14:paraId="00615BD5" w14:textId="77777777" w:rsidR="000210BE" w:rsidRPr="001813F8" w:rsidRDefault="000210BE" w:rsidP="000210BE">
      <w:pPr>
        <w:pStyle w:val="Prrafodelista"/>
        <w:tabs>
          <w:tab w:val="left" w:pos="567"/>
        </w:tabs>
        <w:spacing w:before="240" w:after="240" w:line="360" w:lineRule="auto"/>
        <w:ind w:left="0"/>
        <w:jc w:val="both"/>
        <w:rPr>
          <w:rFonts w:ascii="Palatino Linotype" w:hAnsi="Palatino Linotype"/>
        </w:rPr>
      </w:pPr>
    </w:p>
    <w:p w14:paraId="299C4891" w14:textId="48906F47" w:rsidR="000210BE" w:rsidRPr="001813F8" w:rsidRDefault="000210BE" w:rsidP="00846BF1">
      <w:pPr>
        <w:pStyle w:val="Prrafodelista"/>
        <w:numPr>
          <w:ilvl w:val="0"/>
          <w:numId w:val="6"/>
        </w:numPr>
        <w:tabs>
          <w:tab w:val="left" w:pos="567"/>
        </w:tabs>
        <w:spacing w:before="240" w:after="240" w:line="360" w:lineRule="auto"/>
        <w:ind w:left="0" w:firstLine="0"/>
        <w:jc w:val="both"/>
        <w:rPr>
          <w:rFonts w:ascii="Palatino Linotype" w:hAnsi="Palatino Linotype"/>
        </w:rPr>
      </w:pPr>
      <w:r w:rsidRPr="001813F8">
        <w:rPr>
          <w:rFonts w:ascii="Palatino Linotype" w:hAnsi="Palatino Linotype" w:cs="Arial"/>
        </w:rPr>
        <w:t xml:space="preserve">Cabe señalar que el </w:t>
      </w:r>
      <w:r w:rsidRPr="001813F8">
        <w:rPr>
          <w:rFonts w:ascii="Palatino Linotype" w:hAnsi="Palatino Linotype" w:cs="Arial"/>
          <w:b/>
        </w:rPr>
        <w:t>SUJETO OBLIGADO</w:t>
      </w:r>
      <w:r w:rsidRPr="001813F8">
        <w:rPr>
          <w:rFonts w:ascii="Palatino Linotype" w:hAnsi="Palatino Linotype" w:cs="Arial"/>
        </w:rPr>
        <w:t xml:space="preserve"> </w:t>
      </w:r>
      <w:r w:rsidR="00846BF1" w:rsidRPr="001813F8">
        <w:rPr>
          <w:rFonts w:ascii="Palatino Linotype" w:hAnsi="Palatino Linotype" w:cs="Arial"/>
        </w:rPr>
        <w:t xml:space="preserve">no </w:t>
      </w:r>
      <w:r w:rsidRPr="001813F8">
        <w:rPr>
          <w:rFonts w:ascii="Palatino Linotype" w:hAnsi="Palatino Linotype" w:cs="Arial"/>
        </w:rPr>
        <w:t xml:space="preserve">rindió su Informe Justificado </w:t>
      </w:r>
      <w:r w:rsidRPr="001813F8">
        <w:rPr>
          <w:rFonts w:ascii="Palatino Linotype" w:hAnsi="Palatino Linotype"/>
        </w:rPr>
        <w:t>para manifestar lo que a Derecho le asistiera y conviniera</w:t>
      </w:r>
      <w:r w:rsidR="00846BF1" w:rsidRPr="001813F8">
        <w:rPr>
          <w:rFonts w:ascii="Palatino Linotype" w:hAnsi="Palatino Linotype"/>
        </w:rPr>
        <w:t>.</w:t>
      </w:r>
    </w:p>
    <w:p w14:paraId="6809D2F4" w14:textId="77777777" w:rsidR="00846BF1" w:rsidRPr="001813F8" w:rsidRDefault="00846BF1" w:rsidP="00846BF1">
      <w:pPr>
        <w:pStyle w:val="Prrafodelista"/>
        <w:tabs>
          <w:tab w:val="left" w:pos="567"/>
        </w:tabs>
        <w:spacing w:before="240" w:after="240" w:line="360" w:lineRule="auto"/>
        <w:ind w:left="0"/>
        <w:jc w:val="both"/>
        <w:rPr>
          <w:rFonts w:ascii="Palatino Linotype" w:hAnsi="Palatino Linotype"/>
        </w:rPr>
      </w:pPr>
    </w:p>
    <w:p w14:paraId="6B98BE89" w14:textId="3598F368" w:rsidR="000210BE" w:rsidRPr="001813F8" w:rsidRDefault="000210BE" w:rsidP="000007B0">
      <w:pPr>
        <w:pStyle w:val="Prrafodelista"/>
        <w:numPr>
          <w:ilvl w:val="0"/>
          <w:numId w:val="6"/>
        </w:numPr>
        <w:tabs>
          <w:tab w:val="left" w:pos="567"/>
        </w:tabs>
        <w:spacing w:before="240" w:after="240" w:line="360" w:lineRule="auto"/>
        <w:ind w:left="0" w:firstLine="0"/>
        <w:jc w:val="both"/>
        <w:rPr>
          <w:rFonts w:ascii="Palatino Linotype" w:hAnsi="Palatino Linotype"/>
        </w:rPr>
      </w:pPr>
      <w:r w:rsidRPr="001813F8">
        <w:rPr>
          <w:rFonts w:ascii="Palatino Linotype" w:eastAsia="Times New Roman" w:hAnsi="Palatino Linotype" w:cs="Arial"/>
        </w:rPr>
        <w:t xml:space="preserve">En dichas condiciones, la </w:t>
      </w:r>
      <w:proofErr w:type="spellStart"/>
      <w:r w:rsidRPr="001813F8">
        <w:rPr>
          <w:rFonts w:ascii="Palatino Linotype" w:eastAsia="Times New Roman" w:hAnsi="Palatino Linotype" w:cs="Arial"/>
          <w:i/>
        </w:rPr>
        <w:t>litis</w:t>
      </w:r>
      <w:proofErr w:type="spellEnd"/>
      <w:r w:rsidRPr="001813F8">
        <w:rPr>
          <w:rFonts w:ascii="Palatino Linotype" w:eastAsia="Times New Roman" w:hAnsi="Palatino Linotype" w:cs="Arial"/>
        </w:rPr>
        <w:t xml:space="preserve"> a resolver en este recurso se circunscribe a determinar si con los documentos enviados en la respuesta se satisface el Derecho de Acceso a la Información y si son procedentes las razones o motivos de inconformidad.</w:t>
      </w:r>
    </w:p>
    <w:p w14:paraId="5DD28222" w14:textId="77777777" w:rsidR="000210BE" w:rsidRPr="001813F8" w:rsidRDefault="000210BE" w:rsidP="000210BE">
      <w:pPr>
        <w:pStyle w:val="Prrafodelista"/>
        <w:tabs>
          <w:tab w:val="left" w:pos="426"/>
        </w:tabs>
        <w:spacing w:before="240" w:after="240" w:line="360" w:lineRule="auto"/>
        <w:ind w:left="0" w:right="49"/>
        <w:jc w:val="both"/>
        <w:rPr>
          <w:rFonts w:ascii="Palatino Linotype" w:hAnsi="Palatino Linotype" w:cs="Arial"/>
          <w:color w:val="000000" w:themeColor="text1"/>
        </w:rPr>
      </w:pPr>
    </w:p>
    <w:p w14:paraId="6FD72FA2" w14:textId="77777777" w:rsidR="000210BE" w:rsidRPr="001813F8" w:rsidRDefault="000210BE" w:rsidP="000210BE">
      <w:pPr>
        <w:pStyle w:val="Ttulo2"/>
        <w:tabs>
          <w:tab w:val="left" w:pos="426"/>
        </w:tabs>
        <w:rPr>
          <w:rFonts w:ascii="Palatino Linotype" w:hAnsi="Palatino Linotype" w:cs="Arial"/>
          <w:b/>
          <w:color w:val="000000" w:themeColor="text1"/>
          <w:sz w:val="24"/>
        </w:rPr>
      </w:pPr>
      <w:bookmarkStart w:id="127" w:name="_Toc52461031"/>
      <w:bookmarkStart w:id="128" w:name="_Toc52461317"/>
      <w:bookmarkStart w:id="129" w:name="_Toc53088171"/>
      <w:r w:rsidRPr="001813F8">
        <w:rPr>
          <w:rFonts w:ascii="Palatino Linotype" w:hAnsi="Palatino Linotype" w:cs="Arial"/>
          <w:b/>
          <w:color w:val="000000" w:themeColor="text1"/>
          <w:sz w:val="24"/>
        </w:rPr>
        <w:t>CUARTO. Estudio y Resolución del asunto.</w:t>
      </w:r>
      <w:bookmarkEnd w:id="127"/>
      <w:bookmarkEnd w:id="128"/>
      <w:bookmarkEnd w:id="129"/>
    </w:p>
    <w:p w14:paraId="2D4B5F86" w14:textId="77777777" w:rsidR="000210BE" w:rsidRPr="001813F8" w:rsidRDefault="000210BE" w:rsidP="000210BE">
      <w:pPr>
        <w:pStyle w:val="Prrafodelista"/>
        <w:tabs>
          <w:tab w:val="left" w:pos="426"/>
        </w:tabs>
        <w:spacing w:before="240" w:after="240" w:line="360" w:lineRule="auto"/>
        <w:ind w:left="0" w:right="49"/>
        <w:jc w:val="both"/>
        <w:outlineLvl w:val="2"/>
        <w:rPr>
          <w:rFonts w:ascii="Palatino Linotype" w:hAnsi="Palatino Linotype" w:cs="Arial"/>
          <w:b/>
          <w:color w:val="000000" w:themeColor="text1"/>
        </w:rPr>
      </w:pPr>
      <w:bookmarkStart w:id="130" w:name="_Toc52461032"/>
      <w:bookmarkStart w:id="131" w:name="_Toc52461318"/>
      <w:bookmarkStart w:id="132" w:name="_Toc53088172"/>
      <w:r w:rsidRPr="001813F8">
        <w:rPr>
          <w:rFonts w:ascii="Palatino Linotype" w:hAnsi="Palatino Linotype" w:cs="Arial"/>
          <w:b/>
          <w:color w:val="000000" w:themeColor="text1"/>
        </w:rPr>
        <w:t>I. De la respuesta a la solicitud de información.</w:t>
      </w:r>
      <w:bookmarkEnd w:id="130"/>
      <w:bookmarkEnd w:id="131"/>
      <w:bookmarkEnd w:id="132"/>
    </w:p>
    <w:p w14:paraId="3F9C7351" w14:textId="77777777" w:rsidR="000210BE" w:rsidRPr="001813F8" w:rsidRDefault="000210BE" w:rsidP="000210BE">
      <w:pPr>
        <w:pStyle w:val="Prrafodelista"/>
        <w:tabs>
          <w:tab w:val="left" w:pos="426"/>
        </w:tabs>
        <w:spacing w:before="240" w:after="240" w:line="360" w:lineRule="auto"/>
        <w:ind w:left="0" w:right="51"/>
        <w:jc w:val="both"/>
        <w:rPr>
          <w:rFonts w:ascii="Palatino Linotype" w:hAnsi="Palatino Linotype"/>
          <w:color w:val="000000" w:themeColor="text1"/>
          <w:sz w:val="18"/>
          <w:szCs w:val="18"/>
        </w:rPr>
      </w:pPr>
      <w:bookmarkStart w:id="133" w:name="_Toc466371865"/>
      <w:bookmarkStart w:id="134" w:name="_Toc466377653"/>
    </w:p>
    <w:p w14:paraId="568E6B0C" w14:textId="564788AD" w:rsidR="009647F4" w:rsidRPr="001813F8" w:rsidRDefault="000210BE" w:rsidP="009647F4">
      <w:pPr>
        <w:pStyle w:val="Prrafodelista"/>
        <w:numPr>
          <w:ilvl w:val="0"/>
          <w:numId w:val="6"/>
        </w:numPr>
        <w:tabs>
          <w:tab w:val="left" w:pos="426"/>
        </w:tabs>
        <w:spacing w:before="240" w:after="240" w:line="360" w:lineRule="auto"/>
        <w:ind w:left="0" w:right="51" w:firstLine="0"/>
        <w:jc w:val="both"/>
        <w:rPr>
          <w:rFonts w:ascii="Palatino Linotype" w:hAnsi="Palatino Linotype"/>
          <w:color w:val="000000" w:themeColor="text1"/>
        </w:rPr>
      </w:pPr>
      <w:r w:rsidRPr="001813F8">
        <w:rPr>
          <w:rFonts w:ascii="Palatino Linotype" w:hAnsi="Palatino Linotype"/>
          <w:color w:val="000000" w:themeColor="text1"/>
        </w:rPr>
        <w:t xml:space="preserve">Como fuera expuesto en el apartado de </w:t>
      </w:r>
      <w:r w:rsidRPr="001813F8">
        <w:rPr>
          <w:rFonts w:ascii="Palatino Linotype" w:hAnsi="Palatino Linotype"/>
          <w:i/>
          <w:iCs/>
          <w:color w:val="000000" w:themeColor="text1"/>
        </w:rPr>
        <w:t>Antecedentes</w:t>
      </w:r>
      <w:r w:rsidRPr="001813F8">
        <w:rPr>
          <w:rFonts w:ascii="Palatino Linotype" w:hAnsi="Palatino Linotype"/>
          <w:color w:val="000000" w:themeColor="text1"/>
        </w:rPr>
        <w:t xml:space="preserve"> de la presente resolución, a través de la</w:t>
      </w:r>
      <w:r w:rsidR="009647F4" w:rsidRPr="001813F8">
        <w:rPr>
          <w:rFonts w:ascii="Palatino Linotype" w:hAnsi="Palatino Linotype"/>
          <w:color w:val="000000" w:themeColor="text1"/>
        </w:rPr>
        <w:t>s</w:t>
      </w:r>
      <w:r w:rsidRPr="001813F8">
        <w:rPr>
          <w:rFonts w:ascii="Palatino Linotype" w:hAnsi="Palatino Linotype"/>
          <w:color w:val="000000" w:themeColor="text1"/>
        </w:rPr>
        <w:t xml:space="preserve"> solicitud</w:t>
      </w:r>
      <w:r w:rsidR="009647F4" w:rsidRPr="001813F8">
        <w:rPr>
          <w:rFonts w:ascii="Palatino Linotype" w:hAnsi="Palatino Linotype"/>
          <w:color w:val="000000" w:themeColor="text1"/>
        </w:rPr>
        <w:t>es</w:t>
      </w:r>
      <w:r w:rsidRPr="001813F8">
        <w:rPr>
          <w:rFonts w:ascii="Palatino Linotype" w:hAnsi="Palatino Linotype"/>
          <w:color w:val="000000" w:themeColor="text1"/>
        </w:rPr>
        <w:t xml:space="preserve"> </w:t>
      </w:r>
      <w:r w:rsidRPr="001813F8">
        <w:rPr>
          <w:rFonts w:ascii="Palatino Linotype" w:hAnsi="Palatino Linotype"/>
          <w:b/>
          <w:bCs/>
          <w:color w:val="000000" w:themeColor="text1"/>
        </w:rPr>
        <w:t>000</w:t>
      </w:r>
      <w:r w:rsidR="009647F4" w:rsidRPr="001813F8">
        <w:rPr>
          <w:rFonts w:ascii="Palatino Linotype" w:hAnsi="Palatino Linotype"/>
          <w:b/>
          <w:bCs/>
          <w:color w:val="000000" w:themeColor="text1"/>
        </w:rPr>
        <w:t>21</w:t>
      </w:r>
      <w:r w:rsidRPr="001813F8">
        <w:rPr>
          <w:rFonts w:ascii="Palatino Linotype" w:hAnsi="Palatino Linotype"/>
          <w:b/>
          <w:bCs/>
          <w:color w:val="000000" w:themeColor="text1"/>
        </w:rPr>
        <w:t>/PRI/IP/2020</w:t>
      </w:r>
      <w:r w:rsidR="009647F4" w:rsidRPr="001813F8">
        <w:rPr>
          <w:rFonts w:ascii="Palatino Linotype" w:hAnsi="Palatino Linotype"/>
          <w:b/>
          <w:bCs/>
          <w:color w:val="000000" w:themeColor="text1"/>
        </w:rPr>
        <w:t xml:space="preserve"> y 00066/PRI/IP/2020</w:t>
      </w:r>
      <w:r w:rsidRPr="001813F8">
        <w:rPr>
          <w:rFonts w:ascii="Palatino Linotype" w:hAnsi="Palatino Linotype"/>
          <w:b/>
          <w:bCs/>
          <w:color w:val="000000" w:themeColor="text1"/>
        </w:rPr>
        <w:t xml:space="preserve"> </w:t>
      </w:r>
      <w:r w:rsidRPr="001813F8">
        <w:rPr>
          <w:rFonts w:ascii="Palatino Linotype" w:hAnsi="Palatino Linotype"/>
          <w:color w:val="000000" w:themeColor="text1"/>
        </w:rPr>
        <w:t>se requirió</w:t>
      </w:r>
      <w:r w:rsidR="009647F4" w:rsidRPr="001813F8">
        <w:rPr>
          <w:rFonts w:ascii="Palatino Linotype" w:hAnsi="Palatino Linotype"/>
          <w:color w:val="000000" w:themeColor="text1"/>
        </w:rPr>
        <w:t xml:space="preserve"> </w:t>
      </w:r>
      <w:r w:rsidR="009647F4" w:rsidRPr="001813F8">
        <w:rPr>
          <w:rFonts w:ascii="Palatino Linotype" w:hAnsi="Palatino Linotype"/>
          <w:i/>
          <w:color w:val="000000"/>
          <w:sz w:val="22"/>
          <w:szCs w:val="22"/>
        </w:rPr>
        <w:t>de todos  los colaboradores en la representación ante el IEEM y el INE de su partido desde septiembre de 2017 al mes en que sea atendida la presente solicitud de información, lo siguiente:</w:t>
      </w:r>
    </w:p>
    <w:p w14:paraId="59C430BB" w14:textId="77777777" w:rsidR="009647F4" w:rsidRPr="001813F8" w:rsidRDefault="009647F4" w:rsidP="009647F4">
      <w:pPr>
        <w:pStyle w:val="Prrafodelista"/>
        <w:tabs>
          <w:tab w:val="left" w:pos="426"/>
        </w:tabs>
        <w:spacing w:before="240" w:after="240" w:line="360" w:lineRule="auto"/>
        <w:ind w:left="0" w:right="51"/>
        <w:jc w:val="both"/>
        <w:rPr>
          <w:rFonts w:ascii="Palatino Linotype" w:hAnsi="Palatino Linotype"/>
          <w:color w:val="000000" w:themeColor="text1"/>
        </w:rPr>
      </w:pPr>
    </w:p>
    <w:p w14:paraId="143778EB" w14:textId="77777777" w:rsidR="009647F4" w:rsidRPr="001813F8" w:rsidRDefault="009647F4" w:rsidP="009647F4">
      <w:pPr>
        <w:pStyle w:val="Prrafodelista"/>
        <w:numPr>
          <w:ilvl w:val="1"/>
          <w:numId w:val="6"/>
        </w:numPr>
        <w:tabs>
          <w:tab w:val="left" w:pos="426"/>
        </w:tabs>
        <w:spacing w:before="240" w:after="240" w:line="360" w:lineRule="auto"/>
        <w:ind w:right="51"/>
        <w:jc w:val="both"/>
        <w:rPr>
          <w:rFonts w:ascii="Palatino Linotype" w:hAnsi="Palatino Linotype"/>
          <w:color w:val="000000" w:themeColor="text1"/>
        </w:rPr>
      </w:pPr>
      <w:r w:rsidRPr="001813F8">
        <w:rPr>
          <w:rFonts w:ascii="Palatino Linotype" w:hAnsi="Palatino Linotype"/>
          <w:i/>
          <w:color w:val="000000"/>
          <w:sz w:val="22"/>
          <w:szCs w:val="22"/>
        </w:rPr>
        <w:t>nombre completo</w:t>
      </w:r>
    </w:p>
    <w:p w14:paraId="76760DF9" w14:textId="77777777" w:rsidR="009647F4" w:rsidRPr="001813F8" w:rsidRDefault="009647F4" w:rsidP="009647F4">
      <w:pPr>
        <w:pStyle w:val="Prrafodelista"/>
        <w:numPr>
          <w:ilvl w:val="1"/>
          <w:numId w:val="6"/>
        </w:numPr>
        <w:tabs>
          <w:tab w:val="left" w:pos="426"/>
        </w:tabs>
        <w:spacing w:before="240" w:after="240" w:line="360" w:lineRule="auto"/>
        <w:ind w:right="51"/>
        <w:jc w:val="both"/>
        <w:rPr>
          <w:rFonts w:ascii="Palatino Linotype" w:hAnsi="Palatino Linotype"/>
          <w:color w:val="000000" w:themeColor="text1"/>
        </w:rPr>
      </w:pPr>
      <w:r w:rsidRPr="001813F8">
        <w:rPr>
          <w:rFonts w:ascii="Palatino Linotype" w:hAnsi="Palatino Linotype"/>
          <w:i/>
          <w:color w:val="000000"/>
          <w:sz w:val="22"/>
          <w:szCs w:val="22"/>
        </w:rPr>
        <w:t xml:space="preserve"> profesión o equivalente </w:t>
      </w:r>
    </w:p>
    <w:p w14:paraId="7408C57A" w14:textId="77777777" w:rsidR="009647F4" w:rsidRPr="001813F8" w:rsidRDefault="009647F4" w:rsidP="009647F4">
      <w:pPr>
        <w:pStyle w:val="Prrafodelista"/>
        <w:numPr>
          <w:ilvl w:val="1"/>
          <w:numId w:val="6"/>
        </w:numPr>
        <w:tabs>
          <w:tab w:val="left" w:pos="426"/>
        </w:tabs>
        <w:spacing w:before="240" w:after="240" w:line="360" w:lineRule="auto"/>
        <w:ind w:right="51"/>
        <w:jc w:val="both"/>
        <w:rPr>
          <w:rFonts w:ascii="Palatino Linotype" w:hAnsi="Palatino Linotype"/>
          <w:color w:val="000000" w:themeColor="text1"/>
        </w:rPr>
      </w:pPr>
      <w:r w:rsidRPr="001813F8">
        <w:rPr>
          <w:rFonts w:ascii="Palatino Linotype" w:hAnsi="Palatino Linotype"/>
          <w:i/>
          <w:color w:val="000000"/>
          <w:sz w:val="22"/>
          <w:szCs w:val="22"/>
        </w:rPr>
        <w:lastRenderedPageBreak/>
        <w:t>monto total que perciben por concepto de pago o su equivalente por la participación que desarrollan en su representación.</w:t>
      </w:r>
    </w:p>
    <w:p w14:paraId="3BC450AB" w14:textId="77777777" w:rsidR="009647F4" w:rsidRPr="001813F8" w:rsidRDefault="009647F4" w:rsidP="009647F4">
      <w:pPr>
        <w:pStyle w:val="Prrafodelista"/>
        <w:numPr>
          <w:ilvl w:val="1"/>
          <w:numId w:val="6"/>
        </w:numPr>
        <w:tabs>
          <w:tab w:val="left" w:pos="426"/>
        </w:tabs>
        <w:spacing w:before="240" w:after="240" w:line="360" w:lineRule="auto"/>
        <w:ind w:right="51"/>
        <w:jc w:val="both"/>
        <w:rPr>
          <w:rFonts w:ascii="Palatino Linotype" w:hAnsi="Palatino Linotype"/>
          <w:color w:val="000000" w:themeColor="text1"/>
        </w:rPr>
      </w:pPr>
      <w:r w:rsidRPr="001813F8">
        <w:rPr>
          <w:rFonts w:ascii="Palatino Linotype" w:hAnsi="Palatino Linotype"/>
          <w:i/>
          <w:color w:val="000000"/>
          <w:sz w:val="22"/>
          <w:szCs w:val="22"/>
        </w:rPr>
        <w:t xml:space="preserve">En caso de devolución del remanente anteriormente citado, los recibos en un solo formato PDF que avale la devolución al IEEM. </w:t>
      </w:r>
    </w:p>
    <w:p w14:paraId="51708CEA" w14:textId="3A7E63BB" w:rsidR="009647F4" w:rsidRPr="001813F8" w:rsidRDefault="009647F4" w:rsidP="009647F4">
      <w:pPr>
        <w:pStyle w:val="Prrafodelista"/>
        <w:numPr>
          <w:ilvl w:val="1"/>
          <w:numId w:val="6"/>
        </w:numPr>
        <w:tabs>
          <w:tab w:val="left" w:pos="426"/>
        </w:tabs>
        <w:spacing w:before="240" w:after="240" w:line="360" w:lineRule="auto"/>
        <w:ind w:right="51"/>
        <w:jc w:val="both"/>
        <w:rPr>
          <w:rFonts w:ascii="Palatino Linotype" w:hAnsi="Palatino Linotype"/>
          <w:color w:val="000000" w:themeColor="text1"/>
        </w:rPr>
      </w:pPr>
      <w:r w:rsidRPr="001813F8">
        <w:rPr>
          <w:rFonts w:ascii="Palatino Linotype" w:hAnsi="Palatino Linotype"/>
          <w:i/>
          <w:color w:val="000000"/>
          <w:sz w:val="22"/>
          <w:szCs w:val="22"/>
        </w:rPr>
        <w:t xml:space="preserve">El monto de apoyo para gasolina y recibos de quienes acceden a este beneficio y los comprobantes de gasolina. </w:t>
      </w:r>
    </w:p>
    <w:p w14:paraId="01AD8226" w14:textId="35E166DF" w:rsidR="000210BE" w:rsidRPr="001813F8" w:rsidRDefault="000210BE" w:rsidP="009647F4">
      <w:pPr>
        <w:pStyle w:val="Prrafodelista"/>
        <w:tabs>
          <w:tab w:val="left" w:pos="426"/>
        </w:tabs>
        <w:spacing w:before="240" w:after="240" w:line="360" w:lineRule="auto"/>
        <w:ind w:left="0" w:right="51"/>
        <w:jc w:val="both"/>
        <w:rPr>
          <w:rFonts w:ascii="Palatino Linotype" w:hAnsi="Palatino Linotype"/>
          <w:color w:val="000000" w:themeColor="text1"/>
        </w:rPr>
      </w:pPr>
    </w:p>
    <w:p w14:paraId="254278B4" w14:textId="263678EF" w:rsidR="009647F4" w:rsidRPr="001813F8" w:rsidRDefault="000210BE" w:rsidP="009647F4">
      <w:pPr>
        <w:pStyle w:val="Prrafodelista"/>
        <w:numPr>
          <w:ilvl w:val="0"/>
          <w:numId w:val="6"/>
        </w:numPr>
        <w:spacing w:line="360" w:lineRule="auto"/>
        <w:ind w:left="0" w:firstLine="0"/>
        <w:jc w:val="both"/>
        <w:rPr>
          <w:rFonts w:ascii="Palatino Linotype" w:hAnsi="Palatino Linotype"/>
        </w:rPr>
      </w:pPr>
      <w:r w:rsidRPr="001813F8">
        <w:rPr>
          <w:rFonts w:ascii="Palatino Linotype" w:hAnsi="Palatino Linotype"/>
          <w:iCs/>
          <w:color w:val="000000" w:themeColor="text1"/>
        </w:rPr>
        <w:t xml:space="preserve">En atención a la solicitud </w:t>
      </w:r>
      <w:r w:rsidR="0070136D" w:rsidRPr="001813F8">
        <w:rPr>
          <w:rFonts w:ascii="Palatino Linotype" w:hAnsi="Palatino Linotype"/>
          <w:iCs/>
          <w:color w:val="000000" w:themeColor="text1"/>
        </w:rPr>
        <w:t>de información 0021/PRI/IP/2020</w:t>
      </w:r>
      <w:r w:rsidRPr="001813F8">
        <w:rPr>
          <w:rFonts w:ascii="Palatino Linotype" w:hAnsi="Palatino Linotype"/>
          <w:iCs/>
          <w:color w:val="000000" w:themeColor="text1"/>
        </w:rPr>
        <w:t xml:space="preserve"> el </w:t>
      </w:r>
      <w:r w:rsidRPr="001813F8">
        <w:rPr>
          <w:rFonts w:ascii="Palatino Linotype" w:hAnsi="Palatino Linotype"/>
          <w:b/>
          <w:iCs/>
          <w:color w:val="000000" w:themeColor="text1"/>
        </w:rPr>
        <w:t>SUJETO OBLIGADO</w:t>
      </w:r>
      <w:r w:rsidRPr="001813F8">
        <w:rPr>
          <w:rFonts w:ascii="Palatino Linotype" w:hAnsi="Palatino Linotype"/>
          <w:iCs/>
          <w:color w:val="000000" w:themeColor="text1"/>
        </w:rPr>
        <w:t xml:space="preserve"> a través de la Titular de la Unidad de Transparencia señaló la liga electrónica de Información Pública de Oficio Mexiquense (IPOMEX) </w:t>
      </w:r>
      <w:hyperlink r:id="rId23" w:history="1">
        <w:r w:rsidR="009647F4" w:rsidRPr="001813F8">
          <w:rPr>
            <w:rStyle w:val="Hipervnculo"/>
            <w:rFonts w:ascii="Palatino Linotype" w:hAnsi="Palatino Linotype"/>
          </w:rPr>
          <w:t>https://www.ipomex.org.mx/ipo3/lgt/indice/PRI/art_100_xviii.web</w:t>
        </w:r>
      </w:hyperlink>
      <w:r w:rsidRPr="001813F8">
        <w:rPr>
          <w:rFonts w:ascii="Palatino Linotype" w:hAnsi="Palatino Linotype"/>
        </w:rPr>
        <w:t xml:space="preserve">, </w:t>
      </w:r>
      <w:r w:rsidR="009647F4" w:rsidRPr="001813F8">
        <w:rPr>
          <w:rFonts w:ascii="Palatino Linotype" w:hAnsi="Palatino Linotype"/>
        </w:rPr>
        <w:t xml:space="preserve">la cual remite al apartado de </w:t>
      </w:r>
      <w:proofErr w:type="spellStart"/>
      <w:r w:rsidR="009647F4" w:rsidRPr="001813F8">
        <w:rPr>
          <w:rFonts w:ascii="Palatino Linotype" w:hAnsi="Palatino Linotype"/>
        </w:rPr>
        <w:t>curriculum</w:t>
      </w:r>
      <w:proofErr w:type="spellEnd"/>
      <w:r w:rsidR="009647F4" w:rsidRPr="001813F8">
        <w:rPr>
          <w:rFonts w:ascii="Palatino Linotype" w:hAnsi="Palatino Linotype"/>
        </w:rPr>
        <w:t xml:space="preserve"> de los dirigente  y se puede observar que tan solo en el año 2020, existen ochocientos veinte ocho registros con el nombre y cargo de los Presidentes y Secretarías Generales de los Comités Municipales existentes en el Estado de México así como las Secretarías y Unidad de Transparencia que integran al Partido Político, su escolaridad y/o en su caso carrera sin que en ellos se aprecie remuneración o percepción, dieta, bono o estímulo alguno, tal como se muestra a continuación a fin de ejemplificar:</w:t>
      </w:r>
    </w:p>
    <w:p w14:paraId="237D9ED1" w14:textId="77777777" w:rsidR="009647F4" w:rsidRPr="001813F8" w:rsidRDefault="009647F4" w:rsidP="009647F4">
      <w:pPr>
        <w:pStyle w:val="Prrafodelista"/>
        <w:spacing w:line="360" w:lineRule="auto"/>
        <w:ind w:left="0"/>
        <w:jc w:val="both"/>
        <w:rPr>
          <w:rFonts w:ascii="Palatino Linotype" w:hAnsi="Palatino Linotype"/>
        </w:rPr>
      </w:pPr>
    </w:p>
    <w:p w14:paraId="763EF876" w14:textId="20662581" w:rsidR="009647F4" w:rsidRPr="001813F8" w:rsidRDefault="009647F4" w:rsidP="009647F4">
      <w:pPr>
        <w:pStyle w:val="Prrafodelista"/>
        <w:spacing w:line="360" w:lineRule="auto"/>
        <w:ind w:left="0"/>
        <w:jc w:val="both"/>
        <w:rPr>
          <w:rFonts w:ascii="Palatino Linotype" w:hAnsi="Palatino Linotype"/>
        </w:rPr>
      </w:pPr>
    </w:p>
    <w:p w14:paraId="6B9EC287" w14:textId="60A878B9" w:rsidR="009647F4" w:rsidRPr="001813F8" w:rsidRDefault="0070136D" w:rsidP="009647F4">
      <w:pPr>
        <w:pStyle w:val="Prrafodelista"/>
        <w:spacing w:line="360" w:lineRule="auto"/>
        <w:ind w:left="0"/>
        <w:jc w:val="center"/>
        <w:rPr>
          <w:rFonts w:ascii="Palatino Linotype" w:hAnsi="Palatino Linotype"/>
        </w:rPr>
      </w:pPr>
      <w:r w:rsidRPr="001813F8">
        <w:rPr>
          <w:rFonts w:ascii="Palatino Linotype" w:hAnsi="Palatino Linotype"/>
          <w:noProof/>
          <w:lang w:val="es-MX" w:eastAsia="es-MX"/>
        </w:rPr>
        <w:lastRenderedPageBreak/>
        <w:drawing>
          <wp:inline distT="0" distB="0" distL="0" distR="0" wp14:anchorId="3A2C45CC" wp14:editId="29819E3A">
            <wp:extent cx="5612130" cy="4126230"/>
            <wp:effectExtent l="0" t="0" r="1270" b="12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12130" cy="4126230"/>
                    </a:xfrm>
                    <a:prstGeom prst="rect">
                      <a:avLst/>
                    </a:prstGeom>
                  </pic:spPr>
                </pic:pic>
              </a:graphicData>
            </a:graphic>
          </wp:inline>
        </w:drawing>
      </w:r>
    </w:p>
    <w:p w14:paraId="308415D3" w14:textId="77777777" w:rsidR="0070136D" w:rsidRPr="001813F8" w:rsidRDefault="0070136D" w:rsidP="009647F4">
      <w:pPr>
        <w:pStyle w:val="Prrafodelista"/>
        <w:spacing w:line="360" w:lineRule="auto"/>
        <w:ind w:left="0"/>
        <w:jc w:val="both"/>
        <w:rPr>
          <w:rFonts w:ascii="Palatino Linotype" w:hAnsi="Palatino Linotype"/>
        </w:rPr>
      </w:pPr>
    </w:p>
    <w:p w14:paraId="1A0FBD43" w14:textId="77777777" w:rsidR="000210BE" w:rsidRPr="001813F8" w:rsidRDefault="000210BE" w:rsidP="000210BE">
      <w:pPr>
        <w:pStyle w:val="Prrafodelista"/>
        <w:spacing w:line="360" w:lineRule="auto"/>
        <w:ind w:left="0"/>
        <w:jc w:val="both"/>
        <w:rPr>
          <w:rFonts w:ascii="Palatino Linotype" w:hAnsi="Palatino Linotype"/>
        </w:rPr>
      </w:pPr>
    </w:p>
    <w:p w14:paraId="6CBFB64F" w14:textId="4B3326AC" w:rsidR="000210BE" w:rsidRPr="001813F8" w:rsidRDefault="000210BE" w:rsidP="003806C0">
      <w:pPr>
        <w:pStyle w:val="Prrafodelista"/>
        <w:numPr>
          <w:ilvl w:val="0"/>
          <w:numId w:val="6"/>
        </w:numPr>
        <w:spacing w:line="360" w:lineRule="auto"/>
        <w:ind w:left="0" w:firstLine="0"/>
        <w:jc w:val="both"/>
        <w:rPr>
          <w:rFonts w:ascii="Palatino Linotype" w:hAnsi="Palatino Linotype"/>
          <w:i/>
        </w:rPr>
      </w:pPr>
      <w:r w:rsidRPr="001813F8">
        <w:rPr>
          <w:rFonts w:ascii="Palatino Linotype" w:hAnsi="Palatino Linotype"/>
        </w:rPr>
        <w:t xml:space="preserve">En razón de ello el particular interpuso el recurso de revisión que hoy nos ocupa argumentando expresando como motivos de inconformidad que </w:t>
      </w:r>
      <w:r w:rsidRPr="001813F8">
        <w:rPr>
          <w:rFonts w:ascii="Palatino Linotype" w:hAnsi="Palatino Linotype"/>
          <w:i/>
        </w:rPr>
        <w:t>“</w:t>
      </w:r>
      <w:r w:rsidR="0070136D" w:rsidRPr="001813F8">
        <w:rPr>
          <w:rFonts w:ascii="Palatino Linotype" w:hAnsi="Palatino Linotype"/>
          <w:i/>
        </w:rPr>
        <w:t xml:space="preserve">El partido envía una liga que corresponde a </w:t>
      </w:r>
      <w:proofErr w:type="spellStart"/>
      <w:r w:rsidR="0070136D" w:rsidRPr="001813F8">
        <w:rPr>
          <w:rFonts w:ascii="Palatino Linotype" w:hAnsi="Palatino Linotype"/>
          <w:i/>
        </w:rPr>
        <w:t>ipomex</w:t>
      </w:r>
      <w:proofErr w:type="spellEnd"/>
      <w:r w:rsidR="0070136D" w:rsidRPr="001813F8">
        <w:rPr>
          <w:rFonts w:ascii="Palatino Linotype" w:hAnsi="Palatino Linotype"/>
          <w:i/>
        </w:rPr>
        <w:t xml:space="preserve">, sin embargo no tiene la información solicitada…” </w:t>
      </w:r>
    </w:p>
    <w:p w14:paraId="045F846E" w14:textId="77777777" w:rsidR="0070136D" w:rsidRPr="001813F8" w:rsidRDefault="0070136D" w:rsidP="0070136D">
      <w:pPr>
        <w:pStyle w:val="Prrafodelista"/>
        <w:spacing w:line="360" w:lineRule="auto"/>
        <w:ind w:left="0"/>
        <w:jc w:val="both"/>
        <w:rPr>
          <w:rFonts w:ascii="Palatino Linotype" w:hAnsi="Palatino Linotype"/>
          <w:i/>
        </w:rPr>
      </w:pPr>
    </w:p>
    <w:p w14:paraId="467013C4" w14:textId="77777777" w:rsidR="000004C7" w:rsidRPr="001813F8" w:rsidRDefault="0070136D" w:rsidP="000004C7">
      <w:pPr>
        <w:pStyle w:val="Prrafodelista"/>
        <w:numPr>
          <w:ilvl w:val="0"/>
          <w:numId w:val="6"/>
        </w:numPr>
        <w:tabs>
          <w:tab w:val="left" w:pos="426"/>
        </w:tabs>
        <w:spacing w:before="240" w:after="240" w:line="360" w:lineRule="auto"/>
        <w:ind w:left="0" w:right="51" w:firstLine="0"/>
        <w:jc w:val="both"/>
        <w:rPr>
          <w:rFonts w:ascii="Palatino Linotype" w:hAnsi="Palatino Linotype"/>
          <w:color w:val="000000" w:themeColor="text1"/>
        </w:rPr>
      </w:pPr>
      <w:r w:rsidRPr="001813F8">
        <w:rPr>
          <w:rFonts w:ascii="Palatino Linotype" w:hAnsi="Palatino Linotype"/>
          <w:color w:val="000000" w:themeColor="text1"/>
        </w:rPr>
        <w:t xml:space="preserve">Por lo que respecta a la solicitud de información 00066/PRI/IP/2020 </w:t>
      </w:r>
      <w:r w:rsidRPr="001813F8">
        <w:rPr>
          <w:rFonts w:ascii="Palatino Linotype" w:hAnsi="Palatino Linotype"/>
          <w:iCs/>
          <w:color w:val="000000" w:themeColor="text1"/>
        </w:rPr>
        <w:t xml:space="preserve">el </w:t>
      </w:r>
      <w:r w:rsidRPr="001813F8">
        <w:rPr>
          <w:rFonts w:ascii="Palatino Linotype" w:hAnsi="Palatino Linotype"/>
          <w:b/>
          <w:iCs/>
          <w:color w:val="000000" w:themeColor="text1"/>
        </w:rPr>
        <w:t>SUJETO OBLIGADO</w:t>
      </w:r>
      <w:r w:rsidRPr="001813F8">
        <w:rPr>
          <w:rFonts w:ascii="Palatino Linotype" w:hAnsi="Palatino Linotype"/>
          <w:iCs/>
          <w:color w:val="000000" w:themeColor="text1"/>
        </w:rPr>
        <w:t xml:space="preserve"> a través de la Titular de la Unidad de Transparencia remitió diversos </w:t>
      </w:r>
      <w:r w:rsidRPr="001813F8">
        <w:rPr>
          <w:rFonts w:ascii="Palatino Linotype" w:hAnsi="Palatino Linotype"/>
          <w:iCs/>
          <w:color w:val="000000" w:themeColor="text1"/>
        </w:rPr>
        <w:lastRenderedPageBreak/>
        <w:t>archivos en formato Excel corre</w:t>
      </w:r>
      <w:r w:rsidR="000004C7" w:rsidRPr="001813F8">
        <w:rPr>
          <w:rFonts w:ascii="Palatino Linotype" w:hAnsi="Palatino Linotype"/>
          <w:iCs/>
          <w:color w:val="000000" w:themeColor="text1"/>
        </w:rPr>
        <w:t>s</w:t>
      </w:r>
      <w:r w:rsidRPr="001813F8">
        <w:rPr>
          <w:rFonts w:ascii="Palatino Linotype" w:hAnsi="Palatino Linotype"/>
          <w:iCs/>
          <w:color w:val="000000" w:themeColor="text1"/>
        </w:rPr>
        <w:t xml:space="preserve">pondiente a los ejercicios 2017, 2018, 2019 y 2020 relativa a </w:t>
      </w:r>
      <w:r w:rsidR="000004C7" w:rsidRPr="001813F8">
        <w:rPr>
          <w:rFonts w:ascii="Palatino Linotype" w:hAnsi="Palatino Linotype"/>
          <w:iCs/>
          <w:color w:val="000000" w:themeColor="text1"/>
        </w:rPr>
        <w:t xml:space="preserve">sus obligaciones de transparencia comunes </w:t>
      </w:r>
      <w:r w:rsidRPr="001813F8">
        <w:rPr>
          <w:rFonts w:ascii="Palatino Linotype" w:hAnsi="Palatino Linotype"/>
          <w:iCs/>
          <w:color w:val="000000" w:themeColor="text1"/>
        </w:rPr>
        <w:t xml:space="preserve">señalada en la fracción </w:t>
      </w:r>
      <w:r w:rsidR="000004C7" w:rsidRPr="001813F8">
        <w:rPr>
          <w:rFonts w:ascii="Palatino Linotype" w:hAnsi="Palatino Linotype"/>
          <w:iCs/>
          <w:color w:val="000000" w:themeColor="text1"/>
        </w:rPr>
        <w:t>XXI del artículo 100 de la Ley de Transparencia y Acceso a la Información Pública del Estado de México y Municipios consistente en los responsables de los procesos internos de evaluación y selección de candidatos a cargos de elección popular, conforme a su normatividad interna.</w:t>
      </w:r>
    </w:p>
    <w:p w14:paraId="54B318D9" w14:textId="77777777" w:rsidR="000004C7" w:rsidRPr="001813F8" w:rsidRDefault="000004C7" w:rsidP="000004C7">
      <w:pPr>
        <w:pStyle w:val="Prrafodelista"/>
        <w:rPr>
          <w:rFonts w:ascii="Palatino Linotype" w:hAnsi="Palatino Linotype"/>
          <w:iCs/>
          <w:color w:val="000000" w:themeColor="text1"/>
        </w:rPr>
      </w:pPr>
    </w:p>
    <w:p w14:paraId="67C2A909" w14:textId="5A85CB05" w:rsidR="0070136D" w:rsidRPr="001813F8" w:rsidRDefault="000004C7" w:rsidP="0093799D">
      <w:pPr>
        <w:pStyle w:val="Prrafodelista"/>
        <w:numPr>
          <w:ilvl w:val="0"/>
          <w:numId w:val="6"/>
        </w:numPr>
        <w:tabs>
          <w:tab w:val="left" w:pos="426"/>
        </w:tabs>
        <w:spacing w:before="240" w:after="240" w:line="360" w:lineRule="auto"/>
        <w:ind w:left="0" w:right="51" w:firstLine="0"/>
        <w:jc w:val="both"/>
        <w:rPr>
          <w:rFonts w:ascii="Palatino Linotype" w:hAnsi="Palatino Linotype"/>
          <w:i/>
          <w:color w:val="000000" w:themeColor="text1"/>
        </w:rPr>
      </w:pPr>
      <w:r w:rsidRPr="001813F8">
        <w:rPr>
          <w:rFonts w:ascii="Palatino Linotype" w:hAnsi="Palatino Linotype"/>
          <w:iCs/>
          <w:color w:val="000000" w:themeColor="text1"/>
        </w:rPr>
        <w:t>Derivado de ello, el particular se inconforma manifestando que: “</w:t>
      </w:r>
      <w:r w:rsidRPr="001813F8">
        <w:rPr>
          <w:rFonts w:ascii="Palatino Linotype" w:hAnsi="Palatino Linotype"/>
          <w:i/>
          <w:iCs/>
          <w:color w:val="000000" w:themeColor="text1"/>
        </w:rPr>
        <w:t>el partido entrega información diferente a la solicitada…”.</w:t>
      </w:r>
    </w:p>
    <w:p w14:paraId="372AA253" w14:textId="209BF6E2" w:rsidR="000210BE" w:rsidRPr="001813F8" w:rsidRDefault="000210BE" w:rsidP="000210BE">
      <w:pPr>
        <w:pStyle w:val="Prrafodelista"/>
        <w:tabs>
          <w:tab w:val="left" w:pos="426"/>
        </w:tabs>
        <w:spacing w:before="240" w:after="240" w:line="360" w:lineRule="auto"/>
        <w:ind w:left="0" w:right="51"/>
        <w:jc w:val="both"/>
        <w:rPr>
          <w:rFonts w:ascii="Palatino Linotype" w:hAnsi="Palatino Linotype"/>
          <w:color w:val="000000" w:themeColor="text1"/>
        </w:rPr>
      </w:pPr>
    </w:p>
    <w:p w14:paraId="2EF9B6BB" w14:textId="77777777" w:rsidR="008C720F" w:rsidRPr="001813F8" w:rsidRDefault="000210BE" w:rsidP="000007B0">
      <w:pPr>
        <w:pStyle w:val="Prrafodelista"/>
        <w:numPr>
          <w:ilvl w:val="0"/>
          <w:numId w:val="6"/>
        </w:numPr>
        <w:tabs>
          <w:tab w:val="left" w:pos="426"/>
        </w:tabs>
        <w:spacing w:before="240" w:after="240" w:line="360" w:lineRule="auto"/>
        <w:ind w:left="0" w:right="51" w:firstLine="0"/>
        <w:jc w:val="both"/>
        <w:rPr>
          <w:rFonts w:ascii="Palatino Linotype" w:eastAsia="Calibri" w:hAnsi="Palatino Linotype" w:cs="Arial"/>
          <w:u w:val="single"/>
          <w:lang w:val="es-ES"/>
        </w:rPr>
      </w:pPr>
      <w:r w:rsidRPr="001813F8">
        <w:rPr>
          <w:rFonts w:ascii="Palatino Linotype" w:hAnsi="Palatino Linotype"/>
          <w:color w:val="000000" w:themeColor="text1"/>
        </w:rPr>
        <w:t xml:space="preserve">Bajo esa tesitura es preciso señalar que si bien es cierto que el </w:t>
      </w:r>
      <w:r w:rsidRPr="001813F8">
        <w:rPr>
          <w:rFonts w:ascii="Palatino Linotype" w:hAnsi="Palatino Linotype"/>
          <w:b/>
          <w:color w:val="000000" w:themeColor="text1"/>
        </w:rPr>
        <w:t>SUJETO OBLIGADO</w:t>
      </w:r>
      <w:r w:rsidRPr="001813F8">
        <w:rPr>
          <w:rFonts w:ascii="Palatino Linotype" w:hAnsi="Palatino Linotype"/>
          <w:color w:val="000000" w:themeColor="text1"/>
        </w:rPr>
        <w:t xml:space="preserve"> hizo un esfuerzo por satisfacer la pretensión de la parte </w:t>
      </w:r>
      <w:r w:rsidRPr="001813F8">
        <w:rPr>
          <w:rFonts w:ascii="Palatino Linotype" w:hAnsi="Palatino Linotype"/>
          <w:b/>
          <w:color w:val="000000" w:themeColor="text1"/>
        </w:rPr>
        <w:t>RECURRENTE</w:t>
      </w:r>
      <w:r w:rsidRPr="001813F8">
        <w:rPr>
          <w:rFonts w:ascii="Palatino Linotype" w:hAnsi="Palatino Linotype"/>
          <w:color w:val="000000" w:themeColor="text1"/>
        </w:rPr>
        <w:t>, también lo es que derivado del análisis realizado a los documentos enviados y a los registros que constan en la página de Información Pública de Oficio (</w:t>
      </w:r>
      <w:proofErr w:type="spellStart"/>
      <w:r w:rsidRPr="001813F8">
        <w:rPr>
          <w:rFonts w:ascii="Palatino Linotype" w:hAnsi="Palatino Linotype"/>
          <w:color w:val="000000" w:themeColor="text1"/>
        </w:rPr>
        <w:t>Ipomex</w:t>
      </w:r>
      <w:proofErr w:type="spellEnd"/>
      <w:r w:rsidRPr="001813F8">
        <w:rPr>
          <w:rFonts w:ascii="Palatino Linotype" w:hAnsi="Palatino Linotype"/>
          <w:color w:val="000000" w:themeColor="text1"/>
        </w:rPr>
        <w:t xml:space="preserve">) se advirtió que </w:t>
      </w:r>
      <w:r w:rsidR="000004C7" w:rsidRPr="001813F8">
        <w:rPr>
          <w:rFonts w:ascii="Palatino Linotype" w:hAnsi="Palatino Linotype"/>
          <w:color w:val="000000" w:themeColor="text1"/>
        </w:rPr>
        <w:t xml:space="preserve">efectivamente la información enviada en su respuesta no corresponde con lo solicitado, ya que respecto de la solicitud 0021/PRI/IP/2020 únicamente remite a la liga de IPOMEX relativa a la fracción XVIII del artículo 100 </w:t>
      </w:r>
      <w:r w:rsidR="008C720F" w:rsidRPr="001813F8">
        <w:rPr>
          <w:rFonts w:ascii="Palatino Linotype" w:hAnsi="Palatino Linotype"/>
          <w:color w:val="000000" w:themeColor="text1"/>
        </w:rPr>
        <w:t xml:space="preserve">de la Ley de Transparencia y Acceso a la Información Pública del Estado de México consistente en el currículo de los dirigentes a nivel estatal </w:t>
      </w:r>
      <w:r w:rsidR="000004C7" w:rsidRPr="001813F8">
        <w:rPr>
          <w:rFonts w:ascii="Palatino Linotype" w:hAnsi="Palatino Linotype"/>
          <w:color w:val="000000" w:themeColor="text1"/>
        </w:rPr>
        <w:t>y munic</w:t>
      </w:r>
      <w:r w:rsidR="008C720F" w:rsidRPr="001813F8">
        <w:rPr>
          <w:rFonts w:ascii="Palatino Linotype" w:hAnsi="Palatino Linotype"/>
          <w:color w:val="000000" w:themeColor="text1"/>
        </w:rPr>
        <w:t xml:space="preserve">ipal de los cuales se advierte cuenta con ochocientos veintiocho registros, por lo que no colma en su totalidad lo solicitado por el recurrente por cuanto hace al monto total que perciben </w:t>
      </w:r>
      <w:r w:rsidR="008C720F" w:rsidRPr="001813F8">
        <w:rPr>
          <w:rFonts w:ascii="Palatino Linotype" w:hAnsi="Palatino Linotype"/>
          <w:color w:val="000000" w:themeColor="text1"/>
        </w:rPr>
        <w:lastRenderedPageBreak/>
        <w:t xml:space="preserve">por monto de pago o su equivalente, apoyo de gasolina de los colaboradores en la representación ante el IEEM y el INE. </w:t>
      </w:r>
    </w:p>
    <w:p w14:paraId="3CE3E067" w14:textId="77777777" w:rsidR="008C720F" w:rsidRPr="001813F8" w:rsidRDefault="008C720F" w:rsidP="008C720F">
      <w:pPr>
        <w:pStyle w:val="Prrafodelista"/>
        <w:rPr>
          <w:rFonts w:ascii="Palatino Linotype" w:hAnsi="Palatino Linotype"/>
          <w:color w:val="000000" w:themeColor="text1"/>
        </w:rPr>
      </w:pPr>
    </w:p>
    <w:p w14:paraId="4BF844D9" w14:textId="77777777" w:rsidR="000210BE" w:rsidRPr="001813F8" w:rsidRDefault="000210BE" w:rsidP="000210BE">
      <w:pPr>
        <w:pStyle w:val="Prrafodelista"/>
        <w:spacing w:before="240" w:after="240" w:line="360" w:lineRule="auto"/>
        <w:ind w:left="0" w:right="49"/>
        <w:jc w:val="both"/>
        <w:rPr>
          <w:rFonts w:ascii="Palatino Linotype" w:eastAsia="Calibri" w:hAnsi="Palatino Linotype" w:cs="Arial"/>
          <w:lang w:val="es-ES"/>
        </w:rPr>
      </w:pPr>
    </w:p>
    <w:p w14:paraId="0DA64EA9" w14:textId="7DF26828" w:rsidR="008C720F" w:rsidRPr="001813F8" w:rsidRDefault="008C720F" w:rsidP="008C720F">
      <w:pPr>
        <w:pStyle w:val="Prrafodelista"/>
        <w:numPr>
          <w:ilvl w:val="0"/>
          <w:numId w:val="6"/>
        </w:numPr>
        <w:spacing w:before="240" w:after="240" w:line="360" w:lineRule="auto"/>
        <w:ind w:left="0" w:right="49" w:firstLine="0"/>
        <w:jc w:val="both"/>
        <w:rPr>
          <w:rFonts w:ascii="Palatino Linotype" w:eastAsia="Calibri" w:hAnsi="Palatino Linotype" w:cs="Arial"/>
          <w:lang w:val="es-ES"/>
        </w:rPr>
      </w:pPr>
      <w:r w:rsidRPr="001813F8">
        <w:rPr>
          <w:rFonts w:ascii="Palatino Linotype" w:eastAsia="Calibri" w:hAnsi="Palatino Linotype" w:cs="Arial"/>
          <w:lang w:val="es-ES"/>
        </w:rPr>
        <w:t>Cabe precisar que la información solicitada por el hoy RECURRENTE de los nombres de sus representantes ante la autoridad electoral competente, es información que corresponde a sus obligaciones de transparencia conforme  a lo establecido en la fracción XXVII del artículo 100 de la Ley de Transparencia y Acceso a la Información Pública del Estado de México y Municipios, precepto legal que a la letra dice:</w:t>
      </w:r>
    </w:p>
    <w:p w14:paraId="1E1372FE" w14:textId="0A20A05C" w:rsidR="00E86B22" w:rsidRPr="001813F8" w:rsidRDefault="00E86B22" w:rsidP="00E86B22">
      <w:pPr>
        <w:spacing w:line="276" w:lineRule="auto"/>
        <w:ind w:left="540"/>
        <w:jc w:val="both"/>
        <w:rPr>
          <w:rFonts w:ascii="Palatino Linotype" w:hAnsi="Palatino Linotype"/>
          <w:i/>
          <w:sz w:val="22"/>
          <w:szCs w:val="22"/>
        </w:rPr>
      </w:pPr>
      <w:r w:rsidRPr="001813F8">
        <w:rPr>
          <w:rFonts w:ascii="Palatino Linotype" w:hAnsi="Palatino Linotype"/>
          <w:b/>
          <w:i/>
          <w:sz w:val="22"/>
          <w:szCs w:val="22"/>
        </w:rPr>
        <w:t>“Artículo 100.</w:t>
      </w:r>
      <w:r w:rsidRPr="001813F8">
        <w:rPr>
          <w:rFonts w:ascii="Palatino Linotype" w:hAnsi="Palatino Linotype"/>
          <w:i/>
          <w:sz w:val="22"/>
          <w:szCs w:val="22"/>
        </w:rPr>
        <w:t xml:space="preserve"> Los partidos políticos nacionales acreditados para participar en elecciones locales y los partidos locales, en cuanto hace a sus órganos directivos estatales y municipales, las agrupaciones políticas y las personas jurídicas colectivas constituidas en asociación civil creadas por los ciudadanos que pretendan postular su candidatura independiente, según corresponda, deberán poner a disposición del público y actualizar la siguiente información:</w:t>
      </w:r>
    </w:p>
    <w:p w14:paraId="362F3CD7" w14:textId="77777777" w:rsidR="00E86B22" w:rsidRPr="001813F8" w:rsidRDefault="00E86B22" w:rsidP="00E86B22">
      <w:pPr>
        <w:spacing w:line="276" w:lineRule="auto"/>
        <w:ind w:left="540"/>
        <w:jc w:val="both"/>
        <w:rPr>
          <w:rFonts w:ascii="Palatino Linotype" w:hAnsi="Palatino Linotype"/>
          <w:i/>
          <w:sz w:val="22"/>
          <w:szCs w:val="22"/>
        </w:rPr>
      </w:pPr>
    </w:p>
    <w:p w14:paraId="48E93FF1" w14:textId="1C7886D5" w:rsidR="00E86B22" w:rsidRPr="001813F8" w:rsidRDefault="00E86B22" w:rsidP="00E86B22">
      <w:pPr>
        <w:spacing w:line="276" w:lineRule="auto"/>
        <w:ind w:left="540"/>
        <w:jc w:val="both"/>
        <w:rPr>
          <w:rFonts w:ascii="Palatino Linotype" w:hAnsi="Palatino Linotype"/>
          <w:b/>
          <w:i/>
          <w:sz w:val="22"/>
          <w:szCs w:val="22"/>
        </w:rPr>
      </w:pPr>
      <w:r w:rsidRPr="001813F8">
        <w:rPr>
          <w:rFonts w:ascii="Palatino Linotype" w:hAnsi="Palatino Linotype"/>
          <w:b/>
          <w:i/>
          <w:sz w:val="22"/>
          <w:szCs w:val="22"/>
        </w:rPr>
        <w:t>XXVII. Los nombres de sus representantes ante la autoridad electoral competente;”</w:t>
      </w:r>
    </w:p>
    <w:p w14:paraId="462EFC81" w14:textId="77777777" w:rsidR="008C720F" w:rsidRPr="001813F8" w:rsidRDefault="008C720F" w:rsidP="008C720F">
      <w:pPr>
        <w:pStyle w:val="Prrafodelista"/>
        <w:spacing w:before="240" w:after="240" w:line="360" w:lineRule="auto"/>
        <w:ind w:left="0" w:right="49"/>
        <w:jc w:val="both"/>
        <w:rPr>
          <w:rFonts w:ascii="Palatino Linotype" w:eastAsia="Calibri" w:hAnsi="Palatino Linotype" w:cs="Arial"/>
          <w:lang w:val="es-ES"/>
        </w:rPr>
      </w:pPr>
    </w:p>
    <w:p w14:paraId="356433B2" w14:textId="626C0E8C" w:rsidR="008C720F" w:rsidRPr="001813F8" w:rsidRDefault="008C720F" w:rsidP="000007B0">
      <w:pPr>
        <w:pStyle w:val="Prrafodelista"/>
        <w:numPr>
          <w:ilvl w:val="0"/>
          <w:numId w:val="6"/>
        </w:numPr>
        <w:spacing w:before="240" w:after="240" w:line="360" w:lineRule="auto"/>
        <w:ind w:left="0" w:right="49" w:firstLine="0"/>
        <w:jc w:val="both"/>
        <w:rPr>
          <w:rFonts w:ascii="Palatino Linotype" w:eastAsia="Calibri" w:hAnsi="Palatino Linotype" w:cs="Arial"/>
          <w:lang w:val="es-ES"/>
        </w:rPr>
      </w:pPr>
      <w:r w:rsidRPr="001813F8">
        <w:rPr>
          <w:rFonts w:ascii="Palatino Linotype" w:eastAsia="Calibri" w:hAnsi="Palatino Linotype" w:cs="Arial"/>
          <w:lang w:val="es-ES"/>
        </w:rPr>
        <w:t xml:space="preserve">Derivado de lo anterior, esta Ponencia verificó la página de IPOMEX del </w:t>
      </w:r>
      <w:r w:rsidRPr="001813F8">
        <w:rPr>
          <w:rFonts w:ascii="Palatino Linotype" w:eastAsia="Calibri" w:hAnsi="Palatino Linotype" w:cs="Arial"/>
          <w:b/>
          <w:lang w:val="es-ES"/>
        </w:rPr>
        <w:t>SUJETO OBLIGADO</w:t>
      </w:r>
      <w:r w:rsidRPr="001813F8">
        <w:rPr>
          <w:rFonts w:ascii="Palatino Linotype" w:eastAsia="Calibri" w:hAnsi="Palatino Linotype" w:cs="Arial"/>
          <w:lang w:val="es-ES"/>
        </w:rPr>
        <w:t xml:space="preserve"> se advierte que para el ejercicio dos mil veinte, cuenta con doscientos cincuenta y dos (252) registros, como a continuación se muestra:</w:t>
      </w:r>
    </w:p>
    <w:p w14:paraId="7B13C6D3" w14:textId="261501B8" w:rsidR="008C720F" w:rsidRPr="001813F8" w:rsidRDefault="008C720F" w:rsidP="008C720F">
      <w:pPr>
        <w:pStyle w:val="Prrafodelista"/>
        <w:rPr>
          <w:rFonts w:ascii="Palatino Linotype" w:eastAsia="Calibri" w:hAnsi="Palatino Linotype" w:cs="Arial"/>
          <w:u w:val="single"/>
          <w:lang w:val="es-ES"/>
        </w:rPr>
      </w:pPr>
      <w:r w:rsidRPr="001813F8">
        <w:rPr>
          <w:rFonts w:ascii="Palatino Linotype" w:eastAsia="Calibri" w:hAnsi="Palatino Linotype" w:cs="Arial"/>
          <w:noProof/>
          <w:u w:val="single"/>
          <w:lang w:val="es-MX" w:eastAsia="es-MX"/>
        </w:rPr>
        <w:lastRenderedPageBreak/>
        <w:drawing>
          <wp:inline distT="0" distB="0" distL="0" distR="0" wp14:anchorId="0EEFB0A9" wp14:editId="1BC46254">
            <wp:extent cx="5612130" cy="3154045"/>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12130" cy="3154045"/>
                    </a:xfrm>
                    <a:prstGeom prst="rect">
                      <a:avLst/>
                    </a:prstGeom>
                  </pic:spPr>
                </pic:pic>
              </a:graphicData>
            </a:graphic>
          </wp:inline>
        </w:drawing>
      </w:r>
    </w:p>
    <w:p w14:paraId="6A6BE3F4" w14:textId="22B1FC63" w:rsidR="009557F8" w:rsidRPr="001813F8" w:rsidRDefault="009557F8" w:rsidP="009557F8">
      <w:pPr>
        <w:pStyle w:val="Prrafodelista"/>
        <w:spacing w:before="240" w:after="240" w:line="360" w:lineRule="auto"/>
        <w:ind w:left="0" w:right="49"/>
        <w:jc w:val="both"/>
        <w:rPr>
          <w:rFonts w:ascii="Palatino Linotype" w:eastAsia="Calibri" w:hAnsi="Palatino Linotype" w:cs="Arial"/>
          <w:u w:val="single"/>
          <w:lang w:val="es-ES"/>
        </w:rPr>
      </w:pPr>
    </w:p>
    <w:p w14:paraId="0E76166C" w14:textId="22C493EE" w:rsidR="000210BE" w:rsidRPr="001813F8" w:rsidRDefault="000210BE" w:rsidP="000007B0">
      <w:pPr>
        <w:pStyle w:val="Prrafodelista"/>
        <w:numPr>
          <w:ilvl w:val="0"/>
          <w:numId w:val="6"/>
        </w:numPr>
        <w:spacing w:before="240" w:after="240" w:line="360" w:lineRule="auto"/>
        <w:ind w:left="0" w:right="49" w:firstLine="0"/>
        <w:jc w:val="both"/>
        <w:rPr>
          <w:rFonts w:ascii="Palatino Linotype" w:eastAsia="Calibri" w:hAnsi="Palatino Linotype" w:cs="Arial"/>
          <w:u w:val="single"/>
          <w:lang w:val="es-ES"/>
        </w:rPr>
      </w:pPr>
      <w:r w:rsidRPr="001813F8">
        <w:rPr>
          <w:rFonts w:ascii="Palatino Linotype" w:hAnsi="Palatino Linotype" w:cs="Arial"/>
        </w:rPr>
        <w:t xml:space="preserve">Cabe señalar </w:t>
      </w:r>
      <w:r w:rsidRPr="001813F8">
        <w:rPr>
          <w:rFonts w:ascii="Palatino Linotype" w:hAnsi="Palatino Linotype"/>
          <w:color w:val="000000" w:themeColor="text1"/>
        </w:rPr>
        <w:t xml:space="preserve">que el particular precisó </w:t>
      </w:r>
      <w:r w:rsidR="00E86B22" w:rsidRPr="001813F8">
        <w:rPr>
          <w:rFonts w:ascii="Palatino Linotype" w:hAnsi="Palatino Linotype"/>
          <w:color w:val="000000" w:themeColor="text1"/>
        </w:rPr>
        <w:t>como periodo de búsqueda desde el mes de septiembre a la fecha de la solicitud de información</w:t>
      </w:r>
      <w:r w:rsidRPr="001813F8">
        <w:rPr>
          <w:rFonts w:ascii="Palatino Linotype" w:eastAsia="Arial" w:hAnsi="Palatino Linotype" w:cs="Arial"/>
        </w:rPr>
        <w:t xml:space="preserve">, esto es del </w:t>
      </w:r>
      <w:r w:rsidR="00E86B22" w:rsidRPr="001813F8">
        <w:rPr>
          <w:rFonts w:ascii="Palatino Linotype" w:eastAsia="Arial" w:hAnsi="Palatino Linotype" w:cs="Arial"/>
        </w:rPr>
        <w:t xml:space="preserve">primero de septiembre de dos mil diecisiete al veintisiete (27) de agosto de </w:t>
      </w:r>
      <w:r w:rsidRPr="001813F8">
        <w:rPr>
          <w:rFonts w:ascii="Palatino Linotype" w:eastAsia="Calibri" w:hAnsi="Palatino Linotype" w:cs="Arial"/>
          <w:color w:val="000000" w:themeColor="text1"/>
          <w:lang w:val="es-ES"/>
        </w:rPr>
        <w:t>de dos mil veinte.</w:t>
      </w:r>
    </w:p>
    <w:p w14:paraId="6346DBB0" w14:textId="77777777" w:rsidR="000210BE" w:rsidRPr="001813F8" w:rsidRDefault="000210BE" w:rsidP="000210BE">
      <w:pPr>
        <w:pStyle w:val="Prrafodelista"/>
        <w:spacing w:before="240" w:after="240" w:line="360" w:lineRule="auto"/>
        <w:ind w:left="0" w:right="49"/>
        <w:jc w:val="both"/>
        <w:rPr>
          <w:rFonts w:ascii="Palatino Linotype" w:eastAsia="Calibri" w:hAnsi="Palatino Linotype" w:cs="Arial"/>
          <w:u w:val="single"/>
          <w:lang w:val="es-ES"/>
        </w:rPr>
      </w:pPr>
    </w:p>
    <w:p w14:paraId="3066E075" w14:textId="77777777" w:rsidR="000210BE" w:rsidRPr="001813F8" w:rsidRDefault="000210BE" w:rsidP="000007B0">
      <w:pPr>
        <w:pStyle w:val="Prrafodelista"/>
        <w:numPr>
          <w:ilvl w:val="0"/>
          <w:numId w:val="6"/>
        </w:numPr>
        <w:spacing w:before="240" w:after="240" w:line="360" w:lineRule="auto"/>
        <w:ind w:left="0" w:right="49" w:firstLine="0"/>
        <w:jc w:val="both"/>
        <w:rPr>
          <w:rFonts w:ascii="Palatino Linotype" w:eastAsia="Calibri" w:hAnsi="Palatino Linotype" w:cs="Arial"/>
          <w:u w:val="single"/>
          <w:lang w:val="es-ES"/>
        </w:rPr>
      </w:pPr>
      <w:r w:rsidRPr="001813F8">
        <w:rPr>
          <w:rFonts w:ascii="Palatino Linotype" w:eastAsia="Arial" w:hAnsi="Palatino Linotype" w:cs="Arial"/>
        </w:rPr>
        <w:t>Robustece lo anteriormente expuesto el Criterio Orientador número 3/19 emitido por el Instituto Nacional de Transparencia, Acceso a la Información y Protección de Datos Personales que a continuación se cita:</w:t>
      </w:r>
    </w:p>
    <w:p w14:paraId="75BDA318" w14:textId="77777777" w:rsidR="000210BE" w:rsidRPr="001813F8" w:rsidRDefault="000210BE" w:rsidP="000210BE">
      <w:pPr>
        <w:spacing w:before="1" w:line="360" w:lineRule="auto"/>
        <w:ind w:left="567" w:right="567"/>
        <w:jc w:val="both"/>
        <w:rPr>
          <w:rFonts w:ascii="Palatino Linotype" w:eastAsia="Arial" w:hAnsi="Palatino Linotype" w:cs="Arial"/>
          <w:i/>
          <w:color w:val="000000" w:themeColor="text1"/>
          <w:sz w:val="22"/>
          <w:szCs w:val="22"/>
        </w:rPr>
      </w:pPr>
      <w:r w:rsidRPr="001813F8">
        <w:rPr>
          <w:rFonts w:ascii="Palatino Linotype" w:eastAsia="Arial" w:hAnsi="Palatino Linotype" w:cs="Arial"/>
          <w:b/>
          <w:i/>
          <w:color w:val="000000" w:themeColor="text1"/>
          <w:sz w:val="22"/>
          <w:szCs w:val="22"/>
        </w:rPr>
        <w:t xml:space="preserve">Periodo de búsqueda de la información. </w:t>
      </w:r>
      <w:r w:rsidRPr="001813F8">
        <w:rPr>
          <w:rFonts w:ascii="Palatino Linotype" w:eastAsia="Arial" w:hAnsi="Palatino Linotype" w:cs="Arial"/>
          <w:i/>
          <w:color w:val="000000" w:themeColor="text1"/>
          <w:sz w:val="22"/>
          <w:szCs w:val="22"/>
        </w:rPr>
        <w:t xml:space="preserve">En el supuesto de que el particular no haya señalado el periodo respecto del cual requiere la información, o bien, de la solicitud presentada no se adviertan elementos que permitan identificarlo, deberá considerarse, </w:t>
      </w:r>
      <w:r w:rsidRPr="001813F8">
        <w:rPr>
          <w:rFonts w:ascii="Palatino Linotype" w:eastAsia="Arial" w:hAnsi="Palatino Linotype" w:cs="Arial"/>
          <w:i/>
          <w:color w:val="000000" w:themeColor="text1"/>
          <w:sz w:val="22"/>
          <w:szCs w:val="22"/>
        </w:rPr>
        <w:lastRenderedPageBreak/>
        <w:t>para efectos de la búsqueda de la información, que el requerimiento se refiere al año inmediato anterior, contado a partir de la fecha en que se presentó la solicitud.</w:t>
      </w:r>
    </w:p>
    <w:p w14:paraId="0726D193" w14:textId="77777777" w:rsidR="000210BE" w:rsidRPr="001813F8" w:rsidRDefault="000210BE" w:rsidP="000210BE">
      <w:pPr>
        <w:spacing w:line="360" w:lineRule="auto"/>
        <w:ind w:left="567" w:right="567"/>
        <w:jc w:val="both"/>
        <w:rPr>
          <w:rFonts w:ascii="Palatino Linotype" w:hAnsi="Palatino Linotype" w:cs="Arial"/>
          <w:i/>
          <w:color w:val="000000" w:themeColor="text1"/>
          <w:sz w:val="22"/>
          <w:szCs w:val="22"/>
        </w:rPr>
      </w:pPr>
      <w:r w:rsidRPr="001813F8">
        <w:rPr>
          <w:rFonts w:ascii="Palatino Linotype" w:eastAsia="Arial" w:hAnsi="Palatino Linotype" w:cs="Arial"/>
          <w:b/>
          <w:i/>
          <w:color w:val="000000" w:themeColor="text1"/>
          <w:spacing w:val="-1"/>
          <w:sz w:val="22"/>
          <w:szCs w:val="22"/>
        </w:rPr>
        <w:t>R</w:t>
      </w:r>
      <w:r w:rsidRPr="001813F8">
        <w:rPr>
          <w:rFonts w:ascii="Palatino Linotype" w:eastAsia="Arial" w:hAnsi="Palatino Linotype" w:cs="Arial"/>
          <w:b/>
          <w:i/>
          <w:color w:val="000000" w:themeColor="text1"/>
          <w:sz w:val="22"/>
          <w:szCs w:val="22"/>
        </w:rPr>
        <w:t>e</w:t>
      </w:r>
      <w:r w:rsidRPr="001813F8">
        <w:rPr>
          <w:rFonts w:ascii="Palatino Linotype" w:eastAsia="Arial" w:hAnsi="Palatino Linotype" w:cs="Arial"/>
          <w:b/>
          <w:i/>
          <w:color w:val="000000" w:themeColor="text1"/>
          <w:spacing w:val="-1"/>
          <w:sz w:val="22"/>
          <w:szCs w:val="22"/>
        </w:rPr>
        <w:t>s</w:t>
      </w:r>
      <w:r w:rsidRPr="001813F8">
        <w:rPr>
          <w:rFonts w:ascii="Palatino Linotype" w:eastAsia="Arial" w:hAnsi="Palatino Linotype" w:cs="Arial"/>
          <w:b/>
          <w:i/>
          <w:color w:val="000000" w:themeColor="text1"/>
          <w:sz w:val="22"/>
          <w:szCs w:val="22"/>
        </w:rPr>
        <w:t>olucion</w:t>
      </w:r>
      <w:r w:rsidRPr="001813F8">
        <w:rPr>
          <w:rFonts w:ascii="Palatino Linotype" w:eastAsia="Arial" w:hAnsi="Palatino Linotype" w:cs="Arial"/>
          <w:b/>
          <w:i/>
          <w:color w:val="000000" w:themeColor="text1"/>
          <w:spacing w:val="-1"/>
          <w:sz w:val="22"/>
          <w:szCs w:val="22"/>
        </w:rPr>
        <w:t>es</w:t>
      </w:r>
    </w:p>
    <w:p w14:paraId="77429FA2" w14:textId="77777777" w:rsidR="000210BE" w:rsidRPr="001813F8" w:rsidRDefault="000210BE" w:rsidP="000007B0">
      <w:pPr>
        <w:pStyle w:val="Prrafodelista"/>
        <w:numPr>
          <w:ilvl w:val="0"/>
          <w:numId w:val="8"/>
        </w:numPr>
        <w:spacing w:line="360" w:lineRule="auto"/>
        <w:ind w:left="567" w:right="567" w:firstLine="0"/>
        <w:jc w:val="both"/>
        <w:rPr>
          <w:rFonts w:ascii="Palatino Linotype" w:eastAsia="Symbol" w:hAnsi="Palatino Linotype" w:cs="Arial"/>
          <w:i/>
          <w:color w:val="000000" w:themeColor="text1"/>
          <w:sz w:val="22"/>
          <w:szCs w:val="22"/>
        </w:rPr>
      </w:pPr>
      <w:r w:rsidRPr="001813F8">
        <w:rPr>
          <w:rFonts w:ascii="Palatino Linotype" w:eastAsia="Arial" w:hAnsi="Palatino Linotype" w:cs="Arial"/>
          <w:b/>
          <w:i/>
          <w:color w:val="000000" w:themeColor="text1"/>
          <w:spacing w:val="-1"/>
          <w:sz w:val="22"/>
          <w:szCs w:val="22"/>
        </w:rPr>
        <w:t>R</w:t>
      </w:r>
      <w:r w:rsidRPr="001813F8">
        <w:rPr>
          <w:rFonts w:ascii="Palatino Linotype" w:eastAsia="Arial" w:hAnsi="Palatino Linotype" w:cs="Arial"/>
          <w:b/>
          <w:i/>
          <w:color w:val="000000" w:themeColor="text1"/>
          <w:spacing w:val="3"/>
          <w:sz w:val="22"/>
          <w:szCs w:val="22"/>
        </w:rPr>
        <w:t>R</w:t>
      </w:r>
      <w:r w:rsidRPr="001813F8">
        <w:rPr>
          <w:rFonts w:ascii="Palatino Linotype" w:eastAsia="Arial" w:hAnsi="Palatino Linotype" w:cs="Arial"/>
          <w:b/>
          <w:i/>
          <w:color w:val="000000" w:themeColor="text1"/>
          <w:sz w:val="22"/>
          <w:szCs w:val="22"/>
        </w:rPr>
        <w:t>A</w:t>
      </w:r>
      <w:r w:rsidRPr="001813F8">
        <w:rPr>
          <w:rFonts w:ascii="Palatino Linotype" w:eastAsia="Arial" w:hAnsi="Palatino Linotype" w:cs="Arial"/>
          <w:b/>
          <w:i/>
          <w:color w:val="000000" w:themeColor="text1"/>
          <w:spacing w:val="5"/>
          <w:sz w:val="22"/>
          <w:szCs w:val="22"/>
        </w:rPr>
        <w:t xml:space="preserve"> 0022</w:t>
      </w:r>
      <w:r w:rsidRPr="001813F8">
        <w:rPr>
          <w:rFonts w:ascii="Palatino Linotype" w:eastAsia="Arial" w:hAnsi="Palatino Linotype" w:cs="Arial"/>
          <w:b/>
          <w:i/>
          <w:color w:val="000000" w:themeColor="text1"/>
          <w:spacing w:val="-1"/>
          <w:sz w:val="22"/>
          <w:szCs w:val="22"/>
        </w:rPr>
        <w:t>/17</w:t>
      </w:r>
      <w:r w:rsidRPr="001813F8">
        <w:rPr>
          <w:rFonts w:ascii="Palatino Linotype" w:eastAsia="Arial" w:hAnsi="Palatino Linotype" w:cs="Arial"/>
          <w:b/>
          <w:i/>
          <w:color w:val="000000" w:themeColor="text1"/>
          <w:sz w:val="22"/>
          <w:szCs w:val="22"/>
        </w:rPr>
        <w:t>.</w:t>
      </w:r>
      <w:r w:rsidRPr="001813F8">
        <w:rPr>
          <w:rFonts w:ascii="Palatino Linotype" w:eastAsia="Arial" w:hAnsi="Palatino Linotype" w:cs="Arial"/>
          <w:b/>
          <w:i/>
          <w:color w:val="000000" w:themeColor="text1"/>
          <w:spacing w:val="15"/>
          <w:sz w:val="22"/>
          <w:szCs w:val="22"/>
        </w:rPr>
        <w:t xml:space="preserve"> </w:t>
      </w:r>
      <w:r w:rsidRPr="001813F8">
        <w:rPr>
          <w:rFonts w:ascii="Palatino Linotype" w:eastAsia="Arial" w:hAnsi="Palatino Linotype" w:cs="Arial"/>
          <w:i/>
          <w:color w:val="000000" w:themeColor="text1"/>
          <w:spacing w:val="-1"/>
          <w:sz w:val="22"/>
          <w:szCs w:val="22"/>
        </w:rPr>
        <w:t>Instituto Mexicano de la Propiedad Industrial</w:t>
      </w:r>
      <w:r w:rsidRPr="001813F8">
        <w:rPr>
          <w:rFonts w:ascii="Palatino Linotype" w:eastAsia="Arial" w:hAnsi="Palatino Linotype" w:cs="Arial"/>
          <w:i/>
          <w:color w:val="000000" w:themeColor="text1"/>
          <w:sz w:val="22"/>
          <w:szCs w:val="22"/>
        </w:rPr>
        <w:t>.</w:t>
      </w:r>
      <w:r w:rsidRPr="001813F8">
        <w:rPr>
          <w:rFonts w:ascii="Palatino Linotype" w:eastAsia="Arial" w:hAnsi="Palatino Linotype" w:cs="Arial"/>
          <w:i/>
          <w:color w:val="000000" w:themeColor="text1"/>
          <w:spacing w:val="4"/>
          <w:sz w:val="22"/>
          <w:szCs w:val="22"/>
        </w:rPr>
        <w:t xml:space="preserve"> 16 de febrero de 2017. Por unanimidad. </w:t>
      </w:r>
      <w:r w:rsidRPr="001813F8">
        <w:rPr>
          <w:rFonts w:ascii="Palatino Linotype" w:eastAsia="Arial" w:hAnsi="Palatino Linotype" w:cs="Arial"/>
          <w:i/>
          <w:color w:val="000000" w:themeColor="text1"/>
          <w:spacing w:val="-1"/>
          <w:sz w:val="22"/>
          <w:szCs w:val="22"/>
        </w:rPr>
        <w:t>C</w:t>
      </w:r>
      <w:r w:rsidRPr="001813F8">
        <w:rPr>
          <w:rFonts w:ascii="Palatino Linotype" w:eastAsia="Arial" w:hAnsi="Palatino Linotype" w:cs="Arial"/>
          <w:i/>
          <w:color w:val="000000" w:themeColor="text1"/>
          <w:sz w:val="22"/>
          <w:szCs w:val="22"/>
        </w:rPr>
        <w:t>omis</w:t>
      </w:r>
      <w:r w:rsidRPr="001813F8">
        <w:rPr>
          <w:rFonts w:ascii="Palatino Linotype" w:eastAsia="Arial" w:hAnsi="Palatino Linotype" w:cs="Arial"/>
          <w:i/>
          <w:color w:val="000000" w:themeColor="text1"/>
          <w:spacing w:val="-2"/>
          <w:sz w:val="22"/>
          <w:szCs w:val="22"/>
        </w:rPr>
        <w:t>i</w:t>
      </w:r>
      <w:r w:rsidRPr="001813F8">
        <w:rPr>
          <w:rFonts w:ascii="Palatino Linotype" w:eastAsia="Arial" w:hAnsi="Palatino Linotype" w:cs="Arial"/>
          <w:i/>
          <w:color w:val="000000" w:themeColor="text1"/>
          <w:sz w:val="22"/>
          <w:szCs w:val="22"/>
        </w:rPr>
        <w:t>o</w:t>
      </w:r>
      <w:r w:rsidRPr="001813F8">
        <w:rPr>
          <w:rFonts w:ascii="Palatino Linotype" w:eastAsia="Arial" w:hAnsi="Palatino Linotype" w:cs="Arial"/>
          <w:i/>
          <w:color w:val="000000" w:themeColor="text1"/>
          <w:spacing w:val="1"/>
          <w:sz w:val="22"/>
          <w:szCs w:val="22"/>
        </w:rPr>
        <w:t>n</w:t>
      </w:r>
      <w:r w:rsidRPr="001813F8">
        <w:rPr>
          <w:rFonts w:ascii="Palatino Linotype" w:eastAsia="Arial" w:hAnsi="Palatino Linotype" w:cs="Arial"/>
          <w:i/>
          <w:color w:val="000000" w:themeColor="text1"/>
          <w:sz w:val="22"/>
          <w:szCs w:val="22"/>
        </w:rPr>
        <w:t>a</w:t>
      </w:r>
      <w:r w:rsidRPr="001813F8">
        <w:rPr>
          <w:rFonts w:ascii="Palatino Linotype" w:eastAsia="Arial" w:hAnsi="Palatino Linotype" w:cs="Arial"/>
          <w:i/>
          <w:color w:val="000000" w:themeColor="text1"/>
          <w:spacing w:val="-1"/>
          <w:sz w:val="22"/>
          <w:szCs w:val="22"/>
        </w:rPr>
        <w:t>d</w:t>
      </w:r>
      <w:r w:rsidRPr="001813F8">
        <w:rPr>
          <w:rFonts w:ascii="Palatino Linotype" w:eastAsia="Arial" w:hAnsi="Palatino Linotype" w:cs="Arial"/>
          <w:i/>
          <w:color w:val="000000" w:themeColor="text1"/>
          <w:sz w:val="22"/>
          <w:szCs w:val="22"/>
        </w:rPr>
        <w:t>o</w:t>
      </w:r>
      <w:r w:rsidRPr="001813F8">
        <w:rPr>
          <w:rFonts w:ascii="Palatino Linotype" w:eastAsia="Arial" w:hAnsi="Palatino Linotype" w:cs="Arial"/>
          <w:i/>
          <w:color w:val="000000" w:themeColor="text1"/>
          <w:spacing w:val="3"/>
          <w:sz w:val="22"/>
          <w:szCs w:val="22"/>
        </w:rPr>
        <w:t xml:space="preserve"> </w:t>
      </w:r>
      <w:r w:rsidRPr="001813F8">
        <w:rPr>
          <w:rFonts w:ascii="Palatino Linotype" w:eastAsia="Arial" w:hAnsi="Palatino Linotype" w:cs="Arial"/>
          <w:i/>
          <w:color w:val="000000" w:themeColor="text1"/>
          <w:spacing w:val="-1"/>
          <w:sz w:val="22"/>
          <w:szCs w:val="22"/>
        </w:rPr>
        <w:t>P</w:t>
      </w:r>
      <w:r w:rsidRPr="001813F8">
        <w:rPr>
          <w:rFonts w:ascii="Palatino Linotype" w:eastAsia="Arial" w:hAnsi="Palatino Linotype" w:cs="Arial"/>
          <w:i/>
          <w:color w:val="000000" w:themeColor="text1"/>
          <w:sz w:val="22"/>
          <w:szCs w:val="22"/>
        </w:rPr>
        <w:t>o</w:t>
      </w:r>
      <w:r w:rsidRPr="001813F8">
        <w:rPr>
          <w:rFonts w:ascii="Palatino Linotype" w:eastAsia="Arial" w:hAnsi="Palatino Linotype" w:cs="Arial"/>
          <w:i/>
          <w:color w:val="000000" w:themeColor="text1"/>
          <w:spacing w:val="-1"/>
          <w:sz w:val="22"/>
          <w:szCs w:val="22"/>
        </w:rPr>
        <w:t>n</w:t>
      </w:r>
      <w:r w:rsidRPr="001813F8">
        <w:rPr>
          <w:rFonts w:ascii="Palatino Linotype" w:eastAsia="Arial" w:hAnsi="Palatino Linotype" w:cs="Arial"/>
          <w:i/>
          <w:color w:val="000000" w:themeColor="text1"/>
          <w:sz w:val="22"/>
          <w:szCs w:val="22"/>
        </w:rPr>
        <w:t>e</w:t>
      </w:r>
      <w:r w:rsidRPr="001813F8">
        <w:rPr>
          <w:rFonts w:ascii="Palatino Linotype" w:eastAsia="Arial" w:hAnsi="Palatino Linotype" w:cs="Arial"/>
          <w:i/>
          <w:color w:val="000000" w:themeColor="text1"/>
          <w:spacing w:val="-1"/>
          <w:sz w:val="22"/>
          <w:szCs w:val="22"/>
        </w:rPr>
        <w:t>n</w:t>
      </w:r>
      <w:r w:rsidRPr="001813F8">
        <w:rPr>
          <w:rFonts w:ascii="Palatino Linotype" w:eastAsia="Arial" w:hAnsi="Palatino Linotype" w:cs="Arial"/>
          <w:i/>
          <w:color w:val="000000" w:themeColor="text1"/>
          <w:spacing w:val="1"/>
          <w:sz w:val="22"/>
          <w:szCs w:val="22"/>
        </w:rPr>
        <w:t>t</w:t>
      </w:r>
      <w:r w:rsidRPr="001813F8">
        <w:rPr>
          <w:rFonts w:ascii="Palatino Linotype" w:eastAsia="Arial" w:hAnsi="Palatino Linotype" w:cs="Arial"/>
          <w:i/>
          <w:color w:val="000000" w:themeColor="text1"/>
          <w:sz w:val="22"/>
          <w:szCs w:val="22"/>
        </w:rPr>
        <w:t>e Francisco Javier Acuña Llamas.</w:t>
      </w:r>
    </w:p>
    <w:p w14:paraId="51F302A3" w14:textId="77777777" w:rsidR="000210BE" w:rsidRPr="001813F8" w:rsidRDefault="000210BE" w:rsidP="000007B0">
      <w:pPr>
        <w:pStyle w:val="Prrafodelista"/>
        <w:numPr>
          <w:ilvl w:val="0"/>
          <w:numId w:val="8"/>
        </w:numPr>
        <w:spacing w:before="31" w:line="360" w:lineRule="auto"/>
        <w:ind w:left="567" w:right="567" w:firstLine="0"/>
        <w:jc w:val="both"/>
        <w:rPr>
          <w:rFonts w:ascii="Palatino Linotype" w:eastAsia="Arial" w:hAnsi="Palatino Linotype" w:cs="Arial"/>
          <w:b/>
          <w:i/>
          <w:color w:val="000000" w:themeColor="text1"/>
          <w:spacing w:val="-1"/>
          <w:sz w:val="22"/>
          <w:szCs w:val="22"/>
        </w:rPr>
      </w:pPr>
      <w:r w:rsidRPr="001813F8">
        <w:rPr>
          <w:rFonts w:ascii="Palatino Linotype" w:eastAsia="Arial" w:hAnsi="Palatino Linotype" w:cs="Arial"/>
          <w:b/>
          <w:i/>
          <w:color w:val="000000" w:themeColor="text1"/>
          <w:spacing w:val="-1"/>
          <w:sz w:val="22"/>
          <w:szCs w:val="22"/>
        </w:rPr>
        <w:t>R</w:t>
      </w:r>
      <w:r w:rsidRPr="001813F8">
        <w:rPr>
          <w:rFonts w:ascii="Palatino Linotype" w:eastAsia="Arial" w:hAnsi="Palatino Linotype" w:cs="Arial"/>
          <w:b/>
          <w:i/>
          <w:color w:val="000000" w:themeColor="text1"/>
          <w:spacing w:val="3"/>
          <w:sz w:val="22"/>
          <w:szCs w:val="22"/>
        </w:rPr>
        <w:t>R</w:t>
      </w:r>
      <w:r w:rsidRPr="001813F8">
        <w:rPr>
          <w:rFonts w:ascii="Palatino Linotype" w:eastAsia="Arial" w:hAnsi="Palatino Linotype" w:cs="Arial"/>
          <w:b/>
          <w:i/>
          <w:color w:val="000000" w:themeColor="text1"/>
          <w:sz w:val="22"/>
          <w:szCs w:val="22"/>
        </w:rPr>
        <w:t>A</w:t>
      </w:r>
      <w:r w:rsidRPr="001813F8">
        <w:rPr>
          <w:rFonts w:ascii="Palatino Linotype" w:eastAsia="Arial" w:hAnsi="Palatino Linotype" w:cs="Arial"/>
          <w:b/>
          <w:i/>
          <w:color w:val="000000" w:themeColor="text1"/>
          <w:spacing w:val="43"/>
          <w:sz w:val="22"/>
          <w:szCs w:val="22"/>
        </w:rPr>
        <w:t xml:space="preserve"> </w:t>
      </w:r>
      <w:r w:rsidRPr="001813F8">
        <w:rPr>
          <w:rFonts w:ascii="Palatino Linotype" w:eastAsia="Arial" w:hAnsi="Palatino Linotype" w:cs="Arial"/>
          <w:b/>
          <w:i/>
          <w:color w:val="000000" w:themeColor="text1"/>
          <w:spacing w:val="5"/>
          <w:sz w:val="22"/>
          <w:szCs w:val="22"/>
        </w:rPr>
        <w:t>2536</w:t>
      </w:r>
      <w:r w:rsidRPr="001813F8">
        <w:rPr>
          <w:rFonts w:ascii="Palatino Linotype" w:eastAsia="Arial" w:hAnsi="Palatino Linotype" w:cs="Arial"/>
          <w:b/>
          <w:i/>
          <w:color w:val="000000" w:themeColor="text1"/>
          <w:spacing w:val="1"/>
          <w:sz w:val="22"/>
          <w:szCs w:val="22"/>
        </w:rPr>
        <w:t>/</w:t>
      </w:r>
      <w:r w:rsidRPr="001813F8">
        <w:rPr>
          <w:rFonts w:ascii="Palatino Linotype" w:eastAsia="Arial" w:hAnsi="Palatino Linotype" w:cs="Arial"/>
          <w:b/>
          <w:i/>
          <w:color w:val="000000" w:themeColor="text1"/>
          <w:sz w:val="22"/>
          <w:szCs w:val="22"/>
        </w:rPr>
        <w:t xml:space="preserve">17. </w:t>
      </w:r>
      <w:r w:rsidRPr="001813F8">
        <w:rPr>
          <w:rFonts w:ascii="Palatino Linotype" w:eastAsia="Arial" w:hAnsi="Palatino Linotype" w:cs="Arial"/>
          <w:i/>
          <w:color w:val="000000" w:themeColor="text1"/>
          <w:spacing w:val="-1"/>
          <w:sz w:val="22"/>
          <w:szCs w:val="22"/>
        </w:rPr>
        <w:t>Secretaría de Gobernación</w:t>
      </w:r>
      <w:r w:rsidRPr="001813F8">
        <w:rPr>
          <w:rFonts w:ascii="Palatino Linotype" w:eastAsia="Arial" w:hAnsi="Palatino Linotype" w:cs="Arial"/>
          <w:i/>
          <w:color w:val="000000" w:themeColor="text1"/>
          <w:sz w:val="22"/>
          <w:szCs w:val="22"/>
        </w:rPr>
        <w:t>. 07 de junio de 2017. Por unanimidad. Comisionada Ponente Areli Cano Guadiana.</w:t>
      </w:r>
      <w:r w:rsidRPr="001813F8">
        <w:rPr>
          <w:rFonts w:ascii="Palatino Linotype" w:eastAsia="Arial" w:hAnsi="Palatino Linotype" w:cs="Arial"/>
          <w:i/>
          <w:color w:val="000000" w:themeColor="text1"/>
          <w:spacing w:val="-1"/>
          <w:position w:val="5"/>
          <w:sz w:val="22"/>
          <w:szCs w:val="22"/>
        </w:rPr>
        <w:t xml:space="preserve"> </w:t>
      </w:r>
    </w:p>
    <w:p w14:paraId="72B8F98F" w14:textId="77777777" w:rsidR="000210BE" w:rsidRPr="001813F8" w:rsidRDefault="000210BE" w:rsidP="000007B0">
      <w:pPr>
        <w:pStyle w:val="Prrafodelista"/>
        <w:numPr>
          <w:ilvl w:val="0"/>
          <w:numId w:val="8"/>
        </w:numPr>
        <w:tabs>
          <w:tab w:val="left" w:pos="709"/>
        </w:tabs>
        <w:spacing w:before="120" w:after="120" w:line="360" w:lineRule="auto"/>
        <w:ind w:left="567" w:right="567" w:firstLine="0"/>
        <w:contextualSpacing w:val="0"/>
        <w:jc w:val="both"/>
        <w:rPr>
          <w:rFonts w:ascii="Palatino Linotype" w:hAnsi="Palatino Linotype" w:cs="Arial"/>
          <w:bCs/>
          <w:i/>
          <w:color w:val="000000" w:themeColor="text1"/>
          <w:sz w:val="22"/>
          <w:szCs w:val="22"/>
        </w:rPr>
      </w:pPr>
      <w:r w:rsidRPr="001813F8">
        <w:rPr>
          <w:rFonts w:ascii="Palatino Linotype" w:eastAsia="Arial" w:hAnsi="Palatino Linotype" w:cs="Arial"/>
          <w:b/>
          <w:i/>
          <w:color w:val="000000" w:themeColor="text1"/>
          <w:spacing w:val="-1"/>
          <w:position w:val="-1"/>
          <w:sz w:val="22"/>
          <w:szCs w:val="22"/>
        </w:rPr>
        <w:t>R</w:t>
      </w:r>
      <w:r w:rsidRPr="001813F8">
        <w:rPr>
          <w:rFonts w:ascii="Palatino Linotype" w:eastAsia="Arial" w:hAnsi="Palatino Linotype" w:cs="Arial"/>
          <w:b/>
          <w:i/>
          <w:color w:val="000000" w:themeColor="text1"/>
          <w:spacing w:val="3"/>
          <w:position w:val="-1"/>
          <w:sz w:val="22"/>
          <w:szCs w:val="22"/>
        </w:rPr>
        <w:t>R</w:t>
      </w:r>
      <w:r w:rsidRPr="001813F8">
        <w:rPr>
          <w:rFonts w:ascii="Palatino Linotype" w:eastAsia="Arial" w:hAnsi="Palatino Linotype" w:cs="Arial"/>
          <w:b/>
          <w:i/>
          <w:color w:val="000000" w:themeColor="text1"/>
          <w:position w:val="-1"/>
          <w:sz w:val="22"/>
          <w:szCs w:val="22"/>
        </w:rPr>
        <w:t xml:space="preserve">A </w:t>
      </w:r>
      <w:r w:rsidRPr="001813F8">
        <w:rPr>
          <w:rFonts w:ascii="Palatino Linotype" w:eastAsia="Arial" w:hAnsi="Palatino Linotype" w:cs="Arial"/>
          <w:b/>
          <w:i/>
          <w:color w:val="000000" w:themeColor="text1"/>
          <w:spacing w:val="-1"/>
          <w:position w:val="-1"/>
          <w:sz w:val="22"/>
          <w:szCs w:val="22"/>
        </w:rPr>
        <w:t>3482/17</w:t>
      </w:r>
      <w:r w:rsidRPr="001813F8">
        <w:rPr>
          <w:rFonts w:ascii="Palatino Linotype" w:eastAsia="Arial" w:hAnsi="Palatino Linotype" w:cs="Arial"/>
          <w:b/>
          <w:i/>
          <w:color w:val="000000" w:themeColor="text1"/>
          <w:position w:val="-1"/>
          <w:sz w:val="22"/>
          <w:szCs w:val="22"/>
        </w:rPr>
        <w:t xml:space="preserve">. </w:t>
      </w:r>
      <w:r w:rsidRPr="001813F8">
        <w:rPr>
          <w:rFonts w:ascii="Palatino Linotype" w:eastAsia="Arial" w:hAnsi="Palatino Linotype" w:cs="Arial"/>
          <w:i/>
          <w:color w:val="000000" w:themeColor="text1"/>
          <w:spacing w:val="-1"/>
          <w:position w:val="-1"/>
          <w:sz w:val="22"/>
          <w:szCs w:val="22"/>
        </w:rPr>
        <w:t>Secretaría de Comunicaciones y Transportes</w:t>
      </w:r>
      <w:r w:rsidRPr="001813F8">
        <w:rPr>
          <w:rFonts w:ascii="Palatino Linotype" w:eastAsia="Arial" w:hAnsi="Palatino Linotype" w:cs="Arial"/>
          <w:i/>
          <w:color w:val="000000" w:themeColor="text1"/>
          <w:position w:val="-1"/>
          <w:sz w:val="22"/>
          <w:szCs w:val="22"/>
        </w:rPr>
        <w:t>. 02 de agosto de 2017. Por unanimidad. Comisionado Ponente Oscar Mauricio Guerra Ford</w:t>
      </w:r>
      <w:r w:rsidRPr="001813F8">
        <w:rPr>
          <w:rFonts w:ascii="Palatino Linotype" w:hAnsi="Palatino Linotype" w:cs="Arial"/>
          <w:bCs/>
          <w:i/>
          <w:color w:val="000000" w:themeColor="text1"/>
          <w:sz w:val="22"/>
          <w:szCs w:val="22"/>
        </w:rPr>
        <w:t>.</w:t>
      </w:r>
    </w:p>
    <w:p w14:paraId="3D4AD4B1" w14:textId="77777777" w:rsidR="000210BE" w:rsidRPr="001813F8" w:rsidRDefault="000210BE" w:rsidP="000210BE">
      <w:pPr>
        <w:pStyle w:val="Prrafodelista"/>
        <w:spacing w:before="240" w:after="240" w:line="360" w:lineRule="auto"/>
        <w:ind w:left="0" w:right="49"/>
        <w:jc w:val="both"/>
        <w:rPr>
          <w:rFonts w:ascii="Palatino Linotype" w:eastAsia="Calibri" w:hAnsi="Palatino Linotype" w:cs="Arial"/>
          <w:u w:val="single"/>
          <w:lang w:val="es-ES"/>
        </w:rPr>
      </w:pPr>
    </w:p>
    <w:p w14:paraId="7ACE59F2" w14:textId="77777777" w:rsidR="000210BE" w:rsidRPr="001813F8" w:rsidRDefault="000210BE" w:rsidP="000210BE">
      <w:pPr>
        <w:pStyle w:val="Ttulo2"/>
        <w:rPr>
          <w:rFonts w:ascii="Palatino Linotype" w:hAnsi="Palatino Linotype"/>
          <w:b/>
          <w:color w:val="000000" w:themeColor="text1"/>
          <w:sz w:val="24"/>
          <w:szCs w:val="24"/>
        </w:rPr>
      </w:pPr>
      <w:bookmarkStart w:id="135" w:name="_Toc53088173"/>
      <w:r w:rsidRPr="001813F8">
        <w:rPr>
          <w:rFonts w:ascii="Palatino Linotype" w:hAnsi="Palatino Linotype"/>
          <w:b/>
          <w:color w:val="000000" w:themeColor="text1"/>
          <w:sz w:val="24"/>
          <w:szCs w:val="24"/>
        </w:rPr>
        <w:t>I.I. De la referencia a sitios electrónicos.</w:t>
      </w:r>
      <w:bookmarkEnd w:id="135"/>
    </w:p>
    <w:p w14:paraId="595D9C56" w14:textId="77777777" w:rsidR="000210BE" w:rsidRPr="001813F8" w:rsidRDefault="000210BE" w:rsidP="000210BE">
      <w:pPr>
        <w:rPr>
          <w:lang w:val="es-MX" w:eastAsia="en-US"/>
        </w:rPr>
      </w:pPr>
    </w:p>
    <w:p w14:paraId="77438028" w14:textId="77777777" w:rsidR="000210BE" w:rsidRPr="001813F8" w:rsidRDefault="000210BE" w:rsidP="000007B0">
      <w:pPr>
        <w:pStyle w:val="Prrafodelista"/>
        <w:numPr>
          <w:ilvl w:val="0"/>
          <w:numId w:val="6"/>
        </w:numPr>
        <w:spacing w:before="240" w:after="240" w:line="360" w:lineRule="auto"/>
        <w:ind w:left="0" w:firstLine="0"/>
        <w:jc w:val="both"/>
        <w:rPr>
          <w:rFonts w:ascii="Palatino Linotype" w:hAnsi="Palatino Linotype"/>
        </w:rPr>
      </w:pPr>
      <w:r w:rsidRPr="001813F8">
        <w:rPr>
          <w:rFonts w:ascii="Palatino Linotype" w:hAnsi="Palatino Linotype" w:cs="Arial"/>
          <w:lang w:val="es-MX"/>
        </w:rPr>
        <w:t xml:space="preserve">En la respuesta enviada también se advirtió que se hizo referencia a una liga electrónica sin precisar el año, apartado o número de registro para acceder a la información solicitada, en tención a ello cabe destacar que el Derecho Humano de Acceso a la Información se colma una vez que se hace entrega del </w:t>
      </w:r>
      <w:r w:rsidRPr="001813F8">
        <w:rPr>
          <w:rFonts w:ascii="Palatino Linotype" w:hAnsi="Palatino Linotype" w:cs="Arial"/>
          <w:b/>
          <w:u w:val="single"/>
          <w:lang w:val="es-MX"/>
        </w:rPr>
        <w:t>soporte documental</w:t>
      </w:r>
      <w:r w:rsidRPr="001813F8">
        <w:rPr>
          <w:rFonts w:ascii="Palatino Linotype" w:hAnsi="Palatino Linotype" w:cs="Arial"/>
          <w:lang w:val="es-MX"/>
        </w:rPr>
        <w:t xml:space="preserve"> que el </w:t>
      </w:r>
      <w:r w:rsidRPr="001813F8">
        <w:rPr>
          <w:rFonts w:ascii="Palatino Linotype" w:hAnsi="Palatino Linotype" w:cs="Arial"/>
          <w:b/>
          <w:lang w:val="es-MX"/>
        </w:rPr>
        <w:t>SUJETO OBLIGADO</w:t>
      </w:r>
      <w:r w:rsidRPr="001813F8">
        <w:rPr>
          <w:rFonts w:ascii="Palatino Linotype" w:hAnsi="Palatino Linotype" w:cs="Arial"/>
          <w:lang w:val="es-MX"/>
        </w:rPr>
        <w:t xml:space="preserve"> posee, genera o administra en el ejercicio de sus atribuciones, es decir, una solicitud de acceso a la información pública </w:t>
      </w:r>
      <w:r w:rsidRPr="001813F8">
        <w:rPr>
          <w:rFonts w:ascii="Palatino Linotype" w:hAnsi="Palatino Linotype" w:cs="Arial"/>
          <w:b/>
          <w:u w:val="single"/>
          <w:lang w:val="es-MX"/>
        </w:rPr>
        <w:t>no se colma con hacer referencia a un sitio electrónico</w:t>
      </w:r>
      <w:r w:rsidRPr="001813F8">
        <w:rPr>
          <w:rFonts w:ascii="Palatino Linotype" w:hAnsi="Palatino Linotype" w:cs="Arial"/>
          <w:lang w:val="es-MX"/>
        </w:rPr>
        <w:t xml:space="preserve">, para respetar adecuadamente el derecho se necesita que el </w:t>
      </w:r>
      <w:r w:rsidRPr="001813F8">
        <w:rPr>
          <w:rFonts w:ascii="Palatino Linotype" w:hAnsi="Palatino Linotype" w:cs="Arial"/>
          <w:b/>
          <w:lang w:val="es-MX"/>
        </w:rPr>
        <w:t>SUJETO OBLIGADO</w:t>
      </w:r>
      <w:r w:rsidRPr="001813F8">
        <w:rPr>
          <w:rFonts w:ascii="Palatino Linotype" w:hAnsi="Palatino Linotype" w:cs="Arial"/>
          <w:lang w:val="es-MX"/>
        </w:rPr>
        <w:t xml:space="preserve"> haga entrega de la información requerida </w:t>
      </w:r>
      <w:r w:rsidRPr="001813F8">
        <w:rPr>
          <w:rFonts w:ascii="Palatino Linotype" w:hAnsi="Palatino Linotype" w:cs="Arial"/>
          <w:u w:val="single"/>
          <w:lang w:val="es-MX"/>
        </w:rPr>
        <w:t>o explique el procedimiento preciso que debe realizar la persona para acceder a la información en cuestión</w:t>
      </w:r>
      <w:r w:rsidRPr="001813F8">
        <w:rPr>
          <w:rFonts w:ascii="Palatino Linotype" w:hAnsi="Palatino Linotype" w:cs="Arial"/>
          <w:lang w:val="es-MX"/>
        </w:rPr>
        <w:t>.</w:t>
      </w:r>
    </w:p>
    <w:p w14:paraId="73987477" w14:textId="77777777" w:rsidR="000210BE" w:rsidRPr="001813F8" w:rsidRDefault="000210BE" w:rsidP="000210BE">
      <w:pPr>
        <w:pStyle w:val="Prrafodelista"/>
        <w:spacing w:before="240" w:after="360"/>
        <w:ind w:left="0"/>
        <w:jc w:val="both"/>
        <w:rPr>
          <w:rFonts w:cs="Arial"/>
          <w:lang w:val="es-MX"/>
        </w:rPr>
      </w:pPr>
    </w:p>
    <w:p w14:paraId="3AB8F5D6" w14:textId="77777777" w:rsidR="000210BE" w:rsidRPr="001813F8" w:rsidRDefault="000210BE" w:rsidP="000007B0">
      <w:pPr>
        <w:pStyle w:val="Prrafodelista"/>
        <w:numPr>
          <w:ilvl w:val="0"/>
          <w:numId w:val="6"/>
        </w:numPr>
        <w:tabs>
          <w:tab w:val="left" w:pos="0"/>
        </w:tabs>
        <w:spacing w:line="360" w:lineRule="auto"/>
        <w:ind w:left="0" w:firstLine="0"/>
        <w:jc w:val="both"/>
        <w:rPr>
          <w:rFonts w:ascii="Palatino Linotype" w:eastAsia="Times New Roman" w:hAnsi="Palatino Linotype" w:cs="Arial"/>
          <w:color w:val="000000" w:themeColor="text1"/>
        </w:rPr>
      </w:pPr>
      <w:r w:rsidRPr="001813F8">
        <w:rPr>
          <w:rFonts w:ascii="Palatino Linotype" w:hAnsi="Palatino Linotype"/>
          <w:color w:val="000000" w:themeColor="text1"/>
        </w:rPr>
        <w:t xml:space="preserve">En ese sentido, el derecho a la información constituye una prerrogativa a acceder a documentación en poder de los Sujetos Obligados. Sirve de apoyo a lo anterior la definición de derecho a la información de Ernesto Villanueva </w:t>
      </w:r>
      <w:proofErr w:type="spellStart"/>
      <w:r w:rsidRPr="001813F8">
        <w:rPr>
          <w:rFonts w:ascii="Palatino Linotype" w:hAnsi="Palatino Linotype"/>
          <w:color w:val="000000" w:themeColor="text1"/>
        </w:rPr>
        <w:t>Villanueva</w:t>
      </w:r>
      <w:proofErr w:type="spellEnd"/>
      <w:r w:rsidRPr="001813F8">
        <w:rPr>
          <w:rFonts w:ascii="Palatino Linotype" w:hAnsi="Palatino Linotype"/>
          <w:color w:val="000000" w:themeColor="text1"/>
        </w:rPr>
        <w:t xml:space="preserve"> que dice: “</w:t>
      </w:r>
      <w:r w:rsidRPr="001813F8">
        <w:rPr>
          <w:rFonts w:ascii="Palatino Linotype" w:hAnsi="Palatino Linotype"/>
          <w:i/>
          <w:iCs/>
          <w:color w:val="000000" w:themeColor="text1"/>
        </w:rPr>
        <w:t>la prerrogativa de la persona para acceder a datos, registros y todo tipo de informaciones en poder de entidades públicas y empresas privadas que ejercen gasto público o cumplen funciones de autoridad, con las excepciones taxativas que establezca la ley en una sociedad democrática.” (Sic)</w:t>
      </w:r>
      <w:r w:rsidRPr="001813F8">
        <w:rPr>
          <w:rStyle w:val="Refdenotaalpie"/>
          <w:rFonts w:ascii="Palatino Linotype" w:hAnsi="Palatino Linotype"/>
          <w:i/>
          <w:iCs/>
          <w:color w:val="000000" w:themeColor="text1"/>
        </w:rPr>
        <w:footnoteReference w:id="2"/>
      </w:r>
      <w:r w:rsidRPr="001813F8">
        <w:rPr>
          <w:rFonts w:ascii="Palatino Linotype" w:hAnsi="Palatino Linotype"/>
          <w:i/>
          <w:iCs/>
          <w:color w:val="000000" w:themeColor="text1"/>
        </w:rPr>
        <w:t>.</w:t>
      </w:r>
    </w:p>
    <w:p w14:paraId="64BBEF47" w14:textId="77777777" w:rsidR="000210BE" w:rsidRPr="001813F8" w:rsidRDefault="000210BE" w:rsidP="000210BE">
      <w:pPr>
        <w:pStyle w:val="Prrafodelista"/>
        <w:tabs>
          <w:tab w:val="left" w:pos="0"/>
        </w:tabs>
        <w:spacing w:line="360" w:lineRule="auto"/>
        <w:ind w:left="0"/>
        <w:jc w:val="both"/>
        <w:rPr>
          <w:rFonts w:ascii="Palatino Linotype" w:eastAsia="Times New Roman" w:hAnsi="Palatino Linotype" w:cs="Arial"/>
          <w:color w:val="000000" w:themeColor="text1"/>
        </w:rPr>
      </w:pPr>
    </w:p>
    <w:p w14:paraId="18D75D26" w14:textId="77777777" w:rsidR="000210BE" w:rsidRPr="001813F8" w:rsidRDefault="000210BE" w:rsidP="000007B0">
      <w:pPr>
        <w:pStyle w:val="Prrafodelista"/>
        <w:numPr>
          <w:ilvl w:val="0"/>
          <w:numId w:val="6"/>
        </w:numPr>
        <w:spacing w:before="240" w:after="360" w:line="360" w:lineRule="auto"/>
        <w:ind w:left="0" w:firstLine="0"/>
        <w:jc w:val="both"/>
        <w:rPr>
          <w:rFonts w:ascii="Palatino Linotype" w:hAnsi="Palatino Linotype" w:cs="Arial"/>
          <w:lang w:val="es-MX"/>
        </w:rPr>
      </w:pPr>
      <w:r w:rsidRPr="001813F8">
        <w:rPr>
          <w:rFonts w:ascii="Palatino Linotype" w:hAnsi="Palatino Linotype"/>
          <w:color w:val="000000" w:themeColor="text1"/>
        </w:rPr>
        <w:t>En esa virtud, -se reitera-el</w:t>
      </w:r>
      <w:r w:rsidRPr="001813F8">
        <w:rPr>
          <w:rStyle w:val="apple-converted-space"/>
          <w:rFonts w:ascii="Palatino Linotype" w:hAnsi="Palatino Linotype"/>
          <w:color w:val="000000" w:themeColor="text1"/>
        </w:rPr>
        <w:t xml:space="preserve"> </w:t>
      </w:r>
      <w:r w:rsidRPr="001813F8">
        <w:rPr>
          <w:rFonts w:ascii="Palatino Linotype" w:hAnsi="Palatino Linotype"/>
          <w:b/>
          <w:bCs/>
          <w:color w:val="000000" w:themeColor="text1"/>
        </w:rPr>
        <w:t>SUJETO OBLIGADO</w:t>
      </w:r>
      <w:r w:rsidRPr="001813F8">
        <w:rPr>
          <w:rStyle w:val="apple-converted-space"/>
          <w:rFonts w:ascii="Palatino Linotype" w:hAnsi="Palatino Linotype"/>
          <w:color w:val="000000" w:themeColor="text1"/>
        </w:rPr>
        <w:t xml:space="preserve"> </w:t>
      </w:r>
      <w:r w:rsidRPr="001813F8">
        <w:rPr>
          <w:rFonts w:ascii="Palatino Linotype" w:hAnsi="Palatino Linotype"/>
          <w:color w:val="000000" w:themeColor="text1"/>
        </w:rPr>
        <w:t>está constreñido a entregar los documentos en los que conste la información que sea generada, poseída o administrada en el ejercicio de sus atribuciones.</w:t>
      </w:r>
    </w:p>
    <w:p w14:paraId="191D32EE" w14:textId="77777777" w:rsidR="000210BE" w:rsidRPr="001813F8" w:rsidRDefault="000210BE" w:rsidP="000210BE">
      <w:pPr>
        <w:pStyle w:val="Prrafodelista"/>
        <w:rPr>
          <w:rFonts w:ascii="Palatino Linotype" w:hAnsi="Palatino Linotype" w:cs="Arial"/>
          <w:lang w:val="es-MX"/>
        </w:rPr>
      </w:pPr>
    </w:p>
    <w:p w14:paraId="103789D0" w14:textId="77777777" w:rsidR="000210BE" w:rsidRPr="001813F8" w:rsidRDefault="000210BE" w:rsidP="000007B0">
      <w:pPr>
        <w:pStyle w:val="Prrafodelista"/>
        <w:numPr>
          <w:ilvl w:val="0"/>
          <w:numId w:val="6"/>
        </w:numPr>
        <w:spacing w:before="240" w:after="360" w:line="360" w:lineRule="auto"/>
        <w:ind w:left="0" w:firstLine="0"/>
        <w:jc w:val="both"/>
        <w:rPr>
          <w:rFonts w:ascii="Palatino Linotype" w:hAnsi="Palatino Linotype" w:cs="Arial"/>
          <w:lang w:val="es-MX"/>
        </w:rPr>
      </w:pPr>
      <w:r w:rsidRPr="001813F8">
        <w:rPr>
          <w:rFonts w:ascii="Palatino Linotype" w:hAnsi="Palatino Linotype"/>
          <w:color w:val="000000" w:themeColor="text1"/>
        </w:rPr>
        <w:t xml:space="preserve">Robustece lo anterior expuesto el primer párrafo del artículo 160 de la </w:t>
      </w:r>
      <w:r w:rsidRPr="001813F8">
        <w:rPr>
          <w:rFonts w:ascii="Palatino Linotype" w:hAnsi="Palatino Linotype"/>
          <w:b/>
        </w:rPr>
        <w:t xml:space="preserve">Ley de Transparencia y Acceso a la Información Pública del Estado de México y Municipios, </w:t>
      </w:r>
      <w:r w:rsidRPr="001813F8">
        <w:rPr>
          <w:rFonts w:ascii="Palatino Linotype" w:hAnsi="Palatino Linotype" w:cs="Tahoma"/>
        </w:rPr>
        <w:t>que a la letra dispone:</w:t>
      </w:r>
    </w:p>
    <w:p w14:paraId="3DAEB0A0" w14:textId="77777777" w:rsidR="000210BE" w:rsidRPr="001813F8" w:rsidRDefault="000210BE" w:rsidP="000210BE">
      <w:pPr>
        <w:pStyle w:val="Prrafodelista"/>
        <w:spacing w:before="240" w:after="360"/>
        <w:ind w:left="0"/>
        <w:jc w:val="both"/>
        <w:rPr>
          <w:rFonts w:ascii="Palatino Linotype" w:hAnsi="Palatino Linotype" w:cs="Arial"/>
          <w:lang w:val="es-MX"/>
        </w:rPr>
      </w:pPr>
    </w:p>
    <w:p w14:paraId="71BACF93" w14:textId="77777777" w:rsidR="000210BE" w:rsidRPr="001813F8" w:rsidRDefault="000210BE" w:rsidP="000210BE">
      <w:pPr>
        <w:pStyle w:val="Prrafodelista"/>
        <w:spacing w:before="240" w:after="360" w:line="360" w:lineRule="auto"/>
        <w:ind w:right="567"/>
        <w:jc w:val="both"/>
        <w:rPr>
          <w:rFonts w:ascii="Palatino Linotype" w:hAnsi="Palatino Linotype" w:cs="Arial"/>
          <w:i/>
          <w:sz w:val="22"/>
          <w:szCs w:val="22"/>
          <w:lang w:val="es-MX"/>
        </w:rPr>
      </w:pPr>
      <w:r w:rsidRPr="001813F8">
        <w:rPr>
          <w:rFonts w:ascii="Palatino Linotype" w:hAnsi="Palatino Linotype"/>
          <w:b/>
          <w:i/>
          <w:sz w:val="22"/>
          <w:szCs w:val="22"/>
        </w:rPr>
        <w:t>Artículo 160.</w:t>
      </w:r>
      <w:r w:rsidRPr="001813F8">
        <w:rPr>
          <w:rFonts w:ascii="Palatino Linotype" w:hAnsi="Palatino Linotype"/>
          <w:i/>
          <w:sz w:val="22"/>
          <w:szCs w:val="22"/>
        </w:rPr>
        <w:t xml:space="preserve"> Los sujetos obligados deberán otorgar acceso a los documentos que se encuentren en sus archivos o que estén obligados a documentar de acuerdo con sus facultades, competencias o funciones en el formato que el solicitante manifieste, de entre aquellos formatos existentes, conforme a las características físicas de la información o del lugar donde se encuentre así lo permita.</w:t>
      </w:r>
    </w:p>
    <w:p w14:paraId="26BA385C" w14:textId="77777777" w:rsidR="000210BE" w:rsidRPr="001813F8" w:rsidRDefault="000210BE" w:rsidP="000210BE">
      <w:pPr>
        <w:pStyle w:val="Prrafodelista"/>
        <w:spacing w:before="240" w:after="360"/>
        <w:ind w:left="0"/>
        <w:jc w:val="both"/>
        <w:rPr>
          <w:rFonts w:ascii="Palatino Linotype" w:hAnsi="Palatino Linotype" w:cs="Arial"/>
          <w:lang w:val="es-MX"/>
        </w:rPr>
      </w:pPr>
    </w:p>
    <w:p w14:paraId="5110E1EF" w14:textId="7E046979" w:rsidR="000210BE" w:rsidRPr="001813F8" w:rsidRDefault="000210BE" w:rsidP="000007B0">
      <w:pPr>
        <w:pStyle w:val="Prrafodelista"/>
        <w:numPr>
          <w:ilvl w:val="0"/>
          <w:numId w:val="6"/>
        </w:numPr>
        <w:shd w:val="clear" w:color="auto" w:fill="FFFFFF" w:themeFill="background1"/>
        <w:spacing w:line="360" w:lineRule="auto"/>
        <w:ind w:left="0" w:firstLine="0"/>
        <w:jc w:val="both"/>
        <w:rPr>
          <w:rFonts w:ascii="Palatino Linotype" w:eastAsia="Calibri" w:hAnsi="Palatino Linotype" w:cs="Tahoma"/>
          <w:bCs/>
          <w:lang w:eastAsia="en-US"/>
        </w:rPr>
      </w:pPr>
      <w:r w:rsidRPr="001813F8">
        <w:rPr>
          <w:rFonts w:ascii="Palatino Linotype" w:hAnsi="Palatino Linotype" w:cs="Arial"/>
          <w:lang w:val="es-MX"/>
        </w:rPr>
        <w:lastRenderedPageBreak/>
        <w:t xml:space="preserve">Así mismo cabe resaltar que si bien es cierto que el artículo 161 de la </w:t>
      </w:r>
      <w:r w:rsidRPr="001813F8">
        <w:rPr>
          <w:rFonts w:ascii="Palatino Linotype" w:hAnsi="Palatino Linotype"/>
          <w:b/>
        </w:rPr>
        <w:t>Ley de Transparencia y Acceso a la Información Pública del Estado de México y Municipios</w:t>
      </w:r>
      <w:r w:rsidRPr="001813F8">
        <w:rPr>
          <w:rFonts w:ascii="Palatino Linotype" w:hAnsi="Palatino Linotype"/>
        </w:rPr>
        <w:t xml:space="preserve"> señala que “</w:t>
      </w:r>
      <w:r w:rsidRPr="001813F8">
        <w:rPr>
          <w:rFonts w:ascii="Palatino Linotype" w:hAnsi="Palatino Linotype"/>
          <w:i/>
        </w:rPr>
        <w:t>cuando la información requerida por el solicitante ya esté disponible al público en medios impresos, tales como libros, compendios, trípticos, registros públicos</w:t>
      </w:r>
      <w:r w:rsidRPr="001813F8">
        <w:rPr>
          <w:rFonts w:ascii="Palatino Linotype" w:hAnsi="Palatino Linotype"/>
          <w:i/>
          <w:u w:val="single"/>
        </w:rPr>
        <w:t>, en formatos electrónicos disponibles en Internet</w:t>
      </w:r>
      <w:r w:rsidRPr="001813F8">
        <w:rPr>
          <w:rFonts w:ascii="Palatino Linotype" w:hAnsi="Palatino Linotype"/>
          <w:i/>
        </w:rPr>
        <w:t xml:space="preserve"> o en cualquier otro medio, se le hará saber por el medio requerido por el solicitante la fuente, el lugar y la forma en que puede consultar, reproducir o adquirir dicha información </w:t>
      </w:r>
      <w:r w:rsidRPr="001813F8">
        <w:rPr>
          <w:rFonts w:ascii="Palatino Linotype" w:hAnsi="Palatino Linotype"/>
          <w:b/>
          <w:i/>
          <w:u w:val="single"/>
        </w:rPr>
        <w:t>en un plazo no mayor a cinco días</w:t>
      </w:r>
      <w:r w:rsidRPr="001813F8">
        <w:rPr>
          <w:rFonts w:ascii="Palatino Linotype" w:hAnsi="Palatino Linotype"/>
          <w:i/>
        </w:rPr>
        <w:t xml:space="preserve"> hábiles”</w:t>
      </w:r>
      <w:r w:rsidRPr="001813F8">
        <w:rPr>
          <w:rFonts w:ascii="Palatino Linotype" w:hAnsi="Palatino Linotype"/>
        </w:rPr>
        <w:t xml:space="preserve"> </w:t>
      </w:r>
      <w:r w:rsidRPr="001813F8">
        <w:rPr>
          <w:rFonts w:ascii="Palatino Linotype" w:hAnsi="Palatino Linotype"/>
          <w:b/>
          <w:u w:val="single"/>
        </w:rPr>
        <w:t>también lo es</w:t>
      </w:r>
      <w:r w:rsidRPr="001813F8">
        <w:rPr>
          <w:rFonts w:ascii="Palatino Linotype" w:hAnsi="Palatino Linotype"/>
        </w:rPr>
        <w:t xml:space="preserve"> que de la misma forma dispone que “</w:t>
      </w:r>
      <w:r w:rsidRPr="001813F8">
        <w:rPr>
          <w:rFonts w:ascii="Palatino Linotype" w:hAnsi="Palatino Linotype"/>
          <w:b/>
          <w:i/>
          <w:u w:val="single"/>
        </w:rPr>
        <w:t>la fuente deberá ser precisa y concreta y no debe implicar que el solicitante realice una búsqueda en toda la información que se encuentre disponible</w:t>
      </w:r>
      <w:r w:rsidRPr="001813F8">
        <w:rPr>
          <w:rFonts w:ascii="Palatino Linotype" w:hAnsi="Palatino Linotype"/>
        </w:rPr>
        <w:t xml:space="preserve">” situación que no ocurrió en el presente asunto, </w:t>
      </w:r>
      <w:r w:rsidRPr="001813F8">
        <w:rPr>
          <w:rFonts w:ascii="Palatino Linotype" w:eastAsia="MS Mincho" w:hAnsi="Palatino Linotype" w:cs="Times New Roman"/>
        </w:rPr>
        <w:t>lo que implica la transgresión al derecho de acceso a la información.</w:t>
      </w:r>
    </w:p>
    <w:p w14:paraId="0A4F3AA6" w14:textId="77777777" w:rsidR="00E86B22" w:rsidRPr="001813F8" w:rsidRDefault="00E86B22" w:rsidP="00E86B22">
      <w:pPr>
        <w:pStyle w:val="Prrafodelista"/>
        <w:shd w:val="clear" w:color="auto" w:fill="FFFFFF" w:themeFill="background1"/>
        <w:spacing w:line="360" w:lineRule="auto"/>
        <w:ind w:left="0"/>
        <w:jc w:val="both"/>
        <w:rPr>
          <w:rFonts w:ascii="Palatino Linotype" w:eastAsia="Calibri" w:hAnsi="Palatino Linotype" w:cs="Tahoma"/>
          <w:bCs/>
          <w:lang w:eastAsia="en-US"/>
        </w:rPr>
      </w:pPr>
    </w:p>
    <w:p w14:paraId="0FB876BA" w14:textId="77777777" w:rsidR="000210BE" w:rsidRPr="001813F8" w:rsidRDefault="000210BE" w:rsidP="000007B0">
      <w:pPr>
        <w:pStyle w:val="Prrafodelista"/>
        <w:numPr>
          <w:ilvl w:val="0"/>
          <w:numId w:val="6"/>
        </w:numPr>
        <w:spacing w:line="360" w:lineRule="auto"/>
        <w:ind w:left="0" w:firstLine="0"/>
        <w:jc w:val="both"/>
        <w:rPr>
          <w:rFonts w:ascii="Palatino Linotype" w:hAnsi="Palatino Linotype"/>
          <w:lang w:eastAsia="es-MX"/>
        </w:rPr>
      </w:pPr>
      <w:r w:rsidRPr="001813F8">
        <w:rPr>
          <w:rFonts w:ascii="Palatino Linotype" w:eastAsia="MS Mincho" w:hAnsi="Palatino Linotype" w:cs="Times New Roman"/>
        </w:rPr>
        <w:t>En atención a lo anterior expuesto es pertinente señalar que el párrafo primero del artículo 11 de la</w:t>
      </w:r>
      <w:r w:rsidRPr="001813F8">
        <w:rPr>
          <w:rFonts w:ascii="Palatino Linotype" w:hAnsi="Palatino Linotype"/>
        </w:rPr>
        <w:t xml:space="preserve"> </w:t>
      </w:r>
      <w:r w:rsidRPr="001813F8">
        <w:rPr>
          <w:rFonts w:ascii="Palatino Linotype" w:hAnsi="Palatino Linotype"/>
          <w:b/>
        </w:rPr>
        <w:t>Ley de Transparencia y Acceso a la Información Pública del Estado de México y Municipios</w:t>
      </w:r>
      <w:r w:rsidRPr="001813F8">
        <w:rPr>
          <w:rFonts w:ascii="Palatino Linotype" w:hAnsi="Palatino Linotype"/>
        </w:rPr>
        <w:t xml:space="preserve"> , misma que dispone las formas en que se habrá de generar, publicar y hacer entrega de la información al señalar que </w:t>
      </w:r>
      <w:r w:rsidRPr="001813F8">
        <w:rPr>
          <w:rFonts w:ascii="Palatino Linotype" w:eastAsia="Calibri" w:hAnsi="Palatino Linotype" w:cs="Arial"/>
          <w:lang w:val="es-ES"/>
        </w:rPr>
        <w:t>“</w:t>
      </w:r>
      <w:r w:rsidRPr="001813F8">
        <w:rPr>
          <w:rFonts w:ascii="Palatino Linotype" w:hAnsi="Palatino Linotype"/>
          <w:i/>
        </w:rPr>
        <w:t xml:space="preserve">En la generación, publicación y </w:t>
      </w:r>
      <w:r w:rsidRPr="001813F8">
        <w:rPr>
          <w:rFonts w:ascii="Palatino Linotype" w:hAnsi="Palatino Linotype"/>
          <w:b/>
          <w:i/>
          <w:u w:val="single"/>
        </w:rPr>
        <w:t>entrega de información</w:t>
      </w:r>
      <w:r w:rsidRPr="001813F8">
        <w:rPr>
          <w:rFonts w:ascii="Palatino Linotype" w:hAnsi="Palatino Linotype"/>
          <w:i/>
        </w:rPr>
        <w:t xml:space="preserve"> se deberá garantizar que ésta sea accesible, actualizada, </w:t>
      </w:r>
      <w:r w:rsidRPr="001813F8">
        <w:rPr>
          <w:rFonts w:ascii="Palatino Linotype" w:hAnsi="Palatino Linotype"/>
          <w:b/>
          <w:i/>
          <w:u w:val="single"/>
        </w:rPr>
        <w:t>completa</w:t>
      </w:r>
      <w:r w:rsidRPr="001813F8">
        <w:rPr>
          <w:rFonts w:ascii="Palatino Linotype" w:hAnsi="Palatino Linotype"/>
          <w:i/>
        </w:rPr>
        <w:t xml:space="preserve">, congruente, confiable, verificable, veraz, </w:t>
      </w:r>
      <w:r w:rsidRPr="001813F8">
        <w:rPr>
          <w:rFonts w:ascii="Palatino Linotype" w:hAnsi="Palatino Linotype"/>
          <w:b/>
          <w:i/>
          <w:u w:val="single"/>
        </w:rPr>
        <w:t>integral</w:t>
      </w:r>
      <w:r w:rsidRPr="001813F8">
        <w:rPr>
          <w:rFonts w:ascii="Palatino Linotype" w:hAnsi="Palatino Linotype"/>
          <w:i/>
        </w:rPr>
        <w:t>, oportuna y expedita, sujeta a un claro régimen de excepciones que deberá estar definido y ser además legítima y estrictamente necesaria en una sociedad democrática, por lo que atenderá las necesidades del derecho de acceso a la información de toda persona”.</w:t>
      </w:r>
    </w:p>
    <w:p w14:paraId="32AF7C70" w14:textId="77777777" w:rsidR="000210BE" w:rsidRPr="001813F8" w:rsidRDefault="000210BE" w:rsidP="000210BE">
      <w:pPr>
        <w:pStyle w:val="Prrafodelista"/>
        <w:spacing w:before="240" w:line="360" w:lineRule="auto"/>
        <w:ind w:left="0" w:right="49"/>
        <w:jc w:val="both"/>
        <w:rPr>
          <w:rFonts w:ascii="Palatino Linotype" w:eastAsia="Calibri" w:hAnsi="Palatino Linotype" w:cs="Arial"/>
          <w:lang w:val="es-ES"/>
        </w:rPr>
      </w:pPr>
    </w:p>
    <w:p w14:paraId="11459760" w14:textId="77777777" w:rsidR="000210BE" w:rsidRPr="001813F8" w:rsidRDefault="000210BE" w:rsidP="000007B0">
      <w:pPr>
        <w:pStyle w:val="Prrafodelista"/>
        <w:numPr>
          <w:ilvl w:val="0"/>
          <w:numId w:val="6"/>
        </w:numPr>
        <w:spacing w:before="240" w:after="240" w:line="360" w:lineRule="auto"/>
        <w:ind w:left="0" w:right="49" w:firstLine="0"/>
        <w:jc w:val="both"/>
        <w:rPr>
          <w:rFonts w:ascii="Palatino Linotype" w:eastAsia="Calibri" w:hAnsi="Palatino Linotype" w:cs="Arial"/>
          <w:u w:val="single"/>
          <w:lang w:val="es-ES"/>
        </w:rPr>
      </w:pPr>
      <w:r w:rsidRPr="001813F8">
        <w:rPr>
          <w:rFonts w:ascii="Palatino Linotype" w:eastAsia="MS Mincho" w:hAnsi="Palatino Linotype" w:cs="Times New Roman"/>
        </w:rPr>
        <w:lastRenderedPageBreak/>
        <w:t xml:space="preserve">De ello se advierte que la respuesta de todos los Sujetos Obligados a una solicitud de Acceso a la Información Pública debe ser completa </w:t>
      </w:r>
      <w:r w:rsidRPr="001813F8">
        <w:rPr>
          <w:rFonts w:ascii="Palatino Linotype" w:hAnsi="Palatino Linotype"/>
        </w:rPr>
        <w:t>confiable, accesible, verificable, veraz, integral</w:t>
      </w:r>
      <w:r w:rsidRPr="001813F8">
        <w:rPr>
          <w:rFonts w:ascii="Palatino Linotype" w:eastAsia="MS Mincho" w:hAnsi="Palatino Linotype" w:cs="Times New Roman"/>
        </w:rPr>
        <w:t xml:space="preserve"> y congruente con lo requerido, de lo contrario se contravendría el artículo 11 de la Ley de Transparencia Local.</w:t>
      </w:r>
    </w:p>
    <w:p w14:paraId="35CD0AAD" w14:textId="77777777" w:rsidR="000210BE" w:rsidRPr="001813F8" w:rsidRDefault="000210BE" w:rsidP="000210BE">
      <w:pPr>
        <w:pStyle w:val="Prrafodelista"/>
        <w:spacing w:before="240" w:after="240" w:line="360" w:lineRule="auto"/>
        <w:ind w:left="0" w:right="49"/>
        <w:jc w:val="both"/>
        <w:rPr>
          <w:rFonts w:ascii="Palatino Linotype" w:eastAsia="Calibri" w:hAnsi="Palatino Linotype" w:cs="Arial"/>
          <w:u w:val="single"/>
          <w:lang w:val="es-ES"/>
        </w:rPr>
      </w:pPr>
    </w:p>
    <w:p w14:paraId="161F6FA8" w14:textId="77777777" w:rsidR="000210BE" w:rsidRPr="001813F8" w:rsidRDefault="000210BE" w:rsidP="000007B0">
      <w:pPr>
        <w:pStyle w:val="Prrafodelista"/>
        <w:numPr>
          <w:ilvl w:val="0"/>
          <w:numId w:val="6"/>
        </w:numPr>
        <w:spacing w:before="240" w:after="240" w:line="360" w:lineRule="auto"/>
        <w:ind w:left="0" w:right="49" w:firstLine="0"/>
        <w:jc w:val="both"/>
        <w:rPr>
          <w:rFonts w:ascii="Palatino Linotype" w:eastAsia="Calibri" w:hAnsi="Palatino Linotype" w:cs="Arial"/>
          <w:u w:val="single"/>
          <w:lang w:val="es-ES"/>
        </w:rPr>
      </w:pPr>
      <w:r w:rsidRPr="001813F8">
        <w:rPr>
          <w:rFonts w:ascii="Palatino Linotype" w:hAnsi="Palatino Linotype"/>
          <w:lang w:eastAsia="es-MX"/>
        </w:rPr>
        <w:t xml:space="preserve">Bajo ese tenor se concluye que es obligación de todas las autoridades, promover, respetar y garantizar los derechos humanos, entre ellos el de acceso a la información pública, por lo que la falta de respuesta, </w:t>
      </w:r>
      <w:r w:rsidRPr="001813F8">
        <w:rPr>
          <w:rFonts w:ascii="Palatino Linotype" w:hAnsi="Palatino Linotype"/>
          <w:b/>
          <w:u w:val="single"/>
          <w:lang w:eastAsia="es-MX"/>
        </w:rPr>
        <w:t>las respuestas imprecisas</w:t>
      </w:r>
      <w:r w:rsidRPr="001813F8">
        <w:rPr>
          <w:rFonts w:ascii="Palatino Linotype" w:hAnsi="Palatino Linotype"/>
          <w:lang w:eastAsia="es-MX"/>
        </w:rPr>
        <w:t xml:space="preserve">, incompletas, o que no corresponden a lo solicitado </w:t>
      </w:r>
      <w:r w:rsidRPr="001813F8">
        <w:rPr>
          <w:rFonts w:ascii="Palatino Linotype" w:hAnsi="Palatino Linotype"/>
          <w:b/>
          <w:u w:val="single"/>
          <w:lang w:eastAsia="es-MX"/>
        </w:rPr>
        <w:t>generan una afectación inicial susceptible de ser reparada mediante el recurso de revisión</w:t>
      </w:r>
      <w:r w:rsidRPr="001813F8">
        <w:rPr>
          <w:rFonts w:ascii="Palatino Linotype" w:hAnsi="Palatino Linotype"/>
          <w:lang w:eastAsia="es-MX"/>
        </w:rPr>
        <w:t>.</w:t>
      </w:r>
    </w:p>
    <w:p w14:paraId="4F0B4D95" w14:textId="77777777" w:rsidR="000210BE" w:rsidRPr="001813F8" w:rsidRDefault="000210BE" w:rsidP="000210BE">
      <w:pPr>
        <w:pStyle w:val="Prrafodelista"/>
        <w:spacing w:before="240" w:after="240" w:line="360" w:lineRule="auto"/>
        <w:ind w:left="0" w:right="49"/>
        <w:jc w:val="both"/>
        <w:rPr>
          <w:rFonts w:ascii="Palatino Linotype" w:eastAsia="Calibri" w:hAnsi="Palatino Linotype" w:cs="Arial"/>
          <w:u w:val="single"/>
          <w:lang w:val="es-ES"/>
        </w:rPr>
      </w:pPr>
    </w:p>
    <w:p w14:paraId="0A5CE9E6" w14:textId="6E788494" w:rsidR="000210BE" w:rsidRPr="001813F8" w:rsidRDefault="000210BE" w:rsidP="004F1848">
      <w:pPr>
        <w:pStyle w:val="Prrafodelista"/>
        <w:numPr>
          <w:ilvl w:val="0"/>
          <w:numId w:val="6"/>
        </w:numPr>
        <w:spacing w:before="240" w:after="240" w:line="360" w:lineRule="auto"/>
        <w:ind w:left="0" w:firstLine="0"/>
        <w:jc w:val="both"/>
        <w:rPr>
          <w:rFonts w:ascii="Palatino Linotype" w:hAnsi="Palatino Linotype"/>
        </w:rPr>
      </w:pPr>
      <w:r w:rsidRPr="001813F8">
        <w:rPr>
          <w:rFonts w:ascii="Palatino Linotype" w:hAnsi="Palatino Linotype"/>
        </w:rPr>
        <w:t xml:space="preserve">De esta forma, es de precisar que se obvia el análisis de la competencia por parte del </w:t>
      </w:r>
      <w:r w:rsidRPr="001813F8">
        <w:rPr>
          <w:rFonts w:ascii="Palatino Linotype" w:hAnsi="Palatino Linotype"/>
          <w:b/>
        </w:rPr>
        <w:t>SUJETO OBLIGADO</w:t>
      </w:r>
      <w:r w:rsidRPr="001813F8">
        <w:rPr>
          <w:rFonts w:ascii="Palatino Linotype" w:hAnsi="Palatino Linotype"/>
        </w:rPr>
        <w:t>, para generar, administrar o poseer la información solicitada, dado que éste ha asumido la misma, en razón de que en su</w:t>
      </w:r>
      <w:r w:rsidR="00E86B22" w:rsidRPr="001813F8">
        <w:rPr>
          <w:rFonts w:ascii="Palatino Linotype" w:hAnsi="Palatino Linotype"/>
        </w:rPr>
        <w:t>s</w:t>
      </w:r>
      <w:r w:rsidRPr="001813F8">
        <w:rPr>
          <w:rFonts w:ascii="Palatino Linotype" w:hAnsi="Palatino Linotype"/>
        </w:rPr>
        <w:t xml:space="preserve"> respuesta</w:t>
      </w:r>
      <w:r w:rsidR="00E86B22" w:rsidRPr="001813F8">
        <w:rPr>
          <w:rFonts w:ascii="Palatino Linotype" w:hAnsi="Palatino Linotype"/>
        </w:rPr>
        <w:t>s</w:t>
      </w:r>
      <w:r w:rsidRPr="001813F8">
        <w:rPr>
          <w:rFonts w:ascii="Palatino Linotype" w:hAnsi="Palatino Linotype"/>
        </w:rPr>
        <w:t xml:space="preserve"> señala que no está obligado a procesar la información</w:t>
      </w:r>
      <w:r w:rsidR="00E86B22" w:rsidRPr="001813F8">
        <w:rPr>
          <w:rFonts w:ascii="Palatino Linotype" w:hAnsi="Palatino Linotype"/>
        </w:rPr>
        <w:t>.</w:t>
      </w:r>
    </w:p>
    <w:p w14:paraId="5D0C4ED8" w14:textId="77777777" w:rsidR="00E86B22" w:rsidRPr="001813F8" w:rsidRDefault="00E86B22" w:rsidP="00E86B22">
      <w:pPr>
        <w:pStyle w:val="Prrafodelista"/>
        <w:rPr>
          <w:rFonts w:ascii="Palatino Linotype" w:hAnsi="Palatino Linotype"/>
        </w:rPr>
      </w:pPr>
    </w:p>
    <w:p w14:paraId="208302BA" w14:textId="77777777" w:rsidR="00E86B22" w:rsidRPr="001813F8" w:rsidRDefault="00E86B22" w:rsidP="00E86B22">
      <w:pPr>
        <w:pStyle w:val="Prrafodelista"/>
        <w:spacing w:before="240" w:after="240" w:line="360" w:lineRule="auto"/>
        <w:ind w:left="0"/>
        <w:jc w:val="both"/>
        <w:rPr>
          <w:rFonts w:ascii="Palatino Linotype" w:hAnsi="Palatino Linotype"/>
        </w:rPr>
      </w:pPr>
    </w:p>
    <w:p w14:paraId="2985D3C7" w14:textId="77777777" w:rsidR="000210BE" w:rsidRPr="001813F8" w:rsidRDefault="000210BE" w:rsidP="000007B0">
      <w:pPr>
        <w:pStyle w:val="Prrafodelista"/>
        <w:numPr>
          <w:ilvl w:val="0"/>
          <w:numId w:val="6"/>
        </w:numPr>
        <w:spacing w:before="240" w:after="240" w:line="360" w:lineRule="auto"/>
        <w:ind w:left="0" w:firstLine="0"/>
        <w:jc w:val="both"/>
        <w:rPr>
          <w:rFonts w:ascii="Palatino Linotype" w:hAnsi="Palatino Linotype"/>
        </w:rPr>
      </w:pPr>
      <w:r w:rsidRPr="001813F8">
        <w:rPr>
          <w:rFonts w:ascii="Palatino Linotype" w:hAnsi="Palatino Linotype"/>
        </w:rPr>
        <w:t xml:space="preserve">En efecto, el hecho de que </w:t>
      </w:r>
      <w:r w:rsidRPr="001813F8">
        <w:rPr>
          <w:rFonts w:ascii="Palatino Linotype" w:hAnsi="Palatino Linotype"/>
          <w:b/>
        </w:rPr>
        <w:t>EL SUJETO OBLIGADO</w:t>
      </w:r>
      <w:r w:rsidRPr="001813F8">
        <w:rPr>
          <w:rFonts w:ascii="Palatino Linotype" w:hAnsi="Palatino Linotype"/>
        </w:rPr>
        <w:t xml:space="preserve"> haya asumido contar con la información pública solicitada, acepta que la genera, posee y administra, en ejercicio de sus funciones de derecho público, motivo por el cual se actualiza el supuesto jurídico, previsto en el artículo 12 de la Ley de Transparencia y Acceso a la Información Pública del Estado de México y Municipios.</w:t>
      </w:r>
    </w:p>
    <w:p w14:paraId="0E1A4E1D" w14:textId="77777777" w:rsidR="000210BE" w:rsidRPr="001813F8" w:rsidRDefault="000210BE" w:rsidP="000210BE">
      <w:pPr>
        <w:pStyle w:val="Prrafodelista"/>
        <w:spacing w:before="240" w:after="240" w:line="360" w:lineRule="auto"/>
        <w:ind w:left="0"/>
        <w:jc w:val="both"/>
        <w:rPr>
          <w:rFonts w:ascii="Palatino Linotype" w:hAnsi="Palatino Linotype"/>
        </w:rPr>
      </w:pPr>
    </w:p>
    <w:p w14:paraId="223379B1" w14:textId="047F4D49" w:rsidR="000210BE" w:rsidRPr="001813F8" w:rsidRDefault="000210BE" w:rsidP="000007B0">
      <w:pPr>
        <w:pStyle w:val="Prrafodelista"/>
        <w:numPr>
          <w:ilvl w:val="0"/>
          <w:numId w:val="6"/>
        </w:numPr>
        <w:spacing w:before="240" w:after="240" w:line="360" w:lineRule="auto"/>
        <w:ind w:left="0" w:firstLine="0"/>
        <w:jc w:val="both"/>
        <w:rPr>
          <w:rFonts w:ascii="Palatino Linotype" w:hAnsi="Palatino Linotype"/>
        </w:rPr>
      </w:pPr>
      <w:r w:rsidRPr="001813F8">
        <w:rPr>
          <w:rFonts w:ascii="Palatino Linotype" w:hAnsi="Palatino Linotype"/>
        </w:rPr>
        <w:t xml:space="preserve">De hecho, el estudio de la naturaleza jurídica de la información pública solicitada, tiene por objeto determinar si ésta la genera, posee o administra el </w:t>
      </w:r>
      <w:r w:rsidRPr="001813F8">
        <w:rPr>
          <w:rFonts w:ascii="Palatino Linotype" w:hAnsi="Palatino Linotype"/>
          <w:b/>
        </w:rPr>
        <w:t>SUJETO OBLIGADO</w:t>
      </w:r>
      <w:r w:rsidRPr="001813F8">
        <w:rPr>
          <w:rFonts w:ascii="Palatino Linotype" w:hAnsi="Palatino Linotype"/>
        </w:rPr>
        <w:t xml:space="preserve">; sin embargo, en aquellos casos en que éste la asume; en virtud de que da respuesta que si obra en su poder </w:t>
      </w:r>
      <w:r w:rsidR="00E86B22" w:rsidRPr="001813F8">
        <w:rPr>
          <w:rFonts w:ascii="Palatino Linotype" w:hAnsi="Palatino Linotype"/>
        </w:rPr>
        <w:t>los nombres</w:t>
      </w:r>
      <w:r w:rsidR="009557F8" w:rsidRPr="001813F8">
        <w:rPr>
          <w:rFonts w:ascii="Palatino Linotype" w:hAnsi="Palatino Linotype"/>
        </w:rPr>
        <w:t xml:space="preserve">, profesión y remuneración </w:t>
      </w:r>
      <w:r w:rsidRPr="001813F8">
        <w:rPr>
          <w:rFonts w:ascii="Palatino Linotype" w:hAnsi="Palatino Linotype"/>
        </w:rPr>
        <w:t>un tabulador de salarios, pero únicamente remite el correspondiente a su Comité Directivo Nacional; por consiguiente, a nada práctico nos conduciría su estudio, ya que se insiste, dicha información, fue asumida por el mismo; por lo que, la genera, posee y administra, en ejercicio de sus funciones de derecho público, motivo por el cual, se actualiza el supuesto jurídico, previsto en el artículo 12 de la Ley de la materia, anteriormente referido.</w:t>
      </w:r>
    </w:p>
    <w:p w14:paraId="2BD035E5" w14:textId="77777777" w:rsidR="000210BE" w:rsidRPr="001813F8" w:rsidRDefault="000210BE" w:rsidP="000210BE">
      <w:pPr>
        <w:pStyle w:val="Prrafodelista"/>
        <w:rPr>
          <w:rFonts w:ascii="Palatino Linotype" w:hAnsi="Palatino Linotype"/>
        </w:rPr>
      </w:pPr>
    </w:p>
    <w:p w14:paraId="6DB06DAD" w14:textId="77777777" w:rsidR="000210BE" w:rsidRPr="001813F8" w:rsidRDefault="000210BE" w:rsidP="000007B0">
      <w:pPr>
        <w:pStyle w:val="Prrafodelista"/>
        <w:numPr>
          <w:ilvl w:val="0"/>
          <w:numId w:val="6"/>
        </w:numPr>
        <w:spacing w:before="240" w:after="240" w:line="360" w:lineRule="auto"/>
        <w:ind w:left="0" w:firstLine="0"/>
        <w:jc w:val="both"/>
        <w:rPr>
          <w:rFonts w:ascii="Palatino Linotype" w:hAnsi="Palatino Linotype"/>
        </w:rPr>
      </w:pPr>
      <w:r w:rsidRPr="001813F8">
        <w:rPr>
          <w:rFonts w:ascii="Palatino Linotype" w:hAnsi="Palatino Linotype"/>
        </w:rPr>
        <w:t>Sin embargo es preciso destacar la importancia de que los partidos políticos transparenten sus remuneraciones bajo el principio de máxima publicidad a fin de garantizar efectivamente el Derecho de Acceso a la Información Pública.</w:t>
      </w:r>
    </w:p>
    <w:p w14:paraId="246C7DBC" w14:textId="77777777" w:rsidR="000210BE" w:rsidRPr="001813F8" w:rsidRDefault="000210BE" w:rsidP="000210BE">
      <w:pPr>
        <w:pStyle w:val="Prrafodelista"/>
        <w:rPr>
          <w:rFonts w:ascii="Palatino Linotype" w:hAnsi="Palatino Linotype"/>
        </w:rPr>
      </w:pPr>
    </w:p>
    <w:p w14:paraId="022C7C39" w14:textId="7CB6F666" w:rsidR="000210BE" w:rsidRPr="001813F8" w:rsidRDefault="000210BE" w:rsidP="00E47227">
      <w:pPr>
        <w:pStyle w:val="Ttulo2"/>
        <w:rPr>
          <w:rFonts w:ascii="Palatino Linotype" w:hAnsi="Palatino Linotype"/>
          <w:b/>
          <w:color w:val="000000" w:themeColor="text1"/>
          <w:sz w:val="24"/>
          <w:szCs w:val="24"/>
        </w:rPr>
      </w:pPr>
      <w:bookmarkStart w:id="136" w:name="_Toc53088174"/>
      <w:r w:rsidRPr="001813F8">
        <w:rPr>
          <w:rFonts w:ascii="Palatino Linotype" w:hAnsi="Palatino Linotype"/>
          <w:b/>
          <w:color w:val="000000" w:themeColor="text1"/>
          <w:sz w:val="24"/>
          <w:szCs w:val="24"/>
        </w:rPr>
        <w:t xml:space="preserve">II. De la publicidad de las remuneraciones de los </w:t>
      </w:r>
      <w:proofErr w:type="spellStart"/>
      <w:r w:rsidRPr="001813F8">
        <w:rPr>
          <w:rFonts w:ascii="Palatino Linotype" w:hAnsi="Palatino Linotype"/>
          <w:b/>
          <w:color w:val="000000" w:themeColor="text1"/>
          <w:sz w:val="24"/>
          <w:szCs w:val="24"/>
        </w:rPr>
        <w:t>Pratidos</w:t>
      </w:r>
      <w:proofErr w:type="spellEnd"/>
      <w:r w:rsidRPr="001813F8">
        <w:rPr>
          <w:rFonts w:ascii="Palatino Linotype" w:hAnsi="Palatino Linotype"/>
          <w:b/>
          <w:color w:val="000000" w:themeColor="text1"/>
          <w:sz w:val="24"/>
          <w:szCs w:val="24"/>
        </w:rPr>
        <w:t xml:space="preserve"> Políticos.</w:t>
      </w:r>
      <w:bookmarkEnd w:id="136"/>
    </w:p>
    <w:p w14:paraId="03D85BB6" w14:textId="237B424C" w:rsidR="009557F8" w:rsidRPr="001813F8" w:rsidRDefault="009557F8" w:rsidP="000007B0">
      <w:pPr>
        <w:pStyle w:val="Prrafodelista"/>
        <w:numPr>
          <w:ilvl w:val="0"/>
          <w:numId w:val="6"/>
        </w:numPr>
        <w:spacing w:before="240" w:after="240" w:line="360" w:lineRule="auto"/>
        <w:ind w:left="0" w:right="49" w:firstLine="0"/>
        <w:jc w:val="both"/>
        <w:rPr>
          <w:rFonts w:ascii="Palatino Linotype" w:hAnsi="Palatino Linotype"/>
        </w:rPr>
      </w:pPr>
      <w:r w:rsidRPr="001813F8">
        <w:rPr>
          <w:rFonts w:ascii="Palatino Linotype" w:hAnsi="Palatino Linotype"/>
        </w:rPr>
        <w:t xml:space="preserve">Ahora bien, en la respuesta a la solicitud 00066/PRI/IP/2020, respecto del monto total que perciben por concepto de pago o su equivalente por la participación que desarrollan en su representación, el </w:t>
      </w:r>
      <w:r w:rsidRPr="001813F8">
        <w:rPr>
          <w:rFonts w:ascii="Palatino Linotype" w:hAnsi="Palatino Linotype"/>
          <w:b/>
        </w:rPr>
        <w:t>SUJETO OBLIGADO</w:t>
      </w:r>
      <w:r w:rsidRPr="001813F8">
        <w:rPr>
          <w:rFonts w:ascii="Palatino Linotype" w:hAnsi="Palatino Linotype"/>
        </w:rPr>
        <w:t>, hizo las siguientes manifestaciones:</w:t>
      </w:r>
    </w:p>
    <w:p w14:paraId="4AAB0FE3" w14:textId="6B3CF0E8" w:rsidR="009557F8" w:rsidRPr="001813F8" w:rsidRDefault="009557F8" w:rsidP="009557F8">
      <w:pPr>
        <w:pStyle w:val="Prrafodelista"/>
        <w:spacing w:before="240" w:after="240" w:line="360" w:lineRule="auto"/>
        <w:ind w:left="0" w:right="49"/>
        <w:jc w:val="both"/>
        <w:rPr>
          <w:rFonts w:ascii="Palatino Linotype" w:hAnsi="Palatino Linotype"/>
        </w:rPr>
      </w:pPr>
      <w:r w:rsidRPr="001813F8">
        <w:rPr>
          <w:rFonts w:ascii="Palatino Linotype" w:hAnsi="Palatino Linotype"/>
          <w:noProof/>
          <w:lang w:val="es-MX" w:eastAsia="es-MX"/>
        </w:rPr>
        <w:lastRenderedPageBreak/>
        <mc:AlternateContent>
          <mc:Choice Requires="wps">
            <w:drawing>
              <wp:anchor distT="0" distB="0" distL="114300" distR="114300" simplePos="0" relativeHeight="251662336" behindDoc="0" locked="0" layoutInCell="1" allowOverlap="1" wp14:anchorId="1BF2E4A4" wp14:editId="142FF3B9">
                <wp:simplePos x="0" y="0"/>
                <wp:positionH relativeFrom="column">
                  <wp:posOffset>5456468</wp:posOffset>
                </wp:positionH>
                <wp:positionV relativeFrom="paragraph">
                  <wp:posOffset>2327338</wp:posOffset>
                </wp:positionV>
                <wp:extent cx="0" cy="1548142"/>
                <wp:effectExtent l="63500" t="25400" r="63500" b="77470"/>
                <wp:wrapNone/>
                <wp:docPr id="20" name="Conector recto 20"/>
                <wp:cNvGraphicFramePr/>
                <a:graphic xmlns:a="http://schemas.openxmlformats.org/drawingml/2006/main">
                  <a:graphicData uri="http://schemas.microsoft.com/office/word/2010/wordprocessingShape">
                    <wps:wsp>
                      <wps:cNvCnPr/>
                      <wps:spPr>
                        <a:xfrm>
                          <a:off x="0" y="0"/>
                          <a:ext cx="0" cy="1548142"/>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23E73C" id="Conector recto 20" o:spid="_x0000_s1026" style="position:absolute;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29.65pt,183.25pt" to="429.65pt,30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" strokecolor="#c0504d [3205]" strokeweight="2pt">
                <v:shadow on="t" color="black" opacity="24903f" origin=",.5" offset="0,.55556mm"/>
              </v:line>
            </w:pict>
          </mc:Fallback>
        </mc:AlternateContent>
      </w:r>
      <w:r w:rsidRPr="001813F8">
        <w:rPr>
          <w:rFonts w:ascii="Palatino Linotype" w:hAnsi="Palatino Linotype"/>
          <w:noProof/>
          <w:lang w:val="es-MX" w:eastAsia="es-MX"/>
        </w:rPr>
        <mc:AlternateContent>
          <mc:Choice Requires="wps">
            <w:drawing>
              <wp:anchor distT="0" distB="0" distL="114300" distR="114300" simplePos="0" relativeHeight="251661312" behindDoc="0" locked="0" layoutInCell="1" allowOverlap="1" wp14:anchorId="3AE0B340" wp14:editId="00CF8944">
                <wp:simplePos x="0" y="0"/>
                <wp:positionH relativeFrom="column">
                  <wp:posOffset>133029</wp:posOffset>
                </wp:positionH>
                <wp:positionV relativeFrom="paragraph">
                  <wp:posOffset>2372604</wp:posOffset>
                </wp:positionV>
                <wp:extent cx="0" cy="1502875"/>
                <wp:effectExtent l="63500" t="25400" r="63500" b="72390"/>
                <wp:wrapNone/>
                <wp:docPr id="19" name="Conector recto 19"/>
                <wp:cNvGraphicFramePr/>
                <a:graphic xmlns:a="http://schemas.openxmlformats.org/drawingml/2006/main">
                  <a:graphicData uri="http://schemas.microsoft.com/office/word/2010/wordprocessingShape">
                    <wps:wsp>
                      <wps:cNvCnPr/>
                      <wps:spPr>
                        <a:xfrm>
                          <a:off x="0" y="0"/>
                          <a:ext cx="0" cy="1502875"/>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7CD349" id="Conector recto 19"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0.45pt,186.8pt" to="10.45pt,30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" strokecolor="#c0504d [3205]" strokeweight="2pt">
                <v:shadow on="t" color="black" opacity="24903f" origin=",.5" offset="0,.55556mm"/>
              </v:line>
            </w:pict>
          </mc:Fallback>
        </mc:AlternateContent>
      </w:r>
      <w:r w:rsidRPr="001813F8">
        <w:rPr>
          <w:rFonts w:ascii="Palatino Linotype" w:hAnsi="Palatino Linotype"/>
          <w:noProof/>
          <w:lang w:val="es-MX" w:eastAsia="es-MX"/>
        </w:rPr>
        <mc:AlternateContent>
          <mc:Choice Requires="wps">
            <w:drawing>
              <wp:anchor distT="0" distB="0" distL="114300" distR="114300" simplePos="0" relativeHeight="251660288" behindDoc="0" locked="0" layoutInCell="1" allowOverlap="1" wp14:anchorId="2628561E" wp14:editId="0A0840B3">
                <wp:simplePos x="0" y="0"/>
                <wp:positionH relativeFrom="column">
                  <wp:posOffset>133028</wp:posOffset>
                </wp:positionH>
                <wp:positionV relativeFrom="paragraph">
                  <wp:posOffset>3875480</wp:posOffset>
                </wp:positionV>
                <wp:extent cx="5368705" cy="0"/>
                <wp:effectExtent l="50800" t="38100" r="29210" b="76200"/>
                <wp:wrapNone/>
                <wp:docPr id="18" name="Conector recto 18"/>
                <wp:cNvGraphicFramePr/>
                <a:graphic xmlns:a="http://schemas.openxmlformats.org/drawingml/2006/main">
                  <a:graphicData uri="http://schemas.microsoft.com/office/word/2010/wordprocessingShape">
                    <wps:wsp>
                      <wps:cNvCnPr/>
                      <wps:spPr>
                        <a:xfrm>
                          <a:off x="0" y="0"/>
                          <a:ext cx="5368705"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38608CE" id="Conector recto 18"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0.45pt,305.15pt" to="433.2pt,30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" strokecolor="#c0504d [3205]" strokeweight="2pt">
                <v:shadow on="t" color="black" opacity="24903f" origin=",.5" offset="0,.55556mm"/>
              </v:line>
            </w:pict>
          </mc:Fallback>
        </mc:AlternateContent>
      </w:r>
      <w:r w:rsidRPr="001813F8">
        <w:rPr>
          <w:rFonts w:ascii="Palatino Linotype" w:hAnsi="Palatino Linotype"/>
          <w:noProof/>
          <w:lang w:val="es-MX" w:eastAsia="es-MX"/>
        </w:rPr>
        <mc:AlternateContent>
          <mc:Choice Requires="wps">
            <w:drawing>
              <wp:anchor distT="0" distB="0" distL="114300" distR="114300" simplePos="0" relativeHeight="251659264" behindDoc="0" locked="0" layoutInCell="1" allowOverlap="1" wp14:anchorId="6D4EAD5E" wp14:editId="1163D36E">
                <wp:simplePos x="0" y="0"/>
                <wp:positionH relativeFrom="column">
                  <wp:posOffset>133029</wp:posOffset>
                </wp:positionH>
                <wp:positionV relativeFrom="paragraph">
                  <wp:posOffset>2372605</wp:posOffset>
                </wp:positionV>
                <wp:extent cx="5323438" cy="0"/>
                <wp:effectExtent l="50800" t="38100" r="36195" b="76200"/>
                <wp:wrapNone/>
                <wp:docPr id="17" name="Conector recto 17"/>
                <wp:cNvGraphicFramePr/>
                <a:graphic xmlns:a="http://schemas.openxmlformats.org/drawingml/2006/main">
                  <a:graphicData uri="http://schemas.microsoft.com/office/word/2010/wordprocessingShape">
                    <wps:wsp>
                      <wps:cNvCnPr/>
                      <wps:spPr>
                        <a:xfrm>
                          <a:off x="0" y="0"/>
                          <a:ext cx="5323438"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18CEB72" id="Conector recto 17"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0.45pt,186.8pt" to="429.6pt,1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" strokecolor="#c0504d [3205]" strokeweight="2pt">
                <v:shadow on="t" color="black" opacity="24903f" origin=",.5" offset="0,.55556mm"/>
              </v:line>
            </w:pict>
          </mc:Fallback>
        </mc:AlternateContent>
      </w:r>
      <w:r w:rsidRPr="001813F8">
        <w:rPr>
          <w:rFonts w:ascii="Palatino Linotype" w:hAnsi="Palatino Linotype"/>
          <w:noProof/>
          <w:lang w:val="es-MX" w:eastAsia="es-MX"/>
        </w:rPr>
        <w:drawing>
          <wp:inline distT="0" distB="0" distL="0" distR="0" wp14:anchorId="6A7FF4CF" wp14:editId="237485D2">
            <wp:extent cx="5612130" cy="5859145"/>
            <wp:effectExtent l="0" t="0" r="127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12130" cy="5859145"/>
                    </a:xfrm>
                    <a:prstGeom prst="rect">
                      <a:avLst/>
                    </a:prstGeom>
                  </pic:spPr>
                </pic:pic>
              </a:graphicData>
            </a:graphic>
          </wp:inline>
        </w:drawing>
      </w:r>
    </w:p>
    <w:p w14:paraId="6EDCB0E5" w14:textId="77777777" w:rsidR="009557F8" w:rsidRPr="001813F8" w:rsidRDefault="009557F8" w:rsidP="009557F8">
      <w:pPr>
        <w:pStyle w:val="Prrafodelista"/>
        <w:spacing w:before="240" w:after="240" w:line="360" w:lineRule="auto"/>
        <w:ind w:left="0" w:right="49"/>
        <w:jc w:val="both"/>
        <w:rPr>
          <w:rFonts w:ascii="Palatino Linotype" w:hAnsi="Palatino Linotype"/>
        </w:rPr>
      </w:pPr>
    </w:p>
    <w:p w14:paraId="7FA63B7E" w14:textId="0DF4CFE6" w:rsidR="000210BE" w:rsidRPr="001813F8" w:rsidRDefault="000210BE" w:rsidP="00CE72C4">
      <w:pPr>
        <w:pStyle w:val="Prrafodelista"/>
        <w:numPr>
          <w:ilvl w:val="0"/>
          <w:numId w:val="6"/>
        </w:numPr>
        <w:spacing w:before="240" w:after="240" w:line="360" w:lineRule="auto"/>
        <w:ind w:left="0" w:right="49" w:firstLine="0"/>
        <w:jc w:val="both"/>
        <w:rPr>
          <w:rFonts w:ascii="Palatino Linotype" w:hAnsi="Palatino Linotype"/>
        </w:rPr>
      </w:pPr>
      <w:r w:rsidRPr="001813F8">
        <w:rPr>
          <w:rFonts w:ascii="Palatino Linotype" w:hAnsi="Palatino Linotype"/>
        </w:rPr>
        <w:t xml:space="preserve">Bajo este tenor es preciso destacar la reforma al artículo 6 Constitucional en 2014, la aprobación de la Ley General de Partidos Políticos en el mismo año y la </w:t>
      </w:r>
      <w:r w:rsidRPr="001813F8">
        <w:rPr>
          <w:rFonts w:ascii="Palatino Linotype" w:hAnsi="Palatino Linotype"/>
        </w:rPr>
        <w:lastRenderedPageBreak/>
        <w:t>aprobación de la Ley General de Transparencia y Acceso a la Información Pública en 2015, donde los partidos políticos se consideran sujetos obligados de transparentar sus actividades y el ejercicio de los recursos.</w:t>
      </w:r>
    </w:p>
    <w:p w14:paraId="27455819" w14:textId="77777777" w:rsidR="000210BE" w:rsidRPr="001813F8" w:rsidRDefault="000210BE" w:rsidP="000210BE">
      <w:pPr>
        <w:pStyle w:val="Prrafodelista"/>
        <w:spacing w:before="240" w:after="240" w:line="360" w:lineRule="auto"/>
        <w:ind w:left="0" w:right="49"/>
        <w:jc w:val="both"/>
        <w:rPr>
          <w:rFonts w:ascii="Palatino Linotype" w:hAnsi="Palatino Linotype"/>
        </w:rPr>
      </w:pPr>
    </w:p>
    <w:p w14:paraId="2A518349" w14:textId="77777777" w:rsidR="000210BE" w:rsidRPr="001813F8" w:rsidRDefault="000210BE" w:rsidP="000007B0">
      <w:pPr>
        <w:pStyle w:val="Prrafodelista"/>
        <w:numPr>
          <w:ilvl w:val="0"/>
          <w:numId w:val="6"/>
        </w:numPr>
        <w:spacing w:before="240" w:after="240" w:line="360" w:lineRule="auto"/>
        <w:ind w:left="0" w:right="49" w:firstLine="0"/>
        <w:jc w:val="both"/>
        <w:rPr>
          <w:rFonts w:ascii="Palatino Linotype" w:hAnsi="Palatino Linotype"/>
        </w:rPr>
      </w:pPr>
      <w:r w:rsidRPr="001813F8">
        <w:rPr>
          <w:rFonts w:ascii="Palatino Linotype" w:hAnsi="Palatino Linotype"/>
        </w:rPr>
        <w:t xml:space="preserve">En consecuencia primeramente es necesario señalar que los partidos políticos de conformidad con el artículo 25 </w:t>
      </w:r>
      <w:proofErr w:type="gramStart"/>
      <w:r w:rsidRPr="001813F8">
        <w:rPr>
          <w:rFonts w:ascii="Palatino Linotype" w:hAnsi="Palatino Linotype"/>
        </w:rPr>
        <w:t>inciso</w:t>
      </w:r>
      <w:proofErr w:type="gramEnd"/>
      <w:r w:rsidRPr="001813F8">
        <w:rPr>
          <w:rFonts w:ascii="Palatino Linotype" w:hAnsi="Palatino Linotype"/>
        </w:rPr>
        <w:t xml:space="preserve"> t) de la </w:t>
      </w:r>
      <w:r w:rsidRPr="001813F8">
        <w:rPr>
          <w:rFonts w:ascii="Palatino Linotype" w:hAnsi="Palatino Linotype"/>
          <w:b/>
        </w:rPr>
        <w:t>Ley General de Partidos Políticos</w:t>
      </w:r>
      <w:r w:rsidRPr="001813F8">
        <w:rPr>
          <w:rFonts w:ascii="Palatino Linotype" w:hAnsi="Palatino Linotype"/>
        </w:rPr>
        <w:t xml:space="preserve"> deberán cumplir con las obligaciones que la legislación en materia de transparencia y acceso a su información les impone.</w:t>
      </w:r>
    </w:p>
    <w:p w14:paraId="142656F2" w14:textId="77777777" w:rsidR="000210BE" w:rsidRPr="001813F8" w:rsidRDefault="000210BE" w:rsidP="000210BE">
      <w:pPr>
        <w:pStyle w:val="Prrafodelista"/>
        <w:spacing w:before="240" w:after="240" w:line="360" w:lineRule="auto"/>
        <w:ind w:left="0" w:right="49"/>
        <w:jc w:val="both"/>
        <w:rPr>
          <w:rFonts w:ascii="Palatino Linotype" w:hAnsi="Palatino Linotype"/>
        </w:rPr>
      </w:pPr>
    </w:p>
    <w:p w14:paraId="1DE24A13" w14:textId="77777777" w:rsidR="000210BE" w:rsidRPr="001813F8" w:rsidRDefault="000210BE" w:rsidP="000007B0">
      <w:pPr>
        <w:pStyle w:val="Prrafodelista"/>
        <w:numPr>
          <w:ilvl w:val="0"/>
          <w:numId w:val="6"/>
        </w:numPr>
        <w:spacing w:before="240" w:after="240" w:line="360" w:lineRule="auto"/>
        <w:ind w:left="0" w:right="49" w:firstLine="0"/>
        <w:jc w:val="both"/>
        <w:rPr>
          <w:rFonts w:ascii="Palatino Linotype" w:hAnsi="Palatino Linotype"/>
        </w:rPr>
      </w:pPr>
      <w:r w:rsidRPr="001813F8">
        <w:rPr>
          <w:rFonts w:ascii="Palatino Linotype" w:hAnsi="Palatino Linotype"/>
        </w:rPr>
        <w:t xml:space="preserve">En ese sentido los militantes </w:t>
      </w:r>
      <w:r w:rsidRPr="001813F8">
        <w:rPr>
          <w:rStyle w:val="Refdenotaalpie"/>
          <w:rFonts w:ascii="Palatino Linotype" w:hAnsi="Palatino Linotype"/>
        </w:rPr>
        <w:footnoteReference w:id="3"/>
      </w:r>
      <w:r w:rsidRPr="001813F8">
        <w:rPr>
          <w:rFonts w:ascii="Palatino Linotype" w:hAnsi="Palatino Linotype"/>
        </w:rPr>
        <w:t xml:space="preserve"> de los partidos políticos que emiten actos de autoridad, tienen el deber de hacer entrega de toda la información generada, poseída o administrada por los </w:t>
      </w:r>
      <w:r w:rsidRPr="001813F8">
        <w:rPr>
          <w:rFonts w:ascii="Palatino Linotype" w:hAnsi="Palatino Linotype"/>
          <w:b/>
        </w:rPr>
        <w:t>SUJETOS OBLIGADOS</w:t>
      </w:r>
      <w:r w:rsidRPr="001813F8">
        <w:rPr>
          <w:rFonts w:ascii="Palatino Linotype" w:hAnsi="Palatino Linotype"/>
        </w:rPr>
        <w:t xml:space="preserve"> en el ejercicio de sus funciones y competencias.</w:t>
      </w:r>
    </w:p>
    <w:p w14:paraId="0D406B4F" w14:textId="77777777" w:rsidR="000210BE" w:rsidRPr="001813F8" w:rsidRDefault="000210BE" w:rsidP="000210BE">
      <w:pPr>
        <w:pStyle w:val="Prrafodelista"/>
        <w:spacing w:before="240" w:after="240" w:line="360" w:lineRule="auto"/>
        <w:ind w:left="0" w:right="49"/>
        <w:jc w:val="both"/>
        <w:rPr>
          <w:rFonts w:ascii="Palatino Linotype" w:hAnsi="Palatino Linotype"/>
        </w:rPr>
      </w:pPr>
    </w:p>
    <w:p w14:paraId="7B617636" w14:textId="77777777" w:rsidR="000210BE" w:rsidRPr="001813F8" w:rsidRDefault="000210BE" w:rsidP="000007B0">
      <w:pPr>
        <w:pStyle w:val="Prrafodelista"/>
        <w:numPr>
          <w:ilvl w:val="0"/>
          <w:numId w:val="6"/>
        </w:numPr>
        <w:spacing w:before="240" w:after="240" w:line="360" w:lineRule="auto"/>
        <w:ind w:left="0" w:right="49" w:firstLine="0"/>
        <w:jc w:val="both"/>
        <w:rPr>
          <w:rFonts w:ascii="Palatino Linotype" w:hAnsi="Palatino Linotype"/>
        </w:rPr>
      </w:pPr>
      <w:r w:rsidRPr="001813F8">
        <w:rPr>
          <w:rFonts w:ascii="Palatino Linotype" w:hAnsi="Palatino Linotype"/>
        </w:rPr>
        <w:t xml:space="preserve">Aunado a lo anterior expuesto debemos entender quiénes son los funcionarios partidistas habilitados y quiénes son </w:t>
      </w:r>
      <w:r w:rsidRPr="001813F8">
        <w:rPr>
          <w:rFonts w:ascii="Palatino Linotype" w:hAnsi="Palatino Linotype"/>
          <w:b/>
        </w:rPr>
        <w:t>SUJETOS OBLIGADOS</w:t>
      </w:r>
      <w:r w:rsidRPr="001813F8">
        <w:rPr>
          <w:rFonts w:ascii="Palatino Linotype" w:hAnsi="Palatino Linotype"/>
        </w:rPr>
        <w:t xml:space="preserve"> en materia de transparencia, por lo que es necesario citar los artículos 3 fracciones y 23 </w:t>
      </w:r>
      <w:r w:rsidRPr="001813F8">
        <w:rPr>
          <w:rFonts w:ascii="Palatino Linotype" w:hAnsi="Palatino Linotype"/>
        </w:rPr>
        <w:lastRenderedPageBreak/>
        <w:t xml:space="preserve">de la </w:t>
      </w:r>
      <w:r w:rsidRPr="001813F8">
        <w:rPr>
          <w:rFonts w:ascii="Palatino Linotype" w:hAnsi="Palatino Linotype"/>
          <w:b/>
        </w:rPr>
        <w:t xml:space="preserve">Ley de Transparencia y Acceso a la Información Pública del Estado de México y Municipios </w:t>
      </w:r>
      <w:r w:rsidRPr="001813F8">
        <w:rPr>
          <w:rFonts w:ascii="Palatino Linotype" w:hAnsi="Palatino Linotype"/>
        </w:rPr>
        <w:t>que a la letra señala:</w:t>
      </w:r>
    </w:p>
    <w:p w14:paraId="6500DE84" w14:textId="77777777" w:rsidR="000210BE" w:rsidRPr="001813F8" w:rsidRDefault="000210BE" w:rsidP="000210BE">
      <w:pPr>
        <w:pStyle w:val="Prrafodelista"/>
        <w:spacing w:line="360" w:lineRule="auto"/>
        <w:ind w:left="0" w:right="49"/>
        <w:jc w:val="both"/>
        <w:rPr>
          <w:rFonts w:ascii="Palatino Linotype" w:hAnsi="Palatino Linotype"/>
        </w:rPr>
      </w:pPr>
    </w:p>
    <w:p w14:paraId="6D65532E" w14:textId="77777777" w:rsidR="000210BE" w:rsidRPr="001813F8" w:rsidRDefault="000210BE" w:rsidP="000210BE">
      <w:pPr>
        <w:spacing w:line="360" w:lineRule="auto"/>
        <w:ind w:left="360" w:right="567"/>
        <w:jc w:val="both"/>
        <w:rPr>
          <w:rFonts w:ascii="Palatino Linotype" w:hAnsi="Palatino Linotype"/>
          <w:i/>
          <w:sz w:val="22"/>
          <w:szCs w:val="22"/>
        </w:rPr>
      </w:pPr>
      <w:r w:rsidRPr="001813F8">
        <w:rPr>
          <w:rFonts w:ascii="Palatino Linotype" w:hAnsi="Palatino Linotype"/>
          <w:b/>
          <w:i/>
          <w:sz w:val="22"/>
          <w:szCs w:val="22"/>
        </w:rPr>
        <w:t>Artículo 3.</w:t>
      </w:r>
      <w:r w:rsidRPr="001813F8">
        <w:rPr>
          <w:rFonts w:ascii="Palatino Linotype" w:hAnsi="Palatino Linotype"/>
          <w:i/>
          <w:sz w:val="22"/>
          <w:szCs w:val="22"/>
        </w:rPr>
        <w:t xml:space="preserve"> Para los efectos de la presente Ley se entenderá por:</w:t>
      </w:r>
    </w:p>
    <w:p w14:paraId="6334F4C2" w14:textId="77777777" w:rsidR="000210BE" w:rsidRPr="001813F8" w:rsidRDefault="000210BE" w:rsidP="000210BE">
      <w:pPr>
        <w:spacing w:line="360" w:lineRule="auto"/>
        <w:ind w:left="360" w:right="567"/>
        <w:jc w:val="both"/>
        <w:rPr>
          <w:rFonts w:ascii="Palatino Linotype" w:hAnsi="Palatino Linotype"/>
          <w:i/>
          <w:sz w:val="22"/>
          <w:szCs w:val="22"/>
        </w:rPr>
      </w:pPr>
      <w:r w:rsidRPr="001813F8">
        <w:rPr>
          <w:rFonts w:ascii="Palatino Linotype" w:hAnsi="Palatino Linotype"/>
          <w:i/>
          <w:sz w:val="22"/>
          <w:szCs w:val="22"/>
        </w:rPr>
        <w:t>(…)</w:t>
      </w:r>
    </w:p>
    <w:p w14:paraId="019EA9CC" w14:textId="77777777" w:rsidR="000210BE" w:rsidRPr="001813F8" w:rsidRDefault="000210BE" w:rsidP="000210BE">
      <w:pPr>
        <w:spacing w:line="360" w:lineRule="auto"/>
        <w:ind w:left="360" w:right="567"/>
        <w:jc w:val="both"/>
        <w:rPr>
          <w:rFonts w:ascii="Palatino Linotype" w:hAnsi="Palatino Linotype"/>
          <w:i/>
          <w:sz w:val="22"/>
          <w:szCs w:val="22"/>
        </w:rPr>
      </w:pPr>
      <w:r w:rsidRPr="001813F8">
        <w:rPr>
          <w:rFonts w:ascii="Palatino Linotype" w:hAnsi="Palatino Linotype"/>
          <w:i/>
          <w:sz w:val="22"/>
          <w:szCs w:val="22"/>
        </w:rPr>
        <w:t>XVIII. Funcionarios partidistas habilitados: Persona encargada dentro de las diversas unidades administrativas o áreas de los partidos políticos, de apoyar con la información o datos personales que se ubiquen en la misma, a sus respectivas unidades de transparencia;</w:t>
      </w:r>
    </w:p>
    <w:p w14:paraId="3EE49921" w14:textId="77777777" w:rsidR="000210BE" w:rsidRPr="001813F8" w:rsidRDefault="000210BE" w:rsidP="000210BE">
      <w:pPr>
        <w:spacing w:line="360" w:lineRule="auto"/>
        <w:ind w:left="360" w:right="567"/>
        <w:jc w:val="both"/>
        <w:rPr>
          <w:rFonts w:ascii="Palatino Linotype" w:hAnsi="Palatino Linotype"/>
          <w:i/>
          <w:sz w:val="22"/>
          <w:szCs w:val="22"/>
        </w:rPr>
      </w:pPr>
      <w:r w:rsidRPr="001813F8">
        <w:rPr>
          <w:rFonts w:ascii="Palatino Linotype" w:hAnsi="Palatino Linotype"/>
          <w:i/>
          <w:sz w:val="22"/>
          <w:szCs w:val="22"/>
        </w:rPr>
        <w:t>(…)</w:t>
      </w:r>
    </w:p>
    <w:p w14:paraId="62D34C4C" w14:textId="77777777" w:rsidR="000210BE" w:rsidRPr="001813F8" w:rsidRDefault="000210BE" w:rsidP="000210BE">
      <w:pPr>
        <w:spacing w:line="360" w:lineRule="auto"/>
        <w:ind w:left="360" w:right="567"/>
        <w:jc w:val="both"/>
        <w:rPr>
          <w:rFonts w:ascii="Palatino Linotype" w:hAnsi="Palatino Linotype"/>
          <w:i/>
          <w:sz w:val="22"/>
          <w:szCs w:val="22"/>
        </w:rPr>
      </w:pPr>
      <w:r w:rsidRPr="001813F8">
        <w:rPr>
          <w:rFonts w:ascii="Palatino Linotype" w:hAnsi="Palatino Linotype"/>
          <w:i/>
          <w:sz w:val="22"/>
          <w:szCs w:val="22"/>
        </w:rPr>
        <w:t>XLI. Sujetos obligados: Cualquier autoridad, entidad, órgano y organismo de los Poderes Ejecutivo, Legislativo y Judicial, órganos autónomos, partidos políticos, fideicomisos y fondos públicos estatales y municipales, así como del gobierno y de la administración pública municipal y sus organismos descentralizados, asimismo de cualquier persona física, jurídico colectiva o sindicato que reciba y ejerza recursos públicos o realice actos de autoridad en el ámbito estatal y municipal, que deba cumplir con las obligaciones previstas en la presente Ley;</w:t>
      </w:r>
    </w:p>
    <w:p w14:paraId="5F22E596" w14:textId="77777777" w:rsidR="000210BE" w:rsidRPr="001813F8" w:rsidRDefault="000210BE" w:rsidP="000210BE">
      <w:pPr>
        <w:pStyle w:val="Prrafodelista"/>
        <w:spacing w:line="360" w:lineRule="auto"/>
        <w:ind w:left="567" w:right="567"/>
        <w:jc w:val="both"/>
        <w:rPr>
          <w:rFonts w:ascii="Palatino Linotype" w:hAnsi="Palatino Linotype"/>
        </w:rPr>
      </w:pPr>
    </w:p>
    <w:p w14:paraId="58CE8D7F" w14:textId="77777777" w:rsidR="000210BE" w:rsidRPr="001813F8" w:rsidRDefault="000210BE" w:rsidP="000210BE">
      <w:pPr>
        <w:spacing w:line="360" w:lineRule="auto"/>
        <w:ind w:left="360" w:right="567"/>
        <w:jc w:val="both"/>
        <w:rPr>
          <w:rFonts w:ascii="Palatino Linotype" w:hAnsi="Palatino Linotype"/>
          <w:i/>
          <w:sz w:val="22"/>
          <w:szCs w:val="22"/>
        </w:rPr>
      </w:pPr>
      <w:r w:rsidRPr="001813F8">
        <w:rPr>
          <w:rFonts w:ascii="Palatino Linotype" w:hAnsi="Palatino Linotype"/>
          <w:b/>
          <w:i/>
          <w:sz w:val="22"/>
          <w:szCs w:val="22"/>
        </w:rPr>
        <w:t xml:space="preserve">Artículo 23. </w:t>
      </w:r>
      <w:r w:rsidRPr="001813F8">
        <w:rPr>
          <w:rFonts w:ascii="Palatino Linotype" w:hAnsi="Palatino Linotype"/>
          <w:i/>
          <w:sz w:val="22"/>
          <w:szCs w:val="22"/>
        </w:rPr>
        <w:t xml:space="preserve">Son sujetos obligados a transparentar y permitir el acceso a su información y proteger los datos personales que obren en su poder: </w:t>
      </w:r>
    </w:p>
    <w:p w14:paraId="07173175" w14:textId="77777777" w:rsidR="000210BE" w:rsidRPr="001813F8" w:rsidRDefault="000210BE" w:rsidP="000210BE">
      <w:pPr>
        <w:spacing w:line="360" w:lineRule="auto"/>
        <w:ind w:left="360" w:right="567"/>
        <w:jc w:val="both"/>
        <w:rPr>
          <w:rFonts w:ascii="Palatino Linotype" w:hAnsi="Palatino Linotype"/>
          <w:i/>
          <w:sz w:val="22"/>
          <w:szCs w:val="22"/>
        </w:rPr>
      </w:pPr>
      <w:r w:rsidRPr="001813F8">
        <w:rPr>
          <w:rFonts w:ascii="Palatino Linotype" w:hAnsi="Palatino Linotype"/>
          <w:i/>
          <w:sz w:val="22"/>
          <w:szCs w:val="22"/>
        </w:rPr>
        <w:t>(…)</w:t>
      </w:r>
    </w:p>
    <w:p w14:paraId="1FD113B2" w14:textId="77777777" w:rsidR="000210BE" w:rsidRPr="001813F8" w:rsidRDefault="000210BE" w:rsidP="000210BE">
      <w:pPr>
        <w:spacing w:line="360" w:lineRule="auto"/>
        <w:ind w:left="360" w:right="567"/>
        <w:jc w:val="both"/>
        <w:rPr>
          <w:rFonts w:ascii="Palatino Linotype" w:hAnsi="Palatino Linotype"/>
          <w:i/>
          <w:sz w:val="22"/>
          <w:szCs w:val="22"/>
        </w:rPr>
      </w:pPr>
      <w:r w:rsidRPr="001813F8">
        <w:rPr>
          <w:rFonts w:ascii="Palatino Linotype" w:hAnsi="Palatino Linotype"/>
          <w:i/>
          <w:sz w:val="22"/>
          <w:szCs w:val="22"/>
        </w:rPr>
        <w:t>VII. Los partidos políticos y agrupaciones políticas, en los términos de las disposiciones aplicables;</w:t>
      </w:r>
    </w:p>
    <w:p w14:paraId="32ED645D" w14:textId="77777777" w:rsidR="000210BE" w:rsidRPr="001813F8" w:rsidRDefault="000210BE" w:rsidP="000210BE">
      <w:pPr>
        <w:pStyle w:val="Prrafodelista"/>
        <w:spacing w:line="360" w:lineRule="auto"/>
        <w:ind w:left="567" w:right="567"/>
        <w:jc w:val="both"/>
        <w:rPr>
          <w:rFonts w:ascii="Palatino Linotype" w:hAnsi="Palatino Linotype"/>
          <w:i/>
          <w:sz w:val="22"/>
          <w:szCs w:val="22"/>
        </w:rPr>
      </w:pPr>
    </w:p>
    <w:p w14:paraId="58300F50" w14:textId="77777777" w:rsidR="000210BE" w:rsidRPr="001813F8" w:rsidRDefault="000210BE" w:rsidP="000007B0">
      <w:pPr>
        <w:pStyle w:val="Prrafodelista"/>
        <w:numPr>
          <w:ilvl w:val="0"/>
          <w:numId w:val="6"/>
        </w:numPr>
        <w:spacing w:before="240" w:after="240" w:line="360" w:lineRule="auto"/>
        <w:ind w:left="0" w:firstLine="0"/>
        <w:jc w:val="both"/>
        <w:rPr>
          <w:rFonts w:ascii="Palatino Linotype" w:hAnsi="Palatino Linotype" w:cs="Arial"/>
        </w:rPr>
      </w:pPr>
      <w:r w:rsidRPr="001813F8">
        <w:rPr>
          <w:rFonts w:ascii="Palatino Linotype" w:hAnsi="Palatino Linotype" w:cs="Arial"/>
        </w:rPr>
        <w:lastRenderedPageBreak/>
        <w:t>En este contexto, de acuerdo a la naturaleza de la información solicitada se concluye que ésta es de</w:t>
      </w:r>
      <w:r w:rsidRPr="001813F8">
        <w:rPr>
          <w:rFonts w:ascii="Palatino Linotype" w:hAnsi="Palatino Linotype" w:cs="Arial"/>
          <w:bCs/>
        </w:rPr>
        <w:t xml:space="preserve"> interés general y de alcance público, puesto que la ciudadanía tiene derecho a saber cuál es el gasto ejercido para el pago de remuneraciones por servicios personales al realizar las funciones públicas, esto es su acceso</w:t>
      </w:r>
      <w:r w:rsidRPr="001813F8">
        <w:rPr>
          <w:rFonts w:ascii="Palatino Linotype" w:hAnsi="Palatino Linotype" w:cs="Arial"/>
        </w:rPr>
        <w:t xml:space="preserve"> </w:t>
      </w:r>
      <w:r w:rsidRPr="001813F8">
        <w:rPr>
          <w:rFonts w:ascii="Palatino Linotype" w:hAnsi="Palatino Linotype" w:cs="Arial"/>
          <w:bCs/>
        </w:rPr>
        <w:t xml:space="preserve">permite transparentar la aplicación de los recursos públicos que son otorgados para el cumplimiento de sus funciones ello conforme a lo dispuesto por el artículo 23, párrafos segundo y tercero de la </w:t>
      </w:r>
      <w:r w:rsidRPr="001813F8">
        <w:rPr>
          <w:rFonts w:ascii="Palatino Linotype" w:hAnsi="Palatino Linotype" w:cs="Arial"/>
          <w:b/>
          <w:bCs/>
        </w:rPr>
        <w:t>Ley de Transparencia y Acceso a la Información Pública del Estado de México y Municipios</w:t>
      </w:r>
      <w:r w:rsidRPr="001813F8">
        <w:rPr>
          <w:rFonts w:ascii="Palatino Linotype" w:hAnsi="Palatino Linotype" w:cs="Arial"/>
          <w:bCs/>
        </w:rPr>
        <w:t>, que establece como deber de los Sujetos Obligados el hacer pública toda la información respecto a los montos y nombres de las personas a quienes se entreguen recursos públicos y con ello transparentar la forma, términos, causas y finalidad en la disposición de esos recursos; precepto legal que es del tenor siguiente:</w:t>
      </w:r>
    </w:p>
    <w:p w14:paraId="46C84D7F" w14:textId="77777777" w:rsidR="000210BE" w:rsidRPr="001813F8" w:rsidRDefault="000210BE" w:rsidP="000210BE">
      <w:pPr>
        <w:pStyle w:val="Prrafodelista"/>
        <w:spacing w:line="360" w:lineRule="auto"/>
        <w:ind w:left="0"/>
        <w:jc w:val="both"/>
        <w:rPr>
          <w:rFonts w:ascii="Palatino Linotype" w:hAnsi="Palatino Linotype" w:cs="Arial"/>
        </w:rPr>
      </w:pPr>
    </w:p>
    <w:p w14:paraId="0D51EE63" w14:textId="77777777" w:rsidR="000210BE" w:rsidRPr="001813F8" w:rsidRDefault="000210BE" w:rsidP="000210BE">
      <w:pPr>
        <w:spacing w:line="360" w:lineRule="auto"/>
        <w:ind w:left="567" w:right="567"/>
        <w:jc w:val="both"/>
        <w:rPr>
          <w:rFonts w:ascii="Palatino Linotype" w:hAnsi="Palatino Linotype" w:cs="Arial"/>
          <w:i/>
          <w:sz w:val="22"/>
          <w:szCs w:val="22"/>
        </w:rPr>
      </w:pPr>
      <w:r w:rsidRPr="001813F8">
        <w:rPr>
          <w:rFonts w:ascii="Palatino Linotype" w:hAnsi="Palatino Linotype" w:cs="Arial"/>
          <w:i/>
          <w:sz w:val="22"/>
          <w:szCs w:val="22"/>
        </w:rPr>
        <w:t>Artículo 23. Son sujetos obligados a transparentar y permitir el acceso a su información y proteger los datos personales que obren en su poder:</w:t>
      </w:r>
    </w:p>
    <w:p w14:paraId="1B32F900" w14:textId="77777777" w:rsidR="000210BE" w:rsidRPr="001813F8" w:rsidRDefault="000210BE" w:rsidP="000210BE">
      <w:pPr>
        <w:spacing w:line="360" w:lineRule="auto"/>
        <w:ind w:left="567" w:right="567"/>
        <w:jc w:val="both"/>
        <w:rPr>
          <w:rFonts w:ascii="Palatino Linotype" w:hAnsi="Palatino Linotype"/>
          <w:i/>
          <w:sz w:val="22"/>
          <w:szCs w:val="22"/>
        </w:rPr>
      </w:pPr>
      <w:r w:rsidRPr="001813F8">
        <w:rPr>
          <w:rFonts w:ascii="Palatino Linotype" w:hAnsi="Palatino Linotype"/>
          <w:i/>
          <w:sz w:val="22"/>
          <w:szCs w:val="22"/>
        </w:rPr>
        <w:t>…</w:t>
      </w:r>
    </w:p>
    <w:p w14:paraId="0D872ED9" w14:textId="77777777" w:rsidR="000210BE" w:rsidRPr="001813F8" w:rsidRDefault="000210BE" w:rsidP="000210BE">
      <w:pPr>
        <w:spacing w:before="240" w:after="240" w:line="360" w:lineRule="auto"/>
        <w:ind w:left="567" w:right="567"/>
        <w:jc w:val="both"/>
        <w:rPr>
          <w:rFonts w:ascii="Palatino Linotype" w:hAnsi="Palatino Linotype"/>
          <w:b/>
          <w:i/>
          <w:sz w:val="22"/>
          <w:szCs w:val="22"/>
          <w:u w:val="single"/>
        </w:rPr>
      </w:pPr>
      <w:r w:rsidRPr="001813F8">
        <w:rPr>
          <w:rFonts w:ascii="Palatino Linotype" w:hAnsi="Palatino Linotype"/>
          <w:b/>
          <w:i/>
          <w:sz w:val="22"/>
          <w:szCs w:val="22"/>
          <w:u w:val="single"/>
        </w:rPr>
        <w:t xml:space="preserve">Los sujetos obligados deberán hacer pública toda aquella información relativa a los montos y las personas a quienes entreguen, por cualquier motivo, recursos públicos, así como los informes que dichas personas les entreguen sobre el uso y destino de dichos recursos. </w:t>
      </w:r>
    </w:p>
    <w:p w14:paraId="161CF701" w14:textId="77777777" w:rsidR="000210BE" w:rsidRPr="001813F8" w:rsidRDefault="000210BE" w:rsidP="000210BE">
      <w:pPr>
        <w:spacing w:before="240" w:after="240" w:line="360" w:lineRule="auto"/>
        <w:ind w:left="567" w:right="567"/>
        <w:jc w:val="both"/>
        <w:rPr>
          <w:rFonts w:ascii="Palatino Linotype" w:hAnsi="Palatino Linotype"/>
          <w:b/>
          <w:i/>
          <w:sz w:val="22"/>
          <w:szCs w:val="22"/>
          <w:u w:val="single"/>
        </w:rPr>
      </w:pPr>
      <w:r w:rsidRPr="001813F8">
        <w:rPr>
          <w:rFonts w:ascii="Palatino Linotype" w:hAnsi="Palatino Linotype"/>
          <w:b/>
          <w:i/>
          <w:sz w:val="22"/>
          <w:szCs w:val="22"/>
          <w:u w:val="single"/>
        </w:rPr>
        <w:t>Los servidores públicos deberán transparentar sus acciones así como garantizar y respetar el derecho de acceso a la información pública.</w:t>
      </w:r>
    </w:p>
    <w:p w14:paraId="703C8F5E" w14:textId="77777777" w:rsidR="000210BE" w:rsidRPr="001813F8" w:rsidRDefault="000210BE" w:rsidP="000210BE">
      <w:pPr>
        <w:pStyle w:val="Texto"/>
        <w:spacing w:after="0" w:line="360" w:lineRule="auto"/>
        <w:ind w:firstLine="0"/>
        <w:rPr>
          <w:rFonts w:ascii="Palatino Linotype" w:hAnsi="Palatino Linotype"/>
          <w:sz w:val="24"/>
          <w:szCs w:val="24"/>
        </w:rPr>
      </w:pPr>
    </w:p>
    <w:p w14:paraId="5E54F737" w14:textId="77777777" w:rsidR="000210BE" w:rsidRPr="001813F8" w:rsidRDefault="000210BE" w:rsidP="000007B0">
      <w:pPr>
        <w:pStyle w:val="Texto"/>
        <w:numPr>
          <w:ilvl w:val="0"/>
          <w:numId w:val="6"/>
        </w:numPr>
        <w:spacing w:after="0" w:line="360" w:lineRule="auto"/>
        <w:ind w:left="0" w:firstLine="0"/>
        <w:rPr>
          <w:rFonts w:ascii="Palatino Linotype" w:hAnsi="Palatino Linotype"/>
          <w:sz w:val="24"/>
          <w:szCs w:val="24"/>
        </w:rPr>
      </w:pPr>
      <w:r w:rsidRPr="001813F8">
        <w:rPr>
          <w:rFonts w:ascii="Palatino Linotype" w:hAnsi="Palatino Linotype"/>
          <w:sz w:val="24"/>
          <w:szCs w:val="24"/>
        </w:rPr>
        <w:t xml:space="preserve">Además existe fuente obligacional en materia jurídica de poner a disposición del público de manera permanente y actualizada de forma sencilla, precisa y entendible los documentos en donde consten las remuneraciones ordinarias y extraordinarias que perciben los integrantes de sus órganos, así como de cualquier persona que reciba ingresos por parte del partido político, independientemente de la función o cargo que desempeñe dentro o fuera de éste; y para el caso de ser personas contratadas por honorarios, se deberán señalar los nombres de los prestadores de servicios, los servicios contratados, el monto de los honorarios y el periodo de contratación, de conformidad con los artículos 30 inciso f) de la </w:t>
      </w:r>
      <w:r w:rsidRPr="001813F8">
        <w:rPr>
          <w:rFonts w:ascii="Palatino Linotype" w:hAnsi="Palatino Linotype"/>
          <w:b/>
          <w:sz w:val="24"/>
          <w:szCs w:val="24"/>
        </w:rPr>
        <w:t>Ley General de Partidos Políticos</w:t>
      </w:r>
      <w:r w:rsidRPr="001813F8">
        <w:rPr>
          <w:rFonts w:ascii="Palatino Linotype" w:hAnsi="Palatino Linotype"/>
          <w:sz w:val="24"/>
          <w:szCs w:val="24"/>
        </w:rPr>
        <w:t xml:space="preserve"> y 92 fracción XI, así como el artículo 100 fracción XVI de la </w:t>
      </w:r>
      <w:r w:rsidRPr="001813F8">
        <w:rPr>
          <w:rFonts w:ascii="Palatino Linotype" w:hAnsi="Palatino Linotype"/>
          <w:b/>
          <w:sz w:val="24"/>
          <w:szCs w:val="24"/>
        </w:rPr>
        <w:t xml:space="preserve">Ley de Transparencia y Acceso a la Información Pública del Estado de México y Municipios </w:t>
      </w:r>
      <w:r w:rsidRPr="001813F8">
        <w:rPr>
          <w:rFonts w:ascii="Palatino Linotype" w:hAnsi="Palatino Linotype"/>
          <w:sz w:val="24"/>
          <w:szCs w:val="24"/>
        </w:rPr>
        <w:t>que a la letra disponen:</w:t>
      </w:r>
    </w:p>
    <w:p w14:paraId="7C9CF2BC" w14:textId="77777777" w:rsidR="000210BE" w:rsidRPr="001813F8" w:rsidRDefault="000210BE" w:rsidP="000210BE">
      <w:pPr>
        <w:pStyle w:val="Texto"/>
        <w:spacing w:after="0" w:line="360" w:lineRule="auto"/>
        <w:ind w:firstLine="0"/>
        <w:rPr>
          <w:rFonts w:ascii="Palatino Linotype" w:hAnsi="Palatino Linotype"/>
          <w:sz w:val="24"/>
          <w:szCs w:val="24"/>
        </w:rPr>
      </w:pPr>
    </w:p>
    <w:p w14:paraId="2C191CDF" w14:textId="77777777" w:rsidR="000210BE" w:rsidRPr="001813F8" w:rsidRDefault="000210BE" w:rsidP="000210BE">
      <w:pPr>
        <w:pStyle w:val="Texto"/>
        <w:spacing w:after="0" w:line="360" w:lineRule="auto"/>
        <w:ind w:left="567" w:right="567" w:firstLine="0"/>
        <w:rPr>
          <w:rFonts w:ascii="Palatino Linotype" w:hAnsi="Palatino Linotype"/>
          <w:i/>
          <w:sz w:val="22"/>
          <w:szCs w:val="22"/>
        </w:rPr>
      </w:pPr>
      <w:r w:rsidRPr="001813F8">
        <w:rPr>
          <w:rFonts w:ascii="Palatino Linotype" w:hAnsi="Palatino Linotype"/>
          <w:b/>
          <w:i/>
          <w:sz w:val="22"/>
          <w:szCs w:val="22"/>
          <w:lang w:val="es-ES_tradnl"/>
        </w:rPr>
        <w:t>Artículo 30.</w:t>
      </w:r>
      <w:r w:rsidRPr="001813F8">
        <w:rPr>
          <w:rFonts w:ascii="Palatino Linotype" w:hAnsi="Palatino Linotype"/>
          <w:i/>
          <w:sz w:val="22"/>
          <w:szCs w:val="22"/>
        </w:rPr>
        <w:t xml:space="preserve"> Se considera información pública de los partidos políticos:</w:t>
      </w:r>
    </w:p>
    <w:p w14:paraId="5A75532E" w14:textId="77777777" w:rsidR="000210BE" w:rsidRPr="001813F8" w:rsidRDefault="000210BE" w:rsidP="000210BE">
      <w:pPr>
        <w:pStyle w:val="Texto"/>
        <w:spacing w:after="0" w:line="360" w:lineRule="auto"/>
        <w:ind w:left="567" w:right="567" w:firstLine="0"/>
        <w:rPr>
          <w:rFonts w:ascii="Palatino Linotype" w:hAnsi="Palatino Linotype"/>
          <w:i/>
          <w:sz w:val="22"/>
          <w:szCs w:val="22"/>
        </w:rPr>
      </w:pPr>
      <w:r w:rsidRPr="001813F8">
        <w:rPr>
          <w:rFonts w:ascii="Palatino Linotype" w:hAnsi="Palatino Linotype"/>
          <w:b/>
          <w:i/>
          <w:sz w:val="22"/>
          <w:szCs w:val="22"/>
          <w:lang w:val="es-ES_tradnl"/>
        </w:rPr>
        <w:t>…</w:t>
      </w:r>
    </w:p>
    <w:p w14:paraId="6204E014" w14:textId="77777777" w:rsidR="000210BE" w:rsidRPr="001813F8" w:rsidRDefault="000210BE" w:rsidP="000210BE">
      <w:pPr>
        <w:pStyle w:val="Texto"/>
        <w:spacing w:after="0" w:line="360" w:lineRule="auto"/>
        <w:ind w:left="567" w:right="567" w:firstLine="0"/>
        <w:rPr>
          <w:rFonts w:ascii="Palatino Linotype" w:hAnsi="Palatino Linotype"/>
          <w:i/>
          <w:sz w:val="24"/>
          <w:szCs w:val="24"/>
        </w:rPr>
      </w:pPr>
      <w:r w:rsidRPr="001813F8">
        <w:rPr>
          <w:rFonts w:ascii="Palatino Linotype" w:hAnsi="Palatino Linotype"/>
          <w:b/>
          <w:i/>
          <w:sz w:val="24"/>
          <w:szCs w:val="24"/>
          <w:u w:val="single"/>
        </w:rPr>
        <w:t>e) El directorio de sus órganos nacionales, estatales, municipales</w:t>
      </w:r>
      <w:r w:rsidRPr="001813F8">
        <w:rPr>
          <w:rFonts w:ascii="Palatino Linotype" w:hAnsi="Palatino Linotype"/>
          <w:i/>
          <w:sz w:val="24"/>
          <w:szCs w:val="24"/>
        </w:rPr>
        <w:t>, del Distrito Federal y, en su caso, regionales, delegacionales y distritales;</w:t>
      </w:r>
    </w:p>
    <w:p w14:paraId="70154D55" w14:textId="77777777" w:rsidR="000210BE" w:rsidRPr="001813F8" w:rsidRDefault="000210BE" w:rsidP="000210BE">
      <w:pPr>
        <w:pStyle w:val="Prrafodelista"/>
        <w:spacing w:before="240" w:after="240" w:line="360" w:lineRule="auto"/>
        <w:ind w:left="567" w:right="567"/>
        <w:jc w:val="both"/>
        <w:rPr>
          <w:rFonts w:ascii="Palatino Linotype" w:hAnsi="Palatino Linotype"/>
          <w:i/>
          <w:sz w:val="22"/>
          <w:szCs w:val="22"/>
        </w:rPr>
      </w:pPr>
      <w:r w:rsidRPr="001813F8">
        <w:rPr>
          <w:rFonts w:ascii="Palatino Linotype" w:hAnsi="Palatino Linotype"/>
          <w:i/>
          <w:sz w:val="22"/>
          <w:szCs w:val="22"/>
        </w:rPr>
        <w:t xml:space="preserve">f) </w:t>
      </w:r>
      <w:r w:rsidRPr="001813F8">
        <w:rPr>
          <w:rFonts w:ascii="Palatino Linotype" w:hAnsi="Palatino Linotype"/>
          <w:b/>
          <w:i/>
          <w:sz w:val="22"/>
          <w:szCs w:val="22"/>
          <w:u w:val="single"/>
        </w:rPr>
        <w:t>Las remuneraciones ordinarias y extraordinarias</w:t>
      </w:r>
      <w:r w:rsidRPr="001813F8">
        <w:rPr>
          <w:rFonts w:ascii="Palatino Linotype" w:hAnsi="Palatino Linotype"/>
          <w:i/>
          <w:sz w:val="22"/>
          <w:szCs w:val="22"/>
        </w:rPr>
        <w:t xml:space="preserve"> que perciben los integrantes de los órganos a que se refiere el inciso anterior, así como </w:t>
      </w:r>
      <w:r w:rsidRPr="001813F8">
        <w:rPr>
          <w:rFonts w:ascii="Palatino Linotype" w:hAnsi="Palatino Linotype"/>
          <w:b/>
          <w:i/>
          <w:sz w:val="22"/>
          <w:szCs w:val="22"/>
          <w:u w:val="single"/>
        </w:rPr>
        <w:t>de cualquier persona que reciba ingresos por parte del partido político</w:t>
      </w:r>
      <w:r w:rsidRPr="001813F8">
        <w:rPr>
          <w:rFonts w:ascii="Palatino Linotype" w:hAnsi="Palatino Linotype"/>
          <w:i/>
          <w:sz w:val="22"/>
          <w:szCs w:val="22"/>
        </w:rPr>
        <w:t xml:space="preserve">, independientemente de la función o cargo que desempeñe dentro o fuera de éste; </w:t>
      </w:r>
    </w:p>
    <w:p w14:paraId="7C44AF8F" w14:textId="77777777" w:rsidR="000210BE" w:rsidRPr="001813F8" w:rsidRDefault="000210BE" w:rsidP="000210BE">
      <w:pPr>
        <w:pStyle w:val="Prrafodelista"/>
        <w:spacing w:before="240" w:after="240" w:line="360" w:lineRule="auto"/>
        <w:ind w:left="567" w:right="567"/>
        <w:jc w:val="both"/>
        <w:rPr>
          <w:rFonts w:ascii="Palatino Linotype" w:hAnsi="Palatino Linotype"/>
          <w:i/>
          <w:sz w:val="22"/>
          <w:szCs w:val="22"/>
        </w:rPr>
      </w:pPr>
    </w:p>
    <w:p w14:paraId="7210008D" w14:textId="77777777" w:rsidR="000210BE" w:rsidRPr="001813F8" w:rsidRDefault="000210BE" w:rsidP="000210BE">
      <w:pPr>
        <w:pStyle w:val="Prrafodelista"/>
        <w:spacing w:before="240" w:after="240" w:line="360" w:lineRule="auto"/>
        <w:ind w:left="567" w:right="567"/>
        <w:jc w:val="both"/>
        <w:rPr>
          <w:rFonts w:ascii="Palatino Linotype" w:hAnsi="Palatino Linotype"/>
          <w:i/>
          <w:sz w:val="22"/>
          <w:szCs w:val="22"/>
        </w:rPr>
      </w:pPr>
      <w:r w:rsidRPr="001813F8">
        <w:rPr>
          <w:rFonts w:ascii="Palatino Linotype" w:hAnsi="Palatino Linotype"/>
          <w:b/>
          <w:i/>
          <w:sz w:val="22"/>
          <w:szCs w:val="22"/>
        </w:rPr>
        <w:t>Artículo 92.</w:t>
      </w:r>
      <w:r w:rsidRPr="001813F8">
        <w:rPr>
          <w:rFonts w:ascii="Palatino Linotype" w:hAnsi="Palatino Linotype"/>
          <w:i/>
          <w:sz w:val="22"/>
          <w:szCs w:val="22"/>
        </w:rPr>
        <w:t xml:space="preserve">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6AF207F2" w14:textId="77777777" w:rsidR="000210BE" w:rsidRPr="001813F8" w:rsidRDefault="000210BE" w:rsidP="000210BE">
      <w:pPr>
        <w:spacing w:before="240" w:after="240" w:line="360" w:lineRule="auto"/>
        <w:ind w:left="567" w:right="567"/>
        <w:jc w:val="both"/>
        <w:rPr>
          <w:rFonts w:ascii="Palatino Linotype" w:hAnsi="Palatino Linotype"/>
          <w:i/>
          <w:sz w:val="22"/>
          <w:szCs w:val="22"/>
        </w:rPr>
      </w:pPr>
      <w:r w:rsidRPr="001813F8">
        <w:rPr>
          <w:rFonts w:ascii="Palatino Linotype" w:hAnsi="Palatino Linotype"/>
          <w:i/>
          <w:sz w:val="22"/>
          <w:szCs w:val="22"/>
        </w:rPr>
        <w:t>…</w:t>
      </w:r>
    </w:p>
    <w:p w14:paraId="6227D050" w14:textId="77777777" w:rsidR="000210BE" w:rsidRPr="001813F8" w:rsidRDefault="000210BE" w:rsidP="000210BE">
      <w:pPr>
        <w:spacing w:before="240" w:after="240" w:line="360" w:lineRule="auto"/>
        <w:ind w:left="567" w:right="567"/>
        <w:jc w:val="both"/>
        <w:rPr>
          <w:rFonts w:ascii="Palatino Linotype" w:hAnsi="Palatino Linotype"/>
          <w:b/>
          <w:i/>
          <w:sz w:val="22"/>
          <w:szCs w:val="22"/>
          <w:u w:val="single"/>
        </w:rPr>
      </w:pPr>
      <w:r w:rsidRPr="001813F8">
        <w:rPr>
          <w:rFonts w:ascii="Palatino Linotype" w:hAnsi="Palatino Linotype"/>
          <w:i/>
          <w:sz w:val="22"/>
          <w:szCs w:val="22"/>
        </w:rPr>
        <w:t xml:space="preserve">XI. </w:t>
      </w:r>
      <w:r w:rsidRPr="001813F8">
        <w:rPr>
          <w:rFonts w:ascii="Palatino Linotype" w:hAnsi="Palatino Linotype"/>
          <w:i/>
          <w:sz w:val="22"/>
          <w:szCs w:val="22"/>
        </w:rPr>
        <w:tab/>
        <w:t xml:space="preserve">Las contrataciones de servicios profesionales por honorarios, señalando </w:t>
      </w:r>
      <w:r w:rsidRPr="001813F8">
        <w:rPr>
          <w:rFonts w:ascii="Palatino Linotype" w:hAnsi="Palatino Linotype"/>
          <w:b/>
          <w:i/>
          <w:sz w:val="22"/>
          <w:szCs w:val="22"/>
          <w:u w:val="single"/>
        </w:rPr>
        <w:t>los nombres de los prestadores de servicios, los servicios contratados, el monto de los honorarios y el periodo de contratación;</w:t>
      </w:r>
    </w:p>
    <w:p w14:paraId="2C6F8194" w14:textId="77777777" w:rsidR="000210BE" w:rsidRPr="001813F8" w:rsidRDefault="000210BE" w:rsidP="000210BE">
      <w:pPr>
        <w:pStyle w:val="Texto"/>
        <w:spacing w:after="0" w:line="360" w:lineRule="auto"/>
        <w:ind w:left="567" w:right="567" w:firstLine="0"/>
        <w:rPr>
          <w:rFonts w:ascii="Palatino Linotype" w:hAnsi="Palatino Linotype"/>
          <w:i/>
          <w:sz w:val="22"/>
          <w:szCs w:val="22"/>
        </w:rPr>
      </w:pPr>
      <w:r w:rsidRPr="001813F8">
        <w:rPr>
          <w:rFonts w:ascii="Palatino Linotype" w:hAnsi="Palatino Linotype"/>
          <w:b/>
          <w:i/>
          <w:sz w:val="22"/>
          <w:szCs w:val="22"/>
        </w:rPr>
        <w:t>Artículo 100.</w:t>
      </w:r>
      <w:r w:rsidRPr="001813F8">
        <w:rPr>
          <w:rFonts w:ascii="Palatino Linotype" w:hAnsi="Palatino Linotype"/>
          <w:i/>
          <w:sz w:val="22"/>
          <w:szCs w:val="22"/>
        </w:rPr>
        <w:t xml:space="preserve"> Los partidos políticos nacionales acreditados para participar en elecciones locales y los partidos locales, en cuanto hace a sus órganos directivos estatales y municipales, las agrupaciones políticas y las personas jurídicas colectivas constituidas en asociación civil creadas por los ciudadanos que pretendan postular su candidatura independiente, según corresponda, deberán poner a disposición del público y actualizar la siguiente información:</w:t>
      </w:r>
    </w:p>
    <w:p w14:paraId="4CCACF8D" w14:textId="77777777" w:rsidR="000210BE" w:rsidRPr="001813F8" w:rsidRDefault="000210BE" w:rsidP="000210BE">
      <w:pPr>
        <w:pStyle w:val="Texto"/>
        <w:spacing w:after="0" w:line="360" w:lineRule="auto"/>
        <w:ind w:left="567" w:right="567" w:firstLine="0"/>
        <w:rPr>
          <w:rFonts w:ascii="Palatino Linotype" w:hAnsi="Palatino Linotype"/>
          <w:i/>
          <w:sz w:val="22"/>
          <w:szCs w:val="22"/>
        </w:rPr>
      </w:pPr>
      <w:r w:rsidRPr="001813F8">
        <w:rPr>
          <w:rFonts w:ascii="Palatino Linotype" w:hAnsi="Palatino Linotype"/>
          <w:i/>
          <w:sz w:val="22"/>
          <w:szCs w:val="22"/>
        </w:rPr>
        <w:t>…</w:t>
      </w:r>
    </w:p>
    <w:p w14:paraId="1B892453" w14:textId="77777777" w:rsidR="000210BE" w:rsidRPr="001813F8" w:rsidRDefault="000210BE" w:rsidP="000210BE">
      <w:pPr>
        <w:pStyle w:val="Texto"/>
        <w:spacing w:after="0" w:line="360" w:lineRule="auto"/>
        <w:ind w:left="567" w:right="567" w:firstLine="0"/>
        <w:rPr>
          <w:rFonts w:ascii="Palatino Linotype" w:hAnsi="Palatino Linotype"/>
          <w:b/>
          <w:i/>
          <w:sz w:val="22"/>
          <w:szCs w:val="22"/>
          <w:u w:val="single"/>
        </w:rPr>
      </w:pPr>
      <w:r w:rsidRPr="001813F8">
        <w:rPr>
          <w:rFonts w:ascii="Palatino Linotype" w:hAnsi="Palatino Linotype"/>
          <w:i/>
          <w:sz w:val="22"/>
          <w:szCs w:val="22"/>
        </w:rPr>
        <w:t>XVI.</w:t>
      </w:r>
      <w:r w:rsidRPr="001813F8">
        <w:rPr>
          <w:rFonts w:ascii="Palatino Linotype" w:hAnsi="Palatino Linotype"/>
          <w:i/>
          <w:sz w:val="22"/>
          <w:szCs w:val="22"/>
        </w:rPr>
        <w:tab/>
        <w:t xml:space="preserve">El tabulador de remuneraciones que perciben los integrantes de los órganos a que se refiere la fracción anterior y de los demás funcionarios partidistas, que deberá </w:t>
      </w:r>
      <w:r w:rsidRPr="001813F8">
        <w:rPr>
          <w:rFonts w:ascii="Palatino Linotype" w:hAnsi="Palatino Linotype"/>
          <w:b/>
          <w:i/>
          <w:sz w:val="22"/>
          <w:szCs w:val="22"/>
          <w:u w:val="single"/>
        </w:rPr>
        <w:t>vincularse con el directorio y estructura orgánica</w:t>
      </w:r>
      <w:r w:rsidRPr="001813F8">
        <w:rPr>
          <w:rFonts w:ascii="Palatino Linotype" w:hAnsi="Palatino Linotype"/>
          <w:i/>
          <w:sz w:val="22"/>
          <w:szCs w:val="22"/>
        </w:rPr>
        <w:t xml:space="preserve">, </w:t>
      </w:r>
      <w:r w:rsidRPr="001813F8">
        <w:rPr>
          <w:rFonts w:ascii="Palatino Linotype" w:hAnsi="Palatino Linotype"/>
          <w:b/>
          <w:i/>
          <w:sz w:val="22"/>
          <w:szCs w:val="22"/>
          <w:u w:val="single"/>
        </w:rPr>
        <w:t>así como cualquier persona que reciba ingresos por parte del partido político, independientemente de la función que desempeñe dentro o fuera del partido;</w:t>
      </w:r>
    </w:p>
    <w:p w14:paraId="77433E4B" w14:textId="77777777" w:rsidR="000210BE" w:rsidRPr="001813F8" w:rsidRDefault="000210BE" w:rsidP="000210BE">
      <w:pPr>
        <w:pStyle w:val="Prrafodelista"/>
        <w:spacing w:before="240" w:after="240" w:line="360" w:lineRule="auto"/>
        <w:ind w:left="567" w:right="49"/>
        <w:jc w:val="both"/>
        <w:rPr>
          <w:rFonts w:ascii="Palatino Linotype" w:hAnsi="Palatino Linotype"/>
        </w:rPr>
      </w:pPr>
    </w:p>
    <w:p w14:paraId="69B9C1A6" w14:textId="77777777" w:rsidR="000210BE" w:rsidRPr="001813F8" w:rsidRDefault="000210BE" w:rsidP="000007B0">
      <w:pPr>
        <w:pStyle w:val="Prrafodelista"/>
        <w:numPr>
          <w:ilvl w:val="0"/>
          <w:numId w:val="6"/>
        </w:numPr>
        <w:spacing w:before="240" w:after="240" w:line="360" w:lineRule="auto"/>
        <w:ind w:left="0" w:right="49" w:firstLine="0"/>
        <w:jc w:val="both"/>
        <w:rPr>
          <w:rFonts w:ascii="Palatino Linotype" w:hAnsi="Palatino Linotype"/>
        </w:rPr>
      </w:pPr>
      <w:r w:rsidRPr="001813F8">
        <w:rPr>
          <w:rFonts w:ascii="Palatino Linotype" w:hAnsi="Palatino Linotype"/>
          <w:lang w:val="es-MX"/>
        </w:rPr>
        <w:t xml:space="preserve">Derivado de las normas citadas se puede arribar en la conclusión de que los partidos políticos-en éste caso el Partido Revolucionario Institucional- deberá transparentar </w:t>
      </w:r>
      <w:r w:rsidRPr="001813F8">
        <w:rPr>
          <w:rFonts w:ascii="Palatino Linotype" w:hAnsi="Palatino Linotype"/>
        </w:rPr>
        <w:t xml:space="preserve">las remuneraciones ordinarias y extraordinarias que perciben los integrantes de sus órganos </w:t>
      </w:r>
      <w:r w:rsidRPr="001813F8">
        <w:rPr>
          <w:rFonts w:ascii="Palatino Linotype" w:hAnsi="Palatino Linotype"/>
          <w:b/>
          <w:u w:val="single"/>
        </w:rPr>
        <w:t>estatal y municipales</w:t>
      </w:r>
      <w:r w:rsidRPr="001813F8">
        <w:rPr>
          <w:rFonts w:ascii="Palatino Linotype" w:hAnsi="Palatino Linotype"/>
        </w:rPr>
        <w:t xml:space="preserve">, y, en su caso, regionales, delegacionales y distritales que perciben, así como de cualquier persona que reciba ingresos por parte del partido político, </w:t>
      </w:r>
      <w:r w:rsidRPr="001813F8">
        <w:rPr>
          <w:rFonts w:ascii="Palatino Linotype" w:hAnsi="Palatino Linotype"/>
          <w:b/>
          <w:u w:val="single"/>
        </w:rPr>
        <w:t>independientemente de la función o cargo que desempeñe dentro o fuera de éste.</w:t>
      </w:r>
    </w:p>
    <w:p w14:paraId="1646E7A1" w14:textId="77777777" w:rsidR="000210BE" w:rsidRPr="001813F8" w:rsidRDefault="000210BE" w:rsidP="000210BE">
      <w:pPr>
        <w:pStyle w:val="Prrafodelista"/>
        <w:spacing w:before="240" w:after="240" w:line="360" w:lineRule="auto"/>
        <w:ind w:left="0" w:right="49"/>
        <w:jc w:val="both"/>
        <w:rPr>
          <w:rFonts w:ascii="Palatino Linotype" w:hAnsi="Palatino Linotype"/>
        </w:rPr>
      </w:pPr>
    </w:p>
    <w:p w14:paraId="3930DBAA" w14:textId="77777777" w:rsidR="000210BE" w:rsidRPr="001813F8" w:rsidRDefault="000210BE" w:rsidP="000007B0">
      <w:pPr>
        <w:pStyle w:val="Prrafodelista"/>
        <w:numPr>
          <w:ilvl w:val="0"/>
          <w:numId w:val="6"/>
        </w:numPr>
        <w:spacing w:before="240" w:after="240" w:line="360" w:lineRule="auto"/>
        <w:ind w:left="0" w:right="49" w:firstLine="0"/>
        <w:jc w:val="both"/>
        <w:rPr>
          <w:rFonts w:ascii="Palatino Linotype" w:hAnsi="Palatino Linotype"/>
        </w:rPr>
      </w:pPr>
      <w:r w:rsidRPr="001813F8">
        <w:rPr>
          <w:rFonts w:ascii="Palatino Linotype" w:hAnsi="Palatino Linotype"/>
        </w:rPr>
        <w:t>Para efectos de lo anterior es importante destacar cuáles son los órganos de dirección del partido de acuerdo a lo establecido por los Estatutos del Partido Revolucionario Institucional establece lo siguiente:</w:t>
      </w:r>
    </w:p>
    <w:p w14:paraId="2267C9DF" w14:textId="77777777" w:rsidR="000210BE" w:rsidRPr="001813F8" w:rsidRDefault="000210BE" w:rsidP="000210BE">
      <w:pPr>
        <w:pStyle w:val="Prrafodelista"/>
        <w:rPr>
          <w:rFonts w:ascii="Palatino Linotype" w:hAnsi="Palatino Linotype"/>
        </w:rPr>
      </w:pPr>
    </w:p>
    <w:p w14:paraId="02B843EF" w14:textId="77777777" w:rsidR="000210BE" w:rsidRPr="001813F8" w:rsidRDefault="000210BE" w:rsidP="000210BE">
      <w:pPr>
        <w:spacing w:before="240" w:after="240" w:line="360" w:lineRule="auto"/>
        <w:ind w:left="567" w:right="616"/>
        <w:jc w:val="both"/>
        <w:rPr>
          <w:rFonts w:ascii="Palatino Linotype" w:hAnsi="Palatino Linotype"/>
          <w:b/>
          <w:i/>
          <w:sz w:val="22"/>
          <w:szCs w:val="22"/>
        </w:rPr>
      </w:pPr>
      <w:r w:rsidRPr="001813F8">
        <w:rPr>
          <w:rFonts w:ascii="Palatino Linotype" w:hAnsi="Palatino Linotype"/>
          <w:b/>
          <w:i/>
          <w:sz w:val="22"/>
          <w:szCs w:val="22"/>
        </w:rPr>
        <w:t xml:space="preserve">De la Organización y Dirigencia del Partido Capítulo </w:t>
      </w:r>
    </w:p>
    <w:p w14:paraId="7212EC15" w14:textId="77777777" w:rsidR="000210BE" w:rsidRPr="001813F8" w:rsidRDefault="000210BE" w:rsidP="000210BE">
      <w:pPr>
        <w:spacing w:before="240" w:after="240" w:line="360" w:lineRule="auto"/>
        <w:ind w:left="567" w:right="616"/>
        <w:jc w:val="both"/>
        <w:rPr>
          <w:rFonts w:ascii="Palatino Linotype" w:hAnsi="Palatino Linotype"/>
          <w:b/>
          <w:i/>
          <w:sz w:val="22"/>
          <w:szCs w:val="22"/>
        </w:rPr>
      </w:pPr>
      <w:r w:rsidRPr="001813F8">
        <w:rPr>
          <w:rFonts w:ascii="Palatino Linotype" w:hAnsi="Palatino Linotype"/>
          <w:b/>
          <w:i/>
          <w:sz w:val="22"/>
          <w:szCs w:val="22"/>
        </w:rPr>
        <w:t xml:space="preserve">I De la Estructura Nacional </w:t>
      </w:r>
      <w:r w:rsidRPr="001813F8">
        <w:rPr>
          <w:rFonts w:ascii="Palatino Linotype" w:hAnsi="Palatino Linotype"/>
          <w:b/>
          <w:i/>
          <w:sz w:val="22"/>
          <w:szCs w:val="22"/>
          <w:u w:val="single"/>
        </w:rPr>
        <w:t>y Regional</w:t>
      </w:r>
      <w:r w:rsidRPr="001813F8">
        <w:rPr>
          <w:rFonts w:ascii="Palatino Linotype" w:hAnsi="Palatino Linotype"/>
          <w:b/>
          <w:i/>
          <w:sz w:val="22"/>
          <w:szCs w:val="22"/>
        </w:rPr>
        <w:t xml:space="preserve"> </w:t>
      </w:r>
    </w:p>
    <w:p w14:paraId="5AF7CDAD" w14:textId="77777777" w:rsidR="000210BE" w:rsidRPr="001813F8" w:rsidRDefault="000210BE" w:rsidP="000210BE">
      <w:pPr>
        <w:spacing w:before="240" w:after="240" w:line="360" w:lineRule="auto"/>
        <w:ind w:left="567" w:right="616"/>
        <w:jc w:val="both"/>
        <w:rPr>
          <w:rFonts w:ascii="Palatino Linotype" w:hAnsi="Palatino Linotype"/>
          <w:i/>
          <w:sz w:val="22"/>
          <w:szCs w:val="22"/>
        </w:rPr>
      </w:pPr>
      <w:r w:rsidRPr="001813F8">
        <w:rPr>
          <w:rFonts w:ascii="Palatino Linotype" w:hAnsi="Palatino Linotype"/>
          <w:i/>
          <w:sz w:val="22"/>
          <w:szCs w:val="22"/>
        </w:rPr>
        <w:t xml:space="preserve">Artículo 66. Los órganos de dirección del Partido son: </w:t>
      </w:r>
    </w:p>
    <w:p w14:paraId="6F9A53EA" w14:textId="77777777" w:rsidR="000210BE" w:rsidRPr="001813F8" w:rsidRDefault="000210BE" w:rsidP="000210BE">
      <w:pPr>
        <w:spacing w:before="240" w:after="240" w:line="360" w:lineRule="auto"/>
        <w:ind w:left="567" w:right="616"/>
        <w:jc w:val="both"/>
        <w:rPr>
          <w:rFonts w:ascii="Palatino Linotype" w:hAnsi="Palatino Linotype"/>
          <w:i/>
          <w:sz w:val="22"/>
          <w:szCs w:val="22"/>
        </w:rPr>
      </w:pPr>
      <w:r w:rsidRPr="001813F8">
        <w:rPr>
          <w:rFonts w:ascii="Palatino Linotype" w:hAnsi="Palatino Linotype"/>
          <w:i/>
          <w:sz w:val="22"/>
          <w:szCs w:val="22"/>
        </w:rPr>
        <w:t xml:space="preserve">I. La Asamblea Nacional; </w:t>
      </w:r>
    </w:p>
    <w:p w14:paraId="0E9231B2" w14:textId="77777777" w:rsidR="000210BE" w:rsidRPr="001813F8" w:rsidRDefault="000210BE" w:rsidP="000210BE">
      <w:pPr>
        <w:spacing w:before="240" w:after="240" w:line="360" w:lineRule="auto"/>
        <w:ind w:left="567" w:right="616"/>
        <w:jc w:val="both"/>
        <w:rPr>
          <w:rFonts w:ascii="Palatino Linotype" w:hAnsi="Palatino Linotype"/>
          <w:i/>
          <w:sz w:val="22"/>
          <w:szCs w:val="22"/>
        </w:rPr>
      </w:pPr>
      <w:r w:rsidRPr="001813F8">
        <w:rPr>
          <w:rFonts w:ascii="Palatino Linotype" w:hAnsi="Palatino Linotype"/>
          <w:i/>
          <w:sz w:val="22"/>
          <w:szCs w:val="22"/>
        </w:rPr>
        <w:t xml:space="preserve">II. El Consejo Político Nacional; </w:t>
      </w:r>
    </w:p>
    <w:p w14:paraId="19892C8B" w14:textId="77777777" w:rsidR="000210BE" w:rsidRPr="001813F8" w:rsidRDefault="000210BE" w:rsidP="000210BE">
      <w:pPr>
        <w:spacing w:before="240" w:after="240" w:line="360" w:lineRule="auto"/>
        <w:ind w:left="567" w:right="616"/>
        <w:jc w:val="both"/>
        <w:rPr>
          <w:rFonts w:ascii="Palatino Linotype" w:hAnsi="Palatino Linotype"/>
          <w:i/>
          <w:sz w:val="22"/>
          <w:szCs w:val="22"/>
        </w:rPr>
      </w:pPr>
      <w:r w:rsidRPr="001813F8">
        <w:rPr>
          <w:rFonts w:ascii="Palatino Linotype" w:hAnsi="Palatino Linotype"/>
          <w:i/>
          <w:sz w:val="22"/>
          <w:szCs w:val="22"/>
        </w:rPr>
        <w:t xml:space="preserve">III. La Comisión Política Permanente; </w:t>
      </w:r>
    </w:p>
    <w:p w14:paraId="3E7E90C9" w14:textId="77777777" w:rsidR="000210BE" w:rsidRPr="001813F8" w:rsidRDefault="000210BE" w:rsidP="000210BE">
      <w:pPr>
        <w:spacing w:before="240" w:after="240" w:line="360" w:lineRule="auto"/>
        <w:ind w:left="567" w:right="616"/>
        <w:jc w:val="both"/>
        <w:rPr>
          <w:rFonts w:ascii="Palatino Linotype" w:hAnsi="Palatino Linotype"/>
          <w:i/>
          <w:sz w:val="22"/>
          <w:szCs w:val="22"/>
        </w:rPr>
      </w:pPr>
      <w:r w:rsidRPr="001813F8">
        <w:rPr>
          <w:rFonts w:ascii="Palatino Linotype" w:hAnsi="Palatino Linotype"/>
          <w:i/>
          <w:sz w:val="22"/>
          <w:szCs w:val="22"/>
        </w:rPr>
        <w:t xml:space="preserve">IV. El Comité Ejecutivo Nacional; </w:t>
      </w:r>
    </w:p>
    <w:p w14:paraId="18854304" w14:textId="77777777" w:rsidR="000210BE" w:rsidRPr="001813F8" w:rsidRDefault="000210BE" w:rsidP="000210BE">
      <w:pPr>
        <w:spacing w:before="240" w:after="240" w:line="360" w:lineRule="auto"/>
        <w:ind w:left="567" w:right="616"/>
        <w:jc w:val="both"/>
        <w:rPr>
          <w:rFonts w:ascii="Palatino Linotype" w:hAnsi="Palatino Linotype"/>
          <w:i/>
          <w:sz w:val="22"/>
          <w:szCs w:val="22"/>
        </w:rPr>
      </w:pPr>
      <w:r w:rsidRPr="001813F8">
        <w:rPr>
          <w:rFonts w:ascii="Palatino Linotype" w:hAnsi="Palatino Linotype"/>
          <w:i/>
          <w:sz w:val="22"/>
          <w:szCs w:val="22"/>
        </w:rPr>
        <w:lastRenderedPageBreak/>
        <w:t xml:space="preserve">V. La Comisión Nacional de Justicia Partidaria; </w:t>
      </w:r>
    </w:p>
    <w:p w14:paraId="4B68BBAE" w14:textId="77777777" w:rsidR="000210BE" w:rsidRPr="001813F8" w:rsidRDefault="000210BE" w:rsidP="000210BE">
      <w:pPr>
        <w:spacing w:before="240" w:after="240" w:line="360" w:lineRule="auto"/>
        <w:ind w:left="567" w:right="616"/>
        <w:jc w:val="both"/>
        <w:rPr>
          <w:rFonts w:ascii="Palatino Linotype" w:hAnsi="Palatino Linotype"/>
          <w:i/>
          <w:sz w:val="22"/>
          <w:szCs w:val="22"/>
        </w:rPr>
      </w:pPr>
      <w:r w:rsidRPr="001813F8">
        <w:rPr>
          <w:rFonts w:ascii="Palatino Linotype" w:hAnsi="Palatino Linotype"/>
          <w:i/>
          <w:sz w:val="22"/>
          <w:szCs w:val="22"/>
        </w:rPr>
        <w:t xml:space="preserve">VI. La Defensoría Nacional de los Derechos de la Militancia y </w:t>
      </w:r>
      <w:r w:rsidRPr="001813F8">
        <w:rPr>
          <w:rFonts w:ascii="Palatino Linotype" w:hAnsi="Palatino Linotype"/>
          <w:b/>
          <w:i/>
          <w:sz w:val="22"/>
          <w:szCs w:val="22"/>
          <w:u w:val="single"/>
        </w:rPr>
        <w:t>las Defensorías de los Derechos de la Militancia de las entidades federativas</w:t>
      </w:r>
      <w:r w:rsidRPr="001813F8">
        <w:rPr>
          <w:rFonts w:ascii="Palatino Linotype" w:hAnsi="Palatino Linotype"/>
          <w:i/>
          <w:sz w:val="22"/>
          <w:szCs w:val="22"/>
        </w:rPr>
        <w:t xml:space="preserve">; </w:t>
      </w:r>
    </w:p>
    <w:p w14:paraId="0BF4EA24" w14:textId="77777777" w:rsidR="000210BE" w:rsidRPr="001813F8" w:rsidRDefault="000210BE" w:rsidP="000210BE">
      <w:pPr>
        <w:spacing w:before="240" w:after="240" w:line="360" w:lineRule="auto"/>
        <w:ind w:left="567" w:right="616"/>
        <w:jc w:val="both"/>
        <w:rPr>
          <w:rFonts w:ascii="Palatino Linotype" w:hAnsi="Palatino Linotype"/>
          <w:i/>
          <w:sz w:val="22"/>
          <w:szCs w:val="22"/>
        </w:rPr>
      </w:pPr>
      <w:r w:rsidRPr="001813F8">
        <w:rPr>
          <w:rFonts w:ascii="Palatino Linotype" w:hAnsi="Palatino Linotype"/>
          <w:i/>
          <w:sz w:val="22"/>
          <w:szCs w:val="22"/>
        </w:rPr>
        <w:t xml:space="preserve">VII. Las Asambleas </w:t>
      </w:r>
      <w:r w:rsidRPr="001813F8">
        <w:rPr>
          <w:rFonts w:ascii="Palatino Linotype" w:hAnsi="Palatino Linotype"/>
          <w:b/>
          <w:i/>
          <w:sz w:val="22"/>
          <w:szCs w:val="22"/>
          <w:u w:val="single"/>
        </w:rPr>
        <w:t>de las entidades federativas, municipales</w:t>
      </w:r>
      <w:r w:rsidRPr="001813F8">
        <w:rPr>
          <w:rFonts w:ascii="Palatino Linotype" w:hAnsi="Palatino Linotype"/>
          <w:i/>
          <w:sz w:val="22"/>
          <w:szCs w:val="22"/>
        </w:rPr>
        <w:t xml:space="preserve">, de las demarcaciones territoriales de la Ciudad de México y seccionales; </w:t>
      </w:r>
    </w:p>
    <w:p w14:paraId="4DC71815" w14:textId="77777777" w:rsidR="000210BE" w:rsidRPr="001813F8" w:rsidRDefault="000210BE" w:rsidP="000210BE">
      <w:pPr>
        <w:spacing w:before="240" w:after="240" w:line="360" w:lineRule="auto"/>
        <w:ind w:left="567" w:right="616"/>
        <w:jc w:val="both"/>
        <w:rPr>
          <w:rFonts w:ascii="Palatino Linotype" w:hAnsi="Palatino Linotype"/>
          <w:b/>
          <w:i/>
          <w:sz w:val="22"/>
          <w:szCs w:val="22"/>
        </w:rPr>
      </w:pPr>
      <w:r w:rsidRPr="001813F8">
        <w:rPr>
          <w:rFonts w:ascii="Palatino Linotype" w:hAnsi="Palatino Linotype"/>
          <w:b/>
          <w:i/>
          <w:sz w:val="22"/>
          <w:szCs w:val="22"/>
        </w:rPr>
        <w:t xml:space="preserve">VIII. Los Consejos Políticos de las entidades federativas, municipales y de las demarcaciones territoriales de la Ciudad de México; </w:t>
      </w:r>
    </w:p>
    <w:p w14:paraId="69F3AF86" w14:textId="77777777" w:rsidR="000210BE" w:rsidRPr="001813F8" w:rsidRDefault="000210BE" w:rsidP="000210BE">
      <w:pPr>
        <w:spacing w:before="240" w:after="240" w:line="360" w:lineRule="auto"/>
        <w:ind w:left="567" w:right="616"/>
        <w:jc w:val="both"/>
        <w:rPr>
          <w:rFonts w:ascii="Palatino Linotype" w:hAnsi="Palatino Linotype"/>
          <w:i/>
          <w:sz w:val="22"/>
          <w:szCs w:val="22"/>
        </w:rPr>
      </w:pPr>
      <w:r w:rsidRPr="001813F8">
        <w:rPr>
          <w:rFonts w:ascii="Palatino Linotype" w:hAnsi="Palatino Linotype"/>
          <w:i/>
          <w:sz w:val="22"/>
          <w:szCs w:val="22"/>
        </w:rPr>
        <w:t xml:space="preserve">IX. Las Comisiones de Justicia Partidaria </w:t>
      </w:r>
      <w:r w:rsidRPr="001813F8">
        <w:rPr>
          <w:rFonts w:ascii="Palatino Linotype" w:hAnsi="Palatino Linotype"/>
          <w:b/>
          <w:i/>
          <w:sz w:val="22"/>
          <w:szCs w:val="22"/>
          <w:u w:val="single"/>
        </w:rPr>
        <w:t>de las entidades federativas</w:t>
      </w:r>
      <w:r w:rsidRPr="001813F8">
        <w:rPr>
          <w:rFonts w:ascii="Palatino Linotype" w:hAnsi="Palatino Linotype"/>
          <w:i/>
          <w:sz w:val="22"/>
          <w:szCs w:val="22"/>
        </w:rPr>
        <w:t xml:space="preserve">; </w:t>
      </w:r>
    </w:p>
    <w:p w14:paraId="44A195F9" w14:textId="77777777" w:rsidR="000210BE" w:rsidRPr="001813F8" w:rsidRDefault="000210BE" w:rsidP="000210BE">
      <w:pPr>
        <w:spacing w:before="240" w:after="240" w:line="360" w:lineRule="auto"/>
        <w:ind w:left="567" w:right="616"/>
        <w:jc w:val="both"/>
        <w:rPr>
          <w:rFonts w:ascii="Palatino Linotype" w:hAnsi="Palatino Linotype"/>
          <w:i/>
          <w:sz w:val="22"/>
          <w:szCs w:val="22"/>
        </w:rPr>
      </w:pPr>
      <w:r w:rsidRPr="001813F8">
        <w:rPr>
          <w:rFonts w:ascii="Palatino Linotype" w:hAnsi="Palatino Linotype"/>
          <w:i/>
          <w:sz w:val="22"/>
          <w:szCs w:val="22"/>
        </w:rPr>
        <w:t xml:space="preserve">X. La Comisión Nacional y las Comisiones de Procesos Internos </w:t>
      </w:r>
      <w:r w:rsidRPr="001813F8">
        <w:rPr>
          <w:rFonts w:ascii="Palatino Linotype" w:hAnsi="Palatino Linotype"/>
          <w:b/>
          <w:i/>
          <w:sz w:val="22"/>
          <w:szCs w:val="22"/>
          <w:u w:val="single"/>
        </w:rPr>
        <w:t>de las entidades federativas, de los municipios</w:t>
      </w:r>
      <w:r w:rsidRPr="001813F8">
        <w:rPr>
          <w:rFonts w:ascii="Palatino Linotype" w:hAnsi="Palatino Linotype"/>
          <w:i/>
          <w:sz w:val="22"/>
          <w:szCs w:val="22"/>
        </w:rPr>
        <w:t xml:space="preserve"> y de las demarcaciones territoriales de la Ciudad de México; </w:t>
      </w:r>
    </w:p>
    <w:p w14:paraId="060359B0" w14:textId="77777777" w:rsidR="000210BE" w:rsidRPr="001813F8" w:rsidRDefault="000210BE" w:rsidP="000210BE">
      <w:pPr>
        <w:spacing w:before="240" w:after="240" w:line="360" w:lineRule="auto"/>
        <w:ind w:left="567" w:right="616"/>
        <w:jc w:val="both"/>
        <w:rPr>
          <w:rFonts w:ascii="Palatino Linotype" w:hAnsi="Palatino Linotype"/>
          <w:i/>
          <w:sz w:val="22"/>
          <w:szCs w:val="22"/>
        </w:rPr>
      </w:pPr>
      <w:r w:rsidRPr="001813F8">
        <w:rPr>
          <w:rFonts w:ascii="Palatino Linotype" w:hAnsi="Palatino Linotype"/>
          <w:i/>
          <w:sz w:val="22"/>
          <w:szCs w:val="22"/>
        </w:rPr>
        <w:t xml:space="preserve">XI. Los Comités Directivos </w:t>
      </w:r>
      <w:r w:rsidRPr="001813F8">
        <w:rPr>
          <w:rFonts w:ascii="Palatino Linotype" w:hAnsi="Palatino Linotype"/>
          <w:b/>
          <w:i/>
          <w:sz w:val="22"/>
          <w:szCs w:val="22"/>
          <w:u w:val="single"/>
        </w:rPr>
        <w:t>de las entidades federativas</w:t>
      </w:r>
      <w:r w:rsidRPr="001813F8">
        <w:rPr>
          <w:rFonts w:ascii="Palatino Linotype" w:hAnsi="Palatino Linotype"/>
          <w:i/>
          <w:sz w:val="22"/>
          <w:szCs w:val="22"/>
        </w:rPr>
        <w:t xml:space="preserve">, de la Ciudad de México, </w:t>
      </w:r>
      <w:r w:rsidRPr="001813F8">
        <w:rPr>
          <w:rFonts w:ascii="Palatino Linotype" w:hAnsi="Palatino Linotype"/>
          <w:b/>
          <w:i/>
          <w:sz w:val="22"/>
          <w:szCs w:val="22"/>
          <w:u w:val="single"/>
        </w:rPr>
        <w:t>municipales</w:t>
      </w:r>
      <w:r w:rsidRPr="001813F8">
        <w:rPr>
          <w:rFonts w:ascii="Palatino Linotype" w:hAnsi="Palatino Linotype"/>
          <w:i/>
          <w:sz w:val="22"/>
          <w:szCs w:val="22"/>
        </w:rPr>
        <w:t xml:space="preserve"> y de las demarcaciones territoriales de la Ciudad de México; y </w:t>
      </w:r>
    </w:p>
    <w:p w14:paraId="49945B73" w14:textId="77777777" w:rsidR="000210BE" w:rsidRPr="001813F8" w:rsidRDefault="000210BE" w:rsidP="000210BE">
      <w:pPr>
        <w:spacing w:before="240" w:after="240" w:line="360" w:lineRule="auto"/>
        <w:ind w:left="567" w:right="616"/>
        <w:jc w:val="both"/>
        <w:rPr>
          <w:rFonts w:ascii="Palatino Linotype" w:hAnsi="Palatino Linotype"/>
          <w:i/>
          <w:sz w:val="22"/>
          <w:szCs w:val="22"/>
        </w:rPr>
      </w:pPr>
      <w:r w:rsidRPr="001813F8">
        <w:rPr>
          <w:rFonts w:ascii="Palatino Linotype" w:hAnsi="Palatino Linotype"/>
          <w:i/>
          <w:sz w:val="22"/>
          <w:szCs w:val="22"/>
        </w:rPr>
        <w:t xml:space="preserve">XII. </w:t>
      </w:r>
      <w:r w:rsidRPr="001813F8">
        <w:rPr>
          <w:rFonts w:ascii="Palatino Linotype" w:hAnsi="Palatino Linotype"/>
          <w:b/>
          <w:i/>
          <w:sz w:val="22"/>
          <w:szCs w:val="22"/>
          <w:u w:val="single"/>
        </w:rPr>
        <w:t>Los Comités Seccionales</w:t>
      </w:r>
      <w:r w:rsidRPr="001813F8">
        <w:rPr>
          <w:rFonts w:ascii="Palatino Linotype" w:hAnsi="Palatino Linotype"/>
          <w:i/>
          <w:sz w:val="22"/>
          <w:szCs w:val="22"/>
        </w:rPr>
        <w:t>.</w:t>
      </w:r>
    </w:p>
    <w:p w14:paraId="5B85328D" w14:textId="77777777" w:rsidR="000210BE" w:rsidRPr="001813F8" w:rsidRDefault="000210BE" w:rsidP="000210BE">
      <w:pPr>
        <w:pStyle w:val="Prrafodelista"/>
        <w:rPr>
          <w:rFonts w:ascii="Palatino Linotype" w:hAnsi="Palatino Linotype"/>
        </w:rPr>
      </w:pPr>
    </w:p>
    <w:p w14:paraId="1FF13B05" w14:textId="77777777" w:rsidR="000210BE" w:rsidRPr="001813F8" w:rsidRDefault="000210BE" w:rsidP="000007B0">
      <w:pPr>
        <w:pStyle w:val="Prrafodelista"/>
        <w:numPr>
          <w:ilvl w:val="0"/>
          <w:numId w:val="6"/>
        </w:numPr>
        <w:spacing w:before="240" w:after="240" w:line="360" w:lineRule="auto"/>
        <w:ind w:left="0" w:right="49" w:firstLine="0"/>
        <w:jc w:val="both"/>
        <w:rPr>
          <w:rFonts w:ascii="Palatino Linotype" w:hAnsi="Palatino Linotype"/>
        </w:rPr>
      </w:pPr>
      <w:r w:rsidRPr="001813F8">
        <w:rPr>
          <w:rFonts w:ascii="Palatino Linotype" w:hAnsi="Palatino Linotype"/>
        </w:rPr>
        <w:t xml:space="preserve">Ahora bien para el caso en particular es preciso destacar que éste Órgano Garante procedió a verificar en la página electrónica </w:t>
      </w:r>
      <w:hyperlink r:id="rId27" w:history="1">
        <w:r w:rsidRPr="001813F8">
          <w:rPr>
            <w:rStyle w:val="Hipervnculo"/>
            <w:rFonts w:ascii="Palatino Linotype" w:hAnsi="Palatino Linotype"/>
          </w:rPr>
          <w:t>http://priedomex.org.mx:82/Transparencia/organigrama2019.pdf</w:t>
        </w:r>
      </w:hyperlink>
      <w:r w:rsidRPr="001813F8">
        <w:rPr>
          <w:rFonts w:ascii="Palatino Linotype" w:hAnsi="Palatino Linotype"/>
        </w:rPr>
        <w:t>, cuáles son las secretarías y demás áreas que integran al SUJETO OBLIGADO:</w:t>
      </w:r>
    </w:p>
    <w:p w14:paraId="0471E299" w14:textId="3A7DFA36" w:rsidR="000210BE" w:rsidRPr="001813F8" w:rsidRDefault="000210BE" w:rsidP="000210BE">
      <w:pPr>
        <w:pStyle w:val="Prrafodelista"/>
        <w:spacing w:before="240" w:after="240" w:line="360" w:lineRule="auto"/>
        <w:ind w:left="0" w:right="49"/>
        <w:jc w:val="both"/>
        <w:rPr>
          <w:rFonts w:ascii="Palatino Linotype" w:hAnsi="Palatino Linotype"/>
        </w:rPr>
      </w:pPr>
    </w:p>
    <w:p w14:paraId="200EA867" w14:textId="77777777" w:rsidR="000210BE" w:rsidRPr="001813F8" w:rsidRDefault="000210BE" w:rsidP="000210BE">
      <w:pPr>
        <w:pStyle w:val="Prrafodelista"/>
        <w:ind w:left="0"/>
        <w:rPr>
          <w:rFonts w:ascii="Palatino Linotype" w:hAnsi="Palatino Linotype"/>
        </w:rPr>
      </w:pPr>
      <w:r w:rsidRPr="001813F8">
        <w:rPr>
          <w:noProof/>
          <w:lang w:val="es-MX" w:eastAsia="es-MX"/>
        </w:rPr>
        <w:lastRenderedPageBreak/>
        <w:drawing>
          <wp:inline distT="0" distB="0" distL="0" distR="0" wp14:anchorId="5C06BD0A" wp14:editId="098F1116">
            <wp:extent cx="5581650" cy="49339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8160" t="5733" r="19552" b="28485"/>
                    <a:stretch/>
                  </pic:blipFill>
                  <pic:spPr bwMode="auto">
                    <a:xfrm>
                      <a:off x="0" y="0"/>
                      <a:ext cx="5581650" cy="4933950"/>
                    </a:xfrm>
                    <a:prstGeom prst="rect">
                      <a:avLst/>
                    </a:prstGeom>
                    <a:ln>
                      <a:noFill/>
                    </a:ln>
                    <a:extLst>
                      <a:ext uri="{53640926-AAD7-44D8-BBD7-CCE9431645EC}">
                        <a14:shadowObscured xmlns:a14="http://schemas.microsoft.com/office/drawing/2010/main"/>
                      </a:ext>
                    </a:extLst>
                  </pic:spPr>
                </pic:pic>
              </a:graphicData>
            </a:graphic>
          </wp:inline>
        </w:drawing>
      </w:r>
    </w:p>
    <w:p w14:paraId="6D5F4052" w14:textId="77777777" w:rsidR="000210BE" w:rsidRPr="001813F8" w:rsidRDefault="000210BE" w:rsidP="000210BE">
      <w:pPr>
        <w:pStyle w:val="Prrafodelista"/>
        <w:spacing w:before="240" w:after="240" w:line="360" w:lineRule="auto"/>
        <w:ind w:left="0" w:right="49"/>
        <w:jc w:val="both"/>
        <w:rPr>
          <w:rFonts w:ascii="Palatino Linotype" w:hAnsi="Palatino Linotype"/>
        </w:rPr>
      </w:pPr>
    </w:p>
    <w:p w14:paraId="7A337FDF" w14:textId="77777777" w:rsidR="000210BE" w:rsidRPr="001813F8" w:rsidRDefault="000210BE" w:rsidP="000007B0">
      <w:pPr>
        <w:pStyle w:val="Prrafodelista"/>
        <w:numPr>
          <w:ilvl w:val="0"/>
          <w:numId w:val="6"/>
        </w:numPr>
        <w:spacing w:before="240" w:after="240" w:line="360" w:lineRule="auto"/>
        <w:ind w:left="0" w:right="49" w:firstLine="0"/>
        <w:jc w:val="both"/>
        <w:rPr>
          <w:rFonts w:ascii="Palatino Linotype" w:hAnsi="Palatino Linotype"/>
        </w:rPr>
      </w:pPr>
      <w:r w:rsidRPr="001813F8">
        <w:rPr>
          <w:rFonts w:ascii="Palatino Linotype" w:hAnsi="Palatino Linotype"/>
        </w:rPr>
        <w:t>Fue así como éste Órgano Garante consideró pertinente modificar la respuesta otorgada por el sujeto y ordenar la información faltante previa elaboración de una versión pública.</w:t>
      </w:r>
    </w:p>
    <w:p w14:paraId="24BD9868" w14:textId="77777777" w:rsidR="000210BE" w:rsidRPr="001813F8" w:rsidRDefault="000210BE" w:rsidP="000210BE">
      <w:pPr>
        <w:pStyle w:val="Prrafodelista"/>
        <w:spacing w:before="240" w:after="240" w:line="360" w:lineRule="auto"/>
        <w:ind w:left="0" w:right="49"/>
        <w:jc w:val="both"/>
        <w:rPr>
          <w:rFonts w:ascii="Palatino Linotype" w:eastAsia="Calibri" w:hAnsi="Palatino Linotype" w:cs="Arial"/>
          <w:u w:val="single"/>
          <w:lang w:val="es-ES"/>
        </w:rPr>
      </w:pPr>
    </w:p>
    <w:p w14:paraId="188C9424" w14:textId="77777777" w:rsidR="000210BE" w:rsidRPr="001813F8" w:rsidRDefault="000210BE" w:rsidP="000210BE">
      <w:pPr>
        <w:pStyle w:val="Ttulo1"/>
        <w:rPr>
          <w:b/>
          <w:szCs w:val="24"/>
        </w:rPr>
      </w:pPr>
      <w:bookmarkStart w:id="137" w:name="_Toc490060411"/>
      <w:bookmarkStart w:id="138" w:name="_Toc492468080"/>
      <w:bookmarkStart w:id="139" w:name="_Toc2878595"/>
      <w:bookmarkStart w:id="140" w:name="_Toc5359174"/>
      <w:bookmarkStart w:id="141" w:name="_Toc24033310"/>
      <w:bookmarkStart w:id="142" w:name="_Toc34236146"/>
      <w:bookmarkStart w:id="143" w:name="_Toc52461320"/>
      <w:bookmarkStart w:id="144" w:name="_Toc53088175"/>
      <w:r w:rsidRPr="001813F8">
        <w:rPr>
          <w:b/>
          <w:szCs w:val="24"/>
        </w:rPr>
        <w:lastRenderedPageBreak/>
        <w:t>QUINTO. De la versión pública.</w:t>
      </w:r>
      <w:bookmarkEnd w:id="137"/>
      <w:bookmarkEnd w:id="138"/>
      <w:bookmarkEnd w:id="139"/>
      <w:bookmarkEnd w:id="140"/>
      <w:bookmarkEnd w:id="141"/>
      <w:bookmarkEnd w:id="142"/>
      <w:bookmarkEnd w:id="143"/>
      <w:bookmarkEnd w:id="144"/>
    </w:p>
    <w:p w14:paraId="641BF20E" w14:textId="77777777" w:rsidR="000210BE" w:rsidRPr="001813F8" w:rsidRDefault="000210BE" w:rsidP="000210BE">
      <w:pPr>
        <w:spacing w:after="240"/>
        <w:rPr>
          <w:rFonts w:ascii="Palatino Linotype" w:hAnsi="Palatino Linotype"/>
          <w:b/>
          <w:color w:val="000000" w:themeColor="text1"/>
          <w:lang w:val="es-MX" w:eastAsia="en-US"/>
        </w:rPr>
      </w:pPr>
    </w:p>
    <w:p w14:paraId="1F220025" w14:textId="77777777" w:rsidR="000210BE" w:rsidRPr="001813F8" w:rsidRDefault="000210BE" w:rsidP="000007B0">
      <w:pPr>
        <w:pStyle w:val="Prrafodelista"/>
        <w:numPr>
          <w:ilvl w:val="0"/>
          <w:numId w:val="6"/>
        </w:numPr>
        <w:shd w:val="clear" w:color="auto" w:fill="FFFFFF"/>
        <w:spacing w:after="200" w:line="360" w:lineRule="auto"/>
        <w:ind w:left="0" w:firstLine="0"/>
        <w:jc w:val="both"/>
        <w:rPr>
          <w:rFonts w:ascii="Palatino Linotype" w:eastAsia="Times New Roman" w:hAnsi="Palatino Linotype" w:cs="Arial"/>
          <w:color w:val="000000" w:themeColor="text1"/>
        </w:rPr>
      </w:pPr>
      <w:r w:rsidRPr="001813F8">
        <w:rPr>
          <w:rFonts w:ascii="Palatino Linotype" w:hAnsi="Palatino Linotype" w:cs="Arial"/>
          <w:color w:val="000000" w:themeColor="text1"/>
        </w:rPr>
        <w:t xml:space="preserve">Debe destacarse que debido a la naturaleza de </w:t>
      </w:r>
      <w:r w:rsidRPr="001813F8">
        <w:rPr>
          <w:rFonts w:ascii="Palatino Linotype" w:hAnsi="Palatino Linotype"/>
          <w:color w:val="000000" w:themeColor="text1"/>
        </w:rPr>
        <w:t xml:space="preserve">la información que se ordena entregar, </w:t>
      </w:r>
      <w:r w:rsidRPr="001813F8">
        <w:rPr>
          <w:rFonts w:ascii="Palatino Linotype" w:hAnsi="Palatino Linotype" w:cs="Arial"/>
          <w:color w:val="000000" w:themeColor="text1"/>
        </w:rPr>
        <w:t xml:space="preserve">pudieran contener datos susceptibles de ser clasificados como confidenciales, por ello el Instituto de Acceso a la Información Pública y Protección de Datos Personales del Estado de México tiene el deber de velar por la protección de los datos personales, por lo tanto </w:t>
      </w:r>
      <w:r w:rsidRPr="001813F8">
        <w:rPr>
          <w:rFonts w:ascii="Palatino Linotype" w:eastAsia="Times New Roman" w:hAnsi="Palatino Linotype" w:cs="Times New Roman"/>
          <w:color w:val="000000" w:themeColor="text1"/>
          <w:lang w:val="es-ES"/>
        </w:rPr>
        <w:t>la información solicitada se deberá entregar en su caso en versión pública.</w:t>
      </w:r>
    </w:p>
    <w:p w14:paraId="766C44FC" w14:textId="77777777" w:rsidR="000210BE" w:rsidRPr="001813F8" w:rsidRDefault="000210BE" w:rsidP="000210BE">
      <w:pPr>
        <w:pStyle w:val="Prrafodelista"/>
        <w:shd w:val="clear" w:color="auto" w:fill="FFFFFF"/>
        <w:spacing w:before="240" w:after="200" w:line="360" w:lineRule="auto"/>
        <w:ind w:left="0"/>
        <w:jc w:val="both"/>
        <w:rPr>
          <w:rFonts w:ascii="Palatino Linotype" w:eastAsia="Times New Roman" w:hAnsi="Palatino Linotype" w:cs="Arial"/>
          <w:color w:val="000000" w:themeColor="text1"/>
        </w:rPr>
      </w:pPr>
    </w:p>
    <w:p w14:paraId="329F6492" w14:textId="77777777" w:rsidR="000210BE" w:rsidRPr="001813F8" w:rsidRDefault="000210BE" w:rsidP="000007B0">
      <w:pPr>
        <w:pStyle w:val="Prrafodelista"/>
        <w:numPr>
          <w:ilvl w:val="0"/>
          <w:numId w:val="6"/>
        </w:numPr>
        <w:shd w:val="clear" w:color="auto" w:fill="FFFFFF"/>
        <w:spacing w:before="240" w:after="200" w:line="360" w:lineRule="auto"/>
        <w:ind w:left="0" w:firstLine="0"/>
        <w:jc w:val="both"/>
        <w:rPr>
          <w:rFonts w:ascii="Palatino Linotype" w:eastAsia="Times New Roman" w:hAnsi="Palatino Linotype" w:cs="Arial"/>
          <w:color w:val="000000" w:themeColor="text1"/>
        </w:rPr>
      </w:pPr>
      <w:r w:rsidRPr="001813F8">
        <w:rPr>
          <w:rFonts w:ascii="Palatino Linotype" w:eastAsia="Times New Roman" w:hAnsi="Palatino Linotype" w:cs="Arial"/>
          <w:color w:val="000000" w:themeColor="text1"/>
        </w:rPr>
        <w:t xml:space="preserve">De acuerdo a lo establecido por el artículo 122 de la Ley en materia, establece la clasificación de información, misma que puede ser por dos hipótesis, las cuales corresponden a información reservada o confidencial, por lo que los </w:t>
      </w:r>
      <w:r w:rsidRPr="001813F8">
        <w:rPr>
          <w:rFonts w:ascii="Palatino Linotype" w:eastAsia="Times New Roman" w:hAnsi="Palatino Linotype" w:cs="Arial"/>
          <w:b/>
          <w:color w:val="000000" w:themeColor="text1"/>
        </w:rPr>
        <w:t xml:space="preserve">SUJETOS OBLIGADOS </w:t>
      </w:r>
      <w:r w:rsidRPr="001813F8">
        <w:rPr>
          <w:rFonts w:ascii="Palatino Linotype" w:eastAsia="Times New Roman" w:hAnsi="Palatino Linotype" w:cs="Arial"/>
          <w:color w:val="000000" w:themeColor="text1"/>
        </w:rPr>
        <w:t>deberá de realizar el proceso de clasificación de información de acuerdo a las bases, principios y disposiciones que ley les señale.</w:t>
      </w:r>
    </w:p>
    <w:p w14:paraId="27E1F39B" w14:textId="77777777" w:rsidR="000210BE" w:rsidRPr="001813F8" w:rsidRDefault="000210BE" w:rsidP="000210BE">
      <w:pPr>
        <w:pStyle w:val="Prrafodelista"/>
        <w:autoSpaceDE w:val="0"/>
        <w:autoSpaceDN w:val="0"/>
        <w:adjustRightInd w:val="0"/>
        <w:spacing w:after="160" w:line="360" w:lineRule="auto"/>
        <w:ind w:left="0"/>
        <w:jc w:val="both"/>
        <w:rPr>
          <w:rFonts w:ascii="Palatino Linotype" w:eastAsia="Calibri" w:hAnsi="Palatino Linotype" w:cs="Arial"/>
          <w:color w:val="000000" w:themeColor="text1"/>
          <w:lang w:val="es-ES" w:eastAsia="es-MX"/>
        </w:rPr>
      </w:pPr>
    </w:p>
    <w:p w14:paraId="224B4E7D" w14:textId="77777777" w:rsidR="000210BE" w:rsidRPr="001813F8" w:rsidRDefault="000210BE" w:rsidP="000007B0">
      <w:pPr>
        <w:pStyle w:val="Prrafodelista"/>
        <w:numPr>
          <w:ilvl w:val="0"/>
          <w:numId w:val="6"/>
        </w:numPr>
        <w:spacing w:after="160" w:line="360" w:lineRule="auto"/>
        <w:ind w:left="0" w:firstLine="0"/>
        <w:jc w:val="both"/>
        <w:rPr>
          <w:rFonts w:ascii="Palatino Linotype" w:hAnsi="Palatino Linotype" w:cs="Arial"/>
          <w:color w:val="000000" w:themeColor="text1"/>
        </w:rPr>
      </w:pPr>
      <w:r w:rsidRPr="001813F8">
        <w:rPr>
          <w:rFonts w:ascii="Palatino Linotype" w:hAnsi="Palatino Linotype" w:cs="Arial"/>
          <w:color w:val="000000" w:themeColor="text1"/>
        </w:rPr>
        <w:t>Así mismo los artículos 143 y 116 de la Ley Estatal y de la Ley General, respectivamente, señalan los supuestos para que la información pueda ser clasificada como confidencial:</w:t>
      </w:r>
    </w:p>
    <w:p w14:paraId="3E0EC855" w14:textId="77777777" w:rsidR="000210BE" w:rsidRPr="001813F8" w:rsidRDefault="000210BE" w:rsidP="000210BE">
      <w:pPr>
        <w:widowControl w:val="0"/>
        <w:autoSpaceDE w:val="0"/>
        <w:autoSpaceDN w:val="0"/>
        <w:adjustRightInd w:val="0"/>
        <w:spacing w:after="240" w:line="360" w:lineRule="auto"/>
        <w:ind w:left="567" w:right="616"/>
        <w:jc w:val="both"/>
        <w:rPr>
          <w:rFonts w:ascii="Palatino Linotype" w:hAnsi="Palatino Linotype" w:cs="Times"/>
          <w:color w:val="000000" w:themeColor="text1"/>
        </w:rPr>
      </w:pPr>
      <w:r w:rsidRPr="001813F8">
        <w:rPr>
          <w:rFonts w:ascii="Palatino Linotype" w:hAnsi="Palatino Linotype" w:cs="Bookman Old Style"/>
          <w:bCs/>
          <w:color w:val="000000" w:themeColor="text1"/>
        </w:rPr>
        <w:t xml:space="preserve">I. </w:t>
      </w:r>
      <w:r w:rsidRPr="001813F8">
        <w:rPr>
          <w:rFonts w:ascii="Palatino Linotype" w:hAnsi="Palatino Linotype" w:cs="Bookman Old Style"/>
          <w:color w:val="000000" w:themeColor="text1"/>
        </w:rPr>
        <w:t xml:space="preserve">Se refiera a la información privada y los datos personales concernientes a una persona física o </w:t>
      </w:r>
      <w:proofErr w:type="gramStart"/>
      <w:r w:rsidRPr="001813F8">
        <w:rPr>
          <w:rFonts w:ascii="Palatino Linotype" w:hAnsi="Palatino Linotype" w:cs="Bookman Old Style"/>
          <w:color w:val="000000" w:themeColor="text1"/>
        </w:rPr>
        <w:t>jurídico</w:t>
      </w:r>
      <w:proofErr w:type="gramEnd"/>
      <w:r w:rsidRPr="001813F8">
        <w:rPr>
          <w:rFonts w:ascii="Palatino Linotype" w:hAnsi="Palatino Linotype" w:cs="Bookman Old Style"/>
          <w:color w:val="000000" w:themeColor="text1"/>
        </w:rPr>
        <w:t xml:space="preserve"> colectiva identificada o identificable; </w:t>
      </w:r>
    </w:p>
    <w:p w14:paraId="58284430" w14:textId="77777777" w:rsidR="000210BE" w:rsidRPr="001813F8" w:rsidRDefault="000210BE" w:rsidP="000210BE">
      <w:pPr>
        <w:widowControl w:val="0"/>
        <w:autoSpaceDE w:val="0"/>
        <w:autoSpaceDN w:val="0"/>
        <w:adjustRightInd w:val="0"/>
        <w:spacing w:after="240" w:line="360" w:lineRule="auto"/>
        <w:ind w:left="567" w:right="616"/>
        <w:jc w:val="both"/>
        <w:rPr>
          <w:rFonts w:ascii="Palatino Linotype" w:hAnsi="Palatino Linotype" w:cs="Times"/>
          <w:color w:val="000000" w:themeColor="text1"/>
        </w:rPr>
      </w:pPr>
      <w:r w:rsidRPr="001813F8">
        <w:rPr>
          <w:rFonts w:ascii="Palatino Linotype" w:hAnsi="Palatino Linotype" w:cs="Bookman Old Style"/>
          <w:bCs/>
          <w:color w:val="000000" w:themeColor="text1"/>
        </w:rPr>
        <w:t xml:space="preserve">II. </w:t>
      </w:r>
      <w:r w:rsidRPr="001813F8">
        <w:rPr>
          <w:rFonts w:ascii="Palatino Linotype" w:hAnsi="Palatino Linotype" w:cs="Bookman Old Style"/>
          <w:color w:val="000000" w:themeColor="text1"/>
        </w:rPr>
        <w:t xml:space="preserve">Los secretos bancario, fiduciario, industrial, comercial, fiscal, bursátil </w:t>
      </w:r>
      <w:r w:rsidRPr="001813F8">
        <w:rPr>
          <w:rFonts w:ascii="Palatino Linotype" w:hAnsi="Palatino Linotype" w:cs="Bookman Old Style"/>
          <w:color w:val="000000" w:themeColor="text1"/>
        </w:rPr>
        <w:lastRenderedPageBreak/>
        <w:t xml:space="preserve">y postal, cuya titularidad corresponda a particulares, sujetos de derecho internacional o a sujetos obligados cuando no involucren el ejercicio de recursos públicos; y </w:t>
      </w:r>
    </w:p>
    <w:p w14:paraId="1BCCC114" w14:textId="77777777" w:rsidR="000210BE" w:rsidRPr="001813F8" w:rsidRDefault="000210BE" w:rsidP="000210BE">
      <w:pPr>
        <w:widowControl w:val="0"/>
        <w:autoSpaceDE w:val="0"/>
        <w:autoSpaceDN w:val="0"/>
        <w:adjustRightInd w:val="0"/>
        <w:spacing w:after="240" w:line="360" w:lineRule="auto"/>
        <w:ind w:left="567" w:right="616"/>
        <w:jc w:val="both"/>
        <w:rPr>
          <w:rFonts w:ascii="Palatino Linotype" w:hAnsi="Palatino Linotype" w:cs="Times"/>
          <w:color w:val="000000" w:themeColor="text1"/>
        </w:rPr>
      </w:pPr>
      <w:r w:rsidRPr="001813F8">
        <w:rPr>
          <w:rFonts w:ascii="Palatino Linotype" w:hAnsi="Palatino Linotype" w:cs="Bookman Old Style"/>
          <w:bCs/>
          <w:color w:val="000000" w:themeColor="text1"/>
        </w:rPr>
        <w:t xml:space="preserve">III. </w:t>
      </w:r>
      <w:r w:rsidRPr="001813F8">
        <w:rPr>
          <w:rFonts w:ascii="Palatino Linotype" w:hAnsi="Palatino Linotype" w:cs="Bookman Old Style"/>
          <w:color w:val="000000" w:themeColor="text1"/>
        </w:rPr>
        <w:t xml:space="preserve">La que presenten los particulares a los sujetos obligados, de conformidad con lo dispuesto por las leyes o los tratados internacionales. </w:t>
      </w:r>
    </w:p>
    <w:p w14:paraId="1917D55D" w14:textId="77777777" w:rsidR="000210BE" w:rsidRPr="001813F8" w:rsidRDefault="000210BE" w:rsidP="000210BE">
      <w:pPr>
        <w:widowControl w:val="0"/>
        <w:autoSpaceDE w:val="0"/>
        <w:autoSpaceDN w:val="0"/>
        <w:adjustRightInd w:val="0"/>
        <w:spacing w:after="240" w:line="360" w:lineRule="auto"/>
        <w:ind w:left="567" w:right="616"/>
        <w:jc w:val="both"/>
        <w:rPr>
          <w:rFonts w:ascii="Palatino Linotype" w:hAnsi="Palatino Linotype" w:cs="Times"/>
          <w:color w:val="000000" w:themeColor="text1"/>
        </w:rPr>
      </w:pPr>
      <w:r w:rsidRPr="001813F8">
        <w:rPr>
          <w:rFonts w:ascii="Palatino Linotype" w:hAnsi="Palatino Linotype" w:cs="Bookman Old Style"/>
          <w:color w:val="000000" w:themeColor="text1"/>
        </w:rPr>
        <w:t xml:space="preserve">La información confidencial no estará sujeta a temporalidad alguna y sólo podrán tener acceso a ella los titulares de la misma, sus representantes y los servidores públicos facultados para ello. </w:t>
      </w:r>
    </w:p>
    <w:p w14:paraId="426113FF" w14:textId="77777777" w:rsidR="000210BE" w:rsidRPr="001813F8" w:rsidRDefault="000210BE" w:rsidP="000210BE">
      <w:pPr>
        <w:widowControl w:val="0"/>
        <w:autoSpaceDE w:val="0"/>
        <w:autoSpaceDN w:val="0"/>
        <w:adjustRightInd w:val="0"/>
        <w:spacing w:line="360" w:lineRule="auto"/>
        <w:ind w:left="567" w:right="616"/>
        <w:jc w:val="both"/>
        <w:rPr>
          <w:rFonts w:ascii="Palatino Linotype" w:hAnsi="Palatino Linotype" w:cs="Times"/>
          <w:color w:val="000000" w:themeColor="text1"/>
        </w:rPr>
      </w:pPr>
      <w:r w:rsidRPr="001813F8">
        <w:rPr>
          <w:rFonts w:ascii="Palatino Linotype" w:hAnsi="Palatino Linotype" w:cs="Bookman Old Style"/>
          <w:color w:val="000000" w:themeColor="text1"/>
        </w:rPr>
        <w:t xml:space="preserve">No se considerará confidencial la información que se encuentre en los registros públicos o en fuentes de acceso público, ni tampoco la que sea considerada por la presente ley como información pública. </w:t>
      </w:r>
    </w:p>
    <w:p w14:paraId="2148F4DB" w14:textId="77777777" w:rsidR="000210BE" w:rsidRPr="001813F8" w:rsidRDefault="000210BE" w:rsidP="000210BE">
      <w:pPr>
        <w:pStyle w:val="Prrafodelista"/>
        <w:spacing w:line="360" w:lineRule="auto"/>
        <w:ind w:left="0"/>
        <w:jc w:val="both"/>
        <w:rPr>
          <w:rFonts w:ascii="Palatino Linotype" w:hAnsi="Palatino Linotype" w:cs="Arial"/>
          <w:color w:val="000000" w:themeColor="text1"/>
        </w:rPr>
      </w:pPr>
    </w:p>
    <w:p w14:paraId="06E63986" w14:textId="77777777" w:rsidR="000210BE" w:rsidRPr="001813F8" w:rsidRDefault="000210BE" w:rsidP="000007B0">
      <w:pPr>
        <w:pStyle w:val="Prrafodelista"/>
        <w:numPr>
          <w:ilvl w:val="0"/>
          <w:numId w:val="6"/>
        </w:numPr>
        <w:spacing w:after="160" w:line="360" w:lineRule="auto"/>
        <w:ind w:left="0" w:firstLine="0"/>
        <w:jc w:val="both"/>
        <w:rPr>
          <w:rFonts w:ascii="Palatino Linotype" w:hAnsi="Palatino Linotype" w:cs="Arial"/>
          <w:color w:val="000000" w:themeColor="text1"/>
        </w:rPr>
      </w:pPr>
      <w:r w:rsidRPr="001813F8">
        <w:rPr>
          <w:rFonts w:ascii="Palatino Linotype" w:hAnsi="Palatino Linotype" w:cs="Arial"/>
          <w:color w:val="000000" w:themeColor="text1"/>
        </w:rPr>
        <w:t>Mientras que los artículos 130 y 105 de la Ley Estatal y de la Ley General, respectivamente, señalan que la aplicación de estos supuestos debe de realizarse de manera restrictiva y limitada, por lo que debe acreditarse que se cumple con esta condición y no se pueden ampliar las excepciones o supuestos de clasificación aduciendo analogía o mayoría de razón.</w:t>
      </w:r>
    </w:p>
    <w:p w14:paraId="4939737D" w14:textId="77777777" w:rsidR="000210BE" w:rsidRPr="001813F8" w:rsidRDefault="000210BE" w:rsidP="000210BE">
      <w:pPr>
        <w:pStyle w:val="Prrafodelista"/>
        <w:spacing w:after="160" w:line="360" w:lineRule="auto"/>
        <w:ind w:left="0"/>
        <w:jc w:val="both"/>
        <w:rPr>
          <w:rFonts w:ascii="Palatino Linotype" w:hAnsi="Palatino Linotype" w:cs="Arial"/>
          <w:color w:val="000000" w:themeColor="text1"/>
        </w:rPr>
      </w:pPr>
    </w:p>
    <w:p w14:paraId="3C1069E3" w14:textId="77777777" w:rsidR="000210BE" w:rsidRPr="001813F8" w:rsidRDefault="000210BE" w:rsidP="000007B0">
      <w:pPr>
        <w:pStyle w:val="Prrafodelista"/>
        <w:numPr>
          <w:ilvl w:val="0"/>
          <w:numId w:val="6"/>
        </w:numPr>
        <w:spacing w:after="160" w:line="360" w:lineRule="auto"/>
        <w:ind w:left="0" w:firstLine="0"/>
        <w:jc w:val="both"/>
        <w:rPr>
          <w:rFonts w:ascii="Palatino Linotype" w:hAnsi="Palatino Linotype" w:cs="Arial"/>
          <w:color w:val="000000" w:themeColor="text1"/>
        </w:rPr>
      </w:pPr>
      <w:r w:rsidRPr="001813F8">
        <w:rPr>
          <w:rFonts w:ascii="Palatino Linotype" w:hAnsi="Palatino Linotype" w:cs="Arial"/>
          <w:color w:val="000000" w:themeColor="text1"/>
        </w:rPr>
        <w:lastRenderedPageBreak/>
        <w:t xml:space="preserve">Como consecuencia de lo anterior, el </w:t>
      </w:r>
      <w:r w:rsidRPr="001813F8">
        <w:rPr>
          <w:rFonts w:ascii="Palatino Linotype" w:hAnsi="Palatino Linotype" w:cs="Arial"/>
          <w:b/>
          <w:color w:val="000000" w:themeColor="text1"/>
        </w:rPr>
        <w:t>SUJETO OBLIGADO</w:t>
      </w:r>
      <w:r w:rsidRPr="001813F8">
        <w:rPr>
          <w:rFonts w:ascii="Palatino Linotype" w:hAnsi="Palatino Linotype" w:cs="Arial"/>
          <w:color w:val="000000" w:themeColor="text1"/>
        </w:rPr>
        <w:t xml:space="preserve"> debe identificar claramente el tipo de información y hacer un juicio de subsunción o encaje</w:t>
      </w:r>
      <w:r w:rsidRPr="001813F8">
        <w:rPr>
          <w:rStyle w:val="Refdenotaalpie"/>
          <w:rFonts w:ascii="Palatino Linotype" w:hAnsi="Palatino Linotype" w:cs="Arial"/>
          <w:color w:val="000000" w:themeColor="text1"/>
        </w:rPr>
        <w:footnoteReference w:id="4"/>
      </w:r>
      <w:r w:rsidRPr="001813F8">
        <w:rPr>
          <w:rFonts w:ascii="Palatino Linotype" w:hAnsi="Palatino Linotype" w:cs="Arial"/>
          <w:color w:val="000000" w:themeColor="text1"/>
        </w:rPr>
        <w:t xml:space="preserve"> para acreditar que el supuesto de hecho corresponde estrictamente con la hipótesis jurídica. Esto también lo debe de realizar el servidor público habilitado y el titular del área que administra la información.</w:t>
      </w:r>
    </w:p>
    <w:p w14:paraId="5CBAFD62" w14:textId="77777777" w:rsidR="000210BE" w:rsidRPr="001813F8" w:rsidRDefault="000210BE" w:rsidP="000210BE">
      <w:pPr>
        <w:pStyle w:val="Prrafodelista"/>
        <w:spacing w:line="360" w:lineRule="auto"/>
        <w:ind w:left="0"/>
        <w:jc w:val="both"/>
        <w:rPr>
          <w:rFonts w:ascii="Palatino Linotype" w:hAnsi="Palatino Linotype" w:cs="Arial"/>
          <w:color w:val="000000" w:themeColor="text1"/>
        </w:rPr>
      </w:pPr>
    </w:p>
    <w:p w14:paraId="0C97833A" w14:textId="77777777" w:rsidR="000210BE" w:rsidRPr="001813F8" w:rsidRDefault="000210BE" w:rsidP="000007B0">
      <w:pPr>
        <w:pStyle w:val="Prrafodelista"/>
        <w:numPr>
          <w:ilvl w:val="0"/>
          <w:numId w:val="6"/>
        </w:numPr>
        <w:spacing w:line="360" w:lineRule="auto"/>
        <w:ind w:left="0" w:firstLine="0"/>
        <w:jc w:val="both"/>
        <w:rPr>
          <w:rFonts w:ascii="Palatino Linotype" w:hAnsi="Palatino Linotype" w:cs="Arial"/>
          <w:color w:val="000000" w:themeColor="text1"/>
        </w:rPr>
      </w:pPr>
      <w:r w:rsidRPr="001813F8">
        <w:rPr>
          <w:rFonts w:ascii="Palatino Linotype" w:hAnsi="Palatino Linotype" w:cs="Arial"/>
          <w:color w:val="000000" w:themeColor="text1"/>
        </w:rPr>
        <w:t>Una vez hecho lo anterior, se remite la información al Titular de la Unidad de Transparencia, con el acuerdo de clasificación correspondiente, para que sea sometido al conocimiento del Comité de Transparencia.</w:t>
      </w:r>
    </w:p>
    <w:p w14:paraId="2B920DC1" w14:textId="77777777" w:rsidR="000210BE" w:rsidRPr="001813F8" w:rsidRDefault="000210BE" w:rsidP="000210BE">
      <w:pPr>
        <w:pStyle w:val="Prrafodelista"/>
        <w:spacing w:line="360" w:lineRule="auto"/>
        <w:ind w:left="0"/>
        <w:jc w:val="both"/>
        <w:rPr>
          <w:rFonts w:ascii="Palatino Linotype" w:eastAsia="Times New Roman" w:hAnsi="Palatino Linotype"/>
          <w:color w:val="000000" w:themeColor="text1"/>
          <w:lang w:eastAsia="es-ES_tradnl"/>
        </w:rPr>
      </w:pPr>
    </w:p>
    <w:p w14:paraId="1D267C1C" w14:textId="77777777" w:rsidR="000210BE" w:rsidRPr="001813F8" w:rsidRDefault="000210BE" w:rsidP="000210BE">
      <w:pPr>
        <w:pStyle w:val="Ttulo2"/>
        <w:rPr>
          <w:rFonts w:ascii="Palatino Linotype" w:hAnsi="Palatino Linotype"/>
          <w:b/>
          <w:color w:val="000000" w:themeColor="text1"/>
          <w:sz w:val="24"/>
          <w:szCs w:val="24"/>
        </w:rPr>
      </w:pPr>
      <w:bookmarkStart w:id="145" w:name="_Toc485631705"/>
      <w:bookmarkStart w:id="146" w:name="_Toc485733666"/>
      <w:bookmarkStart w:id="147" w:name="_Toc487139037"/>
      <w:bookmarkStart w:id="148" w:name="_Toc490060412"/>
      <w:bookmarkStart w:id="149" w:name="_Toc492468081"/>
      <w:bookmarkStart w:id="150" w:name="_Toc2878596"/>
      <w:bookmarkStart w:id="151" w:name="_Toc5359175"/>
      <w:bookmarkStart w:id="152" w:name="_Toc24033311"/>
      <w:bookmarkStart w:id="153" w:name="_Toc34236147"/>
      <w:bookmarkStart w:id="154" w:name="_Toc52461321"/>
      <w:bookmarkStart w:id="155" w:name="_Toc53088176"/>
      <w:r w:rsidRPr="001813F8">
        <w:rPr>
          <w:rFonts w:ascii="Palatino Linotype" w:hAnsi="Palatino Linotype"/>
          <w:b/>
          <w:color w:val="000000" w:themeColor="text1"/>
          <w:sz w:val="24"/>
          <w:szCs w:val="24"/>
        </w:rPr>
        <w:t>Requisitos de fondo del acuerdo de clasificación.</w:t>
      </w:r>
      <w:bookmarkEnd w:id="145"/>
      <w:bookmarkEnd w:id="146"/>
      <w:bookmarkEnd w:id="147"/>
      <w:bookmarkEnd w:id="148"/>
      <w:bookmarkEnd w:id="149"/>
      <w:bookmarkEnd w:id="150"/>
      <w:bookmarkEnd w:id="151"/>
      <w:bookmarkEnd w:id="152"/>
      <w:bookmarkEnd w:id="153"/>
      <w:bookmarkEnd w:id="154"/>
      <w:bookmarkEnd w:id="155"/>
    </w:p>
    <w:p w14:paraId="6873ED3A" w14:textId="77777777" w:rsidR="000210BE" w:rsidRPr="001813F8" w:rsidRDefault="000210BE" w:rsidP="000210BE">
      <w:pPr>
        <w:rPr>
          <w:lang w:val="es-MX" w:eastAsia="en-US"/>
        </w:rPr>
      </w:pPr>
    </w:p>
    <w:p w14:paraId="4260A69B" w14:textId="77777777" w:rsidR="000210BE" w:rsidRPr="001813F8" w:rsidRDefault="000210BE" w:rsidP="000007B0">
      <w:pPr>
        <w:pStyle w:val="Prrafodelista"/>
        <w:numPr>
          <w:ilvl w:val="0"/>
          <w:numId w:val="6"/>
        </w:numPr>
        <w:spacing w:line="360" w:lineRule="auto"/>
        <w:ind w:left="0" w:firstLine="0"/>
        <w:jc w:val="both"/>
        <w:rPr>
          <w:rFonts w:ascii="Palatino Linotype" w:hAnsi="Palatino Linotype" w:cs="Arial"/>
          <w:color w:val="000000" w:themeColor="text1"/>
        </w:rPr>
      </w:pPr>
      <w:r w:rsidRPr="001813F8">
        <w:rPr>
          <w:rFonts w:ascii="Palatino Linotype" w:hAnsi="Palatino Linotype" w:cs="Arial"/>
          <w:color w:val="000000" w:themeColor="text1"/>
        </w:rPr>
        <w:t xml:space="preserve">Como se ha señalado antes, al hacer el juicio de subsunción o encaje entre el supuesto de hecho y la hipótesis jurídica, se debe acreditar la estricta </w:t>
      </w:r>
      <w:r w:rsidRPr="001813F8">
        <w:rPr>
          <w:rFonts w:ascii="Palatino Linotype" w:hAnsi="Palatino Linotype" w:cs="Arial"/>
          <w:color w:val="000000" w:themeColor="text1"/>
        </w:rPr>
        <w:lastRenderedPageBreak/>
        <w:t>correspondencia entre un elemento y otro. Ahora, en esta parte del procedimiento, que se desahoga en sede del Comité de Transparencia, la ley nos aporta mayores luces para cumplir con dicha acreditación. En los artículos 131 y 105 segundo párrafo de la Ley Estatal y de la Ley General respectivamente, y el lineamiento sexagésimo segundo de los Lineamientos Generales, al señalar que la carga de la prueba, para justificar las restricciones, corresponde a los sujetos obligados, por lo que deberán fundar y motivar debidamente la clasificación.</w:t>
      </w:r>
    </w:p>
    <w:p w14:paraId="10E46EAA" w14:textId="77777777" w:rsidR="000210BE" w:rsidRPr="001813F8" w:rsidRDefault="000210BE" w:rsidP="000210BE">
      <w:pPr>
        <w:pStyle w:val="Prrafodelista"/>
        <w:spacing w:after="160" w:line="360" w:lineRule="auto"/>
        <w:ind w:left="0"/>
        <w:jc w:val="both"/>
        <w:rPr>
          <w:rFonts w:ascii="Palatino Linotype" w:hAnsi="Palatino Linotype" w:cs="Arial"/>
          <w:color w:val="000000" w:themeColor="text1"/>
        </w:rPr>
      </w:pPr>
    </w:p>
    <w:p w14:paraId="267627E2" w14:textId="77777777" w:rsidR="000210BE" w:rsidRPr="001813F8" w:rsidRDefault="000210BE" w:rsidP="000007B0">
      <w:pPr>
        <w:pStyle w:val="Prrafodelista"/>
        <w:numPr>
          <w:ilvl w:val="0"/>
          <w:numId w:val="6"/>
        </w:numPr>
        <w:spacing w:after="160" w:line="360" w:lineRule="auto"/>
        <w:ind w:left="0" w:firstLine="0"/>
        <w:jc w:val="both"/>
        <w:rPr>
          <w:rFonts w:ascii="Palatino Linotype" w:hAnsi="Palatino Linotype" w:cs="Arial"/>
          <w:color w:val="000000" w:themeColor="text1"/>
        </w:rPr>
      </w:pPr>
      <w:r w:rsidRPr="001813F8">
        <w:rPr>
          <w:rFonts w:ascii="Palatino Linotype" w:hAnsi="Palatino Linotype"/>
          <w:color w:val="000000" w:themeColor="text1"/>
        </w:rPr>
        <w:t>De lo anterior, se desprende que para una correcta clasificación total o parcial, esto es determinar los datos que se suprimen en las versiones públicas, es necesario fundar y motivar, de manera correcta, la clasificación; considerando que todo acto que la autoridad pronuncie en el ejercicio de sus atribuciones, debe expresar los fundamentos legales que le dieron origen y las razones por las que se deben aplicar al caso concreto.</w:t>
      </w:r>
    </w:p>
    <w:p w14:paraId="1DE4BE74" w14:textId="77777777" w:rsidR="000210BE" w:rsidRPr="001813F8" w:rsidRDefault="000210BE" w:rsidP="000210BE">
      <w:pPr>
        <w:pStyle w:val="Prrafodelista"/>
        <w:spacing w:after="160" w:line="360" w:lineRule="auto"/>
        <w:ind w:left="0"/>
        <w:jc w:val="both"/>
        <w:rPr>
          <w:rFonts w:ascii="Palatino Linotype" w:hAnsi="Palatino Linotype" w:cs="Arial"/>
          <w:color w:val="000000" w:themeColor="text1"/>
        </w:rPr>
      </w:pPr>
    </w:p>
    <w:p w14:paraId="6B6B2834" w14:textId="77777777" w:rsidR="000210BE" w:rsidRPr="001813F8" w:rsidRDefault="000210BE" w:rsidP="000007B0">
      <w:pPr>
        <w:pStyle w:val="Prrafodelista"/>
        <w:numPr>
          <w:ilvl w:val="0"/>
          <w:numId w:val="6"/>
        </w:numPr>
        <w:spacing w:after="160" w:line="360" w:lineRule="auto"/>
        <w:ind w:left="0" w:firstLine="0"/>
        <w:jc w:val="both"/>
        <w:rPr>
          <w:rFonts w:ascii="Palatino Linotype" w:hAnsi="Palatino Linotype" w:cs="Arial"/>
          <w:color w:val="000000" w:themeColor="text1"/>
        </w:rPr>
      </w:pPr>
      <w:r w:rsidRPr="001813F8">
        <w:rPr>
          <w:rFonts w:ascii="Palatino Linotype" w:eastAsia="Times New Roman" w:hAnsi="Palatino Linotype" w:cs="Arial"/>
          <w:color w:val="000000" w:themeColor="text1"/>
          <w:lang w:eastAsia="es-MX"/>
        </w:rPr>
        <w:t xml:space="preserve">Han sido vastos los estudios doctrinarios relativos a estos derechos fundamentales y al principio de legalidad en ellos contenidos; como ejemplo, el procesalista José Ovalle Fabela, en su obra “Garantías Constitucionales del Proceso”, refiere que “...la garantía de fundamentación impone a las autoridades el deber de precisar las disposiciones jurídicas que aplican a los hechos de que se trate y que sustenten su competencia, así como de manifestar los razonamientos que demuestren la aplicabilidad de dichas disposiciones, todo lo cual se debe traducir </w:t>
      </w:r>
      <w:r w:rsidRPr="001813F8">
        <w:rPr>
          <w:rFonts w:ascii="Palatino Linotype" w:eastAsia="Times New Roman" w:hAnsi="Palatino Linotype" w:cs="Arial"/>
          <w:color w:val="000000" w:themeColor="text1"/>
          <w:lang w:eastAsia="es-MX"/>
        </w:rPr>
        <w:lastRenderedPageBreak/>
        <w:t>en una argumentación o juicio de derecho. Pero de igual manera, la garantía de motivación exige que las autoridades expongan los razonamientos con base en los cuales llegaron a la conclusión de que esos hechos son ciertos, normalmente a partir del análisis de las pruebas, lo cual se debe exteriorizar en una argumentación o juicio de hecho....”.</w:t>
      </w:r>
      <w:r w:rsidRPr="001813F8">
        <w:rPr>
          <w:rStyle w:val="Refdenotaalpie"/>
          <w:rFonts w:ascii="Palatino Linotype" w:eastAsia="Times New Roman" w:hAnsi="Palatino Linotype" w:cs="Arial"/>
          <w:color w:val="000000" w:themeColor="text1"/>
          <w:lang w:eastAsia="es-MX"/>
        </w:rPr>
        <w:footnoteReference w:id="5"/>
      </w:r>
    </w:p>
    <w:p w14:paraId="08F23859" w14:textId="77777777" w:rsidR="000210BE" w:rsidRPr="001813F8" w:rsidRDefault="000210BE" w:rsidP="000210BE">
      <w:pPr>
        <w:pStyle w:val="Prrafodelista"/>
        <w:spacing w:after="160" w:line="360" w:lineRule="auto"/>
        <w:ind w:left="0"/>
        <w:jc w:val="both"/>
        <w:rPr>
          <w:rFonts w:ascii="Palatino Linotype" w:hAnsi="Palatino Linotype" w:cs="Arial"/>
          <w:color w:val="000000" w:themeColor="text1"/>
        </w:rPr>
      </w:pPr>
    </w:p>
    <w:p w14:paraId="4F685FB6" w14:textId="77777777" w:rsidR="000210BE" w:rsidRPr="001813F8" w:rsidRDefault="000210BE" w:rsidP="000007B0">
      <w:pPr>
        <w:pStyle w:val="Prrafodelista"/>
        <w:numPr>
          <w:ilvl w:val="0"/>
          <w:numId w:val="6"/>
        </w:numPr>
        <w:spacing w:line="360" w:lineRule="auto"/>
        <w:ind w:left="0" w:firstLine="0"/>
        <w:jc w:val="both"/>
        <w:rPr>
          <w:rFonts w:ascii="Palatino Linotype" w:hAnsi="Palatino Linotype" w:cs="Arial"/>
          <w:color w:val="000000" w:themeColor="text1"/>
        </w:rPr>
      </w:pPr>
      <w:r w:rsidRPr="001813F8">
        <w:rPr>
          <w:rFonts w:ascii="Palatino Linotype" w:eastAsia="Times New Roman" w:hAnsi="Palatino Linotype" w:cs="Arial"/>
          <w:color w:val="000000" w:themeColor="text1"/>
          <w:lang w:eastAsia="es-MX"/>
        </w:rPr>
        <w:t>Por su parte, el intérprete judicial del país ha establecido una jurisprudencia respecto a qué debe entenderse por fundamentación y motivación, en los siguientes términos:</w:t>
      </w:r>
    </w:p>
    <w:p w14:paraId="722C977D" w14:textId="77777777" w:rsidR="000210BE" w:rsidRPr="001813F8" w:rsidRDefault="000210BE" w:rsidP="000210BE">
      <w:pPr>
        <w:spacing w:line="360" w:lineRule="auto"/>
        <w:ind w:right="618"/>
        <w:contextualSpacing/>
        <w:jc w:val="both"/>
        <w:rPr>
          <w:rFonts w:ascii="Palatino Linotype" w:hAnsi="Palatino Linotype" w:cs="Arial"/>
          <w:color w:val="000000" w:themeColor="text1"/>
        </w:rPr>
      </w:pPr>
    </w:p>
    <w:p w14:paraId="33BC9677" w14:textId="77777777" w:rsidR="000210BE" w:rsidRPr="001813F8" w:rsidRDefault="000210BE" w:rsidP="000210BE">
      <w:pPr>
        <w:spacing w:line="360" w:lineRule="auto"/>
        <w:ind w:left="567" w:right="618"/>
        <w:contextualSpacing/>
        <w:jc w:val="both"/>
        <w:rPr>
          <w:rFonts w:ascii="Palatino Linotype" w:hAnsi="Palatino Linotype" w:cs="Arial"/>
          <w:i/>
          <w:color w:val="000000" w:themeColor="text1"/>
          <w:sz w:val="22"/>
          <w:szCs w:val="22"/>
        </w:rPr>
      </w:pPr>
      <w:r w:rsidRPr="001813F8">
        <w:rPr>
          <w:rFonts w:ascii="Palatino Linotype" w:hAnsi="Palatino Linotype" w:cs="Arial"/>
          <w:b/>
          <w:i/>
          <w:color w:val="000000" w:themeColor="text1"/>
          <w:sz w:val="22"/>
          <w:szCs w:val="22"/>
        </w:rPr>
        <w:t>FUNDAMENTACIÓN Y MOTIVACIÓN.</w:t>
      </w:r>
      <w:r w:rsidRPr="001813F8">
        <w:rPr>
          <w:rFonts w:ascii="Palatino Linotype" w:hAnsi="Palatino Linotype" w:cs="Arial"/>
          <w:i/>
          <w:color w:val="000000" w:themeColor="text1"/>
          <w:sz w:val="22"/>
          <w:szCs w:val="22"/>
        </w:rPr>
        <w:t xml:space="preserve"> La </w:t>
      </w:r>
      <w:r w:rsidRPr="001813F8">
        <w:rPr>
          <w:rFonts w:ascii="Palatino Linotype" w:hAnsi="Palatino Linotype" w:cs="Arial"/>
          <w:i/>
          <w:color w:val="000000" w:themeColor="text1"/>
          <w:sz w:val="22"/>
          <w:szCs w:val="22"/>
          <w:u w:val="single"/>
        </w:rPr>
        <w:t>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r w:rsidRPr="001813F8">
        <w:rPr>
          <w:rFonts w:ascii="Palatino Linotype" w:hAnsi="Palatino Linotype" w:cs="Arial"/>
          <w:i/>
          <w:color w:val="000000" w:themeColor="text1"/>
          <w:sz w:val="22"/>
          <w:szCs w:val="22"/>
        </w:rPr>
        <w:t>.</w:t>
      </w:r>
    </w:p>
    <w:p w14:paraId="64E5170A" w14:textId="77777777" w:rsidR="000210BE" w:rsidRPr="001813F8" w:rsidRDefault="000210BE" w:rsidP="000210BE">
      <w:pPr>
        <w:spacing w:line="360" w:lineRule="auto"/>
        <w:ind w:left="567" w:right="618"/>
        <w:contextualSpacing/>
        <w:jc w:val="both"/>
        <w:rPr>
          <w:rFonts w:ascii="Palatino Linotype" w:hAnsi="Palatino Linotype" w:cs="Arial"/>
          <w:i/>
          <w:color w:val="000000" w:themeColor="text1"/>
          <w:sz w:val="22"/>
          <w:szCs w:val="22"/>
        </w:rPr>
      </w:pPr>
      <w:r w:rsidRPr="001813F8">
        <w:rPr>
          <w:rFonts w:ascii="Palatino Linotype" w:hAnsi="Palatino Linotype" w:cs="Arial"/>
          <w:i/>
          <w:color w:val="000000" w:themeColor="text1"/>
          <w:sz w:val="22"/>
          <w:szCs w:val="22"/>
        </w:rPr>
        <w:t>SEGUNDO TRIBUNAL COLEGIADO DEL SEXTO CIRCUITO.</w:t>
      </w:r>
    </w:p>
    <w:p w14:paraId="43B1C33C" w14:textId="77777777" w:rsidR="000210BE" w:rsidRPr="001813F8" w:rsidRDefault="000210BE" w:rsidP="000210BE">
      <w:pPr>
        <w:spacing w:line="360" w:lineRule="auto"/>
        <w:ind w:left="567" w:right="618"/>
        <w:contextualSpacing/>
        <w:jc w:val="both"/>
        <w:rPr>
          <w:rFonts w:ascii="Palatino Linotype" w:hAnsi="Palatino Linotype" w:cs="Arial"/>
          <w:i/>
          <w:color w:val="000000" w:themeColor="text1"/>
          <w:sz w:val="22"/>
          <w:szCs w:val="22"/>
        </w:rPr>
      </w:pPr>
      <w:r w:rsidRPr="001813F8">
        <w:rPr>
          <w:rFonts w:ascii="Palatino Linotype" w:hAnsi="Palatino Linotype" w:cs="Arial"/>
          <w:i/>
          <w:color w:val="000000" w:themeColor="text1"/>
          <w:sz w:val="22"/>
          <w:szCs w:val="22"/>
        </w:rPr>
        <w:t>Amparo directo 194/88. Bufete Industrial Construcciones, S.A. de C.V. 28 de junio de 1988. Unanimidad de votos. Ponente: Gustavo Calvillo Rangel. Secretario: Jorge Alberto González Álvarez.</w:t>
      </w:r>
    </w:p>
    <w:p w14:paraId="159B9E28" w14:textId="77777777" w:rsidR="000210BE" w:rsidRPr="001813F8" w:rsidRDefault="000210BE" w:rsidP="000210BE">
      <w:pPr>
        <w:spacing w:line="360" w:lineRule="auto"/>
        <w:ind w:left="567" w:right="618"/>
        <w:contextualSpacing/>
        <w:jc w:val="both"/>
        <w:rPr>
          <w:rFonts w:ascii="Palatino Linotype" w:hAnsi="Palatino Linotype" w:cs="Arial"/>
          <w:i/>
          <w:color w:val="000000" w:themeColor="text1"/>
          <w:sz w:val="22"/>
          <w:szCs w:val="22"/>
        </w:rPr>
      </w:pPr>
      <w:r w:rsidRPr="001813F8">
        <w:rPr>
          <w:rFonts w:ascii="Palatino Linotype" w:hAnsi="Palatino Linotype" w:cs="Arial"/>
          <w:i/>
          <w:color w:val="000000" w:themeColor="text1"/>
          <w:sz w:val="22"/>
          <w:szCs w:val="22"/>
        </w:rPr>
        <w:lastRenderedPageBreak/>
        <w:t xml:space="preserve">Revisión fiscal 103/88. Instituto Mexicano del Seguro Social. 18 de octubre de 1988. Unanimidad de votos. Ponente: Arnoldo Nájera Virgen. Secretario: Alejandro </w:t>
      </w:r>
      <w:proofErr w:type="spellStart"/>
      <w:r w:rsidRPr="001813F8">
        <w:rPr>
          <w:rFonts w:ascii="Palatino Linotype" w:hAnsi="Palatino Linotype" w:cs="Arial"/>
          <w:i/>
          <w:color w:val="000000" w:themeColor="text1"/>
          <w:sz w:val="22"/>
          <w:szCs w:val="22"/>
        </w:rPr>
        <w:t>Esponda</w:t>
      </w:r>
      <w:proofErr w:type="spellEnd"/>
      <w:r w:rsidRPr="001813F8">
        <w:rPr>
          <w:rFonts w:ascii="Palatino Linotype" w:hAnsi="Palatino Linotype" w:cs="Arial"/>
          <w:i/>
          <w:color w:val="000000" w:themeColor="text1"/>
          <w:sz w:val="22"/>
          <w:szCs w:val="22"/>
        </w:rPr>
        <w:t xml:space="preserve"> Rincón.</w:t>
      </w:r>
    </w:p>
    <w:p w14:paraId="0E0F1157" w14:textId="77777777" w:rsidR="000210BE" w:rsidRPr="001813F8" w:rsidRDefault="000210BE" w:rsidP="000210BE">
      <w:pPr>
        <w:spacing w:line="360" w:lineRule="auto"/>
        <w:ind w:left="567" w:right="618"/>
        <w:contextualSpacing/>
        <w:jc w:val="both"/>
        <w:rPr>
          <w:rFonts w:ascii="Palatino Linotype" w:hAnsi="Palatino Linotype" w:cs="Arial"/>
          <w:i/>
          <w:color w:val="000000" w:themeColor="text1"/>
          <w:sz w:val="22"/>
          <w:szCs w:val="22"/>
        </w:rPr>
      </w:pPr>
      <w:r w:rsidRPr="001813F8">
        <w:rPr>
          <w:rFonts w:ascii="Palatino Linotype" w:hAnsi="Palatino Linotype" w:cs="Arial"/>
          <w:i/>
          <w:color w:val="000000" w:themeColor="text1"/>
          <w:sz w:val="22"/>
          <w:szCs w:val="22"/>
        </w:rPr>
        <w:t xml:space="preserve">Amparo en revisión 333/88. </w:t>
      </w:r>
      <w:proofErr w:type="spellStart"/>
      <w:r w:rsidRPr="001813F8">
        <w:rPr>
          <w:rFonts w:ascii="Palatino Linotype" w:hAnsi="Palatino Linotype" w:cs="Arial"/>
          <w:i/>
          <w:color w:val="000000" w:themeColor="text1"/>
          <w:sz w:val="22"/>
          <w:szCs w:val="22"/>
        </w:rPr>
        <w:t>Adilia</w:t>
      </w:r>
      <w:proofErr w:type="spellEnd"/>
      <w:r w:rsidRPr="001813F8">
        <w:rPr>
          <w:rFonts w:ascii="Palatino Linotype" w:hAnsi="Palatino Linotype" w:cs="Arial"/>
          <w:i/>
          <w:color w:val="000000" w:themeColor="text1"/>
          <w:sz w:val="22"/>
          <w:szCs w:val="22"/>
        </w:rPr>
        <w:t xml:space="preserve"> Romero. 26 de octubre de 1988. Unanimidad de votos. Ponente: Arnoldo Nájera Virgen. Secretario: Enrique Crispín Campos Ramírez.</w:t>
      </w:r>
    </w:p>
    <w:p w14:paraId="731901E8" w14:textId="77777777" w:rsidR="000210BE" w:rsidRPr="001813F8" w:rsidRDefault="000210BE" w:rsidP="000210BE">
      <w:pPr>
        <w:spacing w:line="360" w:lineRule="auto"/>
        <w:ind w:left="567" w:right="618"/>
        <w:contextualSpacing/>
        <w:jc w:val="both"/>
        <w:rPr>
          <w:rFonts w:ascii="Palatino Linotype" w:hAnsi="Palatino Linotype" w:cs="Arial"/>
          <w:i/>
          <w:color w:val="000000" w:themeColor="text1"/>
          <w:sz w:val="22"/>
          <w:szCs w:val="22"/>
        </w:rPr>
      </w:pPr>
      <w:r w:rsidRPr="001813F8">
        <w:rPr>
          <w:rFonts w:ascii="Palatino Linotype" w:hAnsi="Palatino Linotype" w:cs="Arial"/>
          <w:i/>
          <w:color w:val="000000" w:themeColor="text1"/>
          <w:sz w:val="22"/>
          <w:szCs w:val="22"/>
        </w:rPr>
        <w:t xml:space="preserve">Amparo en revisión 597/95. Emilio Maurer Bretón. 15 de noviembre de 1995. Unanimidad de votos. Ponente: Clementina Ramírez Moguel </w:t>
      </w:r>
      <w:proofErr w:type="spellStart"/>
      <w:r w:rsidRPr="001813F8">
        <w:rPr>
          <w:rFonts w:ascii="Palatino Linotype" w:hAnsi="Palatino Linotype" w:cs="Arial"/>
          <w:i/>
          <w:color w:val="000000" w:themeColor="text1"/>
          <w:sz w:val="22"/>
          <w:szCs w:val="22"/>
        </w:rPr>
        <w:t>Goyzueta</w:t>
      </w:r>
      <w:proofErr w:type="spellEnd"/>
      <w:r w:rsidRPr="001813F8">
        <w:rPr>
          <w:rFonts w:ascii="Palatino Linotype" w:hAnsi="Palatino Linotype" w:cs="Arial"/>
          <w:i/>
          <w:color w:val="000000" w:themeColor="text1"/>
          <w:sz w:val="22"/>
          <w:szCs w:val="22"/>
        </w:rPr>
        <w:t>. Secretario: Gonzalo Carrera Molina.</w:t>
      </w:r>
    </w:p>
    <w:p w14:paraId="216B102D" w14:textId="77777777" w:rsidR="000210BE" w:rsidRPr="001813F8" w:rsidRDefault="000210BE" w:rsidP="000210BE">
      <w:pPr>
        <w:spacing w:line="360" w:lineRule="auto"/>
        <w:ind w:left="567" w:right="618"/>
        <w:contextualSpacing/>
        <w:jc w:val="both"/>
        <w:rPr>
          <w:rFonts w:ascii="Palatino Linotype" w:hAnsi="Palatino Linotype" w:cs="Arial"/>
          <w:i/>
          <w:color w:val="000000" w:themeColor="text1"/>
          <w:sz w:val="22"/>
          <w:szCs w:val="22"/>
        </w:rPr>
      </w:pPr>
      <w:r w:rsidRPr="001813F8">
        <w:rPr>
          <w:rFonts w:ascii="Palatino Linotype" w:hAnsi="Palatino Linotype" w:cs="Arial"/>
          <w:i/>
          <w:color w:val="000000" w:themeColor="text1"/>
          <w:sz w:val="22"/>
          <w:szCs w:val="22"/>
        </w:rPr>
        <w:t xml:space="preserve">Amparo directo 7/96. Pedro Vicente López Miro. 21 de febrero de 1996. Unanimidad de votos. Ponente: María Eugenia Estela Martínez Cardiel. Secretario: Enrique </w:t>
      </w:r>
      <w:proofErr w:type="spellStart"/>
      <w:r w:rsidRPr="001813F8">
        <w:rPr>
          <w:rFonts w:ascii="Palatino Linotype" w:hAnsi="Palatino Linotype" w:cs="Arial"/>
          <w:i/>
          <w:color w:val="000000" w:themeColor="text1"/>
          <w:sz w:val="22"/>
          <w:szCs w:val="22"/>
        </w:rPr>
        <w:t>Baigts</w:t>
      </w:r>
      <w:proofErr w:type="spellEnd"/>
      <w:r w:rsidRPr="001813F8">
        <w:rPr>
          <w:rFonts w:ascii="Palatino Linotype" w:hAnsi="Palatino Linotype" w:cs="Arial"/>
          <w:i/>
          <w:color w:val="000000" w:themeColor="text1"/>
          <w:sz w:val="22"/>
          <w:szCs w:val="22"/>
        </w:rPr>
        <w:t xml:space="preserve"> Muñoz.</w:t>
      </w:r>
      <w:r w:rsidRPr="001813F8">
        <w:rPr>
          <w:rStyle w:val="Refdenotaalpie"/>
          <w:rFonts w:ascii="Palatino Linotype" w:hAnsi="Palatino Linotype" w:cs="Arial"/>
          <w:i/>
          <w:color w:val="000000" w:themeColor="text1"/>
          <w:sz w:val="22"/>
          <w:szCs w:val="22"/>
        </w:rPr>
        <w:footnoteReference w:id="6"/>
      </w:r>
    </w:p>
    <w:p w14:paraId="23586198" w14:textId="77777777" w:rsidR="000210BE" w:rsidRPr="001813F8" w:rsidRDefault="000210BE" w:rsidP="000210BE">
      <w:pPr>
        <w:pStyle w:val="Prrafodelista"/>
        <w:shd w:val="clear" w:color="auto" w:fill="FFFFFF"/>
        <w:spacing w:line="360" w:lineRule="auto"/>
        <w:ind w:left="0"/>
        <w:jc w:val="both"/>
        <w:rPr>
          <w:rFonts w:ascii="Palatino Linotype" w:eastAsia="Times New Roman" w:hAnsi="Palatino Linotype" w:cs="Arial"/>
          <w:color w:val="000000" w:themeColor="text1"/>
          <w:sz w:val="22"/>
          <w:szCs w:val="22"/>
          <w:lang w:eastAsia="es-MX"/>
        </w:rPr>
      </w:pPr>
    </w:p>
    <w:p w14:paraId="10A4D67E" w14:textId="77777777" w:rsidR="000210BE" w:rsidRPr="001813F8" w:rsidRDefault="000210BE" w:rsidP="000007B0">
      <w:pPr>
        <w:pStyle w:val="Prrafodelista"/>
        <w:numPr>
          <w:ilvl w:val="0"/>
          <w:numId w:val="6"/>
        </w:numPr>
        <w:shd w:val="clear" w:color="auto" w:fill="FFFFFF"/>
        <w:spacing w:line="360" w:lineRule="auto"/>
        <w:ind w:left="0" w:firstLine="0"/>
        <w:jc w:val="both"/>
        <w:rPr>
          <w:rFonts w:ascii="Palatino Linotype" w:eastAsia="Times New Roman" w:hAnsi="Palatino Linotype" w:cs="Arial"/>
          <w:color w:val="000000" w:themeColor="text1"/>
          <w:lang w:eastAsia="es-MX"/>
        </w:rPr>
      </w:pPr>
      <w:r w:rsidRPr="001813F8">
        <w:rPr>
          <w:rFonts w:ascii="Palatino Linotype" w:eastAsia="Times New Roman" w:hAnsi="Palatino Linotype" w:cs="Arial"/>
          <w:color w:val="000000" w:themeColor="text1"/>
          <w:lang w:eastAsia="es-MX"/>
        </w:rPr>
        <w:t>Así, en un acto de autoridad se cumple con la debida fundamentación cuando se cita el precepto legal aplicable al caso concreto y la debida motivación cuando se expresan las razones, motivos o circunstancias que tomó en cuenta la autoridad para adecuar el hecho a los fundamentos de derecho.</w:t>
      </w:r>
    </w:p>
    <w:p w14:paraId="1EC5642F" w14:textId="77777777" w:rsidR="000210BE" w:rsidRPr="001813F8" w:rsidRDefault="000210BE" w:rsidP="000210BE">
      <w:pPr>
        <w:pStyle w:val="Prrafodelista"/>
        <w:shd w:val="clear" w:color="auto" w:fill="FFFFFF"/>
        <w:spacing w:line="360" w:lineRule="auto"/>
        <w:ind w:left="0"/>
        <w:jc w:val="both"/>
        <w:rPr>
          <w:rFonts w:ascii="Palatino Linotype" w:eastAsia="Times New Roman" w:hAnsi="Palatino Linotype" w:cs="Arial"/>
          <w:color w:val="000000" w:themeColor="text1"/>
          <w:lang w:eastAsia="es-MX"/>
        </w:rPr>
      </w:pPr>
    </w:p>
    <w:p w14:paraId="15A132B2" w14:textId="77777777" w:rsidR="000210BE" w:rsidRPr="001813F8" w:rsidRDefault="000210BE" w:rsidP="000007B0">
      <w:pPr>
        <w:pStyle w:val="Prrafodelista"/>
        <w:numPr>
          <w:ilvl w:val="0"/>
          <w:numId w:val="6"/>
        </w:numPr>
        <w:shd w:val="clear" w:color="auto" w:fill="FFFFFF"/>
        <w:spacing w:line="360" w:lineRule="auto"/>
        <w:ind w:left="0" w:firstLine="0"/>
        <w:jc w:val="both"/>
        <w:rPr>
          <w:rFonts w:ascii="Palatino Linotype" w:eastAsia="Times New Roman" w:hAnsi="Palatino Linotype" w:cs="Arial"/>
          <w:color w:val="000000" w:themeColor="text1"/>
          <w:lang w:eastAsia="es-MX"/>
        </w:rPr>
      </w:pPr>
      <w:r w:rsidRPr="001813F8">
        <w:rPr>
          <w:rFonts w:ascii="Palatino Linotype" w:eastAsia="Times New Roman" w:hAnsi="Palatino Linotype" w:cs="Arial"/>
          <w:color w:val="000000" w:themeColor="text1"/>
          <w:lang w:eastAsia="es-MX"/>
        </w:rPr>
        <w:t xml:space="preserve">En consecuencia, la fundamentación y motivación implica que, en el acto de autoridad, además de contenerse los supuestos jurídicos aplicables se expliquen claramente por qué a través de la utilización de la norma se emitió el acto. De este </w:t>
      </w:r>
      <w:r w:rsidRPr="001813F8">
        <w:rPr>
          <w:rFonts w:ascii="Palatino Linotype" w:eastAsia="Times New Roman" w:hAnsi="Palatino Linotype" w:cs="Arial"/>
          <w:color w:val="000000" w:themeColor="text1"/>
          <w:lang w:eastAsia="es-MX"/>
        </w:rPr>
        <w:lastRenderedPageBreak/>
        <w:t>modo, la persona que se sienta afectada pueda impugnar la decisión, permitiéndole una real y auténtica defensa.</w:t>
      </w:r>
    </w:p>
    <w:p w14:paraId="6422A569" w14:textId="77777777" w:rsidR="000210BE" w:rsidRPr="001813F8" w:rsidRDefault="000210BE" w:rsidP="000210BE">
      <w:pPr>
        <w:pStyle w:val="Prrafodelista"/>
        <w:shd w:val="clear" w:color="auto" w:fill="FFFFFF"/>
        <w:spacing w:line="360" w:lineRule="auto"/>
        <w:ind w:left="0"/>
        <w:jc w:val="both"/>
        <w:rPr>
          <w:rFonts w:ascii="Palatino Linotype" w:eastAsia="Times New Roman" w:hAnsi="Palatino Linotype" w:cs="Arial"/>
          <w:color w:val="000000" w:themeColor="text1"/>
          <w:lang w:eastAsia="es-MX"/>
        </w:rPr>
      </w:pPr>
    </w:p>
    <w:p w14:paraId="2030A9AD" w14:textId="77777777" w:rsidR="000210BE" w:rsidRPr="001813F8" w:rsidRDefault="000210BE" w:rsidP="000007B0">
      <w:pPr>
        <w:pStyle w:val="Prrafodelista"/>
        <w:numPr>
          <w:ilvl w:val="0"/>
          <w:numId w:val="6"/>
        </w:numPr>
        <w:shd w:val="clear" w:color="auto" w:fill="FFFFFF"/>
        <w:spacing w:line="360" w:lineRule="auto"/>
        <w:ind w:left="0" w:firstLine="0"/>
        <w:jc w:val="both"/>
        <w:rPr>
          <w:rFonts w:ascii="Palatino Linotype" w:eastAsia="Times New Roman" w:hAnsi="Palatino Linotype" w:cs="Arial"/>
          <w:color w:val="000000" w:themeColor="text1"/>
          <w:lang w:eastAsia="es-MX"/>
        </w:rPr>
      </w:pPr>
      <w:r w:rsidRPr="001813F8">
        <w:rPr>
          <w:rFonts w:ascii="Palatino Linotype" w:eastAsia="Times New Roman" w:hAnsi="Palatino Linotype" w:cs="Arial"/>
          <w:color w:val="000000" w:themeColor="text1"/>
          <w:lang w:eastAsia="es-MX"/>
        </w:rPr>
        <w:t>En ese mismo sentido, el lineamiento trigésimo tercero fracción V de los Lineamientos Generales, precisa que para motivar la clasificación se deben acreditar las circunstancias de tiempo, modo y lugar.</w:t>
      </w:r>
    </w:p>
    <w:p w14:paraId="05EA2758" w14:textId="77777777" w:rsidR="000210BE" w:rsidRPr="001813F8" w:rsidRDefault="000210BE" w:rsidP="000210BE">
      <w:pPr>
        <w:pStyle w:val="Prrafodelista"/>
        <w:spacing w:line="360" w:lineRule="auto"/>
        <w:ind w:left="0"/>
        <w:jc w:val="both"/>
        <w:rPr>
          <w:rFonts w:ascii="Palatino Linotype" w:hAnsi="Palatino Linotype"/>
          <w:color w:val="000000" w:themeColor="text1"/>
        </w:rPr>
      </w:pPr>
    </w:p>
    <w:p w14:paraId="02F4181D" w14:textId="77777777" w:rsidR="000210BE" w:rsidRPr="001813F8" w:rsidRDefault="000210BE" w:rsidP="000007B0">
      <w:pPr>
        <w:pStyle w:val="Prrafodelista"/>
        <w:numPr>
          <w:ilvl w:val="0"/>
          <w:numId w:val="6"/>
        </w:numPr>
        <w:spacing w:line="360" w:lineRule="auto"/>
        <w:ind w:left="0" w:firstLine="0"/>
        <w:jc w:val="both"/>
        <w:rPr>
          <w:rFonts w:ascii="Palatino Linotype" w:hAnsi="Palatino Linotype"/>
          <w:color w:val="000000" w:themeColor="text1"/>
        </w:rPr>
      </w:pPr>
      <w:r w:rsidRPr="001813F8">
        <w:rPr>
          <w:rFonts w:ascii="Palatino Linotype" w:eastAsia="Calibri" w:hAnsi="Palatino Linotype" w:cs="Arial"/>
          <w:color w:val="000000" w:themeColor="text1"/>
          <w:lang w:val="es-ES" w:eastAsia="es-MX"/>
        </w:rPr>
        <w:t>Por lo que ante una solicitud de acceso a la información que resulte con información clasificada como confidencial, es viable de acuerdo a las disposiciones legales elaborar una versión pública. La versión pública debe ser autorizada por el Comité de Transparencia, se debe de emitir un acuerdo de clasificación, previo a la entrega de la información al recurrente, el cual se debe de elaborar.</w:t>
      </w:r>
    </w:p>
    <w:p w14:paraId="694DCC67" w14:textId="77777777" w:rsidR="000210BE" w:rsidRPr="001813F8" w:rsidRDefault="000210BE" w:rsidP="000210BE">
      <w:pPr>
        <w:spacing w:line="360" w:lineRule="auto"/>
        <w:jc w:val="both"/>
        <w:rPr>
          <w:rFonts w:ascii="Palatino Linotype" w:hAnsi="Palatino Linotype"/>
          <w:color w:val="000000" w:themeColor="text1"/>
        </w:rPr>
      </w:pPr>
    </w:p>
    <w:p w14:paraId="68A76A47" w14:textId="77777777" w:rsidR="000210BE" w:rsidRPr="001813F8" w:rsidRDefault="000210BE" w:rsidP="000007B0">
      <w:pPr>
        <w:pStyle w:val="Prrafodelista"/>
        <w:numPr>
          <w:ilvl w:val="0"/>
          <w:numId w:val="6"/>
        </w:numPr>
        <w:spacing w:line="360" w:lineRule="auto"/>
        <w:ind w:left="0" w:firstLine="0"/>
        <w:jc w:val="both"/>
        <w:rPr>
          <w:rFonts w:ascii="Palatino Linotype" w:hAnsi="Palatino Linotype"/>
          <w:color w:val="000000" w:themeColor="text1"/>
        </w:rPr>
      </w:pPr>
      <w:r w:rsidRPr="001813F8">
        <w:rPr>
          <w:rFonts w:ascii="Palatino Linotype" w:eastAsia="Calibri" w:hAnsi="Palatino Linotype" w:cs="Arial"/>
          <w:color w:val="000000" w:themeColor="text1"/>
          <w:lang w:val="es-ES" w:eastAsia="es-MX"/>
        </w:rPr>
        <w:t xml:space="preserve">Es de señalar, que por lo que hace a las versiones públicas, el </w:t>
      </w:r>
      <w:r w:rsidRPr="001813F8">
        <w:rPr>
          <w:rFonts w:ascii="Palatino Linotype" w:eastAsia="Calibri" w:hAnsi="Palatino Linotype" w:cs="Arial"/>
          <w:b/>
          <w:color w:val="000000" w:themeColor="text1"/>
          <w:lang w:val="es-ES" w:eastAsia="es-MX"/>
        </w:rPr>
        <w:t>SUJETO OBLIGADO</w:t>
      </w:r>
      <w:r w:rsidRPr="001813F8">
        <w:rPr>
          <w:rFonts w:ascii="Palatino Linotype" w:eastAsia="Calibri" w:hAnsi="Palatino Linotype" w:cs="Arial"/>
          <w:color w:val="000000" w:themeColor="text1"/>
          <w:lang w:val="es-ES" w:eastAsia="es-MX"/>
        </w:rPr>
        <w:t xml:space="preserve"> debe cumplir con las formalidades exigidas en la Ley, por lo que </w:t>
      </w:r>
      <w:r w:rsidRPr="001813F8">
        <w:rPr>
          <w:rFonts w:ascii="Palatino Linotype" w:eastAsia="Times New Roman" w:hAnsi="Palatino Linotype" w:cs="Arial"/>
          <w:color w:val="000000" w:themeColor="text1"/>
          <w:lang w:eastAsia="es-MX"/>
        </w:rPr>
        <w:t xml:space="preserve">para tal efecto emitirá el </w:t>
      </w:r>
      <w:r w:rsidRPr="001813F8">
        <w:rPr>
          <w:rFonts w:ascii="Palatino Linotype" w:eastAsia="Calibri" w:hAnsi="Palatino Linotype" w:cs="Arial"/>
          <w:color w:val="000000" w:themeColor="text1"/>
          <w:lang w:val="es-ES" w:eastAsia="es-MX"/>
        </w:rPr>
        <w:t>Acuerdo del Comité de Transparencia en términos de los artículos 49 fracción</w:t>
      </w:r>
      <w:r w:rsidRPr="001813F8">
        <w:rPr>
          <w:rFonts w:ascii="Palatino Linotype" w:eastAsia="Calibri" w:hAnsi="Palatino Linotype" w:cs="Arial"/>
          <w:bCs/>
          <w:color w:val="000000" w:themeColor="text1"/>
        </w:rPr>
        <w:t xml:space="preserve"> VIII,</w:t>
      </w:r>
      <w:r w:rsidRPr="001813F8">
        <w:rPr>
          <w:rFonts w:ascii="Palatino Linotype" w:eastAsia="Calibri" w:hAnsi="Palatino Linotype" w:cs="Arial"/>
          <w:color w:val="000000" w:themeColor="text1"/>
          <w:lang w:val="es-ES" w:eastAsia="es-MX"/>
        </w:rPr>
        <w:t xml:space="preserve"> 122</w:t>
      </w:r>
      <w:r w:rsidRPr="001813F8">
        <w:rPr>
          <w:rFonts w:ascii="Palatino Linotype" w:hAnsi="Palatino Linotype" w:cs="Times New Roman"/>
          <w:color w:val="000000" w:themeColor="text1"/>
          <w:vertAlign w:val="superscript"/>
          <w:lang w:val="es-ES" w:eastAsia="es-MX"/>
        </w:rPr>
        <w:footnoteReference w:id="7"/>
      </w:r>
      <w:r w:rsidRPr="001813F8">
        <w:rPr>
          <w:rFonts w:ascii="Palatino Linotype" w:eastAsia="Calibri" w:hAnsi="Palatino Linotype" w:cs="Arial"/>
          <w:color w:val="000000" w:themeColor="text1"/>
          <w:lang w:val="es-ES" w:eastAsia="es-MX"/>
        </w:rPr>
        <w:t>, 135</w:t>
      </w:r>
      <w:r w:rsidRPr="001813F8">
        <w:rPr>
          <w:rFonts w:ascii="Palatino Linotype" w:hAnsi="Palatino Linotype" w:cs="Times New Roman"/>
          <w:color w:val="000000" w:themeColor="text1"/>
          <w:vertAlign w:val="superscript"/>
          <w:lang w:val="es-ES" w:eastAsia="es-MX"/>
        </w:rPr>
        <w:footnoteReference w:id="8"/>
      </w:r>
      <w:r w:rsidRPr="001813F8">
        <w:rPr>
          <w:rFonts w:ascii="Palatino Linotype" w:eastAsia="Calibri" w:hAnsi="Palatino Linotype" w:cs="Arial"/>
          <w:color w:val="000000" w:themeColor="text1"/>
          <w:lang w:val="es-ES" w:eastAsia="es-MX"/>
        </w:rPr>
        <w:t xml:space="preserve"> y 149 de la Ley de Transparencia y Acceso a la </w:t>
      </w:r>
      <w:r w:rsidRPr="001813F8">
        <w:rPr>
          <w:rFonts w:ascii="Palatino Linotype" w:eastAsia="Calibri" w:hAnsi="Palatino Linotype" w:cs="Arial"/>
          <w:color w:val="000000" w:themeColor="text1"/>
          <w:lang w:val="es-ES" w:eastAsia="es-MX"/>
        </w:rPr>
        <w:lastRenderedPageBreak/>
        <w:t>Información Pública del Estado de México, con el cual sustentara la clasificación de datos y con ello la "versión pública" de los documentos materia de la solicitud.</w:t>
      </w:r>
    </w:p>
    <w:p w14:paraId="79A514FC" w14:textId="77777777" w:rsidR="000210BE" w:rsidRPr="001813F8" w:rsidRDefault="000210BE" w:rsidP="000210BE">
      <w:pPr>
        <w:pStyle w:val="Prrafodelista"/>
        <w:spacing w:line="360" w:lineRule="auto"/>
        <w:ind w:left="0"/>
        <w:jc w:val="both"/>
        <w:rPr>
          <w:rFonts w:ascii="Palatino Linotype" w:hAnsi="Palatino Linotype"/>
          <w:color w:val="000000" w:themeColor="text1"/>
        </w:rPr>
      </w:pPr>
    </w:p>
    <w:p w14:paraId="4D22F6AA" w14:textId="77777777" w:rsidR="000210BE" w:rsidRPr="001813F8" w:rsidRDefault="000210BE" w:rsidP="000007B0">
      <w:pPr>
        <w:pStyle w:val="Prrafodelista"/>
        <w:numPr>
          <w:ilvl w:val="0"/>
          <w:numId w:val="6"/>
        </w:numPr>
        <w:spacing w:line="360" w:lineRule="auto"/>
        <w:ind w:left="0" w:firstLine="0"/>
        <w:jc w:val="both"/>
        <w:rPr>
          <w:rFonts w:ascii="Palatino Linotype" w:hAnsi="Palatino Linotype"/>
          <w:color w:val="000000" w:themeColor="text1"/>
        </w:rPr>
      </w:pPr>
      <w:r w:rsidRPr="001813F8">
        <w:rPr>
          <w:rFonts w:ascii="Palatino Linotype" w:eastAsia="Calibri" w:hAnsi="Palatino Linotype" w:cs="Arial"/>
          <w:color w:val="000000" w:themeColor="text1"/>
          <w:lang w:val="es-ES" w:eastAsia="es-CO"/>
        </w:rPr>
        <w:t xml:space="preserve">Por lo tanto, la entrega de documentos, en su versión pública, debe acompañarse necesariamente del Acuerdo del Comité de Transparencia que la sustente, en el que se expongan los fundamentos y razonamientos que llevaron al </w:t>
      </w:r>
      <w:r w:rsidRPr="001813F8">
        <w:rPr>
          <w:rFonts w:ascii="Palatino Linotype" w:eastAsia="Calibri" w:hAnsi="Palatino Linotype" w:cs="Arial"/>
          <w:b/>
          <w:color w:val="000000" w:themeColor="text1"/>
          <w:lang w:val="es-ES" w:eastAsia="es-CO"/>
        </w:rPr>
        <w:t>SUJETO OBLIGADO</w:t>
      </w:r>
      <w:r w:rsidRPr="001813F8">
        <w:rPr>
          <w:rFonts w:ascii="Palatino Linotype" w:eastAsia="Calibri" w:hAnsi="Palatino Linotype" w:cs="Arial"/>
          <w:color w:val="000000" w:themeColor="text1"/>
          <w:lang w:val="es-ES" w:eastAsia="es-CO"/>
        </w:rPr>
        <w:t xml:space="preserve"> a 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14:paraId="515DBFFB" w14:textId="77777777" w:rsidR="000210BE" w:rsidRPr="001813F8" w:rsidRDefault="000210BE" w:rsidP="000210BE">
      <w:pPr>
        <w:pStyle w:val="Prrafodelista"/>
        <w:spacing w:line="360" w:lineRule="auto"/>
        <w:ind w:left="0"/>
        <w:jc w:val="both"/>
        <w:rPr>
          <w:rFonts w:ascii="Palatino Linotype" w:hAnsi="Palatino Linotype"/>
          <w:color w:val="000000" w:themeColor="text1"/>
        </w:rPr>
      </w:pPr>
    </w:p>
    <w:p w14:paraId="149AF36D" w14:textId="77777777" w:rsidR="000210BE" w:rsidRPr="001813F8" w:rsidRDefault="000210BE" w:rsidP="000007B0">
      <w:pPr>
        <w:pStyle w:val="Prrafodelista"/>
        <w:numPr>
          <w:ilvl w:val="0"/>
          <w:numId w:val="6"/>
        </w:numPr>
        <w:spacing w:line="360" w:lineRule="auto"/>
        <w:ind w:left="0" w:firstLine="0"/>
        <w:jc w:val="both"/>
        <w:rPr>
          <w:rFonts w:ascii="Palatino Linotype" w:hAnsi="Palatino Linotype"/>
          <w:color w:val="000000" w:themeColor="text1"/>
        </w:rPr>
      </w:pPr>
      <w:r w:rsidRPr="001813F8">
        <w:rPr>
          <w:rFonts w:ascii="Palatino Linotype" w:eastAsia="Times New Roman" w:hAnsi="Palatino Linotype" w:cs="Arial"/>
          <w:color w:val="000000" w:themeColor="text1"/>
          <w:lang w:eastAsia="es-MX"/>
        </w:rPr>
        <w:t xml:space="preserve">Siendo así que, </w:t>
      </w:r>
      <w:r w:rsidRPr="001813F8">
        <w:rPr>
          <w:rFonts w:ascii="Palatino Linotype" w:hAnsi="Palatino Linotype"/>
          <w:color w:val="000000" w:themeColor="text1"/>
        </w:rPr>
        <w:t xml:space="preserve">la clasificación de la información, en cualquiera de sus modalidades, deberá de justificarse en un Acuerdo de Clasificación de Información emitido por el Comité del Transparencia del </w:t>
      </w:r>
      <w:r w:rsidRPr="001813F8">
        <w:rPr>
          <w:rFonts w:ascii="Palatino Linotype" w:hAnsi="Palatino Linotype"/>
          <w:b/>
          <w:color w:val="000000" w:themeColor="text1"/>
        </w:rPr>
        <w:t>SUJETO OBLIGADO</w:t>
      </w:r>
      <w:r w:rsidRPr="001813F8">
        <w:rPr>
          <w:rFonts w:ascii="Palatino Linotype" w:hAnsi="Palatino Linotype"/>
          <w:color w:val="000000" w:themeColor="text1"/>
        </w:rPr>
        <w:t xml:space="preserve">. Dicho acuerdo deberá de contener los </w:t>
      </w:r>
      <w:r w:rsidRPr="001813F8">
        <w:rPr>
          <w:rFonts w:ascii="Palatino Linotype" w:hAnsi="Palatino Linotype"/>
          <w:b/>
          <w:color w:val="000000" w:themeColor="text1"/>
        </w:rPr>
        <w:t>razonamientos lógicos</w:t>
      </w:r>
      <w:r w:rsidRPr="001813F8">
        <w:rPr>
          <w:rFonts w:ascii="Palatino Linotype" w:hAnsi="Palatino Linotype"/>
          <w:color w:val="000000" w:themeColor="text1"/>
        </w:rPr>
        <w:t xml:space="preserve"> mediante los cuales se </w:t>
      </w:r>
      <w:r w:rsidRPr="001813F8">
        <w:rPr>
          <w:rFonts w:ascii="Palatino Linotype" w:hAnsi="Palatino Linotype"/>
          <w:b/>
          <w:color w:val="000000" w:themeColor="text1"/>
        </w:rPr>
        <w:t xml:space="preserve">demuestre </w:t>
      </w:r>
      <w:r w:rsidRPr="001813F8">
        <w:rPr>
          <w:rFonts w:ascii="Palatino Linotype" w:hAnsi="Palatino Linotype"/>
          <w:color w:val="000000" w:themeColor="text1"/>
        </w:rPr>
        <w:t>que la información corresponde a algunas de las hipótesis jurídicas previstas en los artículos 122 y 143 de la ley, explicando claramente las causas excepcionales que justifican la restricción al derecho.</w:t>
      </w:r>
    </w:p>
    <w:p w14:paraId="17795E03" w14:textId="77777777" w:rsidR="000210BE" w:rsidRPr="001813F8" w:rsidRDefault="000210BE" w:rsidP="000210BE">
      <w:pPr>
        <w:pStyle w:val="Prrafodelista"/>
        <w:spacing w:line="360" w:lineRule="auto"/>
        <w:ind w:left="0"/>
        <w:jc w:val="both"/>
        <w:rPr>
          <w:rFonts w:ascii="Palatino Linotype" w:hAnsi="Palatino Linotype"/>
          <w:color w:val="000000" w:themeColor="text1"/>
        </w:rPr>
      </w:pPr>
    </w:p>
    <w:p w14:paraId="26186285" w14:textId="77777777" w:rsidR="000210BE" w:rsidRPr="001813F8" w:rsidRDefault="000210BE" w:rsidP="000007B0">
      <w:pPr>
        <w:pStyle w:val="Prrafodelista"/>
        <w:numPr>
          <w:ilvl w:val="0"/>
          <w:numId w:val="6"/>
        </w:numPr>
        <w:spacing w:line="360" w:lineRule="auto"/>
        <w:ind w:left="0" w:firstLine="0"/>
        <w:jc w:val="both"/>
        <w:rPr>
          <w:rFonts w:ascii="Palatino Linotype" w:hAnsi="Palatino Linotype"/>
          <w:color w:val="000000" w:themeColor="text1"/>
        </w:rPr>
      </w:pPr>
      <w:r w:rsidRPr="001813F8">
        <w:rPr>
          <w:rFonts w:ascii="Palatino Linotype" w:eastAsia="Times New Roman" w:hAnsi="Palatino Linotype" w:cs="Arial"/>
          <w:color w:val="000000" w:themeColor="text1"/>
          <w:lang w:eastAsia="es-MX"/>
        </w:rPr>
        <w:t>De estos dispositivos legales, se desprende que el derecho de acceso a la información pública tiene como limitante el respeto a la intimidad y a la vida privada de las personas, es por ello que este Instituto debe cuidar que los datos personales que obren en poder de los sujetos obligados sean protegidos y únicamente se den a conocer aquéllos que abonen a la rendición de cuentas y a la transparencia en el ejercicio de las atribuciones que tienen conferidas. De este modo, en armonía entre los principios constitucionales de máxima publicidad y de protección de datos personales, la ley permite la elaboración de versiones públicas en las que se suprima aquella información relacionada con la vida privada de los particulares y de los servidores públicos.</w:t>
      </w:r>
    </w:p>
    <w:p w14:paraId="10886275" w14:textId="77777777" w:rsidR="000210BE" w:rsidRPr="001813F8" w:rsidRDefault="000210BE" w:rsidP="000210BE">
      <w:pPr>
        <w:pStyle w:val="Prrafodelista"/>
        <w:spacing w:line="360" w:lineRule="auto"/>
        <w:ind w:left="0"/>
        <w:jc w:val="both"/>
        <w:rPr>
          <w:rFonts w:ascii="Palatino Linotype" w:hAnsi="Palatino Linotype"/>
          <w:color w:val="000000" w:themeColor="text1"/>
        </w:rPr>
      </w:pPr>
    </w:p>
    <w:p w14:paraId="5B35E9AF" w14:textId="77777777" w:rsidR="000210BE" w:rsidRPr="001813F8" w:rsidRDefault="000210BE" w:rsidP="000007B0">
      <w:pPr>
        <w:pStyle w:val="Prrafodelista"/>
        <w:numPr>
          <w:ilvl w:val="0"/>
          <w:numId w:val="6"/>
        </w:numPr>
        <w:spacing w:line="360" w:lineRule="auto"/>
        <w:ind w:left="0" w:firstLine="0"/>
        <w:jc w:val="both"/>
        <w:rPr>
          <w:rFonts w:ascii="Palatino Linotype" w:hAnsi="Palatino Linotype"/>
          <w:color w:val="000000" w:themeColor="text1"/>
        </w:rPr>
      </w:pPr>
      <w:r w:rsidRPr="001813F8">
        <w:rPr>
          <w:rFonts w:ascii="Palatino Linotype" w:eastAsia="Times New Roman" w:hAnsi="Palatino Linotype" w:cs="Arial"/>
          <w:color w:val="000000" w:themeColor="text1"/>
        </w:rPr>
        <w:t>Si el servidor público incumple con estas formalidades y entrega la información sin proteger los datos personales incumple con lo que estipula las disposiciones legales establecidas, asimismo que si entrega un documento testado sin el debido acuerdo de clasificación.</w:t>
      </w:r>
    </w:p>
    <w:p w14:paraId="3E52CDD8" w14:textId="77777777" w:rsidR="000210BE" w:rsidRPr="001813F8" w:rsidRDefault="000210BE" w:rsidP="000210BE">
      <w:pPr>
        <w:pStyle w:val="Prrafodelista"/>
        <w:spacing w:line="360" w:lineRule="auto"/>
        <w:ind w:left="0"/>
        <w:jc w:val="both"/>
        <w:rPr>
          <w:rFonts w:ascii="Palatino Linotype" w:hAnsi="Palatino Linotype"/>
          <w:color w:val="000000" w:themeColor="text1"/>
        </w:rPr>
      </w:pPr>
    </w:p>
    <w:p w14:paraId="09AFA732" w14:textId="77777777" w:rsidR="000210BE" w:rsidRPr="001813F8" w:rsidRDefault="000210BE" w:rsidP="000007B0">
      <w:pPr>
        <w:pStyle w:val="Prrafodelista"/>
        <w:numPr>
          <w:ilvl w:val="0"/>
          <w:numId w:val="6"/>
        </w:numPr>
        <w:spacing w:line="360" w:lineRule="auto"/>
        <w:ind w:left="0" w:firstLine="0"/>
        <w:jc w:val="both"/>
        <w:rPr>
          <w:rFonts w:ascii="Palatino Linotype" w:hAnsi="Palatino Linotype"/>
          <w:color w:val="000000" w:themeColor="text1"/>
        </w:rPr>
      </w:pPr>
      <w:r w:rsidRPr="001813F8">
        <w:rPr>
          <w:rFonts w:ascii="Palatino Linotype" w:eastAsia="Times New Roman" w:hAnsi="Palatino Linotype" w:cs="Arial"/>
          <w:color w:val="000000" w:themeColor="text1"/>
          <w:lang w:val="es-ES"/>
        </w:rPr>
        <w:t>Es decir un documento público testado que no se acompañe del respectivo acuerdo de clasificación no es una versión pública sino un documento alterado.</w:t>
      </w:r>
    </w:p>
    <w:p w14:paraId="32ADE6D5" w14:textId="77777777" w:rsidR="000210BE" w:rsidRPr="001813F8" w:rsidRDefault="000210BE" w:rsidP="000210BE">
      <w:pPr>
        <w:pStyle w:val="Prrafodelista"/>
        <w:tabs>
          <w:tab w:val="left" w:pos="142"/>
          <w:tab w:val="left" w:pos="426"/>
        </w:tabs>
        <w:spacing w:before="240" w:after="240" w:line="360" w:lineRule="auto"/>
        <w:ind w:left="0"/>
        <w:jc w:val="both"/>
        <w:rPr>
          <w:rFonts w:ascii="Palatino Linotype" w:hAnsi="Palatino Linotype" w:cs="Arial"/>
        </w:rPr>
      </w:pPr>
    </w:p>
    <w:p w14:paraId="547D3FA9" w14:textId="77777777" w:rsidR="000210BE" w:rsidRPr="001813F8" w:rsidRDefault="000210BE" w:rsidP="000007B0">
      <w:pPr>
        <w:pStyle w:val="Prrafodelista"/>
        <w:numPr>
          <w:ilvl w:val="0"/>
          <w:numId w:val="6"/>
        </w:numPr>
        <w:shd w:val="clear" w:color="auto" w:fill="FFFFFF"/>
        <w:spacing w:line="360" w:lineRule="auto"/>
        <w:ind w:left="0" w:firstLine="0"/>
        <w:jc w:val="both"/>
        <w:rPr>
          <w:rFonts w:ascii="Palatino Linotype" w:hAnsi="Palatino Linotype"/>
          <w:color w:val="000000" w:themeColor="text1"/>
        </w:rPr>
      </w:pPr>
      <w:r w:rsidRPr="001813F8">
        <w:rPr>
          <w:rFonts w:ascii="Palatino Linotype" w:hAnsi="Palatino Linotype"/>
          <w:color w:val="000000" w:themeColor="text1"/>
          <w:lang w:val="es-ES" w:eastAsia="es-MX"/>
        </w:rPr>
        <w:t xml:space="preserve">Por lo anteriormente expuesto y fundado, este </w:t>
      </w:r>
      <w:r w:rsidRPr="001813F8">
        <w:rPr>
          <w:rFonts w:ascii="Palatino Linotype" w:hAnsi="Palatino Linotype"/>
          <w:b/>
          <w:bCs/>
          <w:color w:val="000000" w:themeColor="text1"/>
          <w:lang w:val="es-ES" w:eastAsia="es-MX"/>
        </w:rPr>
        <w:t>ÓRGANO GARANTE</w:t>
      </w:r>
      <w:r w:rsidRPr="001813F8">
        <w:rPr>
          <w:rFonts w:ascii="Palatino Linotype" w:hAnsi="Palatino Linotype"/>
          <w:color w:val="000000" w:themeColor="text1"/>
          <w:lang w:val="es-ES" w:eastAsia="es-MX"/>
        </w:rPr>
        <w:t xml:space="preserve"> emite los siguientes:</w:t>
      </w:r>
    </w:p>
    <w:p w14:paraId="64001EC5" w14:textId="77777777" w:rsidR="000210BE" w:rsidRPr="001813F8" w:rsidRDefault="000210BE" w:rsidP="000210BE">
      <w:pPr>
        <w:pStyle w:val="Ttulo1"/>
        <w:spacing w:line="360" w:lineRule="auto"/>
        <w:ind w:left="2912"/>
        <w:rPr>
          <w:rFonts w:eastAsia="Calibri"/>
          <w:b/>
          <w:szCs w:val="24"/>
          <w:lang w:val="es-ES" w:eastAsia="es-ES"/>
        </w:rPr>
      </w:pPr>
      <w:bookmarkStart w:id="156" w:name="_Toc475014715"/>
      <w:bookmarkStart w:id="157" w:name="_Toc475381194"/>
      <w:bookmarkStart w:id="158" w:name="_Toc490155969"/>
      <w:bookmarkStart w:id="159" w:name="_Toc490734332"/>
      <w:bookmarkStart w:id="160" w:name="_Toc491854740"/>
      <w:bookmarkStart w:id="161" w:name="_Toc494991893"/>
      <w:bookmarkStart w:id="162" w:name="_Toc513664628"/>
      <w:bookmarkStart w:id="163" w:name="_Toc18609017"/>
      <w:bookmarkStart w:id="164" w:name="_Toc52417632"/>
      <w:bookmarkStart w:id="165" w:name="_Toc53088177"/>
      <w:r w:rsidRPr="001813F8">
        <w:rPr>
          <w:rFonts w:eastAsia="Calibri"/>
          <w:b/>
          <w:szCs w:val="24"/>
          <w:lang w:val="es-ES" w:eastAsia="es-ES"/>
        </w:rPr>
        <w:lastRenderedPageBreak/>
        <w:t>R E S O L U T I V O S</w:t>
      </w:r>
      <w:bookmarkEnd w:id="156"/>
      <w:bookmarkEnd w:id="157"/>
      <w:bookmarkEnd w:id="158"/>
      <w:bookmarkEnd w:id="159"/>
      <w:bookmarkEnd w:id="160"/>
      <w:bookmarkEnd w:id="161"/>
      <w:bookmarkEnd w:id="162"/>
      <w:bookmarkEnd w:id="163"/>
      <w:bookmarkEnd w:id="164"/>
      <w:bookmarkEnd w:id="165"/>
    </w:p>
    <w:p w14:paraId="73A94660" w14:textId="49279A1D" w:rsidR="000210BE" w:rsidRPr="001813F8" w:rsidRDefault="000210BE" w:rsidP="000210BE">
      <w:pPr>
        <w:spacing w:line="360" w:lineRule="auto"/>
        <w:jc w:val="both"/>
        <w:rPr>
          <w:rFonts w:ascii="Palatino Linotype" w:hAnsi="Palatino Linotype" w:cs="Arial"/>
          <w:bCs/>
          <w:lang w:eastAsia="es-MX"/>
        </w:rPr>
      </w:pPr>
      <w:r w:rsidRPr="001813F8">
        <w:rPr>
          <w:rFonts w:ascii="Palatino Linotype" w:hAnsi="Palatino Linotype" w:cs="Arial"/>
          <w:b/>
        </w:rPr>
        <w:t xml:space="preserve">PRIMERO. </w:t>
      </w:r>
      <w:r w:rsidRPr="001813F8">
        <w:rPr>
          <w:rFonts w:ascii="Palatino Linotype" w:hAnsi="Palatino Linotype" w:cs="Arial"/>
        </w:rPr>
        <w:t>Resultan fundadas las</w:t>
      </w:r>
      <w:r w:rsidRPr="001813F8">
        <w:rPr>
          <w:rFonts w:ascii="Palatino Linotype" w:hAnsi="Palatino Linotype" w:cs="Arial"/>
          <w:b/>
        </w:rPr>
        <w:t xml:space="preserve"> </w:t>
      </w:r>
      <w:r w:rsidRPr="001813F8">
        <w:rPr>
          <w:rFonts w:ascii="Palatino Linotype" w:hAnsi="Palatino Linotype" w:cs="Arial"/>
          <w:lang w:val="es-ES"/>
        </w:rPr>
        <w:t xml:space="preserve">razones o motivos de inconformidad hechos valer </w:t>
      </w:r>
      <w:r w:rsidRPr="001813F8">
        <w:rPr>
          <w:rFonts w:ascii="Palatino Linotype" w:eastAsia="Calibri" w:hAnsi="Palatino Linotype" w:cs="Arial"/>
          <w:lang w:val="es-ES"/>
        </w:rPr>
        <w:t xml:space="preserve">en </w:t>
      </w:r>
      <w:r w:rsidR="005771F6" w:rsidRPr="001813F8">
        <w:rPr>
          <w:rFonts w:ascii="Palatino Linotype" w:eastAsia="Calibri" w:hAnsi="Palatino Linotype" w:cs="Arial"/>
          <w:lang w:val="es-ES"/>
        </w:rPr>
        <w:t xml:space="preserve">los </w:t>
      </w:r>
      <w:r w:rsidRPr="001813F8">
        <w:rPr>
          <w:rFonts w:ascii="Palatino Linotype" w:eastAsia="Calibri" w:hAnsi="Palatino Linotype" w:cs="Arial"/>
          <w:lang w:val="es-ES"/>
        </w:rPr>
        <w:t>recurso</w:t>
      </w:r>
      <w:r w:rsidR="005771F6" w:rsidRPr="001813F8">
        <w:rPr>
          <w:rFonts w:ascii="Palatino Linotype" w:eastAsia="Calibri" w:hAnsi="Palatino Linotype" w:cs="Arial"/>
          <w:lang w:val="es-ES"/>
        </w:rPr>
        <w:t>s</w:t>
      </w:r>
      <w:r w:rsidRPr="001813F8">
        <w:rPr>
          <w:rFonts w:ascii="Palatino Linotype" w:eastAsia="Calibri" w:hAnsi="Palatino Linotype" w:cs="Arial"/>
          <w:lang w:val="es-ES"/>
        </w:rPr>
        <w:t xml:space="preserve"> de revisión </w:t>
      </w:r>
      <w:r w:rsidRPr="001813F8">
        <w:rPr>
          <w:rFonts w:ascii="Palatino Linotype" w:hAnsi="Palatino Linotype" w:cs="Arial"/>
          <w:b/>
          <w:bCs/>
        </w:rPr>
        <w:t>0</w:t>
      </w:r>
      <w:r w:rsidR="005771F6" w:rsidRPr="001813F8">
        <w:rPr>
          <w:rFonts w:ascii="Palatino Linotype" w:hAnsi="Palatino Linotype" w:cs="Arial"/>
          <w:b/>
          <w:bCs/>
        </w:rPr>
        <w:t>3</w:t>
      </w:r>
      <w:r w:rsidR="00E47227" w:rsidRPr="001813F8">
        <w:rPr>
          <w:rFonts w:ascii="Palatino Linotype" w:hAnsi="Palatino Linotype" w:cs="Arial"/>
          <w:b/>
          <w:bCs/>
        </w:rPr>
        <w:t>458</w:t>
      </w:r>
      <w:r w:rsidRPr="001813F8">
        <w:rPr>
          <w:rFonts w:ascii="Palatino Linotype" w:hAnsi="Palatino Linotype" w:cs="Arial"/>
          <w:b/>
          <w:bCs/>
        </w:rPr>
        <w:t>/INFOEM/IP/RR/2020</w:t>
      </w:r>
      <w:r w:rsidR="005771F6" w:rsidRPr="001813F8">
        <w:rPr>
          <w:rFonts w:ascii="Palatino Linotype" w:hAnsi="Palatino Linotype" w:cs="Arial"/>
          <w:b/>
          <w:bCs/>
        </w:rPr>
        <w:t xml:space="preserve"> </w:t>
      </w:r>
      <w:r w:rsidR="005771F6" w:rsidRPr="001813F8">
        <w:rPr>
          <w:rFonts w:ascii="Palatino Linotype" w:hAnsi="Palatino Linotype" w:cs="Arial"/>
          <w:bCs/>
        </w:rPr>
        <w:t xml:space="preserve">y </w:t>
      </w:r>
      <w:r w:rsidRPr="001813F8">
        <w:rPr>
          <w:rFonts w:ascii="Palatino Linotype" w:hAnsi="Palatino Linotype" w:cs="Arial"/>
          <w:bCs/>
        </w:rPr>
        <w:t xml:space="preserve"> </w:t>
      </w:r>
      <w:r w:rsidR="005771F6" w:rsidRPr="001813F8">
        <w:rPr>
          <w:rFonts w:ascii="Palatino Linotype" w:hAnsi="Palatino Linotype" w:cs="Arial"/>
          <w:b/>
          <w:bCs/>
        </w:rPr>
        <w:t>03</w:t>
      </w:r>
      <w:r w:rsidR="00E47227" w:rsidRPr="001813F8">
        <w:rPr>
          <w:rFonts w:ascii="Palatino Linotype" w:hAnsi="Palatino Linotype" w:cs="Arial"/>
          <w:b/>
          <w:bCs/>
        </w:rPr>
        <w:t>766</w:t>
      </w:r>
      <w:r w:rsidR="005771F6" w:rsidRPr="001813F8">
        <w:rPr>
          <w:rFonts w:ascii="Palatino Linotype" w:hAnsi="Palatino Linotype" w:cs="Arial"/>
          <w:b/>
          <w:bCs/>
        </w:rPr>
        <w:t xml:space="preserve">/INFOEM/IP/RR/2020 </w:t>
      </w:r>
      <w:r w:rsidRPr="001813F8">
        <w:rPr>
          <w:rFonts w:ascii="Palatino Linotype" w:hAnsi="Palatino Linotype" w:cs="Arial"/>
          <w:bCs/>
          <w:lang w:eastAsia="es-MX"/>
        </w:rPr>
        <w:t xml:space="preserve">en términos de los </w:t>
      </w:r>
      <w:r w:rsidRPr="001813F8">
        <w:rPr>
          <w:rFonts w:ascii="Palatino Linotype" w:hAnsi="Palatino Linotype" w:cs="Arial"/>
          <w:b/>
          <w:bCs/>
          <w:lang w:eastAsia="es-MX"/>
        </w:rPr>
        <w:t xml:space="preserve">Considerandos CUARTO y QUINTO </w:t>
      </w:r>
      <w:r w:rsidRPr="001813F8">
        <w:rPr>
          <w:rFonts w:ascii="Palatino Linotype" w:hAnsi="Palatino Linotype" w:cs="Arial"/>
          <w:bCs/>
          <w:lang w:eastAsia="es-MX"/>
        </w:rPr>
        <w:t>de la presente resolución.</w:t>
      </w:r>
    </w:p>
    <w:p w14:paraId="3FFDD6C6" w14:textId="77777777" w:rsidR="000210BE" w:rsidRPr="001813F8" w:rsidRDefault="000210BE" w:rsidP="000210BE">
      <w:pPr>
        <w:spacing w:line="360" w:lineRule="auto"/>
        <w:jc w:val="both"/>
        <w:rPr>
          <w:rFonts w:ascii="Palatino Linotype" w:hAnsi="Palatino Linotype"/>
          <w:b/>
          <w:bCs/>
          <w:color w:val="000000" w:themeColor="text1"/>
        </w:rPr>
      </w:pPr>
    </w:p>
    <w:p w14:paraId="08253430" w14:textId="002BBDA5" w:rsidR="000210BE" w:rsidRPr="001813F8" w:rsidRDefault="000210BE" w:rsidP="000210BE">
      <w:pPr>
        <w:spacing w:line="360" w:lineRule="auto"/>
        <w:jc w:val="both"/>
        <w:rPr>
          <w:rFonts w:ascii="Palatino Linotype" w:eastAsia="Calibri" w:hAnsi="Palatino Linotype" w:cs="Arial"/>
          <w:lang w:val="es-ES"/>
        </w:rPr>
      </w:pPr>
      <w:r w:rsidRPr="001813F8">
        <w:rPr>
          <w:rFonts w:ascii="Palatino Linotype" w:hAnsi="Palatino Linotype"/>
          <w:b/>
        </w:rPr>
        <w:t>SEGUNDO.</w:t>
      </w:r>
      <w:r w:rsidRPr="001813F8">
        <w:rPr>
          <w:rStyle w:val="Ttulo2Car"/>
        </w:rPr>
        <w:t xml:space="preserve"> </w:t>
      </w:r>
      <w:r w:rsidRPr="001813F8">
        <w:rPr>
          <w:rFonts w:ascii="Palatino Linotype" w:eastAsia="Calibri" w:hAnsi="Palatino Linotype" w:cs="Arial"/>
          <w:lang w:val="es-ES"/>
        </w:rPr>
        <w:t>Se</w:t>
      </w:r>
      <w:r w:rsidRPr="001813F8">
        <w:rPr>
          <w:rFonts w:ascii="Palatino Linotype" w:eastAsia="Calibri" w:hAnsi="Palatino Linotype" w:cs="Arial"/>
          <w:b/>
          <w:lang w:val="es-ES"/>
        </w:rPr>
        <w:t xml:space="preserve"> MODIFICA</w:t>
      </w:r>
      <w:r w:rsidR="00E47227" w:rsidRPr="001813F8">
        <w:rPr>
          <w:rFonts w:ascii="Palatino Linotype" w:eastAsia="Calibri" w:hAnsi="Palatino Linotype" w:cs="Arial"/>
          <w:b/>
          <w:lang w:val="es-ES"/>
        </w:rPr>
        <w:t>N</w:t>
      </w:r>
      <w:r w:rsidRPr="001813F8">
        <w:rPr>
          <w:rFonts w:ascii="Palatino Linotype" w:eastAsia="Calibri" w:hAnsi="Palatino Linotype" w:cs="Arial"/>
          <w:b/>
          <w:lang w:val="es-ES"/>
        </w:rPr>
        <w:t xml:space="preserve"> </w:t>
      </w:r>
      <w:r w:rsidRPr="001813F8">
        <w:rPr>
          <w:rFonts w:ascii="Palatino Linotype" w:eastAsia="Calibri" w:hAnsi="Palatino Linotype" w:cs="Arial"/>
          <w:lang w:val="es-ES"/>
        </w:rPr>
        <w:t>la</w:t>
      </w:r>
      <w:r w:rsidR="00E47227" w:rsidRPr="001813F8">
        <w:rPr>
          <w:rFonts w:ascii="Palatino Linotype" w:eastAsia="Calibri" w:hAnsi="Palatino Linotype" w:cs="Arial"/>
          <w:lang w:val="es-ES"/>
        </w:rPr>
        <w:t>s</w:t>
      </w:r>
      <w:r w:rsidRPr="001813F8">
        <w:rPr>
          <w:rFonts w:ascii="Palatino Linotype" w:eastAsia="Calibri" w:hAnsi="Palatino Linotype" w:cs="Arial"/>
          <w:lang w:val="es-ES"/>
        </w:rPr>
        <w:t xml:space="preserve"> respuesta</w:t>
      </w:r>
      <w:r w:rsidR="00E47227" w:rsidRPr="001813F8">
        <w:rPr>
          <w:rFonts w:ascii="Palatino Linotype" w:eastAsia="Calibri" w:hAnsi="Palatino Linotype" w:cs="Arial"/>
          <w:lang w:val="es-ES"/>
        </w:rPr>
        <w:t>s</w:t>
      </w:r>
      <w:r w:rsidRPr="001813F8">
        <w:rPr>
          <w:rFonts w:ascii="Palatino Linotype" w:eastAsia="Calibri" w:hAnsi="Palatino Linotype" w:cs="Arial"/>
          <w:lang w:val="es-ES"/>
        </w:rPr>
        <w:t xml:space="preserve"> emitida</w:t>
      </w:r>
      <w:r w:rsidR="00E47227" w:rsidRPr="001813F8">
        <w:rPr>
          <w:rFonts w:ascii="Palatino Linotype" w:eastAsia="Calibri" w:hAnsi="Palatino Linotype" w:cs="Arial"/>
          <w:lang w:val="es-ES"/>
        </w:rPr>
        <w:t>s</w:t>
      </w:r>
      <w:r w:rsidRPr="001813F8">
        <w:rPr>
          <w:rFonts w:ascii="Palatino Linotype" w:eastAsia="Calibri" w:hAnsi="Palatino Linotype" w:cs="Arial"/>
          <w:lang w:val="es-ES"/>
        </w:rPr>
        <w:t xml:space="preserve"> por el</w:t>
      </w:r>
      <w:r w:rsidRPr="001813F8">
        <w:rPr>
          <w:rFonts w:ascii="Palatino Linotype" w:eastAsia="Calibri" w:hAnsi="Palatino Linotype" w:cs="Arial"/>
          <w:b/>
          <w:lang w:val="es-ES"/>
        </w:rPr>
        <w:t xml:space="preserve"> </w:t>
      </w:r>
      <w:r w:rsidRPr="001813F8">
        <w:rPr>
          <w:rFonts w:ascii="Palatino Linotype" w:hAnsi="Palatino Linotype" w:cs="Arial"/>
          <w:b/>
        </w:rPr>
        <w:t xml:space="preserve">Partido Revolucionario Institucional </w:t>
      </w:r>
      <w:r w:rsidRPr="001813F8">
        <w:rPr>
          <w:rFonts w:ascii="Palatino Linotype" w:hAnsi="Palatino Linotype"/>
          <w:bCs/>
        </w:rPr>
        <w:t>y se</w:t>
      </w:r>
      <w:r w:rsidRPr="001813F8">
        <w:rPr>
          <w:rFonts w:ascii="Palatino Linotype" w:hAnsi="Palatino Linotype"/>
          <w:b/>
          <w:bCs/>
        </w:rPr>
        <w:t xml:space="preserve"> ORDENA</w:t>
      </w:r>
      <w:r w:rsidRPr="001813F8">
        <w:rPr>
          <w:rFonts w:ascii="Palatino Linotype" w:hAnsi="Palatino Linotype" w:cs="Arial"/>
          <w:lang w:val="es-ES"/>
        </w:rPr>
        <w:t xml:space="preserve"> </w:t>
      </w:r>
      <w:r w:rsidRPr="001813F8">
        <w:rPr>
          <w:rFonts w:ascii="Palatino Linotype" w:eastAsia="Calibri" w:hAnsi="Palatino Linotype" w:cs="Arial"/>
          <w:lang w:val="es-ES"/>
        </w:rPr>
        <w:t xml:space="preserve">entregar vía Sistema de Acceso a la Información Mexiquense </w:t>
      </w:r>
      <w:r w:rsidRPr="001813F8">
        <w:rPr>
          <w:rFonts w:ascii="Palatino Linotype" w:eastAsia="Calibri" w:hAnsi="Palatino Linotype" w:cs="Arial"/>
          <w:b/>
          <w:lang w:val="es-ES"/>
        </w:rPr>
        <w:t xml:space="preserve">(SAIMEX), </w:t>
      </w:r>
      <w:r w:rsidRPr="001813F8">
        <w:rPr>
          <w:rFonts w:ascii="Palatino Linotype" w:eastAsia="Calibri" w:hAnsi="Palatino Linotype" w:cs="Arial"/>
          <w:lang w:val="es-ES"/>
        </w:rPr>
        <w:t>en versión pública, la siguiente información:</w:t>
      </w:r>
    </w:p>
    <w:p w14:paraId="164FC924" w14:textId="77777777" w:rsidR="000210BE" w:rsidRPr="001813F8" w:rsidRDefault="000210BE" w:rsidP="000210BE">
      <w:pPr>
        <w:spacing w:line="360" w:lineRule="auto"/>
        <w:jc w:val="both"/>
        <w:rPr>
          <w:rFonts w:ascii="Palatino Linotype" w:eastAsia="Calibri" w:hAnsi="Palatino Linotype" w:cs="Arial"/>
          <w:lang w:val="es-ES"/>
        </w:rPr>
      </w:pPr>
    </w:p>
    <w:p w14:paraId="0DE42A4C" w14:textId="745BD812" w:rsidR="000210BE" w:rsidRPr="001813F8" w:rsidRDefault="000210BE" w:rsidP="000007B0">
      <w:pPr>
        <w:pStyle w:val="Prrafodelista"/>
        <w:numPr>
          <w:ilvl w:val="0"/>
          <w:numId w:val="7"/>
        </w:numPr>
        <w:spacing w:line="360" w:lineRule="auto"/>
        <w:ind w:left="567" w:right="567" w:firstLine="0"/>
        <w:jc w:val="both"/>
        <w:rPr>
          <w:rFonts w:ascii="Palatino Linotype" w:hAnsi="Palatino Linotype"/>
          <w:b/>
          <w:color w:val="000000"/>
        </w:rPr>
      </w:pPr>
      <w:r w:rsidRPr="001813F8">
        <w:rPr>
          <w:rFonts w:ascii="Palatino Linotype" w:hAnsi="Palatino Linotype"/>
          <w:b/>
          <w:color w:val="000000"/>
        </w:rPr>
        <w:t xml:space="preserve">El o los documentos faltantes donde consten las percepciones salariales mensuales de todos los </w:t>
      </w:r>
      <w:r w:rsidR="00E47227" w:rsidRPr="001813F8">
        <w:rPr>
          <w:rFonts w:ascii="Palatino Linotype" w:hAnsi="Palatino Linotype"/>
          <w:b/>
          <w:color w:val="000000"/>
        </w:rPr>
        <w:t xml:space="preserve">representantes ante la autoridad electoral competente del </w:t>
      </w:r>
      <w:r w:rsidRPr="001813F8">
        <w:rPr>
          <w:rFonts w:ascii="Palatino Linotype" w:hAnsi="Palatino Linotype"/>
          <w:b/>
          <w:color w:val="000000"/>
        </w:rPr>
        <w:t xml:space="preserve">Partido Revolucionario Institucional del </w:t>
      </w:r>
      <w:r w:rsidR="00E47227" w:rsidRPr="001813F8">
        <w:rPr>
          <w:rFonts w:ascii="Palatino Linotype" w:hAnsi="Palatino Linotype"/>
          <w:b/>
          <w:color w:val="000000"/>
        </w:rPr>
        <w:t xml:space="preserve">01 de septiembre de dos mil diecisiete al veintisiete de agosto </w:t>
      </w:r>
      <w:r w:rsidRPr="001813F8">
        <w:rPr>
          <w:rFonts w:ascii="Palatino Linotype" w:hAnsi="Palatino Linotype"/>
          <w:b/>
          <w:color w:val="000000"/>
        </w:rPr>
        <w:t>de dos mil veinte.</w:t>
      </w:r>
    </w:p>
    <w:p w14:paraId="05374C47" w14:textId="77777777" w:rsidR="000210BE" w:rsidRPr="001813F8" w:rsidRDefault="000210BE" w:rsidP="000210BE">
      <w:pPr>
        <w:spacing w:line="360" w:lineRule="auto"/>
        <w:ind w:left="567" w:right="567"/>
        <w:jc w:val="both"/>
        <w:rPr>
          <w:rFonts w:ascii="Palatino Linotype" w:hAnsi="Palatino Linotype"/>
          <w:b/>
          <w:color w:val="000000"/>
        </w:rPr>
      </w:pPr>
    </w:p>
    <w:p w14:paraId="723B2BEA" w14:textId="77777777" w:rsidR="00E47227" w:rsidRPr="001813F8" w:rsidRDefault="000210BE" w:rsidP="00E47227">
      <w:pPr>
        <w:pStyle w:val="Prrafodelista"/>
        <w:numPr>
          <w:ilvl w:val="0"/>
          <w:numId w:val="7"/>
        </w:numPr>
        <w:spacing w:line="360" w:lineRule="auto"/>
        <w:ind w:left="567" w:right="567" w:firstLine="0"/>
        <w:jc w:val="both"/>
        <w:rPr>
          <w:rFonts w:ascii="Palatino Linotype" w:hAnsi="Palatino Linotype"/>
          <w:b/>
          <w:color w:val="000000"/>
        </w:rPr>
      </w:pPr>
      <w:r w:rsidRPr="001813F8">
        <w:rPr>
          <w:rFonts w:ascii="Palatino Linotype" w:hAnsi="Palatino Linotype"/>
          <w:b/>
          <w:color w:val="000000"/>
        </w:rPr>
        <w:t>El o los documentos donde consten l</w:t>
      </w:r>
      <w:r w:rsidR="00E47227" w:rsidRPr="001813F8">
        <w:rPr>
          <w:rFonts w:ascii="Palatino Linotype" w:hAnsi="Palatino Linotype"/>
          <w:b/>
          <w:color w:val="000000"/>
        </w:rPr>
        <w:t>os apoyos de gasolina otorgados a los representantes ante la autoridad electoral competente del Partido Revolucionario Institucional del 01 de septiembre de dos mil diecisiete al veintisiete de agosto de dos mil veinte.</w:t>
      </w:r>
    </w:p>
    <w:p w14:paraId="077001D9" w14:textId="77777777" w:rsidR="000210BE" w:rsidRPr="001813F8" w:rsidRDefault="000210BE" w:rsidP="000210BE">
      <w:pPr>
        <w:pStyle w:val="Prrafodelista"/>
        <w:spacing w:line="360" w:lineRule="auto"/>
        <w:ind w:left="567" w:right="567"/>
        <w:jc w:val="both"/>
        <w:rPr>
          <w:rFonts w:ascii="Palatino Linotype" w:hAnsi="Palatino Linotype"/>
          <w:b/>
          <w:color w:val="000000"/>
        </w:rPr>
      </w:pPr>
    </w:p>
    <w:p w14:paraId="6F03965B" w14:textId="77777777" w:rsidR="000210BE" w:rsidRPr="001813F8" w:rsidRDefault="000210BE" w:rsidP="000210BE">
      <w:pPr>
        <w:spacing w:line="360" w:lineRule="auto"/>
        <w:jc w:val="both"/>
        <w:rPr>
          <w:rFonts w:ascii="Palatino Linotype" w:eastAsia="Calibri" w:hAnsi="Palatino Linotype" w:cs="Arial"/>
          <w:lang w:val="es-ES"/>
        </w:rPr>
      </w:pPr>
      <w:r w:rsidRPr="001813F8">
        <w:rPr>
          <w:rFonts w:ascii="Palatino Linotype" w:eastAsia="Calibri" w:hAnsi="Palatino Linotype" w:cs="Arial"/>
        </w:rPr>
        <w:lastRenderedPageBreak/>
        <w:t>Para efectos de lo anterior se deberá emitir el Acuerdo del Comité de Transparencia en términos de los artículos 49 fracción VIII y 132 fracción II de la Ley de Transparencia y Acceso a la Información Pública del Estado de México y Municipios, en el que funde y motive las razones sobre los datos que se supriman o eliminen dentro del soporte documental respectivo objeto de las versiones públicas que se formulen y se ponga a disposición de</w:t>
      </w:r>
      <w:r w:rsidRPr="001813F8">
        <w:rPr>
          <w:rFonts w:ascii="Palatino Linotype" w:hAnsi="Palatino Linotype"/>
          <w:b/>
          <w:szCs w:val="22"/>
        </w:rPr>
        <w:t xml:space="preserve"> </w:t>
      </w:r>
      <w:r w:rsidRPr="001813F8">
        <w:rPr>
          <w:rFonts w:ascii="Palatino Linotype" w:hAnsi="Palatino Linotype"/>
          <w:b/>
          <w:color w:val="000000" w:themeColor="text1"/>
        </w:rPr>
        <w:t>RECURRENTE</w:t>
      </w:r>
      <w:r w:rsidRPr="001813F8">
        <w:rPr>
          <w:rFonts w:ascii="Palatino Linotype" w:hAnsi="Palatino Linotype"/>
          <w:b/>
        </w:rPr>
        <w:t>.</w:t>
      </w:r>
    </w:p>
    <w:p w14:paraId="77AC078F" w14:textId="77777777" w:rsidR="000210BE" w:rsidRPr="001813F8" w:rsidRDefault="000210BE" w:rsidP="000210BE">
      <w:pPr>
        <w:tabs>
          <w:tab w:val="left" w:pos="8080"/>
        </w:tabs>
        <w:spacing w:line="360" w:lineRule="auto"/>
        <w:ind w:right="49"/>
        <w:contextualSpacing/>
        <w:jc w:val="both"/>
        <w:rPr>
          <w:rFonts w:ascii="Palatino Linotype" w:eastAsia="Palatino Linotype" w:hAnsi="Palatino Linotype" w:cs="Palatino Linotype"/>
          <w:b/>
        </w:rPr>
      </w:pPr>
    </w:p>
    <w:p w14:paraId="1DAAE55F" w14:textId="77777777" w:rsidR="000210BE" w:rsidRPr="001813F8" w:rsidRDefault="000210BE" w:rsidP="000210BE">
      <w:pPr>
        <w:tabs>
          <w:tab w:val="left" w:pos="8080"/>
        </w:tabs>
        <w:spacing w:line="360" w:lineRule="auto"/>
        <w:ind w:right="49"/>
        <w:contextualSpacing/>
        <w:jc w:val="both"/>
        <w:rPr>
          <w:rFonts w:ascii="Palatino Linotype" w:eastAsia="Palatino Linotype" w:hAnsi="Palatino Linotype" w:cs="Palatino Linotype"/>
          <w:b/>
          <w:color w:val="000000" w:themeColor="text1"/>
        </w:rPr>
      </w:pPr>
      <w:r w:rsidRPr="001813F8">
        <w:rPr>
          <w:rFonts w:ascii="Palatino Linotype" w:eastAsia="Palatino Linotype" w:hAnsi="Palatino Linotype" w:cs="Palatino Linotype"/>
          <w:b/>
        </w:rPr>
        <w:t xml:space="preserve">TERCERO. Notifíquese </w:t>
      </w:r>
      <w:r w:rsidRPr="001813F8">
        <w:rPr>
          <w:rFonts w:ascii="Palatino Linotype" w:eastAsia="Palatino Linotype" w:hAnsi="Palatino Linotype" w:cs="Palatino Linotype"/>
        </w:rPr>
        <w:t xml:space="preserve">al Titular de la Unidad de Transparencia del </w:t>
      </w:r>
      <w:r w:rsidRPr="001813F8">
        <w:rPr>
          <w:rFonts w:ascii="Palatino Linotype" w:eastAsia="Palatino Linotype" w:hAnsi="Palatino Linotype" w:cs="Palatino Linotype"/>
          <w:b/>
        </w:rPr>
        <w:t>SUJETO OBLIGADO</w:t>
      </w:r>
      <w:r w:rsidRPr="001813F8">
        <w:rPr>
          <w:rFonts w:ascii="Palatino Linotype" w:eastAsia="Palatino Linotype" w:hAnsi="Palatino Linotype" w:cs="Palatino Linotype"/>
        </w:rPr>
        <w:t xml:space="preserve">, </w:t>
      </w:r>
      <w:r w:rsidRPr="001813F8">
        <w:rPr>
          <w:rFonts w:ascii="Palatino Linotype" w:eastAsia="Palatino Linotype" w:hAnsi="Palatino Linotype" w:cs="Palatino Linotype"/>
          <w:color w:val="000000" w:themeColor="text1"/>
        </w:rPr>
        <w:t xml:space="preserve">para que conforme a los artículos 186 último párrafo, 189 párrafo segundo y 199 de la Ley de Transparencia y Acceso a la Información Pública del Estado de México y Municipios, </w:t>
      </w:r>
      <w:r w:rsidRPr="001813F8">
        <w:rPr>
          <w:rFonts w:ascii="Palatino Linotype" w:hAnsi="Palatino Linotype"/>
          <w:color w:val="000000" w:themeColor="text1"/>
          <w:shd w:val="clear" w:color="auto" w:fill="FFFFFF"/>
        </w:rPr>
        <w:t>vigente, dé cumplimiento a lo ordenado dentro del plazo de diez días hábiles, debiendo rendir a este Instituto el informe de cumplimiento de la resolución en un plazo de tres días hábiles posteriores.</w:t>
      </w:r>
    </w:p>
    <w:p w14:paraId="402E410F" w14:textId="77777777" w:rsidR="000210BE" w:rsidRPr="001813F8" w:rsidRDefault="000210BE" w:rsidP="000210BE">
      <w:pPr>
        <w:shd w:val="clear" w:color="auto" w:fill="FFFFFF"/>
        <w:spacing w:line="360" w:lineRule="auto"/>
        <w:jc w:val="both"/>
        <w:rPr>
          <w:rFonts w:ascii="Palatino Linotype" w:hAnsi="Palatino Linotype" w:cs="Arial"/>
          <w:b/>
        </w:rPr>
      </w:pPr>
    </w:p>
    <w:p w14:paraId="4982A43B" w14:textId="77777777" w:rsidR="000210BE" w:rsidRPr="001813F8" w:rsidRDefault="000210BE" w:rsidP="000210BE">
      <w:pPr>
        <w:shd w:val="clear" w:color="auto" w:fill="FFFFFF"/>
        <w:spacing w:line="360" w:lineRule="auto"/>
        <w:jc w:val="both"/>
        <w:rPr>
          <w:rFonts w:ascii="Palatino Linotype" w:hAnsi="Palatino Linotype"/>
        </w:rPr>
      </w:pPr>
      <w:r w:rsidRPr="001813F8">
        <w:rPr>
          <w:rFonts w:ascii="Palatino Linotype" w:hAnsi="Palatino Linotype" w:cs="Arial"/>
          <w:b/>
        </w:rPr>
        <w:t xml:space="preserve">CUARTO. </w:t>
      </w:r>
      <w:r w:rsidRPr="001813F8">
        <w:rPr>
          <w:rFonts w:ascii="Palatino Linotype" w:hAnsi="Palatino Linotype"/>
          <w:b/>
          <w:bCs/>
          <w:color w:val="222222"/>
          <w:lang w:val="es-ES"/>
        </w:rPr>
        <w:t>Notifíquese a</w:t>
      </w:r>
      <w:r w:rsidRPr="001813F8">
        <w:rPr>
          <w:rFonts w:ascii="Palatino Linotype" w:hAnsi="Palatino Linotype"/>
          <w:b/>
        </w:rPr>
        <w:t xml:space="preserve"> </w:t>
      </w:r>
      <w:r w:rsidRPr="001813F8">
        <w:rPr>
          <w:rFonts w:ascii="Palatino Linotype" w:hAnsi="Palatino Linotype"/>
          <w:b/>
          <w:color w:val="222222"/>
          <w:shd w:val="clear" w:color="auto" w:fill="FFFFFF"/>
        </w:rPr>
        <w:t>RECURRENTE</w:t>
      </w:r>
      <w:r w:rsidRPr="001813F8">
        <w:rPr>
          <w:rFonts w:ascii="Palatino Linotype" w:hAnsi="Palatino Linotype"/>
          <w:b/>
          <w:szCs w:val="22"/>
        </w:rPr>
        <w:t xml:space="preserve"> </w:t>
      </w:r>
      <w:r w:rsidRPr="001813F8">
        <w:rPr>
          <w:rFonts w:ascii="Palatino Linotype" w:hAnsi="Palatino Linotype"/>
        </w:rPr>
        <w:t>la presente resolución.</w:t>
      </w:r>
    </w:p>
    <w:p w14:paraId="33E345B9" w14:textId="77777777" w:rsidR="000210BE" w:rsidRPr="001813F8" w:rsidRDefault="000210BE" w:rsidP="000210BE">
      <w:pPr>
        <w:shd w:val="clear" w:color="auto" w:fill="FFFFFF"/>
        <w:spacing w:line="360" w:lineRule="auto"/>
        <w:jc w:val="both"/>
        <w:rPr>
          <w:rFonts w:ascii="Palatino Linotype" w:hAnsi="Palatino Linotype"/>
        </w:rPr>
      </w:pPr>
    </w:p>
    <w:p w14:paraId="30F69F54" w14:textId="77777777" w:rsidR="000210BE" w:rsidRPr="001813F8" w:rsidRDefault="000210BE" w:rsidP="000210BE">
      <w:pPr>
        <w:shd w:val="clear" w:color="auto" w:fill="FFFFFF"/>
        <w:spacing w:line="360" w:lineRule="auto"/>
        <w:jc w:val="both"/>
        <w:rPr>
          <w:rFonts w:ascii="Palatino Linotype" w:eastAsia="MS Mincho" w:hAnsi="Palatino Linotype"/>
          <w:lang w:val="es-ES"/>
        </w:rPr>
      </w:pPr>
      <w:r w:rsidRPr="001813F8">
        <w:rPr>
          <w:rFonts w:ascii="Palatino Linotype" w:eastAsia="MS Mincho" w:hAnsi="Palatino Linotype"/>
          <w:b/>
          <w:lang w:val="es-MX"/>
        </w:rPr>
        <w:t>QUINTO.</w:t>
      </w:r>
      <w:r w:rsidRPr="001813F8">
        <w:rPr>
          <w:rFonts w:ascii="Palatino Linotype" w:eastAsia="MS Mincho" w:hAnsi="Palatino Linotype"/>
          <w:lang w:val="es-MX"/>
        </w:rPr>
        <w:t xml:space="preserve"> </w:t>
      </w:r>
      <w:r w:rsidRPr="001813F8">
        <w:rPr>
          <w:rFonts w:ascii="Palatino Linotype" w:eastAsia="MS Mincho" w:hAnsi="Palatino Linotype"/>
          <w:lang w:val="es-ES"/>
        </w:rPr>
        <w:t xml:space="preserve">Se hace del conocimiento de </w:t>
      </w:r>
      <w:r w:rsidRPr="001813F8">
        <w:rPr>
          <w:rFonts w:ascii="Palatino Linotype" w:hAnsi="Palatino Linotype"/>
          <w:b/>
          <w:color w:val="000000" w:themeColor="text1"/>
        </w:rPr>
        <w:t>RECURRENTE</w:t>
      </w:r>
      <w:r w:rsidRPr="001813F8">
        <w:rPr>
          <w:rFonts w:ascii="Palatino Linotype" w:eastAsia="MS Mincho" w:hAnsi="Palatino Linotype"/>
          <w:lang w:val="es-ES"/>
        </w:rPr>
        <w:t xml:space="preserve"> que, de conformidad con lo establecido en el artículo 196 de la Ley de Transparencia y Acceso a la Información Pública del Estado de México y Municipios, en caso de que considere que la resolución le cause algún perjuicio podrá impugnarla </w:t>
      </w:r>
      <w:r w:rsidRPr="001813F8">
        <w:rPr>
          <w:rFonts w:ascii="Palatino Linotype" w:eastAsia="MS Mincho" w:hAnsi="Palatino Linotype"/>
          <w:bCs/>
          <w:lang w:val="es-ES"/>
        </w:rPr>
        <w:t>vía juicio de amparo</w:t>
      </w:r>
      <w:r w:rsidRPr="001813F8">
        <w:rPr>
          <w:rFonts w:ascii="Palatino Linotype" w:eastAsia="MS Mincho" w:hAnsi="Palatino Linotype"/>
          <w:lang w:val="es-ES"/>
        </w:rPr>
        <w:t xml:space="preserve"> en los términos de las leyes aplicables.</w:t>
      </w:r>
      <w:bookmarkEnd w:id="133"/>
      <w:bookmarkEnd w:id="134"/>
    </w:p>
    <w:p w14:paraId="004B1A2F" w14:textId="77777777" w:rsidR="000210BE" w:rsidRPr="001813F8" w:rsidRDefault="000210BE" w:rsidP="000210BE">
      <w:pPr>
        <w:shd w:val="clear" w:color="auto" w:fill="FFFFFF"/>
        <w:spacing w:line="360" w:lineRule="auto"/>
        <w:jc w:val="both"/>
        <w:rPr>
          <w:rFonts w:ascii="Palatino Linotype" w:eastAsia="MS Mincho" w:hAnsi="Palatino Linotype"/>
          <w:lang w:val="es-ES"/>
        </w:rPr>
      </w:pPr>
    </w:p>
    <w:p w14:paraId="5C38272F" w14:textId="77777777" w:rsidR="000210BE" w:rsidRPr="001813F8" w:rsidRDefault="000210BE" w:rsidP="000210BE">
      <w:pPr>
        <w:shd w:val="clear" w:color="auto" w:fill="FFFFFF"/>
        <w:spacing w:line="360" w:lineRule="auto"/>
        <w:jc w:val="both"/>
        <w:rPr>
          <w:rFonts w:ascii="Palatino Linotype" w:eastAsia="MS Mincho" w:hAnsi="Palatino Linotype"/>
          <w:lang w:val="es-ES"/>
        </w:rPr>
      </w:pPr>
      <w:r w:rsidRPr="001813F8">
        <w:rPr>
          <w:rFonts w:ascii="Palatino Linotype" w:hAnsi="Palatino Linotype"/>
          <w:b/>
          <w:bCs/>
          <w:color w:val="000000"/>
          <w:shd w:val="clear" w:color="auto" w:fill="FFFFFF"/>
        </w:rPr>
        <w:lastRenderedPageBreak/>
        <w:t>SEXTO.</w:t>
      </w:r>
      <w:r w:rsidRPr="001813F8">
        <w:rPr>
          <w:rFonts w:ascii="Palatino Linotype" w:hAnsi="Palatino Linotype"/>
          <w:color w:val="000000"/>
          <w:shd w:val="clear" w:color="auto" w:fill="FFFFFF"/>
        </w:rPr>
        <w:t> Con fundamento en el artículo 198 de la Ley de Transparencia y Acceso a la Información Pública del Estado de México y Municipios, se apercibe al </w:t>
      </w:r>
      <w:r w:rsidRPr="001813F8">
        <w:rPr>
          <w:rFonts w:ascii="Palatino Linotype" w:hAnsi="Palatino Linotype"/>
          <w:b/>
          <w:bCs/>
          <w:color w:val="000000"/>
          <w:shd w:val="clear" w:color="auto" w:fill="FFFFFF"/>
        </w:rPr>
        <w:t>SUJETO OBLIGADO</w:t>
      </w:r>
      <w:r w:rsidRPr="001813F8">
        <w:rPr>
          <w:rFonts w:ascii="Palatino Linotype" w:hAnsi="Palatino Linotype"/>
          <w:color w:val="000000"/>
          <w:shd w:val="clear" w:color="auto" w:fill="FFFFFF"/>
        </w:rPr>
        <w:t> de que, en caso de incumplimiento total o parcial de la presente resolución, se actuará de conformidad con lo dispuesto en los artículos 213, 214, 215, 216 y 217 de la ley en cita. </w:t>
      </w:r>
    </w:p>
    <w:p w14:paraId="7144130F" w14:textId="77777777" w:rsidR="000210BE" w:rsidRPr="001813F8" w:rsidRDefault="000210BE" w:rsidP="000210BE">
      <w:pPr>
        <w:shd w:val="clear" w:color="auto" w:fill="FFFFFF"/>
        <w:spacing w:line="360" w:lineRule="auto"/>
        <w:jc w:val="both"/>
        <w:rPr>
          <w:rFonts w:ascii="Palatino Linotype" w:eastAsia="MS Mincho" w:hAnsi="Palatino Linotype"/>
          <w:lang w:val="es-ES"/>
        </w:rPr>
      </w:pPr>
    </w:p>
    <w:p w14:paraId="5B9C1EA2" w14:textId="6850CEC0" w:rsidR="000210BE" w:rsidRDefault="000210BE" w:rsidP="000210BE">
      <w:pPr>
        <w:pStyle w:val="Prrafodelista"/>
        <w:spacing w:line="360" w:lineRule="auto"/>
        <w:ind w:left="0"/>
        <w:jc w:val="both"/>
        <w:rPr>
          <w:rFonts w:ascii="Palatino Linotype" w:hAnsi="Palatino Linotype" w:cs="Arial"/>
          <w:color w:val="000000" w:themeColor="text1"/>
        </w:rPr>
      </w:pPr>
      <w:r w:rsidRPr="001813F8">
        <w:rPr>
          <w:rFonts w:ascii="Palatino Linotype" w:hAnsi="Palatino Linotype"/>
          <w:color w:val="000000" w:themeColor="text1"/>
        </w:rPr>
        <w:t xml:space="preserve">ASÍ LO RESUELVE, POR UNANIMIDAD DE VOTOS, EL PLENO DEL INSTITUTO DE TRANSPARENCIA, ACCESO A LA INFORMACIÓN PÚBLICA Y PROTECCIÓN DE DATOS PERSONALES DEL ESTADO DE MÉXICO Y MUNICIPIOS, CONFORMADO POR LOS COMISIONADOS ZULEMA MARTÍNEZ SÁNCHEZ; EVA ABAID YAPUR; JOSÉ GUADALUPE LUNA HERNÁNDEZ, JAVIER MARTÍNEZ CRUZ Y LUIS GUSTAVO PARRA NORIEGA; EN LA VIGÉSIMA </w:t>
      </w:r>
      <w:r w:rsidR="001813F8">
        <w:rPr>
          <w:rFonts w:ascii="Palatino Linotype" w:hAnsi="Palatino Linotype"/>
          <w:color w:val="000000" w:themeColor="text1"/>
        </w:rPr>
        <w:t>TERCERA</w:t>
      </w:r>
      <w:r w:rsidRPr="001813F8">
        <w:rPr>
          <w:rFonts w:ascii="Palatino Linotype" w:hAnsi="Palatino Linotype"/>
          <w:color w:val="000000" w:themeColor="text1"/>
        </w:rPr>
        <w:t xml:space="preserve"> SESIÓN ORDINARIA CELEBRADA EL</w:t>
      </w:r>
      <w:r w:rsidR="00E47227" w:rsidRPr="001813F8">
        <w:rPr>
          <w:rFonts w:ascii="Palatino Linotype" w:hAnsi="Palatino Linotype"/>
          <w:color w:val="000000" w:themeColor="text1"/>
        </w:rPr>
        <w:t xml:space="preserve"> VEINTIUNO (21) DE </w:t>
      </w:r>
      <w:r w:rsidRPr="001813F8">
        <w:rPr>
          <w:rFonts w:ascii="Palatino Linotype" w:hAnsi="Palatino Linotype"/>
          <w:color w:val="000000" w:themeColor="text1"/>
        </w:rPr>
        <w:t xml:space="preserve"> OCTUBRE DE DOS MIL VEINTE, ANTE EL SECRETARIO TÉCNICO DEL PLENO ALEXIS TAPIA RAMÍREZ.</w:t>
      </w:r>
      <w:r w:rsidRPr="001813F8">
        <w:rPr>
          <w:rFonts w:ascii="Palatino Linotype" w:hAnsi="Palatino Linotype" w:cs="Arial"/>
          <w:color w:val="000000" w:themeColor="text1"/>
        </w:rPr>
        <w:t xml:space="preserve"> </w:t>
      </w:r>
    </w:p>
    <w:bookmarkStart w:id="166" w:name="_GoBack"/>
    <w:bookmarkEnd w:id="166"/>
    <w:p w14:paraId="7F18980D" w14:textId="32C06DC1" w:rsidR="001813F8" w:rsidRDefault="001813F8" w:rsidP="000210BE">
      <w:pPr>
        <w:pStyle w:val="Prrafodelista"/>
        <w:spacing w:line="360" w:lineRule="auto"/>
        <w:ind w:left="0"/>
        <w:jc w:val="both"/>
        <w:rPr>
          <w:rFonts w:ascii="Palatino Linotype" w:hAnsi="Palatino Linotype" w:cs="Arial"/>
          <w:color w:val="000000" w:themeColor="text1"/>
        </w:rPr>
      </w:pPr>
      <w:r>
        <w:rPr>
          <w:rFonts w:ascii="Palatino Linotype" w:hAnsi="Palatino Linotype" w:cs="Arial"/>
          <w:noProof/>
          <w:color w:val="000000" w:themeColor="text1"/>
          <w:lang w:val="es-MX" w:eastAsia="es-MX"/>
        </w:rPr>
        <mc:AlternateContent>
          <mc:Choice Requires="wps">
            <w:drawing>
              <wp:anchor distT="0" distB="0" distL="114300" distR="114300" simplePos="0" relativeHeight="251663360" behindDoc="0" locked="0" layoutInCell="1" allowOverlap="1" wp14:anchorId="1B3F49FA" wp14:editId="56D97095">
                <wp:simplePos x="0" y="0"/>
                <wp:positionH relativeFrom="column">
                  <wp:posOffset>62864</wp:posOffset>
                </wp:positionH>
                <wp:positionV relativeFrom="paragraph">
                  <wp:posOffset>47625</wp:posOffset>
                </wp:positionV>
                <wp:extent cx="5534025" cy="2743200"/>
                <wp:effectExtent l="38100" t="19050" r="66675" b="95250"/>
                <wp:wrapNone/>
                <wp:docPr id="5" name="Conector recto 5"/>
                <wp:cNvGraphicFramePr/>
                <a:graphic xmlns:a="http://schemas.openxmlformats.org/drawingml/2006/main">
                  <a:graphicData uri="http://schemas.microsoft.com/office/word/2010/wordprocessingShape">
                    <wps:wsp>
                      <wps:cNvCnPr/>
                      <wps:spPr>
                        <a:xfrm>
                          <a:off x="0" y="0"/>
                          <a:ext cx="5534025" cy="274320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40616D8" id="Conector recto 5"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4.95pt,3.75pt" to="440.7pt,2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" strokecolor="#4f81bd [3204]" strokeweight="2pt">
                <v:shadow on="t" color="black" opacity="24903f" origin=",.5" offset="0,.55556mm"/>
              </v:line>
            </w:pict>
          </mc:Fallback>
        </mc:AlternateContent>
      </w:r>
    </w:p>
    <w:p w14:paraId="6D8E3809" w14:textId="77777777" w:rsidR="001813F8" w:rsidRDefault="001813F8" w:rsidP="000210BE">
      <w:pPr>
        <w:pStyle w:val="Prrafodelista"/>
        <w:spacing w:line="360" w:lineRule="auto"/>
        <w:ind w:left="0"/>
        <w:jc w:val="both"/>
        <w:rPr>
          <w:rFonts w:ascii="Palatino Linotype" w:hAnsi="Palatino Linotype" w:cs="Arial"/>
          <w:color w:val="000000" w:themeColor="text1"/>
        </w:rPr>
      </w:pPr>
    </w:p>
    <w:p w14:paraId="0408A14B" w14:textId="77777777" w:rsidR="001813F8" w:rsidRDefault="001813F8" w:rsidP="000210BE">
      <w:pPr>
        <w:pStyle w:val="Prrafodelista"/>
        <w:spacing w:line="360" w:lineRule="auto"/>
        <w:ind w:left="0"/>
        <w:jc w:val="both"/>
        <w:rPr>
          <w:rFonts w:ascii="Palatino Linotype" w:hAnsi="Palatino Linotype" w:cs="Arial"/>
          <w:color w:val="000000" w:themeColor="text1"/>
        </w:rPr>
      </w:pPr>
    </w:p>
    <w:p w14:paraId="5A205CA3" w14:textId="77777777" w:rsidR="001813F8" w:rsidRDefault="001813F8" w:rsidP="000210BE">
      <w:pPr>
        <w:pStyle w:val="Prrafodelista"/>
        <w:spacing w:line="360" w:lineRule="auto"/>
        <w:ind w:left="0"/>
        <w:jc w:val="both"/>
        <w:rPr>
          <w:rFonts w:ascii="Palatino Linotype" w:hAnsi="Palatino Linotype" w:cs="Arial"/>
          <w:color w:val="000000" w:themeColor="text1"/>
        </w:rPr>
      </w:pPr>
    </w:p>
    <w:p w14:paraId="268EC15E" w14:textId="77777777" w:rsidR="001813F8" w:rsidRPr="001813F8" w:rsidRDefault="001813F8" w:rsidP="000210BE">
      <w:pPr>
        <w:pStyle w:val="Prrafodelista"/>
        <w:spacing w:line="360" w:lineRule="auto"/>
        <w:ind w:left="0"/>
        <w:jc w:val="both"/>
        <w:rPr>
          <w:rFonts w:ascii="Palatino Linotype" w:hAnsi="Palatino Linotype" w:cs="Arial"/>
          <w:color w:val="000000" w:themeColor="text1"/>
        </w:rPr>
      </w:pPr>
    </w:p>
    <w:p w14:paraId="0F50142E" w14:textId="18C98090" w:rsidR="000210BE" w:rsidRPr="001813F8" w:rsidRDefault="000210BE" w:rsidP="000210BE">
      <w:pPr>
        <w:rPr>
          <w:rFonts w:ascii="Palatino Linotype" w:hAnsi="Palatino Linotype" w:cs="Arial"/>
          <w:color w:val="000000" w:themeColor="text1"/>
        </w:rPr>
      </w:pPr>
    </w:p>
    <w:p w14:paraId="0E22EEB3" w14:textId="77777777" w:rsidR="000210BE" w:rsidRPr="001813F8" w:rsidRDefault="000210BE" w:rsidP="000210BE">
      <w:pPr>
        <w:rPr>
          <w:rFonts w:ascii="Palatino Linotype" w:hAnsi="Palatino Linotype" w:cs="Arial"/>
          <w:color w:val="000000" w:themeColor="text1"/>
        </w:rPr>
      </w:pPr>
    </w:p>
    <w:tbl>
      <w:tblPr>
        <w:tblStyle w:val="Tablaconcuadrcula1"/>
        <w:tblW w:w="907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283"/>
        <w:gridCol w:w="4537"/>
      </w:tblGrid>
      <w:tr w:rsidR="000210BE" w:rsidRPr="001813F8" w14:paraId="78DEE559" w14:textId="77777777" w:rsidTr="00846BF1">
        <w:trPr>
          <w:trHeight w:val="1807"/>
        </w:trPr>
        <w:tc>
          <w:tcPr>
            <w:tcW w:w="9073" w:type="dxa"/>
            <w:gridSpan w:val="3"/>
            <w:vAlign w:val="center"/>
          </w:tcPr>
          <w:p w14:paraId="6D2BEF2A" w14:textId="77777777" w:rsidR="000210BE" w:rsidRPr="001813F8" w:rsidRDefault="000210BE" w:rsidP="00846BF1">
            <w:pPr>
              <w:pStyle w:val="Prrafodelista"/>
              <w:spacing w:line="276" w:lineRule="auto"/>
              <w:ind w:left="0"/>
              <w:jc w:val="center"/>
              <w:rPr>
                <w:rFonts w:ascii="Palatino Linotype" w:hAnsi="Palatino Linotype" w:cs="Arial"/>
                <w:color w:val="000000" w:themeColor="text1"/>
              </w:rPr>
            </w:pPr>
          </w:p>
          <w:p w14:paraId="43126A9F" w14:textId="77777777" w:rsidR="000210BE" w:rsidRPr="001813F8" w:rsidRDefault="000210BE" w:rsidP="001813F8">
            <w:pPr>
              <w:pStyle w:val="Prrafodelista"/>
              <w:spacing w:line="276" w:lineRule="auto"/>
              <w:ind w:left="0"/>
              <w:rPr>
                <w:rFonts w:ascii="Palatino Linotype" w:hAnsi="Palatino Linotype" w:cs="Arial"/>
                <w:color w:val="000000" w:themeColor="text1"/>
              </w:rPr>
            </w:pPr>
          </w:p>
          <w:p w14:paraId="34912E07" w14:textId="77777777" w:rsidR="000210BE" w:rsidRPr="001813F8" w:rsidRDefault="000210BE" w:rsidP="00846BF1">
            <w:pPr>
              <w:spacing w:line="276" w:lineRule="auto"/>
              <w:jc w:val="center"/>
              <w:rPr>
                <w:rFonts w:ascii="Palatino Linotype" w:hAnsi="Palatino Linotype"/>
                <w:b/>
                <w:color w:val="000000" w:themeColor="text1"/>
              </w:rPr>
            </w:pPr>
            <w:r w:rsidRPr="001813F8">
              <w:rPr>
                <w:rFonts w:ascii="Palatino Linotype" w:hAnsi="Palatino Linotype"/>
                <w:b/>
                <w:color w:val="000000" w:themeColor="text1"/>
              </w:rPr>
              <w:t>Zulema Martínez Sánchez</w:t>
            </w:r>
          </w:p>
          <w:p w14:paraId="409F9B55" w14:textId="77777777" w:rsidR="000210BE" w:rsidRPr="001813F8" w:rsidRDefault="000210BE" w:rsidP="00846BF1">
            <w:pPr>
              <w:spacing w:line="276" w:lineRule="auto"/>
              <w:jc w:val="center"/>
              <w:rPr>
                <w:rFonts w:ascii="Palatino Linotype" w:hAnsi="Palatino Linotype"/>
                <w:color w:val="000000" w:themeColor="text1"/>
              </w:rPr>
            </w:pPr>
            <w:r w:rsidRPr="001813F8">
              <w:rPr>
                <w:rFonts w:ascii="Palatino Linotype" w:hAnsi="Palatino Linotype"/>
                <w:color w:val="000000" w:themeColor="text1"/>
              </w:rPr>
              <w:t>Comisionada Presidenta</w:t>
            </w:r>
          </w:p>
          <w:p w14:paraId="4616EF15" w14:textId="77777777" w:rsidR="000210BE" w:rsidRPr="001813F8" w:rsidRDefault="000210BE" w:rsidP="00846BF1">
            <w:pPr>
              <w:spacing w:line="276" w:lineRule="auto"/>
              <w:jc w:val="center"/>
              <w:rPr>
                <w:rFonts w:ascii="Palatino Linotype" w:hAnsi="Palatino Linotype"/>
                <w:color w:val="000000" w:themeColor="text1"/>
              </w:rPr>
            </w:pPr>
            <w:r w:rsidRPr="001813F8">
              <w:rPr>
                <w:rFonts w:ascii="Palatino Linotype" w:hAnsi="Palatino Linotype"/>
                <w:color w:val="000000" w:themeColor="text1"/>
              </w:rPr>
              <w:t>(Rúbrica)</w:t>
            </w:r>
          </w:p>
        </w:tc>
      </w:tr>
      <w:tr w:rsidR="000210BE" w:rsidRPr="001813F8" w14:paraId="652FB356" w14:textId="77777777" w:rsidTr="00846BF1">
        <w:trPr>
          <w:trHeight w:val="2156"/>
        </w:trPr>
        <w:tc>
          <w:tcPr>
            <w:tcW w:w="4253" w:type="dxa"/>
            <w:vAlign w:val="center"/>
          </w:tcPr>
          <w:p w14:paraId="1A1176AE" w14:textId="77777777" w:rsidR="000210BE" w:rsidRPr="001813F8" w:rsidRDefault="000210BE" w:rsidP="00846BF1">
            <w:pPr>
              <w:spacing w:line="276" w:lineRule="auto"/>
              <w:jc w:val="center"/>
              <w:rPr>
                <w:rFonts w:ascii="Palatino Linotype" w:hAnsi="Palatino Linotype"/>
                <w:b/>
                <w:color w:val="000000" w:themeColor="text1"/>
              </w:rPr>
            </w:pPr>
          </w:p>
          <w:p w14:paraId="2B02A1B1" w14:textId="77777777" w:rsidR="000210BE" w:rsidRPr="001813F8" w:rsidRDefault="000210BE" w:rsidP="00846BF1">
            <w:pPr>
              <w:spacing w:line="276" w:lineRule="auto"/>
              <w:jc w:val="center"/>
              <w:rPr>
                <w:rFonts w:ascii="Palatino Linotype" w:hAnsi="Palatino Linotype"/>
                <w:b/>
                <w:color w:val="000000" w:themeColor="text1"/>
              </w:rPr>
            </w:pPr>
          </w:p>
          <w:p w14:paraId="1F01CAC9" w14:textId="77777777" w:rsidR="000210BE" w:rsidRPr="001813F8" w:rsidRDefault="000210BE" w:rsidP="00846BF1">
            <w:pPr>
              <w:spacing w:line="276" w:lineRule="auto"/>
              <w:jc w:val="center"/>
              <w:rPr>
                <w:rFonts w:ascii="Palatino Linotype" w:hAnsi="Palatino Linotype"/>
                <w:b/>
                <w:color w:val="000000" w:themeColor="text1"/>
              </w:rPr>
            </w:pPr>
          </w:p>
          <w:p w14:paraId="22CD3F70" w14:textId="77777777" w:rsidR="000210BE" w:rsidRPr="001813F8" w:rsidRDefault="000210BE" w:rsidP="00846BF1">
            <w:pPr>
              <w:spacing w:line="276" w:lineRule="auto"/>
              <w:jc w:val="center"/>
              <w:rPr>
                <w:rFonts w:ascii="Palatino Linotype" w:hAnsi="Palatino Linotype"/>
                <w:b/>
                <w:color w:val="000000" w:themeColor="text1"/>
              </w:rPr>
            </w:pPr>
            <w:r w:rsidRPr="001813F8">
              <w:rPr>
                <w:rFonts w:ascii="Palatino Linotype" w:hAnsi="Palatino Linotype"/>
                <w:b/>
                <w:color w:val="000000" w:themeColor="text1"/>
              </w:rPr>
              <w:t xml:space="preserve">Eva </w:t>
            </w:r>
            <w:proofErr w:type="spellStart"/>
            <w:r w:rsidRPr="001813F8">
              <w:rPr>
                <w:rFonts w:ascii="Palatino Linotype" w:hAnsi="Palatino Linotype"/>
                <w:b/>
                <w:color w:val="000000" w:themeColor="text1"/>
              </w:rPr>
              <w:t>Abaid</w:t>
            </w:r>
            <w:proofErr w:type="spellEnd"/>
            <w:r w:rsidRPr="001813F8">
              <w:rPr>
                <w:rFonts w:ascii="Palatino Linotype" w:hAnsi="Palatino Linotype"/>
                <w:b/>
                <w:color w:val="000000" w:themeColor="text1"/>
              </w:rPr>
              <w:t xml:space="preserve"> </w:t>
            </w:r>
            <w:proofErr w:type="spellStart"/>
            <w:r w:rsidRPr="001813F8">
              <w:rPr>
                <w:rFonts w:ascii="Palatino Linotype" w:hAnsi="Palatino Linotype"/>
                <w:b/>
                <w:color w:val="000000" w:themeColor="text1"/>
              </w:rPr>
              <w:t>Yapur</w:t>
            </w:r>
            <w:proofErr w:type="spellEnd"/>
          </w:p>
          <w:p w14:paraId="37076AEE" w14:textId="77777777" w:rsidR="000210BE" w:rsidRPr="001813F8" w:rsidRDefault="000210BE" w:rsidP="00846BF1">
            <w:pPr>
              <w:spacing w:line="276" w:lineRule="auto"/>
              <w:jc w:val="center"/>
              <w:rPr>
                <w:rFonts w:ascii="Palatino Linotype" w:hAnsi="Palatino Linotype"/>
                <w:color w:val="000000" w:themeColor="text1"/>
              </w:rPr>
            </w:pPr>
            <w:r w:rsidRPr="001813F8">
              <w:rPr>
                <w:rFonts w:ascii="Palatino Linotype" w:hAnsi="Palatino Linotype"/>
                <w:color w:val="000000" w:themeColor="text1"/>
              </w:rPr>
              <w:t>Comisionada</w:t>
            </w:r>
          </w:p>
          <w:p w14:paraId="329DEBA0" w14:textId="77777777" w:rsidR="000210BE" w:rsidRPr="001813F8" w:rsidRDefault="000210BE" w:rsidP="00846BF1">
            <w:pPr>
              <w:spacing w:line="276" w:lineRule="auto"/>
              <w:jc w:val="center"/>
              <w:rPr>
                <w:rFonts w:ascii="Palatino Linotype" w:hAnsi="Palatino Linotype"/>
                <w:color w:val="000000" w:themeColor="text1"/>
              </w:rPr>
            </w:pPr>
            <w:r w:rsidRPr="001813F8">
              <w:rPr>
                <w:rFonts w:ascii="Palatino Linotype" w:hAnsi="Palatino Linotype"/>
                <w:color w:val="000000" w:themeColor="text1"/>
              </w:rPr>
              <w:t>(Rúbrica)</w:t>
            </w:r>
          </w:p>
        </w:tc>
        <w:tc>
          <w:tcPr>
            <w:tcW w:w="4820" w:type="dxa"/>
            <w:gridSpan w:val="2"/>
            <w:vAlign w:val="center"/>
          </w:tcPr>
          <w:p w14:paraId="6F6537AF" w14:textId="77777777" w:rsidR="000210BE" w:rsidRPr="001813F8" w:rsidRDefault="000210BE" w:rsidP="00846BF1">
            <w:pPr>
              <w:spacing w:line="276" w:lineRule="auto"/>
              <w:jc w:val="center"/>
              <w:rPr>
                <w:rFonts w:ascii="Palatino Linotype" w:hAnsi="Palatino Linotype"/>
                <w:b/>
                <w:color w:val="000000" w:themeColor="text1"/>
              </w:rPr>
            </w:pPr>
          </w:p>
          <w:p w14:paraId="19161742" w14:textId="77777777" w:rsidR="000210BE" w:rsidRPr="001813F8" w:rsidRDefault="000210BE" w:rsidP="00846BF1">
            <w:pPr>
              <w:spacing w:line="276" w:lineRule="auto"/>
              <w:jc w:val="center"/>
              <w:rPr>
                <w:rFonts w:ascii="Palatino Linotype" w:hAnsi="Palatino Linotype"/>
                <w:b/>
                <w:color w:val="000000" w:themeColor="text1"/>
              </w:rPr>
            </w:pPr>
          </w:p>
          <w:p w14:paraId="7F86FAFE" w14:textId="77777777" w:rsidR="000210BE" w:rsidRPr="001813F8" w:rsidRDefault="000210BE" w:rsidP="00846BF1">
            <w:pPr>
              <w:spacing w:line="276" w:lineRule="auto"/>
              <w:jc w:val="center"/>
              <w:rPr>
                <w:rFonts w:ascii="Palatino Linotype" w:hAnsi="Palatino Linotype"/>
                <w:b/>
                <w:color w:val="000000" w:themeColor="text1"/>
              </w:rPr>
            </w:pPr>
          </w:p>
          <w:p w14:paraId="7857CF11" w14:textId="77777777" w:rsidR="000210BE" w:rsidRPr="001813F8" w:rsidRDefault="000210BE" w:rsidP="00846BF1">
            <w:pPr>
              <w:spacing w:line="276" w:lineRule="auto"/>
              <w:jc w:val="center"/>
              <w:rPr>
                <w:rFonts w:ascii="Palatino Linotype" w:hAnsi="Palatino Linotype"/>
                <w:b/>
                <w:color w:val="000000" w:themeColor="text1"/>
              </w:rPr>
            </w:pPr>
            <w:r w:rsidRPr="001813F8">
              <w:rPr>
                <w:rFonts w:ascii="Palatino Linotype" w:hAnsi="Palatino Linotype"/>
                <w:b/>
                <w:color w:val="000000" w:themeColor="text1"/>
              </w:rPr>
              <w:t>José Guadalupe Luna Hernández</w:t>
            </w:r>
          </w:p>
          <w:p w14:paraId="5BAFB57C" w14:textId="77777777" w:rsidR="000210BE" w:rsidRPr="001813F8" w:rsidRDefault="000210BE" w:rsidP="00846BF1">
            <w:pPr>
              <w:spacing w:line="276" w:lineRule="auto"/>
              <w:jc w:val="center"/>
              <w:rPr>
                <w:rFonts w:ascii="Palatino Linotype" w:hAnsi="Palatino Linotype"/>
                <w:color w:val="000000" w:themeColor="text1"/>
              </w:rPr>
            </w:pPr>
            <w:r w:rsidRPr="001813F8">
              <w:rPr>
                <w:rFonts w:ascii="Palatino Linotype" w:hAnsi="Palatino Linotype"/>
                <w:color w:val="000000" w:themeColor="text1"/>
              </w:rPr>
              <w:t>Comisionado</w:t>
            </w:r>
          </w:p>
          <w:p w14:paraId="7ED24F0D" w14:textId="77777777" w:rsidR="000210BE" w:rsidRPr="001813F8" w:rsidRDefault="000210BE" w:rsidP="00846BF1">
            <w:pPr>
              <w:spacing w:line="276" w:lineRule="auto"/>
              <w:jc w:val="center"/>
              <w:rPr>
                <w:rFonts w:ascii="Palatino Linotype" w:hAnsi="Palatino Linotype"/>
                <w:color w:val="000000" w:themeColor="text1"/>
              </w:rPr>
            </w:pPr>
            <w:r w:rsidRPr="001813F8">
              <w:rPr>
                <w:rFonts w:ascii="Palatino Linotype" w:hAnsi="Palatino Linotype"/>
                <w:color w:val="000000" w:themeColor="text1"/>
              </w:rPr>
              <w:t>(Rúbrica)</w:t>
            </w:r>
          </w:p>
        </w:tc>
      </w:tr>
      <w:tr w:rsidR="000210BE" w:rsidRPr="001813F8" w14:paraId="45D9CFB4" w14:textId="77777777" w:rsidTr="00846BF1">
        <w:trPr>
          <w:trHeight w:val="2244"/>
        </w:trPr>
        <w:tc>
          <w:tcPr>
            <w:tcW w:w="4536" w:type="dxa"/>
            <w:gridSpan w:val="2"/>
            <w:vAlign w:val="center"/>
          </w:tcPr>
          <w:p w14:paraId="71FFCFC4" w14:textId="77777777" w:rsidR="000210BE" w:rsidRPr="001813F8" w:rsidRDefault="000210BE" w:rsidP="00846BF1">
            <w:pPr>
              <w:spacing w:line="276" w:lineRule="auto"/>
              <w:jc w:val="center"/>
              <w:rPr>
                <w:rFonts w:ascii="Palatino Linotype" w:hAnsi="Palatino Linotype"/>
                <w:b/>
                <w:color w:val="000000" w:themeColor="text1"/>
              </w:rPr>
            </w:pPr>
          </w:p>
          <w:p w14:paraId="7DD2971F" w14:textId="77777777" w:rsidR="000210BE" w:rsidRPr="001813F8" w:rsidRDefault="000210BE" w:rsidP="00846BF1">
            <w:pPr>
              <w:spacing w:line="276" w:lineRule="auto"/>
              <w:jc w:val="center"/>
              <w:rPr>
                <w:rFonts w:ascii="Palatino Linotype" w:hAnsi="Palatino Linotype"/>
                <w:b/>
                <w:color w:val="000000" w:themeColor="text1"/>
              </w:rPr>
            </w:pPr>
          </w:p>
          <w:p w14:paraId="12FC8975" w14:textId="77777777" w:rsidR="000210BE" w:rsidRPr="001813F8" w:rsidRDefault="000210BE" w:rsidP="00846BF1">
            <w:pPr>
              <w:spacing w:line="276" w:lineRule="auto"/>
              <w:jc w:val="center"/>
              <w:rPr>
                <w:rFonts w:ascii="Palatino Linotype" w:hAnsi="Palatino Linotype"/>
                <w:b/>
                <w:color w:val="000000" w:themeColor="text1"/>
              </w:rPr>
            </w:pPr>
          </w:p>
          <w:p w14:paraId="7D321774" w14:textId="77777777" w:rsidR="000210BE" w:rsidRPr="001813F8" w:rsidRDefault="000210BE" w:rsidP="00846BF1">
            <w:pPr>
              <w:spacing w:line="276" w:lineRule="auto"/>
              <w:jc w:val="center"/>
              <w:rPr>
                <w:rFonts w:ascii="Palatino Linotype" w:hAnsi="Palatino Linotype"/>
                <w:color w:val="000000" w:themeColor="text1"/>
              </w:rPr>
            </w:pPr>
            <w:r w:rsidRPr="001813F8">
              <w:rPr>
                <w:rFonts w:ascii="Palatino Linotype" w:hAnsi="Palatino Linotype"/>
                <w:b/>
                <w:color w:val="000000" w:themeColor="text1"/>
              </w:rPr>
              <w:t>Javier Martínez Cruz</w:t>
            </w:r>
            <w:r w:rsidRPr="001813F8">
              <w:rPr>
                <w:rFonts w:ascii="Palatino Linotype" w:hAnsi="Palatino Linotype"/>
                <w:color w:val="000000" w:themeColor="text1"/>
              </w:rPr>
              <w:t xml:space="preserve"> </w:t>
            </w:r>
          </w:p>
          <w:p w14:paraId="05BAC810" w14:textId="77777777" w:rsidR="000210BE" w:rsidRPr="001813F8" w:rsidRDefault="000210BE" w:rsidP="00846BF1">
            <w:pPr>
              <w:spacing w:line="276" w:lineRule="auto"/>
              <w:jc w:val="center"/>
              <w:rPr>
                <w:rFonts w:ascii="Palatino Linotype" w:hAnsi="Palatino Linotype"/>
                <w:color w:val="000000" w:themeColor="text1"/>
              </w:rPr>
            </w:pPr>
            <w:r w:rsidRPr="001813F8">
              <w:rPr>
                <w:rFonts w:ascii="Palatino Linotype" w:hAnsi="Palatino Linotype"/>
                <w:color w:val="000000" w:themeColor="text1"/>
              </w:rPr>
              <w:t>Comisionado</w:t>
            </w:r>
          </w:p>
          <w:p w14:paraId="6999B84B" w14:textId="77777777" w:rsidR="000210BE" w:rsidRPr="001813F8" w:rsidRDefault="000210BE" w:rsidP="00846BF1">
            <w:pPr>
              <w:spacing w:line="276" w:lineRule="auto"/>
              <w:jc w:val="center"/>
              <w:rPr>
                <w:rFonts w:ascii="Palatino Linotype" w:hAnsi="Palatino Linotype"/>
                <w:b/>
                <w:color w:val="000000" w:themeColor="text1"/>
              </w:rPr>
            </w:pPr>
            <w:r w:rsidRPr="001813F8">
              <w:rPr>
                <w:rFonts w:ascii="Palatino Linotype" w:hAnsi="Palatino Linotype"/>
                <w:color w:val="000000" w:themeColor="text1"/>
              </w:rPr>
              <w:t>(Rúbrica)</w:t>
            </w:r>
          </w:p>
        </w:tc>
        <w:tc>
          <w:tcPr>
            <w:tcW w:w="4537" w:type="dxa"/>
            <w:vAlign w:val="center"/>
          </w:tcPr>
          <w:p w14:paraId="49401513" w14:textId="77777777" w:rsidR="000210BE" w:rsidRPr="001813F8" w:rsidRDefault="000210BE" w:rsidP="00846BF1">
            <w:pPr>
              <w:spacing w:line="276" w:lineRule="auto"/>
              <w:jc w:val="center"/>
              <w:rPr>
                <w:rFonts w:ascii="Palatino Linotype" w:hAnsi="Palatino Linotype"/>
                <w:color w:val="000000" w:themeColor="text1"/>
              </w:rPr>
            </w:pPr>
          </w:p>
          <w:p w14:paraId="3A754F19" w14:textId="77777777" w:rsidR="000210BE" w:rsidRPr="001813F8" w:rsidRDefault="000210BE" w:rsidP="00846BF1">
            <w:pPr>
              <w:spacing w:line="276" w:lineRule="auto"/>
              <w:jc w:val="center"/>
              <w:rPr>
                <w:rFonts w:ascii="Palatino Linotype" w:hAnsi="Palatino Linotype"/>
                <w:color w:val="000000" w:themeColor="text1"/>
              </w:rPr>
            </w:pPr>
          </w:p>
          <w:p w14:paraId="416839B7" w14:textId="77777777" w:rsidR="000210BE" w:rsidRPr="001813F8" w:rsidRDefault="000210BE" w:rsidP="00846BF1">
            <w:pPr>
              <w:spacing w:line="276" w:lineRule="auto"/>
              <w:jc w:val="center"/>
              <w:rPr>
                <w:rFonts w:ascii="Palatino Linotype" w:hAnsi="Palatino Linotype"/>
                <w:color w:val="000000" w:themeColor="text1"/>
              </w:rPr>
            </w:pPr>
          </w:p>
          <w:p w14:paraId="567AEDD5" w14:textId="77777777" w:rsidR="000210BE" w:rsidRPr="001813F8" w:rsidRDefault="000210BE" w:rsidP="00846BF1">
            <w:pPr>
              <w:spacing w:line="276" w:lineRule="auto"/>
              <w:jc w:val="center"/>
              <w:rPr>
                <w:rFonts w:ascii="Palatino Linotype" w:hAnsi="Palatino Linotype"/>
                <w:color w:val="000000" w:themeColor="text1"/>
              </w:rPr>
            </w:pPr>
            <w:r w:rsidRPr="001813F8">
              <w:rPr>
                <w:rFonts w:ascii="Palatino Linotype" w:hAnsi="Palatino Linotype"/>
                <w:b/>
                <w:color w:val="000000" w:themeColor="text1"/>
              </w:rPr>
              <w:t>Luis Gustavo Parra Noriega</w:t>
            </w:r>
          </w:p>
          <w:p w14:paraId="4502E1BD" w14:textId="77777777" w:rsidR="000210BE" w:rsidRPr="001813F8" w:rsidRDefault="000210BE" w:rsidP="00846BF1">
            <w:pPr>
              <w:spacing w:line="276" w:lineRule="auto"/>
              <w:jc w:val="center"/>
              <w:rPr>
                <w:rFonts w:ascii="Palatino Linotype" w:hAnsi="Palatino Linotype"/>
                <w:color w:val="000000" w:themeColor="text1"/>
              </w:rPr>
            </w:pPr>
            <w:r w:rsidRPr="001813F8">
              <w:rPr>
                <w:rFonts w:ascii="Palatino Linotype" w:hAnsi="Palatino Linotype"/>
                <w:color w:val="000000" w:themeColor="text1"/>
              </w:rPr>
              <w:t>Comisionado</w:t>
            </w:r>
          </w:p>
          <w:p w14:paraId="1A9AF5F1" w14:textId="77777777" w:rsidR="000210BE" w:rsidRPr="001813F8" w:rsidRDefault="000210BE" w:rsidP="00846BF1">
            <w:pPr>
              <w:spacing w:line="276" w:lineRule="auto"/>
              <w:jc w:val="center"/>
              <w:rPr>
                <w:rFonts w:ascii="Palatino Linotype" w:hAnsi="Palatino Linotype"/>
                <w:color w:val="000000" w:themeColor="text1"/>
              </w:rPr>
            </w:pPr>
            <w:r w:rsidRPr="001813F8">
              <w:rPr>
                <w:rFonts w:ascii="Palatino Linotype" w:hAnsi="Palatino Linotype"/>
                <w:color w:val="000000" w:themeColor="text1"/>
              </w:rPr>
              <w:t>(Rúbrica)</w:t>
            </w:r>
          </w:p>
        </w:tc>
      </w:tr>
      <w:tr w:rsidR="000210BE" w:rsidRPr="001813F8" w14:paraId="5B84F091" w14:textId="77777777" w:rsidTr="00846BF1">
        <w:trPr>
          <w:trHeight w:val="1953"/>
        </w:trPr>
        <w:tc>
          <w:tcPr>
            <w:tcW w:w="9073" w:type="dxa"/>
            <w:gridSpan w:val="3"/>
            <w:vAlign w:val="center"/>
          </w:tcPr>
          <w:p w14:paraId="50020C39" w14:textId="77777777" w:rsidR="000210BE" w:rsidRPr="001813F8" w:rsidRDefault="000210BE" w:rsidP="00846BF1">
            <w:pPr>
              <w:pStyle w:val="Prrafodelista"/>
              <w:spacing w:line="276" w:lineRule="auto"/>
              <w:ind w:left="0"/>
              <w:jc w:val="center"/>
              <w:rPr>
                <w:rFonts w:ascii="Palatino Linotype" w:hAnsi="Palatino Linotype"/>
                <w:color w:val="000000" w:themeColor="text1"/>
              </w:rPr>
            </w:pPr>
          </w:p>
          <w:p w14:paraId="799BCCC2" w14:textId="77777777" w:rsidR="000210BE" w:rsidRPr="001813F8" w:rsidRDefault="000210BE" w:rsidP="001813F8">
            <w:pPr>
              <w:pStyle w:val="Prrafodelista"/>
              <w:spacing w:line="276" w:lineRule="auto"/>
              <w:ind w:left="0"/>
              <w:rPr>
                <w:rFonts w:ascii="Palatino Linotype" w:hAnsi="Palatino Linotype"/>
                <w:color w:val="000000" w:themeColor="text1"/>
              </w:rPr>
            </w:pPr>
          </w:p>
          <w:p w14:paraId="690B1773" w14:textId="77777777" w:rsidR="000210BE" w:rsidRPr="001813F8" w:rsidRDefault="000210BE" w:rsidP="00846BF1">
            <w:pPr>
              <w:pStyle w:val="Prrafodelista"/>
              <w:spacing w:line="276" w:lineRule="auto"/>
              <w:ind w:left="0"/>
              <w:jc w:val="center"/>
              <w:rPr>
                <w:rFonts w:ascii="Palatino Linotype" w:hAnsi="Palatino Linotype"/>
                <w:color w:val="000000" w:themeColor="text1"/>
              </w:rPr>
            </w:pPr>
          </w:p>
          <w:p w14:paraId="698F830C" w14:textId="77777777" w:rsidR="000210BE" w:rsidRPr="001813F8" w:rsidRDefault="000210BE" w:rsidP="00846BF1">
            <w:pPr>
              <w:spacing w:line="276" w:lineRule="auto"/>
              <w:jc w:val="center"/>
              <w:rPr>
                <w:rFonts w:ascii="Palatino Linotype" w:hAnsi="Palatino Linotype"/>
                <w:b/>
                <w:color w:val="000000" w:themeColor="text1"/>
              </w:rPr>
            </w:pPr>
            <w:r w:rsidRPr="001813F8">
              <w:rPr>
                <w:rFonts w:ascii="Palatino Linotype" w:hAnsi="Palatino Linotype"/>
                <w:b/>
                <w:color w:val="000000" w:themeColor="text1"/>
              </w:rPr>
              <w:t>Alexis Tapia Ramírez</w:t>
            </w:r>
          </w:p>
          <w:p w14:paraId="41A34F42" w14:textId="77777777" w:rsidR="000210BE" w:rsidRPr="001813F8" w:rsidRDefault="000210BE" w:rsidP="00846BF1">
            <w:pPr>
              <w:spacing w:line="276" w:lineRule="auto"/>
              <w:jc w:val="center"/>
              <w:rPr>
                <w:rFonts w:ascii="Palatino Linotype" w:hAnsi="Palatino Linotype"/>
                <w:color w:val="000000" w:themeColor="text1"/>
              </w:rPr>
            </w:pPr>
            <w:r w:rsidRPr="001813F8">
              <w:rPr>
                <w:rFonts w:ascii="Palatino Linotype" w:hAnsi="Palatino Linotype"/>
                <w:color w:val="000000" w:themeColor="text1"/>
              </w:rPr>
              <w:t>Secretario Técnico del Pleno</w:t>
            </w:r>
          </w:p>
          <w:p w14:paraId="31246008" w14:textId="77777777" w:rsidR="000210BE" w:rsidRPr="001813F8" w:rsidRDefault="000210BE" w:rsidP="00846BF1">
            <w:pPr>
              <w:spacing w:line="276" w:lineRule="auto"/>
              <w:jc w:val="center"/>
              <w:rPr>
                <w:rFonts w:ascii="Palatino Linotype" w:hAnsi="Palatino Linotype"/>
                <w:color w:val="000000" w:themeColor="text1"/>
              </w:rPr>
            </w:pPr>
            <w:r w:rsidRPr="001813F8">
              <w:rPr>
                <w:rFonts w:ascii="Palatino Linotype" w:hAnsi="Palatino Linotype"/>
                <w:color w:val="000000" w:themeColor="text1"/>
              </w:rPr>
              <w:t>(Rúbrica)</w:t>
            </w:r>
          </w:p>
        </w:tc>
      </w:tr>
    </w:tbl>
    <w:p w14:paraId="6D62A73E" w14:textId="77777777" w:rsidR="00E47227" w:rsidRPr="001813F8" w:rsidRDefault="00E47227" w:rsidP="000210BE">
      <w:pPr>
        <w:spacing w:before="240" w:after="240" w:line="360" w:lineRule="auto"/>
        <w:ind w:right="49"/>
        <w:jc w:val="both"/>
        <w:rPr>
          <w:rFonts w:ascii="Palatino Linotype" w:hAnsi="Palatino Linotype" w:cs="Arial"/>
          <w:color w:val="000000" w:themeColor="text1"/>
        </w:rPr>
      </w:pPr>
    </w:p>
    <w:p w14:paraId="365C0DAC" w14:textId="542D6AAF" w:rsidR="000210BE" w:rsidRPr="00EE0ACB" w:rsidRDefault="000210BE" w:rsidP="000210BE">
      <w:pPr>
        <w:spacing w:before="240" w:after="240" w:line="360" w:lineRule="auto"/>
        <w:ind w:right="49"/>
        <w:jc w:val="both"/>
      </w:pPr>
      <w:r w:rsidRPr="001813F8">
        <w:rPr>
          <w:rFonts w:ascii="Palatino Linotype" w:hAnsi="Palatino Linotype" w:cs="Arial"/>
          <w:color w:val="000000" w:themeColor="text1"/>
        </w:rPr>
        <w:t xml:space="preserve">Esta hoja corresponde a la resolución de </w:t>
      </w:r>
      <w:r w:rsidR="00E47227" w:rsidRPr="001813F8">
        <w:rPr>
          <w:rFonts w:ascii="Palatino Linotype" w:hAnsi="Palatino Linotype" w:cs="Arial"/>
          <w:color w:val="000000" w:themeColor="text1"/>
        </w:rPr>
        <w:t xml:space="preserve">veintiuno (21) </w:t>
      </w:r>
      <w:r w:rsidRPr="001813F8">
        <w:rPr>
          <w:rFonts w:ascii="Palatino Linotype" w:hAnsi="Palatino Linotype" w:cs="Arial"/>
          <w:color w:val="000000" w:themeColor="text1"/>
        </w:rPr>
        <w:t xml:space="preserve">de octubre de dos mil veinte, emitida en </w:t>
      </w:r>
      <w:r w:rsidR="00E47227" w:rsidRPr="001813F8">
        <w:rPr>
          <w:rFonts w:ascii="Palatino Linotype" w:hAnsi="Palatino Linotype" w:cs="Arial"/>
          <w:color w:val="000000" w:themeColor="text1"/>
        </w:rPr>
        <w:t>los</w:t>
      </w:r>
      <w:r w:rsidRPr="001813F8">
        <w:rPr>
          <w:rFonts w:ascii="Palatino Linotype" w:hAnsi="Palatino Linotype" w:cs="Arial"/>
          <w:color w:val="000000" w:themeColor="text1"/>
        </w:rPr>
        <w:t xml:space="preserve"> recurso</w:t>
      </w:r>
      <w:r w:rsidR="00E47227" w:rsidRPr="001813F8">
        <w:rPr>
          <w:rFonts w:ascii="Palatino Linotype" w:hAnsi="Palatino Linotype" w:cs="Arial"/>
          <w:color w:val="000000" w:themeColor="text1"/>
        </w:rPr>
        <w:t>s</w:t>
      </w:r>
      <w:r w:rsidRPr="001813F8">
        <w:rPr>
          <w:rFonts w:ascii="Palatino Linotype" w:hAnsi="Palatino Linotype" w:cs="Arial"/>
          <w:color w:val="000000" w:themeColor="text1"/>
        </w:rPr>
        <w:t xml:space="preserve"> de revisión </w:t>
      </w:r>
      <w:r w:rsidRPr="001813F8">
        <w:rPr>
          <w:rFonts w:ascii="Palatino Linotype" w:hAnsi="Palatino Linotype" w:cs="Arial"/>
          <w:b/>
          <w:bCs/>
          <w:color w:val="000000" w:themeColor="text1"/>
          <w:lang w:eastAsia="es-MX"/>
        </w:rPr>
        <w:t>0</w:t>
      </w:r>
      <w:r w:rsidR="00E47227" w:rsidRPr="001813F8">
        <w:rPr>
          <w:rFonts w:ascii="Palatino Linotype" w:hAnsi="Palatino Linotype" w:cs="Arial"/>
          <w:b/>
          <w:bCs/>
          <w:color w:val="000000" w:themeColor="text1"/>
          <w:lang w:eastAsia="es-MX"/>
        </w:rPr>
        <w:t>3458</w:t>
      </w:r>
      <w:r w:rsidRPr="001813F8">
        <w:rPr>
          <w:rFonts w:ascii="Palatino Linotype" w:hAnsi="Palatino Linotype" w:cs="Arial"/>
          <w:b/>
          <w:bCs/>
          <w:color w:val="000000" w:themeColor="text1"/>
          <w:lang w:eastAsia="es-MX"/>
        </w:rPr>
        <w:t>/INFOEM/IP/RR/2020</w:t>
      </w:r>
      <w:r w:rsidR="00E47227" w:rsidRPr="001813F8">
        <w:rPr>
          <w:rFonts w:ascii="Palatino Linotype" w:hAnsi="Palatino Linotype" w:cs="Arial"/>
          <w:b/>
          <w:bCs/>
          <w:color w:val="000000" w:themeColor="text1"/>
          <w:lang w:eastAsia="es-MX"/>
        </w:rPr>
        <w:t xml:space="preserve"> y acumulados</w:t>
      </w:r>
      <w:r w:rsidRPr="001813F8">
        <w:rPr>
          <w:rFonts w:ascii="Palatino Linotype" w:hAnsi="Palatino Linotype" w:cs="Arial"/>
          <w:color w:val="000000" w:themeColor="text1"/>
        </w:rPr>
        <w:t>.</w:t>
      </w:r>
    </w:p>
    <w:sectPr w:rsidR="000210BE" w:rsidRPr="00EE0ACB" w:rsidSect="00943B9C">
      <w:headerReference w:type="even" r:id="rId29"/>
      <w:headerReference w:type="default" r:id="rId30"/>
      <w:footerReference w:type="default" r:id="rId31"/>
      <w:headerReference w:type="first" r:id="rId32"/>
      <w:footerReference w:type="first" r:id="rId33"/>
      <w:pgSz w:w="12240" w:h="15840"/>
      <w:pgMar w:top="2694" w:right="1701" w:bottom="226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F735D4" w14:textId="77777777" w:rsidR="00695E61" w:rsidRDefault="00695E61" w:rsidP="00587366">
      <w:r>
        <w:separator/>
      </w:r>
    </w:p>
  </w:endnote>
  <w:endnote w:type="continuationSeparator" w:id="0">
    <w:p w14:paraId="2B733B63" w14:textId="77777777" w:rsidR="00695E61" w:rsidRDefault="00695E61" w:rsidP="005873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00"/>
    <w:family w:val="roman"/>
    <w:pitch w:val="variable"/>
    <w:sig w:usb0="E0000287" w:usb1="4000001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Lucida Grande">
    <w:altName w:val="Arial"/>
    <w:charset w:val="00"/>
    <w:family w:val="swiss"/>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Palatino Linotype" w:hAnsi="Palatino Linotype"/>
        <w:sz w:val="28"/>
      </w:rPr>
      <w:id w:val="1316221887"/>
      <w:docPartObj>
        <w:docPartGallery w:val="Page Numbers (Bottom of Page)"/>
        <w:docPartUnique/>
      </w:docPartObj>
    </w:sdtPr>
    <w:sdtEndPr/>
    <w:sdtContent>
      <w:sdt>
        <w:sdtPr>
          <w:rPr>
            <w:rFonts w:ascii="Palatino Linotype" w:hAnsi="Palatino Linotype"/>
            <w:sz w:val="28"/>
          </w:rPr>
          <w:id w:val="1295024492"/>
          <w:docPartObj>
            <w:docPartGallery w:val="Page Numbers (Top of Page)"/>
            <w:docPartUnique/>
          </w:docPartObj>
        </w:sdtPr>
        <w:sdtEndPr/>
        <w:sdtContent>
          <w:p w14:paraId="187818B4" w14:textId="246A4717" w:rsidR="00846BF1" w:rsidRPr="00883450" w:rsidRDefault="00846BF1">
            <w:pPr>
              <w:pStyle w:val="Piedepgina"/>
              <w:jc w:val="right"/>
              <w:rPr>
                <w:rFonts w:ascii="Palatino Linotype" w:hAnsi="Palatino Linotype"/>
                <w:sz w:val="28"/>
              </w:rPr>
            </w:pPr>
            <w:r w:rsidRPr="00883450">
              <w:rPr>
                <w:rFonts w:ascii="Palatino Linotype" w:hAnsi="Palatino Linotype"/>
                <w:sz w:val="22"/>
                <w:szCs w:val="20"/>
                <w:lang w:val="es-ES"/>
              </w:rPr>
              <w:t xml:space="preserve">Página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PAGE</w:instrText>
            </w:r>
            <w:r w:rsidRPr="00883450">
              <w:rPr>
                <w:rFonts w:ascii="Palatino Linotype" w:hAnsi="Palatino Linotype"/>
                <w:b/>
                <w:bCs/>
                <w:sz w:val="22"/>
                <w:szCs w:val="20"/>
              </w:rPr>
              <w:fldChar w:fldCharType="separate"/>
            </w:r>
            <w:r w:rsidR="002564AA">
              <w:rPr>
                <w:rFonts w:ascii="Palatino Linotype" w:hAnsi="Palatino Linotype"/>
                <w:b/>
                <w:bCs/>
                <w:noProof/>
                <w:sz w:val="22"/>
                <w:szCs w:val="20"/>
              </w:rPr>
              <w:t>47</w:t>
            </w:r>
            <w:r w:rsidRPr="00883450">
              <w:rPr>
                <w:rFonts w:ascii="Palatino Linotype" w:hAnsi="Palatino Linotype"/>
                <w:b/>
                <w:bCs/>
                <w:sz w:val="22"/>
                <w:szCs w:val="20"/>
              </w:rPr>
              <w:fldChar w:fldCharType="end"/>
            </w:r>
            <w:r w:rsidRPr="00883450">
              <w:rPr>
                <w:rFonts w:ascii="Palatino Linotype" w:hAnsi="Palatino Linotype"/>
                <w:sz w:val="22"/>
                <w:szCs w:val="20"/>
                <w:lang w:val="es-ES"/>
              </w:rPr>
              <w:t xml:space="preserve"> de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NUMPAGES</w:instrText>
            </w:r>
            <w:r w:rsidRPr="00883450">
              <w:rPr>
                <w:rFonts w:ascii="Palatino Linotype" w:hAnsi="Palatino Linotype"/>
                <w:b/>
                <w:bCs/>
                <w:sz w:val="22"/>
                <w:szCs w:val="20"/>
              </w:rPr>
              <w:fldChar w:fldCharType="separate"/>
            </w:r>
            <w:r w:rsidR="002564AA">
              <w:rPr>
                <w:rFonts w:ascii="Palatino Linotype" w:hAnsi="Palatino Linotype"/>
                <w:b/>
                <w:bCs/>
                <w:noProof/>
                <w:sz w:val="22"/>
                <w:szCs w:val="20"/>
              </w:rPr>
              <w:t>48</w:t>
            </w:r>
            <w:r w:rsidRPr="00883450">
              <w:rPr>
                <w:rFonts w:ascii="Palatino Linotype" w:hAnsi="Palatino Linotype"/>
                <w:b/>
                <w:bCs/>
                <w:sz w:val="22"/>
                <w:szCs w:val="20"/>
              </w:rPr>
              <w:fldChar w:fldCharType="end"/>
            </w:r>
          </w:p>
        </w:sdtContent>
      </w:sdt>
    </w:sdtContent>
  </w:sdt>
  <w:p w14:paraId="6243EC1B" w14:textId="77777777" w:rsidR="00846BF1" w:rsidRDefault="00846BF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B882B7" w14:textId="77777777" w:rsidR="00846BF1" w:rsidRPr="00883450" w:rsidRDefault="00846BF1" w:rsidP="00883450">
    <w:pPr>
      <w:pStyle w:val="Piedepgina"/>
      <w:jc w:val="right"/>
      <w:rPr>
        <w:rFonts w:ascii="Palatino Linotype" w:hAnsi="Palatino Linotype"/>
        <w:sz w:val="22"/>
        <w:szCs w:val="22"/>
      </w:rPr>
    </w:pPr>
    <w:r w:rsidRPr="00883450">
      <w:rPr>
        <w:rFonts w:ascii="Palatino Linotype" w:hAnsi="Palatino Linotype"/>
        <w:sz w:val="22"/>
        <w:szCs w:val="22"/>
        <w:lang w:val="es-ES"/>
      </w:rPr>
      <w:t xml:space="preserve">Página </w:t>
    </w:r>
    <w:r w:rsidRPr="00883450">
      <w:rPr>
        <w:rFonts w:ascii="Palatino Linotype" w:hAnsi="Palatino Linotype"/>
        <w:sz w:val="22"/>
        <w:szCs w:val="22"/>
      </w:rPr>
      <w:fldChar w:fldCharType="begin"/>
    </w:r>
    <w:r w:rsidRPr="00883450">
      <w:rPr>
        <w:rFonts w:ascii="Palatino Linotype" w:hAnsi="Palatino Linotype"/>
        <w:sz w:val="22"/>
        <w:szCs w:val="22"/>
      </w:rPr>
      <w:instrText>PAGE  \* Arabic  \* MERGEFORMAT</w:instrText>
    </w:r>
    <w:r w:rsidRPr="00883450">
      <w:rPr>
        <w:rFonts w:ascii="Palatino Linotype" w:hAnsi="Palatino Linotype"/>
        <w:sz w:val="22"/>
        <w:szCs w:val="22"/>
      </w:rPr>
      <w:fldChar w:fldCharType="separate"/>
    </w:r>
    <w:r w:rsidR="002564AA">
      <w:rPr>
        <w:rFonts w:ascii="Palatino Linotype" w:hAnsi="Palatino Linotype"/>
        <w:noProof/>
        <w:sz w:val="22"/>
        <w:szCs w:val="22"/>
      </w:rPr>
      <w:t>1</w:t>
    </w:r>
    <w:r w:rsidRPr="00883450">
      <w:rPr>
        <w:rFonts w:ascii="Palatino Linotype" w:hAnsi="Palatino Linotype"/>
        <w:sz w:val="22"/>
        <w:szCs w:val="22"/>
      </w:rPr>
      <w:fldChar w:fldCharType="end"/>
    </w:r>
    <w:r w:rsidRPr="00883450">
      <w:rPr>
        <w:rFonts w:ascii="Palatino Linotype" w:hAnsi="Palatino Linotype"/>
        <w:sz w:val="22"/>
        <w:szCs w:val="22"/>
        <w:lang w:val="es-ES"/>
      </w:rPr>
      <w:t xml:space="preserve"> de </w:t>
    </w:r>
    <w:r w:rsidRPr="00883450">
      <w:rPr>
        <w:rFonts w:ascii="Palatino Linotype" w:hAnsi="Palatino Linotype"/>
        <w:sz w:val="22"/>
        <w:szCs w:val="22"/>
      </w:rPr>
      <w:fldChar w:fldCharType="begin"/>
    </w:r>
    <w:r w:rsidRPr="00883450">
      <w:rPr>
        <w:rFonts w:ascii="Palatino Linotype" w:hAnsi="Palatino Linotype"/>
        <w:sz w:val="22"/>
        <w:szCs w:val="22"/>
      </w:rPr>
      <w:instrText>NUMPAGES  \* Arabic  \* MERGEFORMAT</w:instrText>
    </w:r>
    <w:r w:rsidRPr="00883450">
      <w:rPr>
        <w:rFonts w:ascii="Palatino Linotype" w:hAnsi="Palatino Linotype"/>
        <w:sz w:val="22"/>
        <w:szCs w:val="22"/>
      </w:rPr>
      <w:fldChar w:fldCharType="separate"/>
    </w:r>
    <w:r w:rsidR="002564AA" w:rsidRPr="002564AA">
      <w:rPr>
        <w:rFonts w:ascii="Palatino Linotype" w:hAnsi="Palatino Linotype"/>
        <w:noProof/>
        <w:sz w:val="22"/>
        <w:szCs w:val="22"/>
        <w:lang w:val="es-ES"/>
      </w:rPr>
      <w:t>48</w:t>
    </w:r>
    <w:r w:rsidRPr="00883450">
      <w:rPr>
        <w:rFonts w:ascii="Palatino Linotype" w:hAnsi="Palatino Linotype"/>
        <w:sz w:val="22"/>
        <w:szCs w:val="22"/>
      </w:rPr>
      <w:fldChar w:fldCharType="end"/>
    </w:r>
  </w:p>
  <w:p w14:paraId="5F5C4865" w14:textId="77777777" w:rsidR="00846BF1" w:rsidRPr="00883450" w:rsidRDefault="00846BF1">
    <w:pPr>
      <w:pStyle w:val="Piedepgina"/>
      <w:rPr>
        <w:rFonts w:ascii="Palatino Linotype" w:hAnsi="Palatino Linotype"/>
        <w:sz w:val="22"/>
        <w:szCs w:val="2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403779" w14:textId="77777777" w:rsidR="00695E61" w:rsidRDefault="00695E61" w:rsidP="00587366">
      <w:r>
        <w:separator/>
      </w:r>
    </w:p>
  </w:footnote>
  <w:footnote w:type="continuationSeparator" w:id="0">
    <w:p w14:paraId="5F5D5517" w14:textId="77777777" w:rsidR="00695E61" w:rsidRDefault="00695E61" w:rsidP="00587366">
      <w:r>
        <w:continuationSeparator/>
      </w:r>
    </w:p>
  </w:footnote>
  <w:footnote w:id="1">
    <w:p w14:paraId="5EA43FAC" w14:textId="77777777" w:rsidR="00846BF1" w:rsidRPr="00F75272" w:rsidRDefault="00846BF1" w:rsidP="008415B3">
      <w:pPr>
        <w:pStyle w:val="Textonotapie"/>
        <w:jc w:val="both"/>
        <w:rPr>
          <w:rFonts w:ascii="Palatino Linotype" w:hAnsi="Palatino Linotype"/>
          <w:sz w:val="16"/>
          <w:szCs w:val="16"/>
        </w:rPr>
      </w:pPr>
      <w:r w:rsidRPr="00F75272">
        <w:rPr>
          <w:rStyle w:val="Refdenotaalpie"/>
          <w:rFonts w:ascii="Palatino Linotype" w:hAnsi="Palatino Linotype"/>
          <w:sz w:val="16"/>
          <w:szCs w:val="16"/>
        </w:rPr>
        <w:footnoteRef/>
      </w:r>
      <w:r w:rsidRPr="00F75272">
        <w:rPr>
          <w:rFonts w:ascii="Palatino Linotype" w:hAnsi="Palatino Linotype"/>
          <w:sz w:val="16"/>
          <w:szCs w:val="16"/>
        </w:rPr>
        <w:t xml:space="preserve"> </w:t>
      </w:r>
      <w:r w:rsidRPr="00F75272">
        <w:rPr>
          <w:rFonts w:ascii="Palatino Linotype" w:eastAsia="Times New Roman" w:hAnsi="Palatino Linotype" w:cs="Arial"/>
          <w:sz w:val="16"/>
          <w:szCs w:val="16"/>
        </w:rPr>
        <w:t>Emitidos por este Instituto y publicados en el Periódico Oficial del Gobierno del Estado de México “Gaceta del Gobierno” en fecha treinta de octubre de dos mil ocho.</w:t>
      </w:r>
    </w:p>
  </w:footnote>
  <w:footnote w:id="2">
    <w:p w14:paraId="508F3469" w14:textId="77777777" w:rsidR="00846BF1" w:rsidRPr="001D5FB5" w:rsidRDefault="00846BF1" w:rsidP="000210BE">
      <w:pPr>
        <w:pStyle w:val="Textonotapie"/>
        <w:rPr>
          <w:lang w:val="es-ES"/>
        </w:rPr>
      </w:pPr>
      <w:r w:rsidRPr="001D5FB5">
        <w:rPr>
          <w:rStyle w:val="Refdenotaalpie"/>
          <w:color w:val="000000" w:themeColor="text1"/>
        </w:rPr>
        <w:footnoteRef/>
      </w:r>
      <w:r w:rsidRPr="001D5FB5">
        <w:rPr>
          <w:color w:val="000000" w:themeColor="text1"/>
        </w:rPr>
        <w:t xml:space="preserve"> </w:t>
      </w:r>
      <w:r w:rsidRPr="001D5FB5">
        <w:rPr>
          <w:color w:val="000000" w:themeColor="text1"/>
          <w:sz w:val="16"/>
          <w:szCs w:val="16"/>
          <w:shd w:val="clear" w:color="auto" w:fill="FFFFFF"/>
        </w:rPr>
        <w:t xml:space="preserve">VILLANUEVA </w:t>
      </w:r>
      <w:proofErr w:type="spellStart"/>
      <w:r w:rsidRPr="001D5FB5">
        <w:rPr>
          <w:color w:val="000000" w:themeColor="text1"/>
          <w:sz w:val="16"/>
          <w:szCs w:val="16"/>
          <w:shd w:val="clear" w:color="auto" w:fill="FFFFFF"/>
        </w:rPr>
        <w:t>VILLANUEVA</w:t>
      </w:r>
      <w:proofErr w:type="spellEnd"/>
      <w:r w:rsidRPr="001D5FB5">
        <w:rPr>
          <w:color w:val="000000" w:themeColor="text1"/>
          <w:sz w:val="16"/>
          <w:szCs w:val="16"/>
          <w:shd w:val="clear" w:color="auto" w:fill="FFFFFF"/>
        </w:rPr>
        <w:t xml:space="preserve"> Ernesto. Derecho de la Información, Ed. </w:t>
      </w:r>
      <w:proofErr w:type="spellStart"/>
      <w:r w:rsidRPr="001D5FB5">
        <w:rPr>
          <w:color w:val="000000" w:themeColor="text1"/>
          <w:sz w:val="16"/>
          <w:szCs w:val="16"/>
          <w:shd w:val="clear" w:color="auto" w:fill="FFFFFF"/>
        </w:rPr>
        <w:t>Porrúa.S.A</w:t>
      </w:r>
      <w:proofErr w:type="spellEnd"/>
      <w:r w:rsidRPr="001D5FB5">
        <w:rPr>
          <w:color w:val="000000" w:themeColor="text1"/>
          <w:sz w:val="16"/>
          <w:szCs w:val="16"/>
          <w:shd w:val="clear" w:color="auto" w:fill="FFFFFF"/>
        </w:rPr>
        <w:t>., México. 2006. p. 270.</w:t>
      </w:r>
    </w:p>
  </w:footnote>
  <w:footnote w:id="3">
    <w:p w14:paraId="20DA7B8F" w14:textId="77777777" w:rsidR="00846BF1" w:rsidRPr="00FC65DF" w:rsidRDefault="00846BF1" w:rsidP="000210BE">
      <w:pPr>
        <w:pStyle w:val="Texto"/>
        <w:spacing w:after="0" w:line="360" w:lineRule="auto"/>
        <w:rPr>
          <w:rFonts w:asciiTheme="majorHAnsi" w:hAnsiTheme="majorHAnsi"/>
          <w:sz w:val="20"/>
        </w:rPr>
      </w:pPr>
      <w:r>
        <w:rPr>
          <w:rStyle w:val="Refdenotaalpie"/>
        </w:rPr>
        <w:footnoteRef/>
      </w:r>
      <w:r>
        <w:t xml:space="preserve"> </w:t>
      </w:r>
      <w:r w:rsidRPr="00FC65DF">
        <w:rPr>
          <w:rFonts w:asciiTheme="majorHAnsi" w:hAnsiTheme="majorHAnsi"/>
          <w:sz w:val="20"/>
        </w:rPr>
        <w:t xml:space="preserve">De conformidad con el artículo 4 inciso a) de la </w:t>
      </w:r>
      <w:r w:rsidRPr="00FC65DF">
        <w:rPr>
          <w:rFonts w:asciiTheme="majorHAnsi" w:hAnsiTheme="majorHAnsi"/>
          <w:sz w:val="20"/>
          <w:lang w:val="es-ES_tradnl"/>
        </w:rPr>
        <w:t>Ley General de Partidos Políticos</w:t>
      </w:r>
      <w:r w:rsidRPr="00FC65DF">
        <w:rPr>
          <w:rFonts w:asciiTheme="majorHAnsi" w:hAnsiTheme="majorHAnsi"/>
          <w:sz w:val="20"/>
        </w:rPr>
        <w:t xml:space="preserve">, se entiende por </w:t>
      </w:r>
      <w:r w:rsidRPr="00FC65DF">
        <w:rPr>
          <w:rFonts w:asciiTheme="majorHAnsi" w:hAnsiTheme="majorHAnsi"/>
          <w:sz w:val="20"/>
          <w:lang w:val="es-ES_tradnl"/>
        </w:rPr>
        <w:t>Afiliado o Militante: El ciudadano que, en pleno goce y ejercicio de sus derechos político-electorales, se registra libre, voluntaria e individualmente a un partido político en los términos que para esos efectos disponga el partido en su normatividad interna, independientemente de su denominación, act</w:t>
      </w:r>
      <w:r>
        <w:rPr>
          <w:rFonts w:asciiTheme="majorHAnsi" w:hAnsiTheme="majorHAnsi"/>
          <w:sz w:val="20"/>
          <w:lang w:val="es-ES_tradnl"/>
        </w:rPr>
        <w:t>ividad y grado de participación…</w:t>
      </w:r>
    </w:p>
    <w:p w14:paraId="78C2E780" w14:textId="77777777" w:rsidR="00846BF1" w:rsidRPr="001D7049" w:rsidRDefault="00846BF1" w:rsidP="000210BE">
      <w:pPr>
        <w:pStyle w:val="Textonotapie"/>
        <w:spacing w:line="360" w:lineRule="auto"/>
        <w:rPr>
          <w:lang w:val="es-ES"/>
        </w:rPr>
      </w:pPr>
    </w:p>
  </w:footnote>
  <w:footnote w:id="4">
    <w:p w14:paraId="68380F6F" w14:textId="77777777" w:rsidR="00846BF1" w:rsidRPr="009020DD" w:rsidRDefault="00846BF1" w:rsidP="000210BE">
      <w:pPr>
        <w:pStyle w:val="Textonotapie"/>
        <w:jc w:val="both"/>
        <w:rPr>
          <w:lang w:val="es-ES"/>
        </w:rPr>
      </w:pPr>
      <w:r>
        <w:rPr>
          <w:rStyle w:val="Refdenotaalpie"/>
        </w:rPr>
        <w:footnoteRef/>
      </w:r>
      <w:r>
        <w:t xml:space="preserve"> </w:t>
      </w:r>
      <w:r w:rsidRPr="009020DD">
        <w:rPr>
          <w:lang w:val="es-ES"/>
        </w:rPr>
        <w:t>“De continuo hacemos un tipo de juicios que podemos llamar de encaje, y que dan lugar a enunciados del tipo ‘x es un Y’. Si sabemos o asumimos que todos los objetos o seres que reúnen las propiedades a, b y c pertenecen al conjunto de los J, cada vez que encontramos uno que tiene esas tres propiedades decimos que es un J. Y también incorporamos excepciones, como cuando asumimos que no pertenece a la categoría de los J el ser que tiene la propiedad d, aunque tenga cualesquiera otras. Entonces, de un x que tenga las propiedades  a, b, c y d diremos que no es un J. Todo esto, en verdad, son obviedades, casi perogrulladas, pero veremos que conviene aquí explicitarlas e ir paso a paso.</w:t>
      </w:r>
    </w:p>
    <w:p w14:paraId="49B511EE" w14:textId="77777777" w:rsidR="00846BF1" w:rsidRPr="009020DD" w:rsidRDefault="00846BF1" w:rsidP="000210BE">
      <w:pPr>
        <w:pStyle w:val="Textonotapie"/>
        <w:jc w:val="both"/>
        <w:rPr>
          <w:lang w:val="es-ES"/>
        </w:rPr>
      </w:pPr>
      <w:r w:rsidRPr="009020DD">
        <w:rPr>
          <w:lang w:val="es-ES"/>
        </w:rPr>
        <w:t>“También en el campo general de lo normativo realizamos, todo el rato, juicios de encaje, sea respecto de acciones, de estados de cosas o de sujetos. Si en el sistema normativo de referencia asumimos que el homicidio es una acción consistente en matar a otro de modo intencional o imprudente, calificaremos como homicidio la acción por la que A mató a B intencional o imprudentemente…</w:t>
      </w:r>
    </w:p>
    <w:p w14:paraId="427DB3EC" w14:textId="77777777" w:rsidR="00846BF1" w:rsidRPr="009020DD" w:rsidRDefault="00846BF1" w:rsidP="000210BE">
      <w:pPr>
        <w:pStyle w:val="Textonotapie"/>
        <w:jc w:val="both"/>
        <w:rPr>
          <w:lang w:val="es-ES"/>
        </w:rPr>
      </w:pPr>
      <w:r w:rsidRPr="009020DD">
        <w:rPr>
          <w:lang w:val="es-ES"/>
        </w:rPr>
        <w:t xml:space="preserve"> “En la teoría jurídica más tradicional, a esos que he llamado juicios de encaje se les llama subsunciones o juicios de subsunción. Subsunciones o juicios de encaje de ese tipo, positivos o negativos, los hacemos sin parar en todo el ámbito de lo normativo, no sólo en el del derecho” GARCÍA AMADO, Juan Antonio. “¿Qué es ponderar? Sobre implicaciones y riesgos de la ponderación” en Revista Iberoamericana de Argumentación, No. 13, 2016. </w:t>
      </w:r>
      <w:proofErr w:type="spellStart"/>
      <w:r w:rsidRPr="009020DD">
        <w:rPr>
          <w:lang w:val="es-ES"/>
        </w:rPr>
        <w:t>Pp</w:t>
      </w:r>
      <w:proofErr w:type="spellEnd"/>
      <w:r w:rsidRPr="009020DD">
        <w:rPr>
          <w:lang w:val="es-ES"/>
        </w:rPr>
        <w:t xml:space="preserve"> 1-19. </w:t>
      </w:r>
    </w:p>
  </w:footnote>
  <w:footnote w:id="5">
    <w:p w14:paraId="6B6C441E" w14:textId="77777777" w:rsidR="00846BF1" w:rsidRPr="007F43A5" w:rsidRDefault="00846BF1" w:rsidP="000210BE">
      <w:pPr>
        <w:pStyle w:val="Textonotapie"/>
        <w:rPr>
          <w:color w:val="000000" w:themeColor="text1"/>
        </w:rPr>
      </w:pPr>
      <w:r>
        <w:rPr>
          <w:rStyle w:val="Refdenotaalpie"/>
        </w:rPr>
        <w:footnoteRef/>
      </w:r>
      <w:r>
        <w:t xml:space="preserve"> </w:t>
      </w:r>
      <w:r w:rsidRPr="007F43A5">
        <w:rPr>
          <w:bCs/>
          <w:color w:val="000000" w:themeColor="text1"/>
          <w:bdr w:val="none" w:sz="0" w:space="0" w:color="auto" w:frame="1"/>
          <w:shd w:val="clear" w:color="auto" w:fill="FFFFFF"/>
        </w:rPr>
        <w:t>OVALLE FAVELA, José,</w:t>
      </w:r>
      <w:r w:rsidRPr="007F43A5">
        <w:rPr>
          <w:rStyle w:val="apple-converted-space"/>
          <w:bCs/>
          <w:color w:val="000000" w:themeColor="text1"/>
          <w:bdr w:val="none" w:sz="0" w:space="0" w:color="auto" w:frame="1"/>
          <w:shd w:val="clear" w:color="auto" w:fill="FFFFFF"/>
        </w:rPr>
        <w:t xml:space="preserve"> “</w:t>
      </w:r>
      <w:r w:rsidRPr="007F43A5">
        <w:rPr>
          <w:bCs/>
          <w:i/>
          <w:iCs/>
          <w:color w:val="000000" w:themeColor="text1"/>
          <w:bdr w:val="none" w:sz="0" w:space="0" w:color="auto" w:frame="1"/>
          <w:shd w:val="clear" w:color="auto" w:fill="FFFFFF"/>
        </w:rPr>
        <w:t>Garantías constitucionales del proceso”</w:t>
      </w:r>
      <w:r w:rsidRPr="007F43A5">
        <w:rPr>
          <w:bCs/>
          <w:color w:val="000000" w:themeColor="text1"/>
          <w:bdr w:val="none" w:sz="0" w:space="0" w:color="auto" w:frame="1"/>
          <w:shd w:val="clear" w:color="auto" w:fill="FFFFFF"/>
        </w:rPr>
        <w:t xml:space="preserve">, 2a. ed., México, Oxford </w:t>
      </w:r>
      <w:proofErr w:type="spellStart"/>
      <w:r w:rsidRPr="007F43A5">
        <w:rPr>
          <w:bCs/>
          <w:color w:val="000000" w:themeColor="text1"/>
          <w:bdr w:val="none" w:sz="0" w:space="0" w:color="auto" w:frame="1"/>
          <w:shd w:val="clear" w:color="auto" w:fill="FFFFFF"/>
        </w:rPr>
        <w:t>University</w:t>
      </w:r>
      <w:proofErr w:type="spellEnd"/>
      <w:r w:rsidRPr="007F43A5">
        <w:rPr>
          <w:bCs/>
          <w:color w:val="000000" w:themeColor="text1"/>
          <w:bdr w:val="none" w:sz="0" w:space="0" w:color="auto" w:frame="1"/>
          <w:shd w:val="clear" w:color="auto" w:fill="FFFFFF"/>
        </w:rPr>
        <w:t xml:space="preserve"> </w:t>
      </w:r>
      <w:proofErr w:type="spellStart"/>
      <w:r w:rsidRPr="007F43A5">
        <w:rPr>
          <w:bCs/>
          <w:color w:val="000000" w:themeColor="text1"/>
          <w:bdr w:val="none" w:sz="0" w:space="0" w:color="auto" w:frame="1"/>
          <w:shd w:val="clear" w:color="auto" w:fill="FFFFFF"/>
        </w:rPr>
        <w:t>Press</w:t>
      </w:r>
      <w:proofErr w:type="spellEnd"/>
      <w:r w:rsidRPr="007F43A5">
        <w:rPr>
          <w:bCs/>
          <w:color w:val="000000" w:themeColor="text1"/>
          <w:bdr w:val="none" w:sz="0" w:space="0" w:color="auto" w:frame="1"/>
          <w:shd w:val="clear" w:color="auto" w:fill="FFFFFF"/>
        </w:rPr>
        <w:t>, 2002, 474 pp.</w:t>
      </w:r>
    </w:p>
  </w:footnote>
  <w:footnote w:id="6">
    <w:p w14:paraId="337E1581" w14:textId="77777777" w:rsidR="00846BF1" w:rsidRPr="0037004E" w:rsidRDefault="00846BF1" w:rsidP="000210BE">
      <w:pPr>
        <w:pStyle w:val="Textonotapie"/>
        <w:jc w:val="both"/>
        <w:rPr>
          <w:lang w:val="es-ES"/>
        </w:rPr>
      </w:pPr>
      <w:r>
        <w:rPr>
          <w:rStyle w:val="Refdenotaalpie"/>
        </w:rPr>
        <w:footnoteRef/>
      </w:r>
      <w:r>
        <w:t xml:space="preserve"> </w:t>
      </w:r>
      <w:r w:rsidRPr="00C4034A">
        <w:rPr>
          <w:lang w:val="es-ES"/>
        </w:rPr>
        <w:t>Tribunales Colegiados de Circuito. Novena Época. Semanario Judicial de la Federación y su Gaceta. Tomo III, marzo de 1996. Pág. 769. Consultado en http://sjf.scjn.gob.mx/sjfsist/Documentos/Tesis/203/203143.pdf  el viernes 16 de junio de 2017.</w:t>
      </w:r>
    </w:p>
    <w:p w14:paraId="070BD134" w14:textId="77777777" w:rsidR="00846BF1" w:rsidRDefault="00846BF1" w:rsidP="000210BE">
      <w:pPr>
        <w:pStyle w:val="Textonotapie"/>
      </w:pPr>
    </w:p>
  </w:footnote>
  <w:footnote w:id="7">
    <w:p w14:paraId="6B657B79" w14:textId="77777777" w:rsidR="00846BF1" w:rsidRDefault="00846BF1" w:rsidP="000210BE">
      <w:pPr>
        <w:autoSpaceDE w:val="0"/>
        <w:autoSpaceDN w:val="0"/>
        <w:adjustRightInd w:val="0"/>
        <w:jc w:val="both"/>
        <w:rPr>
          <w:rFonts w:cs="Arial"/>
          <w:sz w:val="18"/>
          <w:szCs w:val="18"/>
        </w:rPr>
      </w:pPr>
      <w:r>
        <w:rPr>
          <w:rStyle w:val="Refdenotaalpie"/>
        </w:rPr>
        <w:footnoteRef/>
      </w:r>
      <w:r>
        <w:t xml:space="preserve"> </w:t>
      </w:r>
      <w:r>
        <w:rPr>
          <w:rFonts w:cs="Arial"/>
          <w:b/>
          <w:bCs/>
          <w:sz w:val="18"/>
          <w:szCs w:val="18"/>
        </w:rPr>
        <w:t xml:space="preserve">Artículo 122. </w:t>
      </w:r>
      <w:r>
        <w:rPr>
          <w:rFonts w:cs="Arial"/>
          <w:sz w:val="18"/>
          <w:szCs w:val="18"/>
        </w:rPr>
        <w:t xml:space="preserve">La clasificación es el proceso mediante el cual el sujeto obligado determina que la información en su poder </w:t>
      </w:r>
      <w:proofErr w:type="spellStart"/>
      <w:r>
        <w:rPr>
          <w:rFonts w:cs="Arial"/>
          <w:sz w:val="18"/>
          <w:szCs w:val="18"/>
        </w:rPr>
        <w:t>actualiza</w:t>
      </w:r>
      <w:proofErr w:type="spellEnd"/>
      <w:r>
        <w:rPr>
          <w:rFonts w:cs="Arial"/>
          <w:sz w:val="18"/>
          <w:szCs w:val="18"/>
        </w:rPr>
        <w:t xml:space="preserve"> alguno de los supuestos de reserva o confidencialidad, de conformidad con lo dispuesto en el presente título.</w:t>
      </w:r>
    </w:p>
    <w:p w14:paraId="2F3ECB04" w14:textId="77777777" w:rsidR="00846BF1" w:rsidRDefault="00846BF1" w:rsidP="000210BE">
      <w:pPr>
        <w:autoSpaceDE w:val="0"/>
        <w:autoSpaceDN w:val="0"/>
        <w:adjustRightInd w:val="0"/>
        <w:jc w:val="both"/>
        <w:rPr>
          <w:rFonts w:cs="Arial"/>
          <w:sz w:val="18"/>
          <w:szCs w:val="18"/>
        </w:rPr>
      </w:pPr>
      <w:r>
        <w:rPr>
          <w:rFonts w:cs="Arial"/>
          <w:sz w:val="18"/>
          <w:szCs w:val="18"/>
        </w:rPr>
        <w:t>Los supuestos de reserva o confidencialidad previstos en las leyes deberán ser acordes con las bases, principios y disposiciones establecidos en la Ley General y, en ningún caso, podrán contravenirla.</w:t>
      </w:r>
    </w:p>
    <w:p w14:paraId="16FF2E40" w14:textId="77777777" w:rsidR="00846BF1" w:rsidRDefault="00846BF1" w:rsidP="000210BE">
      <w:pPr>
        <w:autoSpaceDE w:val="0"/>
        <w:autoSpaceDN w:val="0"/>
        <w:adjustRightInd w:val="0"/>
        <w:jc w:val="both"/>
        <w:rPr>
          <w:rFonts w:ascii="Arial" w:hAnsi="Arial" w:cs="Arial"/>
          <w:sz w:val="18"/>
          <w:szCs w:val="18"/>
        </w:rPr>
      </w:pPr>
      <w:r>
        <w:rPr>
          <w:rFonts w:cs="Arial"/>
          <w:sz w:val="18"/>
          <w:szCs w:val="18"/>
        </w:rPr>
        <w:t>Los titulares de las áreas de los sujetos obligados serán los responsables de clasificar la información, de conformidad con lo dispuesto en la presente Ley y demás disposiciones jurídicas aplicables</w:t>
      </w:r>
      <w:r>
        <w:rPr>
          <w:rFonts w:ascii="Arial" w:hAnsi="Arial" w:cs="Arial"/>
          <w:sz w:val="18"/>
          <w:szCs w:val="18"/>
        </w:rPr>
        <w:t>.</w:t>
      </w:r>
    </w:p>
    <w:p w14:paraId="569DFFE7" w14:textId="77777777" w:rsidR="00846BF1" w:rsidRDefault="00846BF1" w:rsidP="000210BE">
      <w:pPr>
        <w:autoSpaceDE w:val="0"/>
        <w:autoSpaceDN w:val="0"/>
        <w:adjustRightInd w:val="0"/>
        <w:jc w:val="both"/>
      </w:pPr>
    </w:p>
  </w:footnote>
  <w:footnote w:id="8">
    <w:p w14:paraId="066F12AB" w14:textId="77777777" w:rsidR="00846BF1" w:rsidRDefault="00846BF1" w:rsidP="000210BE">
      <w:pPr>
        <w:autoSpaceDE w:val="0"/>
        <w:autoSpaceDN w:val="0"/>
        <w:adjustRightInd w:val="0"/>
        <w:jc w:val="both"/>
        <w:rPr>
          <w:rFonts w:cs="Arial"/>
          <w:sz w:val="18"/>
          <w:szCs w:val="18"/>
        </w:rPr>
      </w:pPr>
      <w:r>
        <w:rPr>
          <w:rStyle w:val="Refdenotaalpie"/>
        </w:rPr>
        <w:footnoteRef/>
      </w:r>
      <w:r>
        <w:t xml:space="preserve"> </w:t>
      </w:r>
      <w:r>
        <w:rPr>
          <w:rFonts w:cs="Arial"/>
          <w:b/>
          <w:sz w:val="18"/>
          <w:szCs w:val="18"/>
        </w:rPr>
        <w:t>Artículo 135.</w:t>
      </w:r>
      <w:r>
        <w:rPr>
          <w:rFonts w:cs="Arial"/>
          <w:sz w:val="18"/>
          <w:szCs w:val="18"/>
        </w:rPr>
        <w:t xml:space="preserve"> Los lineamientos generales que se emitan al respecto en materia de clasificación de la información reservada y confidencial y, para la elaboración de versiones públicas, serán de observancia obligatoria para los sujetos obligados.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B243A5" w14:textId="65286990" w:rsidR="001813F8" w:rsidRDefault="002564AA">
    <w:pPr>
      <w:pStyle w:val="Encabezado"/>
    </w:pPr>
    <w:r>
      <w:rPr>
        <w:noProof/>
        <w:lang w:val="es-MX" w:eastAsia="es-MX"/>
      </w:rPr>
      <w:pict w14:anchorId="5A6699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68336922" o:spid="_x0000_s2050" type="#_x0000_t75" style="position:absolute;margin-left:0;margin-top:0;width:609.4pt;height:793.75pt;z-index:-251657216;mso-position-horizontal:center;mso-position-horizontal-relative:margin;mso-position-vertical:center;mso-position-vertical-relative:margin" o:allowincell="f">
          <v:imagedata r:id="rId1" o:title="resolució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FE5A6E" w14:textId="2D1F45B8" w:rsidR="00846BF1" w:rsidRDefault="002564AA" w:rsidP="001C6012">
    <w:pPr>
      <w:pStyle w:val="Encabezado"/>
      <w:tabs>
        <w:tab w:val="clear" w:pos="4252"/>
        <w:tab w:val="clear" w:pos="8504"/>
        <w:tab w:val="left" w:pos="8460"/>
      </w:tabs>
    </w:pPr>
    <w:r>
      <w:rPr>
        <w:noProof/>
        <w:lang w:val="es-MX" w:eastAsia="es-MX"/>
      </w:rPr>
      <w:pict w14:anchorId="23C274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68336923" o:spid="_x0000_s2051" type="#_x0000_t75" style="position:absolute;margin-left:0;margin-top:0;width:609.4pt;height:793.75pt;z-index:-251656192;mso-position-horizontal:center;mso-position-horizontal-relative:margin;mso-position-vertical:center;mso-position-vertical-relative:margin" o:allowincell="f">
          <v:imagedata r:id="rId1" o:title="resolución"/>
          <w10:wrap anchorx="margin" anchory="margin"/>
        </v:shape>
      </w:pict>
    </w:r>
    <w:r w:rsidR="00846BF1">
      <w:tab/>
    </w:r>
  </w:p>
  <w:p w14:paraId="64F5F23E" w14:textId="390690E5" w:rsidR="00846BF1" w:rsidRDefault="00846BF1">
    <w:pPr>
      <w:pStyle w:val="Encabezado"/>
    </w:pPr>
  </w:p>
  <w:tbl>
    <w:tblPr>
      <w:tblStyle w:val="Tablaconcuadrcula"/>
      <w:tblW w:w="8505"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4252"/>
    </w:tblGrid>
    <w:tr w:rsidR="00846BF1" w:rsidRPr="00674A46" w14:paraId="07F2896E" w14:textId="77777777" w:rsidTr="0081485A">
      <w:trPr>
        <w:trHeight w:val="138"/>
        <w:jc w:val="right"/>
      </w:trPr>
      <w:tc>
        <w:tcPr>
          <w:tcW w:w="4253" w:type="dxa"/>
          <w:vAlign w:val="center"/>
        </w:tcPr>
        <w:p w14:paraId="4A5B1974" w14:textId="3B2AB4E0" w:rsidR="00846BF1" w:rsidRPr="00674A46" w:rsidRDefault="00846BF1" w:rsidP="006E6B65">
          <w:pPr>
            <w:ind w:right="34"/>
            <w:jc w:val="right"/>
            <w:rPr>
              <w:rFonts w:ascii="Palatino Linotype" w:hAnsi="Palatino Linotype"/>
              <w:b/>
              <w:sz w:val="22"/>
              <w:szCs w:val="22"/>
            </w:rPr>
          </w:pPr>
          <w:r w:rsidRPr="00674A46">
            <w:rPr>
              <w:rFonts w:ascii="Palatino Linotype" w:hAnsi="Palatino Linotype"/>
              <w:b/>
              <w:sz w:val="22"/>
              <w:szCs w:val="22"/>
            </w:rPr>
            <w:t>RECURSO DE REVISIÓN:</w:t>
          </w:r>
        </w:p>
      </w:tc>
      <w:tc>
        <w:tcPr>
          <w:tcW w:w="4252" w:type="dxa"/>
          <w:vAlign w:val="center"/>
        </w:tcPr>
        <w:p w14:paraId="3A05B4B6" w14:textId="479D5CC2" w:rsidR="00846BF1" w:rsidRPr="00674A46" w:rsidRDefault="00846BF1" w:rsidP="00092198">
          <w:pPr>
            <w:pStyle w:val="Encabezado"/>
            <w:rPr>
              <w:rFonts w:ascii="Palatino Linotype" w:hAnsi="Palatino Linotype"/>
              <w:b/>
              <w:sz w:val="22"/>
              <w:szCs w:val="22"/>
            </w:rPr>
          </w:pPr>
          <w:r>
            <w:rPr>
              <w:rFonts w:ascii="Palatino Linotype" w:hAnsi="Palatino Linotype" w:cs="Arial"/>
              <w:b/>
              <w:bCs/>
              <w:sz w:val="22"/>
              <w:szCs w:val="22"/>
              <w:lang w:eastAsia="es-MX"/>
            </w:rPr>
            <w:t>03458/INFOEM/IP/RR/2020 y acumulados</w:t>
          </w:r>
        </w:p>
      </w:tc>
    </w:tr>
    <w:tr w:rsidR="00846BF1" w:rsidRPr="00674A46" w14:paraId="1B5D8690" w14:textId="77777777" w:rsidTr="0081485A">
      <w:trPr>
        <w:trHeight w:val="233"/>
        <w:jc w:val="right"/>
      </w:trPr>
      <w:tc>
        <w:tcPr>
          <w:tcW w:w="4253" w:type="dxa"/>
          <w:vAlign w:val="center"/>
        </w:tcPr>
        <w:p w14:paraId="3903F2C6" w14:textId="22D569F8" w:rsidR="00846BF1" w:rsidRPr="00674A46" w:rsidRDefault="00846BF1" w:rsidP="006E6B65">
          <w:pPr>
            <w:ind w:right="34"/>
            <w:jc w:val="right"/>
            <w:rPr>
              <w:rFonts w:ascii="Palatino Linotype" w:hAnsi="Palatino Linotype"/>
              <w:b/>
              <w:sz w:val="22"/>
              <w:szCs w:val="22"/>
            </w:rPr>
          </w:pPr>
          <w:r w:rsidRPr="00674A46">
            <w:rPr>
              <w:rFonts w:ascii="Palatino Linotype" w:hAnsi="Palatino Linotype"/>
              <w:b/>
              <w:sz w:val="22"/>
              <w:szCs w:val="22"/>
            </w:rPr>
            <w:t>SUJETO OBLIGADO:</w:t>
          </w:r>
        </w:p>
      </w:tc>
      <w:tc>
        <w:tcPr>
          <w:tcW w:w="4252" w:type="dxa"/>
          <w:vAlign w:val="center"/>
        </w:tcPr>
        <w:p w14:paraId="03C799A2" w14:textId="4DF696B7" w:rsidR="00846BF1" w:rsidRPr="00B75F20" w:rsidRDefault="00846BF1" w:rsidP="00926F75">
          <w:pPr>
            <w:pStyle w:val="Encabezado"/>
            <w:jc w:val="both"/>
            <w:rPr>
              <w:rFonts w:ascii="Palatino Linotype" w:hAnsi="Palatino Linotype"/>
              <w:b/>
              <w:sz w:val="22"/>
              <w:szCs w:val="22"/>
            </w:rPr>
          </w:pPr>
          <w:r>
            <w:rPr>
              <w:rFonts w:ascii="Palatino Linotype" w:hAnsi="Palatino Linotype"/>
              <w:b/>
              <w:bCs/>
              <w:color w:val="000000"/>
              <w:sz w:val="22"/>
              <w:szCs w:val="22"/>
            </w:rPr>
            <w:t xml:space="preserve">Partido Revolucionario Institucional </w:t>
          </w:r>
        </w:p>
      </w:tc>
    </w:tr>
    <w:tr w:rsidR="00846BF1" w:rsidRPr="00674A46" w14:paraId="095EB01B" w14:textId="77777777" w:rsidTr="0081485A">
      <w:trPr>
        <w:trHeight w:val="321"/>
        <w:jc w:val="right"/>
      </w:trPr>
      <w:tc>
        <w:tcPr>
          <w:tcW w:w="4253" w:type="dxa"/>
          <w:vAlign w:val="center"/>
        </w:tcPr>
        <w:p w14:paraId="6E000A51" w14:textId="25DCC1C7" w:rsidR="00846BF1" w:rsidRPr="00674A46" w:rsidRDefault="00846BF1" w:rsidP="006E6B65">
          <w:pPr>
            <w:ind w:right="34"/>
            <w:jc w:val="right"/>
            <w:rPr>
              <w:rFonts w:ascii="Palatino Linotype" w:hAnsi="Palatino Linotype"/>
              <w:b/>
              <w:sz w:val="22"/>
              <w:szCs w:val="22"/>
            </w:rPr>
          </w:pPr>
          <w:r w:rsidRPr="00674A46">
            <w:rPr>
              <w:rFonts w:ascii="Palatino Linotype" w:hAnsi="Palatino Linotype"/>
              <w:b/>
              <w:sz w:val="22"/>
              <w:szCs w:val="22"/>
            </w:rPr>
            <w:t>COMISIONADO PONENTE:</w:t>
          </w:r>
        </w:p>
      </w:tc>
      <w:tc>
        <w:tcPr>
          <w:tcW w:w="4252" w:type="dxa"/>
          <w:vAlign w:val="center"/>
        </w:tcPr>
        <w:p w14:paraId="07560085" w14:textId="05E7D8A2" w:rsidR="00846BF1" w:rsidRPr="00674A46" w:rsidRDefault="00846BF1" w:rsidP="00472C41">
          <w:pPr>
            <w:pStyle w:val="Encabezado"/>
            <w:rPr>
              <w:rFonts w:ascii="Palatino Linotype" w:hAnsi="Palatino Linotype"/>
              <w:b/>
              <w:sz w:val="22"/>
              <w:szCs w:val="22"/>
            </w:rPr>
          </w:pPr>
          <w:r w:rsidRPr="00674A46">
            <w:rPr>
              <w:rFonts w:ascii="Palatino Linotype" w:hAnsi="Palatino Linotype"/>
              <w:b/>
              <w:sz w:val="22"/>
              <w:szCs w:val="22"/>
            </w:rPr>
            <w:t>José Guadalupe Luna Hernández</w:t>
          </w:r>
        </w:p>
      </w:tc>
    </w:tr>
  </w:tbl>
  <w:p w14:paraId="1096C1B8" w14:textId="77777777" w:rsidR="00846BF1" w:rsidRDefault="00846BF1" w:rsidP="00472C41">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D4FEF" w14:textId="3DADBB7F" w:rsidR="00846BF1" w:rsidRDefault="002564AA" w:rsidP="00472C41">
    <w:pPr>
      <w:pStyle w:val="Encabezado"/>
      <w:tabs>
        <w:tab w:val="clear" w:pos="4252"/>
        <w:tab w:val="clear" w:pos="8504"/>
        <w:tab w:val="left" w:pos="3103"/>
      </w:tabs>
    </w:pPr>
    <w:r>
      <w:rPr>
        <w:noProof/>
        <w:lang w:val="es-MX" w:eastAsia="es-MX"/>
      </w:rPr>
      <w:pict w14:anchorId="4CFEC7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68336921" o:spid="_x0000_s2049" type="#_x0000_t75" style="position:absolute;margin-left:0;margin-top:0;width:609.4pt;height:793.75pt;z-index:-251658240;mso-position-horizontal:center;mso-position-horizontal-relative:margin;mso-position-vertical:center;mso-position-vertical-relative:margin" o:allowincell="f">
          <v:imagedata r:id="rId1" o:title="resolución"/>
          <w10:wrap anchorx="margin" anchory="margin"/>
        </v:shape>
      </w:pict>
    </w:r>
    <w:r w:rsidR="00846BF1">
      <w:tab/>
    </w:r>
  </w:p>
  <w:tbl>
    <w:tblPr>
      <w:tblStyle w:val="Tablaconcuadrcula"/>
      <w:tblW w:w="7372"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4111"/>
    </w:tblGrid>
    <w:tr w:rsidR="00846BF1" w:rsidRPr="00674A46" w14:paraId="0A3256F2" w14:textId="77777777" w:rsidTr="006E6B65">
      <w:trPr>
        <w:trHeight w:val="138"/>
        <w:jc w:val="right"/>
      </w:trPr>
      <w:tc>
        <w:tcPr>
          <w:tcW w:w="3261" w:type="dxa"/>
          <w:vAlign w:val="center"/>
        </w:tcPr>
        <w:p w14:paraId="3D80769D" w14:textId="316F11F8" w:rsidR="00846BF1" w:rsidRPr="00674A46" w:rsidRDefault="00846BF1" w:rsidP="00472C41">
          <w:pPr>
            <w:jc w:val="right"/>
            <w:rPr>
              <w:rFonts w:ascii="Palatino Linotype" w:hAnsi="Palatino Linotype"/>
              <w:b/>
              <w:sz w:val="22"/>
              <w:szCs w:val="22"/>
            </w:rPr>
          </w:pPr>
          <w:r w:rsidRPr="00674A46">
            <w:rPr>
              <w:rFonts w:ascii="Palatino Linotype" w:hAnsi="Palatino Linotype"/>
              <w:b/>
              <w:sz w:val="22"/>
              <w:szCs w:val="22"/>
            </w:rPr>
            <w:t>RECURSO DE REVISIÓN:</w:t>
          </w:r>
        </w:p>
      </w:tc>
      <w:tc>
        <w:tcPr>
          <w:tcW w:w="4111" w:type="dxa"/>
          <w:vAlign w:val="center"/>
        </w:tcPr>
        <w:p w14:paraId="0453495E" w14:textId="7548926F" w:rsidR="00846BF1" w:rsidRPr="00674A46" w:rsidRDefault="00846BF1" w:rsidP="00092198">
          <w:pPr>
            <w:pStyle w:val="Encabezado"/>
            <w:rPr>
              <w:rFonts w:ascii="Palatino Linotype" w:hAnsi="Palatino Linotype"/>
              <w:b/>
              <w:sz w:val="22"/>
              <w:szCs w:val="22"/>
            </w:rPr>
          </w:pPr>
          <w:r>
            <w:rPr>
              <w:rFonts w:ascii="Palatino Linotype" w:hAnsi="Palatino Linotype" w:cs="Arial"/>
              <w:b/>
              <w:bCs/>
              <w:sz w:val="22"/>
              <w:szCs w:val="22"/>
              <w:lang w:eastAsia="es-MX"/>
            </w:rPr>
            <w:t>03458/INFOEM/IP/RR/2020 y acumulados</w:t>
          </w:r>
        </w:p>
      </w:tc>
    </w:tr>
    <w:tr w:rsidR="00846BF1" w:rsidRPr="00B75F20" w14:paraId="128C8B3C" w14:textId="77777777" w:rsidTr="006E6B65">
      <w:trPr>
        <w:trHeight w:val="233"/>
        <w:jc w:val="right"/>
      </w:trPr>
      <w:tc>
        <w:tcPr>
          <w:tcW w:w="3261" w:type="dxa"/>
          <w:vAlign w:val="center"/>
        </w:tcPr>
        <w:p w14:paraId="483E3371" w14:textId="66B1BC74" w:rsidR="00846BF1" w:rsidRPr="00674A46" w:rsidRDefault="00846BF1" w:rsidP="00472C41">
          <w:pPr>
            <w:jc w:val="right"/>
            <w:rPr>
              <w:rFonts w:ascii="Palatino Linotype" w:hAnsi="Palatino Linotype"/>
              <w:b/>
              <w:sz w:val="22"/>
              <w:szCs w:val="22"/>
            </w:rPr>
          </w:pPr>
          <w:r w:rsidRPr="00674A46">
            <w:rPr>
              <w:rFonts w:ascii="Palatino Linotype" w:hAnsi="Palatino Linotype"/>
              <w:b/>
              <w:sz w:val="22"/>
              <w:szCs w:val="22"/>
            </w:rPr>
            <w:t>RECURRENTE:</w:t>
          </w:r>
        </w:p>
      </w:tc>
      <w:tc>
        <w:tcPr>
          <w:tcW w:w="4111" w:type="dxa"/>
        </w:tcPr>
        <w:p w14:paraId="1548525E" w14:textId="0A1CDADC" w:rsidR="00846BF1" w:rsidRPr="00B75F20" w:rsidRDefault="002564AA" w:rsidP="009B42A1">
          <w:pPr>
            <w:pStyle w:val="Encabezado"/>
            <w:tabs>
              <w:tab w:val="clear" w:pos="4252"/>
              <w:tab w:val="clear" w:pos="8504"/>
              <w:tab w:val="left" w:pos="521"/>
            </w:tabs>
            <w:rPr>
              <w:rFonts w:ascii="Palatino Linotype" w:hAnsi="Palatino Linotype"/>
              <w:b/>
              <w:sz w:val="22"/>
              <w:szCs w:val="22"/>
            </w:rPr>
          </w:pPr>
          <w:r w:rsidRPr="002564AA">
            <w:rPr>
              <w:rFonts w:ascii="Palatino Linotype" w:hAnsi="Palatino Linotype"/>
              <w:b/>
              <w:sz w:val="22"/>
              <w:szCs w:val="22"/>
              <w:highlight w:val="black"/>
            </w:rPr>
            <w:t>---------------------------</w:t>
          </w:r>
        </w:p>
      </w:tc>
    </w:tr>
    <w:tr w:rsidR="00846BF1" w:rsidRPr="00674A46" w14:paraId="41BE0704" w14:textId="77777777" w:rsidTr="006E6B65">
      <w:trPr>
        <w:trHeight w:val="321"/>
        <w:jc w:val="right"/>
      </w:trPr>
      <w:tc>
        <w:tcPr>
          <w:tcW w:w="3261" w:type="dxa"/>
          <w:vAlign w:val="center"/>
        </w:tcPr>
        <w:p w14:paraId="34C64148" w14:textId="10C6C8A9" w:rsidR="00846BF1" w:rsidRPr="00674A46" w:rsidRDefault="00846BF1" w:rsidP="00472C41">
          <w:pPr>
            <w:jc w:val="right"/>
            <w:rPr>
              <w:rFonts w:ascii="Palatino Linotype" w:hAnsi="Palatino Linotype"/>
              <w:b/>
              <w:sz w:val="22"/>
              <w:szCs w:val="22"/>
            </w:rPr>
          </w:pPr>
          <w:r w:rsidRPr="00674A46">
            <w:rPr>
              <w:rFonts w:ascii="Palatino Linotype" w:hAnsi="Palatino Linotype"/>
              <w:b/>
              <w:sz w:val="22"/>
              <w:szCs w:val="22"/>
            </w:rPr>
            <w:t>SUJETO OBLIGADO:</w:t>
          </w:r>
        </w:p>
      </w:tc>
      <w:tc>
        <w:tcPr>
          <w:tcW w:w="4111" w:type="dxa"/>
          <w:vAlign w:val="center"/>
        </w:tcPr>
        <w:p w14:paraId="34C341BF" w14:textId="6E2195C1" w:rsidR="00846BF1" w:rsidRPr="00674A46" w:rsidRDefault="00846BF1" w:rsidP="005C3414">
          <w:pPr>
            <w:pStyle w:val="Encabezado"/>
            <w:jc w:val="both"/>
            <w:rPr>
              <w:rFonts w:ascii="Palatino Linotype" w:hAnsi="Palatino Linotype"/>
              <w:b/>
              <w:sz w:val="22"/>
              <w:szCs w:val="22"/>
            </w:rPr>
          </w:pPr>
          <w:r>
            <w:rPr>
              <w:rFonts w:ascii="Palatino Linotype" w:hAnsi="Palatino Linotype"/>
              <w:b/>
              <w:bCs/>
              <w:color w:val="000000"/>
              <w:sz w:val="22"/>
              <w:szCs w:val="22"/>
            </w:rPr>
            <w:t>Partido Revolucionario Institucional</w:t>
          </w:r>
        </w:p>
      </w:tc>
    </w:tr>
    <w:tr w:rsidR="00846BF1" w:rsidRPr="00674A46" w14:paraId="0C8B6193" w14:textId="77777777" w:rsidTr="006E6B65">
      <w:trPr>
        <w:trHeight w:val="321"/>
        <w:jc w:val="right"/>
      </w:trPr>
      <w:tc>
        <w:tcPr>
          <w:tcW w:w="3261" w:type="dxa"/>
          <w:vAlign w:val="center"/>
        </w:tcPr>
        <w:p w14:paraId="321FFAFF" w14:textId="40E5A678" w:rsidR="00846BF1" w:rsidRPr="00674A46" w:rsidRDefault="00846BF1" w:rsidP="00472C41">
          <w:pPr>
            <w:jc w:val="right"/>
            <w:rPr>
              <w:rFonts w:ascii="Palatino Linotype" w:hAnsi="Palatino Linotype"/>
              <w:b/>
              <w:sz w:val="22"/>
              <w:szCs w:val="22"/>
            </w:rPr>
          </w:pPr>
          <w:r w:rsidRPr="00674A46">
            <w:rPr>
              <w:rFonts w:ascii="Palatino Linotype" w:hAnsi="Palatino Linotype"/>
              <w:b/>
              <w:sz w:val="22"/>
              <w:szCs w:val="22"/>
            </w:rPr>
            <w:t>COMISIONADO PONENTE:</w:t>
          </w:r>
        </w:p>
      </w:tc>
      <w:tc>
        <w:tcPr>
          <w:tcW w:w="4111" w:type="dxa"/>
          <w:vAlign w:val="center"/>
        </w:tcPr>
        <w:p w14:paraId="0FECDA9D" w14:textId="77777777" w:rsidR="00846BF1" w:rsidRPr="00674A46" w:rsidRDefault="00846BF1" w:rsidP="00472C41">
          <w:pPr>
            <w:pStyle w:val="Encabezado"/>
            <w:rPr>
              <w:rFonts w:ascii="Palatino Linotype" w:hAnsi="Palatino Linotype"/>
              <w:b/>
              <w:sz w:val="22"/>
              <w:szCs w:val="22"/>
            </w:rPr>
          </w:pPr>
          <w:r w:rsidRPr="00674A46">
            <w:rPr>
              <w:rFonts w:ascii="Palatino Linotype" w:hAnsi="Palatino Linotype"/>
              <w:b/>
              <w:sz w:val="22"/>
              <w:szCs w:val="22"/>
            </w:rPr>
            <w:t>José Guadalupe Luna Hernández</w:t>
          </w:r>
        </w:p>
      </w:tc>
    </w:tr>
  </w:tbl>
  <w:p w14:paraId="156B5574" w14:textId="3EA5B995" w:rsidR="00846BF1" w:rsidRDefault="00846BF1" w:rsidP="00472C41">
    <w:pPr>
      <w:pStyle w:val="Encabezado"/>
      <w:tabs>
        <w:tab w:val="clear" w:pos="4252"/>
        <w:tab w:val="clear" w:pos="8504"/>
        <w:tab w:val="left" w:pos="3103"/>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683A06"/>
    <w:multiLevelType w:val="hybridMultilevel"/>
    <w:tmpl w:val="79FC247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051223F"/>
    <w:multiLevelType w:val="hybridMultilevel"/>
    <w:tmpl w:val="FD1008D2"/>
    <w:lvl w:ilvl="0" w:tplc="0D2CC0C6">
      <w:start w:val="6"/>
      <w:numFmt w:val="decimal"/>
      <w:lvlText w:val="%1."/>
      <w:lvlJc w:val="left"/>
      <w:pPr>
        <w:ind w:left="720" w:hanging="360"/>
      </w:pPr>
      <w:rPr>
        <w:rFonts w:hint="default"/>
        <w:b/>
        <w:i w:val="0"/>
        <w:color w:val="000000" w:themeColor="text1"/>
        <w:sz w:val="24"/>
      </w:rPr>
    </w:lvl>
    <w:lvl w:ilvl="1" w:tplc="9EFEFFF0">
      <w:start w:val="1"/>
      <w:numFmt w:val="lowerLetter"/>
      <w:lvlText w:val="%2)"/>
      <w:lvlJc w:val="left"/>
      <w:pPr>
        <w:ind w:left="1440" w:hanging="360"/>
      </w:pPr>
      <w:rPr>
        <w:rFonts w:hint="default"/>
        <w:b/>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8396C63"/>
    <w:multiLevelType w:val="hybridMultilevel"/>
    <w:tmpl w:val="BA26BAF8"/>
    <w:lvl w:ilvl="0" w:tplc="080A0017">
      <w:start w:val="1"/>
      <w:numFmt w:val="lowerLetter"/>
      <w:lvlText w:val="%1)"/>
      <w:lvlJc w:val="left"/>
      <w:pPr>
        <w:ind w:left="2880" w:hanging="360"/>
      </w:pPr>
    </w:lvl>
    <w:lvl w:ilvl="1" w:tplc="080A0019" w:tentative="1">
      <w:start w:val="1"/>
      <w:numFmt w:val="lowerLetter"/>
      <w:lvlText w:val="%2."/>
      <w:lvlJc w:val="left"/>
      <w:pPr>
        <w:ind w:left="3600" w:hanging="360"/>
      </w:pPr>
    </w:lvl>
    <w:lvl w:ilvl="2" w:tplc="080A001B" w:tentative="1">
      <w:start w:val="1"/>
      <w:numFmt w:val="lowerRoman"/>
      <w:lvlText w:val="%3."/>
      <w:lvlJc w:val="right"/>
      <w:pPr>
        <w:ind w:left="4320" w:hanging="180"/>
      </w:pPr>
    </w:lvl>
    <w:lvl w:ilvl="3" w:tplc="080A000F" w:tentative="1">
      <w:start w:val="1"/>
      <w:numFmt w:val="decimal"/>
      <w:lvlText w:val="%4."/>
      <w:lvlJc w:val="left"/>
      <w:pPr>
        <w:ind w:left="5040" w:hanging="360"/>
      </w:pPr>
    </w:lvl>
    <w:lvl w:ilvl="4" w:tplc="080A0019" w:tentative="1">
      <w:start w:val="1"/>
      <w:numFmt w:val="lowerLetter"/>
      <w:lvlText w:val="%5."/>
      <w:lvlJc w:val="left"/>
      <w:pPr>
        <w:ind w:left="5760" w:hanging="360"/>
      </w:pPr>
    </w:lvl>
    <w:lvl w:ilvl="5" w:tplc="080A001B" w:tentative="1">
      <w:start w:val="1"/>
      <w:numFmt w:val="lowerRoman"/>
      <w:lvlText w:val="%6."/>
      <w:lvlJc w:val="right"/>
      <w:pPr>
        <w:ind w:left="6480" w:hanging="180"/>
      </w:pPr>
    </w:lvl>
    <w:lvl w:ilvl="6" w:tplc="080A000F" w:tentative="1">
      <w:start w:val="1"/>
      <w:numFmt w:val="decimal"/>
      <w:lvlText w:val="%7."/>
      <w:lvlJc w:val="left"/>
      <w:pPr>
        <w:ind w:left="7200" w:hanging="360"/>
      </w:pPr>
    </w:lvl>
    <w:lvl w:ilvl="7" w:tplc="080A0019" w:tentative="1">
      <w:start w:val="1"/>
      <w:numFmt w:val="lowerLetter"/>
      <w:lvlText w:val="%8."/>
      <w:lvlJc w:val="left"/>
      <w:pPr>
        <w:ind w:left="7920" w:hanging="360"/>
      </w:pPr>
    </w:lvl>
    <w:lvl w:ilvl="8" w:tplc="080A001B" w:tentative="1">
      <w:start w:val="1"/>
      <w:numFmt w:val="lowerRoman"/>
      <w:lvlText w:val="%9."/>
      <w:lvlJc w:val="right"/>
      <w:pPr>
        <w:ind w:left="8640" w:hanging="180"/>
      </w:pPr>
    </w:lvl>
  </w:abstractNum>
  <w:abstractNum w:abstractNumId="3" w15:restartNumberingAfterBreak="0">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E58419E">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FC8539E">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C74AAF4">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C7C3BF0">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A44872C">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73C5808">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816EAB0">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4F412EE">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321347A1"/>
    <w:multiLevelType w:val="hybridMultilevel"/>
    <w:tmpl w:val="E5767B44"/>
    <w:lvl w:ilvl="0" w:tplc="6DA83872">
      <w:start w:val="1"/>
      <w:numFmt w:val="lowerLetter"/>
      <w:lvlText w:val="%1)"/>
      <w:lvlJc w:val="left"/>
      <w:pPr>
        <w:ind w:left="720" w:hanging="360"/>
      </w:pPr>
      <w:rPr>
        <w:rFonts w:ascii="Palatino Linotype" w:eastAsiaTheme="majorEastAsia" w:hAnsi="Palatino Linotype" w:cstheme="majorBidi" w:hint="default"/>
        <w:b/>
        <w:i/>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 w15:restartNumberingAfterBreak="0">
    <w:nsid w:val="34317490"/>
    <w:multiLevelType w:val="hybridMultilevel"/>
    <w:tmpl w:val="828254CC"/>
    <w:lvl w:ilvl="0" w:tplc="1C8A5F06">
      <w:start w:val="1"/>
      <w:numFmt w:val="decimal"/>
      <w:lvlText w:val="%1."/>
      <w:lvlJc w:val="left"/>
      <w:pPr>
        <w:ind w:left="644" w:hanging="360"/>
      </w:pPr>
      <w:rPr>
        <w:rFonts w:ascii="Palatino Linotype" w:hAnsi="Palatino Linotype" w:hint="default"/>
        <w:b/>
        <w:i w:val="0"/>
        <w:color w:val="000000" w:themeColor="text1"/>
        <w:sz w:val="24"/>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43C408F0"/>
    <w:multiLevelType w:val="hybridMultilevel"/>
    <w:tmpl w:val="5D1442CE"/>
    <w:lvl w:ilvl="0" w:tplc="E112357C">
      <w:start w:val="1"/>
      <w:numFmt w:val="lowerLetter"/>
      <w:lvlText w:val="%1)"/>
      <w:lvlJc w:val="left"/>
      <w:pPr>
        <w:ind w:left="720" w:hanging="360"/>
      </w:pPr>
      <w:rPr>
        <w:rFonts w:ascii="Palatino Linotype" w:eastAsiaTheme="majorEastAsia" w:hAnsi="Palatino Linotype" w:cstheme="majorBidi" w:hint="default"/>
        <w:b/>
        <w:i/>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48756539"/>
    <w:multiLevelType w:val="hybridMultilevel"/>
    <w:tmpl w:val="8D8C9648"/>
    <w:lvl w:ilvl="0" w:tplc="64101C6A">
      <w:start w:val="1"/>
      <w:numFmt w:val="lowerLetter"/>
      <w:lvlText w:val="%1)"/>
      <w:lvlJc w:val="left"/>
      <w:pPr>
        <w:ind w:left="1004" w:hanging="360"/>
      </w:pPr>
      <w:rPr>
        <w:rFonts w:eastAsiaTheme="majorEastAsia" w:cstheme="majorBidi" w:hint="default"/>
        <w:b/>
      </w:rPr>
    </w:lvl>
    <w:lvl w:ilvl="1" w:tplc="040A0019" w:tentative="1">
      <w:start w:val="1"/>
      <w:numFmt w:val="lowerLetter"/>
      <w:lvlText w:val="%2."/>
      <w:lvlJc w:val="left"/>
      <w:pPr>
        <w:ind w:left="1724" w:hanging="360"/>
      </w:pPr>
    </w:lvl>
    <w:lvl w:ilvl="2" w:tplc="040A001B" w:tentative="1">
      <w:start w:val="1"/>
      <w:numFmt w:val="lowerRoman"/>
      <w:lvlText w:val="%3."/>
      <w:lvlJc w:val="right"/>
      <w:pPr>
        <w:ind w:left="2444" w:hanging="180"/>
      </w:pPr>
    </w:lvl>
    <w:lvl w:ilvl="3" w:tplc="040A000F" w:tentative="1">
      <w:start w:val="1"/>
      <w:numFmt w:val="decimal"/>
      <w:lvlText w:val="%4."/>
      <w:lvlJc w:val="left"/>
      <w:pPr>
        <w:ind w:left="3164" w:hanging="360"/>
      </w:pPr>
    </w:lvl>
    <w:lvl w:ilvl="4" w:tplc="040A0019" w:tentative="1">
      <w:start w:val="1"/>
      <w:numFmt w:val="lowerLetter"/>
      <w:lvlText w:val="%5."/>
      <w:lvlJc w:val="left"/>
      <w:pPr>
        <w:ind w:left="3884" w:hanging="360"/>
      </w:pPr>
    </w:lvl>
    <w:lvl w:ilvl="5" w:tplc="040A001B" w:tentative="1">
      <w:start w:val="1"/>
      <w:numFmt w:val="lowerRoman"/>
      <w:lvlText w:val="%6."/>
      <w:lvlJc w:val="right"/>
      <w:pPr>
        <w:ind w:left="4604" w:hanging="180"/>
      </w:pPr>
    </w:lvl>
    <w:lvl w:ilvl="6" w:tplc="040A000F" w:tentative="1">
      <w:start w:val="1"/>
      <w:numFmt w:val="decimal"/>
      <w:lvlText w:val="%7."/>
      <w:lvlJc w:val="left"/>
      <w:pPr>
        <w:ind w:left="5324" w:hanging="360"/>
      </w:pPr>
    </w:lvl>
    <w:lvl w:ilvl="7" w:tplc="040A0019" w:tentative="1">
      <w:start w:val="1"/>
      <w:numFmt w:val="lowerLetter"/>
      <w:lvlText w:val="%8."/>
      <w:lvlJc w:val="left"/>
      <w:pPr>
        <w:ind w:left="6044" w:hanging="360"/>
      </w:pPr>
    </w:lvl>
    <w:lvl w:ilvl="8" w:tplc="040A001B" w:tentative="1">
      <w:start w:val="1"/>
      <w:numFmt w:val="lowerRoman"/>
      <w:lvlText w:val="%9."/>
      <w:lvlJc w:val="right"/>
      <w:pPr>
        <w:ind w:left="6764" w:hanging="180"/>
      </w:pPr>
    </w:lvl>
  </w:abstractNum>
  <w:abstractNum w:abstractNumId="8" w15:restartNumberingAfterBreak="0">
    <w:nsid w:val="56721AE3"/>
    <w:multiLevelType w:val="hybridMultilevel"/>
    <w:tmpl w:val="79D07E50"/>
    <w:lvl w:ilvl="0" w:tplc="19DA0D28">
      <w:start w:val="1"/>
      <w:numFmt w:val="lowerLetter"/>
      <w:lvlText w:val="%1)"/>
      <w:lvlJc w:val="left"/>
      <w:pPr>
        <w:ind w:left="1571" w:hanging="360"/>
      </w:pPr>
      <w:rPr>
        <w:rFonts w:ascii="Palatino Linotype" w:hAnsi="Palatino Linotype" w:cs="Times New Roman" w:hint="default"/>
        <w:color w:val="auto"/>
        <w:sz w:val="24"/>
      </w:r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9" w15:restartNumberingAfterBreak="0">
    <w:nsid w:val="6C1067EC"/>
    <w:multiLevelType w:val="hybridMultilevel"/>
    <w:tmpl w:val="AA9A5286"/>
    <w:lvl w:ilvl="0" w:tplc="AA40D0F4">
      <w:start w:val="1"/>
      <w:numFmt w:val="lowerLetter"/>
      <w:lvlText w:val="%1)"/>
      <w:lvlJc w:val="left"/>
      <w:pPr>
        <w:ind w:left="1004" w:hanging="360"/>
      </w:pPr>
      <w:rPr>
        <w:rFonts w:eastAsiaTheme="majorEastAsia" w:cstheme="majorBidi" w:hint="default"/>
        <w:b/>
      </w:rPr>
    </w:lvl>
    <w:lvl w:ilvl="1" w:tplc="040A0019" w:tentative="1">
      <w:start w:val="1"/>
      <w:numFmt w:val="lowerLetter"/>
      <w:lvlText w:val="%2."/>
      <w:lvlJc w:val="left"/>
      <w:pPr>
        <w:ind w:left="1724" w:hanging="360"/>
      </w:pPr>
    </w:lvl>
    <w:lvl w:ilvl="2" w:tplc="040A001B" w:tentative="1">
      <w:start w:val="1"/>
      <w:numFmt w:val="lowerRoman"/>
      <w:lvlText w:val="%3."/>
      <w:lvlJc w:val="right"/>
      <w:pPr>
        <w:ind w:left="2444" w:hanging="180"/>
      </w:pPr>
    </w:lvl>
    <w:lvl w:ilvl="3" w:tplc="040A000F" w:tentative="1">
      <w:start w:val="1"/>
      <w:numFmt w:val="decimal"/>
      <w:lvlText w:val="%4."/>
      <w:lvlJc w:val="left"/>
      <w:pPr>
        <w:ind w:left="3164" w:hanging="360"/>
      </w:pPr>
    </w:lvl>
    <w:lvl w:ilvl="4" w:tplc="040A0019" w:tentative="1">
      <w:start w:val="1"/>
      <w:numFmt w:val="lowerLetter"/>
      <w:lvlText w:val="%5."/>
      <w:lvlJc w:val="left"/>
      <w:pPr>
        <w:ind w:left="3884" w:hanging="360"/>
      </w:pPr>
    </w:lvl>
    <w:lvl w:ilvl="5" w:tplc="040A001B" w:tentative="1">
      <w:start w:val="1"/>
      <w:numFmt w:val="lowerRoman"/>
      <w:lvlText w:val="%6."/>
      <w:lvlJc w:val="right"/>
      <w:pPr>
        <w:ind w:left="4604" w:hanging="180"/>
      </w:pPr>
    </w:lvl>
    <w:lvl w:ilvl="6" w:tplc="040A000F" w:tentative="1">
      <w:start w:val="1"/>
      <w:numFmt w:val="decimal"/>
      <w:lvlText w:val="%7."/>
      <w:lvlJc w:val="left"/>
      <w:pPr>
        <w:ind w:left="5324" w:hanging="360"/>
      </w:pPr>
    </w:lvl>
    <w:lvl w:ilvl="7" w:tplc="040A0019" w:tentative="1">
      <w:start w:val="1"/>
      <w:numFmt w:val="lowerLetter"/>
      <w:lvlText w:val="%8."/>
      <w:lvlJc w:val="left"/>
      <w:pPr>
        <w:ind w:left="6044" w:hanging="360"/>
      </w:pPr>
    </w:lvl>
    <w:lvl w:ilvl="8" w:tplc="040A001B" w:tentative="1">
      <w:start w:val="1"/>
      <w:numFmt w:val="lowerRoman"/>
      <w:lvlText w:val="%9."/>
      <w:lvlJc w:val="right"/>
      <w:pPr>
        <w:ind w:left="6764" w:hanging="180"/>
      </w:pPr>
    </w:lvl>
  </w:abstractNum>
  <w:abstractNum w:abstractNumId="10" w15:restartNumberingAfterBreak="0">
    <w:nsid w:val="7BAF3DB4"/>
    <w:multiLevelType w:val="hybridMultilevel"/>
    <w:tmpl w:val="26480E68"/>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num w:numId="1">
    <w:abstractNumId w:val="5"/>
  </w:num>
  <w:num w:numId="2">
    <w:abstractNumId w:val="10"/>
  </w:num>
  <w:num w:numId="3">
    <w:abstractNumId w:val="3"/>
  </w:num>
  <w:num w:numId="4">
    <w:abstractNumId w:val="7"/>
  </w:num>
  <w:num w:numId="5">
    <w:abstractNumId w:val="9"/>
  </w:num>
  <w:num w:numId="6">
    <w:abstractNumId w:val="1"/>
  </w:num>
  <w:num w:numId="7">
    <w:abstractNumId w:val="2"/>
  </w:num>
  <w:num w:numId="8">
    <w:abstractNumId w:val="0"/>
  </w:num>
  <w:num w:numId="9">
    <w:abstractNumId w:val="8"/>
  </w:num>
  <w:num w:numId="10">
    <w:abstractNumId w:val="6"/>
  </w:num>
  <w:num w:numId="11">
    <w:abstractNumId w:val="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6"/>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7366"/>
    <w:rsid w:val="000001DB"/>
    <w:rsid w:val="000004C7"/>
    <w:rsid w:val="000007B0"/>
    <w:rsid w:val="000024F2"/>
    <w:rsid w:val="0000310F"/>
    <w:rsid w:val="00003A05"/>
    <w:rsid w:val="0000407F"/>
    <w:rsid w:val="00004906"/>
    <w:rsid w:val="000058E3"/>
    <w:rsid w:val="000065FD"/>
    <w:rsid w:val="00007E8A"/>
    <w:rsid w:val="0001106B"/>
    <w:rsid w:val="00011199"/>
    <w:rsid w:val="00011A3A"/>
    <w:rsid w:val="000120C5"/>
    <w:rsid w:val="00012472"/>
    <w:rsid w:val="0001398B"/>
    <w:rsid w:val="000203D3"/>
    <w:rsid w:val="000210BE"/>
    <w:rsid w:val="000211F8"/>
    <w:rsid w:val="000219C7"/>
    <w:rsid w:val="00023B29"/>
    <w:rsid w:val="00023DC7"/>
    <w:rsid w:val="0002415E"/>
    <w:rsid w:val="000246C2"/>
    <w:rsid w:val="00024F35"/>
    <w:rsid w:val="00025B10"/>
    <w:rsid w:val="000303BB"/>
    <w:rsid w:val="0003063D"/>
    <w:rsid w:val="00030F2B"/>
    <w:rsid w:val="000319FD"/>
    <w:rsid w:val="00031F10"/>
    <w:rsid w:val="00032493"/>
    <w:rsid w:val="0003432C"/>
    <w:rsid w:val="00034A1F"/>
    <w:rsid w:val="00034B29"/>
    <w:rsid w:val="0004072A"/>
    <w:rsid w:val="0004193F"/>
    <w:rsid w:val="00041C24"/>
    <w:rsid w:val="00042380"/>
    <w:rsid w:val="000431F7"/>
    <w:rsid w:val="000439C9"/>
    <w:rsid w:val="000440C5"/>
    <w:rsid w:val="0004427A"/>
    <w:rsid w:val="000444FF"/>
    <w:rsid w:val="00045C97"/>
    <w:rsid w:val="00046557"/>
    <w:rsid w:val="0004686A"/>
    <w:rsid w:val="000468E2"/>
    <w:rsid w:val="0004743E"/>
    <w:rsid w:val="00047AE0"/>
    <w:rsid w:val="0005237C"/>
    <w:rsid w:val="00052A3C"/>
    <w:rsid w:val="00053927"/>
    <w:rsid w:val="00053ABC"/>
    <w:rsid w:val="0005437C"/>
    <w:rsid w:val="00054A03"/>
    <w:rsid w:val="00056A79"/>
    <w:rsid w:val="00060731"/>
    <w:rsid w:val="00061344"/>
    <w:rsid w:val="00061742"/>
    <w:rsid w:val="00061B2E"/>
    <w:rsid w:val="00062229"/>
    <w:rsid w:val="00062648"/>
    <w:rsid w:val="000631D9"/>
    <w:rsid w:val="0006407E"/>
    <w:rsid w:val="00064A37"/>
    <w:rsid w:val="00064B95"/>
    <w:rsid w:val="00065318"/>
    <w:rsid w:val="0006594F"/>
    <w:rsid w:val="00066013"/>
    <w:rsid w:val="0007192E"/>
    <w:rsid w:val="00072455"/>
    <w:rsid w:val="00072930"/>
    <w:rsid w:val="000732C3"/>
    <w:rsid w:val="000800AC"/>
    <w:rsid w:val="00080F9E"/>
    <w:rsid w:val="0008230A"/>
    <w:rsid w:val="00082D11"/>
    <w:rsid w:val="00082F81"/>
    <w:rsid w:val="000833BD"/>
    <w:rsid w:val="0008542A"/>
    <w:rsid w:val="00086D80"/>
    <w:rsid w:val="000878AA"/>
    <w:rsid w:val="00090D6F"/>
    <w:rsid w:val="00092198"/>
    <w:rsid w:val="00093A9A"/>
    <w:rsid w:val="00093E38"/>
    <w:rsid w:val="000950AA"/>
    <w:rsid w:val="00095114"/>
    <w:rsid w:val="000A1BDD"/>
    <w:rsid w:val="000A24C0"/>
    <w:rsid w:val="000A3216"/>
    <w:rsid w:val="000A3F90"/>
    <w:rsid w:val="000A4E44"/>
    <w:rsid w:val="000A65A0"/>
    <w:rsid w:val="000A77ED"/>
    <w:rsid w:val="000B01B9"/>
    <w:rsid w:val="000B0370"/>
    <w:rsid w:val="000B0A5E"/>
    <w:rsid w:val="000B4850"/>
    <w:rsid w:val="000B5057"/>
    <w:rsid w:val="000B5A12"/>
    <w:rsid w:val="000B5AB1"/>
    <w:rsid w:val="000B5D79"/>
    <w:rsid w:val="000B6D31"/>
    <w:rsid w:val="000C0061"/>
    <w:rsid w:val="000C0663"/>
    <w:rsid w:val="000C10B9"/>
    <w:rsid w:val="000C1509"/>
    <w:rsid w:val="000C1D19"/>
    <w:rsid w:val="000C2DF8"/>
    <w:rsid w:val="000C2DFA"/>
    <w:rsid w:val="000C2E5F"/>
    <w:rsid w:val="000C3423"/>
    <w:rsid w:val="000C3861"/>
    <w:rsid w:val="000C4A8E"/>
    <w:rsid w:val="000C5A04"/>
    <w:rsid w:val="000C5AF7"/>
    <w:rsid w:val="000C637F"/>
    <w:rsid w:val="000D009C"/>
    <w:rsid w:val="000D0855"/>
    <w:rsid w:val="000D1AD8"/>
    <w:rsid w:val="000D1E0F"/>
    <w:rsid w:val="000D2FD3"/>
    <w:rsid w:val="000D3275"/>
    <w:rsid w:val="000D3339"/>
    <w:rsid w:val="000D5A1D"/>
    <w:rsid w:val="000D7369"/>
    <w:rsid w:val="000E07DC"/>
    <w:rsid w:val="000E2665"/>
    <w:rsid w:val="000E35BE"/>
    <w:rsid w:val="000E46E5"/>
    <w:rsid w:val="000E62A0"/>
    <w:rsid w:val="000E6436"/>
    <w:rsid w:val="000E77B8"/>
    <w:rsid w:val="000F01E4"/>
    <w:rsid w:val="000F17AC"/>
    <w:rsid w:val="000F191E"/>
    <w:rsid w:val="000F2EDD"/>
    <w:rsid w:val="000F2F58"/>
    <w:rsid w:val="000F34CB"/>
    <w:rsid w:val="000F36DB"/>
    <w:rsid w:val="000F37A8"/>
    <w:rsid w:val="000F3B67"/>
    <w:rsid w:val="000F523F"/>
    <w:rsid w:val="000F5D21"/>
    <w:rsid w:val="000F6A3B"/>
    <w:rsid w:val="000F6D7E"/>
    <w:rsid w:val="000F76AD"/>
    <w:rsid w:val="00100187"/>
    <w:rsid w:val="00100B8B"/>
    <w:rsid w:val="00100DDD"/>
    <w:rsid w:val="00101FA5"/>
    <w:rsid w:val="0010268C"/>
    <w:rsid w:val="00102A39"/>
    <w:rsid w:val="00102D65"/>
    <w:rsid w:val="00103888"/>
    <w:rsid w:val="00104C12"/>
    <w:rsid w:val="00105B1D"/>
    <w:rsid w:val="00107499"/>
    <w:rsid w:val="00107557"/>
    <w:rsid w:val="0011001E"/>
    <w:rsid w:val="0011167C"/>
    <w:rsid w:val="00112B02"/>
    <w:rsid w:val="001133C1"/>
    <w:rsid w:val="001139A2"/>
    <w:rsid w:val="00113B08"/>
    <w:rsid w:val="00113BD3"/>
    <w:rsid w:val="001140A4"/>
    <w:rsid w:val="00114A21"/>
    <w:rsid w:val="00115071"/>
    <w:rsid w:val="0012006D"/>
    <w:rsid w:val="00120243"/>
    <w:rsid w:val="00123F05"/>
    <w:rsid w:val="00124A13"/>
    <w:rsid w:val="001250B4"/>
    <w:rsid w:val="001253D1"/>
    <w:rsid w:val="001253FB"/>
    <w:rsid w:val="00130E92"/>
    <w:rsid w:val="001318D2"/>
    <w:rsid w:val="00132C06"/>
    <w:rsid w:val="00133B79"/>
    <w:rsid w:val="00133CE5"/>
    <w:rsid w:val="0013431F"/>
    <w:rsid w:val="001352E5"/>
    <w:rsid w:val="00136668"/>
    <w:rsid w:val="0013673A"/>
    <w:rsid w:val="00137846"/>
    <w:rsid w:val="00140D44"/>
    <w:rsid w:val="00141114"/>
    <w:rsid w:val="00141BF0"/>
    <w:rsid w:val="001436BB"/>
    <w:rsid w:val="00143BF3"/>
    <w:rsid w:val="0014481A"/>
    <w:rsid w:val="001459C8"/>
    <w:rsid w:val="001468A5"/>
    <w:rsid w:val="001475E7"/>
    <w:rsid w:val="00147864"/>
    <w:rsid w:val="00150BDE"/>
    <w:rsid w:val="001521F5"/>
    <w:rsid w:val="00152ADF"/>
    <w:rsid w:val="00153833"/>
    <w:rsid w:val="00154304"/>
    <w:rsid w:val="0015466E"/>
    <w:rsid w:val="00154765"/>
    <w:rsid w:val="00154EF0"/>
    <w:rsid w:val="00155E0F"/>
    <w:rsid w:val="00156A23"/>
    <w:rsid w:val="00163780"/>
    <w:rsid w:val="00163B1F"/>
    <w:rsid w:val="001648EE"/>
    <w:rsid w:val="00164B65"/>
    <w:rsid w:val="00166794"/>
    <w:rsid w:val="00166BFB"/>
    <w:rsid w:val="00167D10"/>
    <w:rsid w:val="00170D28"/>
    <w:rsid w:val="00171E0A"/>
    <w:rsid w:val="001729DF"/>
    <w:rsid w:val="00173DDB"/>
    <w:rsid w:val="00173F22"/>
    <w:rsid w:val="00175DB6"/>
    <w:rsid w:val="0017653A"/>
    <w:rsid w:val="001770B7"/>
    <w:rsid w:val="001775DF"/>
    <w:rsid w:val="001813F8"/>
    <w:rsid w:val="00184266"/>
    <w:rsid w:val="0018435D"/>
    <w:rsid w:val="001854E7"/>
    <w:rsid w:val="001863AF"/>
    <w:rsid w:val="00190999"/>
    <w:rsid w:val="0019160F"/>
    <w:rsid w:val="00192B71"/>
    <w:rsid w:val="00192D8E"/>
    <w:rsid w:val="00192E4B"/>
    <w:rsid w:val="00193EC9"/>
    <w:rsid w:val="00195C4D"/>
    <w:rsid w:val="001972CC"/>
    <w:rsid w:val="001A1188"/>
    <w:rsid w:val="001A138D"/>
    <w:rsid w:val="001A18F8"/>
    <w:rsid w:val="001A1A1F"/>
    <w:rsid w:val="001A1CA8"/>
    <w:rsid w:val="001A2857"/>
    <w:rsid w:val="001A2A89"/>
    <w:rsid w:val="001A3634"/>
    <w:rsid w:val="001A4A80"/>
    <w:rsid w:val="001A4D5D"/>
    <w:rsid w:val="001A61E1"/>
    <w:rsid w:val="001A62B7"/>
    <w:rsid w:val="001A683E"/>
    <w:rsid w:val="001A6A49"/>
    <w:rsid w:val="001A6C1E"/>
    <w:rsid w:val="001A7367"/>
    <w:rsid w:val="001B2129"/>
    <w:rsid w:val="001B2751"/>
    <w:rsid w:val="001B34DA"/>
    <w:rsid w:val="001B3659"/>
    <w:rsid w:val="001B3AC9"/>
    <w:rsid w:val="001B3B55"/>
    <w:rsid w:val="001B40F3"/>
    <w:rsid w:val="001B43A3"/>
    <w:rsid w:val="001B53A0"/>
    <w:rsid w:val="001B5F70"/>
    <w:rsid w:val="001B6845"/>
    <w:rsid w:val="001B770B"/>
    <w:rsid w:val="001C0AED"/>
    <w:rsid w:val="001C13B1"/>
    <w:rsid w:val="001C1BB6"/>
    <w:rsid w:val="001C1C2A"/>
    <w:rsid w:val="001C1CDE"/>
    <w:rsid w:val="001C2713"/>
    <w:rsid w:val="001C2EF3"/>
    <w:rsid w:val="001C34D6"/>
    <w:rsid w:val="001C3898"/>
    <w:rsid w:val="001C3DB4"/>
    <w:rsid w:val="001C4179"/>
    <w:rsid w:val="001C54A9"/>
    <w:rsid w:val="001C6012"/>
    <w:rsid w:val="001C640B"/>
    <w:rsid w:val="001C67B0"/>
    <w:rsid w:val="001C6DF1"/>
    <w:rsid w:val="001C79FA"/>
    <w:rsid w:val="001D07C9"/>
    <w:rsid w:val="001D0F3B"/>
    <w:rsid w:val="001D162B"/>
    <w:rsid w:val="001D2194"/>
    <w:rsid w:val="001D393C"/>
    <w:rsid w:val="001D3AB5"/>
    <w:rsid w:val="001D53A2"/>
    <w:rsid w:val="001D7E82"/>
    <w:rsid w:val="001E0AD2"/>
    <w:rsid w:val="001E2824"/>
    <w:rsid w:val="001E3F91"/>
    <w:rsid w:val="001E4777"/>
    <w:rsid w:val="001E48DA"/>
    <w:rsid w:val="001E6822"/>
    <w:rsid w:val="001E74A5"/>
    <w:rsid w:val="001E7617"/>
    <w:rsid w:val="001E7B9E"/>
    <w:rsid w:val="001E7E27"/>
    <w:rsid w:val="001F025B"/>
    <w:rsid w:val="001F053F"/>
    <w:rsid w:val="001F0E92"/>
    <w:rsid w:val="001F1169"/>
    <w:rsid w:val="001F2BDF"/>
    <w:rsid w:val="001F4299"/>
    <w:rsid w:val="001F5AF8"/>
    <w:rsid w:val="001F6E45"/>
    <w:rsid w:val="001F783F"/>
    <w:rsid w:val="001F7DE2"/>
    <w:rsid w:val="001F7FDA"/>
    <w:rsid w:val="002031F3"/>
    <w:rsid w:val="00207415"/>
    <w:rsid w:val="00207915"/>
    <w:rsid w:val="002111FF"/>
    <w:rsid w:val="00211229"/>
    <w:rsid w:val="00212873"/>
    <w:rsid w:val="00212C9C"/>
    <w:rsid w:val="00213108"/>
    <w:rsid w:val="0021331A"/>
    <w:rsid w:val="0021453E"/>
    <w:rsid w:val="0021475E"/>
    <w:rsid w:val="00216653"/>
    <w:rsid w:val="002179AC"/>
    <w:rsid w:val="00217D84"/>
    <w:rsid w:val="00220794"/>
    <w:rsid w:val="00220ADB"/>
    <w:rsid w:val="002217BA"/>
    <w:rsid w:val="00221E74"/>
    <w:rsid w:val="00222AAA"/>
    <w:rsid w:val="00223507"/>
    <w:rsid w:val="0022353C"/>
    <w:rsid w:val="00223D1A"/>
    <w:rsid w:val="00225ECB"/>
    <w:rsid w:val="00227831"/>
    <w:rsid w:val="00230170"/>
    <w:rsid w:val="002305CF"/>
    <w:rsid w:val="00231760"/>
    <w:rsid w:val="00233092"/>
    <w:rsid w:val="002345FF"/>
    <w:rsid w:val="00234A2F"/>
    <w:rsid w:val="0023555B"/>
    <w:rsid w:val="00237026"/>
    <w:rsid w:val="00237611"/>
    <w:rsid w:val="00241FD2"/>
    <w:rsid w:val="00244476"/>
    <w:rsid w:val="00245520"/>
    <w:rsid w:val="0024659E"/>
    <w:rsid w:val="002509BA"/>
    <w:rsid w:val="0025224A"/>
    <w:rsid w:val="00252A20"/>
    <w:rsid w:val="00252B41"/>
    <w:rsid w:val="0025331E"/>
    <w:rsid w:val="002539DD"/>
    <w:rsid w:val="00254FE5"/>
    <w:rsid w:val="0025524F"/>
    <w:rsid w:val="002564AA"/>
    <w:rsid w:val="0025717D"/>
    <w:rsid w:val="002602BF"/>
    <w:rsid w:val="00260C1D"/>
    <w:rsid w:val="00261001"/>
    <w:rsid w:val="002614BE"/>
    <w:rsid w:val="00261D84"/>
    <w:rsid w:val="00262E4F"/>
    <w:rsid w:val="00263F5A"/>
    <w:rsid w:val="00264D02"/>
    <w:rsid w:val="0026500D"/>
    <w:rsid w:val="00265CD7"/>
    <w:rsid w:val="002665BD"/>
    <w:rsid w:val="00266985"/>
    <w:rsid w:val="0027187C"/>
    <w:rsid w:val="00271B06"/>
    <w:rsid w:val="002725E2"/>
    <w:rsid w:val="00273013"/>
    <w:rsid w:val="00273786"/>
    <w:rsid w:val="00273C37"/>
    <w:rsid w:val="0027430D"/>
    <w:rsid w:val="00274D35"/>
    <w:rsid w:val="00274F7F"/>
    <w:rsid w:val="00277A35"/>
    <w:rsid w:val="00280994"/>
    <w:rsid w:val="00280E67"/>
    <w:rsid w:val="00280E77"/>
    <w:rsid w:val="00283749"/>
    <w:rsid w:val="002860E1"/>
    <w:rsid w:val="002871EB"/>
    <w:rsid w:val="002879B1"/>
    <w:rsid w:val="00290631"/>
    <w:rsid w:val="00290721"/>
    <w:rsid w:val="00292C6A"/>
    <w:rsid w:val="00293AAD"/>
    <w:rsid w:val="002940E2"/>
    <w:rsid w:val="00295F6E"/>
    <w:rsid w:val="002A07F4"/>
    <w:rsid w:val="002A229B"/>
    <w:rsid w:val="002A2974"/>
    <w:rsid w:val="002A35B6"/>
    <w:rsid w:val="002A61A7"/>
    <w:rsid w:val="002A7537"/>
    <w:rsid w:val="002A7FC1"/>
    <w:rsid w:val="002B085C"/>
    <w:rsid w:val="002B0CAD"/>
    <w:rsid w:val="002B284F"/>
    <w:rsid w:val="002B2A2E"/>
    <w:rsid w:val="002B2F4D"/>
    <w:rsid w:val="002B2F59"/>
    <w:rsid w:val="002B4D21"/>
    <w:rsid w:val="002B638C"/>
    <w:rsid w:val="002C0074"/>
    <w:rsid w:val="002C0804"/>
    <w:rsid w:val="002C1882"/>
    <w:rsid w:val="002C1ED0"/>
    <w:rsid w:val="002C2D44"/>
    <w:rsid w:val="002C34C3"/>
    <w:rsid w:val="002C4715"/>
    <w:rsid w:val="002C4780"/>
    <w:rsid w:val="002C47ED"/>
    <w:rsid w:val="002C481B"/>
    <w:rsid w:val="002C484A"/>
    <w:rsid w:val="002C570D"/>
    <w:rsid w:val="002C5D25"/>
    <w:rsid w:val="002C6DB3"/>
    <w:rsid w:val="002D050A"/>
    <w:rsid w:val="002D0E3D"/>
    <w:rsid w:val="002D10C8"/>
    <w:rsid w:val="002D1A38"/>
    <w:rsid w:val="002D2E16"/>
    <w:rsid w:val="002D373C"/>
    <w:rsid w:val="002D3C71"/>
    <w:rsid w:val="002D3F95"/>
    <w:rsid w:val="002D4467"/>
    <w:rsid w:val="002D58BE"/>
    <w:rsid w:val="002D58F8"/>
    <w:rsid w:val="002D59F1"/>
    <w:rsid w:val="002E0CDD"/>
    <w:rsid w:val="002E1FA2"/>
    <w:rsid w:val="002E1FD4"/>
    <w:rsid w:val="002E3DD5"/>
    <w:rsid w:val="002E482C"/>
    <w:rsid w:val="002E4A6D"/>
    <w:rsid w:val="002E5399"/>
    <w:rsid w:val="002E6531"/>
    <w:rsid w:val="002E689B"/>
    <w:rsid w:val="002E6CFE"/>
    <w:rsid w:val="002E74CE"/>
    <w:rsid w:val="002E7AD0"/>
    <w:rsid w:val="002F1871"/>
    <w:rsid w:val="002F24ED"/>
    <w:rsid w:val="002F287A"/>
    <w:rsid w:val="002F2DCB"/>
    <w:rsid w:val="002F3672"/>
    <w:rsid w:val="002F42ED"/>
    <w:rsid w:val="002F4FCE"/>
    <w:rsid w:val="002F72FA"/>
    <w:rsid w:val="002F7480"/>
    <w:rsid w:val="0030028B"/>
    <w:rsid w:val="003007E0"/>
    <w:rsid w:val="0030150B"/>
    <w:rsid w:val="00301B41"/>
    <w:rsid w:val="00301D47"/>
    <w:rsid w:val="003030B1"/>
    <w:rsid w:val="00303717"/>
    <w:rsid w:val="00304013"/>
    <w:rsid w:val="00304137"/>
    <w:rsid w:val="003046AA"/>
    <w:rsid w:val="003049F3"/>
    <w:rsid w:val="00305F6D"/>
    <w:rsid w:val="00306493"/>
    <w:rsid w:val="003064B8"/>
    <w:rsid w:val="00307227"/>
    <w:rsid w:val="003072EE"/>
    <w:rsid w:val="003105D0"/>
    <w:rsid w:val="003105D6"/>
    <w:rsid w:val="00310D66"/>
    <w:rsid w:val="00311517"/>
    <w:rsid w:val="003116A6"/>
    <w:rsid w:val="00311C3D"/>
    <w:rsid w:val="00311E54"/>
    <w:rsid w:val="00312733"/>
    <w:rsid w:val="00313AF4"/>
    <w:rsid w:val="0031434A"/>
    <w:rsid w:val="00314825"/>
    <w:rsid w:val="00314975"/>
    <w:rsid w:val="00316065"/>
    <w:rsid w:val="00317883"/>
    <w:rsid w:val="00317EFF"/>
    <w:rsid w:val="003208D6"/>
    <w:rsid w:val="00321AA3"/>
    <w:rsid w:val="00322863"/>
    <w:rsid w:val="00323895"/>
    <w:rsid w:val="00323B4A"/>
    <w:rsid w:val="0032464F"/>
    <w:rsid w:val="00325208"/>
    <w:rsid w:val="00326038"/>
    <w:rsid w:val="00326A93"/>
    <w:rsid w:val="00327D79"/>
    <w:rsid w:val="00330C1C"/>
    <w:rsid w:val="00332E6B"/>
    <w:rsid w:val="003331D8"/>
    <w:rsid w:val="00333331"/>
    <w:rsid w:val="00333BE8"/>
    <w:rsid w:val="00335BFE"/>
    <w:rsid w:val="0033608B"/>
    <w:rsid w:val="00336419"/>
    <w:rsid w:val="00336428"/>
    <w:rsid w:val="003364ED"/>
    <w:rsid w:val="00336D64"/>
    <w:rsid w:val="003374D7"/>
    <w:rsid w:val="00337941"/>
    <w:rsid w:val="003407D0"/>
    <w:rsid w:val="00343BE0"/>
    <w:rsid w:val="00345B79"/>
    <w:rsid w:val="00345D0F"/>
    <w:rsid w:val="00346885"/>
    <w:rsid w:val="003472B3"/>
    <w:rsid w:val="0035023D"/>
    <w:rsid w:val="00350A12"/>
    <w:rsid w:val="0035104F"/>
    <w:rsid w:val="00353201"/>
    <w:rsid w:val="00355AEE"/>
    <w:rsid w:val="00355D3B"/>
    <w:rsid w:val="003606B9"/>
    <w:rsid w:val="0036073F"/>
    <w:rsid w:val="003612FA"/>
    <w:rsid w:val="00361595"/>
    <w:rsid w:val="003621DC"/>
    <w:rsid w:val="003629EE"/>
    <w:rsid w:val="003635B0"/>
    <w:rsid w:val="003641F0"/>
    <w:rsid w:val="003643B3"/>
    <w:rsid w:val="003656E5"/>
    <w:rsid w:val="00370BB1"/>
    <w:rsid w:val="003721B2"/>
    <w:rsid w:val="00372328"/>
    <w:rsid w:val="00372AE1"/>
    <w:rsid w:val="00373EFE"/>
    <w:rsid w:val="0037428A"/>
    <w:rsid w:val="00375BD3"/>
    <w:rsid w:val="003762FD"/>
    <w:rsid w:val="00377CC8"/>
    <w:rsid w:val="0038145C"/>
    <w:rsid w:val="00383E66"/>
    <w:rsid w:val="0038490F"/>
    <w:rsid w:val="003849F7"/>
    <w:rsid w:val="00386CD4"/>
    <w:rsid w:val="00387DC9"/>
    <w:rsid w:val="0039193E"/>
    <w:rsid w:val="00391ADA"/>
    <w:rsid w:val="00391F80"/>
    <w:rsid w:val="00392CDB"/>
    <w:rsid w:val="0039380F"/>
    <w:rsid w:val="00393B71"/>
    <w:rsid w:val="00394095"/>
    <w:rsid w:val="003940F6"/>
    <w:rsid w:val="00394445"/>
    <w:rsid w:val="0039555F"/>
    <w:rsid w:val="00396545"/>
    <w:rsid w:val="00396F71"/>
    <w:rsid w:val="003A04FF"/>
    <w:rsid w:val="003A0AA2"/>
    <w:rsid w:val="003A1B01"/>
    <w:rsid w:val="003A1B7A"/>
    <w:rsid w:val="003A2029"/>
    <w:rsid w:val="003A6417"/>
    <w:rsid w:val="003A65FE"/>
    <w:rsid w:val="003A6A5A"/>
    <w:rsid w:val="003A7221"/>
    <w:rsid w:val="003A730E"/>
    <w:rsid w:val="003A7AED"/>
    <w:rsid w:val="003B2856"/>
    <w:rsid w:val="003B2A0D"/>
    <w:rsid w:val="003B39E2"/>
    <w:rsid w:val="003B45B6"/>
    <w:rsid w:val="003B50CD"/>
    <w:rsid w:val="003B55AD"/>
    <w:rsid w:val="003B565C"/>
    <w:rsid w:val="003B6EB4"/>
    <w:rsid w:val="003B7421"/>
    <w:rsid w:val="003B7EC4"/>
    <w:rsid w:val="003C3086"/>
    <w:rsid w:val="003C462F"/>
    <w:rsid w:val="003C7282"/>
    <w:rsid w:val="003D00D5"/>
    <w:rsid w:val="003D01B4"/>
    <w:rsid w:val="003D16A8"/>
    <w:rsid w:val="003D181D"/>
    <w:rsid w:val="003D18D8"/>
    <w:rsid w:val="003D20C4"/>
    <w:rsid w:val="003D3043"/>
    <w:rsid w:val="003D3C1A"/>
    <w:rsid w:val="003D4188"/>
    <w:rsid w:val="003D46D0"/>
    <w:rsid w:val="003D5E95"/>
    <w:rsid w:val="003D6CE0"/>
    <w:rsid w:val="003E05CB"/>
    <w:rsid w:val="003E2663"/>
    <w:rsid w:val="003E5E39"/>
    <w:rsid w:val="003E6679"/>
    <w:rsid w:val="003E6D0F"/>
    <w:rsid w:val="003E712E"/>
    <w:rsid w:val="003F140F"/>
    <w:rsid w:val="003F15DB"/>
    <w:rsid w:val="003F227C"/>
    <w:rsid w:val="003F2702"/>
    <w:rsid w:val="003F2778"/>
    <w:rsid w:val="003F36A4"/>
    <w:rsid w:val="003F70CA"/>
    <w:rsid w:val="0040137F"/>
    <w:rsid w:val="00401DB7"/>
    <w:rsid w:val="00402179"/>
    <w:rsid w:val="0040278D"/>
    <w:rsid w:val="00403520"/>
    <w:rsid w:val="00405A19"/>
    <w:rsid w:val="00406EED"/>
    <w:rsid w:val="00410219"/>
    <w:rsid w:val="00412DB3"/>
    <w:rsid w:val="00412E24"/>
    <w:rsid w:val="00413469"/>
    <w:rsid w:val="004136EF"/>
    <w:rsid w:val="00413903"/>
    <w:rsid w:val="00413DAD"/>
    <w:rsid w:val="00414836"/>
    <w:rsid w:val="00416727"/>
    <w:rsid w:val="00417555"/>
    <w:rsid w:val="0042068A"/>
    <w:rsid w:val="00421EDE"/>
    <w:rsid w:val="004229F4"/>
    <w:rsid w:val="004242BB"/>
    <w:rsid w:val="0042432C"/>
    <w:rsid w:val="0042437A"/>
    <w:rsid w:val="00424CBA"/>
    <w:rsid w:val="00424E72"/>
    <w:rsid w:val="0042513C"/>
    <w:rsid w:val="00426D7C"/>
    <w:rsid w:val="004300ED"/>
    <w:rsid w:val="00431687"/>
    <w:rsid w:val="00432B72"/>
    <w:rsid w:val="00433016"/>
    <w:rsid w:val="00433415"/>
    <w:rsid w:val="004342F1"/>
    <w:rsid w:val="004349C0"/>
    <w:rsid w:val="00434B23"/>
    <w:rsid w:val="00434FD0"/>
    <w:rsid w:val="00435917"/>
    <w:rsid w:val="0043626D"/>
    <w:rsid w:val="004362AD"/>
    <w:rsid w:val="00437611"/>
    <w:rsid w:val="00437702"/>
    <w:rsid w:val="004401B5"/>
    <w:rsid w:val="00440800"/>
    <w:rsid w:val="00441847"/>
    <w:rsid w:val="00441D55"/>
    <w:rsid w:val="00442393"/>
    <w:rsid w:val="004436D7"/>
    <w:rsid w:val="00443DCB"/>
    <w:rsid w:val="00443DEB"/>
    <w:rsid w:val="00444891"/>
    <w:rsid w:val="0044535B"/>
    <w:rsid w:val="00445DB4"/>
    <w:rsid w:val="00445FDA"/>
    <w:rsid w:val="00447F0D"/>
    <w:rsid w:val="00450A5F"/>
    <w:rsid w:val="00451514"/>
    <w:rsid w:val="0045209F"/>
    <w:rsid w:val="00453BB4"/>
    <w:rsid w:val="00454ABA"/>
    <w:rsid w:val="00454E45"/>
    <w:rsid w:val="00456317"/>
    <w:rsid w:val="00456348"/>
    <w:rsid w:val="004613B1"/>
    <w:rsid w:val="00461513"/>
    <w:rsid w:val="0046231E"/>
    <w:rsid w:val="004635E2"/>
    <w:rsid w:val="00464735"/>
    <w:rsid w:val="00464B7B"/>
    <w:rsid w:val="00464CB6"/>
    <w:rsid w:val="0046566E"/>
    <w:rsid w:val="004662E0"/>
    <w:rsid w:val="0047025A"/>
    <w:rsid w:val="00470558"/>
    <w:rsid w:val="0047081C"/>
    <w:rsid w:val="00472C41"/>
    <w:rsid w:val="00473115"/>
    <w:rsid w:val="00473772"/>
    <w:rsid w:val="00474477"/>
    <w:rsid w:val="00474630"/>
    <w:rsid w:val="004764CB"/>
    <w:rsid w:val="004766CF"/>
    <w:rsid w:val="00476730"/>
    <w:rsid w:val="004769A5"/>
    <w:rsid w:val="004803A2"/>
    <w:rsid w:val="00481A7B"/>
    <w:rsid w:val="004827D5"/>
    <w:rsid w:val="0048386B"/>
    <w:rsid w:val="00483C14"/>
    <w:rsid w:val="00485BA5"/>
    <w:rsid w:val="00485D48"/>
    <w:rsid w:val="00485DB6"/>
    <w:rsid w:val="0048624A"/>
    <w:rsid w:val="0048658E"/>
    <w:rsid w:val="00486674"/>
    <w:rsid w:val="0048771D"/>
    <w:rsid w:val="004905ED"/>
    <w:rsid w:val="00491C96"/>
    <w:rsid w:val="004923B6"/>
    <w:rsid w:val="00493175"/>
    <w:rsid w:val="00494294"/>
    <w:rsid w:val="00495611"/>
    <w:rsid w:val="00496359"/>
    <w:rsid w:val="00496B38"/>
    <w:rsid w:val="00496C48"/>
    <w:rsid w:val="00497897"/>
    <w:rsid w:val="004A14BE"/>
    <w:rsid w:val="004A1821"/>
    <w:rsid w:val="004A2BF5"/>
    <w:rsid w:val="004A3085"/>
    <w:rsid w:val="004A4BD5"/>
    <w:rsid w:val="004A4CFD"/>
    <w:rsid w:val="004A677C"/>
    <w:rsid w:val="004A6A7B"/>
    <w:rsid w:val="004A6E25"/>
    <w:rsid w:val="004A7557"/>
    <w:rsid w:val="004B176B"/>
    <w:rsid w:val="004B293C"/>
    <w:rsid w:val="004B3D59"/>
    <w:rsid w:val="004B4BE6"/>
    <w:rsid w:val="004B56EB"/>
    <w:rsid w:val="004B58EA"/>
    <w:rsid w:val="004B5B76"/>
    <w:rsid w:val="004B73EF"/>
    <w:rsid w:val="004C0A9B"/>
    <w:rsid w:val="004C20F2"/>
    <w:rsid w:val="004C251E"/>
    <w:rsid w:val="004C33A5"/>
    <w:rsid w:val="004C3F25"/>
    <w:rsid w:val="004C4A6E"/>
    <w:rsid w:val="004C525E"/>
    <w:rsid w:val="004C67E2"/>
    <w:rsid w:val="004C7301"/>
    <w:rsid w:val="004C7A27"/>
    <w:rsid w:val="004D0490"/>
    <w:rsid w:val="004D12F1"/>
    <w:rsid w:val="004D14B2"/>
    <w:rsid w:val="004D1805"/>
    <w:rsid w:val="004D1C90"/>
    <w:rsid w:val="004D1CB6"/>
    <w:rsid w:val="004D257A"/>
    <w:rsid w:val="004D2875"/>
    <w:rsid w:val="004D2CFC"/>
    <w:rsid w:val="004D3142"/>
    <w:rsid w:val="004D52DD"/>
    <w:rsid w:val="004D68F8"/>
    <w:rsid w:val="004D6D19"/>
    <w:rsid w:val="004D71C0"/>
    <w:rsid w:val="004D7866"/>
    <w:rsid w:val="004D7E51"/>
    <w:rsid w:val="004D7F8A"/>
    <w:rsid w:val="004E11D8"/>
    <w:rsid w:val="004E1878"/>
    <w:rsid w:val="004E3378"/>
    <w:rsid w:val="004E3C72"/>
    <w:rsid w:val="004E3C8B"/>
    <w:rsid w:val="004E4879"/>
    <w:rsid w:val="004E4AF8"/>
    <w:rsid w:val="004E5988"/>
    <w:rsid w:val="004E62B6"/>
    <w:rsid w:val="004E6E3A"/>
    <w:rsid w:val="004F0C96"/>
    <w:rsid w:val="004F197B"/>
    <w:rsid w:val="004F28A0"/>
    <w:rsid w:val="004F2AC8"/>
    <w:rsid w:val="004F38D7"/>
    <w:rsid w:val="004F3DEB"/>
    <w:rsid w:val="004F44C7"/>
    <w:rsid w:val="004F489F"/>
    <w:rsid w:val="004F4958"/>
    <w:rsid w:val="004F766F"/>
    <w:rsid w:val="004F78B7"/>
    <w:rsid w:val="004F7944"/>
    <w:rsid w:val="00500224"/>
    <w:rsid w:val="00502BB2"/>
    <w:rsid w:val="00503166"/>
    <w:rsid w:val="00503F93"/>
    <w:rsid w:val="005041C2"/>
    <w:rsid w:val="00504CDE"/>
    <w:rsid w:val="00504CEC"/>
    <w:rsid w:val="00504E8F"/>
    <w:rsid w:val="00505CA0"/>
    <w:rsid w:val="00506DDD"/>
    <w:rsid w:val="00507C08"/>
    <w:rsid w:val="00507D18"/>
    <w:rsid w:val="0051016E"/>
    <w:rsid w:val="00511536"/>
    <w:rsid w:val="00511612"/>
    <w:rsid w:val="00511A30"/>
    <w:rsid w:val="005126AD"/>
    <w:rsid w:val="00512F22"/>
    <w:rsid w:val="00516603"/>
    <w:rsid w:val="005167B1"/>
    <w:rsid w:val="00517A46"/>
    <w:rsid w:val="00517D20"/>
    <w:rsid w:val="005215EE"/>
    <w:rsid w:val="00521C67"/>
    <w:rsid w:val="00521F15"/>
    <w:rsid w:val="00522599"/>
    <w:rsid w:val="00522F5F"/>
    <w:rsid w:val="00523B46"/>
    <w:rsid w:val="0052451F"/>
    <w:rsid w:val="005248B9"/>
    <w:rsid w:val="005255D3"/>
    <w:rsid w:val="005257BD"/>
    <w:rsid w:val="00526446"/>
    <w:rsid w:val="00527495"/>
    <w:rsid w:val="00527E7A"/>
    <w:rsid w:val="0053021B"/>
    <w:rsid w:val="00530E68"/>
    <w:rsid w:val="00531594"/>
    <w:rsid w:val="005317E3"/>
    <w:rsid w:val="00532AD0"/>
    <w:rsid w:val="00533E69"/>
    <w:rsid w:val="0053683D"/>
    <w:rsid w:val="00537E2C"/>
    <w:rsid w:val="005407F0"/>
    <w:rsid w:val="00541625"/>
    <w:rsid w:val="00542797"/>
    <w:rsid w:val="00542B3A"/>
    <w:rsid w:val="005434E0"/>
    <w:rsid w:val="00543FF4"/>
    <w:rsid w:val="00544AB9"/>
    <w:rsid w:val="00544EC9"/>
    <w:rsid w:val="00546FBD"/>
    <w:rsid w:val="00550EF7"/>
    <w:rsid w:val="00551A9B"/>
    <w:rsid w:val="005520BF"/>
    <w:rsid w:val="00552213"/>
    <w:rsid w:val="0055327F"/>
    <w:rsid w:val="005534B3"/>
    <w:rsid w:val="0055544F"/>
    <w:rsid w:val="00556B04"/>
    <w:rsid w:val="00556FD5"/>
    <w:rsid w:val="00562B0A"/>
    <w:rsid w:val="00562CCE"/>
    <w:rsid w:val="00562E72"/>
    <w:rsid w:val="0056305B"/>
    <w:rsid w:val="0056397F"/>
    <w:rsid w:val="005669D6"/>
    <w:rsid w:val="00566C3D"/>
    <w:rsid w:val="00567045"/>
    <w:rsid w:val="005678C8"/>
    <w:rsid w:val="00567998"/>
    <w:rsid w:val="00567AF8"/>
    <w:rsid w:val="005713E3"/>
    <w:rsid w:val="00571419"/>
    <w:rsid w:val="0057374F"/>
    <w:rsid w:val="005759CD"/>
    <w:rsid w:val="00575D13"/>
    <w:rsid w:val="005771F6"/>
    <w:rsid w:val="00577884"/>
    <w:rsid w:val="00577C09"/>
    <w:rsid w:val="00580873"/>
    <w:rsid w:val="00581C0F"/>
    <w:rsid w:val="00582919"/>
    <w:rsid w:val="005832C3"/>
    <w:rsid w:val="00583F65"/>
    <w:rsid w:val="005844F1"/>
    <w:rsid w:val="005849B2"/>
    <w:rsid w:val="00585F00"/>
    <w:rsid w:val="00587366"/>
    <w:rsid w:val="0058757A"/>
    <w:rsid w:val="00590037"/>
    <w:rsid w:val="0059017A"/>
    <w:rsid w:val="00590516"/>
    <w:rsid w:val="005908F1"/>
    <w:rsid w:val="00592318"/>
    <w:rsid w:val="00593476"/>
    <w:rsid w:val="00594A43"/>
    <w:rsid w:val="00594E32"/>
    <w:rsid w:val="00595511"/>
    <w:rsid w:val="00595BC4"/>
    <w:rsid w:val="00595C59"/>
    <w:rsid w:val="00596B4D"/>
    <w:rsid w:val="00596F7B"/>
    <w:rsid w:val="005A228F"/>
    <w:rsid w:val="005A2A65"/>
    <w:rsid w:val="005A2F65"/>
    <w:rsid w:val="005A3068"/>
    <w:rsid w:val="005A3415"/>
    <w:rsid w:val="005A3513"/>
    <w:rsid w:val="005A3BD7"/>
    <w:rsid w:val="005A4255"/>
    <w:rsid w:val="005A4418"/>
    <w:rsid w:val="005A4AF2"/>
    <w:rsid w:val="005A5828"/>
    <w:rsid w:val="005A60E1"/>
    <w:rsid w:val="005A76FE"/>
    <w:rsid w:val="005A786F"/>
    <w:rsid w:val="005B01D9"/>
    <w:rsid w:val="005B1351"/>
    <w:rsid w:val="005B169C"/>
    <w:rsid w:val="005B2DD1"/>
    <w:rsid w:val="005B3A49"/>
    <w:rsid w:val="005B5C9F"/>
    <w:rsid w:val="005B6ADF"/>
    <w:rsid w:val="005B773D"/>
    <w:rsid w:val="005B79EA"/>
    <w:rsid w:val="005B7C5D"/>
    <w:rsid w:val="005C178C"/>
    <w:rsid w:val="005C1A74"/>
    <w:rsid w:val="005C3294"/>
    <w:rsid w:val="005C3414"/>
    <w:rsid w:val="005C347F"/>
    <w:rsid w:val="005C3C00"/>
    <w:rsid w:val="005C3CF9"/>
    <w:rsid w:val="005C60A3"/>
    <w:rsid w:val="005C6F55"/>
    <w:rsid w:val="005C7AB3"/>
    <w:rsid w:val="005D2079"/>
    <w:rsid w:val="005D27DD"/>
    <w:rsid w:val="005D3493"/>
    <w:rsid w:val="005D3DD3"/>
    <w:rsid w:val="005D622E"/>
    <w:rsid w:val="005D7A17"/>
    <w:rsid w:val="005E0183"/>
    <w:rsid w:val="005E11D5"/>
    <w:rsid w:val="005E1E12"/>
    <w:rsid w:val="005E1EBD"/>
    <w:rsid w:val="005E2296"/>
    <w:rsid w:val="005E34D4"/>
    <w:rsid w:val="005E3AE2"/>
    <w:rsid w:val="005E3FDE"/>
    <w:rsid w:val="005E4DF1"/>
    <w:rsid w:val="005E55F2"/>
    <w:rsid w:val="005E5F08"/>
    <w:rsid w:val="005E68FC"/>
    <w:rsid w:val="005E77E6"/>
    <w:rsid w:val="005E785A"/>
    <w:rsid w:val="005E7A1F"/>
    <w:rsid w:val="005F05F1"/>
    <w:rsid w:val="005F20B2"/>
    <w:rsid w:val="005F372B"/>
    <w:rsid w:val="005F3A30"/>
    <w:rsid w:val="005F487C"/>
    <w:rsid w:val="005F53A4"/>
    <w:rsid w:val="005F5FE1"/>
    <w:rsid w:val="005F62B2"/>
    <w:rsid w:val="005F715E"/>
    <w:rsid w:val="005F777C"/>
    <w:rsid w:val="00600589"/>
    <w:rsid w:val="00600B4B"/>
    <w:rsid w:val="006010DA"/>
    <w:rsid w:val="006017AB"/>
    <w:rsid w:val="00602031"/>
    <w:rsid w:val="00603716"/>
    <w:rsid w:val="00604AC3"/>
    <w:rsid w:val="00605865"/>
    <w:rsid w:val="0060611A"/>
    <w:rsid w:val="006112F2"/>
    <w:rsid w:val="00614798"/>
    <w:rsid w:val="00614995"/>
    <w:rsid w:val="00614DFF"/>
    <w:rsid w:val="00617125"/>
    <w:rsid w:val="00617813"/>
    <w:rsid w:val="00620176"/>
    <w:rsid w:val="006206CC"/>
    <w:rsid w:val="006214EC"/>
    <w:rsid w:val="00621501"/>
    <w:rsid w:val="00622B06"/>
    <w:rsid w:val="0062306D"/>
    <w:rsid w:val="00623D7D"/>
    <w:rsid w:val="006245C1"/>
    <w:rsid w:val="00625797"/>
    <w:rsid w:val="00627163"/>
    <w:rsid w:val="0062768A"/>
    <w:rsid w:val="0063147E"/>
    <w:rsid w:val="0063265C"/>
    <w:rsid w:val="0063278F"/>
    <w:rsid w:val="00634476"/>
    <w:rsid w:val="006349FE"/>
    <w:rsid w:val="0063650E"/>
    <w:rsid w:val="00637580"/>
    <w:rsid w:val="00637624"/>
    <w:rsid w:val="00641EBB"/>
    <w:rsid w:val="0064275F"/>
    <w:rsid w:val="00643903"/>
    <w:rsid w:val="0064393B"/>
    <w:rsid w:val="00644375"/>
    <w:rsid w:val="00644A5C"/>
    <w:rsid w:val="0064508B"/>
    <w:rsid w:val="00646A08"/>
    <w:rsid w:val="00646BEE"/>
    <w:rsid w:val="00647721"/>
    <w:rsid w:val="00647A44"/>
    <w:rsid w:val="00650392"/>
    <w:rsid w:val="0065061D"/>
    <w:rsid w:val="00652EAE"/>
    <w:rsid w:val="00653004"/>
    <w:rsid w:val="006539FB"/>
    <w:rsid w:val="00653E8D"/>
    <w:rsid w:val="00656621"/>
    <w:rsid w:val="0065715E"/>
    <w:rsid w:val="00657670"/>
    <w:rsid w:val="00657DBF"/>
    <w:rsid w:val="00657DE0"/>
    <w:rsid w:val="006613EB"/>
    <w:rsid w:val="0066155F"/>
    <w:rsid w:val="00662C69"/>
    <w:rsid w:val="006631E8"/>
    <w:rsid w:val="00663CC7"/>
    <w:rsid w:val="00664035"/>
    <w:rsid w:val="0066458B"/>
    <w:rsid w:val="006645B4"/>
    <w:rsid w:val="00664805"/>
    <w:rsid w:val="006718FB"/>
    <w:rsid w:val="006720F3"/>
    <w:rsid w:val="00673695"/>
    <w:rsid w:val="006736F2"/>
    <w:rsid w:val="00674701"/>
    <w:rsid w:val="00674A46"/>
    <w:rsid w:val="006752B0"/>
    <w:rsid w:val="00675A28"/>
    <w:rsid w:val="00676959"/>
    <w:rsid w:val="00676C6B"/>
    <w:rsid w:val="00680235"/>
    <w:rsid w:val="00680F25"/>
    <w:rsid w:val="00682504"/>
    <w:rsid w:val="006831AE"/>
    <w:rsid w:val="00685689"/>
    <w:rsid w:val="0068594B"/>
    <w:rsid w:val="00686206"/>
    <w:rsid w:val="0068628C"/>
    <w:rsid w:val="00686B04"/>
    <w:rsid w:val="00686CF0"/>
    <w:rsid w:val="00687D53"/>
    <w:rsid w:val="00687DDB"/>
    <w:rsid w:val="006901FA"/>
    <w:rsid w:val="00690ED0"/>
    <w:rsid w:val="00691384"/>
    <w:rsid w:val="00693427"/>
    <w:rsid w:val="00694C00"/>
    <w:rsid w:val="00695083"/>
    <w:rsid w:val="0069527E"/>
    <w:rsid w:val="006958A7"/>
    <w:rsid w:val="00695E61"/>
    <w:rsid w:val="00695F94"/>
    <w:rsid w:val="006964F5"/>
    <w:rsid w:val="00696EF8"/>
    <w:rsid w:val="006973C4"/>
    <w:rsid w:val="0069770D"/>
    <w:rsid w:val="006A058A"/>
    <w:rsid w:val="006A0836"/>
    <w:rsid w:val="006A1047"/>
    <w:rsid w:val="006A2A2F"/>
    <w:rsid w:val="006A2CF3"/>
    <w:rsid w:val="006A2D34"/>
    <w:rsid w:val="006A2EDE"/>
    <w:rsid w:val="006A3BB6"/>
    <w:rsid w:val="006A3D7A"/>
    <w:rsid w:val="006A3E8C"/>
    <w:rsid w:val="006A438E"/>
    <w:rsid w:val="006A53A9"/>
    <w:rsid w:val="006A67DA"/>
    <w:rsid w:val="006A727B"/>
    <w:rsid w:val="006A7AA4"/>
    <w:rsid w:val="006A7DCA"/>
    <w:rsid w:val="006B004E"/>
    <w:rsid w:val="006B0198"/>
    <w:rsid w:val="006B12E8"/>
    <w:rsid w:val="006B13FB"/>
    <w:rsid w:val="006B1C19"/>
    <w:rsid w:val="006B1EBF"/>
    <w:rsid w:val="006B4A27"/>
    <w:rsid w:val="006B59A4"/>
    <w:rsid w:val="006B5FE4"/>
    <w:rsid w:val="006B7A58"/>
    <w:rsid w:val="006C075F"/>
    <w:rsid w:val="006C08A0"/>
    <w:rsid w:val="006C26B3"/>
    <w:rsid w:val="006C2FEE"/>
    <w:rsid w:val="006C48BC"/>
    <w:rsid w:val="006C50C2"/>
    <w:rsid w:val="006C53EB"/>
    <w:rsid w:val="006C55C6"/>
    <w:rsid w:val="006C563A"/>
    <w:rsid w:val="006C5F6F"/>
    <w:rsid w:val="006C6E1A"/>
    <w:rsid w:val="006D27EF"/>
    <w:rsid w:val="006D2CB1"/>
    <w:rsid w:val="006D52D1"/>
    <w:rsid w:val="006D5E1E"/>
    <w:rsid w:val="006D6B4D"/>
    <w:rsid w:val="006D7293"/>
    <w:rsid w:val="006D7529"/>
    <w:rsid w:val="006E013D"/>
    <w:rsid w:val="006E1056"/>
    <w:rsid w:val="006E2FF4"/>
    <w:rsid w:val="006E3985"/>
    <w:rsid w:val="006E3A2A"/>
    <w:rsid w:val="006E3C4C"/>
    <w:rsid w:val="006E4BD4"/>
    <w:rsid w:val="006E4E2A"/>
    <w:rsid w:val="006E5950"/>
    <w:rsid w:val="006E6B65"/>
    <w:rsid w:val="006E6C14"/>
    <w:rsid w:val="006E7CC5"/>
    <w:rsid w:val="006F02CA"/>
    <w:rsid w:val="006F1784"/>
    <w:rsid w:val="006F1E31"/>
    <w:rsid w:val="006F21C6"/>
    <w:rsid w:val="006F2C12"/>
    <w:rsid w:val="006F2F92"/>
    <w:rsid w:val="006F7D53"/>
    <w:rsid w:val="0070136D"/>
    <w:rsid w:val="00701B72"/>
    <w:rsid w:val="00702A43"/>
    <w:rsid w:val="007049C8"/>
    <w:rsid w:val="00704DE0"/>
    <w:rsid w:val="007050B1"/>
    <w:rsid w:val="007069D1"/>
    <w:rsid w:val="00707096"/>
    <w:rsid w:val="00712144"/>
    <w:rsid w:val="007136BC"/>
    <w:rsid w:val="00714576"/>
    <w:rsid w:val="00715488"/>
    <w:rsid w:val="00715A04"/>
    <w:rsid w:val="0072056D"/>
    <w:rsid w:val="00721335"/>
    <w:rsid w:val="007213FB"/>
    <w:rsid w:val="00721924"/>
    <w:rsid w:val="00721F66"/>
    <w:rsid w:val="00722988"/>
    <w:rsid w:val="00722B93"/>
    <w:rsid w:val="00724602"/>
    <w:rsid w:val="00731F1F"/>
    <w:rsid w:val="00735234"/>
    <w:rsid w:val="007365AD"/>
    <w:rsid w:val="00737BB1"/>
    <w:rsid w:val="00740705"/>
    <w:rsid w:val="00741DC7"/>
    <w:rsid w:val="00742486"/>
    <w:rsid w:val="0074433B"/>
    <w:rsid w:val="0074622C"/>
    <w:rsid w:val="0074628D"/>
    <w:rsid w:val="007473D2"/>
    <w:rsid w:val="007479C2"/>
    <w:rsid w:val="00750A80"/>
    <w:rsid w:val="0075151E"/>
    <w:rsid w:val="007521DE"/>
    <w:rsid w:val="007524A1"/>
    <w:rsid w:val="0075265E"/>
    <w:rsid w:val="007532DC"/>
    <w:rsid w:val="00753655"/>
    <w:rsid w:val="0075440D"/>
    <w:rsid w:val="00754EF8"/>
    <w:rsid w:val="007550CE"/>
    <w:rsid w:val="0075604A"/>
    <w:rsid w:val="0075650E"/>
    <w:rsid w:val="007575D9"/>
    <w:rsid w:val="00757995"/>
    <w:rsid w:val="007612B3"/>
    <w:rsid w:val="00763EE9"/>
    <w:rsid w:val="007644E6"/>
    <w:rsid w:val="007652EA"/>
    <w:rsid w:val="00765A4A"/>
    <w:rsid w:val="00765B0B"/>
    <w:rsid w:val="007665D7"/>
    <w:rsid w:val="007671AD"/>
    <w:rsid w:val="007674F3"/>
    <w:rsid w:val="00767CD2"/>
    <w:rsid w:val="00770859"/>
    <w:rsid w:val="007721A1"/>
    <w:rsid w:val="00772B6F"/>
    <w:rsid w:val="00774A5F"/>
    <w:rsid w:val="00774DFD"/>
    <w:rsid w:val="007753FA"/>
    <w:rsid w:val="0077544D"/>
    <w:rsid w:val="007764C8"/>
    <w:rsid w:val="0078079A"/>
    <w:rsid w:val="007809C0"/>
    <w:rsid w:val="00782CA0"/>
    <w:rsid w:val="00782F63"/>
    <w:rsid w:val="00784662"/>
    <w:rsid w:val="00785F11"/>
    <w:rsid w:val="007860B9"/>
    <w:rsid w:val="00786B00"/>
    <w:rsid w:val="00787BB0"/>
    <w:rsid w:val="0079034C"/>
    <w:rsid w:val="007910C6"/>
    <w:rsid w:val="007914E4"/>
    <w:rsid w:val="00791CE4"/>
    <w:rsid w:val="00791E58"/>
    <w:rsid w:val="00792D17"/>
    <w:rsid w:val="007933AB"/>
    <w:rsid w:val="00793404"/>
    <w:rsid w:val="00793D40"/>
    <w:rsid w:val="007A0692"/>
    <w:rsid w:val="007A082B"/>
    <w:rsid w:val="007A1303"/>
    <w:rsid w:val="007A22E2"/>
    <w:rsid w:val="007A2C90"/>
    <w:rsid w:val="007A5E6C"/>
    <w:rsid w:val="007A65E0"/>
    <w:rsid w:val="007A70B9"/>
    <w:rsid w:val="007A7602"/>
    <w:rsid w:val="007B002D"/>
    <w:rsid w:val="007B02B9"/>
    <w:rsid w:val="007B1AED"/>
    <w:rsid w:val="007B26B2"/>
    <w:rsid w:val="007B2B63"/>
    <w:rsid w:val="007B30F3"/>
    <w:rsid w:val="007B4605"/>
    <w:rsid w:val="007B5C9D"/>
    <w:rsid w:val="007B694D"/>
    <w:rsid w:val="007B78DF"/>
    <w:rsid w:val="007B78ED"/>
    <w:rsid w:val="007C0013"/>
    <w:rsid w:val="007C0CBC"/>
    <w:rsid w:val="007C255D"/>
    <w:rsid w:val="007C2706"/>
    <w:rsid w:val="007C28C3"/>
    <w:rsid w:val="007C37D2"/>
    <w:rsid w:val="007C3985"/>
    <w:rsid w:val="007C3C28"/>
    <w:rsid w:val="007C6110"/>
    <w:rsid w:val="007D0C01"/>
    <w:rsid w:val="007D2EE9"/>
    <w:rsid w:val="007D3933"/>
    <w:rsid w:val="007D3FBD"/>
    <w:rsid w:val="007D4892"/>
    <w:rsid w:val="007D49A0"/>
    <w:rsid w:val="007D5D23"/>
    <w:rsid w:val="007D739C"/>
    <w:rsid w:val="007D7B38"/>
    <w:rsid w:val="007D7EF3"/>
    <w:rsid w:val="007E004C"/>
    <w:rsid w:val="007E0CCA"/>
    <w:rsid w:val="007E3772"/>
    <w:rsid w:val="007E4E68"/>
    <w:rsid w:val="007E5125"/>
    <w:rsid w:val="007E5DB4"/>
    <w:rsid w:val="007E5F2C"/>
    <w:rsid w:val="007F0617"/>
    <w:rsid w:val="007F37DF"/>
    <w:rsid w:val="007F3AC9"/>
    <w:rsid w:val="007F3CB7"/>
    <w:rsid w:val="007F5589"/>
    <w:rsid w:val="007F729E"/>
    <w:rsid w:val="007F75F2"/>
    <w:rsid w:val="007F76E9"/>
    <w:rsid w:val="00800E69"/>
    <w:rsid w:val="008039C2"/>
    <w:rsid w:val="008046E4"/>
    <w:rsid w:val="00804AD7"/>
    <w:rsid w:val="008055FF"/>
    <w:rsid w:val="0080583B"/>
    <w:rsid w:val="008058EB"/>
    <w:rsid w:val="00810F94"/>
    <w:rsid w:val="00813166"/>
    <w:rsid w:val="0081425E"/>
    <w:rsid w:val="0081485A"/>
    <w:rsid w:val="008167F5"/>
    <w:rsid w:val="00817541"/>
    <w:rsid w:val="0081794B"/>
    <w:rsid w:val="00817D8E"/>
    <w:rsid w:val="008200A3"/>
    <w:rsid w:val="00820BF2"/>
    <w:rsid w:val="00821AED"/>
    <w:rsid w:val="00824C4E"/>
    <w:rsid w:val="00824E9E"/>
    <w:rsid w:val="00824F1A"/>
    <w:rsid w:val="008264EE"/>
    <w:rsid w:val="00826530"/>
    <w:rsid w:val="00826B2E"/>
    <w:rsid w:val="00827DC8"/>
    <w:rsid w:val="00833E4C"/>
    <w:rsid w:val="008340DC"/>
    <w:rsid w:val="00836224"/>
    <w:rsid w:val="00837BE4"/>
    <w:rsid w:val="00840559"/>
    <w:rsid w:val="00840788"/>
    <w:rsid w:val="008415B3"/>
    <w:rsid w:val="008421F7"/>
    <w:rsid w:val="00842B93"/>
    <w:rsid w:val="00843153"/>
    <w:rsid w:val="00843908"/>
    <w:rsid w:val="00845BF5"/>
    <w:rsid w:val="00845D12"/>
    <w:rsid w:val="00846713"/>
    <w:rsid w:val="00846A1C"/>
    <w:rsid w:val="00846BF1"/>
    <w:rsid w:val="008473FA"/>
    <w:rsid w:val="00847470"/>
    <w:rsid w:val="00847830"/>
    <w:rsid w:val="008478E8"/>
    <w:rsid w:val="0085000D"/>
    <w:rsid w:val="00851A81"/>
    <w:rsid w:val="00851F4C"/>
    <w:rsid w:val="008523BA"/>
    <w:rsid w:val="00852B26"/>
    <w:rsid w:val="0085480B"/>
    <w:rsid w:val="0085528A"/>
    <w:rsid w:val="008560F4"/>
    <w:rsid w:val="00856B0A"/>
    <w:rsid w:val="00857D29"/>
    <w:rsid w:val="00860A1E"/>
    <w:rsid w:val="00860FE6"/>
    <w:rsid w:val="00861622"/>
    <w:rsid w:val="0086256E"/>
    <w:rsid w:val="008628FF"/>
    <w:rsid w:val="008632C8"/>
    <w:rsid w:val="0086513D"/>
    <w:rsid w:val="008662C0"/>
    <w:rsid w:val="00866DAF"/>
    <w:rsid w:val="00870EAB"/>
    <w:rsid w:val="0087153F"/>
    <w:rsid w:val="0087459A"/>
    <w:rsid w:val="00875167"/>
    <w:rsid w:val="00875535"/>
    <w:rsid w:val="00877086"/>
    <w:rsid w:val="00877764"/>
    <w:rsid w:val="008807C9"/>
    <w:rsid w:val="00881572"/>
    <w:rsid w:val="00882DF4"/>
    <w:rsid w:val="00882FEA"/>
    <w:rsid w:val="00883450"/>
    <w:rsid w:val="0088398C"/>
    <w:rsid w:val="00885C6E"/>
    <w:rsid w:val="008861EA"/>
    <w:rsid w:val="0089031E"/>
    <w:rsid w:val="0089067B"/>
    <w:rsid w:val="00890FAD"/>
    <w:rsid w:val="00891381"/>
    <w:rsid w:val="008915C0"/>
    <w:rsid w:val="00891C3B"/>
    <w:rsid w:val="00892680"/>
    <w:rsid w:val="008926BD"/>
    <w:rsid w:val="0089412A"/>
    <w:rsid w:val="0089488C"/>
    <w:rsid w:val="00896AD4"/>
    <w:rsid w:val="008A0071"/>
    <w:rsid w:val="008A02D3"/>
    <w:rsid w:val="008A11D9"/>
    <w:rsid w:val="008A2F60"/>
    <w:rsid w:val="008A2F75"/>
    <w:rsid w:val="008A460C"/>
    <w:rsid w:val="008A4966"/>
    <w:rsid w:val="008A4CB7"/>
    <w:rsid w:val="008A52F3"/>
    <w:rsid w:val="008A5456"/>
    <w:rsid w:val="008A59AC"/>
    <w:rsid w:val="008A6BC1"/>
    <w:rsid w:val="008A7F7D"/>
    <w:rsid w:val="008B0551"/>
    <w:rsid w:val="008B1A5A"/>
    <w:rsid w:val="008B300E"/>
    <w:rsid w:val="008B382F"/>
    <w:rsid w:val="008B4590"/>
    <w:rsid w:val="008B49B9"/>
    <w:rsid w:val="008B5AB4"/>
    <w:rsid w:val="008B7FFE"/>
    <w:rsid w:val="008C0446"/>
    <w:rsid w:val="008C1DF4"/>
    <w:rsid w:val="008C22E9"/>
    <w:rsid w:val="008C2B3C"/>
    <w:rsid w:val="008C41A7"/>
    <w:rsid w:val="008C5BB8"/>
    <w:rsid w:val="008C6BCD"/>
    <w:rsid w:val="008C6F34"/>
    <w:rsid w:val="008C7108"/>
    <w:rsid w:val="008C720F"/>
    <w:rsid w:val="008D02A3"/>
    <w:rsid w:val="008D087C"/>
    <w:rsid w:val="008D0AA1"/>
    <w:rsid w:val="008D1D54"/>
    <w:rsid w:val="008D22D8"/>
    <w:rsid w:val="008D2BCD"/>
    <w:rsid w:val="008D2E1C"/>
    <w:rsid w:val="008D406E"/>
    <w:rsid w:val="008D4E99"/>
    <w:rsid w:val="008D5066"/>
    <w:rsid w:val="008D52BD"/>
    <w:rsid w:val="008D5A97"/>
    <w:rsid w:val="008D6697"/>
    <w:rsid w:val="008D728C"/>
    <w:rsid w:val="008D7A72"/>
    <w:rsid w:val="008E0674"/>
    <w:rsid w:val="008E0B38"/>
    <w:rsid w:val="008E11CC"/>
    <w:rsid w:val="008E1B8F"/>
    <w:rsid w:val="008E1BD5"/>
    <w:rsid w:val="008E4CDB"/>
    <w:rsid w:val="008E549B"/>
    <w:rsid w:val="008E5797"/>
    <w:rsid w:val="008E5E89"/>
    <w:rsid w:val="008E625D"/>
    <w:rsid w:val="008F12E6"/>
    <w:rsid w:val="008F1558"/>
    <w:rsid w:val="008F45FA"/>
    <w:rsid w:val="008F4768"/>
    <w:rsid w:val="008F5927"/>
    <w:rsid w:val="009001DD"/>
    <w:rsid w:val="0090174A"/>
    <w:rsid w:val="009036B3"/>
    <w:rsid w:val="00903870"/>
    <w:rsid w:val="009039BC"/>
    <w:rsid w:val="00903D32"/>
    <w:rsid w:val="0090434E"/>
    <w:rsid w:val="00905B9A"/>
    <w:rsid w:val="009071FE"/>
    <w:rsid w:val="00907761"/>
    <w:rsid w:val="00910E40"/>
    <w:rsid w:val="00911940"/>
    <w:rsid w:val="0091242A"/>
    <w:rsid w:val="00913770"/>
    <w:rsid w:val="00913AA4"/>
    <w:rsid w:val="00915778"/>
    <w:rsid w:val="009164DD"/>
    <w:rsid w:val="00917A9D"/>
    <w:rsid w:val="009210C9"/>
    <w:rsid w:val="00924F14"/>
    <w:rsid w:val="00925C68"/>
    <w:rsid w:val="00926F75"/>
    <w:rsid w:val="0093005B"/>
    <w:rsid w:val="009306B8"/>
    <w:rsid w:val="009315B0"/>
    <w:rsid w:val="009316E9"/>
    <w:rsid w:val="00931924"/>
    <w:rsid w:val="0093416D"/>
    <w:rsid w:val="0093533F"/>
    <w:rsid w:val="00935346"/>
    <w:rsid w:val="00936F3C"/>
    <w:rsid w:val="009412A0"/>
    <w:rsid w:val="009417AD"/>
    <w:rsid w:val="00941D44"/>
    <w:rsid w:val="00943531"/>
    <w:rsid w:val="00943B9C"/>
    <w:rsid w:val="00943EB4"/>
    <w:rsid w:val="009459D5"/>
    <w:rsid w:val="00945A61"/>
    <w:rsid w:val="00950154"/>
    <w:rsid w:val="00950C7B"/>
    <w:rsid w:val="00952F61"/>
    <w:rsid w:val="00953054"/>
    <w:rsid w:val="00953338"/>
    <w:rsid w:val="009548C1"/>
    <w:rsid w:val="009549D7"/>
    <w:rsid w:val="009557F8"/>
    <w:rsid w:val="009563A5"/>
    <w:rsid w:val="00956868"/>
    <w:rsid w:val="00956B3E"/>
    <w:rsid w:val="0095765F"/>
    <w:rsid w:val="009606E6"/>
    <w:rsid w:val="00960A73"/>
    <w:rsid w:val="00961B83"/>
    <w:rsid w:val="00962F40"/>
    <w:rsid w:val="00963968"/>
    <w:rsid w:val="009647F4"/>
    <w:rsid w:val="00965141"/>
    <w:rsid w:val="00967690"/>
    <w:rsid w:val="00967C66"/>
    <w:rsid w:val="00970DBE"/>
    <w:rsid w:val="00970F70"/>
    <w:rsid w:val="00971056"/>
    <w:rsid w:val="009714B2"/>
    <w:rsid w:val="0097252B"/>
    <w:rsid w:val="00972668"/>
    <w:rsid w:val="009727B4"/>
    <w:rsid w:val="00972C36"/>
    <w:rsid w:val="00975E26"/>
    <w:rsid w:val="00977C8B"/>
    <w:rsid w:val="00980EE4"/>
    <w:rsid w:val="009830D3"/>
    <w:rsid w:val="00983212"/>
    <w:rsid w:val="00983B8F"/>
    <w:rsid w:val="009849F0"/>
    <w:rsid w:val="0098595E"/>
    <w:rsid w:val="00986073"/>
    <w:rsid w:val="00986F84"/>
    <w:rsid w:val="0098770F"/>
    <w:rsid w:val="009909DD"/>
    <w:rsid w:val="00990DC0"/>
    <w:rsid w:val="00990EE2"/>
    <w:rsid w:val="009916D2"/>
    <w:rsid w:val="00992122"/>
    <w:rsid w:val="0099229C"/>
    <w:rsid w:val="00992655"/>
    <w:rsid w:val="00992BF0"/>
    <w:rsid w:val="00993D9D"/>
    <w:rsid w:val="009943C4"/>
    <w:rsid w:val="009945EB"/>
    <w:rsid w:val="00995C9F"/>
    <w:rsid w:val="00996436"/>
    <w:rsid w:val="0099752D"/>
    <w:rsid w:val="009A0461"/>
    <w:rsid w:val="009A12A7"/>
    <w:rsid w:val="009A28A2"/>
    <w:rsid w:val="009A5191"/>
    <w:rsid w:val="009A6119"/>
    <w:rsid w:val="009A750F"/>
    <w:rsid w:val="009B03ED"/>
    <w:rsid w:val="009B063C"/>
    <w:rsid w:val="009B0F5C"/>
    <w:rsid w:val="009B11D6"/>
    <w:rsid w:val="009B2EE9"/>
    <w:rsid w:val="009B42A1"/>
    <w:rsid w:val="009B4864"/>
    <w:rsid w:val="009B4D4E"/>
    <w:rsid w:val="009B4F31"/>
    <w:rsid w:val="009B5504"/>
    <w:rsid w:val="009B6280"/>
    <w:rsid w:val="009B649B"/>
    <w:rsid w:val="009B6F16"/>
    <w:rsid w:val="009B7156"/>
    <w:rsid w:val="009B7934"/>
    <w:rsid w:val="009C0940"/>
    <w:rsid w:val="009C0DB9"/>
    <w:rsid w:val="009C1D99"/>
    <w:rsid w:val="009C1F8B"/>
    <w:rsid w:val="009C2099"/>
    <w:rsid w:val="009C20A8"/>
    <w:rsid w:val="009C2582"/>
    <w:rsid w:val="009C3701"/>
    <w:rsid w:val="009C6373"/>
    <w:rsid w:val="009D2384"/>
    <w:rsid w:val="009D3240"/>
    <w:rsid w:val="009D3A6E"/>
    <w:rsid w:val="009D61D9"/>
    <w:rsid w:val="009D624D"/>
    <w:rsid w:val="009D7380"/>
    <w:rsid w:val="009D79D8"/>
    <w:rsid w:val="009E0AB4"/>
    <w:rsid w:val="009E21FE"/>
    <w:rsid w:val="009E255E"/>
    <w:rsid w:val="009E4814"/>
    <w:rsid w:val="009E4942"/>
    <w:rsid w:val="009E5A10"/>
    <w:rsid w:val="009F0B67"/>
    <w:rsid w:val="009F1846"/>
    <w:rsid w:val="009F1E4B"/>
    <w:rsid w:val="009F249C"/>
    <w:rsid w:val="009F307E"/>
    <w:rsid w:val="009F50DE"/>
    <w:rsid w:val="009F54F9"/>
    <w:rsid w:val="009F6D34"/>
    <w:rsid w:val="009F7BB0"/>
    <w:rsid w:val="00A00397"/>
    <w:rsid w:val="00A00D50"/>
    <w:rsid w:val="00A023AE"/>
    <w:rsid w:val="00A02B5C"/>
    <w:rsid w:val="00A036C5"/>
    <w:rsid w:val="00A03AD2"/>
    <w:rsid w:val="00A05005"/>
    <w:rsid w:val="00A05D06"/>
    <w:rsid w:val="00A064D5"/>
    <w:rsid w:val="00A07D84"/>
    <w:rsid w:val="00A10336"/>
    <w:rsid w:val="00A10CE2"/>
    <w:rsid w:val="00A1181A"/>
    <w:rsid w:val="00A1244E"/>
    <w:rsid w:val="00A12870"/>
    <w:rsid w:val="00A12CA2"/>
    <w:rsid w:val="00A133FA"/>
    <w:rsid w:val="00A13811"/>
    <w:rsid w:val="00A161BC"/>
    <w:rsid w:val="00A16B32"/>
    <w:rsid w:val="00A16DF1"/>
    <w:rsid w:val="00A16F1A"/>
    <w:rsid w:val="00A17A17"/>
    <w:rsid w:val="00A206F7"/>
    <w:rsid w:val="00A20B1F"/>
    <w:rsid w:val="00A20CFD"/>
    <w:rsid w:val="00A232CA"/>
    <w:rsid w:val="00A235D0"/>
    <w:rsid w:val="00A26D02"/>
    <w:rsid w:val="00A27A7F"/>
    <w:rsid w:val="00A3276A"/>
    <w:rsid w:val="00A32D56"/>
    <w:rsid w:val="00A33D3A"/>
    <w:rsid w:val="00A341C7"/>
    <w:rsid w:val="00A349D2"/>
    <w:rsid w:val="00A34D65"/>
    <w:rsid w:val="00A35492"/>
    <w:rsid w:val="00A37C47"/>
    <w:rsid w:val="00A4044E"/>
    <w:rsid w:val="00A414CC"/>
    <w:rsid w:val="00A415D9"/>
    <w:rsid w:val="00A41A00"/>
    <w:rsid w:val="00A42869"/>
    <w:rsid w:val="00A4379F"/>
    <w:rsid w:val="00A4434D"/>
    <w:rsid w:val="00A45039"/>
    <w:rsid w:val="00A454E0"/>
    <w:rsid w:val="00A45546"/>
    <w:rsid w:val="00A4585A"/>
    <w:rsid w:val="00A459D6"/>
    <w:rsid w:val="00A45B12"/>
    <w:rsid w:val="00A462D5"/>
    <w:rsid w:val="00A46F7C"/>
    <w:rsid w:val="00A471A7"/>
    <w:rsid w:val="00A474A1"/>
    <w:rsid w:val="00A50B8A"/>
    <w:rsid w:val="00A51F40"/>
    <w:rsid w:val="00A5231C"/>
    <w:rsid w:val="00A53A29"/>
    <w:rsid w:val="00A55726"/>
    <w:rsid w:val="00A572BC"/>
    <w:rsid w:val="00A574DE"/>
    <w:rsid w:val="00A61049"/>
    <w:rsid w:val="00A62540"/>
    <w:rsid w:val="00A6287C"/>
    <w:rsid w:val="00A62C87"/>
    <w:rsid w:val="00A633DD"/>
    <w:rsid w:val="00A6517F"/>
    <w:rsid w:val="00A65C4D"/>
    <w:rsid w:val="00A67428"/>
    <w:rsid w:val="00A70260"/>
    <w:rsid w:val="00A70CF3"/>
    <w:rsid w:val="00A7155E"/>
    <w:rsid w:val="00A71E76"/>
    <w:rsid w:val="00A746FD"/>
    <w:rsid w:val="00A74EDE"/>
    <w:rsid w:val="00A75396"/>
    <w:rsid w:val="00A763AE"/>
    <w:rsid w:val="00A76B0D"/>
    <w:rsid w:val="00A80073"/>
    <w:rsid w:val="00A81AB5"/>
    <w:rsid w:val="00A81D2B"/>
    <w:rsid w:val="00A82510"/>
    <w:rsid w:val="00A82724"/>
    <w:rsid w:val="00A82C5A"/>
    <w:rsid w:val="00A83FF6"/>
    <w:rsid w:val="00A85245"/>
    <w:rsid w:val="00A8561B"/>
    <w:rsid w:val="00A8620F"/>
    <w:rsid w:val="00A86AAB"/>
    <w:rsid w:val="00A87674"/>
    <w:rsid w:val="00A8769A"/>
    <w:rsid w:val="00A90D00"/>
    <w:rsid w:val="00A92EC0"/>
    <w:rsid w:val="00A92EED"/>
    <w:rsid w:val="00A94E41"/>
    <w:rsid w:val="00A95A15"/>
    <w:rsid w:val="00A9772B"/>
    <w:rsid w:val="00AA0660"/>
    <w:rsid w:val="00AA1F5F"/>
    <w:rsid w:val="00AA3875"/>
    <w:rsid w:val="00AA404A"/>
    <w:rsid w:val="00AA40DC"/>
    <w:rsid w:val="00AA6228"/>
    <w:rsid w:val="00AA69A4"/>
    <w:rsid w:val="00AA7AA1"/>
    <w:rsid w:val="00AB2744"/>
    <w:rsid w:val="00AB274F"/>
    <w:rsid w:val="00AB3B51"/>
    <w:rsid w:val="00AB5C44"/>
    <w:rsid w:val="00AB5F30"/>
    <w:rsid w:val="00AB6BE3"/>
    <w:rsid w:val="00AC00BE"/>
    <w:rsid w:val="00AC22B5"/>
    <w:rsid w:val="00AC37C3"/>
    <w:rsid w:val="00AC535B"/>
    <w:rsid w:val="00AC5D1D"/>
    <w:rsid w:val="00AC5EC6"/>
    <w:rsid w:val="00AC5F6A"/>
    <w:rsid w:val="00AC7600"/>
    <w:rsid w:val="00AC7784"/>
    <w:rsid w:val="00AD0B3C"/>
    <w:rsid w:val="00AD1AD3"/>
    <w:rsid w:val="00AD1CC0"/>
    <w:rsid w:val="00AD22B5"/>
    <w:rsid w:val="00AD3485"/>
    <w:rsid w:val="00AD3DB4"/>
    <w:rsid w:val="00AD3F0D"/>
    <w:rsid w:val="00AD5125"/>
    <w:rsid w:val="00AD55B2"/>
    <w:rsid w:val="00AD6F04"/>
    <w:rsid w:val="00AD747C"/>
    <w:rsid w:val="00AD785F"/>
    <w:rsid w:val="00AE0445"/>
    <w:rsid w:val="00AE119F"/>
    <w:rsid w:val="00AE3053"/>
    <w:rsid w:val="00AE3985"/>
    <w:rsid w:val="00AE3ABA"/>
    <w:rsid w:val="00AE5E2D"/>
    <w:rsid w:val="00AE64FB"/>
    <w:rsid w:val="00AF1F04"/>
    <w:rsid w:val="00AF3D59"/>
    <w:rsid w:val="00AF6794"/>
    <w:rsid w:val="00AF6B14"/>
    <w:rsid w:val="00AF6C18"/>
    <w:rsid w:val="00B0144D"/>
    <w:rsid w:val="00B016F7"/>
    <w:rsid w:val="00B02288"/>
    <w:rsid w:val="00B026CE"/>
    <w:rsid w:val="00B02BDD"/>
    <w:rsid w:val="00B055B9"/>
    <w:rsid w:val="00B12503"/>
    <w:rsid w:val="00B1288E"/>
    <w:rsid w:val="00B13D85"/>
    <w:rsid w:val="00B14CBD"/>
    <w:rsid w:val="00B159C2"/>
    <w:rsid w:val="00B16296"/>
    <w:rsid w:val="00B1786A"/>
    <w:rsid w:val="00B203DA"/>
    <w:rsid w:val="00B206D8"/>
    <w:rsid w:val="00B20DFD"/>
    <w:rsid w:val="00B24E55"/>
    <w:rsid w:val="00B26BC4"/>
    <w:rsid w:val="00B312C7"/>
    <w:rsid w:val="00B315D9"/>
    <w:rsid w:val="00B316B9"/>
    <w:rsid w:val="00B32E58"/>
    <w:rsid w:val="00B335A2"/>
    <w:rsid w:val="00B34371"/>
    <w:rsid w:val="00B37104"/>
    <w:rsid w:val="00B3748A"/>
    <w:rsid w:val="00B40045"/>
    <w:rsid w:val="00B411D7"/>
    <w:rsid w:val="00B42B0B"/>
    <w:rsid w:val="00B437A5"/>
    <w:rsid w:val="00B447D7"/>
    <w:rsid w:val="00B44DF1"/>
    <w:rsid w:val="00B45A2F"/>
    <w:rsid w:val="00B4604F"/>
    <w:rsid w:val="00B47C12"/>
    <w:rsid w:val="00B47D0D"/>
    <w:rsid w:val="00B52B7D"/>
    <w:rsid w:val="00B52F0F"/>
    <w:rsid w:val="00B531D2"/>
    <w:rsid w:val="00B53616"/>
    <w:rsid w:val="00B53CCA"/>
    <w:rsid w:val="00B54441"/>
    <w:rsid w:val="00B54A5F"/>
    <w:rsid w:val="00B5512D"/>
    <w:rsid w:val="00B560C2"/>
    <w:rsid w:val="00B56409"/>
    <w:rsid w:val="00B569E3"/>
    <w:rsid w:val="00B56F9B"/>
    <w:rsid w:val="00B60FB7"/>
    <w:rsid w:val="00B61CC3"/>
    <w:rsid w:val="00B6211E"/>
    <w:rsid w:val="00B62944"/>
    <w:rsid w:val="00B633A4"/>
    <w:rsid w:val="00B6420A"/>
    <w:rsid w:val="00B64919"/>
    <w:rsid w:val="00B6497F"/>
    <w:rsid w:val="00B65C34"/>
    <w:rsid w:val="00B65FA5"/>
    <w:rsid w:val="00B667C6"/>
    <w:rsid w:val="00B67EB8"/>
    <w:rsid w:val="00B711C1"/>
    <w:rsid w:val="00B733F9"/>
    <w:rsid w:val="00B7372C"/>
    <w:rsid w:val="00B73838"/>
    <w:rsid w:val="00B73E8A"/>
    <w:rsid w:val="00B7421A"/>
    <w:rsid w:val="00B75267"/>
    <w:rsid w:val="00B75473"/>
    <w:rsid w:val="00B75F20"/>
    <w:rsid w:val="00B762FD"/>
    <w:rsid w:val="00B808A4"/>
    <w:rsid w:val="00B81371"/>
    <w:rsid w:val="00B8296B"/>
    <w:rsid w:val="00B83E2E"/>
    <w:rsid w:val="00B849B5"/>
    <w:rsid w:val="00B84B6C"/>
    <w:rsid w:val="00B852CD"/>
    <w:rsid w:val="00B866B8"/>
    <w:rsid w:val="00B86EAB"/>
    <w:rsid w:val="00B902E7"/>
    <w:rsid w:val="00B922D9"/>
    <w:rsid w:val="00B926D6"/>
    <w:rsid w:val="00B94C17"/>
    <w:rsid w:val="00B966BF"/>
    <w:rsid w:val="00B974B4"/>
    <w:rsid w:val="00B9772A"/>
    <w:rsid w:val="00BA0012"/>
    <w:rsid w:val="00BA0081"/>
    <w:rsid w:val="00BA1C89"/>
    <w:rsid w:val="00BA2666"/>
    <w:rsid w:val="00BA3DCE"/>
    <w:rsid w:val="00BA4EEA"/>
    <w:rsid w:val="00BA4F66"/>
    <w:rsid w:val="00BA6C6B"/>
    <w:rsid w:val="00BA7987"/>
    <w:rsid w:val="00BA7CFA"/>
    <w:rsid w:val="00BB03D0"/>
    <w:rsid w:val="00BB1309"/>
    <w:rsid w:val="00BB2592"/>
    <w:rsid w:val="00BB3156"/>
    <w:rsid w:val="00BB32F4"/>
    <w:rsid w:val="00BB3C9C"/>
    <w:rsid w:val="00BB5CA9"/>
    <w:rsid w:val="00BB6001"/>
    <w:rsid w:val="00BB6662"/>
    <w:rsid w:val="00BB6B13"/>
    <w:rsid w:val="00BC0CE4"/>
    <w:rsid w:val="00BC260A"/>
    <w:rsid w:val="00BC2CF8"/>
    <w:rsid w:val="00BC30BF"/>
    <w:rsid w:val="00BC3150"/>
    <w:rsid w:val="00BC370D"/>
    <w:rsid w:val="00BC573E"/>
    <w:rsid w:val="00BC61B2"/>
    <w:rsid w:val="00BD010F"/>
    <w:rsid w:val="00BD02D5"/>
    <w:rsid w:val="00BD1076"/>
    <w:rsid w:val="00BD1B67"/>
    <w:rsid w:val="00BD335B"/>
    <w:rsid w:val="00BD33B6"/>
    <w:rsid w:val="00BD39BA"/>
    <w:rsid w:val="00BD3D7F"/>
    <w:rsid w:val="00BD4097"/>
    <w:rsid w:val="00BD4E41"/>
    <w:rsid w:val="00BD4F5D"/>
    <w:rsid w:val="00BD58D8"/>
    <w:rsid w:val="00BD6560"/>
    <w:rsid w:val="00BD680C"/>
    <w:rsid w:val="00BE00FA"/>
    <w:rsid w:val="00BE0C95"/>
    <w:rsid w:val="00BE0D6A"/>
    <w:rsid w:val="00BE108C"/>
    <w:rsid w:val="00BE268F"/>
    <w:rsid w:val="00BE46C5"/>
    <w:rsid w:val="00BE4FCA"/>
    <w:rsid w:val="00BE545A"/>
    <w:rsid w:val="00BE5E11"/>
    <w:rsid w:val="00BE6C95"/>
    <w:rsid w:val="00BE74FA"/>
    <w:rsid w:val="00BE7E44"/>
    <w:rsid w:val="00BF0680"/>
    <w:rsid w:val="00BF0A54"/>
    <w:rsid w:val="00BF0F1C"/>
    <w:rsid w:val="00BF1B7F"/>
    <w:rsid w:val="00BF1C09"/>
    <w:rsid w:val="00BF49F2"/>
    <w:rsid w:val="00BF5657"/>
    <w:rsid w:val="00BF5FEC"/>
    <w:rsid w:val="00BF6747"/>
    <w:rsid w:val="00BF6B5B"/>
    <w:rsid w:val="00BF6D83"/>
    <w:rsid w:val="00BF704D"/>
    <w:rsid w:val="00BF7824"/>
    <w:rsid w:val="00C020F8"/>
    <w:rsid w:val="00C02535"/>
    <w:rsid w:val="00C02903"/>
    <w:rsid w:val="00C03581"/>
    <w:rsid w:val="00C04666"/>
    <w:rsid w:val="00C04D22"/>
    <w:rsid w:val="00C05995"/>
    <w:rsid w:val="00C07A48"/>
    <w:rsid w:val="00C11482"/>
    <w:rsid w:val="00C13C55"/>
    <w:rsid w:val="00C149E0"/>
    <w:rsid w:val="00C14AFD"/>
    <w:rsid w:val="00C14CDF"/>
    <w:rsid w:val="00C150E0"/>
    <w:rsid w:val="00C150F6"/>
    <w:rsid w:val="00C15419"/>
    <w:rsid w:val="00C16762"/>
    <w:rsid w:val="00C17637"/>
    <w:rsid w:val="00C179FC"/>
    <w:rsid w:val="00C200E3"/>
    <w:rsid w:val="00C2038C"/>
    <w:rsid w:val="00C2054F"/>
    <w:rsid w:val="00C20EB1"/>
    <w:rsid w:val="00C210CD"/>
    <w:rsid w:val="00C2139F"/>
    <w:rsid w:val="00C2169E"/>
    <w:rsid w:val="00C218B6"/>
    <w:rsid w:val="00C21B00"/>
    <w:rsid w:val="00C2210C"/>
    <w:rsid w:val="00C230A3"/>
    <w:rsid w:val="00C24619"/>
    <w:rsid w:val="00C252F4"/>
    <w:rsid w:val="00C27ABF"/>
    <w:rsid w:val="00C3157F"/>
    <w:rsid w:val="00C315FB"/>
    <w:rsid w:val="00C317BD"/>
    <w:rsid w:val="00C31A00"/>
    <w:rsid w:val="00C32005"/>
    <w:rsid w:val="00C32942"/>
    <w:rsid w:val="00C32AF2"/>
    <w:rsid w:val="00C32E86"/>
    <w:rsid w:val="00C33279"/>
    <w:rsid w:val="00C336B9"/>
    <w:rsid w:val="00C37DED"/>
    <w:rsid w:val="00C41015"/>
    <w:rsid w:val="00C41EE1"/>
    <w:rsid w:val="00C43EDF"/>
    <w:rsid w:val="00C44029"/>
    <w:rsid w:val="00C459AB"/>
    <w:rsid w:val="00C45BF0"/>
    <w:rsid w:val="00C47468"/>
    <w:rsid w:val="00C54BEF"/>
    <w:rsid w:val="00C55F12"/>
    <w:rsid w:val="00C55FE8"/>
    <w:rsid w:val="00C609CB"/>
    <w:rsid w:val="00C60F5C"/>
    <w:rsid w:val="00C6138C"/>
    <w:rsid w:val="00C6220B"/>
    <w:rsid w:val="00C637B7"/>
    <w:rsid w:val="00C63CF2"/>
    <w:rsid w:val="00C648FC"/>
    <w:rsid w:val="00C661D1"/>
    <w:rsid w:val="00C663BE"/>
    <w:rsid w:val="00C70E92"/>
    <w:rsid w:val="00C71858"/>
    <w:rsid w:val="00C71B19"/>
    <w:rsid w:val="00C7220E"/>
    <w:rsid w:val="00C722C5"/>
    <w:rsid w:val="00C72EEB"/>
    <w:rsid w:val="00C73C34"/>
    <w:rsid w:val="00C744AE"/>
    <w:rsid w:val="00C74781"/>
    <w:rsid w:val="00C74850"/>
    <w:rsid w:val="00C75A73"/>
    <w:rsid w:val="00C75D27"/>
    <w:rsid w:val="00C7703D"/>
    <w:rsid w:val="00C77598"/>
    <w:rsid w:val="00C77C19"/>
    <w:rsid w:val="00C80034"/>
    <w:rsid w:val="00C80BCE"/>
    <w:rsid w:val="00C82032"/>
    <w:rsid w:val="00C83EA7"/>
    <w:rsid w:val="00C84559"/>
    <w:rsid w:val="00C8486C"/>
    <w:rsid w:val="00C85EC8"/>
    <w:rsid w:val="00C862C4"/>
    <w:rsid w:val="00C869B2"/>
    <w:rsid w:val="00C86B34"/>
    <w:rsid w:val="00C9024B"/>
    <w:rsid w:val="00C90AAF"/>
    <w:rsid w:val="00C90ADB"/>
    <w:rsid w:val="00C90FB4"/>
    <w:rsid w:val="00C90FC9"/>
    <w:rsid w:val="00C91E6F"/>
    <w:rsid w:val="00C92394"/>
    <w:rsid w:val="00C93405"/>
    <w:rsid w:val="00C9362D"/>
    <w:rsid w:val="00C936E7"/>
    <w:rsid w:val="00C94989"/>
    <w:rsid w:val="00C94C06"/>
    <w:rsid w:val="00C952CF"/>
    <w:rsid w:val="00C95593"/>
    <w:rsid w:val="00C965D0"/>
    <w:rsid w:val="00C96A63"/>
    <w:rsid w:val="00C97602"/>
    <w:rsid w:val="00CA1F79"/>
    <w:rsid w:val="00CA2022"/>
    <w:rsid w:val="00CA2A4E"/>
    <w:rsid w:val="00CA407B"/>
    <w:rsid w:val="00CA4422"/>
    <w:rsid w:val="00CA6AAE"/>
    <w:rsid w:val="00CA709B"/>
    <w:rsid w:val="00CB0101"/>
    <w:rsid w:val="00CB12C8"/>
    <w:rsid w:val="00CB1684"/>
    <w:rsid w:val="00CB3393"/>
    <w:rsid w:val="00CB3448"/>
    <w:rsid w:val="00CB3C69"/>
    <w:rsid w:val="00CB3C89"/>
    <w:rsid w:val="00CB3E21"/>
    <w:rsid w:val="00CB4A92"/>
    <w:rsid w:val="00CB57BF"/>
    <w:rsid w:val="00CC0224"/>
    <w:rsid w:val="00CC053E"/>
    <w:rsid w:val="00CC2D8B"/>
    <w:rsid w:val="00CC2DE4"/>
    <w:rsid w:val="00CC360E"/>
    <w:rsid w:val="00CC399C"/>
    <w:rsid w:val="00CC48D6"/>
    <w:rsid w:val="00CC73D6"/>
    <w:rsid w:val="00CD0A20"/>
    <w:rsid w:val="00CD1D73"/>
    <w:rsid w:val="00CD2C1A"/>
    <w:rsid w:val="00CD6866"/>
    <w:rsid w:val="00CD6BD3"/>
    <w:rsid w:val="00CD6F46"/>
    <w:rsid w:val="00CD75EE"/>
    <w:rsid w:val="00CD76D4"/>
    <w:rsid w:val="00CD7893"/>
    <w:rsid w:val="00CE03CC"/>
    <w:rsid w:val="00CE0DB1"/>
    <w:rsid w:val="00CE2991"/>
    <w:rsid w:val="00CE5BD0"/>
    <w:rsid w:val="00CE670C"/>
    <w:rsid w:val="00CE72C4"/>
    <w:rsid w:val="00CE7E6A"/>
    <w:rsid w:val="00CF030B"/>
    <w:rsid w:val="00CF23A2"/>
    <w:rsid w:val="00CF2C67"/>
    <w:rsid w:val="00CF2F97"/>
    <w:rsid w:val="00CF335B"/>
    <w:rsid w:val="00CF3F0A"/>
    <w:rsid w:val="00CF523E"/>
    <w:rsid w:val="00CF5F6B"/>
    <w:rsid w:val="00CF6EB2"/>
    <w:rsid w:val="00D02D0F"/>
    <w:rsid w:val="00D03556"/>
    <w:rsid w:val="00D03A00"/>
    <w:rsid w:val="00D03B80"/>
    <w:rsid w:val="00D06181"/>
    <w:rsid w:val="00D11056"/>
    <w:rsid w:val="00D11F56"/>
    <w:rsid w:val="00D12D70"/>
    <w:rsid w:val="00D12EE7"/>
    <w:rsid w:val="00D1373C"/>
    <w:rsid w:val="00D14B06"/>
    <w:rsid w:val="00D160DB"/>
    <w:rsid w:val="00D17702"/>
    <w:rsid w:val="00D17C3D"/>
    <w:rsid w:val="00D225CB"/>
    <w:rsid w:val="00D2316F"/>
    <w:rsid w:val="00D240B5"/>
    <w:rsid w:val="00D25A9F"/>
    <w:rsid w:val="00D2734A"/>
    <w:rsid w:val="00D276CF"/>
    <w:rsid w:val="00D30003"/>
    <w:rsid w:val="00D300EA"/>
    <w:rsid w:val="00D30114"/>
    <w:rsid w:val="00D306AB"/>
    <w:rsid w:val="00D31B93"/>
    <w:rsid w:val="00D33323"/>
    <w:rsid w:val="00D3469A"/>
    <w:rsid w:val="00D3478C"/>
    <w:rsid w:val="00D34A5C"/>
    <w:rsid w:val="00D35986"/>
    <w:rsid w:val="00D37494"/>
    <w:rsid w:val="00D3789A"/>
    <w:rsid w:val="00D407B7"/>
    <w:rsid w:val="00D408E9"/>
    <w:rsid w:val="00D409B3"/>
    <w:rsid w:val="00D41E2D"/>
    <w:rsid w:val="00D4287D"/>
    <w:rsid w:val="00D42957"/>
    <w:rsid w:val="00D46BB5"/>
    <w:rsid w:val="00D47265"/>
    <w:rsid w:val="00D4793C"/>
    <w:rsid w:val="00D506E8"/>
    <w:rsid w:val="00D509E4"/>
    <w:rsid w:val="00D54BAA"/>
    <w:rsid w:val="00D55F9D"/>
    <w:rsid w:val="00D605FB"/>
    <w:rsid w:val="00D613AB"/>
    <w:rsid w:val="00D63990"/>
    <w:rsid w:val="00D63E87"/>
    <w:rsid w:val="00D65068"/>
    <w:rsid w:val="00D6518B"/>
    <w:rsid w:val="00D65243"/>
    <w:rsid w:val="00D658A1"/>
    <w:rsid w:val="00D704E6"/>
    <w:rsid w:val="00D707F7"/>
    <w:rsid w:val="00D71699"/>
    <w:rsid w:val="00D738F0"/>
    <w:rsid w:val="00D74FD3"/>
    <w:rsid w:val="00D76195"/>
    <w:rsid w:val="00D77436"/>
    <w:rsid w:val="00D81191"/>
    <w:rsid w:val="00D81AB1"/>
    <w:rsid w:val="00D82CB3"/>
    <w:rsid w:val="00D82FC0"/>
    <w:rsid w:val="00D8322A"/>
    <w:rsid w:val="00D83746"/>
    <w:rsid w:val="00D83C17"/>
    <w:rsid w:val="00D845E3"/>
    <w:rsid w:val="00D84FFF"/>
    <w:rsid w:val="00D852AC"/>
    <w:rsid w:val="00D85885"/>
    <w:rsid w:val="00D85A93"/>
    <w:rsid w:val="00D8720F"/>
    <w:rsid w:val="00D87527"/>
    <w:rsid w:val="00D87652"/>
    <w:rsid w:val="00D9060C"/>
    <w:rsid w:val="00D92D08"/>
    <w:rsid w:val="00D9372E"/>
    <w:rsid w:val="00D9392E"/>
    <w:rsid w:val="00D93EE0"/>
    <w:rsid w:val="00D947F0"/>
    <w:rsid w:val="00D963CC"/>
    <w:rsid w:val="00D9640E"/>
    <w:rsid w:val="00D97F59"/>
    <w:rsid w:val="00DA0EAA"/>
    <w:rsid w:val="00DA39FF"/>
    <w:rsid w:val="00DA3A4F"/>
    <w:rsid w:val="00DA3A77"/>
    <w:rsid w:val="00DA3F4B"/>
    <w:rsid w:val="00DA42C0"/>
    <w:rsid w:val="00DA52A2"/>
    <w:rsid w:val="00DA77AE"/>
    <w:rsid w:val="00DA7DC1"/>
    <w:rsid w:val="00DA7E2F"/>
    <w:rsid w:val="00DB0C0B"/>
    <w:rsid w:val="00DB1C9B"/>
    <w:rsid w:val="00DB27F7"/>
    <w:rsid w:val="00DB31E7"/>
    <w:rsid w:val="00DB3A66"/>
    <w:rsid w:val="00DB4037"/>
    <w:rsid w:val="00DB4AC0"/>
    <w:rsid w:val="00DB4BEF"/>
    <w:rsid w:val="00DB78B2"/>
    <w:rsid w:val="00DB7AE9"/>
    <w:rsid w:val="00DC230C"/>
    <w:rsid w:val="00DC2CE7"/>
    <w:rsid w:val="00DC301A"/>
    <w:rsid w:val="00DC30B5"/>
    <w:rsid w:val="00DC6436"/>
    <w:rsid w:val="00DC696B"/>
    <w:rsid w:val="00DC6AEA"/>
    <w:rsid w:val="00DC7377"/>
    <w:rsid w:val="00DD3C18"/>
    <w:rsid w:val="00DD4849"/>
    <w:rsid w:val="00DE0FC0"/>
    <w:rsid w:val="00DE251A"/>
    <w:rsid w:val="00DE347A"/>
    <w:rsid w:val="00DE3A31"/>
    <w:rsid w:val="00DE7DDA"/>
    <w:rsid w:val="00DE7E44"/>
    <w:rsid w:val="00DF0DD2"/>
    <w:rsid w:val="00DF13A5"/>
    <w:rsid w:val="00DF1C93"/>
    <w:rsid w:val="00DF1E5D"/>
    <w:rsid w:val="00DF2ABA"/>
    <w:rsid w:val="00DF419C"/>
    <w:rsid w:val="00DF51C5"/>
    <w:rsid w:val="00DF6844"/>
    <w:rsid w:val="00DF7149"/>
    <w:rsid w:val="00DF72C7"/>
    <w:rsid w:val="00E01188"/>
    <w:rsid w:val="00E01E64"/>
    <w:rsid w:val="00E03246"/>
    <w:rsid w:val="00E03508"/>
    <w:rsid w:val="00E03941"/>
    <w:rsid w:val="00E03C0E"/>
    <w:rsid w:val="00E041D1"/>
    <w:rsid w:val="00E0567D"/>
    <w:rsid w:val="00E065F2"/>
    <w:rsid w:val="00E06AFA"/>
    <w:rsid w:val="00E073C2"/>
    <w:rsid w:val="00E07E4D"/>
    <w:rsid w:val="00E10C25"/>
    <w:rsid w:val="00E1123F"/>
    <w:rsid w:val="00E12CF5"/>
    <w:rsid w:val="00E12D1C"/>
    <w:rsid w:val="00E1327D"/>
    <w:rsid w:val="00E14317"/>
    <w:rsid w:val="00E14EF0"/>
    <w:rsid w:val="00E14F41"/>
    <w:rsid w:val="00E16412"/>
    <w:rsid w:val="00E165DD"/>
    <w:rsid w:val="00E17463"/>
    <w:rsid w:val="00E17BD3"/>
    <w:rsid w:val="00E17F3A"/>
    <w:rsid w:val="00E21392"/>
    <w:rsid w:val="00E21F52"/>
    <w:rsid w:val="00E227C3"/>
    <w:rsid w:val="00E22843"/>
    <w:rsid w:val="00E22E88"/>
    <w:rsid w:val="00E244F5"/>
    <w:rsid w:val="00E24C79"/>
    <w:rsid w:val="00E2578C"/>
    <w:rsid w:val="00E25C98"/>
    <w:rsid w:val="00E26881"/>
    <w:rsid w:val="00E26C1E"/>
    <w:rsid w:val="00E26DFE"/>
    <w:rsid w:val="00E2713B"/>
    <w:rsid w:val="00E27D5D"/>
    <w:rsid w:val="00E31B31"/>
    <w:rsid w:val="00E32DDF"/>
    <w:rsid w:val="00E32E34"/>
    <w:rsid w:val="00E33108"/>
    <w:rsid w:val="00E33EB2"/>
    <w:rsid w:val="00E34706"/>
    <w:rsid w:val="00E37290"/>
    <w:rsid w:val="00E42F84"/>
    <w:rsid w:val="00E43ABE"/>
    <w:rsid w:val="00E43DA5"/>
    <w:rsid w:val="00E445BD"/>
    <w:rsid w:val="00E45726"/>
    <w:rsid w:val="00E457C2"/>
    <w:rsid w:val="00E47227"/>
    <w:rsid w:val="00E47A5F"/>
    <w:rsid w:val="00E507A5"/>
    <w:rsid w:val="00E50F87"/>
    <w:rsid w:val="00E51DFC"/>
    <w:rsid w:val="00E51E1E"/>
    <w:rsid w:val="00E528D2"/>
    <w:rsid w:val="00E54E89"/>
    <w:rsid w:val="00E6002A"/>
    <w:rsid w:val="00E601CE"/>
    <w:rsid w:val="00E602CF"/>
    <w:rsid w:val="00E61EE8"/>
    <w:rsid w:val="00E62441"/>
    <w:rsid w:val="00E63879"/>
    <w:rsid w:val="00E64EAF"/>
    <w:rsid w:val="00E66EE6"/>
    <w:rsid w:val="00E701D0"/>
    <w:rsid w:val="00E71633"/>
    <w:rsid w:val="00E71A61"/>
    <w:rsid w:val="00E71C2E"/>
    <w:rsid w:val="00E72689"/>
    <w:rsid w:val="00E730AA"/>
    <w:rsid w:val="00E742C3"/>
    <w:rsid w:val="00E76F52"/>
    <w:rsid w:val="00E772AB"/>
    <w:rsid w:val="00E803E8"/>
    <w:rsid w:val="00E82084"/>
    <w:rsid w:val="00E82B54"/>
    <w:rsid w:val="00E838B2"/>
    <w:rsid w:val="00E83C86"/>
    <w:rsid w:val="00E83DF6"/>
    <w:rsid w:val="00E84521"/>
    <w:rsid w:val="00E85048"/>
    <w:rsid w:val="00E856B0"/>
    <w:rsid w:val="00E858B4"/>
    <w:rsid w:val="00E8681B"/>
    <w:rsid w:val="00E86AE6"/>
    <w:rsid w:val="00E86B22"/>
    <w:rsid w:val="00E86C2A"/>
    <w:rsid w:val="00E86CA1"/>
    <w:rsid w:val="00E9033F"/>
    <w:rsid w:val="00E906C3"/>
    <w:rsid w:val="00E90A65"/>
    <w:rsid w:val="00E91E35"/>
    <w:rsid w:val="00E92819"/>
    <w:rsid w:val="00E937B5"/>
    <w:rsid w:val="00E93C6B"/>
    <w:rsid w:val="00E9442F"/>
    <w:rsid w:val="00E95AFF"/>
    <w:rsid w:val="00E969D2"/>
    <w:rsid w:val="00E97369"/>
    <w:rsid w:val="00EA0CA1"/>
    <w:rsid w:val="00EA3249"/>
    <w:rsid w:val="00EA3C59"/>
    <w:rsid w:val="00EA4BEE"/>
    <w:rsid w:val="00EA5118"/>
    <w:rsid w:val="00EA600C"/>
    <w:rsid w:val="00EA6DD2"/>
    <w:rsid w:val="00EA7A8D"/>
    <w:rsid w:val="00EB0DF0"/>
    <w:rsid w:val="00EB1A2C"/>
    <w:rsid w:val="00EB385D"/>
    <w:rsid w:val="00EB40DC"/>
    <w:rsid w:val="00EB743F"/>
    <w:rsid w:val="00EB781A"/>
    <w:rsid w:val="00EC064C"/>
    <w:rsid w:val="00EC0BFA"/>
    <w:rsid w:val="00EC115D"/>
    <w:rsid w:val="00EC3328"/>
    <w:rsid w:val="00EC34A9"/>
    <w:rsid w:val="00EC3934"/>
    <w:rsid w:val="00EC3BEB"/>
    <w:rsid w:val="00EC66E6"/>
    <w:rsid w:val="00EC6DB6"/>
    <w:rsid w:val="00EC6FAC"/>
    <w:rsid w:val="00EC7352"/>
    <w:rsid w:val="00ED2270"/>
    <w:rsid w:val="00ED29ED"/>
    <w:rsid w:val="00ED4587"/>
    <w:rsid w:val="00ED512E"/>
    <w:rsid w:val="00ED5477"/>
    <w:rsid w:val="00ED5AF4"/>
    <w:rsid w:val="00ED687C"/>
    <w:rsid w:val="00EE0293"/>
    <w:rsid w:val="00EE048D"/>
    <w:rsid w:val="00EE0A95"/>
    <w:rsid w:val="00EE0ACB"/>
    <w:rsid w:val="00EE0F2F"/>
    <w:rsid w:val="00EE107C"/>
    <w:rsid w:val="00EE1531"/>
    <w:rsid w:val="00EE280E"/>
    <w:rsid w:val="00EE3E9C"/>
    <w:rsid w:val="00EE4D4C"/>
    <w:rsid w:val="00EE4FBE"/>
    <w:rsid w:val="00EE706E"/>
    <w:rsid w:val="00EF1AD7"/>
    <w:rsid w:val="00EF2E2B"/>
    <w:rsid w:val="00EF34D2"/>
    <w:rsid w:val="00EF42F4"/>
    <w:rsid w:val="00EF4C26"/>
    <w:rsid w:val="00EF5CC0"/>
    <w:rsid w:val="00EF5E4C"/>
    <w:rsid w:val="00EF7162"/>
    <w:rsid w:val="00F01360"/>
    <w:rsid w:val="00F02E9D"/>
    <w:rsid w:val="00F04044"/>
    <w:rsid w:val="00F046C8"/>
    <w:rsid w:val="00F047AB"/>
    <w:rsid w:val="00F05DE1"/>
    <w:rsid w:val="00F068E2"/>
    <w:rsid w:val="00F06E21"/>
    <w:rsid w:val="00F07200"/>
    <w:rsid w:val="00F07353"/>
    <w:rsid w:val="00F07748"/>
    <w:rsid w:val="00F10D6B"/>
    <w:rsid w:val="00F126D9"/>
    <w:rsid w:val="00F12CDC"/>
    <w:rsid w:val="00F13E45"/>
    <w:rsid w:val="00F147C6"/>
    <w:rsid w:val="00F15D5F"/>
    <w:rsid w:val="00F160E5"/>
    <w:rsid w:val="00F16381"/>
    <w:rsid w:val="00F21705"/>
    <w:rsid w:val="00F231FC"/>
    <w:rsid w:val="00F23AEF"/>
    <w:rsid w:val="00F25E84"/>
    <w:rsid w:val="00F2706D"/>
    <w:rsid w:val="00F27818"/>
    <w:rsid w:val="00F27ADB"/>
    <w:rsid w:val="00F31039"/>
    <w:rsid w:val="00F31178"/>
    <w:rsid w:val="00F31D0B"/>
    <w:rsid w:val="00F32971"/>
    <w:rsid w:val="00F3349F"/>
    <w:rsid w:val="00F33670"/>
    <w:rsid w:val="00F3400B"/>
    <w:rsid w:val="00F3458B"/>
    <w:rsid w:val="00F34889"/>
    <w:rsid w:val="00F35C44"/>
    <w:rsid w:val="00F35CC5"/>
    <w:rsid w:val="00F36C7A"/>
    <w:rsid w:val="00F376C0"/>
    <w:rsid w:val="00F378CB"/>
    <w:rsid w:val="00F40C05"/>
    <w:rsid w:val="00F40E86"/>
    <w:rsid w:val="00F40F5B"/>
    <w:rsid w:val="00F42168"/>
    <w:rsid w:val="00F425B3"/>
    <w:rsid w:val="00F43821"/>
    <w:rsid w:val="00F4414A"/>
    <w:rsid w:val="00F44C78"/>
    <w:rsid w:val="00F45287"/>
    <w:rsid w:val="00F452C0"/>
    <w:rsid w:val="00F459E6"/>
    <w:rsid w:val="00F46070"/>
    <w:rsid w:val="00F471CC"/>
    <w:rsid w:val="00F50E9E"/>
    <w:rsid w:val="00F51CBB"/>
    <w:rsid w:val="00F51DD3"/>
    <w:rsid w:val="00F53AC2"/>
    <w:rsid w:val="00F53C08"/>
    <w:rsid w:val="00F53C70"/>
    <w:rsid w:val="00F550C2"/>
    <w:rsid w:val="00F55D7B"/>
    <w:rsid w:val="00F575AC"/>
    <w:rsid w:val="00F602FE"/>
    <w:rsid w:val="00F60C62"/>
    <w:rsid w:val="00F61B52"/>
    <w:rsid w:val="00F6299D"/>
    <w:rsid w:val="00F63F1D"/>
    <w:rsid w:val="00F645AF"/>
    <w:rsid w:val="00F66BC9"/>
    <w:rsid w:val="00F67946"/>
    <w:rsid w:val="00F70BC9"/>
    <w:rsid w:val="00F70DCA"/>
    <w:rsid w:val="00F72B99"/>
    <w:rsid w:val="00F72CCD"/>
    <w:rsid w:val="00F72E9F"/>
    <w:rsid w:val="00F73160"/>
    <w:rsid w:val="00F732B1"/>
    <w:rsid w:val="00F739E9"/>
    <w:rsid w:val="00F81620"/>
    <w:rsid w:val="00F81A31"/>
    <w:rsid w:val="00F82323"/>
    <w:rsid w:val="00F84240"/>
    <w:rsid w:val="00F85237"/>
    <w:rsid w:val="00F8564F"/>
    <w:rsid w:val="00F87844"/>
    <w:rsid w:val="00F87DAE"/>
    <w:rsid w:val="00F9000A"/>
    <w:rsid w:val="00F9002A"/>
    <w:rsid w:val="00F90CC8"/>
    <w:rsid w:val="00F911B2"/>
    <w:rsid w:val="00F91EEE"/>
    <w:rsid w:val="00F94E43"/>
    <w:rsid w:val="00F95929"/>
    <w:rsid w:val="00F95F7E"/>
    <w:rsid w:val="00F971B3"/>
    <w:rsid w:val="00F97AFE"/>
    <w:rsid w:val="00F97F3F"/>
    <w:rsid w:val="00FA0128"/>
    <w:rsid w:val="00FA0214"/>
    <w:rsid w:val="00FA1786"/>
    <w:rsid w:val="00FA215F"/>
    <w:rsid w:val="00FA2160"/>
    <w:rsid w:val="00FA2B72"/>
    <w:rsid w:val="00FA2E55"/>
    <w:rsid w:val="00FA3191"/>
    <w:rsid w:val="00FA3981"/>
    <w:rsid w:val="00FA448D"/>
    <w:rsid w:val="00FA5AE3"/>
    <w:rsid w:val="00FA73DD"/>
    <w:rsid w:val="00FB13C2"/>
    <w:rsid w:val="00FB1677"/>
    <w:rsid w:val="00FB1953"/>
    <w:rsid w:val="00FB380D"/>
    <w:rsid w:val="00FB76C5"/>
    <w:rsid w:val="00FC026A"/>
    <w:rsid w:val="00FC214C"/>
    <w:rsid w:val="00FC2414"/>
    <w:rsid w:val="00FC2479"/>
    <w:rsid w:val="00FC2C4D"/>
    <w:rsid w:val="00FC3245"/>
    <w:rsid w:val="00FC44A1"/>
    <w:rsid w:val="00FC4DEB"/>
    <w:rsid w:val="00FC54AA"/>
    <w:rsid w:val="00FC6D86"/>
    <w:rsid w:val="00FC77FF"/>
    <w:rsid w:val="00FC7E40"/>
    <w:rsid w:val="00FD1351"/>
    <w:rsid w:val="00FD22AA"/>
    <w:rsid w:val="00FD320F"/>
    <w:rsid w:val="00FD38A5"/>
    <w:rsid w:val="00FD4A4B"/>
    <w:rsid w:val="00FD4B65"/>
    <w:rsid w:val="00FD670E"/>
    <w:rsid w:val="00FD6729"/>
    <w:rsid w:val="00FD776B"/>
    <w:rsid w:val="00FD7EFE"/>
    <w:rsid w:val="00FE030E"/>
    <w:rsid w:val="00FE2025"/>
    <w:rsid w:val="00FE2D41"/>
    <w:rsid w:val="00FE2D9D"/>
    <w:rsid w:val="00FE3280"/>
    <w:rsid w:val="00FE3AFE"/>
    <w:rsid w:val="00FE4790"/>
    <w:rsid w:val="00FE49E3"/>
    <w:rsid w:val="00FE4E1B"/>
    <w:rsid w:val="00FE6019"/>
    <w:rsid w:val="00FE7904"/>
    <w:rsid w:val="00FE79C6"/>
    <w:rsid w:val="00FF0139"/>
    <w:rsid w:val="00FF0AD1"/>
    <w:rsid w:val="00FF1A04"/>
    <w:rsid w:val="00FF2F56"/>
    <w:rsid w:val="00FF3373"/>
    <w:rsid w:val="00FF3B7B"/>
    <w:rsid w:val="00FF3D45"/>
    <w:rsid w:val="00FF45A1"/>
    <w:rsid w:val="00FF4646"/>
    <w:rsid w:val="00FF55AA"/>
    <w:rsid w:val="00FF6073"/>
    <w:rsid w:val="00FF75DF"/>
    <w:rsid w:val="00FF7A5B"/>
    <w:rsid w:val="00FF7B16"/>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7A4418CD"/>
  <w14:defaultImageDpi w14:val="300"/>
  <w15:docId w15:val="{04F9767D-6F1B-4980-8B9D-95B7D176EF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E030E"/>
    <w:rPr>
      <w:rFonts w:ascii="Times New Roman" w:eastAsia="Times New Roman" w:hAnsi="Times New Roman" w:cs="Times New Roman"/>
      <w:lang w:val="es-US" w:eastAsia="es-ES_tradnl"/>
    </w:rPr>
  </w:style>
  <w:style w:type="paragraph" w:styleId="Ttulo1">
    <w:name w:val="heading 1"/>
    <w:basedOn w:val="Normal"/>
    <w:next w:val="Normal"/>
    <w:link w:val="Ttulo1Car"/>
    <w:uiPriority w:val="9"/>
    <w:qFormat/>
    <w:rsid w:val="005E55F2"/>
    <w:pPr>
      <w:keepNext/>
      <w:keepLines/>
      <w:spacing w:before="240" w:line="259" w:lineRule="auto"/>
      <w:outlineLvl w:val="0"/>
    </w:pPr>
    <w:rPr>
      <w:rFonts w:ascii="Palatino Linotype" w:eastAsiaTheme="majorEastAsia" w:hAnsi="Palatino Linotype" w:cstheme="majorBidi"/>
      <w:szCs w:val="32"/>
      <w:lang w:val="es-MX" w:eastAsia="en-US"/>
    </w:rPr>
  </w:style>
  <w:style w:type="paragraph" w:styleId="Ttulo2">
    <w:name w:val="heading 2"/>
    <w:basedOn w:val="Normal"/>
    <w:next w:val="Normal"/>
    <w:link w:val="Ttulo2Car"/>
    <w:uiPriority w:val="9"/>
    <w:unhideWhenUsed/>
    <w:qFormat/>
    <w:rsid w:val="00A349D2"/>
    <w:pPr>
      <w:keepNext/>
      <w:keepLines/>
      <w:spacing w:before="40" w:line="259"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styleId="Ttulo3">
    <w:name w:val="heading 3"/>
    <w:basedOn w:val="Normal"/>
    <w:next w:val="Normal"/>
    <w:link w:val="Ttulo3Car"/>
    <w:uiPriority w:val="9"/>
    <w:semiHidden/>
    <w:unhideWhenUsed/>
    <w:qFormat/>
    <w:rsid w:val="00113B08"/>
    <w:pPr>
      <w:keepNext/>
      <w:keepLines/>
      <w:spacing w:before="40"/>
      <w:outlineLvl w:val="2"/>
    </w:pPr>
    <w:rPr>
      <w:rFonts w:asciiTheme="majorHAnsi" w:eastAsiaTheme="majorEastAsia" w:hAnsiTheme="majorHAnsi" w:cstheme="majorBidi"/>
      <w:color w:val="243F60" w:themeColor="accent1" w:themeShade="7F"/>
      <w:lang w:val="es-ES_tradnl" w:eastAsia="es-ES"/>
    </w:rPr>
  </w:style>
  <w:style w:type="paragraph" w:styleId="Ttulo4">
    <w:name w:val="heading 4"/>
    <w:basedOn w:val="Normal"/>
    <w:next w:val="Normal"/>
    <w:link w:val="Ttulo4Car"/>
    <w:uiPriority w:val="9"/>
    <w:unhideWhenUsed/>
    <w:qFormat/>
    <w:rsid w:val="00E772AB"/>
    <w:pPr>
      <w:keepNext/>
      <w:keepLines/>
      <w:spacing w:before="40"/>
      <w:outlineLvl w:val="3"/>
    </w:pPr>
    <w:rPr>
      <w:rFonts w:asciiTheme="majorHAnsi" w:eastAsiaTheme="majorEastAsia" w:hAnsiTheme="majorHAnsi" w:cstheme="majorBidi"/>
      <w:i/>
      <w:iCs/>
      <w:color w:val="365F91" w:themeColor="accent1" w:themeShade="BF"/>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87366"/>
    <w:pPr>
      <w:tabs>
        <w:tab w:val="center" w:pos="4252"/>
        <w:tab w:val="right" w:pos="8504"/>
      </w:tabs>
    </w:pPr>
    <w:rPr>
      <w:rFonts w:asciiTheme="minorHAnsi" w:eastAsiaTheme="minorEastAsia" w:hAnsiTheme="minorHAnsi" w:cstheme="minorBidi"/>
      <w:lang w:val="es-ES_tradnl" w:eastAsia="es-ES"/>
    </w:rPr>
  </w:style>
  <w:style w:type="character" w:customStyle="1" w:styleId="EncabezadoCar">
    <w:name w:val="Encabezado Car"/>
    <w:basedOn w:val="Fuentedeprrafopredeter"/>
    <w:link w:val="Encabezado"/>
    <w:uiPriority w:val="99"/>
    <w:rsid w:val="00587366"/>
  </w:style>
  <w:style w:type="paragraph" w:styleId="Piedepgina">
    <w:name w:val="footer"/>
    <w:basedOn w:val="Normal"/>
    <w:link w:val="PiedepginaCar"/>
    <w:uiPriority w:val="99"/>
    <w:unhideWhenUsed/>
    <w:rsid w:val="00587366"/>
    <w:pPr>
      <w:tabs>
        <w:tab w:val="center" w:pos="4252"/>
        <w:tab w:val="right" w:pos="8504"/>
      </w:tabs>
    </w:pPr>
    <w:rPr>
      <w:rFonts w:asciiTheme="minorHAnsi" w:eastAsiaTheme="minorEastAsia" w:hAnsiTheme="minorHAnsi" w:cstheme="minorBidi"/>
      <w:lang w:val="es-ES_tradnl" w:eastAsia="es-ES"/>
    </w:rPr>
  </w:style>
  <w:style w:type="character" w:customStyle="1" w:styleId="PiedepginaCar">
    <w:name w:val="Pie de página Car"/>
    <w:basedOn w:val="Fuentedeprrafopredeter"/>
    <w:link w:val="Piedepgina"/>
    <w:uiPriority w:val="99"/>
    <w:rsid w:val="00587366"/>
  </w:style>
  <w:style w:type="table" w:styleId="Tablaconcuadrcula">
    <w:name w:val="Table Grid"/>
    <w:basedOn w:val="Tablanormal"/>
    <w:uiPriority w:val="59"/>
    <w:rsid w:val="005873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587366"/>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87366"/>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662C69"/>
    <w:pPr>
      <w:ind w:left="720"/>
      <w:contextualSpacing/>
    </w:pPr>
    <w:rPr>
      <w:rFonts w:asciiTheme="minorHAnsi" w:eastAsiaTheme="minorEastAsia" w:hAnsiTheme="minorHAnsi" w:cstheme="minorBidi"/>
      <w:lang w:val="es-ES_tradnl" w:eastAsia="es-ES"/>
    </w:rPr>
  </w:style>
  <w:style w:type="paragraph" w:styleId="Sinespaciado">
    <w:name w:val="No Spacing"/>
    <w:aliases w:val="Francesa"/>
    <w:link w:val="SinespaciadoCar"/>
    <w:uiPriority w:val="1"/>
    <w:qFormat/>
    <w:rsid w:val="00166794"/>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5A3513"/>
  </w:style>
  <w:style w:type="character" w:styleId="Hipervnculo">
    <w:name w:val="Hyperlink"/>
    <w:aliases w:val="Hipervínculo1,Hipervínculo11,Hipervínculo12,Hipervínculo13,Hipervínculo14,Hipervínculo15"/>
    <w:basedOn w:val="Fuentedeprrafopredeter"/>
    <w:uiPriority w:val="99"/>
    <w:unhideWhenUsed/>
    <w:rsid w:val="008167F5"/>
    <w:rPr>
      <w:color w:val="0000FF" w:themeColor="hyperlink"/>
      <w:u w:val="single"/>
    </w:rPr>
  </w:style>
  <w:style w:type="paragraph" w:styleId="TDC1">
    <w:name w:val="toc 1"/>
    <w:basedOn w:val="Normal"/>
    <w:next w:val="Normal"/>
    <w:autoRedefine/>
    <w:uiPriority w:val="39"/>
    <w:unhideWhenUsed/>
    <w:rsid w:val="00313AF4"/>
    <w:pPr>
      <w:tabs>
        <w:tab w:val="left" w:pos="440"/>
        <w:tab w:val="right" w:leader="dot" w:pos="8828"/>
      </w:tabs>
      <w:spacing w:after="100" w:line="480" w:lineRule="auto"/>
      <w:ind w:left="708"/>
      <w:jc w:val="both"/>
    </w:pPr>
    <w:rPr>
      <w:rFonts w:asciiTheme="minorHAnsi" w:eastAsiaTheme="minorEastAsia" w:hAnsiTheme="minorHAnsi" w:cstheme="minorBidi"/>
      <w:lang w:val="es-ES_tradnl" w:eastAsia="es-ES"/>
    </w:rPr>
  </w:style>
  <w:style w:type="paragraph" w:styleId="TDC2">
    <w:name w:val="toc 2"/>
    <w:basedOn w:val="Normal"/>
    <w:next w:val="Normal"/>
    <w:autoRedefine/>
    <w:uiPriority w:val="39"/>
    <w:unhideWhenUsed/>
    <w:rsid w:val="00FD4A4B"/>
    <w:pPr>
      <w:tabs>
        <w:tab w:val="right" w:leader="dot" w:pos="8789"/>
      </w:tabs>
      <w:spacing w:after="100" w:line="480" w:lineRule="auto"/>
      <w:ind w:left="948" w:hanging="240"/>
    </w:pPr>
    <w:rPr>
      <w:rFonts w:asciiTheme="minorHAnsi" w:eastAsiaTheme="minorEastAsia" w:hAnsiTheme="minorHAnsi" w:cstheme="minorBidi"/>
      <w:lang w:val="es-ES_tradnl" w:eastAsia="es-ES"/>
    </w:rPr>
  </w:style>
  <w:style w:type="character" w:styleId="Refdecomentario">
    <w:name w:val="annotation reference"/>
    <w:basedOn w:val="Fuentedeprrafopredeter"/>
    <w:uiPriority w:val="99"/>
    <w:semiHidden/>
    <w:unhideWhenUsed/>
    <w:rsid w:val="00750A80"/>
    <w:rPr>
      <w:sz w:val="16"/>
      <w:szCs w:val="16"/>
    </w:rPr>
  </w:style>
  <w:style w:type="paragraph" w:styleId="Textocomentario">
    <w:name w:val="annotation text"/>
    <w:basedOn w:val="Normal"/>
    <w:link w:val="TextocomentarioCar"/>
    <w:uiPriority w:val="99"/>
    <w:semiHidden/>
    <w:unhideWhenUsed/>
    <w:rsid w:val="00750A80"/>
    <w:rPr>
      <w:sz w:val="20"/>
      <w:szCs w:val="20"/>
    </w:rPr>
  </w:style>
  <w:style w:type="character" w:customStyle="1" w:styleId="TextocomentarioCar">
    <w:name w:val="Texto comentario Car"/>
    <w:basedOn w:val="Fuentedeprrafopredeter"/>
    <w:link w:val="Textocomentario"/>
    <w:uiPriority w:val="99"/>
    <w:semiHidden/>
    <w:rsid w:val="00750A80"/>
    <w:rPr>
      <w:sz w:val="20"/>
      <w:szCs w:val="20"/>
    </w:rPr>
  </w:style>
  <w:style w:type="paragraph" w:styleId="Asuntodelcomentario">
    <w:name w:val="annotation subject"/>
    <w:basedOn w:val="Textocomentario"/>
    <w:next w:val="Textocomentario"/>
    <w:link w:val="AsuntodelcomentarioCar"/>
    <w:uiPriority w:val="99"/>
    <w:semiHidden/>
    <w:unhideWhenUsed/>
    <w:rsid w:val="00750A80"/>
    <w:rPr>
      <w:b/>
      <w:bCs/>
    </w:rPr>
  </w:style>
  <w:style w:type="character" w:customStyle="1" w:styleId="AsuntodelcomentarioCar">
    <w:name w:val="Asunto del comentario Car"/>
    <w:basedOn w:val="TextocomentarioCar"/>
    <w:link w:val="Asuntodelcomentario"/>
    <w:uiPriority w:val="99"/>
    <w:semiHidden/>
    <w:rsid w:val="00750A80"/>
    <w:rPr>
      <w:b/>
      <w:bCs/>
      <w:sz w:val="20"/>
      <w:szCs w:val="20"/>
    </w:rPr>
  </w:style>
  <w:style w:type="character" w:customStyle="1" w:styleId="Ttulo1Car">
    <w:name w:val="Título 1 Car"/>
    <w:basedOn w:val="Fuentedeprrafopredeter"/>
    <w:link w:val="Ttulo1"/>
    <w:uiPriority w:val="9"/>
    <w:rsid w:val="005E55F2"/>
    <w:rPr>
      <w:rFonts w:ascii="Palatino Linotype" w:eastAsiaTheme="majorEastAsia" w:hAnsi="Palatino Linotype" w:cstheme="majorBidi"/>
      <w:szCs w:val="32"/>
      <w:lang w:val="es-MX" w:eastAsia="en-US"/>
    </w:rPr>
  </w:style>
  <w:style w:type="character" w:customStyle="1" w:styleId="Ttulo2Car">
    <w:name w:val="Título 2 Car"/>
    <w:basedOn w:val="Fuentedeprrafopredeter"/>
    <w:link w:val="Ttulo2"/>
    <w:uiPriority w:val="9"/>
    <w:rsid w:val="00A349D2"/>
    <w:rPr>
      <w:rFonts w:asciiTheme="majorHAnsi" w:eastAsiaTheme="majorEastAsia" w:hAnsiTheme="majorHAnsi" w:cstheme="majorBidi"/>
      <w:color w:val="365F91" w:themeColor="accent1" w:themeShade="BF"/>
      <w:sz w:val="26"/>
      <w:szCs w:val="26"/>
      <w:lang w:val="es-MX" w:eastAsia="en-US"/>
    </w:rPr>
  </w:style>
  <w:style w:type="character" w:customStyle="1" w:styleId="apple-converted-space">
    <w:name w:val="apple-converted-space"/>
    <w:basedOn w:val="Fuentedeprrafopredeter"/>
    <w:rsid w:val="00E43ABE"/>
  </w:style>
  <w:style w:type="paragraph" w:styleId="Textoindependiente">
    <w:name w:val="Body Text"/>
    <w:basedOn w:val="Normal"/>
    <w:link w:val="TextoindependienteCar"/>
    <w:rsid w:val="00A8769A"/>
    <w:pPr>
      <w:jc w:val="both"/>
    </w:pPr>
    <w:rPr>
      <w:rFonts w:ascii="Arial" w:hAnsi="Arial"/>
      <w:szCs w:val="20"/>
      <w:lang w:val="es-ES_tradnl" w:eastAsia="es-ES"/>
    </w:rPr>
  </w:style>
  <w:style w:type="character" w:customStyle="1" w:styleId="TextoindependienteCar">
    <w:name w:val="Texto independiente Car"/>
    <w:basedOn w:val="Fuentedeprrafopredeter"/>
    <w:link w:val="Textoindependiente"/>
    <w:rsid w:val="00A8769A"/>
    <w:rPr>
      <w:rFonts w:ascii="Arial" w:eastAsia="Times New Roman" w:hAnsi="Arial" w:cs="Times New Roman"/>
      <w:szCs w:val="20"/>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6C563A"/>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6C563A"/>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iPriority w:val="99"/>
    <w:unhideWhenUsed/>
    <w:qFormat/>
    <w:rsid w:val="006C563A"/>
    <w:rPr>
      <w:vertAlign w:val="superscript"/>
    </w:rPr>
  </w:style>
  <w:style w:type="paragraph" w:customStyle="1" w:styleId="p">
    <w:name w:val="p"/>
    <w:basedOn w:val="Normal"/>
    <w:rsid w:val="006C563A"/>
    <w:pPr>
      <w:spacing w:before="100" w:beforeAutospacing="1" w:after="100" w:afterAutospacing="1"/>
    </w:pPr>
    <w:rPr>
      <w:lang w:val="es-MX" w:eastAsia="es-MX"/>
    </w:rPr>
  </w:style>
  <w:style w:type="character" w:customStyle="1" w:styleId="f">
    <w:name w:val="f"/>
    <w:basedOn w:val="Fuentedeprrafopredeter"/>
    <w:rsid w:val="006C563A"/>
  </w:style>
  <w:style w:type="character" w:customStyle="1" w:styleId="a">
    <w:name w:val="a"/>
    <w:basedOn w:val="Fuentedeprrafopredeter"/>
    <w:rsid w:val="006C563A"/>
  </w:style>
  <w:style w:type="character" w:customStyle="1" w:styleId="d">
    <w:name w:val="d"/>
    <w:basedOn w:val="Fuentedeprrafopredeter"/>
    <w:rsid w:val="006C563A"/>
  </w:style>
  <w:style w:type="character" w:customStyle="1" w:styleId="b">
    <w:name w:val="b"/>
    <w:basedOn w:val="Fuentedeprrafopredeter"/>
    <w:rsid w:val="006C563A"/>
  </w:style>
  <w:style w:type="character" w:customStyle="1" w:styleId="g">
    <w:name w:val="g"/>
    <w:basedOn w:val="Fuentedeprrafopredeter"/>
    <w:rsid w:val="006C563A"/>
  </w:style>
  <w:style w:type="table" w:customStyle="1" w:styleId="Tablaconcuadrcula1">
    <w:name w:val="Tabla con cuadrícula1"/>
    <w:basedOn w:val="Tablanormal"/>
    <w:next w:val="Tablaconcuadrcula"/>
    <w:uiPriority w:val="59"/>
    <w:rsid w:val="00E0324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deTDC">
    <w:name w:val="TOC Heading"/>
    <w:basedOn w:val="Ttulo1"/>
    <w:next w:val="Normal"/>
    <w:uiPriority w:val="39"/>
    <w:unhideWhenUsed/>
    <w:qFormat/>
    <w:rsid w:val="00CD7893"/>
    <w:pPr>
      <w:outlineLvl w:val="9"/>
    </w:pPr>
    <w:rPr>
      <w:lang w:eastAsia="es-MX"/>
    </w:rPr>
  </w:style>
  <w:style w:type="character" w:customStyle="1" w:styleId="normaltextrun">
    <w:name w:val="normaltextrun"/>
    <w:basedOn w:val="Fuentedeprrafopredeter"/>
    <w:rsid w:val="00E22843"/>
  </w:style>
  <w:style w:type="paragraph" w:styleId="NormalWeb">
    <w:name w:val="Normal (Web)"/>
    <w:basedOn w:val="Normal"/>
    <w:uiPriority w:val="99"/>
    <w:rsid w:val="00810F94"/>
    <w:pPr>
      <w:spacing w:before="100" w:beforeAutospacing="1" w:after="100" w:afterAutospacing="1"/>
    </w:pPr>
    <w:rPr>
      <w:lang w:val="es-ES" w:eastAsia="es-ES"/>
    </w:rPr>
  </w:style>
  <w:style w:type="character" w:styleId="Textoennegrita">
    <w:name w:val="Strong"/>
    <w:uiPriority w:val="22"/>
    <w:qFormat/>
    <w:rsid w:val="00007E8A"/>
    <w:rPr>
      <w:b/>
      <w:bCs/>
    </w:rPr>
  </w:style>
  <w:style w:type="paragraph" w:customStyle="1" w:styleId="Default">
    <w:name w:val="Default"/>
    <w:rsid w:val="00007E8A"/>
    <w:pPr>
      <w:autoSpaceDE w:val="0"/>
      <w:autoSpaceDN w:val="0"/>
      <w:adjustRightInd w:val="0"/>
    </w:pPr>
    <w:rPr>
      <w:rFonts w:ascii="Arial" w:eastAsiaTheme="minorHAnsi" w:hAnsi="Arial" w:cs="Arial"/>
      <w:color w:val="000000"/>
      <w:lang w:val="es-MX" w:eastAsia="en-US"/>
    </w:rPr>
  </w:style>
  <w:style w:type="character" w:customStyle="1" w:styleId="SinespaciadoCar">
    <w:name w:val="Sin espaciado Car"/>
    <w:aliases w:val="Francesa Car"/>
    <w:link w:val="Sinespaciado"/>
    <w:uiPriority w:val="1"/>
    <w:locked/>
    <w:rsid w:val="009C0940"/>
  </w:style>
  <w:style w:type="table" w:customStyle="1" w:styleId="Tablanormal11">
    <w:name w:val="Tabla normal 11"/>
    <w:basedOn w:val="Tablanormal"/>
    <w:uiPriority w:val="41"/>
    <w:rsid w:val="00BD02D5"/>
    <w:rPr>
      <w:rFonts w:eastAsiaTheme="minorHAnsi"/>
      <w:sz w:val="22"/>
      <w:szCs w:val="22"/>
      <w:lang w:val="es-MX"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j">
    <w:name w:val="j"/>
    <w:basedOn w:val="Normal"/>
    <w:rsid w:val="00BD02D5"/>
    <w:pPr>
      <w:spacing w:before="100" w:beforeAutospacing="1" w:after="100" w:afterAutospacing="1"/>
    </w:pPr>
    <w:rPr>
      <w:rFonts w:eastAsiaTheme="minorHAnsi"/>
      <w:lang w:val="es-ES_tradnl"/>
    </w:rPr>
  </w:style>
  <w:style w:type="character" w:customStyle="1" w:styleId="apple-style-span">
    <w:name w:val="apple-style-span"/>
    <w:rsid w:val="00847830"/>
  </w:style>
  <w:style w:type="table" w:customStyle="1" w:styleId="Tabladecuadrcula1clara1">
    <w:name w:val="Tabla de cuadrícula 1 clara1"/>
    <w:basedOn w:val="Tablanormal"/>
    <w:uiPriority w:val="99"/>
    <w:rsid w:val="00856B0A"/>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4-nfasis11">
    <w:name w:val="Tabla de cuadrícula 4 - Énfasis 11"/>
    <w:basedOn w:val="Tablanormal"/>
    <w:uiPriority w:val="49"/>
    <w:rsid w:val="00967690"/>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Ttulo3Car">
    <w:name w:val="Título 3 Car"/>
    <w:basedOn w:val="Fuentedeprrafopredeter"/>
    <w:link w:val="Ttulo3"/>
    <w:uiPriority w:val="9"/>
    <w:semiHidden/>
    <w:rsid w:val="00113B08"/>
    <w:rPr>
      <w:rFonts w:asciiTheme="majorHAnsi" w:eastAsiaTheme="majorEastAsia" w:hAnsiTheme="majorHAnsi" w:cstheme="majorBidi"/>
      <w:color w:val="243F60" w:themeColor="accent1" w:themeShade="7F"/>
    </w:rPr>
  </w:style>
  <w:style w:type="paragraph" w:customStyle="1" w:styleId="m-698976158124685028gmail-msolistparagraph">
    <w:name w:val="m_-698976158124685028gmail-msolistparagraph"/>
    <w:basedOn w:val="Normal"/>
    <w:rsid w:val="00113B08"/>
    <w:pPr>
      <w:spacing w:before="100" w:beforeAutospacing="1" w:after="100" w:afterAutospacing="1"/>
    </w:pPr>
    <w:rPr>
      <w:lang w:val="es-MX" w:eastAsia="es-MX"/>
    </w:rPr>
  </w:style>
  <w:style w:type="paragraph" w:styleId="TDC3">
    <w:name w:val="toc 3"/>
    <w:basedOn w:val="Normal"/>
    <w:next w:val="Normal"/>
    <w:autoRedefine/>
    <w:uiPriority w:val="39"/>
    <w:unhideWhenUsed/>
    <w:rsid w:val="00E858B4"/>
    <w:pPr>
      <w:tabs>
        <w:tab w:val="right" w:leader="dot" w:pos="8828"/>
      </w:tabs>
      <w:spacing w:after="100"/>
      <w:ind w:left="709"/>
    </w:pPr>
    <w:rPr>
      <w:rFonts w:asciiTheme="minorHAnsi" w:eastAsiaTheme="minorEastAsia" w:hAnsiTheme="minorHAnsi" w:cstheme="minorBidi"/>
      <w:lang w:val="es-ES_tradnl" w:eastAsia="es-ES"/>
    </w:rPr>
  </w:style>
  <w:style w:type="character" w:customStyle="1" w:styleId="Ttulo4Car">
    <w:name w:val="Título 4 Car"/>
    <w:basedOn w:val="Fuentedeprrafopredeter"/>
    <w:link w:val="Ttulo4"/>
    <w:uiPriority w:val="9"/>
    <w:rsid w:val="00E772AB"/>
    <w:rPr>
      <w:rFonts w:asciiTheme="majorHAnsi" w:eastAsiaTheme="majorEastAsia" w:hAnsiTheme="majorHAnsi" w:cstheme="majorBidi"/>
      <w:i/>
      <w:iCs/>
      <w:color w:val="365F91" w:themeColor="accent1" w:themeShade="BF"/>
    </w:rPr>
  </w:style>
  <w:style w:type="numbering" w:customStyle="1" w:styleId="Estiloimportado1">
    <w:name w:val="Estilo importado 1"/>
    <w:rsid w:val="006B4A27"/>
    <w:pPr>
      <w:numPr>
        <w:numId w:val="3"/>
      </w:numPr>
    </w:pPr>
  </w:style>
  <w:style w:type="paragraph" w:customStyle="1" w:styleId="FootnoteTextCharCharChar1">
    <w:name w:val="Footnote Text Char Char Char1"/>
    <w:basedOn w:val="Normal"/>
    <w:next w:val="Textonotapie"/>
    <w:unhideWhenUsed/>
    <w:rsid w:val="00D6518B"/>
    <w:rPr>
      <w:rFonts w:asciiTheme="minorHAnsi" w:eastAsia="Cambria" w:hAnsiTheme="minorHAnsi" w:cstheme="minorBidi"/>
      <w:sz w:val="20"/>
      <w:szCs w:val="20"/>
      <w:lang w:val="es-MX" w:eastAsia="en-US"/>
    </w:rPr>
  </w:style>
  <w:style w:type="paragraph" w:styleId="Textoindependiente2">
    <w:name w:val="Body Text 2"/>
    <w:basedOn w:val="Normal"/>
    <w:link w:val="Textoindependiente2Car"/>
    <w:uiPriority w:val="99"/>
    <w:semiHidden/>
    <w:unhideWhenUsed/>
    <w:rsid w:val="00D6518B"/>
    <w:pPr>
      <w:spacing w:after="120" w:line="480" w:lineRule="auto"/>
    </w:pPr>
  </w:style>
  <w:style w:type="character" w:customStyle="1" w:styleId="Textoindependiente2Car">
    <w:name w:val="Texto independiente 2 Car"/>
    <w:basedOn w:val="Fuentedeprrafopredeter"/>
    <w:link w:val="Textoindependiente2"/>
    <w:uiPriority w:val="99"/>
    <w:semiHidden/>
    <w:rsid w:val="00D6518B"/>
  </w:style>
  <w:style w:type="paragraph" w:customStyle="1" w:styleId="ADB1">
    <w:name w:val="ADB1"/>
    <w:basedOn w:val="Normal"/>
    <w:next w:val="Textonotapie"/>
    <w:uiPriority w:val="99"/>
    <w:unhideWhenUsed/>
    <w:qFormat/>
    <w:rsid w:val="007E3772"/>
    <w:rPr>
      <w:rFonts w:asciiTheme="minorHAnsi" w:eastAsia="Cambria" w:hAnsiTheme="minorHAnsi" w:cstheme="minorBidi"/>
      <w:sz w:val="20"/>
      <w:szCs w:val="20"/>
      <w:lang w:val="es-MX" w:eastAsia="en-US"/>
    </w:rPr>
  </w:style>
  <w:style w:type="paragraph" w:customStyle="1" w:styleId="francesa">
    <w:name w:val="francesa"/>
    <w:basedOn w:val="Normal"/>
    <w:rsid w:val="00295F6E"/>
    <w:pPr>
      <w:spacing w:before="100" w:beforeAutospacing="1" w:after="100" w:afterAutospacing="1"/>
    </w:pPr>
    <w:rPr>
      <w:lang w:val="es-MX" w:eastAsia="es-MX"/>
    </w:rPr>
  </w:style>
  <w:style w:type="paragraph" w:customStyle="1" w:styleId="Texto">
    <w:name w:val="Texto"/>
    <w:basedOn w:val="Normal"/>
    <w:link w:val="TextoCar"/>
    <w:rsid w:val="000210BE"/>
    <w:pPr>
      <w:spacing w:after="101" w:line="216" w:lineRule="exact"/>
      <w:ind w:firstLine="288"/>
      <w:jc w:val="both"/>
    </w:pPr>
    <w:rPr>
      <w:rFonts w:ascii="Arial" w:hAnsi="Arial" w:cs="Arial"/>
      <w:sz w:val="18"/>
      <w:szCs w:val="20"/>
      <w:lang w:val="es-ES" w:eastAsia="es-ES"/>
    </w:rPr>
  </w:style>
  <w:style w:type="character" w:customStyle="1" w:styleId="TextoCar">
    <w:name w:val="Texto Car"/>
    <w:link w:val="Texto"/>
    <w:locked/>
    <w:rsid w:val="000210BE"/>
    <w:rPr>
      <w:rFonts w:ascii="Arial" w:eastAsia="Times New Roman" w:hAnsi="Arial" w:cs="Arial"/>
      <w:sz w:val="18"/>
      <w:szCs w:val="20"/>
      <w:lang w:val="es-ES"/>
    </w:rPr>
  </w:style>
  <w:style w:type="paragraph" w:customStyle="1" w:styleId="m3468294172500300143gmail-msolistparagraph">
    <w:name w:val="m_3468294172500300143gmail-msolistparagraph"/>
    <w:basedOn w:val="Normal"/>
    <w:rsid w:val="000210BE"/>
    <w:pPr>
      <w:spacing w:before="100" w:beforeAutospacing="1" w:after="100" w:afterAutospacing="1"/>
    </w:pPr>
    <w:rPr>
      <w:lang w:val="es-MX" w:eastAsia="es-MX"/>
    </w:rPr>
  </w:style>
  <w:style w:type="character" w:styleId="Hipervnculovisitado">
    <w:name w:val="FollowedHyperlink"/>
    <w:basedOn w:val="Fuentedeprrafopredeter"/>
    <w:uiPriority w:val="99"/>
    <w:semiHidden/>
    <w:unhideWhenUsed/>
    <w:rsid w:val="005E785A"/>
    <w:rPr>
      <w:color w:val="800080" w:themeColor="followedHyperlink"/>
      <w:u w:val="single"/>
    </w:rPr>
  </w:style>
  <w:style w:type="character" w:customStyle="1" w:styleId="UnresolvedMention">
    <w:name w:val="Unresolved Mention"/>
    <w:basedOn w:val="Fuentedeprrafopredeter"/>
    <w:uiPriority w:val="99"/>
    <w:semiHidden/>
    <w:unhideWhenUsed/>
    <w:rsid w:val="009647F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781852">
      <w:bodyDiv w:val="1"/>
      <w:marLeft w:val="0"/>
      <w:marRight w:val="0"/>
      <w:marTop w:val="0"/>
      <w:marBottom w:val="0"/>
      <w:divBdr>
        <w:top w:val="none" w:sz="0" w:space="0" w:color="auto"/>
        <w:left w:val="none" w:sz="0" w:space="0" w:color="auto"/>
        <w:bottom w:val="none" w:sz="0" w:space="0" w:color="auto"/>
        <w:right w:val="none" w:sz="0" w:space="0" w:color="auto"/>
      </w:divBdr>
    </w:div>
    <w:div w:id="159007640">
      <w:bodyDiv w:val="1"/>
      <w:marLeft w:val="0"/>
      <w:marRight w:val="0"/>
      <w:marTop w:val="0"/>
      <w:marBottom w:val="0"/>
      <w:divBdr>
        <w:top w:val="none" w:sz="0" w:space="0" w:color="auto"/>
        <w:left w:val="none" w:sz="0" w:space="0" w:color="auto"/>
        <w:bottom w:val="none" w:sz="0" w:space="0" w:color="auto"/>
        <w:right w:val="none" w:sz="0" w:space="0" w:color="auto"/>
      </w:divBdr>
    </w:div>
    <w:div w:id="273369876">
      <w:bodyDiv w:val="1"/>
      <w:marLeft w:val="0"/>
      <w:marRight w:val="0"/>
      <w:marTop w:val="0"/>
      <w:marBottom w:val="0"/>
      <w:divBdr>
        <w:top w:val="none" w:sz="0" w:space="0" w:color="auto"/>
        <w:left w:val="none" w:sz="0" w:space="0" w:color="auto"/>
        <w:bottom w:val="none" w:sz="0" w:space="0" w:color="auto"/>
        <w:right w:val="none" w:sz="0" w:space="0" w:color="auto"/>
      </w:divBdr>
    </w:div>
    <w:div w:id="278028421">
      <w:bodyDiv w:val="1"/>
      <w:marLeft w:val="0"/>
      <w:marRight w:val="0"/>
      <w:marTop w:val="0"/>
      <w:marBottom w:val="0"/>
      <w:divBdr>
        <w:top w:val="none" w:sz="0" w:space="0" w:color="auto"/>
        <w:left w:val="none" w:sz="0" w:space="0" w:color="auto"/>
        <w:bottom w:val="none" w:sz="0" w:space="0" w:color="auto"/>
        <w:right w:val="none" w:sz="0" w:space="0" w:color="auto"/>
      </w:divBdr>
    </w:div>
    <w:div w:id="423497794">
      <w:bodyDiv w:val="1"/>
      <w:marLeft w:val="0"/>
      <w:marRight w:val="0"/>
      <w:marTop w:val="0"/>
      <w:marBottom w:val="0"/>
      <w:divBdr>
        <w:top w:val="none" w:sz="0" w:space="0" w:color="auto"/>
        <w:left w:val="none" w:sz="0" w:space="0" w:color="auto"/>
        <w:bottom w:val="none" w:sz="0" w:space="0" w:color="auto"/>
        <w:right w:val="none" w:sz="0" w:space="0" w:color="auto"/>
      </w:divBdr>
    </w:div>
    <w:div w:id="535050367">
      <w:bodyDiv w:val="1"/>
      <w:marLeft w:val="0"/>
      <w:marRight w:val="0"/>
      <w:marTop w:val="0"/>
      <w:marBottom w:val="0"/>
      <w:divBdr>
        <w:top w:val="none" w:sz="0" w:space="0" w:color="auto"/>
        <w:left w:val="none" w:sz="0" w:space="0" w:color="auto"/>
        <w:bottom w:val="none" w:sz="0" w:space="0" w:color="auto"/>
        <w:right w:val="none" w:sz="0" w:space="0" w:color="auto"/>
      </w:divBdr>
    </w:div>
    <w:div w:id="559708724">
      <w:bodyDiv w:val="1"/>
      <w:marLeft w:val="0"/>
      <w:marRight w:val="0"/>
      <w:marTop w:val="0"/>
      <w:marBottom w:val="0"/>
      <w:divBdr>
        <w:top w:val="none" w:sz="0" w:space="0" w:color="auto"/>
        <w:left w:val="none" w:sz="0" w:space="0" w:color="auto"/>
        <w:bottom w:val="none" w:sz="0" w:space="0" w:color="auto"/>
        <w:right w:val="none" w:sz="0" w:space="0" w:color="auto"/>
      </w:divBdr>
    </w:div>
    <w:div w:id="597564383">
      <w:bodyDiv w:val="1"/>
      <w:marLeft w:val="0"/>
      <w:marRight w:val="0"/>
      <w:marTop w:val="0"/>
      <w:marBottom w:val="0"/>
      <w:divBdr>
        <w:top w:val="none" w:sz="0" w:space="0" w:color="auto"/>
        <w:left w:val="none" w:sz="0" w:space="0" w:color="auto"/>
        <w:bottom w:val="none" w:sz="0" w:space="0" w:color="auto"/>
        <w:right w:val="none" w:sz="0" w:space="0" w:color="auto"/>
      </w:divBdr>
    </w:div>
    <w:div w:id="618534984">
      <w:bodyDiv w:val="1"/>
      <w:marLeft w:val="0"/>
      <w:marRight w:val="0"/>
      <w:marTop w:val="0"/>
      <w:marBottom w:val="0"/>
      <w:divBdr>
        <w:top w:val="none" w:sz="0" w:space="0" w:color="auto"/>
        <w:left w:val="none" w:sz="0" w:space="0" w:color="auto"/>
        <w:bottom w:val="none" w:sz="0" w:space="0" w:color="auto"/>
        <w:right w:val="none" w:sz="0" w:space="0" w:color="auto"/>
      </w:divBdr>
    </w:div>
    <w:div w:id="825440502">
      <w:bodyDiv w:val="1"/>
      <w:marLeft w:val="0"/>
      <w:marRight w:val="0"/>
      <w:marTop w:val="0"/>
      <w:marBottom w:val="0"/>
      <w:divBdr>
        <w:top w:val="none" w:sz="0" w:space="0" w:color="auto"/>
        <w:left w:val="none" w:sz="0" w:space="0" w:color="auto"/>
        <w:bottom w:val="none" w:sz="0" w:space="0" w:color="auto"/>
        <w:right w:val="none" w:sz="0" w:space="0" w:color="auto"/>
      </w:divBdr>
      <w:divsChild>
        <w:div w:id="431822537">
          <w:marLeft w:val="0"/>
          <w:marRight w:val="0"/>
          <w:marTop w:val="0"/>
          <w:marBottom w:val="0"/>
          <w:divBdr>
            <w:top w:val="none" w:sz="0" w:space="0" w:color="auto"/>
            <w:left w:val="none" w:sz="0" w:space="0" w:color="auto"/>
            <w:bottom w:val="none" w:sz="0" w:space="0" w:color="auto"/>
            <w:right w:val="none" w:sz="0" w:space="0" w:color="auto"/>
          </w:divBdr>
          <w:divsChild>
            <w:div w:id="1490945959">
              <w:marLeft w:val="0"/>
              <w:marRight w:val="0"/>
              <w:marTop w:val="0"/>
              <w:marBottom w:val="0"/>
              <w:divBdr>
                <w:top w:val="none" w:sz="0" w:space="0" w:color="auto"/>
                <w:left w:val="none" w:sz="0" w:space="0" w:color="auto"/>
                <w:bottom w:val="none" w:sz="0" w:space="0" w:color="auto"/>
                <w:right w:val="none" w:sz="0" w:space="0" w:color="auto"/>
              </w:divBdr>
              <w:divsChild>
                <w:div w:id="1129862155">
                  <w:marLeft w:val="0"/>
                  <w:marRight w:val="0"/>
                  <w:marTop w:val="0"/>
                  <w:marBottom w:val="0"/>
                  <w:divBdr>
                    <w:top w:val="none" w:sz="0" w:space="0" w:color="auto"/>
                    <w:left w:val="none" w:sz="0" w:space="0" w:color="auto"/>
                    <w:bottom w:val="none" w:sz="0" w:space="0" w:color="auto"/>
                    <w:right w:val="none" w:sz="0" w:space="0" w:color="auto"/>
                  </w:divBdr>
                  <w:divsChild>
                    <w:div w:id="1361979587">
                      <w:marLeft w:val="0"/>
                      <w:marRight w:val="0"/>
                      <w:marTop w:val="0"/>
                      <w:marBottom w:val="0"/>
                      <w:divBdr>
                        <w:top w:val="none" w:sz="0" w:space="0" w:color="auto"/>
                        <w:left w:val="none" w:sz="0" w:space="0" w:color="auto"/>
                        <w:bottom w:val="none" w:sz="0" w:space="0" w:color="auto"/>
                        <w:right w:val="none" w:sz="0" w:space="0" w:color="auto"/>
                      </w:divBdr>
                      <w:divsChild>
                        <w:div w:id="820656658">
                          <w:marLeft w:val="0"/>
                          <w:marRight w:val="0"/>
                          <w:marTop w:val="0"/>
                          <w:marBottom w:val="0"/>
                          <w:divBdr>
                            <w:top w:val="none" w:sz="0" w:space="0" w:color="auto"/>
                            <w:left w:val="none" w:sz="0" w:space="0" w:color="auto"/>
                            <w:bottom w:val="none" w:sz="0" w:space="0" w:color="auto"/>
                            <w:right w:val="none" w:sz="0" w:space="0" w:color="auto"/>
                          </w:divBdr>
                          <w:divsChild>
                            <w:div w:id="1541090839">
                              <w:marLeft w:val="0"/>
                              <w:marRight w:val="0"/>
                              <w:marTop w:val="0"/>
                              <w:marBottom w:val="0"/>
                              <w:divBdr>
                                <w:top w:val="none" w:sz="0" w:space="0" w:color="auto"/>
                                <w:left w:val="none" w:sz="0" w:space="0" w:color="auto"/>
                                <w:bottom w:val="none" w:sz="0" w:space="0" w:color="auto"/>
                                <w:right w:val="none" w:sz="0" w:space="0" w:color="auto"/>
                              </w:divBdr>
                              <w:divsChild>
                                <w:div w:id="651564776">
                                  <w:marLeft w:val="0"/>
                                  <w:marRight w:val="0"/>
                                  <w:marTop w:val="0"/>
                                  <w:marBottom w:val="0"/>
                                  <w:divBdr>
                                    <w:top w:val="none" w:sz="0" w:space="0" w:color="auto"/>
                                    <w:left w:val="none" w:sz="0" w:space="0" w:color="auto"/>
                                    <w:bottom w:val="none" w:sz="0" w:space="0" w:color="auto"/>
                                    <w:right w:val="none" w:sz="0" w:space="0" w:color="auto"/>
                                  </w:divBdr>
                                  <w:divsChild>
                                    <w:div w:id="1808088803">
                                      <w:marLeft w:val="0"/>
                                      <w:marRight w:val="0"/>
                                      <w:marTop w:val="0"/>
                                      <w:marBottom w:val="0"/>
                                      <w:divBdr>
                                        <w:top w:val="none" w:sz="0" w:space="0" w:color="auto"/>
                                        <w:left w:val="none" w:sz="0" w:space="0" w:color="auto"/>
                                        <w:bottom w:val="none" w:sz="0" w:space="0" w:color="auto"/>
                                        <w:right w:val="none" w:sz="0" w:space="0" w:color="auto"/>
                                      </w:divBdr>
                                      <w:divsChild>
                                        <w:div w:id="1280141866">
                                          <w:marLeft w:val="0"/>
                                          <w:marRight w:val="0"/>
                                          <w:marTop w:val="0"/>
                                          <w:marBottom w:val="0"/>
                                          <w:divBdr>
                                            <w:top w:val="none" w:sz="0" w:space="0" w:color="auto"/>
                                            <w:left w:val="none" w:sz="0" w:space="0" w:color="auto"/>
                                            <w:bottom w:val="none" w:sz="0" w:space="0" w:color="auto"/>
                                            <w:right w:val="none" w:sz="0" w:space="0" w:color="auto"/>
                                          </w:divBdr>
                                          <w:divsChild>
                                            <w:div w:id="1943880410">
                                              <w:marLeft w:val="0"/>
                                              <w:marRight w:val="0"/>
                                              <w:marTop w:val="0"/>
                                              <w:marBottom w:val="0"/>
                                              <w:divBdr>
                                                <w:top w:val="single" w:sz="12" w:space="2" w:color="FFFFCC"/>
                                                <w:left w:val="single" w:sz="12" w:space="2" w:color="FFFFCC"/>
                                                <w:bottom w:val="single" w:sz="12" w:space="2" w:color="FFFFCC"/>
                                                <w:right w:val="single" w:sz="12" w:space="0" w:color="FFFFCC"/>
                                              </w:divBdr>
                                              <w:divsChild>
                                                <w:div w:id="1037853559">
                                                  <w:marLeft w:val="0"/>
                                                  <w:marRight w:val="0"/>
                                                  <w:marTop w:val="0"/>
                                                  <w:marBottom w:val="0"/>
                                                  <w:divBdr>
                                                    <w:top w:val="none" w:sz="0" w:space="0" w:color="auto"/>
                                                    <w:left w:val="none" w:sz="0" w:space="0" w:color="auto"/>
                                                    <w:bottom w:val="none" w:sz="0" w:space="0" w:color="auto"/>
                                                    <w:right w:val="none" w:sz="0" w:space="0" w:color="auto"/>
                                                  </w:divBdr>
                                                  <w:divsChild>
                                                    <w:div w:id="237793042">
                                                      <w:marLeft w:val="0"/>
                                                      <w:marRight w:val="0"/>
                                                      <w:marTop w:val="0"/>
                                                      <w:marBottom w:val="0"/>
                                                      <w:divBdr>
                                                        <w:top w:val="none" w:sz="0" w:space="0" w:color="auto"/>
                                                        <w:left w:val="none" w:sz="0" w:space="0" w:color="auto"/>
                                                        <w:bottom w:val="none" w:sz="0" w:space="0" w:color="auto"/>
                                                        <w:right w:val="none" w:sz="0" w:space="0" w:color="auto"/>
                                                      </w:divBdr>
                                                      <w:divsChild>
                                                        <w:div w:id="526220023">
                                                          <w:marLeft w:val="0"/>
                                                          <w:marRight w:val="0"/>
                                                          <w:marTop w:val="0"/>
                                                          <w:marBottom w:val="0"/>
                                                          <w:divBdr>
                                                            <w:top w:val="none" w:sz="0" w:space="0" w:color="auto"/>
                                                            <w:left w:val="none" w:sz="0" w:space="0" w:color="auto"/>
                                                            <w:bottom w:val="none" w:sz="0" w:space="0" w:color="auto"/>
                                                            <w:right w:val="none" w:sz="0" w:space="0" w:color="auto"/>
                                                          </w:divBdr>
                                                          <w:divsChild>
                                                            <w:div w:id="1194615489">
                                                              <w:marLeft w:val="0"/>
                                                              <w:marRight w:val="0"/>
                                                              <w:marTop w:val="0"/>
                                                              <w:marBottom w:val="0"/>
                                                              <w:divBdr>
                                                                <w:top w:val="none" w:sz="0" w:space="0" w:color="auto"/>
                                                                <w:left w:val="none" w:sz="0" w:space="0" w:color="auto"/>
                                                                <w:bottom w:val="none" w:sz="0" w:space="0" w:color="auto"/>
                                                                <w:right w:val="none" w:sz="0" w:space="0" w:color="auto"/>
                                                              </w:divBdr>
                                                              <w:divsChild>
                                                                <w:div w:id="887297614">
                                                                  <w:marLeft w:val="0"/>
                                                                  <w:marRight w:val="0"/>
                                                                  <w:marTop w:val="0"/>
                                                                  <w:marBottom w:val="0"/>
                                                                  <w:divBdr>
                                                                    <w:top w:val="none" w:sz="0" w:space="0" w:color="auto"/>
                                                                    <w:left w:val="none" w:sz="0" w:space="0" w:color="auto"/>
                                                                    <w:bottom w:val="none" w:sz="0" w:space="0" w:color="auto"/>
                                                                    <w:right w:val="none" w:sz="0" w:space="0" w:color="auto"/>
                                                                  </w:divBdr>
                                                                  <w:divsChild>
                                                                    <w:div w:id="199243316">
                                                                      <w:marLeft w:val="0"/>
                                                                      <w:marRight w:val="0"/>
                                                                      <w:marTop w:val="0"/>
                                                                      <w:marBottom w:val="0"/>
                                                                      <w:divBdr>
                                                                        <w:top w:val="none" w:sz="0" w:space="0" w:color="auto"/>
                                                                        <w:left w:val="none" w:sz="0" w:space="0" w:color="auto"/>
                                                                        <w:bottom w:val="none" w:sz="0" w:space="0" w:color="auto"/>
                                                                        <w:right w:val="none" w:sz="0" w:space="0" w:color="auto"/>
                                                                      </w:divBdr>
                                                                      <w:divsChild>
                                                                        <w:div w:id="996499089">
                                                                          <w:marLeft w:val="0"/>
                                                                          <w:marRight w:val="0"/>
                                                                          <w:marTop w:val="0"/>
                                                                          <w:marBottom w:val="0"/>
                                                                          <w:divBdr>
                                                                            <w:top w:val="none" w:sz="0" w:space="0" w:color="auto"/>
                                                                            <w:left w:val="none" w:sz="0" w:space="0" w:color="auto"/>
                                                                            <w:bottom w:val="none" w:sz="0" w:space="0" w:color="auto"/>
                                                                            <w:right w:val="none" w:sz="0" w:space="0" w:color="auto"/>
                                                                          </w:divBdr>
                                                                          <w:divsChild>
                                                                            <w:div w:id="192349002">
                                                                              <w:marLeft w:val="0"/>
                                                                              <w:marRight w:val="0"/>
                                                                              <w:marTop w:val="0"/>
                                                                              <w:marBottom w:val="0"/>
                                                                              <w:divBdr>
                                                                                <w:top w:val="none" w:sz="0" w:space="0" w:color="auto"/>
                                                                                <w:left w:val="none" w:sz="0" w:space="0" w:color="auto"/>
                                                                                <w:bottom w:val="none" w:sz="0" w:space="0" w:color="auto"/>
                                                                                <w:right w:val="none" w:sz="0" w:space="0" w:color="auto"/>
                                                                              </w:divBdr>
                                                                              <w:divsChild>
                                                                                <w:div w:id="268781470">
                                                                                  <w:marLeft w:val="0"/>
                                                                                  <w:marRight w:val="0"/>
                                                                                  <w:marTop w:val="0"/>
                                                                                  <w:marBottom w:val="0"/>
                                                                                  <w:divBdr>
                                                                                    <w:top w:val="none" w:sz="0" w:space="0" w:color="auto"/>
                                                                                    <w:left w:val="none" w:sz="0" w:space="0" w:color="auto"/>
                                                                                    <w:bottom w:val="none" w:sz="0" w:space="0" w:color="auto"/>
                                                                                    <w:right w:val="none" w:sz="0" w:space="0" w:color="auto"/>
                                                                                  </w:divBdr>
                                                                                  <w:divsChild>
                                                                                    <w:div w:id="1675376180">
                                                                                      <w:marLeft w:val="0"/>
                                                                                      <w:marRight w:val="0"/>
                                                                                      <w:marTop w:val="0"/>
                                                                                      <w:marBottom w:val="0"/>
                                                                                      <w:divBdr>
                                                                                        <w:top w:val="none" w:sz="0" w:space="0" w:color="auto"/>
                                                                                        <w:left w:val="none" w:sz="0" w:space="0" w:color="auto"/>
                                                                                        <w:bottom w:val="none" w:sz="0" w:space="0" w:color="auto"/>
                                                                                        <w:right w:val="none" w:sz="0" w:space="0" w:color="auto"/>
                                                                                      </w:divBdr>
                                                                                      <w:divsChild>
                                                                                        <w:div w:id="818958351">
                                                                                          <w:marLeft w:val="0"/>
                                                                                          <w:marRight w:val="120"/>
                                                                                          <w:marTop w:val="0"/>
                                                                                          <w:marBottom w:val="150"/>
                                                                                          <w:divBdr>
                                                                                            <w:top w:val="single" w:sz="2" w:space="0" w:color="EFEFEF"/>
                                                                                            <w:left w:val="single" w:sz="6" w:space="0" w:color="EFEFEF"/>
                                                                                            <w:bottom w:val="single" w:sz="6" w:space="0" w:color="E2E2E2"/>
                                                                                            <w:right w:val="single" w:sz="6" w:space="0" w:color="EFEFEF"/>
                                                                                          </w:divBdr>
                                                                                          <w:divsChild>
                                                                                            <w:div w:id="443884077">
                                                                                              <w:marLeft w:val="0"/>
                                                                                              <w:marRight w:val="0"/>
                                                                                              <w:marTop w:val="0"/>
                                                                                              <w:marBottom w:val="0"/>
                                                                                              <w:divBdr>
                                                                                                <w:top w:val="none" w:sz="0" w:space="0" w:color="auto"/>
                                                                                                <w:left w:val="none" w:sz="0" w:space="0" w:color="auto"/>
                                                                                                <w:bottom w:val="none" w:sz="0" w:space="0" w:color="auto"/>
                                                                                                <w:right w:val="none" w:sz="0" w:space="0" w:color="auto"/>
                                                                                              </w:divBdr>
                                                                                              <w:divsChild>
                                                                                                <w:div w:id="49883887">
                                                                                                  <w:marLeft w:val="0"/>
                                                                                                  <w:marRight w:val="0"/>
                                                                                                  <w:marTop w:val="0"/>
                                                                                                  <w:marBottom w:val="0"/>
                                                                                                  <w:divBdr>
                                                                                                    <w:top w:val="none" w:sz="0" w:space="0" w:color="auto"/>
                                                                                                    <w:left w:val="none" w:sz="0" w:space="0" w:color="auto"/>
                                                                                                    <w:bottom w:val="none" w:sz="0" w:space="0" w:color="auto"/>
                                                                                                    <w:right w:val="none" w:sz="0" w:space="0" w:color="auto"/>
                                                                                                  </w:divBdr>
                                                                                                  <w:divsChild>
                                                                                                    <w:div w:id="1645088632">
                                                                                                      <w:marLeft w:val="0"/>
                                                                                                      <w:marRight w:val="0"/>
                                                                                                      <w:marTop w:val="0"/>
                                                                                                      <w:marBottom w:val="0"/>
                                                                                                      <w:divBdr>
                                                                                                        <w:top w:val="none" w:sz="0" w:space="0" w:color="auto"/>
                                                                                                        <w:left w:val="none" w:sz="0" w:space="0" w:color="auto"/>
                                                                                                        <w:bottom w:val="none" w:sz="0" w:space="0" w:color="auto"/>
                                                                                                        <w:right w:val="none" w:sz="0" w:space="0" w:color="auto"/>
                                                                                                      </w:divBdr>
                                                                                                      <w:divsChild>
                                                                                                        <w:div w:id="888154538">
                                                                                                          <w:marLeft w:val="0"/>
                                                                                                          <w:marRight w:val="0"/>
                                                                                                          <w:marTop w:val="0"/>
                                                                                                          <w:marBottom w:val="0"/>
                                                                                                          <w:divBdr>
                                                                                                            <w:top w:val="none" w:sz="0" w:space="0" w:color="auto"/>
                                                                                                            <w:left w:val="none" w:sz="0" w:space="0" w:color="auto"/>
                                                                                                            <w:bottom w:val="none" w:sz="0" w:space="0" w:color="auto"/>
                                                                                                            <w:right w:val="none" w:sz="0" w:space="0" w:color="auto"/>
                                                                                                          </w:divBdr>
                                                                                                          <w:divsChild>
                                                                                                            <w:div w:id="438187754">
                                                                                                              <w:marLeft w:val="0"/>
                                                                                                              <w:marRight w:val="0"/>
                                                                                                              <w:marTop w:val="0"/>
                                                                                                              <w:marBottom w:val="0"/>
                                                                                                              <w:divBdr>
                                                                                                                <w:top w:val="single" w:sz="2" w:space="4" w:color="D8D8D8"/>
                                                                                                                <w:left w:val="single" w:sz="2" w:space="0" w:color="D8D8D8"/>
                                                                                                                <w:bottom w:val="single" w:sz="2" w:space="4" w:color="D8D8D8"/>
                                                                                                                <w:right w:val="single" w:sz="2" w:space="0" w:color="D8D8D8"/>
                                                                                                              </w:divBdr>
                                                                                                              <w:divsChild>
                                                                                                                <w:div w:id="964654766">
                                                                                                                  <w:marLeft w:val="225"/>
                                                                                                                  <w:marRight w:val="225"/>
                                                                                                                  <w:marTop w:val="75"/>
                                                                                                                  <w:marBottom w:val="75"/>
                                                                                                                  <w:divBdr>
                                                                                                                    <w:top w:val="none" w:sz="0" w:space="0" w:color="auto"/>
                                                                                                                    <w:left w:val="none" w:sz="0" w:space="0" w:color="auto"/>
                                                                                                                    <w:bottom w:val="none" w:sz="0" w:space="0" w:color="auto"/>
                                                                                                                    <w:right w:val="none" w:sz="0" w:space="0" w:color="auto"/>
                                                                                                                  </w:divBdr>
                                                                                                                  <w:divsChild>
                                                                                                                    <w:div w:id="531114085">
                                                                                                                      <w:marLeft w:val="0"/>
                                                                                                                      <w:marRight w:val="0"/>
                                                                                                                      <w:marTop w:val="0"/>
                                                                                                                      <w:marBottom w:val="0"/>
                                                                                                                      <w:divBdr>
                                                                                                                        <w:top w:val="single" w:sz="6" w:space="0" w:color="auto"/>
                                                                                                                        <w:left w:val="single" w:sz="6" w:space="0" w:color="auto"/>
                                                                                                                        <w:bottom w:val="single" w:sz="6" w:space="0" w:color="auto"/>
                                                                                                                        <w:right w:val="single" w:sz="6" w:space="0" w:color="auto"/>
                                                                                                                      </w:divBdr>
                                                                                                                      <w:divsChild>
                                                                                                                        <w:div w:id="154779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91187501">
      <w:bodyDiv w:val="1"/>
      <w:marLeft w:val="0"/>
      <w:marRight w:val="0"/>
      <w:marTop w:val="0"/>
      <w:marBottom w:val="0"/>
      <w:divBdr>
        <w:top w:val="none" w:sz="0" w:space="0" w:color="auto"/>
        <w:left w:val="none" w:sz="0" w:space="0" w:color="auto"/>
        <w:bottom w:val="none" w:sz="0" w:space="0" w:color="auto"/>
        <w:right w:val="none" w:sz="0" w:space="0" w:color="auto"/>
      </w:divBdr>
    </w:div>
    <w:div w:id="912467891">
      <w:bodyDiv w:val="1"/>
      <w:marLeft w:val="0"/>
      <w:marRight w:val="0"/>
      <w:marTop w:val="0"/>
      <w:marBottom w:val="0"/>
      <w:divBdr>
        <w:top w:val="none" w:sz="0" w:space="0" w:color="auto"/>
        <w:left w:val="none" w:sz="0" w:space="0" w:color="auto"/>
        <w:bottom w:val="none" w:sz="0" w:space="0" w:color="auto"/>
        <w:right w:val="none" w:sz="0" w:space="0" w:color="auto"/>
      </w:divBdr>
      <w:divsChild>
        <w:div w:id="1806240640">
          <w:marLeft w:val="0"/>
          <w:marRight w:val="0"/>
          <w:marTop w:val="0"/>
          <w:marBottom w:val="0"/>
          <w:divBdr>
            <w:top w:val="none" w:sz="0" w:space="0" w:color="auto"/>
            <w:left w:val="none" w:sz="0" w:space="0" w:color="auto"/>
            <w:bottom w:val="none" w:sz="0" w:space="0" w:color="auto"/>
            <w:right w:val="none" w:sz="0" w:space="0" w:color="auto"/>
          </w:divBdr>
        </w:div>
      </w:divsChild>
    </w:div>
    <w:div w:id="1136140670">
      <w:bodyDiv w:val="1"/>
      <w:marLeft w:val="0"/>
      <w:marRight w:val="0"/>
      <w:marTop w:val="0"/>
      <w:marBottom w:val="0"/>
      <w:divBdr>
        <w:top w:val="none" w:sz="0" w:space="0" w:color="auto"/>
        <w:left w:val="none" w:sz="0" w:space="0" w:color="auto"/>
        <w:bottom w:val="none" w:sz="0" w:space="0" w:color="auto"/>
        <w:right w:val="none" w:sz="0" w:space="0" w:color="auto"/>
      </w:divBdr>
    </w:div>
    <w:div w:id="1179655457">
      <w:bodyDiv w:val="1"/>
      <w:marLeft w:val="0"/>
      <w:marRight w:val="0"/>
      <w:marTop w:val="0"/>
      <w:marBottom w:val="0"/>
      <w:divBdr>
        <w:top w:val="none" w:sz="0" w:space="0" w:color="auto"/>
        <w:left w:val="none" w:sz="0" w:space="0" w:color="auto"/>
        <w:bottom w:val="none" w:sz="0" w:space="0" w:color="auto"/>
        <w:right w:val="none" w:sz="0" w:space="0" w:color="auto"/>
      </w:divBdr>
    </w:div>
    <w:div w:id="1313486866">
      <w:bodyDiv w:val="1"/>
      <w:marLeft w:val="0"/>
      <w:marRight w:val="0"/>
      <w:marTop w:val="0"/>
      <w:marBottom w:val="0"/>
      <w:divBdr>
        <w:top w:val="none" w:sz="0" w:space="0" w:color="auto"/>
        <w:left w:val="none" w:sz="0" w:space="0" w:color="auto"/>
        <w:bottom w:val="none" w:sz="0" w:space="0" w:color="auto"/>
        <w:right w:val="none" w:sz="0" w:space="0" w:color="auto"/>
      </w:divBdr>
    </w:div>
    <w:div w:id="1389766614">
      <w:bodyDiv w:val="1"/>
      <w:marLeft w:val="0"/>
      <w:marRight w:val="0"/>
      <w:marTop w:val="0"/>
      <w:marBottom w:val="0"/>
      <w:divBdr>
        <w:top w:val="none" w:sz="0" w:space="0" w:color="auto"/>
        <w:left w:val="none" w:sz="0" w:space="0" w:color="auto"/>
        <w:bottom w:val="none" w:sz="0" w:space="0" w:color="auto"/>
        <w:right w:val="none" w:sz="0" w:space="0" w:color="auto"/>
      </w:divBdr>
    </w:div>
    <w:div w:id="1417702749">
      <w:bodyDiv w:val="1"/>
      <w:marLeft w:val="0"/>
      <w:marRight w:val="0"/>
      <w:marTop w:val="0"/>
      <w:marBottom w:val="0"/>
      <w:divBdr>
        <w:top w:val="none" w:sz="0" w:space="0" w:color="auto"/>
        <w:left w:val="none" w:sz="0" w:space="0" w:color="auto"/>
        <w:bottom w:val="none" w:sz="0" w:space="0" w:color="auto"/>
        <w:right w:val="none" w:sz="0" w:space="0" w:color="auto"/>
      </w:divBdr>
    </w:div>
    <w:div w:id="1472792428">
      <w:bodyDiv w:val="1"/>
      <w:marLeft w:val="0"/>
      <w:marRight w:val="0"/>
      <w:marTop w:val="0"/>
      <w:marBottom w:val="0"/>
      <w:divBdr>
        <w:top w:val="none" w:sz="0" w:space="0" w:color="auto"/>
        <w:left w:val="none" w:sz="0" w:space="0" w:color="auto"/>
        <w:bottom w:val="none" w:sz="0" w:space="0" w:color="auto"/>
        <w:right w:val="none" w:sz="0" w:space="0" w:color="auto"/>
      </w:divBdr>
    </w:div>
    <w:div w:id="1498882456">
      <w:bodyDiv w:val="1"/>
      <w:marLeft w:val="0"/>
      <w:marRight w:val="0"/>
      <w:marTop w:val="0"/>
      <w:marBottom w:val="0"/>
      <w:divBdr>
        <w:top w:val="none" w:sz="0" w:space="0" w:color="auto"/>
        <w:left w:val="none" w:sz="0" w:space="0" w:color="auto"/>
        <w:bottom w:val="none" w:sz="0" w:space="0" w:color="auto"/>
        <w:right w:val="none" w:sz="0" w:space="0" w:color="auto"/>
      </w:divBdr>
    </w:div>
    <w:div w:id="1630938748">
      <w:bodyDiv w:val="1"/>
      <w:marLeft w:val="0"/>
      <w:marRight w:val="0"/>
      <w:marTop w:val="0"/>
      <w:marBottom w:val="0"/>
      <w:divBdr>
        <w:top w:val="none" w:sz="0" w:space="0" w:color="auto"/>
        <w:left w:val="none" w:sz="0" w:space="0" w:color="auto"/>
        <w:bottom w:val="none" w:sz="0" w:space="0" w:color="auto"/>
        <w:right w:val="none" w:sz="0" w:space="0" w:color="auto"/>
      </w:divBdr>
    </w:div>
    <w:div w:id="1643776418">
      <w:bodyDiv w:val="1"/>
      <w:marLeft w:val="0"/>
      <w:marRight w:val="0"/>
      <w:marTop w:val="0"/>
      <w:marBottom w:val="0"/>
      <w:divBdr>
        <w:top w:val="none" w:sz="0" w:space="0" w:color="auto"/>
        <w:left w:val="none" w:sz="0" w:space="0" w:color="auto"/>
        <w:bottom w:val="none" w:sz="0" w:space="0" w:color="auto"/>
        <w:right w:val="none" w:sz="0" w:space="0" w:color="auto"/>
      </w:divBdr>
    </w:div>
    <w:div w:id="1836796806">
      <w:bodyDiv w:val="1"/>
      <w:marLeft w:val="0"/>
      <w:marRight w:val="0"/>
      <w:marTop w:val="0"/>
      <w:marBottom w:val="0"/>
      <w:divBdr>
        <w:top w:val="none" w:sz="0" w:space="0" w:color="auto"/>
        <w:left w:val="none" w:sz="0" w:space="0" w:color="auto"/>
        <w:bottom w:val="none" w:sz="0" w:space="0" w:color="auto"/>
        <w:right w:val="none" w:sz="0" w:space="0" w:color="auto"/>
      </w:divBdr>
    </w:div>
    <w:div w:id="1897819211">
      <w:bodyDiv w:val="1"/>
      <w:marLeft w:val="0"/>
      <w:marRight w:val="0"/>
      <w:marTop w:val="0"/>
      <w:marBottom w:val="0"/>
      <w:divBdr>
        <w:top w:val="none" w:sz="0" w:space="0" w:color="auto"/>
        <w:left w:val="none" w:sz="0" w:space="0" w:color="auto"/>
        <w:bottom w:val="none" w:sz="0" w:space="0" w:color="auto"/>
        <w:right w:val="none" w:sz="0" w:space="0" w:color="auto"/>
      </w:divBdr>
    </w:div>
    <w:div w:id="1944919132">
      <w:bodyDiv w:val="1"/>
      <w:marLeft w:val="0"/>
      <w:marRight w:val="0"/>
      <w:marTop w:val="0"/>
      <w:marBottom w:val="0"/>
      <w:divBdr>
        <w:top w:val="none" w:sz="0" w:space="0" w:color="auto"/>
        <w:left w:val="none" w:sz="0" w:space="0" w:color="auto"/>
        <w:bottom w:val="none" w:sz="0" w:space="0" w:color="auto"/>
        <w:right w:val="none" w:sz="0" w:space="0" w:color="auto"/>
      </w:divBdr>
    </w:div>
    <w:div w:id="1960143069">
      <w:bodyDiv w:val="1"/>
      <w:marLeft w:val="0"/>
      <w:marRight w:val="0"/>
      <w:marTop w:val="0"/>
      <w:marBottom w:val="0"/>
      <w:divBdr>
        <w:top w:val="none" w:sz="0" w:space="0" w:color="auto"/>
        <w:left w:val="none" w:sz="0" w:space="0" w:color="auto"/>
        <w:bottom w:val="none" w:sz="0" w:space="0" w:color="auto"/>
        <w:right w:val="none" w:sz="0" w:space="0" w:color="auto"/>
      </w:divBdr>
    </w:div>
    <w:div w:id="1966960305">
      <w:bodyDiv w:val="1"/>
      <w:marLeft w:val="0"/>
      <w:marRight w:val="0"/>
      <w:marTop w:val="0"/>
      <w:marBottom w:val="0"/>
      <w:divBdr>
        <w:top w:val="none" w:sz="0" w:space="0" w:color="auto"/>
        <w:left w:val="none" w:sz="0" w:space="0" w:color="auto"/>
        <w:bottom w:val="none" w:sz="0" w:space="0" w:color="auto"/>
        <w:right w:val="none" w:sz="0" w:space="0" w:color="auto"/>
      </w:divBdr>
    </w:div>
    <w:div w:id="2026665184">
      <w:bodyDiv w:val="1"/>
      <w:marLeft w:val="0"/>
      <w:marRight w:val="0"/>
      <w:marTop w:val="0"/>
      <w:marBottom w:val="0"/>
      <w:divBdr>
        <w:top w:val="none" w:sz="0" w:space="0" w:color="auto"/>
        <w:left w:val="none" w:sz="0" w:space="0" w:color="auto"/>
        <w:bottom w:val="none" w:sz="0" w:space="0" w:color="auto"/>
        <w:right w:val="none" w:sz="0" w:space="0" w:color="auto"/>
      </w:divBdr>
    </w:div>
    <w:div w:id="213597871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aimex.org.mx/saimex/solicitud/downloadAttach/974473.page" TargetMode="External"/><Relationship Id="rId18" Type="http://schemas.openxmlformats.org/officeDocument/2006/relationships/hyperlink" Target="https://www.saimex.org.mx/saimex/solicitud/downloadAttach/974478.page" TargetMode="External"/><Relationship Id="rId26" Type="http://schemas.openxmlformats.org/officeDocument/2006/relationships/image" Target="media/image8.tiff"/><Relationship Id="rId3" Type="http://schemas.openxmlformats.org/officeDocument/2006/relationships/styles" Target="styles.xml"/><Relationship Id="rId21" Type="http://schemas.openxmlformats.org/officeDocument/2006/relationships/image" Target="media/image4.tif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www.saimex.org.mx/saimex/solicitud/downloadAttach/974472.page" TargetMode="External"/><Relationship Id="rId17" Type="http://schemas.openxmlformats.org/officeDocument/2006/relationships/hyperlink" Target="https://www.saimex.org.mx/saimex/solicitud/downloadAttach/974477.page" TargetMode="External"/><Relationship Id="rId25" Type="http://schemas.openxmlformats.org/officeDocument/2006/relationships/image" Target="media/image7.tiff"/><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s://www.saimex.org.mx/saimex/solicitud/downloadAttach/974476.page" TargetMode="External"/><Relationship Id="rId20" Type="http://schemas.openxmlformats.org/officeDocument/2006/relationships/hyperlink" Target="https://www.saimex.org.mx/saimex/solicitud/downloadAttach/974480.page"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saimex.org.mx/saimex/solicitud/downloadAttach/974471.page" TargetMode="External"/><Relationship Id="rId24" Type="http://schemas.openxmlformats.org/officeDocument/2006/relationships/image" Target="media/image6.tiff"/><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https://www.saimex.org.mx/saimex/solicitud/downloadAttach/974475.page" TargetMode="External"/><Relationship Id="rId23" Type="http://schemas.openxmlformats.org/officeDocument/2006/relationships/hyperlink" Target="https://www.ipomex.org.mx/ipo3/lgt/indice/PRI/art_100_xviii.web" TargetMode="External"/><Relationship Id="rId28" Type="http://schemas.openxmlformats.org/officeDocument/2006/relationships/image" Target="media/image9.png"/><Relationship Id="rId10" Type="http://schemas.openxmlformats.org/officeDocument/2006/relationships/image" Target="media/image3.tiff"/><Relationship Id="rId19" Type="http://schemas.openxmlformats.org/officeDocument/2006/relationships/hyperlink" Target="https://www.saimex.org.mx/saimex/solicitud/downloadAttach/974479.page" TargetMode="Externa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yperlink" Target="https://www.saimex.org.mx/saimex/solicitud/downloadAttach/974474.page" TargetMode="External"/><Relationship Id="rId22" Type="http://schemas.openxmlformats.org/officeDocument/2006/relationships/image" Target="media/image5.tiff"/><Relationship Id="rId27" Type="http://schemas.openxmlformats.org/officeDocument/2006/relationships/hyperlink" Target="http://priedomex.org.mx:82/Transparencia/organigrama2019.pdf" TargetMode="External"/><Relationship Id="rId30" Type="http://schemas.openxmlformats.org/officeDocument/2006/relationships/header" Target="header2.xml"/><Relationship Id="rId35" Type="http://schemas.openxmlformats.org/officeDocument/2006/relationships/theme" Target="theme/theme1.xml"/><Relationship Id="rId8" Type="http://schemas.openxmlformats.org/officeDocument/2006/relationships/image" Target="media/image1.tiff"/></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10.jpeg"/></Relationships>
</file>

<file path=word/_rels/header3.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6093D8-2A86-4448-B76A-634C7B4B46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48</Pages>
  <Words>7967</Words>
  <Characters>43819</Characters>
  <Application>Microsoft Office Word</Application>
  <DocSecurity>0</DocSecurity>
  <Lines>365</Lines>
  <Paragraphs>103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51683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Vero</cp:lastModifiedBy>
  <cp:revision>4</cp:revision>
  <cp:lastPrinted>2019-01-16T02:59:00Z</cp:lastPrinted>
  <dcterms:created xsi:type="dcterms:W3CDTF">2020-10-15T19:29:00Z</dcterms:created>
  <dcterms:modified xsi:type="dcterms:W3CDTF">2020-11-18T01:57:00Z</dcterms:modified>
</cp:coreProperties>
</file>