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6C4F4723" w:rsidR="00100B8B" w:rsidRPr="00D406A7" w:rsidRDefault="00100B8B" w:rsidP="00100B8B">
      <w:pPr>
        <w:spacing w:before="240" w:after="240" w:line="360" w:lineRule="auto"/>
        <w:jc w:val="center"/>
        <w:rPr>
          <w:rFonts w:ascii="Palatino Linotype" w:hAnsi="Palatino Linotype"/>
          <w:b/>
        </w:rPr>
      </w:pPr>
      <w:r w:rsidRPr="00D406A7">
        <w:rPr>
          <w:rFonts w:ascii="Palatino Linotype" w:hAnsi="Palatino Linotype"/>
          <w:b/>
        </w:rPr>
        <w:t>LÍNEAS ARGUMENTATIVAS.</w:t>
      </w:r>
    </w:p>
    <w:p w14:paraId="1878D520" w14:textId="77777777" w:rsidR="002501AD" w:rsidRPr="00D406A7" w:rsidRDefault="002501AD" w:rsidP="002501AD">
      <w:pPr>
        <w:spacing w:line="360" w:lineRule="auto"/>
        <w:jc w:val="both"/>
        <w:rPr>
          <w:rFonts w:ascii="Palatino Linotype" w:hAnsi="Palatino Linotype"/>
          <w:b/>
        </w:rPr>
      </w:pPr>
      <w:r w:rsidRPr="00D406A7">
        <w:rPr>
          <w:rFonts w:ascii="Palatino Linotype" w:hAnsi="Palatino Linotype"/>
          <w:b/>
        </w:rPr>
        <w:t xml:space="preserve">DE LAS DECLARACIONES PATRIMONIALES Y DE INTERESES PRESENTADAS, ANTES DE LA ENTRADA EN VIGOR DE LOS FORMATOS APROBADOS POR EL </w:t>
      </w:r>
      <w:r w:rsidRPr="00D406A7">
        <w:rPr>
          <w:rFonts w:ascii="Palatino Linotype" w:eastAsia="MS Mincho" w:hAnsi="Palatino Linotype" w:cs="Times New Roman"/>
          <w:b/>
          <w:color w:val="000000"/>
        </w:rPr>
        <w:t>COMITÉ COORDINADOR DEL SISTEMA ESTATAL ANTICORRUPCIÓN.</w:t>
      </w:r>
    </w:p>
    <w:p w14:paraId="6E94E0FF" w14:textId="77777777" w:rsidR="002501AD" w:rsidRPr="00D406A7" w:rsidRDefault="002501AD" w:rsidP="002501AD">
      <w:pPr>
        <w:spacing w:line="360" w:lineRule="auto"/>
        <w:jc w:val="both"/>
        <w:rPr>
          <w:rFonts w:ascii="Palatino Linotype" w:hAnsi="Palatino Linotype"/>
        </w:rPr>
      </w:pPr>
      <w:r w:rsidRPr="00D406A7">
        <w:rPr>
          <w:rFonts w:ascii="Palatino Linotype" w:hAnsi="Palatino Linotype"/>
        </w:rPr>
        <w:t xml:space="preserve">El artículo 30 de la </w:t>
      </w:r>
      <w:r w:rsidRPr="00D406A7">
        <w:rPr>
          <w:rFonts w:ascii="Palatino Linotype" w:eastAsia="MS Mincho" w:hAnsi="Palatino Linotype" w:cs="Times New Roman"/>
          <w:color w:val="000000"/>
        </w:rPr>
        <w:t xml:space="preserve">Ley de Responsabilidades Administrativas del Estado de México y Municipios, establece que las declaraciones patrimoniales y de intereses que presenten los servidores públicos, </w:t>
      </w:r>
      <w:r w:rsidRPr="00D406A7">
        <w:rPr>
          <w:rFonts w:ascii="Palatino Linotype" w:hAnsi="Palatino Linotype"/>
        </w:rPr>
        <w:t>serán públicas salvo los rubros cuya publicidad pueda afectar la vida privada o los datos personales.</w:t>
      </w:r>
    </w:p>
    <w:p w14:paraId="60889590" w14:textId="77777777" w:rsidR="002501AD" w:rsidRPr="00D406A7" w:rsidRDefault="002501AD" w:rsidP="002501AD">
      <w:pPr>
        <w:spacing w:line="360" w:lineRule="auto"/>
        <w:jc w:val="both"/>
        <w:rPr>
          <w:rFonts w:ascii="Palatino Linotype" w:eastAsia="MS Mincho" w:hAnsi="Palatino Linotype" w:cs="Times New Roman"/>
          <w:color w:val="000000"/>
        </w:rPr>
      </w:pPr>
      <w:r w:rsidRPr="00D406A7">
        <w:rPr>
          <w:rFonts w:ascii="Palatino Linotype" w:hAnsi="Palatino Linotype"/>
        </w:rPr>
        <w:t xml:space="preserve">La ley de referencia, habilita al </w:t>
      </w:r>
      <w:r w:rsidRPr="00D406A7">
        <w:rPr>
          <w:rFonts w:ascii="Palatino Linotype" w:eastAsia="MS Mincho" w:hAnsi="Palatino Linotype" w:cs="Times New Roman"/>
          <w:color w:val="000000"/>
        </w:rPr>
        <w:t>Comité Coordinador del Sistema Estatal Anticorrupción (CCSEA), como la autoridad competente para determinar los campos que gozarán de publicidad y aquellos que cuentan con características de confidencialidad.</w:t>
      </w:r>
    </w:p>
    <w:p w14:paraId="72DEAA1F" w14:textId="77777777" w:rsidR="002501AD" w:rsidRPr="00D406A7" w:rsidRDefault="002501AD" w:rsidP="002501AD">
      <w:pPr>
        <w:spacing w:before="240" w:after="240" w:line="360" w:lineRule="auto"/>
        <w:jc w:val="both"/>
        <w:rPr>
          <w:rFonts w:ascii="Palatino Linotype" w:eastAsia="MS Mincho" w:hAnsi="Palatino Linotype" w:cs="Times New Roman"/>
          <w:color w:val="000000"/>
        </w:rPr>
      </w:pPr>
      <w:r w:rsidRPr="00D406A7">
        <w:rPr>
          <w:rFonts w:ascii="Palatino Linotype" w:eastAsia="MS Mincho" w:hAnsi="Palatino Linotype" w:cs="Times New Roman"/>
          <w:color w:val="000000"/>
        </w:rPr>
        <w:t xml:space="preserve">Por su parte, el Transitorio Noveno de la misma norma, establece que hasta en tanto el CCSEA, determine los formatos para la presentación de las declaraciones patrimonial y de intereses, los servidores públicos estatales y municipales, presentarán sus declaraciones en los formatos convencionales vigentes en la Entidad. Consecuentemente, todas aquellas declaraciones presentadas previamente y en formatos diferentes a los autorizados por el CCSEA, carecen de la aprobación de la autoridad facultada para determinar los campos susceptibles de ser públicos y los que gozan de confidencialidad; por tanto, no cuentan con la condición de </w:t>
      </w:r>
      <w:r w:rsidRPr="00D406A7">
        <w:rPr>
          <w:rFonts w:ascii="Palatino Linotype" w:eastAsia="MS Mincho" w:hAnsi="Palatino Linotype" w:cs="Times New Roman"/>
          <w:color w:val="000000"/>
        </w:rPr>
        <w:lastRenderedPageBreak/>
        <w:t>publicidad establecida en la Ley antes referida, dependiendo su divulgación exclusivamente de la voluntad del servidor público.</w:t>
      </w:r>
    </w:p>
    <w:p w14:paraId="63316E48" w14:textId="77777777" w:rsidR="002501AD" w:rsidRPr="00D406A7" w:rsidRDefault="002501AD" w:rsidP="002501AD">
      <w:pPr>
        <w:spacing w:line="360" w:lineRule="auto"/>
        <w:jc w:val="both"/>
        <w:rPr>
          <w:rFonts w:ascii="Palatino Linotype" w:hAnsi="Palatino Linotype"/>
          <w:b/>
        </w:rPr>
      </w:pPr>
    </w:p>
    <w:p w14:paraId="7A60A648" w14:textId="77777777" w:rsidR="002501AD" w:rsidRPr="00D406A7" w:rsidRDefault="002501AD" w:rsidP="002501AD">
      <w:pPr>
        <w:spacing w:line="360" w:lineRule="auto"/>
        <w:jc w:val="both"/>
        <w:rPr>
          <w:rFonts w:ascii="Palatino Linotype" w:hAnsi="Palatino Linotype"/>
          <w:b/>
        </w:rPr>
      </w:pPr>
      <w:r w:rsidRPr="00D406A7">
        <w:rPr>
          <w:rFonts w:ascii="Palatino Linotype" w:hAnsi="Palatino Linotype"/>
          <w:b/>
        </w:rPr>
        <w:t>DE LA INFORMACIÓN CONTENIDA EN DECLARACIONES PATRIMONIALES Y DE INTERESES, PRESENTADAS ANTES</w:t>
      </w:r>
      <w:r w:rsidRPr="00D406A7">
        <w:rPr>
          <w:rFonts w:ascii="Palatino Linotype" w:eastAsia="MS Mincho" w:hAnsi="Palatino Linotype" w:cs="Times New Roman"/>
          <w:b/>
          <w:color w:val="000000"/>
        </w:rPr>
        <w:t xml:space="preserve"> DE LA APROBACIÓN DE LOS NUEVOS FORMATOS.</w:t>
      </w:r>
    </w:p>
    <w:p w14:paraId="68D80819" w14:textId="77777777" w:rsidR="002501AD" w:rsidRPr="00D406A7" w:rsidRDefault="002501AD" w:rsidP="002501AD">
      <w:pPr>
        <w:spacing w:line="360" w:lineRule="auto"/>
        <w:jc w:val="both"/>
        <w:rPr>
          <w:rFonts w:ascii="Palatino Linotype" w:eastAsia="MS Mincho" w:hAnsi="Palatino Linotype" w:cs="Times New Roman"/>
          <w:color w:val="000000"/>
        </w:rPr>
      </w:pPr>
      <w:r w:rsidRPr="00D406A7">
        <w:rPr>
          <w:rFonts w:ascii="Palatino Linotype" w:hAnsi="Palatino Linotype"/>
        </w:rPr>
        <w:t xml:space="preserve">Las declaraciones patrimoniales y de intereses presentadas con antelación a la entrada en vigor de los formatos aprobados por el </w:t>
      </w:r>
      <w:r w:rsidRPr="00D406A7">
        <w:rPr>
          <w:rFonts w:ascii="Palatino Linotype" w:eastAsia="MS Mincho" w:hAnsi="Palatino Linotype" w:cs="Times New Roman"/>
          <w:color w:val="000000"/>
        </w:rPr>
        <w:t>Comité Coordinador del Sistema Estatal Anticorrupción (CCSEA), no gozan de la condición de publicidad que determina el artículo 30</w:t>
      </w:r>
      <w:r w:rsidRPr="00D406A7">
        <w:rPr>
          <w:rFonts w:ascii="Palatino Linotype" w:hAnsi="Palatino Linotype"/>
        </w:rPr>
        <w:t xml:space="preserve"> de la </w:t>
      </w:r>
      <w:r w:rsidRPr="00D406A7">
        <w:rPr>
          <w:rFonts w:ascii="Palatino Linotype" w:eastAsia="MS Mincho" w:hAnsi="Palatino Linotype" w:cs="Times New Roman"/>
          <w:color w:val="000000"/>
        </w:rPr>
        <w:t>Ley de Responsabilidades Administrativas del Estado de México y Municipios.</w:t>
      </w:r>
    </w:p>
    <w:p w14:paraId="5EEAFAB6" w14:textId="77777777" w:rsidR="00DC41A3" w:rsidRPr="00D406A7" w:rsidRDefault="00DC41A3" w:rsidP="002501AD">
      <w:pPr>
        <w:spacing w:line="360" w:lineRule="auto"/>
        <w:jc w:val="both"/>
        <w:rPr>
          <w:rFonts w:ascii="Palatino Linotype" w:eastAsia="MS Mincho" w:hAnsi="Palatino Linotype" w:cs="Times New Roman"/>
          <w:color w:val="000000"/>
        </w:rPr>
      </w:pPr>
    </w:p>
    <w:p w14:paraId="42BB8F4F" w14:textId="77777777" w:rsidR="002501AD" w:rsidRPr="00D406A7" w:rsidRDefault="002501AD" w:rsidP="002501AD">
      <w:pPr>
        <w:spacing w:line="360" w:lineRule="auto"/>
        <w:jc w:val="both"/>
        <w:rPr>
          <w:rFonts w:ascii="Palatino Linotype" w:eastAsia="MS Mincho" w:hAnsi="Palatino Linotype" w:cs="Times New Roman"/>
          <w:color w:val="000000"/>
        </w:rPr>
      </w:pPr>
      <w:r w:rsidRPr="00D406A7">
        <w:rPr>
          <w:rFonts w:ascii="Palatino Linotype" w:hAnsi="Palatino Linotype"/>
        </w:rPr>
        <w:t xml:space="preserve">Por su parte, los sujetos obligados de acuerdo con el artículo 12 de Ley de Transparencia y Acceso a la Información Pública del Estado de México y Municipios, sólo proporcionarán la información que se les requiera y que obre en sus archivos y en el estado en que ésta se encuentre; </w:t>
      </w:r>
      <w:r w:rsidRPr="00D406A7">
        <w:rPr>
          <w:rFonts w:ascii="Palatino Linotype" w:eastAsia="MS Mincho" w:hAnsi="Palatino Linotype" w:cs="Times New Roman"/>
          <w:color w:val="000000"/>
        </w:rPr>
        <w:t>por tanto, los sujetos obligados no están compelidos a transferir l</w:t>
      </w:r>
      <w:r w:rsidRPr="00D406A7">
        <w:rPr>
          <w:rFonts w:ascii="Palatino Linotype" w:hAnsi="Palatino Linotype"/>
        </w:rPr>
        <w:t>as declaraciones patrimoniales y de intereses presentadas con antelación</w:t>
      </w:r>
      <w:r w:rsidRPr="00D406A7">
        <w:rPr>
          <w:rFonts w:ascii="Palatino Linotype" w:eastAsia="MS Mincho" w:hAnsi="Palatino Linotype" w:cs="Times New Roman"/>
          <w:color w:val="000000"/>
        </w:rPr>
        <w:t>, en los nuevos formatos que sean aprobados para que sea posible la divulgación de dicha información.</w:t>
      </w:r>
    </w:p>
    <w:p w14:paraId="77A10728" w14:textId="77777777" w:rsidR="00DC41A3" w:rsidRPr="00D406A7" w:rsidRDefault="00DC41A3" w:rsidP="002501AD">
      <w:pPr>
        <w:spacing w:line="360" w:lineRule="auto"/>
        <w:jc w:val="both"/>
        <w:rPr>
          <w:rFonts w:ascii="Palatino Linotype" w:eastAsia="MS Mincho" w:hAnsi="Palatino Linotype" w:cs="Times New Roman"/>
          <w:color w:val="000000"/>
        </w:rPr>
      </w:pPr>
    </w:p>
    <w:p w14:paraId="30759694" w14:textId="77777777" w:rsidR="002501AD" w:rsidRPr="00D406A7" w:rsidRDefault="002501AD" w:rsidP="002501AD">
      <w:pPr>
        <w:spacing w:line="360" w:lineRule="auto"/>
        <w:jc w:val="both"/>
        <w:rPr>
          <w:rFonts w:ascii="Palatino Linotype" w:eastAsia="MS Mincho" w:hAnsi="Palatino Linotype" w:cs="Times New Roman"/>
          <w:color w:val="000000"/>
        </w:rPr>
      </w:pPr>
      <w:r w:rsidRPr="00D406A7">
        <w:rPr>
          <w:rFonts w:ascii="Palatino Linotype" w:eastAsia="MS Mincho" w:hAnsi="Palatino Linotype" w:cs="Times New Roman"/>
          <w:color w:val="000000"/>
        </w:rPr>
        <w:t xml:space="preserve">Las manifestaciones presentadas en formatos regidos por la legislación anterior, deben observar lo en ella dispuesta, bajo el principio de irretroactividad de la ley, </w:t>
      </w:r>
      <w:r w:rsidRPr="00D406A7">
        <w:rPr>
          <w:rFonts w:ascii="Palatino Linotype" w:eastAsia="MS Mincho" w:hAnsi="Palatino Linotype" w:cs="Times New Roman"/>
          <w:color w:val="000000"/>
        </w:rPr>
        <w:lastRenderedPageBreak/>
        <w:t>principio general de derecho que expresa que las leyes se expiden para regular situaciones futuras, nunca situaciones pasadas; es decir una Ley deberá regir desde el momento en que se inicie su vigencia, hasta que sea abrogada o derogada, esto es, hasta que sea dejada sin efectos, considerando las disposiciones transitorias aplicables.</w:t>
      </w:r>
    </w:p>
    <w:p w14:paraId="779C9113" w14:textId="77777777" w:rsidR="00DC41A3" w:rsidRPr="00D406A7" w:rsidRDefault="00DC41A3" w:rsidP="002501AD">
      <w:pPr>
        <w:spacing w:line="360" w:lineRule="auto"/>
        <w:jc w:val="both"/>
        <w:rPr>
          <w:rFonts w:ascii="Palatino Linotype" w:hAnsi="Palatino Linotype"/>
        </w:rPr>
      </w:pPr>
    </w:p>
    <w:p w14:paraId="2A1E6D2E" w14:textId="77777777" w:rsidR="002501AD" w:rsidRPr="00D406A7" w:rsidRDefault="002501AD" w:rsidP="002501AD">
      <w:pPr>
        <w:spacing w:line="360" w:lineRule="auto"/>
        <w:jc w:val="both"/>
        <w:rPr>
          <w:rFonts w:ascii="Palatino Linotype" w:eastAsia="MS Mincho" w:hAnsi="Palatino Linotype" w:cs="Times New Roman"/>
          <w:color w:val="000000"/>
        </w:rPr>
      </w:pPr>
      <w:r w:rsidRPr="00D406A7">
        <w:rPr>
          <w:rFonts w:ascii="Palatino Linotype" w:eastAsia="MS Mincho" w:hAnsi="Palatino Linotype" w:cs="Times New Roman"/>
          <w:color w:val="000000"/>
        </w:rPr>
        <w:t>Por lo que es de considerarse que bajo el principio antes señalado y lo dispuesto en el artículo 12 de la ley de transparencia estatal, los efectos de publicidad que se deriven de la entrada en vigor de los nuevos formatos no pueden alcanzar a la información previamente generada y que los sujetos obligados no están exigidos a procesar.</w:t>
      </w:r>
    </w:p>
    <w:p w14:paraId="6E3593ED" w14:textId="77777777" w:rsidR="002501AD" w:rsidRPr="00D406A7" w:rsidRDefault="002501AD" w:rsidP="00943B9C">
      <w:pPr>
        <w:spacing w:before="240" w:after="360" w:line="360" w:lineRule="auto"/>
        <w:contextualSpacing/>
        <w:jc w:val="both"/>
        <w:rPr>
          <w:rFonts w:ascii="Palatino Linotype" w:eastAsia="Times New Roman" w:hAnsi="Palatino Linotype"/>
          <w:b/>
        </w:rPr>
      </w:pPr>
    </w:p>
    <w:p w14:paraId="2EF5EAC7" w14:textId="77777777" w:rsidR="00943B9C" w:rsidRPr="00D406A7" w:rsidRDefault="00943B9C" w:rsidP="00943B9C">
      <w:pPr>
        <w:spacing w:before="240" w:after="360" w:line="360" w:lineRule="auto"/>
        <w:contextualSpacing/>
        <w:jc w:val="both"/>
        <w:rPr>
          <w:rFonts w:ascii="Palatino Linotype" w:eastAsia="Times New Roman" w:hAnsi="Palatino Linotype"/>
        </w:rPr>
      </w:pPr>
      <w:r w:rsidRPr="00D406A7">
        <w:rPr>
          <w:rFonts w:ascii="Palatino Linotype" w:eastAsia="Times New Roman" w:hAnsi="Palatino Linotype"/>
          <w:b/>
        </w:rPr>
        <w:t>DEBERES DE LAS AUTORIDADES.</w:t>
      </w:r>
      <w:r w:rsidRPr="00D406A7">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5C0393FB" w14:textId="77777777" w:rsidR="00943B9C" w:rsidRPr="00D406A7" w:rsidRDefault="00943B9C" w:rsidP="00943B9C">
      <w:pPr>
        <w:spacing w:before="240" w:after="360" w:line="360" w:lineRule="auto"/>
        <w:contextualSpacing/>
        <w:jc w:val="both"/>
        <w:rPr>
          <w:rFonts w:ascii="Palatino Linotype" w:eastAsia="Times New Roman" w:hAnsi="Palatino Linotype"/>
        </w:rPr>
      </w:pPr>
    </w:p>
    <w:p w14:paraId="4C76765F" w14:textId="77777777" w:rsidR="00DC41A3" w:rsidRPr="00D406A7" w:rsidRDefault="00DC41A3" w:rsidP="00943B9C">
      <w:pPr>
        <w:spacing w:before="240" w:after="360" w:line="360" w:lineRule="auto"/>
        <w:contextualSpacing/>
        <w:jc w:val="both"/>
        <w:rPr>
          <w:rFonts w:ascii="Palatino Linotype" w:eastAsia="Times New Roman" w:hAnsi="Palatino Linotype"/>
        </w:rPr>
      </w:pPr>
    </w:p>
    <w:p w14:paraId="77A7E6B6" w14:textId="77777777" w:rsidR="00DC41A3" w:rsidRPr="00D406A7" w:rsidRDefault="00DC41A3" w:rsidP="00943B9C">
      <w:pPr>
        <w:spacing w:before="240" w:after="360" w:line="360" w:lineRule="auto"/>
        <w:contextualSpacing/>
        <w:jc w:val="both"/>
        <w:rPr>
          <w:rFonts w:ascii="Palatino Linotype" w:eastAsia="Times New Roman" w:hAnsi="Palatino Linotype"/>
        </w:rPr>
      </w:pPr>
    </w:p>
    <w:p w14:paraId="31137936" w14:textId="302D1D0F" w:rsidR="00BC61B2" w:rsidRPr="00D406A7" w:rsidRDefault="00A20B1F" w:rsidP="001E74A5">
      <w:pPr>
        <w:spacing w:line="360" w:lineRule="auto"/>
        <w:jc w:val="center"/>
        <w:rPr>
          <w:rFonts w:ascii="Palatino Linotype" w:eastAsia="Times New Roman" w:hAnsi="Palatino Linotype" w:cs="Times New Roman"/>
          <w:b/>
          <w:u w:val="single"/>
        </w:rPr>
      </w:pPr>
      <w:r w:rsidRPr="00D406A7">
        <w:rPr>
          <w:rFonts w:ascii="Palatino Linotype" w:eastAsia="Times New Roman" w:hAnsi="Palatino Linotype" w:cs="Times New Roman"/>
          <w:b/>
          <w:u w:val="single"/>
        </w:rPr>
        <w:lastRenderedPageBreak/>
        <w:t>ÍNDICE</w:t>
      </w:r>
    </w:p>
    <w:p w14:paraId="38EF8098" w14:textId="77777777" w:rsidR="000B51D7" w:rsidRPr="00D406A7" w:rsidRDefault="000B51D7" w:rsidP="008E0ED9">
      <w:pPr>
        <w:spacing w:line="480" w:lineRule="auto"/>
        <w:jc w:val="center"/>
        <w:rPr>
          <w:rFonts w:ascii="Palatino Linotype" w:eastAsia="Times New Roman" w:hAnsi="Palatino Linotype" w:cs="Times New Roman"/>
          <w:b/>
          <w:u w:val="single"/>
        </w:rPr>
      </w:pPr>
    </w:p>
    <w:sdt>
      <w:sdtPr>
        <w:rPr>
          <w:rFonts w:ascii="Palatino Linotype" w:hAnsi="Palatino Linotype"/>
          <w:lang w:val="es-ES"/>
        </w:rPr>
        <w:id w:val="-1245946457"/>
        <w:docPartObj>
          <w:docPartGallery w:val="Table of Contents"/>
          <w:docPartUnique/>
        </w:docPartObj>
      </w:sdtPr>
      <w:sdtEndPr>
        <w:rPr>
          <w:b/>
          <w:bCs/>
        </w:rPr>
      </w:sdtEndPr>
      <w:sdtContent>
        <w:p w14:paraId="78B6B9B9" w14:textId="77777777" w:rsidR="008E0ED9" w:rsidRPr="00D406A7" w:rsidRDefault="00DA7E2F" w:rsidP="008E0ED9">
          <w:pPr>
            <w:pStyle w:val="TDC1"/>
            <w:ind w:left="0"/>
            <w:rPr>
              <w:rFonts w:ascii="Palatino Linotype" w:hAnsi="Palatino Linotype"/>
              <w:noProof/>
              <w:sz w:val="22"/>
              <w:szCs w:val="22"/>
              <w:lang w:val="es-MX" w:eastAsia="es-MX"/>
            </w:rPr>
          </w:pPr>
          <w:r w:rsidRPr="00D406A7">
            <w:rPr>
              <w:rFonts w:ascii="Palatino Linotype" w:eastAsiaTheme="majorEastAsia" w:hAnsi="Palatino Linotype" w:cstheme="majorBidi"/>
              <w:b/>
              <w:lang w:val="es-MX" w:eastAsia="es-MX"/>
            </w:rPr>
            <w:fldChar w:fldCharType="begin"/>
          </w:r>
          <w:r w:rsidRPr="00D406A7">
            <w:rPr>
              <w:rFonts w:ascii="Palatino Linotype" w:hAnsi="Palatino Linotype"/>
              <w:b/>
            </w:rPr>
            <w:instrText xml:space="preserve"> TOC \o "1-3" \h \z \u </w:instrText>
          </w:r>
          <w:r w:rsidRPr="00D406A7">
            <w:rPr>
              <w:rFonts w:ascii="Palatino Linotype" w:eastAsiaTheme="majorEastAsia" w:hAnsi="Palatino Linotype" w:cstheme="majorBidi"/>
              <w:b/>
              <w:lang w:val="es-MX" w:eastAsia="es-MX"/>
            </w:rPr>
            <w:fldChar w:fldCharType="separate"/>
          </w:r>
          <w:hyperlink w:anchor="_Toc56717344" w:history="1">
            <w:r w:rsidR="008E0ED9" w:rsidRPr="00D406A7">
              <w:rPr>
                <w:rStyle w:val="Hipervnculo"/>
                <w:rFonts w:ascii="Palatino Linotype" w:hAnsi="Palatino Linotype"/>
                <w:b/>
                <w:noProof/>
              </w:rPr>
              <w:t>ANTECEDENTES</w:t>
            </w:r>
            <w:r w:rsidR="008E0ED9" w:rsidRPr="00D406A7">
              <w:rPr>
                <w:rFonts w:ascii="Palatino Linotype" w:hAnsi="Palatino Linotype"/>
                <w:noProof/>
                <w:webHidden/>
              </w:rPr>
              <w:tab/>
            </w:r>
            <w:r w:rsidR="008E0ED9" w:rsidRPr="00D406A7">
              <w:rPr>
                <w:rFonts w:ascii="Palatino Linotype" w:hAnsi="Palatino Linotype"/>
                <w:noProof/>
                <w:webHidden/>
              </w:rPr>
              <w:fldChar w:fldCharType="begin"/>
            </w:r>
            <w:r w:rsidR="008E0ED9" w:rsidRPr="00D406A7">
              <w:rPr>
                <w:rFonts w:ascii="Palatino Linotype" w:hAnsi="Palatino Linotype"/>
                <w:noProof/>
                <w:webHidden/>
              </w:rPr>
              <w:instrText xml:space="preserve"> PAGEREF _Toc56717344 \h </w:instrText>
            </w:r>
            <w:r w:rsidR="008E0ED9" w:rsidRPr="00D406A7">
              <w:rPr>
                <w:rFonts w:ascii="Palatino Linotype" w:hAnsi="Palatino Linotype"/>
                <w:noProof/>
                <w:webHidden/>
              </w:rPr>
            </w:r>
            <w:r w:rsidR="008E0ED9" w:rsidRPr="00D406A7">
              <w:rPr>
                <w:rFonts w:ascii="Palatino Linotype" w:hAnsi="Palatino Linotype"/>
                <w:noProof/>
                <w:webHidden/>
              </w:rPr>
              <w:fldChar w:fldCharType="separate"/>
            </w:r>
            <w:r w:rsidR="002C2797" w:rsidRPr="00D406A7">
              <w:rPr>
                <w:rFonts w:ascii="Palatino Linotype" w:hAnsi="Palatino Linotype"/>
                <w:noProof/>
                <w:webHidden/>
              </w:rPr>
              <w:t>5</w:t>
            </w:r>
            <w:r w:rsidR="008E0ED9" w:rsidRPr="00D406A7">
              <w:rPr>
                <w:rFonts w:ascii="Palatino Linotype" w:hAnsi="Palatino Linotype"/>
                <w:noProof/>
                <w:webHidden/>
              </w:rPr>
              <w:fldChar w:fldCharType="end"/>
            </w:r>
          </w:hyperlink>
        </w:p>
        <w:p w14:paraId="2D14FE8C" w14:textId="77777777" w:rsidR="008E0ED9" w:rsidRPr="00D406A7" w:rsidRDefault="009D7EE4" w:rsidP="008E0ED9">
          <w:pPr>
            <w:pStyle w:val="TDC1"/>
            <w:ind w:left="0"/>
            <w:rPr>
              <w:rFonts w:ascii="Palatino Linotype" w:hAnsi="Palatino Linotype"/>
              <w:noProof/>
              <w:sz w:val="22"/>
              <w:szCs w:val="22"/>
              <w:lang w:val="es-MX" w:eastAsia="es-MX"/>
            </w:rPr>
          </w:pPr>
          <w:hyperlink w:anchor="_Toc56717347" w:history="1">
            <w:r w:rsidR="008E0ED9" w:rsidRPr="00D406A7">
              <w:rPr>
                <w:rStyle w:val="Hipervnculo"/>
                <w:rFonts w:ascii="Palatino Linotype" w:hAnsi="Palatino Linotype"/>
                <w:b/>
                <w:noProof/>
              </w:rPr>
              <w:t>CONSIDERANDO</w:t>
            </w:r>
            <w:r w:rsidR="008E0ED9" w:rsidRPr="00D406A7">
              <w:rPr>
                <w:rFonts w:ascii="Palatino Linotype" w:hAnsi="Palatino Linotype"/>
                <w:noProof/>
                <w:webHidden/>
              </w:rPr>
              <w:tab/>
            </w:r>
            <w:r w:rsidR="008E0ED9" w:rsidRPr="00D406A7">
              <w:rPr>
                <w:rFonts w:ascii="Palatino Linotype" w:hAnsi="Palatino Linotype"/>
                <w:noProof/>
                <w:webHidden/>
              </w:rPr>
              <w:fldChar w:fldCharType="begin"/>
            </w:r>
            <w:r w:rsidR="008E0ED9" w:rsidRPr="00D406A7">
              <w:rPr>
                <w:rFonts w:ascii="Palatino Linotype" w:hAnsi="Palatino Linotype"/>
                <w:noProof/>
                <w:webHidden/>
              </w:rPr>
              <w:instrText xml:space="preserve"> PAGEREF _Toc56717347 \h </w:instrText>
            </w:r>
            <w:r w:rsidR="008E0ED9" w:rsidRPr="00D406A7">
              <w:rPr>
                <w:rFonts w:ascii="Palatino Linotype" w:hAnsi="Palatino Linotype"/>
                <w:noProof/>
                <w:webHidden/>
              </w:rPr>
            </w:r>
            <w:r w:rsidR="008E0ED9" w:rsidRPr="00D406A7">
              <w:rPr>
                <w:rFonts w:ascii="Palatino Linotype" w:hAnsi="Palatino Linotype"/>
                <w:noProof/>
                <w:webHidden/>
              </w:rPr>
              <w:fldChar w:fldCharType="separate"/>
            </w:r>
            <w:r w:rsidR="002C2797" w:rsidRPr="00D406A7">
              <w:rPr>
                <w:rFonts w:ascii="Palatino Linotype" w:hAnsi="Palatino Linotype"/>
                <w:noProof/>
                <w:webHidden/>
              </w:rPr>
              <w:t>9</w:t>
            </w:r>
            <w:r w:rsidR="008E0ED9" w:rsidRPr="00D406A7">
              <w:rPr>
                <w:rFonts w:ascii="Palatino Linotype" w:hAnsi="Palatino Linotype"/>
                <w:noProof/>
                <w:webHidden/>
              </w:rPr>
              <w:fldChar w:fldCharType="end"/>
            </w:r>
          </w:hyperlink>
        </w:p>
        <w:p w14:paraId="19760113" w14:textId="77777777" w:rsidR="008E0ED9" w:rsidRPr="00D406A7" w:rsidRDefault="009D7EE4" w:rsidP="008E0ED9">
          <w:pPr>
            <w:pStyle w:val="TDC2"/>
            <w:rPr>
              <w:rFonts w:ascii="Palatino Linotype" w:hAnsi="Palatino Linotype"/>
              <w:noProof/>
              <w:sz w:val="22"/>
              <w:szCs w:val="22"/>
              <w:lang w:val="es-MX" w:eastAsia="es-MX"/>
            </w:rPr>
          </w:pPr>
          <w:hyperlink w:anchor="_Toc56717348" w:history="1">
            <w:r w:rsidR="008E0ED9" w:rsidRPr="00D406A7">
              <w:rPr>
                <w:rStyle w:val="Hipervnculo"/>
                <w:rFonts w:ascii="Palatino Linotype" w:hAnsi="Palatino Linotype"/>
                <w:b/>
                <w:noProof/>
              </w:rPr>
              <w:t>PRIMERO. De la competencia</w:t>
            </w:r>
            <w:r w:rsidR="008E0ED9" w:rsidRPr="00D406A7">
              <w:rPr>
                <w:rFonts w:ascii="Palatino Linotype" w:hAnsi="Palatino Linotype"/>
                <w:noProof/>
                <w:webHidden/>
              </w:rPr>
              <w:tab/>
            </w:r>
            <w:r w:rsidR="008E0ED9" w:rsidRPr="00D406A7">
              <w:rPr>
                <w:rFonts w:ascii="Palatino Linotype" w:hAnsi="Palatino Linotype"/>
                <w:noProof/>
                <w:webHidden/>
              </w:rPr>
              <w:fldChar w:fldCharType="begin"/>
            </w:r>
            <w:r w:rsidR="008E0ED9" w:rsidRPr="00D406A7">
              <w:rPr>
                <w:rFonts w:ascii="Palatino Linotype" w:hAnsi="Palatino Linotype"/>
                <w:noProof/>
                <w:webHidden/>
              </w:rPr>
              <w:instrText xml:space="preserve"> PAGEREF _Toc56717348 \h </w:instrText>
            </w:r>
            <w:r w:rsidR="008E0ED9" w:rsidRPr="00D406A7">
              <w:rPr>
                <w:rFonts w:ascii="Palatino Linotype" w:hAnsi="Palatino Linotype"/>
                <w:noProof/>
                <w:webHidden/>
              </w:rPr>
            </w:r>
            <w:r w:rsidR="008E0ED9" w:rsidRPr="00D406A7">
              <w:rPr>
                <w:rFonts w:ascii="Palatino Linotype" w:hAnsi="Palatino Linotype"/>
                <w:noProof/>
                <w:webHidden/>
              </w:rPr>
              <w:fldChar w:fldCharType="separate"/>
            </w:r>
            <w:r w:rsidR="002C2797" w:rsidRPr="00D406A7">
              <w:rPr>
                <w:rFonts w:ascii="Palatino Linotype" w:hAnsi="Palatino Linotype"/>
                <w:noProof/>
                <w:webHidden/>
              </w:rPr>
              <w:t>9</w:t>
            </w:r>
            <w:r w:rsidR="008E0ED9" w:rsidRPr="00D406A7">
              <w:rPr>
                <w:rFonts w:ascii="Palatino Linotype" w:hAnsi="Palatino Linotype"/>
                <w:noProof/>
                <w:webHidden/>
              </w:rPr>
              <w:fldChar w:fldCharType="end"/>
            </w:r>
          </w:hyperlink>
        </w:p>
        <w:p w14:paraId="5F1402ED" w14:textId="77777777" w:rsidR="008E0ED9" w:rsidRPr="00D406A7" w:rsidRDefault="009D7EE4" w:rsidP="008E0ED9">
          <w:pPr>
            <w:pStyle w:val="TDC2"/>
            <w:rPr>
              <w:rFonts w:ascii="Palatino Linotype" w:hAnsi="Palatino Linotype"/>
              <w:noProof/>
              <w:sz w:val="22"/>
              <w:szCs w:val="22"/>
              <w:lang w:val="es-MX" w:eastAsia="es-MX"/>
            </w:rPr>
          </w:pPr>
          <w:hyperlink w:anchor="_Toc56717349" w:history="1">
            <w:r w:rsidR="008E0ED9" w:rsidRPr="00D406A7">
              <w:rPr>
                <w:rStyle w:val="Hipervnculo"/>
                <w:rFonts w:ascii="Palatino Linotype" w:hAnsi="Palatino Linotype"/>
                <w:b/>
                <w:noProof/>
              </w:rPr>
              <w:t>SEGUNDO. De la oportunidad y procedencia.</w:t>
            </w:r>
            <w:r w:rsidR="008E0ED9" w:rsidRPr="00D406A7">
              <w:rPr>
                <w:rFonts w:ascii="Palatino Linotype" w:hAnsi="Palatino Linotype"/>
                <w:noProof/>
                <w:webHidden/>
              </w:rPr>
              <w:tab/>
            </w:r>
            <w:r w:rsidR="008E0ED9" w:rsidRPr="00D406A7">
              <w:rPr>
                <w:rFonts w:ascii="Palatino Linotype" w:hAnsi="Palatino Linotype"/>
                <w:noProof/>
                <w:webHidden/>
              </w:rPr>
              <w:fldChar w:fldCharType="begin"/>
            </w:r>
            <w:r w:rsidR="008E0ED9" w:rsidRPr="00D406A7">
              <w:rPr>
                <w:rFonts w:ascii="Palatino Linotype" w:hAnsi="Palatino Linotype"/>
                <w:noProof/>
                <w:webHidden/>
              </w:rPr>
              <w:instrText xml:space="preserve"> PAGEREF _Toc56717349 \h </w:instrText>
            </w:r>
            <w:r w:rsidR="008E0ED9" w:rsidRPr="00D406A7">
              <w:rPr>
                <w:rFonts w:ascii="Palatino Linotype" w:hAnsi="Palatino Linotype"/>
                <w:noProof/>
                <w:webHidden/>
              </w:rPr>
            </w:r>
            <w:r w:rsidR="008E0ED9" w:rsidRPr="00D406A7">
              <w:rPr>
                <w:rFonts w:ascii="Palatino Linotype" w:hAnsi="Palatino Linotype"/>
                <w:noProof/>
                <w:webHidden/>
              </w:rPr>
              <w:fldChar w:fldCharType="separate"/>
            </w:r>
            <w:r w:rsidR="002C2797" w:rsidRPr="00D406A7">
              <w:rPr>
                <w:rFonts w:ascii="Palatino Linotype" w:hAnsi="Palatino Linotype"/>
                <w:noProof/>
                <w:webHidden/>
              </w:rPr>
              <w:t>9</w:t>
            </w:r>
            <w:r w:rsidR="008E0ED9" w:rsidRPr="00D406A7">
              <w:rPr>
                <w:rFonts w:ascii="Palatino Linotype" w:hAnsi="Palatino Linotype"/>
                <w:noProof/>
                <w:webHidden/>
              </w:rPr>
              <w:fldChar w:fldCharType="end"/>
            </w:r>
          </w:hyperlink>
        </w:p>
        <w:p w14:paraId="1DC133D0" w14:textId="77777777" w:rsidR="008E0ED9" w:rsidRPr="00D406A7" w:rsidRDefault="009D7EE4" w:rsidP="008E0ED9">
          <w:pPr>
            <w:pStyle w:val="TDC1"/>
            <w:rPr>
              <w:rFonts w:ascii="Palatino Linotype" w:hAnsi="Palatino Linotype"/>
              <w:noProof/>
              <w:sz w:val="22"/>
              <w:szCs w:val="22"/>
              <w:lang w:val="es-MX" w:eastAsia="es-MX"/>
            </w:rPr>
          </w:pPr>
          <w:hyperlink w:anchor="_Toc56717350" w:history="1">
            <w:r w:rsidR="008E0ED9" w:rsidRPr="00D406A7">
              <w:rPr>
                <w:rStyle w:val="Hipervnculo"/>
                <w:rFonts w:ascii="Palatino Linotype" w:hAnsi="Palatino Linotype"/>
                <w:b/>
                <w:noProof/>
              </w:rPr>
              <w:t xml:space="preserve">TERCERO. Del planteamiento de la </w:t>
            </w:r>
            <w:r w:rsidR="008E0ED9" w:rsidRPr="00D406A7">
              <w:rPr>
                <w:rStyle w:val="Hipervnculo"/>
                <w:rFonts w:ascii="Palatino Linotype" w:hAnsi="Palatino Linotype"/>
                <w:b/>
                <w:i/>
                <w:noProof/>
              </w:rPr>
              <w:t>Litis</w:t>
            </w:r>
            <w:r w:rsidR="008E0ED9" w:rsidRPr="00D406A7">
              <w:rPr>
                <w:rStyle w:val="Hipervnculo"/>
                <w:rFonts w:ascii="Palatino Linotype" w:hAnsi="Palatino Linotype"/>
                <w:b/>
                <w:noProof/>
              </w:rPr>
              <w:t>.</w:t>
            </w:r>
            <w:r w:rsidR="008E0ED9" w:rsidRPr="00D406A7">
              <w:rPr>
                <w:rFonts w:ascii="Palatino Linotype" w:hAnsi="Palatino Linotype"/>
                <w:noProof/>
                <w:webHidden/>
              </w:rPr>
              <w:tab/>
            </w:r>
            <w:r w:rsidR="008E0ED9" w:rsidRPr="00D406A7">
              <w:rPr>
                <w:rFonts w:ascii="Palatino Linotype" w:hAnsi="Palatino Linotype"/>
                <w:noProof/>
                <w:webHidden/>
              </w:rPr>
              <w:fldChar w:fldCharType="begin"/>
            </w:r>
            <w:r w:rsidR="008E0ED9" w:rsidRPr="00D406A7">
              <w:rPr>
                <w:rFonts w:ascii="Palatino Linotype" w:hAnsi="Palatino Linotype"/>
                <w:noProof/>
                <w:webHidden/>
              </w:rPr>
              <w:instrText xml:space="preserve"> PAGEREF _Toc56717350 \h </w:instrText>
            </w:r>
            <w:r w:rsidR="008E0ED9" w:rsidRPr="00D406A7">
              <w:rPr>
                <w:rFonts w:ascii="Palatino Linotype" w:hAnsi="Palatino Linotype"/>
                <w:noProof/>
                <w:webHidden/>
              </w:rPr>
            </w:r>
            <w:r w:rsidR="008E0ED9" w:rsidRPr="00D406A7">
              <w:rPr>
                <w:rFonts w:ascii="Palatino Linotype" w:hAnsi="Palatino Linotype"/>
                <w:noProof/>
                <w:webHidden/>
              </w:rPr>
              <w:fldChar w:fldCharType="separate"/>
            </w:r>
            <w:r w:rsidR="002C2797" w:rsidRPr="00D406A7">
              <w:rPr>
                <w:rFonts w:ascii="Palatino Linotype" w:hAnsi="Palatino Linotype"/>
                <w:noProof/>
                <w:webHidden/>
              </w:rPr>
              <w:t>12</w:t>
            </w:r>
            <w:r w:rsidR="008E0ED9" w:rsidRPr="00D406A7">
              <w:rPr>
                <w:rFonts w:ascii="Palatino Linotype" w:hAnsi="Palatino Linotype"/>
                <w:noProof/>
                <w:webHidden/>
              </w:rPr>
              <w:fldChar w:fldCharType="end"/>
            </w:r>
          </w:hyperlink>
        </w:p>
        <w:p w14:paraId="17ED73C1" w14:textId="77777777" w:rsidR="008E0ED9" w:rsidRPr="00D406A7" w:rsidRDefault="009D7EE4" w:rsidP="008E0ED9">
          <w:pPr>
            <w:pStyle w:val="TDC2"/>
            <w:rPr>
              <w:rFonts w:ascii="Palatino Linotype" w:hAnsi="Palatino Linotype"/>
              <w:noProof/>
              <w:sz w:val="22"/>
              <w:szCs w:val="22"/>
              <w:lang w:val="es-MX" w:eastAsia="es-MX"/>
            </w:rPr>
          </w:pPr>
          <w:hyperlink w:anchor="_Toc56717351" w:history="1">
            <w:r w:rsidR="008E0ED9" w:rsidRPr="00D406A7">
              <w:rPr>
                <w:rStyle w:val="Hipervnculo"/>
                <w:rFonts w:ascii="Palatino Linotype" w:hAnsi="Palatino Linotype"/>
                <w:b/>
                <w:noProof/>
              </w:rPr>
              <w:t>CUARTO. Del estudio y resolución del asunto.</w:t>
            </w:r>
            <w:r w:rsidR="008E0ED9" w:rsidRPr="00D406A7">
              <w:rPr>
                <w:rFonts w:ascii="Palatino Linotype" w:hAnsi="Palatino Linotype"/>
                <w:noProof/>
                <w:webHidden/>
              </w:rPr>
              <w:tab/>
            </w:r>
            <w:r w:rsidR="008E0ED9" w:rsidRPr="00D406A7">
              <w:rPr>
                <w:rFonts w:ascii="Palatino Linotype" w:hAnsi="Palatino Linotype"/>
                <w:noProof/>
                <w:webHidden/>
              </w:rPr>
              <w:fldChar w:fldCharType="begin"/>
            </w:r>
            <w:r w:rsidR="008E0ED9" w:rsidRPr="00D406A7">
              <w:rPr>
                <w:rFonts w:ascii="Palatino Linotype" w:hAnsi="Palatino Linotype"/>
                <w:noProof/>
                <w:webHidden/>
              </w:rPr>
              <w:instrText xml:space="preserve"> PAGEREF _Toc56717351 \h </w:instrText>
            </w:r>
            <w:r w:rsidR="008E0ED9" w:rsidRPr="00D406A7">
              <w:rPr>
                <w:rFonts w:ascii="Palatino Linotype" w:hAnsi="Palatino Linotype"/>
                <w:noProof/>
                <w:webHidden/>
              </w:rPr>
            </w:r>
            <w:r w:rsidR="008E0ED9" w:rsidRPr="00D406A7">
              <w:rPr>
                <w:rFonts w:ascii="Palatino Linotype" w:hAnsi="Palatino Linotype"/>
                <w:noProof/>
                <w:webHidden/>
              </w:rPr>
              <w:fldChar w:fldCharType="separate"/>
            </w:r>
            <w:r w:rsidR="002C2797" w:rsidRPr="00D406A7">
              <w:rPr>
                <w:rFonts w:ascii="Palatino Linotype" w:hAnsi="Palatino Linotype"/>
                <w:noProof/>
                <w:webHidden/>
              </w:rPr>
              <w:t>14</w:t>
            </w:r>
            <w:r w:rsidR="008E0ED9" w:rsidRPr="00D406A7">
              <w:rPr>
                <w:rFonts w:ascii="Palatino Linotype" w:hAnsi="Palatino Linotype"/>
                <w:noProof/>
                <w:webHidden/>
              </w:rPr>
              <w:fldChar w:fldCharType="end"/>
            </w:r>
          </w:hyperlink>
        </w:p>
        <w:p w14:paraId="0B7E67A4" w14:textId="77777777" w:rsidR="008E0ED9" w:rsidRPr="00D406A7" w:rsidRDefault="009D7EE4" w:rsidP="008E0ED9">
          <w:pPr>
            <w:pStyle w:val="TDC1"/>
            <w:tabs>
              <w:tab w:val="left" w:pos="1100"/>
            </w:tabs>
            <w:rPr>
              <w:rFonts w:ascii="Palatino Linotype" w:hAnsi="Palatino Linotype"/>
              <w:noProof/>
              <w:sz w:val="22"/>
              <w:szCs w:val="22"/>
              <w:lang w:val="es-MX" w:eastAsia="es-MX"/>
            </w:rPr>
          </w:pPr>
          <w:hyperlink w:anchor="_Toc56717352" w:history="1">
            <w:r w:rsidR="008E0ED9" w:rsidRPr="00D406A7">
              <w:rPr>
                <w:rStyle w:val="Hipervnculo"/>
                <w:rFonts w:ascii="Palatino Linotype" w:hAnsi="Palatino Linotype"/>
                <w:noProof/>
              </w:rPr>
              <w:t></w:t>
            </w:r>
            <w:r w:rsidR="008E0ED9" w:rsidRPr="00D406A7">
              <w:rPr>
                <w:rFonts w:ascii="Palatino Linotype" w:hAnsi="Palatino Linotype"/>
                <w:noProof/>
                <w:sz w:val="22"/>
                <w:szCs w:val="22"/>
                <w:lang w:val="es-MX" w:eastAsia="es-MX"/>
              </w:rPr>
              <w:tab/>
            </w:r>
            <w:r w:rsidR="008E0ED9" w:rsidRPr="00D406A7">
              <w:rPr>
                <w:rStyle w:val="Hipervnculo"/>
                <w:rFonts w:ascii="Palatino Linotype" w:hAnsi="Palatino Linotype"/>
                <w:b/>
                <w:noProof/>
              </w:rPr>
              <w:t>De las declaraciones patrimonial y  de interés.</w:t>
            </w:r>
            <w:r w:rsidR="008E0ED9" w:rsidRPr="00D406A7">
              <w:rPr>
                <w:rFonts w:ascii="Palatino Linotype" w:hAnsi="Palatino Linotype"/>
                <w:noProof/>
                <w:webHidden/>
              </w:rPr>
              <w:tab/>
            </w:r>
            <w:r w:rsidR="008E0ED9" w:rsidRPr="00D406A7">
              <w:rPr>
                <w:rFonts w:ascii="Palatino Linotype" w:hAnsi="Palatino Linotype"/>
                <w:noProof/>
                <w:webHidden/>
              </w:rPr>
              <w:fldChar w:fldCharType="begin"/>
            </w:r>
            <w:r w:rsidR="008E0ED9" w:rsidRPr="00D406A7">
              <w:rPr>
                <w:rFonts w:ascii="Palatino Linotype" w:hAnsi="Palatino Linotype"/>
                <w:noProof/>
                <w:webHidden/>
              </w:rPr>
              <w:instrText xml:space="preserve"> PAGEREF _Toc56717352 \h </w:instrText>
            </w:r>
            <w:r w:rsidR="008E0ED9" w:rsidRPr="00D406A7">
              <w:rPr>
                <w:rFonts w:ascii="Palatino Linotype" w:hAnsi="Palatino Linotype"/>
                <w:noProof/>
                <w:webHidden/>
              </w:rPr>
            </w:r>
            <w:r w:rsidR="008E0ED9" w:rsidRPr="00D406A7">
              <w:rPr>
                <w:rFonts w:ascii="Palatino Linotype" w:hAnsi="Palatino Linotype"/>
                <w:noProof/>
                <w:webHidden/>
              </w:rPr>
              <w:fldChar w:fldCharType="separate"/>
            </w:r>
            <w:r w:rsidR="002C2797" w:rsidRPr="00D406A7">
              <w:rPr>
                <w:rFonts w:ascii="Palatino Linotype" w:hAnsi="Palatino Linotype"/>
                <w:noProof/>
                <w:webHidden/>
              </w:rPr>
              <w:t>18</w:t>
            </w:r>
            <w:r w:rsidR="008E0ED9" w:rsidRPr="00D406A7">
              <w:rPr>
                <w:rFonts w:ascii="Palatino Linotype" w:hAnsi="Palatino Linotype"/>
                <w:noProof/>
                <w:webHidden/>
              </w:rPr>
              <w:fldChar w:fldCharType="end"/>
            </w:r>
          </w:hyperlink>
        </w:p>
        <w:p w14:paraId="0B5ABEB8" w14:textId="77777777" w:rsidR="008E0ED9" w:rsidRPr="00D406A7" w:rsidRDefault="009D7EE4" w:rsidP="008E0ED9">
          <w:pPr>
            <w:pStyle w:val="TDC1"/>
            <w:tabs>
              <w:tab w:val="left" w:pos="1100"/>
            </w:tabs>
            <w:rPr>
              <w:rFonts w:ascii="Palatino Linotype" w:hAnsi="Palatino Linotype"/>
              <w:noProof/>
              <w:sz w:val="22"/>
              <w:szCs w:val="22"/>
              <w:lang w:val="es-MX" w:eastAsia="es-MX"/>
            </w:rPr>
          </w:pPr>
          <w:hyperlink w:anchor="_Toc56717353" w:history="1">
            <w:r w:rsidR="008E0ED9" w:rsidRPr="00D406A7">
              <w:rPr>
                <w:rStyle w:val="Hipervnculo"/>
                <w:rFonts w:ascii="Palatino Linotype" w:hAnsi="Palatino Linotype"/>
                <w:noProof/>
              </w:rPr>
              <w:t></w:t>
            </w:r>
            <w:r w:rsidR="008E0ED9" w:rsidRPr="00D406A7">
              <w:rPr>
                <w:rFonts w:ascii="Palatino Linotype" w:hAnsi="Palatino Linotype"/>
                <w:noProof/>
                <w:sz w:val="22"/>
                <w:szCs w:val="22"/>
                <w:lang w:val="es-MX" w:eastAsia="es-MX"/>
              </w:rPr>
              <w:tab/>
            </w:r>
            <w:r w:rsidR="008E0ED9" w:rsidRPr="00D406A7">
              <w:rPr>
                <w:rStyle w:val="Hipervnculo"/>
                <w:rFonts w:ascii="Palatino Linotype" w:hAnsi="Palatino Linotype"/>
                <w:b/>
                <w:noProof/>
              </w:rPr>
              <w:t>De los formatos de declaración patrimonial y de intereses</w:t>
            </w:r>
            <w:r w:rsidR="008E0ED9" w:rsidRPr="00D406A7">
              <w:rPr>
                <w:rFonts w:ascii="Palatino Linotype" w:hAnsi="Palatino Linotype"/>
                <w:noProof/>
                <w:webHidden/>
              </w:rPr>
              <w:tab/>
            </w:r>
            <w:r w:rsidR="008E0ED9" w:rsidRPr="00D406A7">
              <w:rPr>
                <w:rFonts w:ascii="Palatino Linotype" w:hAnsi="Palatino Linotype"/>
                <w:noProof/>
                <w:webHidden/>
              </w:rPr>
              <w:fldChar w:fldCharType="begin"/>
            </w:r>
            <w:r w:rsidR="008E0ED9" w:rsidRPr="00D406A7">
              <w:rPr>
                <w:rFonts w:ascii="Palatino Linotype" w:hAnsi="Palatino Linotype"/>
                <w:noProof/>
                <w:webHidden/>
              </w:rPr>
              <w:instrText xml:space="preserve"> PAGEREF _Toc56717353 \h </w:instrText>
            </w:r>
            <w:r w:rsidR="008E0ED9" w:rsidRPr="00D406A7">
              <w:rPr>
                <w:rFonts w:ascii="Palatino Linotype" w:hAnsi="Palatino Linotype"/>
                <w:noProof/>
                <w:webHidden/>
              </w:rPr>
            </w:r>
            <w:r w:rsidR="008E0ED9" w:rsidRPr="00D406A7">
              <w:rPr>
                <w:rFonts w:ascii="Palatino Linotype" w:hAnsi="Palatino Linotype"/>
                <w:noProof/>
                <w:webHidden/>
              </w:rPr>
              <w:fldChar w:fldCharType="separate"/>
            </w:r>
            <w:r w:rsidR="002C2797" w:rsidRPr="00D406A7">
              <w:rPr>
                <w:rFonts w:ascii="Palatino Linotype" w:hAnsi="Palatino Linotype"/>
                <w:noProof/>
                <w:webHidden/>
              </w:rPr>
              <w:t>21</w:t>
            </w:r>
            <w:r w:rsidR="008E0ED9" w:rsidRPr="00D406A7">
              <w:rPr>
                <w:rFonts w:ascii="Palatino Linotype" w:hAnsi="Palatino Linotype"/>
                <w:noProof/>
                <w:webHidden/>
              </w:rPr>
              <w:fldChar w:fldCharType="end"/>
            </w:r>
          </w:hyperlink>
        </w:p>
        <w:p w14:paraId="33535EE7" w14:textId="77777777" w:rsidR="008E0ED9" w:rsidRPr="00D406A7" w:rsidRDefault="009D7EE4" w:rsidP="008E0ED9">
          <w:pPr>
            <w:pStyle w:val="TDC2"/>
            <w:rPr>
              <w:rFonts w:ascii="Palatino Linotype" w:hAnsi="Palatino Linotype"/>
              <w:noProof/>
              <w:sz w:val="22"/>
              <w:szCs w:val="22"/>
              <w:lang w:val="es-MX" w:eastAsia="es-MX"/>
            </w:rPr>
          </w:pPr>
          <w:hyperlink w:anchor="_Toc56717354" w:history="1">
            <w:r w:rsidR="008E0ED9" w:rsidRPr="00D406A7">
              <w:rPr>
                <w:rStyle w:val="Hipervnculo"/>
                <w:rFonts w:ascii="Palatino Linotype" w:hAnsi="Palatino Linotype"/>
                <w:b/>
                <w:noProof/>
              </w:rPr>
              <w:t>QUINTO. De la información confidencial</w:t>
            </w:r>
            <w:r w:rsidR="008E0ED9" w:rsidRPr="00D406A7">
              <w:rPr>
                <w:rFonts w:ascii="Palatino Linotype" w:hAnsi="Palatino Linotype"/>
                <w:noProof/>
                <w:webHidden/>
              </w:rPr>
              <w:tab/>
            </w:r>
            <w:r w:rsidR="008E0ED9" w:rsidRPr="00D406A7">
              <w:rPr>
                <w:rFonts w:ascii="Palatino Linotype" w:hAnsi="Palatino Linotype"/>
                <w:noProof/>
                <w:webHidden/>
              </w:rPr>
              <w:fldChar w:fldCharType="begin"/>
            </w:r>
            <w:r w:rsidR="008E0ED9" w:rsidRPr="00D406A7">
              <w:rPr>
                <w:rFonts w:ascii="Palatino Linotype" w:hAnsi="Palatino Linotype"/>
                <w:noProof/>
                <w:webHidden/>
              </w:rPr>
              <w:instrText xml:space="preserve"> PAGEREF _Toc56717354 \h </w:instrText>
            </w:r>
            <w:r w:rsidR="008E0ED9" w:rsidRPr="00D406A7">
              <w:rPr>
                <w:rFonts w:ascii="Palatino Linotype" w:hAnsi="Palatino Linotype"/>
                <w:noProof/>
                <w:webHidden/>
              </w:rPr>
            </w:r>
            <w:r w:rsidR="008E0ED9" w:rsidRPr="00D406A7">
              <w:rPr>
                <w:rFonts w:ascii="Palatino Linotype" w:hAnsi="Palatino Linotype"/>
                <w:noProof/>
                <w:webHidden/>
              </w:rPr>
              <w:fldChar w:fldCharType="separate"/>
            </w:r>
            <w:r w:rsidR="002C2797" w:rsidRPr="00D406A7">
              <w:rPr>
                <w:rFonts w:ascii="Palatino Linotype" w:hAnsi="Palatino Linotype"/>
                <w:noProof/>
                <w:webHidden/>
              </w:rPr>
              <w:t>48</w:t>
            </w:r>
            <w:r w:rsidR="008E0ED9" w:rsidRPr="00D406A7">
              <w:rPr>
                <w:rFonts w:ascii="Palatino Linotype" w:hAnsi="Palatino Linotype"/>
                <w:noProof/>
                <w:webHidden/>
              </w:rPr>
              <w:fldChar w:fldCharType="end"/>
            </w:r>
          </w:hyperlink>
        </w:p>
        <w:p w14:paraId="206C9764" w14:textId="77777777" w:rsidR="008E0ED9" w:rsidRPr="00D406A7" w:rsidRDefault="009D7EE4" w:rsidP="008E0ED9">
          <w:pPr>
            <w:pStyle w:val="TDC1"/>
            <w:ind w:left="0"/>
            <w:rPr>
              <w:rFonts w:ascii="Palatino Linotype" w:hAnsi="Palatino Linotype"/>
              <w:noProof/>
              <w:sz w:val="22"/>
              <w:szCs w:val="22"/>
              <w:lang w:val="es-MX" w:eastAsia="es-MX"/>
            </w:rPr>
          </w:pPr>
          <w:hyperlink w:anchor="_Toc56717355" w:history="1">
            <w:r w:rsidR="008E0ED9" w:rsidRPr="00D406A7">
              <w:rPr>
                <w:rStyle w:val="Hipervnculo"/>
                <w:rFonts w:ascii="Palatino Linotype" w:eastAsia="Calibri" w:hAnsi="Palatino Linotype"/>
                <w:b/>
                <w:noProof/>
                <w:lang w:val="es-ES"/>
              </w:rPr>
              <w:t>R E S O L U T I V O S</w:t>
            </w:r>
            <w:r w:rsidR="008E0ED9" w:rsidRPr="00D406A7">
              <w:rPr>
                <w:rFonts w:ascii="Palatino Linotype" w:hAnsi="Palatino Linotype"/>
                <w:noProof/>
                <w:webHidden/>
              </w:rPr>
              <w:tab/>
            </w:r>
            <w:r w:rsidR="008E0ED9" w:rsidRPr="00D406A7">
              <w:rPr>
                <w:rFonts w:ascii="Palatino Linotype" w:hAnsi="Palatino Linotype"/>
                <w:noProof/>
                <w:webHidden/>
              </w:rPr>
              <w:fldChar w:fldCharType="begin"/>
            </w:r>
            <w:r w:rsidR="008E0ED9" w:rsidRPr="00D406A7">
              <w:rPr>
                <w:rFonts w:ascii="Palatino Linotype" w:hAnsi="Palatino Linotype"/>
                <w:noProof/>
                <w:webHidden/>
              </w:rPr>
              <w:instrText xml:space="preserve"> PAGEREF _Toc56717355 \h </w:instrText>
            </w:r>
            <w:r w:rsidR="008E0ED9" w:rsidRPr="00D406A7">
              <w:rPr>
                <w:rFonts w:ascii="Palatino Linotype" w:hAnsi="Palatino Linotype"/>
                <w:noProof/>
                <w:webHidden/>
              </w:rPr>
            </w:r>
            <w:r w:rsidR="008E0ED9" w:rsidRPr="00D406A7">
              <w:rPr>
                <w:rFonts w:ascii="Palatino Linotype" w:hAnsi="Palatino Linotype"/>
                <w:noProof/>
                <w:webHidden/>
              </w:rPr>
              <w:fldChar w:fldCharType="separate"/>
            </w:r>
            <w:r w:rsidR="002C2797" w:rsidRPr="00D406A7">
              <w:rPr>
                <w:rFonts w:ascii="Palatino Linotype" w:hAnsi="Palatino Linotype"/>
                <w:noProof/>
                <w:webHidden/>
              </w:rPr>
              <w:t>65</w:t>
            </w:r>
            <w:r w:rsidR="008E0ED9" w:rsidRPr="00D406A7">
              <w:rPr>
                <w:rFonts w:ascii="Palatino Linotype" w:hAnsi="Palatino Linotype"/>
                <w:noProof/>
                <w:webHidden/>
              </w:rPr>
              <w:fldChar w:fldCharType="end"/>
            </w:r>
          </w:hyperlink>
        </w:p>
        <w:p w14:paraId="2416AEAB" w14:textId="51426476" w:rsidR="00100B8B" w:rsidRPr="00D406A7" w:rsidRDefault="00DA7E2F" w:rsidP="008E0ED9">
          <w:pPr>
            <w:tabs>
              <w:tab w:val="right" w:leader="dot" w:pos="8647"/>
            </w:tabs>
            <w:spacing w:line="480" w:lineRule="auto"/>
            <w:rPr>
              <w:rFonts w:ascii="Palatino Linotype" w:hAnsi="Palatino Linotype"/>
            </w:rPr>
          </w:pPr>
          <w:r w:rsidRPr="00D406A7">
            <w:rPr>
              <w:rFonts w:ascii="Palatino Linotype" w:hAnsi="Palatino Linotype"/>
              <w:b/>
              <w:bCs/>
              <w:lang w:val="es-ES"/>
            </w:rPr>
            <w:fldChar w:fldCharType="end"/>
          </w:r>
        </w:p>
      </w:sdtContent>
    </w:sdt>
    <w:p w14:paraId="18E6F21E" w14:textId="77777777" w:rsidR="00A206F7" w:rsidRPr="00D406A7" w:rsidRDefault="00A206F7" w:rsidP="00440800">
      <w:pPr>
        <w:tabs>
          <w:tab w:val="left" w:pos="3465"/>
        </w:tabs>
        <w:spacing w:before="240" w:after="360" w:line="360" w:lineRule="auto"/>
        <w:jc w:val="both"/>
        <w:rPr>
          <w:rFonts w:ascii="Palatino Linotype" w:hAnsi="Palatino Linotype"/>
        </w:rPr>
      </w:pPr>
    </w:p>
    <w:p w14:paraId="73F7F940" w14:textId="7BB295AC" w:rsidR="00662C69" w:rsidRPr="00D406A7" w:rsidRDefault="009B11D6" w:rsidP="00440800">
      <w:pPr>
        <w:tabs>
          <w:tab w:val="left" w:pos="3465"/>
        </w:tabs>
        <w:spacing w:before="240" w:after="360" w:line="360" w:lineRule="auto"/>
        <w:jc w:val="both"/>
        <w:rPr>
          <w:rFonts w:ascii="Palatino Linotype" w:hAnsi="Palatino Linotype"/>
        </w:rPr>
      </w:pPr>
      <w:r w:rsidRPr="00D406A7">
        <w:rPr>
          <w:rFonts w:ascii="Palatino Linotype" w:hAnsi="Palatino Linotype"/>
        </w:rPr>
        <w:lastRenderedPageBreak/>
        <w:t>R</w:t>
      </w:r>
      <w:r w:rsidR="00662C69" w:rsidRPr="00D406A7">
        <w:rPr>
          <w:rFonts w:ascii="Palatino Linotype" w:hAnsi="Palatino Linotype"/>
        </w:rPr>
        <w:t>esolución del Pleno del Instituto de Transparencia, Acceso a la Información Pública y Protección de Datos Personales del Estado de México y Mun</w:t>
      </w:r>
      <w:r w:rsidR="000D5A1D" w:rsidRPr="00D406A7">
        <w:rPr>
          <w:rFonts w:ascii="Palatino Linotype" w:hAnsi="Palatino Linotype"/>
        </w:rPr>
        <w:t>icipios, con</w:t>
      </w:r>
      <w:r w:rsidR="00662C69" w:rsidRPr="00D406A7">
        <w:rPr>
          <w:rFonts w:ascii="Palatino Linotype" w:hAnsi="Palatino Linotype"/>
        </w:rPr>
        <w:t xml:space="preserve"> </w:t>
      </w:r>
      <w:r w:rsidR="00485DB6" w:rsidRPr="00D406A7">
        <w:rPr>
          <w:rFonts w:ascii="Palatino Linotype" w:hAnsi="Palatino Linotype"/>
        </w:rPr>
        <w:t xml:space="preserve">domicilio </w:t>
      </w:r>
      <w:r w:rsidR="00662C69" w:rsidRPr="00D406A7">
        <w:rPr>
          <w:rFonts w:ascii="Palatino Linotype" w:hAnsi="Palatino Linotype"/>
        </w:rPr>
        <w:t xml:space="preserve">en </w:t>
      </w:r>
      <w:r w:rsidR="00AC22B5" w:rsidRPr="00D406A7">
        <w:rPr>
          <w:rFonts w:ascii="Palatino Linotype" w:hAnsi="Palatino Linotype"/>
        </w:rPr>
        <w:t>Metepec</w:t>
      </w:r>
      <w:r w:rsidR="00662C69" w:rsidRPr="00D406A7">
        <w:rPr>
          <w:rFonts w:ascii="Palatino Linotype" w:hAnsi="Palatino Linotype"/>
        </w:rPr>
        <w:t xml:space="preserve">, Estado de México; de </w:t>
      </w:r>
      <w:r w:rsidR="000D5A1D" w:rsidRPr="00D406A7">
        <w:rPr>
          <w:rFonts w:ascii="Palatino Linotype" w:hAnsi="Palatino Linotype"/>
        </w:rPr>
        <w:t xml:space="preserve">fecha </w:t>
      </w:r>
      <w:r w:rsidR="00872F03" w:rsidRPr="00D406A7">
        <w:rPr>
          <w:rFonts w:ascii="Palatino Linotype" w:hAnsi="Palatino Linotype"/>
        </w:rPr>
        <w:t>veinticinco</w:t>
      </w:r>
      <w:r w:rsidR="00100B8B" w:rsidRPr="00D406A7">
        <w:rPr>
          <w:rFonts w:ascii="Palatino Linotype" w:hAnsi="Palatino Linotype"/>
        </w:rPr>
        <w:t xml:space="preserve"> </w:t>
      </w:r>
      <w:r w:rsidR="00662C69" w:rsidRPr="00D406A7">
        <w:rPr>
          <w:rFonts w:ascii="Palatino Linotype" w:hAnsi="Palatino Linotype"/>
        </w:rPr>
        <w:t>(</w:t>
      </w:r>
      <w:r w:rsidR="00872F03" w:rsidRPr="00D406A7">
        <w:rPr>
          <w:rFonts w:ascii="Palatino Linotype" w:hAnsi="Palatino Linotype"/>
        </w:rPr>
        <w:t>25</w:t>
      </w:r>
      <w:r w:rsidR="00662C69" w:rsidRPr="00D406A7">
        <w:rPr>
          <w:rFonts w:ascii="Palatino Linotype" w:hAnsi="Palatino Linotype"/>
        </w:rPr>
        <w:t xml:space="preserve">) de </w:t>
      </w:r>
      <w:r w:rsidR="003729EB" w:rsidRPr="00D406A7">
        <w:rPr>
          <w:rFonts w:ascii="Palatino Linotype" w:hAnsi="Palatino Linotype"/>
        </w:rPr>
        <w:t>noviem</w:t>
      </w:r>
      <w:r w:rsidR="0077409A" w:rsidRPr="00D406A7">
        <w:rPr>
          <w:rFonts w:ascii="Palatino Linotype" w:hAnsi="Palatino Linotype"/>
        </w:rPr>
        <w:t>bre</w:t>
      </w:r>
      <w:r w:rsidR="001E74A5" w:rsidRPr="00D406A7">
        <w:rPr>
          <w:rFonts w:ascii="Palatino Linotype" w:hAnsi="Palatino Linotype"/>
        </w:rPr>
        <w:t xml:space="preserve"> </w:t>
      </w:r>
      <w:r w:rsidR="00662C69" w:rsidRPr="00D406A7">
        <w:rPr>
          <w:rFonts w:ascii="Palatino Linotype" w:hAnsi="Palatino Linotype"/>
        </w:rPr>
        <w:t xml:space="preserve">de dos mil </w:t>
      </w:r>
      <w:r w:rsidR="00222AAA" w:rsidRPr="00D406A7">
        <w:rPr>
          <w:rFonts w:ascii="Palatino Linotype" w:hAnsi="Palatino Linotype"/>
        </w:rPr>
        <w:t>veinte</w:t>
      </w:r>
      <w:r w:rsidR="00662C69" w:rsidRPr="00D406A7">
        <w:rPr>
          <w:rFonts w:ascii="Palatino Linotype" w:hAnsi="Palatino Linotype"/>
        </w:rPr>
        <w:t>.</w:t>
      </w:r>
    </w:p>
    <w:p w14:paraId="02C1324E" w14:textId="35C82133" w:rsidR="00662C69" w:rsidRPr="00D406A7" w:rsidRDefault="00662C69" w:rsidP="001E74A5">
      <w:pPr>
        <w:spacing w:before="240" w:after="360" w:line="360" w:lineRule="auto"/>
        <w:jc w:val="both"/>
        <w:rPr>
          <w:rFonts w:ascii="Palatino Linotype" w:hAnsi="Palatino Linotype"/>
          <w:b/>
        </w:rPr>
      </w:pPr>
      <w:r w:rsidRPr="00D406A7">
        <w:rPr>
          <w:rFonts w:ascii="Palatino Linotype" w:hAnsi="Palatino Linotype"/>
          <w:b/>
        </w:rPr>
        <w:t>VISTO</w:t>
      </w:r>
      <w:r w:rsidRPr="00D406A7">
        <w:rPr>
          <w:rFonts w:ascii="Palatino Linotype" w:hAnsi="Palatino Linotype"/>
        </w:rPr>
        <w:t xml:space="preserve"> el expediente electrónico for</w:t>
      </w:r>
      <w:r w:rsidR="00D37494" w:rsidRPr="00D406A7">
        <w:rPr>
          <w:rFonts w:ascii="Palatino Linotype" w:hAnsi="Palatino Linotype"/>
        </w:rPr>
        <w:t>mado con motivo del</w:t>
      </w:r>
      <w:r w:rsidRPr="00D406A7">
        <w:rPr>
          <w:rFonts w:ascii="Palatino Linotype" w:hAnsi="Palatino Linotype"/>
        </w:rPr>
        <w:t xml:space="preserve"> recurso de revisión </w:t>
      </w:r>
      <w:r w:rsidR="00C06FA4" w:rsidRPr="00D406A7">
        <w:rPr>
          <w:rFonts w:ascii="Palatino Linotype" w:hAnsi="Palatino Linotype"/>
          <w:b/>
        </w:rPr>
        <w:t>04273/INFOEM/IP/RR/2020</w:t>
      </w:r>
      <w:r w:rsidR="004F3DEB" w:rsidRPr="00D406A7">
        <w:rPr>
          <w:rFonts w:ascii="Palatino Linotype" w:hAnsi="Palatino Linotype"/>
          <w:b/>
        </w:rPr>
        <w:t>,</w:t>
      </w:r>
      <w:r w:rsidR="00335BFE" w:rsidRPr="00D406A7">
        <w:rPr>
          <w:rFonts w:ascii="Palatino Linotype" w:hAnsi="Palatino Linotype" w:cs="Arial"/>
          <w:b/>
          <w:bCs/>
        </w:rPr>
        <w:t xml:space="preserve"> </w:t>
      </w:r>
      <w:r w:rsidRPr="00D406A7">
        <w:rPr>
          <w:rFonts w:ascii="Palatino Linotype" w:hAnsi="Palatino Linotype"/>
        </w:rPr>
        <w:t>promovido por</w:t>
      </w:r>
      <w:r w:rsidR="006D49D0" w:rsidRPr="00D406A7">
        <w:rPr>
          <w:rFonts w:ascii="Palatino Linotype" w:hAnsi="Palatino Linotype"/>
        </w:rPr>
        <w:t xml:space="preserve"> </w:t>
      </w:r>
      <w:r w:rsidR="00C06FA4" w:rsidRPr="00D406A7">
        <w:rPr>
          <w:rFonts w:ascii="Palatino Linotype" w:hAnsi="Palatino Linotype"/>
        </w:rPr>
        <w:t>un</w:t>
      </w:r>
      <w:r w:rsidR="003729EB" w:rsidRPr="00D406A7">
        <w:rPr>
          <w:rFonts w:ascii="Palatino Linotype" w:hAnsi="Palatino Linotype"/>
          <w:b/>
        </w:rPr>
        <w:t xml:space="preserve"> </w:t>
      </w:r>
      <w:r w:rsidR="00C06FA4" w:rsidRPr="00D406A7">
        <w:rPr>
          <w:rFonts w:ascii="Palatino Linotype" w:hAnsi="Palatino Linotype"/>
        </w:rPr>
        <w:t>usuario</w:t>
      </w:r>
      <w:r w:rsidR="006D49D0" w:rsidRPr="00D406A7">
        <w:rPr>
          <w:rFonts w:ascii="Palatino Linotype" w:hAnsi="Palatino Linotype"/>
        </w:rPr>
        <w:t xml:space="preserve"> del Sistema de Acceso a la Información Mexiquense (SAIMEX)</w:t>
      </w:r>
      <w:r w:rsidR="00C06FA4" w:rsidRPr="00D406A7">
        <w:rPr>
          <w:rFonts w:ascii="Palatino Linotype" w:hAnsi="Palatino Linotype"/>
        </w:rPr>
        <w:t xml:space="preserve"> que no dejó registro de nombre, seudónimo o carácter para ser reconocido</w:t>
      </w:r>
      <w:r w:rsidR="007521DE" w:rsidRPr="00D406A7">
        <w:rPr>
          <w:rFonts w:ascii="Palatino Linotype" w:hAnsi="Palatino Linotype"/>
        </w:rPr>
        <w:t xml:space="preserve">, </w:t>
      </w:r>
      <w:r w:rsidR="0064508B" w:rsidRPr="00D406A7">
        <w:rPr>
          <w:rFonts w:ascii="Palatino Linotype" w:hAnsi="Palatino Linotype"/>
        </w:rPr>
        <w:t xml:space="preserve">a quien </w:t>
      </w:r>
      <w:r w:rsidR="00A05D06" w:rsidRPr="00D406A7">
        <w:rPr>
          <w:rFonts w:ascii="Palatino Linotype" w:hAnsi="Palatino Linotype"/>
        </w:rPr>
        <w:t xml:space="preserve">en </w:t>
      </w:r>
      <w:r w:rsidR="00E64EAF" w:rsidRPr="00D406A7">
        <w:rPr>
          <w:rFonts w:ascii="Palatino Linotype" w:hAnsi="Palatino Linotype"/>
        </w:rPr>
        <w:t>lo sucesivo</w:t>
      </w:r>
      <w:r w:rsidR="00A05D06" w:rsidRPr="00D406A7">
        <w:rPr>
          <w:rFonts w:ascii="Palatino Linotype" w:hAnsi="Palatino Linotype"/>
        </w:rPr>
        <w:t xml:space="preserve"> se </w:t>
      </w:r>
      <w:r w:rsidR="007521DE" w:rsidRPr="00D406A7">
        <w:rPr>
          <w:rFonts w:ascii="Palatino Linotype" w:hAnsi="Palatino Linotype"/>
        </w:rPr>
        <w:t xml:space="preserve">le </w:t>
      </w:r>
      <w:r w:rsidR="00A05D06" w:rsidRPr="00D406A7">
        <w:rPr>
          <w:rFonts w:ascii="Palatino Linotype" w:hAnsi="Palatino Linotype"/>
        </w:rPr>
        <w:t>identificará como</w:t>
      </w:r>
      <w:r w:rsidR="00FF0139" w:rsidRPr="00D406A7">
        <w:rPr>
          <w:rFonts w:ascii="Palatino Linotype" w:hAnsi="Palatino Linotype"/>
        </w:rPr>
        <w:t xml:space="preserve"> </w:t>
      </w:r>
      <w:r w:rsidR="001620FB" w:rsidRPr="00D406A7">
        <w:rPr>
          <w:rFonts w:ascii="Palatino Linotype" w:hAnsi="Palatino Linotype"/>
        </w:rPr>
        <w:t>e</w:t>
      </w:r>
      <w:r w:rsidR="0064508B" w:rsidRPr="00D406A7">
        <w:rPr>
          <w:rFonts w:ascii="Palatino Linotype" w:hAnsi="Palatino Linotype"/>
        </w:rPr>
        <w:t>l</w:t>
      </w:r>
      <w:r w:rsidR="0004427A" w:rsidRPr="00D406A7">
        <w:rPr>
          <w:rFonts w:ascii="Palatino Linotype" w:hAnsi="Palatino Linotype"/>
          <w:b/>
        </w:rPr>
        <w:t xml:space="preserve"> </w:t>
      </w:r>
      <w:r w:rsidRPr="00D406A7">
        <w:rPr>
          <w:rFonts w:ascii="Palatino Linotype" w:hAnsi="Palatino Linotype" w:cs="Arial"/>
          <w:b/>
        </w:rPr>
        <w:t>RECURRENTE</w:t>
      </w:r>
      <w:r w:rsidRPr="00D406A7">
        <w:rPr>
          <w:rFonts w:ascii="Palatino Linotype" w:hAnsi="Palatino Linotype" w:cs="Arial"/>
        </w:rPr>
        <w:t xml:space="preserve">, en contra </w:t>
      </w:r>
      <w:r w:rsidR="000D5A1D" w:rsidRPr="00D406A7">
        <w:rPr>
          <w:rFonts w:ascii="Palatino Linotype" w:hAnsi="Palatino Linotype" w:cs="Arial"/>
        </w:rPr>
        <w:t xml:space="preserve">de </w:t>
      </w:r>
      <w:r w:rsidR="00843908" w:rsidRPr="00D406A7">
        <w:rPr>
          <w:rFonts w:ascii="Palatino Linotype" w:hAnsi="Palatino Linotype" w:cs="Arial"/>
        </w:rPr>
        <w:t>la respuesta de</w:t>
      </w:r>
      <w:r w:rsidR="00E40285" w:rsidRPr="00D406A7">
        <w:rPr>
          <w:rFonts w:ascii="Palatino Linotype" w:hAnsi="Palatino Linotype" w:cs="Arial"/>
        </w:rPr>
        <w:t xml:space="preserve"> </w:t>
      </w:r>
      <w:r w:rsidR="0071630B" w:rsidRPr="00D406A7">
        <w:rPr>
          <w:rFonts w:ascii="Palatino Linotype" w:hAnsi="Palatino Linotype" w:cs="Arial"/>
        </w:rPr>
        <w:t>l</w:t>
      </w:r>
      <w:r w:rsidR="00E40285" w:rsidRPr="00D406A7">
        <w:rPr>
          <w:rFonts w:ascii="Palatino Linotype" w:hAnsi="Palatino Linotype" w:cs="Arial"/>
        </w:rPr>
        <w:t>a</w:t>
      </w:r>
      <w:r w:rsidR="00F378CB" w:rsidRPr="00D406A7">
        <w:rPr>
          <w:rFonts w:ascii="Palatino Linotype" w:hAnsi="Palatino Linotype" w:cs="Arial"/>
        </w:rPr>
        <w:t xml:space="preserve"> </w:t>
      </w:r>
      <w:r w:rsidR="00C06FA4" w:rsidRPr="00D406A7">
        <w:rPr>
          <w:rFonts w:ascii="Palatino Linotype" w:hAnsi="Palatino Linotype" w:cs="Arial"/>
          <w:b/>
        </w:rPr>
        <w:t>Secretaría de la Contraloría</w:t>
      </w:r>
      <w:r w:rsidR="004F3DEB" w:rsidRPr="00D406A7">
        <w:rPr>
          <w:rFonts w:ascii="Palatino Linotype" w:hAnsi="Palatino Linotype" w:cs="Arial"/>
          <w:b/>
        </w:rPr>
        <w:t>,</w:t>
      </w:r>
      <w:r w:rsidR="0036073F" w:rsidRPr="00D406A7">
        <w:rPr>
          <w:rFonts w:ascii="Palatino Linotype" w:hAnsi="Palatino Linotype"/>
          <w:b/>
        </w:rPr>
        <w:t xml:space="preserve"> </w:t>
      </w:r>
      <w:r w:rsidR="00F378CB" w:rsidRPr="00D406A7">
        <w:rPr>
          <w:rFonts w:ascii="Palatino Linotype" w:hAnsi="Palatino Linotype"/>
        </w:rPr>
        <w:t xml:space="preserve">en lo sucesivo </w:t>
      </w:r>
      <w:r w:rsidR="0081425E" w:rsidRPr="00D406A7">
        <w:rPr>
          <w:rFonts w:ascii="Palatino Linotype" w:hAnsi="Palatino Linotype"/>
        </w:rPr>
        <w:t>e</w:t>
      </w:r>
      <w:r w:rsidRPr="00D406A7">
        <w:rPr>
          <w:rFonts w:ascii="Palatino Linotype" w:hAnsi="Palatino Linotype"/>
        </w:rPr>
        <w:t>l</w:t>
      </w:r>
      <w:r w:rsidRPr="00D406A7">
        <w:rPr>
          <w:rFonts w:ascii="Palatino Linotype" w:hAnsi="Palatino Linotype"/>
          <w:b/>
        </w:rPr>
        <w:t xml:space="preserve"> SUJETO OBLIGADO</w:t>
      </w:r>
      <w:r w:rsidRPr="00D406A7">
        <w:rPr>
          <w:rFonts w:ascii="Palatino Linotype" w:hAnsi="Palatino Linotype"/>
        </w:rPr>
        <w:t>, se procede a dictar la presente resolución, con base en los siguientes:</w:t>
      </w:r>
    </w:p>
    <w:p w14:paraId="769E1410" w14:textId="5740327F" w:rsidR="00587366" w:rsidRPr="00D406A7" w:rsidRDefault="00662C69" w:rsidP="001E74A5">
      <w:pPr>
        <w:pStyle w:val="Ttulo1"/>
        <w:spacing w:line="360" w:lineRule="auto"/>
        <w:jc w:val="center"/>
        <w:rPr>
          <w:b/>
          <w:szCs w:val="24"/>
        </w:rPr>
      </w:pPr>
      <w:bookmarkStart w:id="0" w:name="_Toc461555884"/>
      <w:bookmarkStart w:id="1" w:name="_Toc466371847"/>
      <w:bookmarkStart w:id="2" w:name="_Toc56717344"/>
      <w:r w:rsidRPr="00D406A7">
        <w:rPr>
          <w:b/>
          <w:szCs w:val="24"/>
        </w:rPr>
        <w:t>ANTECEDENTES</w:t>
      </w:r>
      <w:bookmarkEnd w:id="0"/>
      <w:bookmarkEnd w:id="1"/>
      <w:bookmarkEnd w:id="2"/>
    </w:p>
    <w:p w14:paraId="402A4C0A" w14:textId="289228D4" w:rsidR="00D9392E" w:rsidRPr="00D406A7" w:rsidRDefault="00D9392E" w:rsidP="00532A86">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D406A7">
        <w:rPr>
          <w:rFonts w:ascii="Palatino Linotype" w:eastAsia="Calibri" w:hAnsi="Palatino Linotype" w:cs="Arial"/>
          <w:lang w:val="es-ES"/>
        </w:rPr>
        <w:t xml:space="preserve">El día </w:t>
      </w:r>
      <w:r w:rsidR="003729EB" w:rsidRPr="00D406A7">
        <w:rPr>
          <w:rFonts w:ascii="Palatino Linotype" w:eastAsia="Calibri" w:hAnsi="Palatino Linotype" w:cs="Arial"/>
          <w:lang w:val="es-ES"/>
        </w:rPr>
        <w:t>o</w:t>
      </w:r>
      <w:r w:rsidR="00C06FA4" w:rsidRPr="00D406A7">
        <w:rPr>
          <w:rFonts w:ascii="Palatino Linotype" w:eastAsia="Calibri" w:hAnsi="Palatino Linotype" w:cs="Arial"/>
          <w:lang w:val="es-ES"/>
        </w:rPr>
        <w:t>nce</w:t>
      </w:r>
      <w:r w:rsidRPr="00D406A7">
        <w:rPr>
          <w:rFonts w:ascii="Palatino Linotype" w:eastAsia="Calibri" w:hAnsi="Palatino Linotype" w:cs="Arial"/>
          <w:lang w:val="es-ES"/>
        </w:rPr>
        <w:t xml:space="preserve"> (</w:t>
      </w:r>
      <w:r w:rsidR="00C06FA4" w:rsidRPr="00D406A7">
        <w:rPr>
          <w:rFonts w:ascii="Palatino Linotype" w:eastAsia="Calibri" w:hAnsi="Palatino Linotype" w:cs="Arial"/>
          <w:lang w:val="es-ES"/>
        </w:rPr>
        <w:t>11</w:t>
      </w:r>
      <w:r w:rsidR="001620FB" w:rsidRPr="00D406A7">
        <w:rPr>
          <w:rFonts w:ascii="Palatino Linotype" w:eastAsia="Calibri" w:hAnsi="Palatino Linotype" w:cs="Arial"/>
          <w:lang w:val="es-ES"/>
        </w:rPr>
        <w:t xml:space="preserve">) de </w:t>
      </w:r>
      <w:r w:rsidR="006D49D0" w:rsidRPr="00D406A7">
        <w:rPr>
          <w:rFonts w:ascii="Palatino Linotype" w:eastAsia="Calibri" w:hAnsi="Palatino Linotype" w:cs="Arial"/>
          <w:lang w:val="es-ES"/>
        </w:rPr>
        <w:t>septiembre</w:t>
      </w:r>
      <w:r w:rsidR="00DA3F4B" w:rsidRPr="00D406A7">
        <w:rPr>
          <w:rFonts w:ascii="Palatino Linotype" w:eastAsia="Calibri" w:hAnsi="Palatino Linotype" w:cs="Arial"/>
          <w:lang w:val="es-ES"/>
        </w:rPr>
        <w:t xml:space="preserve"> de dos mil veinte</w:t>
      </w:r>
      <w:r w:rsidRPr="00D406A7">
        <w:rPr>
          <w:rFonts w:ascii="Palatino Linotype" w:hAnsi="Palatino Linotype"/>
          <w:b/>
        </w:rPr>
        <w:t xml:space="preserve">, </w:t>
      </w:r>
      <w:r w:rsidRPr="00D406A7">
        <w:rPr>
          <w:rFonts w:ascii="Palatino Linotype" w:eastAsia="Calibri" w:hAnsi="Palatino Linotype" w:cs="Arial"/>
          <w:lang w:val="es-ES"/>
        </w:rPr>
        <w:t>se presentó</w:t>
      </w:r>
      <w:r w:rsidR="00223D1A" w:rsidRPr="00D406A7">
        <w:rPr>
          <w:rFonts w:ascii="Palatino Linotype" w:eastAsia="Calibri" w:hAnsi="Palatino Linotype" w:cs="Arial"/>
          <w:lang w:val="es-ES"/>
        </w:rPr>
        <w:t xml:space="preserve"> ante </w:t>
      </w:r>
      <w:r w:rsidR="0081425E" w:rsidRPr="00D406A7">
        <w:rPr>
          <w:rFonts w:ascii="Palatino Linotype" w:eastAsia="Calibri" w:hAnsi="Palatino Linotype" w:cs="Arial"/>
          <w:lang w:val="es-ES"/>
        </w:rPr>
        <w:t>e</w:t>
      </w:r>
      <w:r w:rsidRPr="00D406A7">
        <w:rPr>
          <w:rFonts w:ascii="Palatino Linotype" w:eastAsia="Calibri" w:hAnsi="Palatino Linotype" w:cs="Arial"/>
          <w:lang w:val="es-ES"/>
        </w:rPr>
        <w:t xml:space="preserve">l </w:t>
      </w:r>
      <w:r w:rsidRPr="00D406A7">
        <w:rPr>
          <w:rFonts w:ascii="Palatino Linotype" w:eastAsia="Calibri" w:hAnsi="Palatino Linotype" w:cs="Arial"/>
          <w:b/>
          <w:lang w:val="es-ES"/>
        </w:rPr>
        <w:t>SUJETO OBLIGADO</w:t>
      </w:r>
      <w:r w:rsidRPr="00D406A7">
        <w:rPr>
          <w:rFonts w:ascii="Palatino Linotype" w:eastAsia="Calibri" w:hAnsi="Palatino Linotype" w:cs="Arial"/>
        </w:rPr>
        <w:t xml:space="preserve"> vía </w:t>
      </w:r>
      <w:r w:rsidR="006D49D0" w:rsidRPr="00D406A7">
        <w:rPr>
          <w:rFonts w:ascii="Palatino Linotype" w:eastAsia="Calibri" w:hAnsi="Palatino Linotype" w:cs="Arial"/>
          <w:lang w:val="es-ES"/>
        </w:rPr>
        <w:t>SAIMEX</w:t>
      </w:r>
      <w:r w:rsidRPr="00D406A7">
        <w:rPr>
          <w:rFonts w:ascii="Palatino Linotype" w:eastAsia="Calibri" w:hAnsi="Palatino Linotype" w:cs="Arial"/>
          <w:lang w:val="es-ES"/>
        </w:rPr>
        <w:t>, la solicitud de información pública registrad</w:t>
      </w:r>
      <w:r w:rsidR="0081425E" w:rsidRPr="00D406A7">
        <w:rPr>
          <w:rFonts w:ascii="Palatino Linotype" w:eastAsia="Calibri" w:hAnsi="Palatino Linotype" w:cs="Arial"/>
          <w:lang w:val="es-ES"/>
        </w:rPr>
        <w:t>a</w:t>
      </w:r>
      <w:r w:rsidRPr="00D406A7">
        <w:rPr>
          <w:rFonts w:ascii="Palatino Linotype" w:eastAsia="Calibri" w:hAnsi="Palatino Linotype" w:cs="Arial"/>
          <w:lang w:val="es-ES"/>
        </w:rPr>
        <w:t xml:space="preserve"> con </w:t>
      </w:r>
      <w:r w:rsidR="0081425E" w:rsidRPr="00D406A7">
        <w:rPr>
          <w:rFonts w:ascii="Palatino Linotype" w:eastAsia="Calibri" w:hAnsi="Palatino Linotype" w:cs="Arial"/>
          <w:lang w:val="es-ES"/>
        </w:rPr>
        <w:t>e</w:t>
      </w:r>
      <w:r w:rsidRPr="00D406A7">
        <w:rPr>
          <w:rFonts w:ascii="Palatino Linotype" w:eastAsia="Calibri" w:hAnsi="Palatino Linotype" w:cs="Arial"/>
          <w:lang w:val="es-ES"/>
        </w:rPr>
        <w:t>l</w:t>
      </w:r>
      <w:r w:rsidR="0081425E" w:rsidRPr="00D406A7">
        <w:rPr>
          <w:rFonts w:ascii="Palatino Linotype" w:eastAsia="Calibri" w:hAnsi="Palatino Linotype" w:cs="Arial"/>
          <w:lang w:val="es-ES"/>
        </w:rPr>
        <w:t xml:space="preserve"> número</w:t>
      </w:r>
      <w:r w:rsidR="004D71C0" w:rsidRPr="00D406A7">
        <w:rPr>
          <w:rFonts w:ascii="Palatino Linotype" w:hAnsi="Palatino Linotype"/>
          <w:b/>
          <w:bCs/>
          <w:color w:val="000000" w:themeColor="text1"/>
        </w:rPr>
        <w:t xml:space="preserve"> </w:t>
      </w:r>
      <w:r w:rsidR="00C06FA4" w:rsidRPr="00D406A7">
        <w:rPr>
          <w:rFonts w:ascii="Palatino Linotype" w:hAnsi="Palatino Linotype"/>
          <w:b/>
          <w:bCs/>
          <w:color w:val="000000" w:themeColor="text1"/>
        </w:rPr>
        <w:t>00198/SECOGEM/IP/2020</w:t>
      </w:r>
      <w:r w:rsidRPr="00D406A7">
        <w:rPr>
          <w:rFonts w:ascii="Palatino Linotype" w:eastAsia="Calibri" w:hAnsi="Palatino Linotype" w:cs="Arial"/>
          <w:lang w:val="es-ES"/>
        </w:rPr>
        <w:t xml:space="preserve"> mediante la cual </w:t>
      </w:r>
      <w:r w:rsidR="00A133FA" w:rsidRPr="00D406A7">
        <w:rPr>
          <w:rFonts w:ascii="Palatino Linotype" w:eastAsia="Calibri" w:hAnsi="Palatino Linotype" w:cs="Arial"/>
          <w:lang w:val="es-ES"/>
        </w:rPr>
        <w:t xml:space="preserve">se </w:t>
      </w:r>
      <w:r w:rsidRPr="00D406A7">
        <w:rPr>
          <w:rFonts w:ascii="Palatino Linotype" w:eastAsia="Calibri" w:hAnsi="Palatino Linotype" w:cs="Arial"/>
          <w:lang w:val="es-ES"/>
        </w:rPr>
        <w:t>solicitó</w:t>
      </w:r>
      <w:r w:rsidR="00A16B32" w:rsidRPr="00D406A7">
        <w:rPr>
          <w:rFonts w:ascii="Palatino Linotype" w:eastAsia="Calibri" w:hAnsi="Palatino Linotype" w:cs="Arial"/>
          <w:lang w:val="es-ES"/>
        </w:rPr>
        <w:t xml:space="preserve"> </w:t>
      </w:r>
      <w:r w:rsidR="00646BEE" w:rsidRPr="00D406A7">
        <w:rPr>
          <w:rFonts w:ascii="Palatino Linotype" w:eastAsia="Calibri" w:hAnsi="Palatino Linotype" w:cs="Arial"/>
          <w:lang w:val="es-ES"/>
        </w:rPr>
        <w:t>la</w:t>
      </w:r>
      <w:r w:rsidR="00A16B32" w:rsidRPr="00D406A7">
        <w:rPr>
          <w:rFonts w:ascii="Palatino Linotype" w:eastAsia="Calibri" w:hAnsi="Palatino Linotype" w:cs="Arial"/>
          <w:lang w:val="es-ES"/>
        </w:rPr>
        <w:t xml:space="preserve"> siguiente</w:t>
      </w:r>
      <w:r w:rsidR="00646BEE" w:rsidRPr="00D406A7">
        <w:rPr>
          <w:rFonts w:ascii="Palatino Linotype" w:eastAsia="Calibri" w:hAnsi="Palatino Linotype" w:cs="Arial"/>
          <w:lang w:val="es-ES"/>
        </w:rPr>
        <w:t xml:space="preserve"> información</w:t>
      </w:r>
      <w:r w:rsidRPr="00D406A7">
        <w:rPr>
          <w:rFonts w:ascii="Palatino Linotype" w:eastAsia="Calibri" w:hAnsi="Palatino Linotype" w:cs="Arial"/>
          <w:lang w:val="es-ES"/>
        </w:rPr>
        <w:t>:</w:t>
      </w:r>
    </w:p>
    <w:p w14:paraId="056CC9CF" w14:textId="77777777" w:rsidR="004512AB" w:rsidRPr="00D406A7" w:rsidRDefault="004512AB" w:rsidP="004512AB">
      <w:pPr>
        <w:pStyle w:val="Prrafodelista"/>
        <w:spacing w:before="240" w:after="240" w:line="360" w:lineRule="auto"/>
        <w:ind w:left="0"/>
        <w:jc w:val="both"/>
        <w:rPr>
          <w:rFonts w:ascii="Palatino Linotype" w:eastAsia="Calibri" w:hAnsi="Palatino Linotype" w:cs="Arial"/>
          <w:lang w:val="es-ES"/>
        </w:rPr>
      </w:pPr>
    </w:p>
    <w:p w14:paraId="27CCF7BC" w14:textId="241ABEB9" w:rsidR="004512AB" w:rsidRPr="00D406A7" w:rsidRDefault="004512AB" w:rsidP="006D49D0">
      <w:pPr>
        <w:pStyle w:val="Prrafodelista"/>
        <w:spacing w:before="240" w:after="240" w:line="360" w:lineRule="auto"/>
        <w:ind w:left="426" w:right="474"/>
        <w:jc w:val="both"/>
        <w:rPr>
          <w:rFonts w:ascii="Palatino Linotype" w:eastAsia="Calibri" w:hAnsi="Palatino Linotype" w:cs="Arial"/>
          <w:i/>
          <w:lang w:val="es-ES"/>
        </w:rPr>
      </w:pPr>
      <w:r w:rsidRPr="00D406A7">
        <w:rPr>
          <w:rFonts w:ascii="Palatino Linotype" w:eastAsia="Calibri" w:hAnsi="Palatino Linotype" w:cs="Arial"/>
          <w:i/>
          <w:lang w:val="es-ES"/>
        </w:rPr>
        <w:t>“</w:t>
      </w:r>
      <w:r w:rsidR="00C06FA4" w:rsidRPr="00D406A7">
        <w:rPr>
          <w:rFonts w:ascii="Palatino Linotype" w:eastAsia="Calibri" w:hAnsi="Palatino Linotype" w:cs="Arial"/>
          <w:i/>
          <w:lang w:val="es-ES"/>
        </w:rPr>
        <w:t xml:space="preserve">De acuerdo al rediculo documento que anexo al presente, su Unidad Administrativa es la facultada para dar respuesta a lo siguiente: En ejercicio de mi derecho humano a la información pública, solicito me sea entregado todas y cada </w:t>
      </w:r>
      <w:r w:rsidR="00C06FA4" w:rsidRPr="00D406A7">
        <w:rPr>
          <w:rFonts w:ascii="Palatino Linotype" w:eastAsia="Calibri" w:hAnsi="Palatino Linotype" w:cs="Arial"/>
          <w:i/>
          <w:lang w:val="es-ES"/>
        </w:rPr>
        <w:lastRenderedPageBreak/>
        <w:t>una de las declaraciones patrimoniales de la presidenta municipal de chicoloapan, dicha información la requiero de manera digital a través de este medio con independencia de que se encuentren publicadas en el portal de transparencia. Lo anterior se solicita en el periodo desde que inicio la administración pública municipal a la presente fecha así como una actualización de la misma. Adicional a ello requiero toda la información de manera digital a través de esta plataforma todo lo relacionado a la figura de conflicto de intereses, y las auditorias o similares por las cuales sea investigada la presidenta por tener familiares trabajando en el municipio, beneficiándolos en todo momento y cobrando sueldo sin ir a laborar así como las actuaciones hechas por las áreas responsables de auditar y vigilar que no haya conflicto de intereses. Requiero el nombre del área que se encarga de vigilar y dar cumplimiento a los conflictos de intereses que pudieran existir en los municipios. requiero me indiquen cada cuando realizan dicha tarea así como sus Pbrms y POAS que correspondan a la presente administración.</w:t>
      </w:r>
      <w:r w:rsidR="0071630B" w:rsidRPr="00D406A7">
        <w:rPr>
          <w:rFonts w:ascii="Palatino Linotype" w:eastAsia="Calibri" w:hAnsi="Palatino Linotype" w:cs="Arial"/>
          <w:i/>
          <w:lang w:val="es-ES"/>
        </w:rPr>
        <w:t>”</w:t>
      </w:r>
    </w:p>
    <w:p w14:paraId="3986AF97" w14:textId="77777777" w:rsidR="004512AB" w:rsidRPr="00D406A7" w:rsidRDefault="004512AB" w:rsidP="004512AB">
      <w:pPr>
        <w:pStyle w:val="Prrafodelista"/>
        <w:spacing w:line="360" w:lineRule="auto"/>
        <w:ind w:left="851" w:right="34"/>
        <w:jc w:val="both"/>
        <w:rPr>
          <w:rFonts w:ascii="Palatino Linotype" w:hAnsi="Palatino Linotype"/>
        </w:rPr>
      </w:pPr>
    </w:p>
    <w:p w14:paraId="50BB2322" w14:textId="5DBAE535" w:rsidR="00BC2CF8" w:rsidRPr="00D406A7" w:rsidRDefault="00BC2CF8" w:rsidP="00532A86">
      <w:pPr>
        <w:pStyle w:val="Prrafodelista"/>
        <w:numPr>
          <w:ilvl w:val="0"/>
          <w:numId w:val="3"/>
        </w:numPr>
        <w:spacing w:line="360" w:lineRule="auto"/>
        <w:ind w:left="709" w:right="34"/>
        <w:jc w:val="both"/>
        <w:rPr>
          <w:rFonts w:ascii="Palatino Linotype" w:hAnsi="Palatino Linotype"/>
        </w:rPr>
      </w:pPr>
      <w:r w:rsidRPr="00D406A7">
        <w:rPr>
          <w:rFonts w:ascii="Palatino Linotype" w:eastAsia="Times New Roman" w:hAnsi="Palatino Linotype" w:cs="Arial"/>
          <w:lang w:val="es-ES"/>
        </w:rPr>
        <w:t>Se eligió como modalidad de entrega de la información</w:t>
      </w:r>
      <w:r w:rsidRPr="00D406A7">
        <w:rPr>
          <w:rFonts w:ascii="Palatino Linotype" w:hAnsi="Palatino Linotype"/>
        </w:rPr>
        <w:t xml:space="preserve">: </w:t>
      </w:r>
      <w:r w:rsidR="00DA3F4B" w:rsidRPr="00D406A7">
        <w:rPr>
          <w:rFonts w:ascii="Palatino Linotype" w:hAnsi="Palatino Linotype"/>
        </w:rPr>
        <w:t>A través del SAIMEX</w:t>
      </w:r>
      <w:r w:rsidR="00992EE4" w:rsidRPr="00D406A7">
        <w:rPr>
          <w:rFonts w:ascii="Palatino Linotype" w:hAnsi="Palatino Linotype"/>
        </w:rPr>
        <w:t>.</w:t>
      </w:r>
    </w:p>
    <w:p w14:paraId="62DC6BA6" w14:textId="77777777" w:rsidR="007F76E9" w:rsidRPr="00D406A7" w:rsidRDefault="007F76E9" w:rsidP="007F76E9">
      <w:pPr>
        <w:pStyle w:val="Prrafodelista"/>
        <w:spacing w:line="360" w:lineRule="auto"/>
        <w:ind w:left="851" w:right="34"/>
        <w:jc w:val="both"/>
        <w:rPr>
          <w:rFonts w:ascii="Palatino Linotype" w:hAnsi="Palatino Linotype"/>
        </w:rPr>
      </w:pPr>
    </w:p>
    <w:p w14:paraId="2B3F3C3F" w14:textId="09D672CD" w:rsidR="00C90ADB" w:rsidRPr="00D406A7" w:rsidRDefault="004512AB" w:rsidP="00532A8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D406A7">
        <w:rPr>
          <w:rFonts w:ascii="Palatino Linotype" w:hAnsi="Palatino Linotype" w:cs="Arial"/>
          <w:color w:val="000000" w:themeColor="text1"/>
        </w:rPr>
        <w:t>El día</w:t>
      </w:r>
      <w:r w:rsidR="007F76E9" w:rsidRPr="00D406A7">
        <w:rPr>
          <w:rFonts w:ascii="Palatino Linotype" w:hAnsi="Palatino Linotype" w:cs="Arial"/>
          <w:color w:val="000000" w:themeColor="text1"/>
        </w:rPr>
        <w:t xml:space="preserve"> </w:t>
      </w:r>
      <w:r w:rsidR="00C06FA4" w:rsidRPr="00D406A7">
        <w:rPr>
          <w:rFonts w:ascii="Palatino Linotype" w:hAnsi="Palatino Linotype" w:cs="Arial"/>
          <w:color w:val="000000" w:themeColor="text1"/>
        </w:rPr>
        <w:t>cinco</w:t>
      </w:r>
      <w:r w:rsidR="007F76E9" w:rsidRPr="00D406A7">
        <w:rPr>
          <w:rFonts w:ascii="Palatino Linotype" w:hAnsi="Palatino Linotype" w:cs="Arial"/>
          <w:color w:val="000000" w:themeColor="text1"/>
        </w:rPr>
        <w:t xml:space="preserve"> (</w:t>
      </w:r>
      <w:r w:rsidR="003729EB" w:rsidRPr="00D406A7">
        <w:rPr>
          <w:rFonts w:ascii="Palatino Linotype" w:hAnsi="Palatino Linotype" w:cs="Arial"/>
          <w:color w:val="000000" w:themeColor="text1"/>
        </w:rPr>
        <w:t>0</w:t>
      </w:r>
      <w:r w:rsidR="00C06FA4" w:rsidRPr="00D406A7">
        <w:rPr>
          <w:rFonts w:ascii="Palatino Linotype" w:hAnsi="Palatino Linotype" w:cs="Arial"/>
          <w:color w:val="000000" w:themeColor="text1"/>
        </w:rPr>
        <w:t>5</w:t>
      </w:r>
      <w:r w:rsidR="007F76E9" w:rsidRPr="00D406A7">
        <w:rPr>
          <w:rFonts w:ascii="Palatino Linotype" w:hAnsi="Palatino Linotype" w:cs="Arial"/>
          <w:color w:val="000000" w:themeColor="text1"/>
        </w:rPr>
        <w:t xml:space="preserve">) </w:t>
      </w:r>
      <w:r w:rsidR="00C90ADB" w:rsidRPr="00D406A7">
        <w:rPr>
          <w:rFonts w:ascii="Palatino Linotype" w:hAnsi="Palatino Linotype" w:cs="Arial"/>
          <w:color w:val="000000" w:themeColor="text1"/>
        </w:rPr>
        <w:t xml:space="preserve">de </w:t>
      </w:r>
      <w:r w:rsidR="003729EB" w:rsidRPr="00D406A7">
        <w:rPr>
          <w:rFonts w:ascii="Palatino Linotype" w:hAnsi="Palatino Linotype" w:cs="Arial"/>
          <w:color w:val="000000" w:themeColor="text1"/>
        </w:rPr>
        <w:t>octu</w:t>
      </w:r>
      <w:r w:rsidR="00992EE4" w:rsidRPr="00D406A7">
        <w:rPr>
          <w:rFonts w:ascii="Palatino Linotype" w:hAnsi="Palatino Linotype" w:cs="Arial"/>
          <w:color w:val="000000" w:themeColor="text1"/>
        </w:rPr>
        <w:t>bre</w:t>
      </w:r>
      <w:r w:rsidR="00C90ADB" w:rsidRPr="00D406A7">
        <w:rPr>
          <w:rFonts w:ascii="Palatino Linotype" w:hAnsi="Palatino Linotype" w:cs="Arial"/>
          <w:color w:val="000000" w:themeColor="text1"/>
        </w:rPr>
        <w:t xml:space="preserve"> de dos mil veinte, el </w:t>
      </w:r>
      <w:r w:rsidR="00C90ADB" w:rsidRPr="00D406A7">
        <w:rPr>
          <w:rFonts w:ascii="Palatino Linotype" w:hAnsi="Palatino Linotype" w:cs="Arial"/>
          <w:b/>
          <w:color w:val="000000" w:themeColor="text1"/>
        </w:rPr>
        <w:t>SUJETO OBLIGADO,</w:t>
      </w:r>
      <w:r w:rsidR="00C90ADB" w:rsidRPr="00D406A7">
        <w:rPr>
          <w:rFonts w:ascii="Palatino Linotype" w:hAnsi="Palatino Linotype" w:cs="Arial"/>
          <w:color w:val="000000" w:themeColor="text1"/>
        </w:rPr>
        <w:t xml:space="preserve"> dio respuesta a </w:t>
      </w:r>
      <w:r w:rsidR="007F76E9" w:rsidRPr="00D406A7">
        <w:rPr>
          <w:rFonts w:ascii="Palatino Linotype" w:hAnsi="Palatino Linotype" w:cs="Arial"/>
          <w:color w:val="000000" w:themeColor="text1"/>
        </w:rPr>
        <w:t>la</w:t>
      </w:r>
      <w:r w:rsidRPr="00D406A7">
        <w:rPr>
          <w:rFonts w:ascii="Palatino Linotype" w:hAnsi="Palatino Linotype" w:cs="Arial"/>
          <w:color w:val="000000" w:themeColor="text1"/>
        </w:rPr>
        <w:t xml:space="preserve"> solicitud</w:t>
      </w:r>
      <w:r w:rsidR="007F76E9" w:rsidRPr="00D406A7">
        <w:rPr>
          <w:rFonts w:ascii="Palatino Linotype" w:hAnsi="Palatino Linotype" w:cs="Arial"/>
          <w:color w:val="000000" w:themeColor="text1"/>
        </w:rPr>
        <w:t xml:space="preserve"> de información, a </w:t>
      </w:r>
      <w:r w:rsidR="00C90ADB" w:rsidRPr="00D406A7">
        <w:rPr>
          <w:rFonts w:ascii="Palatino Linotype" w:hAnsi="Palatino Linotype" w:cs="Arial"/>
          <w:color w:val="000000" w:themeColor="text1"/>
        </w:rPr>
        <w:t xml:space="preserve">través </w:t>
      </w:r>
      <w:r w:rsidR="007F76E9" w:rsidRPr="00D406A7">
        <w:rPr>
          <w:rFonts w:ascii="Palatino Linotype" w:hAnsi="Palatino Linotype" w:cs="Arial"/>
          <w:color w:val="000000" w:themeColor="text1"/>
        </w:rPr>
        <w:t>de</w:t>
      </w:r>
      <w:r w:rsidR="00C06FA4" w:rsidRPr="00D406A7">
        <w:rPr>
          <w:rFonts w:ascii="Palatino Linotype" w:hAnsi="Palatino Linotype" w:cs="Arial"/>
          <w:color w:val="000000" w:themeColor="text1"/>
        </w:rPr>
        <w:t xml:space="preserve"> los siguientes oficios, a saber</w:t>
      </w:r>
      <w:r w:rsidR="00C90ADB" w:rsidRPr="00D406A7">
        <w:rPr>
          <w:rFonts w:ascii="Palatino Linotype" w:hAnsi="Palatino Linotype" w:cs="Arial"/>
          <w:color w:val="000000" w:themeColor="text1"/>
        </w:rPr>
        <w:t>:</w:t>
      </w:r>
    </w:p>
    <w:p w14:paraId="0FC88B00" w14:textId="53330765" w:rsidR="00C06FA4" w:rsidRPr="00D406A7" w:rsidRDefault="00C06FA4" w:rsidP="00532A86">
      <w:pPr>
        <w:pStyle w:val="Prrafodelista"/>
        <w:numPr>
          <w:ilvl w:val="0"/>
          <w:numId w:val="3"/>
        </w:numPr>
        <w:tabs>
          <w:tab w:val="left" w:pos="0"/>
        </w:tabs>
        <w:spacing w:line="360" w:lineRule="auto"/>
        <w:ind w:right="49"/>
        <w:jc w:val="both"/>
        <w:rPr>
          <w:rFonts w:ascii="Palatino Linotype" w:hAnsi="Palatino Linotype" w:cs="Arial"/>
          <w:b/>
          <w:color w:val="000000" w:themeColor="text1"/>
        </w:rPr>
      </w:pPr>
      <w:r w:rsidRPr="00D406A7">
        <w:rPr>
          <w:rFonts w:ascii="Palatino Linotype" w:hAnsi="Palatino Linotype" w:cs="Arial"/>
          <w:b/>
          <w:color w:val="000000" w:themeColor="text1"/>
        </w:rPr>
        <w:lastRenderedPageBreak/>
        <w:t>OFICIO DE RESPUESTA UT_0001.pdf</w:t>
      </w:r>
      <w:r w:rsidR="0020143F" w:rsidRPr="00D406A7">
        <w:rPr>
          <w:rFonts w:ascii="Palatino Linotype" w:hAnsi="Palatino Linotype" w:cs="Arial"/>
          <w:b/>
          <w:color w:val="000000" w:themeColor="text1"/>
        </w:rPr>
        <w:t xml:space="preserve">: </w:t>
      </w:r>
      <w:r w:rsidR="0020143F" w:rsidRPr="00D406A7">
        <w:rPr>
          <w:rFonts w:ascii="Palatino Linotype" w:hAnsi="Palatino Linotype" w:cs="Arial"/>
          <w:color w:val="000000" w:themeColor="text1"/>
        </w:rPr>
        <w:t>Que corresponde, al oficio mediante el cual el Titular de la Unidad de Transparencia, hace del conocimiento del solicitante hoy recurrente, la respuesta emitida.</w:t>
      </w:r>
    </w:p>
    <w:p w14:paraId="4EFA6D5B" w14:textId="77777777" w:rsidR="00C06FA4" w:rsidRPr="00D406A7" w:rsidRDefault="00C06FA4" w:rsidP="00C06FA4">
      <w:pPr>
        <w:pStyle w:val="Prrafodelista"/>
        <w:tabs>
          <w:tab w:val="left" w:pos="0"/>
        </w:tabs>
        <w:spacing w:line="360" w:lineRule="auto"/>
        <w:ind w:left="1004" w:right="49"/>
        <w:jc w:val="both"/>
        <w:rPr>
          <w:rFonts w:ascii="Palatino Linotype" w:hAnsi="Palatino Linotype" w:cs="Arial"/>
          <w:b/>
          <w:color w:val="000000" w:themeColor="text1"/>
        </w:rPr>
      </w:pPr>
    </w:p>
    <w:p w14:paraId="02FEE444" w14:textId="15CDCC16" w:rsidR="00C06FA4" w:rsidRPr="00D406A7" w:rsidRDefault="00C06FA4" w:rsidP="00532A86">
      <w:pPr>
        <w:pStyle w:val="Prrafodelista"/>
        <w:numPr>
          <w:ilvl w:val="0"/>
          <w:numId w:val="3"/>
        </w:numPr>
        <w:tabs>
          <w:tab w:val="left" w:pos="0"/>
        </w:tabs>
        <w:spacing w:line="360" w:lineRule="auto"/>
        <w:ind w:right="49"/>
        <w:jc w:val="both"/>
        <w:rPr>
          <w:rFonts w:ascii="Palatino Linotype" w:hAnsi="Palatino Linotype" w:cs="Arial"/>
          <w:b/>
          <w:color w:val="000000" w:themeColor="text1"/>
        </w:rPr>
      </w:pPr>
      <w:r w:rsidRPr="00D406A7">
        <w:rPr>
          <w:rFonts w:ascii="Palatino Linotype" w:hAnsi="Palatino Linotype" w:cs="Arial"/>
          <w:b/>
          <w:color w:val="000000" w:themeColor="text1"/>
        </w:rPr>
        <w:t xml:space="preserve">OFICIO DE RESPUESTA SPH.pdf: </w:t>
      </w:r>
      <w:r w:rsidRPr="00D406A7">
        <w:rPr>
          <w:rFonts w:ascii="Palatino Linotype" w:hAnsi="Palatino Linotype" w:cs="Arial"/>
          <w:color w:val="000000" w:themeColor="text1"/>
        </w:rPr>
        <w:t>Que corresponde</w:t>
      </w:r>
      <w:r w:rsidR="0020143F" w:rsidRPr="00D406A7">
        <w:rPr>
          <w:rFonts w:ascii="Palatino Linotype" w:hAnsi="Palatino Linotype" w:cs="Arial"/>
          <w:color w:val="000000" w:themeColor="text1"/>
        </w:rPr>
        <w:t xml:space="preserve"> al oficio mediante el cual el Director General de Responsabilidades Administrativas, remite al Titular de la Unidad de Transparencia la respuesta otorgada, en la que </w:t>
      </w:r>
      <w:r w:rsidR="0020143F" w:rsidRPr="00D406A7">
        <w:rPr>
          <w:rFonts w:ascii="Palatino Linotype" w:hAnsi="Palatino Linotype" w:cs="Arial"/>
          <w:i/>
          <w:color w:val="000000" w:themeColor="text1"/>
        </w:rPr>
        <w:t>grosso modo</w:t>
      </w:r>
      <w:r w:rsidR="0020143F" w:rsidRPr="00D406A7">
        <w:rPr>
          <w:rFonts w:ascii="Palatino Linotype" w:hAnsi="Palatino Linotype" w:cs="Arial"/>
          <w:color w:val="000000" w:themeColor="text1"/>
        </w:rPr>
        <w:t>, informa que las declaraciones patrimonial, de intereses y la constancia de declaración fiscal, se encuentra clasificada como confidencial.</w:t>
      </w:r>
    </w:p>
    <w:p w14:paraId="368CD751" w14:textId="48AA727C" w:rsidR="00992EE4" w:rsidRPr="00D406A7" w:rsidRDefault="00992EE4" w:rsidP="00992EE4">
      <w:pPr>
        <w:pStyle w:val="Prrafodelista"/>
        <w:tabs>
          <w:tab w:val="left" w:pos="0"/>
        </w:tabs>
        <w:spacing w:line="360" w:lineRule="auto"/>
        <w:ind w:left="0" w:right="49"/>
        <w:jc w:val="center"/>
        <w:rPr>
          <w:rFonts w:ascii="Palatino Linotype" w:hAnsi="Palatino Linotype" w:cs="Arial"/>
          <w:i/>
          <w:color w:val="000000" w:themeColor="text1"/>
        </w:rPr>
      </w:pPr>
    </w:p>
    <w:p w14:paraId="63ACDCD1" w14:textId="0F01FA80" w:rsidR="00CB3448" w:rsidRPr="00D406A7" w:rsidRDefault="00CB3448" w:rsidP="00532A8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D406A7">
        <w:rPr>
          <w:rFonts w:ascii="Palatino Linotype" w:eastAsia="Times New Roman" w:hAnsi="Palatino Linotype" w:cs="Arial"/>
          <w:color w:val="000000" w:themeColor="text1"/>
          <w:lang w:val="es-ES"/>
        </w:rPr>
        <w:t xml:space="preserve">En fecha </w:t>
      </w:r>
      <w:r w:rsidR="0020143F" w:rsidRPr="00D406A7">
        <w:rPr>
          <w:rFonts w:ascii="Palatino Linotype" w:eastAsia="Times New Roman" w:hAnsi="Palatino Linotype" w:cs="Arial"/>
          <w:color w:val="000000" w:themeColor="text1"/>
          <w:lang w:val="es-ES"/>
        </w:rPr>
        <w:t>seis</w:t>
      </w:r>
      <w:r w:rsidR="00715488" w:rsidRPr="00D406A7">
        <w:rPr>
          <w:rFonts w:ascii="Palatino Linotype" w:eastAsia="Times New Roman" w:hAnsi="Palatino Linotype" w:cs="Arial"/>
          <w:color w:val="000000" w:themeColor="text1"/>
          <w:lang w:val="es-ES"/>
        </w:rPr>
        <w:t xml:space="preserve"> </w:t>
      </w:r>
      <w:r w:rsidRPr="00D406A7">
        <w:rPr>
          <w:rFonts w:ascii="Palatino Linotype" w:eastAsia="Times New Roman" w:hAnsi="Palatino Linotype" w:cs="Arial"/>
          <w:color w:val="000000" w:themeColor="text1"/>
          <w:lang w:val="es-ES"/>
        </w:rPr>
        <w:t>(</w:t>
      </w:r>
      <w:r w:rsidR="0020143F" w:rsidRPr="00D406A7">
        <w:rPr>
          <w:rFonts w:ascii="Palatino Linotype" w:eastAsia="Times New Roman" w:hAnsi="Palatino Linotype" w:cs="Arial"/>
          <w:color w:val="000000" w:themeColor="text1"/>
          <w:lang w:val="es-ES"/>
        </w:rPr>
        <w:t>06</w:t>
      </w:r>
      <w:r w:rsidR="00DA3F4B" w:rsidRPr="00D406A7">
        <w:rPr>
          <w:rFonts w:ascii="Palatino Linotype" w:eastAsia="Times New Roman" w:hAnsi="Palatino Linotype" w:cs="Arial"/>
          <w:color w:val="000000" w:themeColor="text1"/>
          <w:lang w:val="es-ES"/>
        </w:rPr>
        <w:t xml:space="preserve">) de </w:t>
      </w:r>
      <w:r w:rsidR="00F82A93" w:rsidRPr="00D406A7">
        <w:rPr>
          <w:rFonts w:ascii="Palatino Linotype" w:eastAsia="Times New Roman" w:hAnsi="Palatino Linotype" w:cs="Arial"/>
          <w:color w:val="000000" w:themeColor="text1"/>
          <w:lang w:val="es-ES"/>
        </w:rPr>
        <w:t>octu</w:t>
      </w:r>
      <w:r w:rsidR="00992EE4" w:rsidRPr="00D406A7">
        <w:rPr>
          <w:rFonts w:ascii="Palatino Linotype" w:eastAsia="Times New Roman" w:hAnsi="Palatino Linotype" w:cs="Arial"/>
          <w:color w:val="000000" w:themeColor="text1"/>
          <w:lang w:val="es-ES"/>
        </w:rPr>
        <w:t>bre</w:t>
      </w:r>
      <w:r w:rsidRPr="00D406A7">
        <w:rPr>
          <w:rFonts w:ascii="Palatino Linotype" w:eastAsia="Times New Roman" w:hAnsi="Palatino Linotype" w:cs="Arial"/>
          <w:color w:val="000000" w:themeColor="text1"/>
          <w:lang w:val="es-ES"/>
        </w:rPr>
        <w:t xml:space="preserve"> de</w:t>
      </w:r>
      <w:r w:rsidR="00C965D0" w:rsidRPr="00D406A7">
        <w:rPr>
          <w:rFonts w:ascii="Palatino Linotype" w:eastAsia="Times New Roman" w:hAnsi="Palatino Linotype" w:cs="Arial"/>
          <w:color w:val="000000" w:themeColor="text1"/>
          <w:lang w:val="es-ES"/>
        </w:rPr>
        <w:t xml:space="preserve"> dos mil ve</w:t>
      </w:r>
      <w:r w:rsidR="00372AE1" w:rsidRPr="00D406A7">
        <w:rPr>
          <w:rFonts w:ascii="Palatino Linotype" w:eastAsia="Times New Roman" w:hAnsi="Palatino Linotype" w:cs="Arial"/>
          <w:color w:val="000000" w:themeColor="text1"/>
          <w:lang w:val="es-ES"/>
        </w:rPr>
        <w:t>inte</w:t>
      </w:r>
      <w:r w:rsidRPr="00D406A7">
        <w:rPr>
          <w:rFonts w:ascii="Palatino Linotype" w:eastAsia="Times New Roman" w:hAnsi="Palatino Linotype" w:cs="Arial"/>
          <w:color w:val="000000" w:themeColor="text1"/>
          <w:lang w:val="es-ES"/>
        </w:rPr>
        <w:t>, el particular interpuso el recurso de revisión en contra de la</w:t>
      </w:r>
      <w:r w:rsidR="00372AE1" w:rsidRPr="00D406A7">
        <w:rPr>
          <w:rFonts w:ascii="Palatino Linotype" w:eastAsia="Times New Roman" w:hAnsi="Palatino Linotype" w:cs="Arial"/>
          <w:color w:val="000000" w:themeColor="text1"/>
          <w:lang w:val="es-ES"/>
        </w:rPr>
        <w:t xml:space="preserve"> </w:t>
      </w:r>
      <w:r w:rsidRPr="00D406A7">
        <w:rPr>
          <w:rFonts w:ascii="Palatino Linotype" w:eastAsia="Times New Roman" w:hAnsi="Palatino Linotype" w:cs="Arial"/>
          <w:color w:val="000000" w:themeColor="text1"/>
          <w:lang w:val="es-ES"/>
        </w:rPr>
        <w:t>respuesta</w:t>
      </w:r>
      <w:r w:rsidR="00CD6BD3" w:rsidRPr="00D406A7">
        <w:rPr>
          <w:rFonts w:ascii="Palatino Linotype" w:eastAsia="Times New Roman" w:hAnsi="Palatino Linotype" w:cs="Arial"/>
          <w:color w:val="000000" w:themeColor="text1"/>
          <w:lang w:val="es-ES"/>
        </w:rPr>
        <w:t xml:space="preserve">, </w:t>
      </w:r>
      <w:r w:rsidR="00646C7D" w:rsidRPr="00D406A7">
        <w:rPr>
          <w:rFonts w:ascii="Palatino Linotype" w:eastAsia="Times New Roman" w:hAnsi="Palatino Linotype" w:cs="Arial"/>
          <w:color w:val="000000" w:themeColor="text1"/>
          <w:lang w:val="es-ES"/>
        </w:rPr>
        <w:t>señalando como</w:t>
      </w:r>
      <w:r w:rsidRPr="00D406A7">
        <w:rPr>
          <w:rFonts w:ascii="Palatino Linotype" w:eastAsia="Times New Roman" w:hAnsi="Palatino Linotype" w:cs="Arial"/>
          <w:color w:val="000000" w:themeColor="text1"/>
          <w:lang w:val="es-ES"/>
        </w:rPr>
        <w:t>:</w:t>
      </w:r>
    </w:p>
    <w:p w14:paraId="1744C6A0" w14:textId="017C7CC4" w:rsidR="00CB3448" w:rsidRPr="00D406A7" w:rsidRDefault="00CB3448" w:rsidP="00CB3448">
      <w:pPr>
        <w:spacing w:line="360" w:lineRule="auto"/>
        <w:ind w:right="34"/>
        <w:jc w:val="both"/>
        <w:rPr>
          <w:rFonts w:ascii="Palatino Linotype" w:hAnsi="Palatino Linotype"/>
          <w:b/>
        </w:rPr>
      </w:pPr>
    </w:p>
    <w:p w14:paraId="41517A7C" w14:textId="652D4DF7" w:rsidR="00585F00" w:rsidRPr="00D406A7" w:rsidRDefault="00585F00" w:rsidP="00532A86">
      <w:pPr>
        <w:pStyle w:val="Ttulo2"/>
        <w:numPr>
          <w:ilvl w:val="0"/>
          <w:numId w:val="2"/>
        </w:numPr>
        <w:spacing w:line="360" w:lineRule="auto"/>
        <w:jc w:val="both"/>
        <w:rPr>
          <w:rFonts w:ascii="Palatino Linotype" w:hAnsi="Palatino Linotype"/>
          <w:i/>
          <w:color w:val="000000" w:themeColor="text1"/>
          <w:sz w:val="24"/>
          <w:szCs w:val="24"/>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52971949"/>
      <w:bookmarkStart w:id="15" w:name="_Toc52996698"/>
      <w:bookmarkStart w:id="16" w:name="_Toc54138946"/>
      <w:bookmarkStart w:id="17" w:name="_Toc54267070"/>
      <w:bookmarkStart w:id="18" w:name="_Toc56716792"/>
      <w:bookmarkStart w:id="19" w:name="_Toc56717345"/>
      <w:bookmarkStart w:id="20" w:name="_Toc471908126"/>
      <w:bookmarkStart w:id="21" w:name="_Toc491791300"/>
      <w:bookmarkStart w:id="22" w:name="_Toc496726170"/>
      <w:bookmarkStart w:id="23" w:name="_Toc497242134"/>
      <w:bookmarkStart w:id="24" w:name="_Toc497292517"/>
      <w:bookmarkStart w:id="25" w:name="_Toc498503716"/>
      <w:bookmarkStart w:id="26" w:name="_Toc499568660"/>
      <w:bookmarkStart w:id="27" w:name="_Toc499568693"/>
      <w:bookmarkStart w:id="28" w:name="_Toc499665452"/>
      <w:bookmarkStart w:id="29" w:name="_Toc499729819"/>
      <w:bookmarkStart w:id="30" w:name="_Toc499835024"/>
      <w:bookmarkStart w:id="31" w:name="_Toc499835835"/>
      <w:bookmarkStart w:id="32" w:name="_Toc499835858"/>
      <w:bookmarkStart w:id="33" w:name="_Toc500264537"/>
      <w:bookmarkStart w:id="34" w:name="_Toc503290275"/>
      <w:bookmarkStart w:id="35" w:name="_Toc524009637"/>
      <w:bookmarkStart w:id="36" w:name="_Toc524009672"/>
      <w:bookmarkStart w:id="37" w:name="_Toc524602720"/>
      <w:bookmarkStart w:id="38" w:name="_Toc526365279"/>
      <w:bookmarkStart w:id="39" w:name="_Toc526365337"/>
      <w:bookmarkStart w:id="40" w:name="_Toc530067664"/>
      <w:bookmarkStart w:id="41" w:name="_Toc530067692"/>
      <w:bookmarkStart w:id="42" w:name="_Toc530067939"/>
      <w:bookmarkStart w:id="43" w:name="_Toc530590420"/>
      <w:bookmarkStart w:id="44" w:name="_Toc530593951"/>
      <w:bookmarkStart w:id="45" w:name="_Toc531190248"/>
      <w:bookmarkStart w:id="46" w:name="_Toc531190295"/>
      <w:bookmarkStart w:id="47" w:name="_Toc534908208"/>
      <w:bookmarkStart w:id="48" w:name="_Toc534909344"/>
      <w:bookmarkStart w:id="49" w:name="_Toc535353305"/>
      <w:bookmarkStart w:id="50" w:name="_Toc535353791"/>
      <w:bookmarkStart w:id="51" w:name="_Toc18436351"/>
      <w:bookmarkStart w:id="52" w:name="_Toc18436385"/>
      <w:bookmarkStart w:id="53" w:name="_Toc18513477"/>
      <w:bookmarkStart w:id="54" w:name="_Toc18513503"/>
      <w:bookmarkStart w:id="55" w:name="_Toc18606801"/>
      <w:bookmarkStart w:id="56" w:name="_Toc19723536"/>
      <w:bookmarkStart w:id="57" w:name="_Toc20322795"/>
      <w:bookmarkStart w:id="58" w:name="_Toc20323052"/>
      <w:bookmarkStart w:id="59" w:name="_Toc20323181"/>
      <w:bookmarkStart w:id="60" w:name="_Toc20420591"/>
      <w:bookmarkStart w:id="61" w:name="_Toc20421579"/>
      <w:bookmarkStart w:id="62" w:name="_Toc21027316"/>
      <w:bookmarkStart w:id="63" w:name="_Toc22660652"/>
      <w:bookmarkStart w:id="64" w:name="_Toc22811623"/>
      <w:bookmarkStart w:id="65" w:name="_Toc26436015"/>
      <w:r w:rsidRPr="00D406A7">
        <w:rPr>
          <w:rStyle w:val="Ttulo2Car"/>
          <w:rFonts w:ascii="Palatino Linotype" w:hAnsi="Palatino Linotype"/>
          <w:b/>
          <w:color w:val="auto"/>
          <w:sz w:val="24"/>
          <w:szCs w:val="24"/>
        </w:rPr>
        <w:t>Acto impugnado</w:t>
      </w:r>
      <w:bookmarkEnd w:id="3"/>
      <w:r w:rsidR="00F95F7E" w:rsidRPr="00D406A7">
        <w:rPr>
          <w:rStyle w:val="Ttulo2Car"/>
          <w:rFonts w:ascii="Palatino Linotype" w:hAnsi="Palatino Linotype"/>
          <w:b/>
          <w:color w:val="000000" w:themeColor="text1"/>
          <w:sz w:val="24"/>
          <w:szCs w:val="24"/>
        </w:rPr>
        <w:t xml:space="preserve">: </w:t>
      </w:r>
      <w:r w:rsidR="00F95F7E" w:rsidRPr="00D406A7">
        <w:rPr>
          <w:rStyle w:val="Ttulo2Car"/>
          <w:rFonts w:ascii="Palatino Linotype" w:hAnsi="Palatino Linotype"/>
          <w:i/>
          <w:color w:val="000000" w:themeColor="text1"/>
          <w:sz w:val="24"/>
          <w:szCs w:val="24"/>
        </w:rPr>
        <w:t>“</w:t>
      </w:r>
      <w:r w:rsidR="0020143F" w:rsidRPr="00D406A7">
        <w:rPr>
          <w:rStyle w:val="Ttulo2Car"/>
          <w:rFonts w:ascii="Palatino Linotype" w:hAnsi="Palatino Linotype"/>
          <w:i/>
          <w:color w:val="000000" w:themeColor="text1"/>
          <w:sz w:val="24"/>
          <w:szCs w:val="24"/>
        </w:rPr>
        <w:t>Toda la respuesta. Salió peor su respuesta que lo solicitado; se declararon competentes por toda mi solicitud, por lo que requiero den atención a todos los puntos de mi solicitud. Pareciera qje protegen a los presidentes con tal de no exhibirlos con toda su raza o familia metida en los propios municipios, en este caso el de Chicoloapan.</w:t>
      </w:r>
      <w:r w:rsidRPr="00D406A7">
        <w:rPr>
          <w:rFonts w:ascii="Palatino Linotype" w:hAnsi="Palatino Linotype"/>
          <w:i/>
          <w:color w:val="000000" w:themeColor="text1"/>
          <w:sz w:val="24"/>
          <w:szCs w:val="24"/>
        </w:rPr>
        <w: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D406A7">
        <w:rPr>
          <w:rFonts w:ascii="Palatino Linotype" w:hAnsi="Palatino Linotype"/>
          <w:i/>
          <w:color w:val="000000" w:themeColor="text1"/>
          <w:sz w:val="24"/>
          <w:szCs w:val="24"/>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36919E8E" w14:textId="5ADC255F" w:rsidR="00EB5D81" w:rsidRPr="00D406A7" w:rsidRDefault="002501AD" w:rsidP="00EB5D81">
      <w:pPr>
        <w:rPr>
          <w:lang w:val="es-MX" w:eastAsia="en-US"/>
        </w:rPr>
      </w:pPr>
      <w:r w:rsidRPr="00D406A7">
        <w:rPr>
          <w:noProof/>
          <w:lang w:val="es-MX" w:eastAsia="es-MX"/>
        </w:rPr>
        <mc:AlternateContent>
          <mc:Choice Requires="wps">
            <w:drawing>
              <wp:anchor distT="0" distB="0" distL="114300" distR="114300" simplePos="0" relativeHeight="251671552" behindDoc="0" locked="0" layoutInCell="1" allowOverlap="1" wp14:anchorId="4A929630" wp14:editId="1F13781C">
                <wp:simplePos x="0" y="0"/>
                <wp:positionH relativeFrom="column">
                  <wp:posOffset>24765</wp:posOffset>
                </wp:positionH>
                <wp:positionV relativeFrom="paragraph">
                  <wp:posOffset>93980</wp:posOffset>
                </wp:positionV>
                <wp:extent cx="5657850" cy="958850"/>
                <wp:effectExtent l="38100" t="38100" r="57150" b="88900"/>
                <wp:wrapNone/>
                <wp:docPr id="15" name="15 Conector recto"/>
                <wp:cNvGraphicFramePr/>
                <a:graphic xmlns:a="http://schemas.openxmlformats.org/drawingml/2006/main">
                  <a:graphicData uri="http://schemas.microsoft.com/office/word/2010/wordprocessingShape">
                    <wps:wsp>
                      <wps:cNvCnPr/>
                      <wps:spPr>
                        <a:xfrm>
                          <a:off x="0" y="0"/>
                          <a:ext cx="5657850" cy="958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CB3700D" id="15 Conector recto"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95pt,7.4pt" to="447.45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" strokecolor="black [3200]" strokeweight="2pt">
                <v:shadow on="t" color="black" opacity="24903f" origin=",.5" offset="0,.55556mm"/>
              </v:line>
            </w:pict>
          </mc:Fallback>
        </mc:AlternateContent>
      </w:r>
    </w:p>
    <w:p w14:paraId="16C1CD16" w14:textId="58248D80" w:rsidR="00585F00" w:rsidRPr="00D406A7" w:rsidRDefault="00585F00" w:rsidP="00532A86">
      <w:pPr>
        <w:pStyle w:val="Ttulo2"/>
        <w:numPr>
          <w:ilvl w:val="0"/>
          <w:numId w:val="2"/>
        </w:numPr>
        <w:spacing w:line="360" w:lineRule="auto"/>
        <w:jc w:val="both"/>
        <w:rPr>
          <w:rFonts w:ascii="Palatino Linotype" w:hAnsi="Palatino Linotype"/>
          <w:i/>
          <w:color w:val="000000" w:themeColor="text1"/>
          <w:sz w:val="24"/>
          <w:szCs w:val="24"/>
        </w:rPr>
      </w:pPr>
      <w:bookmarkStart w:id="66" w:name="_Toc466982515"/>
      <w:bookmarkStart w:id="67" w:name="_Toc27589209"/>
      <w:bookmarkStart w:id="68" w:name="_Toc29395023"/>
      <w:bookmarkStart w:id="69" w:name="_Toc29481468"/>
      <w:bookmarkStart w:id="70" w:name="_Toc33113912"/>
      <w:bookmarkStart w:id="71" w:name="_Toc33643060"/>
      <w:bookmarkStart w:id="72" w:name="_Toc33724992"/>
      <w:bookmarkStart w:id="73" w:name="_Toc33726435"/>
      <w:bookmarkStart w:id="74" w:name="_Toc34157663"/>
      <w:bookmarkStart w:id="75" w:name="_Toc35003616"/>
      <w:bookmarkStart w:id="76" w:name="_Toc35535692"/>
      <w:bookmarkStart w:id="77" w:name="_Toc52971950"/>
      <w:bookmarkStart w:id="78" w:name="_Toc52996699"/>
      <w:bookmarkStart w:id="79" w:name="_Toc54138947"/>
      <w:bookmarkStart w:id="80" w:name="_Toc54267071"/>
      <w:bookmarkStart w:id="81" w:name="_Toc56716793"/>
      <w:bookmarkStart w:id="82" w:name="_Toc56717346"/>
      <w:bookmarkStart w:id="83" w:name="_Toc471908127"/>
      <w:bookmarkStart w:id="84" w:name="_Toc491791301"/>
      <w:bookmarkStart w:id="85" w:name="_Toc496726171"/>
      <w:bookmarkStart w:id="86" w:name="_Toc497242135"/>
      <w:bookmarkStart w:id="87" w:name="_Toc497292518"/>
      <w:bookmarkStart w:id="88" w:name="_Toc498503717"/>
      <w:bookmarkStart w:id="89" w:name="_Toc499568661"/>
      <w:bookmarkStart w:id="90" w:name="_Toc499568694"/>
      <w:bookmarkStart w:id="91" w:name="_Toc499665453"/>
      <w:bookmarkStart w:id="92" w:name="_Toc499729820"/>
      <w:bookmarkStart w:id="93" w:name="_Toc499835025"/>
      <w:bookmarkStart w:id="94" w:name="_Toc499835836"/>
      <w:bookmarkStart w:id="95" w:name="_Toc499835859"/>
      <w:bookmarkStart w:id="96" w:name="_Toc500264538"/>
      <w:bookmarkStart w:id="97" w:name="_Toc503290276"/>
      <w:bookmarkStart w:id="98" w:name="_Toc524009638"/>
      <w:bookmarkStart w:id="99" w:name="_Toc524009673"/>
      <w:bookmarkStart w:id="100" w:name="_Toc524602721"/>
      <w:bookmarkStart w:id="101" w:name="_Toc526365280"/>
      <w:bookmarkStart w:id="102" w:name="_Toc526365338"/>
      <w:bookmarkStart w:id="103" w:name="_Toc530067665"/>
      <w:bookmarkStart w:id="104" w:name="_Toc530067693"/>
      <w:bookmarkStart w:id="105" w:name="_Toc530067940"/>
      <w:bookmarkStart w:id="106" w:name="_Toc530590421"/>
      <w:bookmarkStart w:id="107" w:name="_Toc530593952"/>
      <w:bookmarkStart w:id="108" w:name="_Toc531190249"/>
      <w:bookmarkStart w:id="109" w:name="_Toc531190296"/>
      <w:bookmarkStart w:id="110" w:name="_Toc534908209"/>
      <w:bookmarkStart w:id="111" w:name="_Toc534909345"/>
      <w:bookmarkStart w:id="112" w:name="_Toc535353306"/>
      <w:bookmarkStart w:id="113" w:name="_Toc535353792"/>
      <w:bookmarkStart w:id="114" w:name="_Toc18436352"/>
      <w:bookmarkStart w:id="115" w:name="_Toc18436386"/>
      <w:bookmarkStart w:id="116" w:name="_Toc18513478"/>
      <w:bookmarkStart w:id="117" w:name="_Toc18513504"/>
      <w:bookmarkStart w:id="118" w:name="_Toc18606802"/>
      <w:bookmarkStart w:id="119" w:name="_Toc19723537"/>
      <w:bookmarkStart w:id="120" w:name="_Toc20322796"/>
      <w:bookmarkStart w:id="121" w:name="_Toc20323053"/>
      <w:bookmarkStart w:id="122" w:name="_Toc20323182"/>
      <w:bookmarkStart w:id="123" w:name="_Toc20420592"/>
      <w:bookmarkStart w:id="124" w:name="_Toc20421580"/>
      <w:bookmarkStart w:id="125" w:name="_Toc21027317"/>
      <w:bookmarkStart w:id="126" w:name="_Toc22660653"/>
      <w:bookmarkStart w:id="127" w:name="_Toc22811624"/>
      <w:bookmarkStart w:id="128" w:name="_Toc26436016"/>
      <w:r w:rsidRPr="00D406A7">
        <w:rPr>
          <w:rStyle w:val="Ttulo2Car"/>
          <w:rFonts w:ascii="Palatino Linotype" w:hAnsi="Palatino Linotype"/>
          <w:b/>
          <w:color w:val="000000" w:themeColor="text1"/>
          <w:sz w:val="24"/>
          <w:szCs w:val="24"/>
        </w:rPr>
        <w:lastRenderedPageBreak/>
        <w:t>Razones o Motivos de inconformidad:</w:t>
      </w:r>
      <w:bookmarkEnd w:id="66"/>
      <w:r w:rsidRPr="00D406A7">
        <w:rPr>
          <w:rFonts w:ascii="Palatino Linotype" w:hAnsi="Palatino Linotype"/>
          <w:b/>
          <w:color w:val="000000" w:themeColor="text1"/>
          <w:sz w:val="24"/>
          <w:szCs w:val="24"/>
        </w:rPr>
        <w:t xml:space="preserve"> </w:t>
      </w:r>
      <w:r w:rsidRPr="00D406A7">
        <w:rPr>
          <w:rFonts w:ascii="Palatino Linotype" w:hAnsi="Palatino Linotype"/>
          <w:i/>
          <w:color w:val="000000" w:themeColor="text1"/>
          <w:sz w:val="24"/>
          <w:szCs w:val="24"/>
        </w:rPr>
        <w:t>“</w:t>
      </w:r>
      <w:r w:rsidR="0020143F" w:rsidRPr="00D406A7">
        <w:rPr>
          <w:rFonts w:ascii="Palatino Linotype" w:hAnsi="Palatino Linotype"/>
          <w:i/>
          <w:color w:val="000000" w:themeColor="text1"/>
          <w:sz w:val="24"/>
          <w:szCs w:val="24"/>
        </w:rPr>
        <w:t>Se viola mi derecho humano al acceso a la información pública. Si hay información clasificada su obligación es hacer la versión pública o fundar y motivar el motivo para reservarla y el período de reserva</w:t>
      </w:r>
      <w:r w:rsidRPr="00D406A7">
        <w:rPr>
          <w:rFonts w:ascii="Palatino Linotype" w:hAnsi="Palatino Linotype"/>
          <w:i/>
          <w:color w:val="000000" w:themeColor="text1"/>
          <w:sz w:val="24"/>
          <w:szCs w:val="24"/>
        </w:rPr>
        <w:t>”</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D406A7">
        <w:rPr>
          <w:rFonts w:ascii="Palatino Linotype" w:hAnsi="Palatino Linotype"/>
          <w:i/>
          <w:color w:val="000000" w:themeColor="text1"/>
          <w:sz w:val="24"/>
          <w:szCs w:val="24"/>
        </w:rPr>
        <w:t xml:space="preserve"> </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96CE205" w14:textId="77777777" w:rsidR="00EB781A" w:rsidRPr="00D406A7" w:rsidRDefault="00EB781A" w:rsidP="00EB781A">
      <w:pPr>
        <w:rPr>
          <w:rFonts w:ascii="Palatino Linotype" w:hAnsi="Palatino Linotype"/>
          <w:lang w:val="es-MX" w:eastAsia="en-US"/>
        </w:rPr>
      </w:pPr>
    </w:p>
    <w:p w14:paraId="2A36D9BD" w14:textId="70E5635E" w:rsidR="00034A1F" w:rsidRPr="00D406A7" w:rsidRDefault="00034A1F" w:rsidP="00532A86">
      <w:pPr>
        <w:pStyle w:val="Prrafodelista"/>
        <w:numPr>
          <w:ilvl w:val="0"/>
          <w:numId w:val="1"/>
        </w:numPr>
        <w:spacing w:before="240" w:after="240" w:line="360" w:lineRule="auto"/>
        <w:ind w:left="0" w:firstLine="0"/>
        <w:jc w:val="both"/>
        <w:rPr>
          <w:rFonts w:ascii="Palatino Linotype" w:hAnsi="Palatino Linotype"/>
          <w:i/>
        </w:rPr>
      </w:pPr>
      <w:r w:rsidRPr="00D406A7">
        <w:rPr>
          <w:rFonts w:ascii="Palatino Linotype" w:eastAsia="Calibri" w:hAnsi="Palatino Linotype" w:cs="Arial"/>
          <w:lang w:val="es-ES"/>
        </w:rPr>
        <w:t>El Comisionado Ponente con fundamento en lo dispuesto por el artículo 185 fracción II de la</w:t>
      </w:r>
      <w:r w:rsidR="003364ED" w:rsidRPr="00D406A7">
        <w:rPr>
          <w:rFonts w:ascii="Palatino Linotype" w:eastAsia="Calibri" w:hAnsi="Palatino Linotype" w:cs="Arial"/>
          <w:lang w:val="es-ES"/>
        </w:rPr>
        <w:t xml:space="preserve"> ley de la materia, a través de</w:t>
      </w:r>
      <w:r w:rsidRPr="00D406A7">
        <w:rPr>
          <w:rFonts w:ascii="Palatino Linotype" w:eastAsia="Calibri" w:hAnsi="Palatino Linotype" w:cs="Arial"/>
          <w:lang w:val="es-ES"/>
        </w:rPr>
        <w:t xml:space="preserve">l acuerdo de admisión de fecha </w:t>
      </w:r>
      <w:r w:rsidR="00AC3898" w:rsidRPr="00D406A7">
        <w:rPr>
          <w:rFonts w:ascii="Palatino Linotype" w:eastAsia="Calibri" w:hAnsi="Palatino Linotype" w:cs="Arial"/>
          <w:lang w:val="es-ES"/>
        </w:rPr>
        <w:t>d</w:t>
      </w:r>
      <w:r w:rsidR="0020143F" w:rsidRPr="00D406A7">
        <w:rPr>
          <w:rFonts w:ascii="Palatino Linotype" w:eastAsia="Calibri" w:hAnsi="Palatino Linotype" w:cs="Arial"/>
          <w:lang w:val="es-ES"/>
        </w:rPr>
        <w:t>oce</w:t>
      </w:r>
      <w:r w:rsidR="00992EE4" w:rsidRPr="00D406A7">
        <w:rPr>
          <w:rFonts w:ascii="Palatino Linotype" w:eastAsia="Calibri" w:hAnsi="Palatino Linotype" w:cs="Arial"/>
          <w:lang w:val="es-ES"/>
        </w:rPr>
        <w:t xml:space="preserve"> </w:t>
      </w:r>
      <w:r w:rsidR="007B002D" w:rsidRPr="00D406A7">
        <w:rPr>
          <w:rFonts w:ascii="Palatino Linotype" w:eastAsia="Calibri" w:hAnsi="Palatino Linotype" w:cs="Arial"/>
          <w:lang w:val="es-ES"/>
        </w:rPr>
        <w:t>(</w:t>
      </w:r>
      <w:r w:rsidR="00AC3898" w:rsidRPr="00D406A7">
        <w:rPr>
          <w:rFonts w:ascii="Palatino Linotype" w:eastAsia="Calibri" w:hAnsi="Palatino Linotype" w:cs="Arial"/>
          <w:lang w:val="es-ES"/>
        </w:rPr>
        <w:t>1</w:t>
      </w:r>
      <w:r w:rsidR="0020143F" w:rsidRPr="00D406A7">
        <w:rPr>
          <w:rFonts w:ascii="Palatino Linotype" w:eastAsia="Calibri" w:hAnsi="Palatino Linotype" w:cs="Arial"/>
          <w:lang w:val="es-ES"/>
        </w:rPr>
        <w:t>2</w:t>
      </w:r>
      <w:r w:rsidR="0002415E" w:rsidRPr="00D406A7">
        <w:rPr>
          <w:rFonts w:ascii="Palatino Linotype" w:eastAsia="Calibri" w:hAnsi="Palatino Linotype" w:cs="Arial"/>
          <w:lang w:val="es-ES"/>
        </w:rPr>
        <w:t xml:space="preserve">) </w:t>
      </w:r>
      <w:r w:rsidRPr="00D406A7">
        <w:rPr>
          <w:rFonts w:ascii="Palatino Linotype" w:eastAsia="Calibri" w:hAnsi="Palatino Linotype" w:cs="Arial"/>
          <w:lang w:val="es-ES"/>
        </w:rPr>
        <w:t xml:space="preserve">de </w:t>
      </w:r>
      <w:r w:rsidR="00AC3898" w:rsidRPr="00D406A7">
        <w:rPr>
          <w:rFonts w:ascii="Palatino Linotype" w:eastAsia="Calibri" w:hAnsi="Palatino Linotype" w:cs="Arial"/>
          <w:lang w:val="es-ES"/>
        </w:rPr>
        <w:t>octu</w:t>
      </w:r>
      <w:r w:rsidR="00121480" w:rsidRPr="00D406A7">
        <w:rPr>
          <w:rFonts w:ascii="Palatino Linotype" w:eastAsia="Calibri" w:hAnsi="Palatino Linotype" w:cs="Arial"/>
          <w:lang w:val="es-ES"/>
        </w:rPr>
        <w:t>bre</w:t>
      </w:r>
      <w:r w:rsidRPr="00D406A7">
        <w:rPr>
          <w:rFonts w:ascii="Palatino Linotype" w:eastAsia="Calibri" w:hAnsi="Palatino Linotype" w:cs="Arial"/>
          <w:lang w:val="es-ES"/>
        </w:rPr>
        <w:t xml:space="preserve"> del año en curso, puso a disposición de las partes </w:t>
      </w:r>
      <w:r w:rsidR="00C93405" w:rsidRPr="00D406A7">
        <w:rPr>
          <w:rFonts w:ascii="Palatino Linotype" w:eastAsia="Calibri" w:hAnsi="Palatino Linotype" w:cs="Arial"/>
          <w:lang w:val="es-ES"/>
        </w:rPr>
        <w:t>e</w:t>
      </w:r>
      <w:r w:rsidRPr="00D406A7">
        <w:rPr>
          <w:rFonts w:ascii="Palatino Linotype" w:eastAsia="Calibri" w:hAnsi="Palatino Linotype" w:cs="Arial"/>
          <w:lang w:val="es-ES"/>
        </w:rPr>
        <w:t xml:space="preserve">l expediente electrónico </w:t>
      </w:r>
      <w:r w:rsidRPr="00D406A7">
        <w:rPr>
          <w:rFonts w:ascii="Palatino Linotype" w:eastAsia="Calibri" w:hAnsi="Palatino Linotype" w:cs="Arial"/>
        </w:rPr>
        <w:t xml:space="preserve">vía </w:t>
      </w:r>
      <w:r w:rsidRPr="00D406A7">
        <w:rPr>
          <w:rFonts w:ascii="Palatino Linotype" w:eastAsia="Calibri" w:hAnsi="Palatino Linotype" w:cs="Arial"/>
          <w:b/>
          <w:lang w:val="es-ES"/>
        </w:rPr>
        <w:t xml:space="preserve">SAIMEX </w:t>
      </w:r>
      <w:r w:rsidRPr="00D406A7">
        <w:rPr>
          <w:rFonts w:ascii="Palatino Linotype" w:eastAsia="Calibri" w:hAnsi="Palatino Linotype" w:cs="Arial"/>
          <w:lang w:val="es-ES"/>
        </w:rPr>
        <w:t>a efecto de que en un plazo máximo de siete días manifestaran</w:t>
      </w:r>
      <w:r w:rsidR="005E77E6" w:rsidRPr="00D406A7">
        <w:rPr>
          <w:rFonts w:ascii="Palatino Linotype" w:eastAsia="Calibri" w:hAnsi="Palatino Linotype" w:cs="Arial"/>
          <w:lang w:val="es-ES"/>
        </w:rPr>
        <w:t xml:space="preserve"> lo que a su derecho conviniera</w:t>
      </w:r>
      <w:r w:rsidRPr="00D406A7">
        <w:rPr>
          <w:rFonts w:ascii="Palatino Linotype" w:eastAsia="Calibri" w:hAnsi="Palatino Linotype" w:cs="Arial"/>
          <w:lang w:val="es-ES"/>
        </w:rPr>
        <w:t xml:space="preserve">, ofrecieran pruebas y alegatos según corresponda a los casos concretos, </w:t>
      </w:r>
      <w:r w:rsidR="00FA448D" w:rsidRPr="00D406A7">
        <w:rPr>
          <w:rFonts w:ascii="Palatino Linotype" w:eastAsia="Calibri" w:hAnsi="Palatino Linotype" w:cs="Arial"/>
          <w:lang w:val="es-ES"/>
        </w:rPr>
        <w:t>y</w:t>
      </w:r>
      <w:r w:rsidRPr="00D406A7">
        <w:rPr>
          <w:rFonts w:ascii="Palatino Linotype" w:eastAsia="Calibri" w:hAnsi="Palatino Linotype" w:cs="Arial"/>
          <w:lang w:val="es-ES"/>
        </w:rPr>
        <w:t xml:space="preserve"> el </w:t>
      </w:r>
      <w:r w:rsidRPr="00D406A7">
        <w:rPr>
          <w:rFonts w:ascii="Palatino Linotype" w:eastAsia="Calibri" w:hAnsi="Palatino Linotype" w:cs="Arial"/>
          <w:b/>
          <w:lang w:val="es-ES"/>
        </w:rPr>
        <w:t>SUJETO OBLIGADO</w:t>
      </w:r>
      <w:r w:rsidRPr="00D406A7">
        <w:rPr>
          <w:rFonts w:ascii="Palatino Linotype" w:eastAsia="Calibri" w:hAnsi="Palatino Linotype" w:cs="Arial"/>
          <w:lang w:val="es-ES"/>
        </w:rPr>
        <w:t xml:space="preserve"> presentará el Informe Justificado procedente.</w:t>
      </w:r>
    </w:p>
    <w:p w14:paraId="2B22002A" w14:textId="77777777" w:rsidR="0020143F" w:rsidRPr="00D406A7" w:rsidRDefault="0020143F" w:rsidP="0020143F">
      <w:pPr>
        <w:pStyle w:val="Prrafodelista"/>
        <w:spacing w:before="240" w:after="240" w:line="360" w:lineRule="auto"/>
        <w:ind w:left="0"/>
        <w:jc w:val="both"/>
        <w:rPr>
          <w:rFonts w:ascii="Palatino Linotype" w:hAnsi="Palatino Linotype"/>
          <w:i/>
        </w:rPr>
      </w:pPr>
    </w:p>
    <w:p w14:paraId="54C63665" w14:textId="27F33E55" w:rsidR="003A0AA2" w:rsidRPr="00D406A7" w:rsidRDefault="00B51D0F" w:rsidP="00532A86">
      <w:pPr>
        <w:pStyle w:val="Prrafodelista"/>
        <w:numPr>
          <w:ilvl w:val="0"/>
          <w:numId w:val="1"/>
        </w:numPr>
        <w:spacing w:before="240" w:after="240" w:line="360" w:lineRule="auto"/>
        <w:ind w:left="0" w:firstLine="0"/>
        <w:jc w:val="both"/>
        <w:rPr>
          <w:rFonts w:ascii="Palatino Linotype" w:hAnsi="Palatino Linotype"/>
        </w:rPr>
      </w:pPr>
      <w:r w:rsidRPr="00D406A7">
        <w:rPr>
          <w:rFonts w:ascii="Palatino Linotype" w:hAnsi="Palatino Linotype"/>
          <w:color w:val="000000"/>
        </w:rPr>
        <w:t xml:space="preserve">El </w:t>
      </w:r>
      <w:r w:rsidR="00121480" w:rsidRPr="00D406A7">
        <w:rPr>
          <w:rFonts w:ascii="Palatino Linotype" w:hAnsi="Palatino Linotype"/>
          <w:b/>
          <w:color w:val="000000"/>
        </w:rPr>
        <w:t>SUJETO OBLIGADO</w:t>
      </w:r>
      <w:r w:rsidR="0002415E" w:rsidRPr="00D406A7">
        <w:rPr>
          <w:rFonts w:ascii="Palatino Linotype" w:hAnsi="Palatino Linotype"/>
          <w:color w:val="000000"/>
        </w:rPr>
        <w:t xml:space="preserve"> </w:t>
      </w:r>
      <w:r w:rsidR="0020143F" w:rsidRPr="00D406A7">
        <w:rPr>
          <w:rFonts w:ascii="Palatino Linotype" w:hAnsi="Palatino Linotype"/>
          <w:color w:val="000000"/>
        </w:rPr>
        <w:t xml:space="preserve">el día veinte (20) de octubre del año en curso, rindió el </w:t>
      </w:r>
      <w:r w:rsidR="00101FA5" w:rsidRPr="00D406A7">
        <w:rPr>
          <w:rFonts w:ascii="Palatino Linotype" w:hAnsi="Palatino Linotype"/>
          <w:color w:val="000000"/>
        </w:rPr>
        <w:t>informe ju</w:t>
      </w:r>
      <w:r w:rsidR="00AC3898" w:rsidRPr="00D406A7">
        <w:rPr>
          <w:rFonts w:ascii="Palatino Linotype" w:hAnsi="Palatino Linotype"/>
          <w:color w:val="000000"/>
        </w:rPr>
        <w:t>stificado respectivo</w:t>
      </w:r>
      <w:r w:rsidR="0020143F" w:rsidRPr="00D406A7">
        <w:rPr>
          <w:rFonts w:ascii="Palatino Linotype" w:hAnsi="Palatino Linotype"/>
          <w:color w:val="000000"/>
        </w:rPr>
        <w:t>; mismo que fue hecho del conocimiento del particular por modificar la respuesta inicial</w:t>
      </w:r>
      <w:r w:rsidR="00436067" w:rsidRPr="00D406A7">
        <w:rPr>
          <w:rFonts w:ascii="Palatino Linotype" w:hAnsi="Palatino Linotype"/>
          <w:color w:val="000000"/>
        </w:rPr>
        <w:t>,</w:t>
      </w:r>
      <w:r w:rsidR="0020143F" w:rsidRPr="00D406A7">
        <w:rPr>
          <w:rFonts w:ascii="Palatino Linotype" w:hAnsi="Palatino Linotype"/>
          <w:color w:val="000000"/>
        </w:rPr>
        <w:t xml:space="preserve"> mediante acuerdo de día diez (10) de noviembre del año que transcurre</w:t>
      </w:r>
      <w:r w:rsidR="00121480" w:rsidRPr="00D406A7">
        <w:rPr>
          <w:rFonts w:ascii="Palatino Linotype" w:hAnsi="Palatino Linotype"/>
          <w:color w:val="000000"/>
        </w:rPr>
        <w:t xml:space="preserve">. Por su parte </w:t>
      </w:r>
      <w:r w:rsidR="00121480" w:rsidRPr="00D406A7">
        <w:rPr>
          <w:rFonts w:ascii="Palatino Linotype" w:hAnsi="Palatino Linotype"/>
          <w:b/>
          <w:color w:val="000000"/>
        </w:rPr>
        <w:t xml:space="preserve">EL RECURRENTE </w:t>
      </w:r>
      <w:r w:rsidR="00AC3898" w:rsidRPr="00D406A7">
        <w:rPr>
          <w:rFonts w:ascii="Palatino Linotype" w:hAnsi="Palatino Linotype"/>
          <w:color w:val="000000"/>
        </w:rPr>
        <w:t>dejo de realizar</w:t>
      </w:r>
      <w:r w:rsidR="00121480" w:rsidRPr="00D406A7">
        <w:rPr>
          <w:rFonts w:ascii="Palatino Linotype" w:hAnsi="Palatino Linotype"/>
          <w:color w:val="000000"/>
        </w:rPr>
        <w:t xml:space="preserve"> manifesta</w:t>
      </w:r>
      <w:r w:rsidR="00EB5D81" w:rsidRPr="00D406A7">
        <w:rPr>
          <w:rFonts w:ascii="Palatino Linotype" w:hAnsi="Palatino Linotype"/>
          <w:color w:val="000000"/>
        </w:rPr>
        <w:t>ciones</w:t>
      </w:r>
      <w:r w:rsidR="00121480" w:rsidRPr="00D406A7">
        <w:rPr>
          <w:rFonts w:ascii="Palatino Linotype" w:hAnsi="Palatino Linotype"/>
          <w:color w:val="000000"/>
        </w:rPr>
        <w:t xml:space="preserve"> </w:t>
      </w:r>
      <w:r w:rsidR="00EB5D81" w:rsidRPr="00D406A7">
        <w:rPr>
          <w:rFonts w:ascii="Palatino Linotype" w:hAnsi="Palatino Linotype"/>
          <w:color w:val="000000"/>
        </w:rPr>
        <w:t xml:space="preserve">que a su derecho </w:t>
      </w:r>
      <w:r w:rsidR="008D6F86" w:rsidRPr="00D406A7">
        <w:rPr>
          <w:rFonts w:ascii="Palatino Linotype" w:hAnsi="Palatino Linotype"/>
          <w:color w:val="000000"/>
        </w:rPr>
        <w:t>conviniera</w:t>
      </w:r>
      <w:r w:rsidR="00EB5D81" w:rsidRPr="00D406A7">
        <w:rPr>
          <w:rFonts w:ascii="Palatino Linotype" w:hAnsi="Palatino Linotype"/>
          <w:color w:val="000000"/>
        </w:rPr>
        <w:t>n</w:t>
      </w:r>
      <w:r w:rsidR="00FA448D" w:rsidRPr="00D406A7">
        <w:rPr>
          <w:rFonts w:ascii="Palatino Linotype" w:hAnsi="Palatino Linotype"/>
          <w:color w:val="000000"/>
        </w:rPr>
        <w:t xml:space="preserve"> y asistier</w:t>
      </w:r>
      <w:r w:rsidR="008D6F86" w:rsidRPr="00D406A7">
        <w:rPr>
          <w:rFonts w:ascii="Palatino Linotype" w:hAnsi="Palatino Linotype"/>
          <w:color w:val="000000"/>
        </w:rPr>
        <w:t>a</w:t>
      </w:r>
      <w:r w:rsidR="00EB5D81" w:rsidRPr="00D406A7">
        <w:rPr>
          <w:rFonts w:ascii="Palatino Linotype" w:hAnsi="Palatino Linotype"/>
          <w:color w:val="000000"/>
        </w:rPr>
        <w:t>n</w:t>
      </w:r>
      <w:r w:rsidR="009B7C93" w:rsidRPr="00D406A7">
        <w:rPr>
          <w:rFonts w:ascii="Palatino Linotype" w:hAnsi="Palatino Linotype"/>
          <w:color w:val="000000"/>
        </w:rPr>
        <w:t>.</w:t>
      </w:r>
    </w:p>
    <w:p w14:paraId="31135FE3" w14:textId="77777777" w:rsidR="003D6B4D" w:rsidRPr="00D406A7" w:rsidRDefault="003D6B4D" w:rsidP="003D6B4D">
      <w:pPr>
        <w:pStyle w:val="Prrafodelista"/>
        <w:rPr>
          <w:rFonts w:ascii="Palatino Linotype" w:hAnsi="Palatino Linotype"/>
        </w:rPr>
      </w:pPr>
    </w:p>
    <w:p w14:paraId="66F0290E" w14:textId="196DE329" w:rsidR="00643903" w:rsidRPr="00D406A7" w:rsidRDefault="00025B10" w:rsidP="00532A86">
      <w:pPr>
        <w:pStyle w:val="Prrafodelista"/>
        <w:numPr>
          <w:ilvl w:val="0"/>
          <w:numId w:val="1"/>
        </w:numPr>
        <w:spacing w:before="240" w:after="240" w:line="360" w:lineRule="auto"/>
        <w:ind w:left="0" w:firstLine="0"/>
        <w:jc w:val="both"/>
        <w:rPr>
          <w:rFonts w:ascii="Palatino Linotype" w:hAnsi="Palatino Linotype"/>
          <w:b/>
        </w:rPr>
      </w:pPr>
      <w:r w:rsidRPr="00D406A7">
        <w:rPr>
          <w:rFonts w:ascii="Palatino Linotype" w:hAnsi="Palatino Linotype"/>
        </w:rPr>
        <w:t xml:space="preserve">El Comisionado Ponente </w:t>
      </w:r>
      <w:r w:rsidR="00CE2991" w:rsidRPr="00D406A7">
        <w:rPr>
          <w:rFonts w:ascii="Palatino Linotype" w:hAnsi="Palatino Linotype"/>
        </w:rPr>
        <w:t xml:space="preserve">decreto el cierre de instrucción mediante acuerdo de fecha </w:t>
      </w:r>
      <w:r w:rsidR="006955D9" w:rsidRPr="00D406A7">
        <w:rPr>
          <w:rFonts w:ascii="Palatino Linotype" w:hAnsi="Palatino Linotype"/>
        </w:rPr>
        <w:t>veinte</w:t>
      </w:r>
      <w:r w:rsidR="003A0AA2" w:rsidRPr="00D406A7">
        <w:rPr>
          <w:rFonts w:ascii="Palatino Linotype" w:hAnsi="Palatino Linotype"/>
        </w:rPr>
        <w:t xml:space="preserve"> </w:t>
      </w:r>
      <w:r w:rsidR="00CE2991" w:rsidRPr="00D406A7">
        <w:rPr>
          <w:rFonts w:ascii="Palatino Linotype" w:hAnsi="Palatino Linotype"/>
        </w:rPr>
        <w:t>(</w:t>
      </w:r>
      <w:r w:rsidR="006955D9" w:rsidRPr="00D406A7">
        <w:rPr>
          <w:rFonts w:ascii="Palatino Linotype" w:hAnsi="Palatino Linotype"/>
        </w:rPr>
        <w:t>20</w:t>
      </w:r>
      <w:r w:rsidR="00CE2991" w:rsidRPr="00D406A7">
        <w:rPr>
          <w:rFonts w:ascii="Palatino Linotype" w:hAnsi="Palatino Linotype"/>
        </w:rPr>
        <w:t xml:space="preserve">) de </w:t>
      </w:r>
      <w:r w:rsidR="00AC3898" w:rsidRPr="00D406A7">
        <w:rPr>
          <w:rFonts w:ascii="Palatino Linotype" w:hAnsi="Palatino Linotype"/>
        </w:rPr>
        <w:t>noviem</w:t>
      </w:r>
      <w:r w:rsidR="00B94A1A" w:rsidRPr="00D406A7">
        <w:rPr>
          <w:rFonts w:ascii="Palatino Linotype" w:hAnsi="Palatino Linotype"/>
        </w:rPr>
        <w:t>bre</w:t>
      </w:r>
      <w:r w:rsidR="00CE2991" w:rsidRPr="00D406A7">
        <w:rPr>
          <w:rFonts w:ascii="Palatino Linotype" w:hAnsi="Palatino Linotype"/>
        </w:rPr>
        <w:t xml:space="preserve"> de dos mil </w:t>
      </w:r>
      <w:r w:rsidR="00772B6F" w:rsidRPr="00D406A7">
        <w:rPr>
          <w:rFonts w:ascii="Palatino Linotype" w:hAnsi="Palatino Linotype"/>
        </w:rPr>
        <w:t>veinte</w:t>
      </w:r>
      <w:r w:rsidR="00CE2991" w:rsidRPr="00D406A7">
        <w:rPr>
          <w:rFonts w:ascii="Palatino Linotype" w:hAnsi="Palatino Linotype"/>
        </w:rPr>
        <w:t xml:space="preserve">; </w:t>
      </w:r>
      <w:r w:rsidR="006A3E8C" w:rsidRPr="00D406A7">
        <w:rPr>
          <w:rFonts w:ascii="Palatino Linotype" w:hAnsi="Palatino Linotype"/>
        </w:rPr>
        <w:t>por lo que</w:t>
      </w:r>
      <w:r w:rsidR="00CF3F0A" w:rsidRPr="00D406A7">
        <w:rPr>
          <w:rFonts w:ascii="Palatino Linotype" w:hAnsi="Palatino Linotype"/>
        </w:rPr>
        <w:t xml:space="preserve"> </w:t>
      </w:r>
      <w:r w:rsidRPr="00D406A7">
        <w:rPr>
          <w:rFonts w:ascii="Palatino Linotype" w:hAnsi="Palatino Linotype"/>
        </w:rPr>
        <w:t>se</w:t>
      </w:r>
      <w:r w:rsidR="00585F00" w:rsidRPr="00D406A7">
        <w:rPr>
          <w:rFonts w:ascii="Palatino Linotype" w:hAnsi="Palatino Linotype" w:cs="Arial"/>
        </w:rPr>
        <w:t xml:space="preserve"> ordenó tur</w:t>
      </w:r>
      <w:r w:rsidR="00434B23" w:rsidRPr="00D406A7">
        <w:rPr>
          <w:rFonts w:ascii="Palatino Linotype" w:hAnsi="Palatino Linotype" w:cs="Arial"/>
        </w:rPr>
        <w:t xml:space="preserve">nar el expediente a resolución, </w:t>
      </w:r>
      <w:r w:rsidR="00274F7F" w:rsidRPr="00D406A7">
        <w:rPr>
          <w:rFonts w:ascii="Palatino Linotype" w:hAnsi="Palatino Linotype" w:cs="Arial"/>
        </w:rPr>
        <w:t xml:space="preserve">por lo que no habiendo más que hacer constar, </w:t>
      </w:r>
      <w:r w:rsidR="00B94A1A" w:rsidRPr="00D406A7">
        <w:rPr>
          <w:rFonts w:ascii="Palatino Linotype" w:hAnsi="Palatino Linotype" w:cs="Arial"/>
        </w:rPr>
        <w:t xml:space="preserve">y </w:t>
      </w:r>
    </w:p>
    <w:p w14:paraId="51E91971" w14:textId="4A8939B2" w:rsidR="00585F00" w:rsidRPr="00D406A7" w:rsidRDefault="00585F00" w:rsidP="00585F00">
      <w:pPr>
        <w:pStyle w:val="Ttulo1"/>
        <w:jc w:val="center"/>
        <w:rPr>
          <w:b/>
          <w:szCs w:val="24"/>
        </w:rPr>
      </w:pPr>
      <w:bookmarkStart w:id="129" w:name="_Toc491791302"/>
      <w:bookmarkStart w:id="130" w:name="_Toc56717347"/>
      <w:r w:rsidRPr="00D406A7">
        <w:rPr>
          <w:b/>
          <w:szCs w:val="24"/>
        </w:rPr>
        <w:lastRenderedPageBreak/>
        <w:t>CONSIDERANDO</w:t>
      </w:r>
      <w:bookmarkEnd w:id="129"/>
      <w:bookmarkEnd w:id="130"/>
    </w:p>
    <w:p w14:paraId="7681ED66" w14:textId="77777777" w:rsidR="00585F00" w:rsidRPr="00D406A7" w:rsidRDefault="00585F00" w:rsidP="00585F00">
      <w:pPr>
        <w:rPr>
          <w:rFonts w:ascii="Palatino Linotype" w:hAnsi="Palatino Linotype"/>
          <w:lang w:val="es-MX" w:eastAsia="en-US"/>
        </w:rPr>
      </w:pPr>
    </w:p>
    <w:p w14:paraId="717D4ABA" w14:textId="77777777" w:rsidR="00585F00" w:rsidRPr="00D406A7" w:rsidRDefault="00585F00" w:rsidP="00585F00">
      <w:pPr>
        <w:pStyle w:val="Ttulo2"/>
        <w:rPr>
          <w:rFonts w:ascii="Palatino Linotype" w:hAnsi="Palatino Linotype"/>
          <w:b/>
          <w:color w:val="auto"/>
          <w:sz w:val="24"/>
          <w:szCs w:val="24"/>
        </w:rPr>
      </w:pPr>
      <w:bookmarkStart w:id="131" w:name="_Toc491791303"/>
      <w:bookmarkStart w:id="132" w:name="_Toc56717348"/>
      <w:r w:rsidRPr="00D406A7">
        <w:rPr>
          <w:rFonts w:ascii="Palatino Linotype" w:hAnsi="Palatino Linotype"/>
          <w:b/>
          <w:color w:val="auto"/>
          <w:sz w:val="24"/>
          <w:szCs w:val="24"/>
        </w:rPr>
        <w:t>PRIMERO. De la competencia</w:t>
      </w:r>
      <w:bookmarkEnd w:id="131"/>
      <w:bookmarkEnd w:id="132"/>
    </w:p>
    <w:p w14:paraId="6EA8B854" w14:textId="77777777" w:rsidR="00585F00" w:rsidRPr="00D406A7" w:rsidRDefault="00585F00" w:rsidP="00585F00">
      <w:pPr>
        <w:rPr>
          <w:rFonts w:ascii="Palatino Linotype" w:hAnsi="Palatino Linotype"/>
          <w:lang w:val="es-MX" w:eastAsia="en-US"/>
        </w:rPr>
      </w:pPr>
    </w:p>
    <w:p w14:paraId="59B46AF8" w14:textId="77777777" w:rsidR="00585F00" w:rsidRPr="00D406A7" w:rsidRDefault="00585F00" w:rsidP="00532A86">
      <w:pPr>
        <w:pStyle w:val="Prrafodelista"/>
        <w:numPr>
          <w:ilvl w:val="0"/>
          <w:numId w:val="1"/>
        </w:numPr>
        <w:spacing w:line="360" w:lineRule="auto"/>
        <w:ind w:left="0" w:firstLine="0"/>
        <w:jc w:val="both"/>
        <w:rPr>
          <w:rFonts w:ascii="Palatino Linotype" w:eastAsia="Calibri" w:hAnsi="Palatino Linotype" w:cs="Times New Roman"/>
          <w:b/>
          <w:lang w:val="es-ES"/>
        </w:rPr>
      </w:pPr>
      <w:r w:rsidRPr="00D406A7">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406A7">
        <w:rPr>
          <w:rFonts w:ascii="Palatino Linotype" w:eastAsia="Calibri" w:hAnsi="Palatino Linotype" w:cs="Times New Roman"/>
          <w:b/>
          <w:lang w:val="es-ES"/>
        </w:rPr>
        <w:t>Constitución Política de los Estados Unidos Mexicanos</w:t>
      </w:r>
      <w:r w:rsidRPr="00D406A7">
        <w:rPr>
          <w:rFonts w:ascii="Palatino Linotype" w:eastAsia="Calibri" w:hAnsi="Palatino Linotype" w:cs="Times New Roman"/>
          <w:lang w:val="es-ES"/>
        </w:rPr>
        <w:t xml:space="preserve">; 5, párrafos vigésimo, vigésimo primero y vigésimo segundo fracciones IV y V de la </w:t>
      </w:r>
      <w:r w:rsidRPr="00D406A7">
        <w:rPr>
          <w:rFonts w:ascii="Palatino Linotype" w:eastAsia="Calibri" w:hAnsi="Palatino Linotype" w:cs="Times New Roman"/>
          <w:b/>
          <w:lang w:val="es-ES"/>
        </w:rPr>
        <w:t>Constitución Política del Estado Libre y Soberano de México</w:t>
      </w:r>
      <w:r w:rsidRPr="00D406A7">
        <w:rPr>
          <w:rFonts w:ascii="Palatino Linotype" w:eastAsia="Calibri" w:hAnsi="Palatino Linotype" w:cs="Times New Roman"/>
          <w:lang w:val="es-ES"/>
        </w:rPr>
        <w:t xml:space="preserve">; artículos 1, 2 fracción II, 13, 29, 36 fracciones I y II, 176, 178, 179, 181 párrafo tercero y 185 </w:t>
      </w:r>
      <w:r w:rsidRPr="00D406A7">
        <w:rPr>
          <w:rFonts w:ascii="Palatino Linotype" w:eastAsia="Calibri" w:hAnsi="Palatino Linotype" w:cs="Arial"/>
          <w:lang w:val="es-ES"/>
        </w:rPr>
        <w:t xml:space="preserve">de la </w:t>
      </w:r>
      <w:r w:rsidRPr="00D406A7">
        <w:rPr>
          <w:rFonts w:ascii="Palatino Linotype" w:eastAsia="Calibri" w:hAnsi="Palatino Linotype" w:cs="Arial"/>
          <w:b/>
          <w:lang w:val="es-ES"/>
        </w:rPr>
        <w:t>Ley de Transparencia y Acceso a la Información Pública del Estado de México y Municipios</w:t>
      </w:r>
      <w:r w:rsidRPr="00D406A7">
        <w:rPr>
          <w:rFonts w:ascii="Palatino Linotype" w:eastAsia="Calibri" w:hAnsi="Palatino Linotype" w:cs="Arial"/>
          <w:lang w:val="es-ES"/>
        </w:rPr>
        <w:t xml:space="preserve">; ; y 10, 7, 9 fracciones I y XXIV, y 11 del </w:t>
      </w:r>
      <w:r w:rsidRPr="00D406A7">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60107916" w14:textId="77777777" w:rsidR="00B94A1A" w:rsidRPr="00D406A7" w:rsidRDefault="00B94A1A" w:rsidP="00B94A1A">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D406A7" w:rsidRDefault="00585F00" w:rsidP="00585F00">
      <w:pPr>
        <w:pStyle w:val="Ttulo2"/>
        <w:rPr>
          <w:rFonts w:ascii="Palatino Linotype" w:hAnsi="Palatino Linotype"/>
          <w:b/>
          <w:color w:val="auto"/>
          <w:sz w:val="24"/>
          <w:szCs w:val="24"/>
        </w:rPr>
      </w:pPr>
      <w:bookmarkStart w:id="133" w:name="_Toc491791304"/>
      <w:bookmarkStart w:id="134" w:name="_Toc56717349"/>
      <w:r w:rsidRPr="00D406A7">
        <w:rPr>
          <w:rFonts w:ascii="Palatino Linotype" w:hAnsi="Palatino Linotype"/>
          <w:b/>
          <w:color w:val="auto"/>
          <w:sz w:val="24"/>
          <w:szCs w:val="24"/>
        </w:rPr>
        <w:t>SEGUNDO. De la oportunidad y procedencia.</w:t>
      </w:r>
      <w:bookmarkEnd w:id="133"/>
      <w:bookmarkEnd w:id="134"/>
    </w:p>
    <w:p w14:paraId="7CBA5E3B" w14:textId="77777777" w:rsidR="00CE2991" w:rsidRPr="00D406A7" w:rsidRDefault="00CE2991" w:rsidP="00CE2991">
      <w:pPr>
        <w:rPr>
          <w:rFonts w:ascii="Palatino Linotype" w:hAnsi="Palatino Linotype"/>
          <w:lang w:val="es-MX" w:eastAsia="en-US"/>
        </w:rPr>
      </w:pPr>
    </w:p>
    <w:p w14:paraId="1285F5A3" w14:textId="511E917A" w:rsidR="00262E4F" w:rsidRPr="00D406A7" w:rsidRDefault="00262E4F" w:rsidP="00532A86">
      <w:pPr>
        <w:pStyle w:val="Prrafodelista"/>
        <w:numPr>
          <w:ilvl w:val="0"/>
          <w:numId w:val="1"/>
        </w:numPr>
        <w:spacing w:line="360" w:lineRule="auto"/>
        <w:ind w:left="0" w:firstLine="0"/>
        <w:jc w:val="both"/>
        <w:rPr>
          <w:rFonts w:ascii="Palatino Linotype" w:hAnsi="Palatino Linotype"/>
        </w:rPr>
      </w:pPr>
      <w:bookmarkStart w:id="135" w:name="_Toc521431830"/>
      <w:bookmarkStart w:id="136" w:name="_Toc27653760"/>
      <w:r w:rsidRPr="00D406A7">
        <w:rPr>
          <w:rFonts w:ascii="Palatino Linotype" w:eastAsia="Calibri" w:hAnsi="Palatino Linotype" w:cs="Arial"/>
        </w:rPr>
        <w:t xml:space="preserve">El medio de impugnación fue presentado a través del </w:t>
      </w:r>
      <w:r w:rsidRPr="00D406A7">
        <w:rPr>
          <w:rFonts w:ascii="Palatino Linotype" w:eastAsia="Calibri" w:hAnsi="Palatino Linotype" w:cs="Arial"/>
          <w:b/>
        </w:rPr>
        <w:t>SAIMEX,</w:t>
      </w:r>
      <w:r w:rsidRPr="00D406A7">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D406A7">
        <w:rPr>
          <w:rFonts w:ascii="Palatino Linotype" w:eastAsia="Calibri" w:hAnsi="Palatino Linotype" w:cs="Arial"/>
          <w:b/>
        </w:rPr>
        <w:t>SUJETO OBLIGADO</w:t>
      </w:r>
      <w:r w:rsidRPr="00D406A7">
        <w:rPr>
          <w:rFonts w:ascii="Palatino Linotype" w:eastAsia="Calibri" w:hAnsi="Palatino Linotype" w:cs="Arial"/>
        </w:rPr>
        <w:t xml:space="preserve"> en</w:t>
      </w:r>
      <w:r w:rsidR="0002415E" w:rsidRPr="00D406A7">
        <w:rPr>
          <w:rFonts w:ascii="Palatino Linotype" w:eastAsia="Calibri" w:hAnsi="Palatino Linotype" w:cs="Arial"/>
        </w:rPr>
        <w:t xml:space="preserve">trego su respuesta </w:t>
      </w:r>
      <w:r w:rsidR="00B51D0F" w:rsidRPr="00D406A7">
        <w:rPr>
          <w:rFonts w:ascii="Palatino Linotype" w:eastAsia="Calibri" w:hAnsi="Palatino Linotype" w:cs="Arial"/>
        </w:rPr>
        <w:t>e</w:t>
      </w:r>
      <w:r w:rsidR="00FA448D" w:rsidRPr="00D406A7">
        <w:rPr>
          <w:rFonts w:ascii="Palatino Linotype" w:eastAsia="Calibri" w:hAnsi="Palatino Linotype" w:cs="Arial"/>
        </w:rPr>
        <w:t xml:space="preserve">l día </w:t>
      </w:r>
      <w:r w:rsidR="00B82583" w:rsidRPr="00D406A7">
        <w:rPr>
          <w:rFonts w:ascii="Palatino Linotype" w:eastAsia="Calibri" w:hAnsi="Palatino Linotype" w:cs="Arial"/>
        </w:rPr>
        <w:t>cinco</w:t>
      </w:r>
      <w:r w:rsidR="00B94A1A" w:rsidRPr="00D406A7">
        <w:rPr>
          <w:rFonts w:ascii="Palatino Linotype" w:eastAsia="Calibri" w:hAnsi="Palatino Linotype" w:cs="Arial"/>
        </w:rPr>
        <w:t xml:space="preserve"> </w:t>
      </w:r>
      <w:r w:rsidR="0002415E" w:rsidRPr="00D406A7">
        <w:rPr>
          <w:rFonts w:ascii="Palatino Linotype" w:eastAsia="Calibri" w:hAnsi="Palatino Linotype" w:cs="Arial"/>
        </w:rPr>
        <w:t>(</w:t>
      </w:r>
      <w:r w:rsidR="00AC3898" w:rsidRPr="00D406A7">
        <w:rPr>
          <w:rFonts w:ascii="Palatino Linotype" w:eastAsia="Calibri" w:hAnsi="Palatino Linotype" w:cs="Arial"/>
        </w:rPr>
        <w:t>0</w:t>
      </w:r>
      <w:r w:rsidR="00B82583" w:rsidRPr="00D406A7">
        <w:rPr>
          <w:rFonts w:ascii="Palatino Linotype" w:eastAsia="Calibri" w:hAnsi="Palatino Linotype" w:cs="Arial"/>
        </w:rPr>
        <w:t>5</w:t>
      </w:r>
      <w:r w:rsidR="0002415E" w:rsidRPr="00D406A7">
        <w:rPr>
          <w:rFonts w:ascii="Palatino Linotype" w:eastAsia="Calibri" w:hAnsi="Palatino Linotype" w:cs="Arial"/>
        </w:rPr>
        <w:t>)</w:t>
      </w:r>
      <w:r w:rsidRPr="00D406A7">
        <w:rPr>
          <w:rFonts w:ascii="Palatino Linotype" w:eastAsia="Calibri" w:hAnsi="Palatino Linotype" w:cs="Arial"/>
        </w:rPr>
        <w:t xml:space="preserve"> de </w:t>
      </w:r>
      <w:r w:rsidR="00AC3898" w:rsidRPr="00D406A7">
        <w:rPr>
          <w:rFonts w:ascii="Palatino Linotype" w:eastAsia="Calibri" w:hAnsi="Palatino Linotype" w:cs="Arial"/>
        </w:rPr>
        <w:t>octu</w:t>
      </w:r>
      <w:r w:rsidR="00523A2A" w:rsidRPr="00D406A7">
        <w:rPr>
          <w:rFonts w:ascii="Palatino Linotype" w:eastAsia="Calibri" w:hAnsi="Palatino Linotype" w:cs="Arial"/>
        </w:rPr>
        <w:t>bre</w:t>
      </w:r>
      <w:r w:rsidRPr="00D406A7">
        <w:rPr>
          <w:rFonts w:ascii="Palatino Linotype" w:eastAsia="Calibri" w:hAnsi="Palatino Linotype" w:cs="Arial"/>
        </w:rPr>
        <w:t xml:space="preserve"> de dos mil </w:t>
      </w:r>
      <w:r w:rsidR="00B51D0F" w:rsidRPr="00D406A7">
        <w:rPr>
          <w:rFonts w:ascii="Palatino Linotype" w:eastAsia="Calibri" w:hAnsi="Palatino Linotype" w:cs="Arial"/>
        </w:rPr>
        <w:t>veinte</w:t>
      </w:r>
      <w:r w:rsidRPr="00D406A7">
        <w:rPr>
          <w:rFonts w:ascii="Palatino Linotype" w:eastAsia="Calibri" w:hAnsi="Palatino Linotype" w:cs="Arial"/>
        </w:rPr>
        <w:t xml:space="preserve">, </w:t>
      </w:r>
      <w:r w:rsidRPr="00D406A7">
        <w:rPr>
          <w:rFonts w:ascii="Palatino Linotype" w:hAnsi="Palatino Linotype" w:cs="Arial"/>
        </w:rPr>
        <w:t xml:space="preserve">de tal forma que el plazo para interponer el </w:t>
      </w:r>
      <w:r w:rsidR="00292C6A" w:rsidRPr="00D406A7">
        <w:rPr>
          <w:rFonts w:ascii="Palatino Linotype" w:hAnsi="Palatino Linotype" w:cs="Arial"/>
        </w:rPr>
        <w:t xml:space="preserve">recurso transcurrió del día </w:t>
      </w:r>
      <w:r w:rsidR="00B82583" w:rsidRPr="00D406A7">
        <w:rPr>
          <w:rFonts w:ascii="Palatino Linotype" w:hAnsi="Palatino Linotype" w:cs="Arial"/>
        </w:rPr>
        <w:t>seis</w:t>
      </w:r>
      <w:r w:rsidRPr="00D406A7">
        <w:rPr>
          <w:rFonts w:ascii="Palatino Linotype" w:hAnsi="Palatino Linotype" w:cs="Arial"/>
        </w:rPr>
        <w:t xml:space="preserve"> (</w:t>
      </w:r>
      <w:r w:rsidR="00B82583" w:rsidRPr="00D406A7">
        <w:rPr>
          <w:rFonts w:ascii="Palatino Linotype" w:hAnsi="Palatino Linotype" w:cs="Arial"/>
        </w:rPr>
        <w:t>06</w:t>
      </w:r>
      <w:r w:rsidR="00292C6A" w:rsidRPr="00D406A7">
        <w:rPr>
          <w:rFonts w:ascii="Palatino Linotype" w:hAnsi="Palatino Linotype" w:cs="Arial"/>
        </w:rPr>
        <w:t xml:space="preserve">) </w:t>
      </w:r>
      <w:r w:rsidR="00595601" w:rsidRPr="00D406A7">
        <w:rPr>
          <w:rFonts w:ascii="Palatino Linotype" w:hAnsi="Palatino Linotype" w:cs="Arial"/>
        </w:rPr>
        <w:t xml:space="preserve">al </w:t>
      </w:r>
      <w:r w:rsidR="00B82583" w:rsidRPr="00D406A7">
        <w:rPr>
          <w:rFonts w:ascii="Palatino Linotype" w:hAnsi="Palatino Linotype" w:cs="Arial"/>
        </w:rPr>
        <w:t>veintiséis</w:t>
      </w:r>
      <w:r w:rsidR="00E02679" w:rsidRPr="00D406A7">
        <w:rPr>
          <w:rFonts w:ascii="Palatino Linotype" w:hAnsi="Palatino Linotype" w:cs="Arial"/>
        </w:rPr>
        <w:t xml:space="preserve"> (</w:t>
      </w:r>
      <w:r w:rsidR="00B82583" w:rsidRPr="00D406A7">
        <w:rPr>
          <w:rFonts w:ascii="Palatino Linotype" w:hAnsi="Palatino Linotype" w:cs="Arial"/>
        </w:rPr>
        <w:t>26</w:t>
      </w:r>
      <w:r w:rsidR="00E02679" w:rsidRPr="00D406A7">
        <w:rPr>
          <w:rFonts w:ascii="Palatino Linotype" w:hAnsi="Palatino Linotype" w:cs="Arial"/>
        </w:rPr>
        <w:t xml:space="preserve">) </w:t>
      </w:r>
      <w:r w:rsidRPr="00D406A7">
        <w:rPr>
          <w:rFonts w:ascii="Palatino Linotype" w:hAnsi="Palatino Linotype" w:cs="Arial"/>
        </w:rPr>
        <w:t xml:space="preserve">de </w:t>
      </w:r>
      <w:r w:rsidR="00523A2A" w:rsidRPr="00D406A7">
        <w:rPr>
          <w:rFonts w:ascii="Palatino Linotype" w:hAnsi="Palatino Linotype" w:cs="Arial"/>
        </w:rPr>
        <w:t>octu</w:t>
      </w:r>
      <w:r w:rsidR="00B94A1A" w:rsidRPr="00D406A7">
        <w:rPr>
          <w:rFonts w:ascii="Palatino Linotype" w:hAnsi="Palatino Linotype" w:cs="Arial"/>
        </w:rPr>
        <w:t>bre</w:t>
      </w:r>
      <w:r w:rsidRPr="00D406A7">
        <w:rPr>
          <w:rFonts w:ascii="Palatino Linotype" w:hAnsi="Palatino Linotype" w:cs="Arial"/>
        </w:rPr>
        <w:t xml:space="preserve"> de dos mil veinte; en consecuencia, el ahora recurrente pres</w:t>
      </w:r>
      <w:r w:rsidR="00292C6A" w:rsidRPr="00D406A7">
        <w:rPr>
          <w:rFonts w:ascii="Palatino Linotype" w:hAnsi="Palatino Linotype" w:cs="Arial"/>
        </w:rPr>
        <w:t xml:space="preserve">entó su </w:t>
      </w:r>
      <w:r w:rsidR="00292C6A" w:rsidRPr="00D406A7">
        <w:rPr>
          <w:rFonts w:ascii="Palatino Linotype" w:hAnsi="Palatino Linotype" w:cs="Arial"/>
        </w:rPr>
        <w:lastRenderedPageBreak/>
        <w:t>inconformidad</w:t>
      </w:r>
      <w:r w:rsidR="0002415E" w:rsidRPr="00D406A7">
        <w:rPr>
          <w:rFonts w:ascii="Palatino Linotype" w:hAnsi="Palatino Linotype" w:cs="Arial"/>
        </w:rPr>
        <w:t xml:space="preserve"> </w:t>
      </w:r>
      <w:r w:rsidR="00B51D0F" w:rsidRPr="00D406A7">
        <w:rPr>
          <w:rFonts w:ascii="Palatino Linotype" w:hAnsi="Palatino Linotype" w:cs="Arial"/>
        </w:rPr>
        <w:t>e</w:t>
      </w:r>
      <w:r w:rsidR="00292C6A" w:rsidRPr="00D406A7">
        <w:rPr>
          <w:rFonts w:ascii="Palatino Linotype" w:hAnsi="Palatino Linotype" w:cs="Arial"/>
        </w:rPr>
        <w:t xml:space="preserve">l día </w:t>
      </w:r>
      <w:r w:rsidR="00B82583" w:rsidRPr="00D406A7">
        <w:rPr>
          <w:rFonts w:ascii="Palatino Linotype" w:hAnsi="Palatino Linotype" w:cs="Arial"/>
        </w:rPr>
        <w:t>seis</w:t>
      </w:r>
      <w:r w:rsidR="0002415E" w:rsidRPr="00D406A7">
        <w:rPr>
          <w:rFonts w:ascii="Palatino Linotype" w:hAnsi="Palatino Linotype" w:cs="Arial"/>
        </w:rPr>
        <w:t xml:space="preserve"> (</w:t>
      </w:r>
      <w:r w:rsidR="00B82583" w:rsidRPr="00D406A7">
        <w:rPr>
          <w:rFonts w:ascii="Palatino Linotype" w:hAnsi="Palatino Linotype" w:cs="Arial"/>
        </w:rPr>
        <w:t>06</w:t>
      </w:r>
      <w:r w:rsidR="0002415E" w:rsidRPr="00D406A7">
        <w:rPr>
          <w:rFonts w:ascii="Palatino Linotype" w:hAnsi="Palatino Linotype" w:cs="Arial"/>
        </w:rPr>
        <w:t xml:space="preserve">) </w:t>
      </w:r>
      <w:r w:rsidRPr="00D406A7">
        <w:rPr>
          <w:rFonts w:ascii="Palatino Linotype" w:hAnsi="Palatino Linotype" w:cs="Arial"/>
        </w:rPr>
        <w:t xml:space="preserve">de </w:t>
      </w:r>
      <w:r w:rsidR="00AC3898" w:rsidRPr="00D406A7">
        <w:rPr>
          <w:rFonts w:ascii="Palatino Linotype" w:hAnsi="Palatino Linotype" w:cs="Arial"/>
        </w:rPr>
        <w:t>octu</w:t>
      </w:r>
      <w:r w:rsidR="00523A2A" w:rsidRPr="00D406A7">
        <w:rPr>
          <w:rFonts w:ascii="Palatino Linotype" w:hAnsi="Palatino Linotype" w:cs="Arial"/>
        </w:rPr>
        <w:t>bre</w:t>
      </w:r>
      <w:r w:rsidRPr="00D406A7">
        <w:rPr>
          <w:rFonts w:ascii="Palatino Linotype" w:hAnsi="Palatino Linotype" w:cs="Arial"/>
        </w:rPr>
        <w:t xml:space="preserve"> </w:t>
      </w:r>
      <w:r w:rsidR="0002415E" w:rsidRPr="00D406A7">
        <w:rPr>
          <w:rFonts w:ascii="Palatino Linotype" w:hAnsi="Palatino Linotype" w:cs="Arial"/>
        </w:rPr>
        <w:t xml:space="preserve">de dos mil veinte; </w:t>
      </w:r>
      <w:r w:rsidR="003D5B78" w:rsidRPr="00D406A7">
        <w:rPr>
          <w:rFonts w:ascii="Palatino Linotype" w:hAnsi="Palatino Linotype" w:cs="Arial"/>
        </w:rPr>
        <w:t xml:space="preserve">es decir, </w:t>
      </w:r>
      <w:r w:rsidR="00523A2A" w:rsidRPr="00D406A7">
        <w:rPr>
          <w:rFonts w:ascii="Palatino Linotype" w:hAnsi="Palatino Linotype" w:cs="Arial"/>
        </w:rPr>
        <w:t>dentro</w:t>
      </w:r>
      <w:r w:rsidR="003D5B78" w:rsidRPr="00D406A7">
        <w:rPr>
          <w:rFonts w:ascii="Palatino Linotype" w:hAnsi="Palatino Linotype" w:cs="Arial"/>
        </w:rPr>
        <w:t xml:space="preserve"> </w:t>
      </w:r>
      <w:r w:rsidR="00523A2A" w:rsidRPr="00D406A7">
        <w:rPr>
          <w:rFonts w:ascii="Palatino Linotype" w:hAnsi="Palatino Linotype" w:cs="Arial"/>
        </w:rPr>
        <w:t>d</w:t>
      </w:r>
      <w:r w:rsidR="003D5B78" w:rsidRPr="00D406A7">
        <w:rPr>
          <w:rFonts w:ascii="Palatino Linotype" w:hAnsi="Palatino Linotype" w:cs="Arial"/>
        </w:rPr>
        <w:t xml:space="preserve">el </w:t>
      </w:r>
      <w:r w:rsidRPr="00D406A7">
        <w:rPr>
          <w:rFonts w:ascii="Palatino Linotype" w:hAnsi="Palatino Linotype" w:cs="Arial"/>
        </w:rPr>
        <w:t>lapso legalmen</w:t>
      </w:r>
      <w:r w:rsidR="003D6B4D" w:rsidRPr="00D406A7">
        <w:rPr>
          <w:rFonts w:ascii="Palatino Linotype" w:hAnsi="Palatino Linotype" w:cs="Arial"/>
        </w:rPr>
        <w:t>te establecido para tal efecto.</w:t>
      </w:r>
    </w:p>
    <w:p w14:paraId="20A95252" w14:textId="77777777" w:rsidR="00E370B5" w:rsidRPr="00D406A7" w:rsidRDefault="00E370B5" w:rsidP="00E370B5">
      <w:pPr>
        <w:pStyle w:val="Prrafodelista"/>
        <w:spacing w:line="360" w:lineRule="auto"/>
        <w:ind w:left="0"/>
        <w:jc w:val="both"/>
        <w:rPr>
          <w:rFonts w:ascii="Palatino Linotype" w:hAnsi="Palatino Linotype"/>
        </w:rPr>
      </w:pPr>
    </w:p>
    <w:p w14:paraId="613BD66C" w14:textId="77777777" w:rsidR="00B7371C" w:rsidRPr="00D406A7" w:rsidRDefault="00B7371C" w:rsidP="00532A86">
      <w:pPr>
        <w:pStyle w:val="Prrafodelista"/>
        <w:numPr>
          <w:ilvl w:val="0"/>
          <w:numId w:val="1"/>
        </w:numPr>
        <w:spacing w:line="360" w:lineRule="auto"/>
        <w:ind w:left="0" w:firstLine="0"/>
        <w:jc w:val="both"/>
        <w:rPr>
          <w:rFonts w:ascii="Palatino Linotype" w:hAnsi="Palatino Linotype"/>
        </w:rPr>
      </w:pPr>
      <w:r w:rsidRPr="00D406A7">
        <w:rPr>
          <w:rFonts w:ascii="Palatino Linotype" w:eastAsia="Calibri" w:hAnsi="Palatino Linotype" w:cs="Times New Roman"/>
          <w:lang w:val="es-ES"/>
        </w:rPr>
        <w:t xml:space="preserve">Por otro lado, de la revisión al expediente electrónico contenido en el sistema SAIMEX se desprende que la parte solicitante en ejercicio de su </w:t>
      </w:r>
      <w:r w:rsidRPr="00D406A7">
        <w:rPr>
          <w:rFonts w:ascii="Palatino Linotype" w:eastAsia="Calibri" w:hAnsi="Palatino Linotype" w:cs="Arial"/>
        </w:rPr>
        <w:t>derecho</w:t>
      </w:r>
      <w:r w:rsidRPr="00D406A7">
        <w:rPr>
          <w:rFonts w:ascii="Palatino Linotype" w:eastAsia="Calibri" w:hAnsi="Palatino Linotype" w:cs="Times New Roman"/>
          <w:lang w:val="es-ES"/>
        </w:rPr>
        <w:t xml:space="preserve"> de acceso a la información pública en el expediente que se revisa, tanto en la solicitud de información como en el recurso de revisión </w:t>
      </w:r>
      <w:r w:rsidRPr="00D406A7">
        <w:rPr>
          <w:rFonts w:ascii="Palatino Linotype" w:eastAsia="Calibri" w:hAnsi="Palatino Linotype" w:cs="Times New Roman"/>
          <w:b/>
          <w:lang w:val="es-ES"/>
        </w:rPr>
        <w:t xml:space="preserve">no proporciona su nombre completo para que sea </w:t>
      </w:r>
      <w:r w:rsidRPr="00D406A7">
        <w:rPr>
          <w:rFonts w:ascii="Palatino Linotype" w:eastAsia="Calibri" w:hAnsi="Palatino Linotype" w:cs="Times New Roman"/>
          <w:b/>
          <w:u w:val="single"/>
          <w:lang w:val="es-ES"/>
        </w:rPr>
        <w:t>identificado</w:t>
      </w:r>
      <w:r w:rsidRPr="00D406A7">
        <w:rPr>
          <w:rFonts w:ascii="Palatino Linotype" w:eastAsia="Calibri" w:hAnsi="Palatino Linotype" w:cs="Times New Roman"/>
          <w:b/>
          <w:lang w:val="es-ES"/>
        </w:rPr>
        <w:t>,</w:t>
      </w:r>
      <w:r w:rsidRPr="00D406A7">
        <w:rPr>
          <w:rFonts w:ascii="Palatino Linotype" w:eastAsia="Calibri" w:hAnsi="Palatino Linotype" w:cs="Times New Roman"/>
          <w:lang w:val="es-ES"/>
        </w:rPr>
        <w:t xml:space="preserve"> ni se tiene la certeza sobre su identidad, sin embargo, es importante señalar también que </w:t>
      </w:r>
      <w:r w:rsidRPr="00D406A7">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4F9DE08C" w14:textId="77777777" w:rsidR="00B7371C" w:rsidRPr="00D406A7" w:rsidRDefault="00B7371C" w:rsidP="00B7371C">
      <w:pPr>
        <w:pStyle w:val="Prrafodelista"/>
        <w:rPr>
          <w:rFonts w:ascii="Palatino Linotype" w:hAnsi="Palatino Linotype"/>
        </w:rPr>
      </w:pPr>
    </w:p>
    <w:p w14:paraId="76BC499A" w14:textId="77777777" w:rsidR="00B7371C" w:rsidRPr="00D406A7" w:rsidRDefault="00B7371C" w:rsidP="00532A86">
      <w:pPr>
        <w:pStyle w:val="Prrafodelista"/>
        <w:numPr>
          <w:ilvl w:val="0"/>
          <w:numId w:val="1"/>
        </w:numPr>
        <w:spacing w:line="360" w:lineRule="auto"/>
        <w:ind w:left="0" w:firstLine="0"/>
        <w:jc w:val="both"/>
        <w:rPr>
          <w:rFonts w:ascii="Palatino Linotype" w:hAnsi="Palatino Linotype"/>
        </w:rPr>
      </w:pPr>
      <w:r w:rsidRPr="00D406A7">
        <w:rPr>
          <w:rFonts w:ascii="Palatino Linotype" w:eastAsia="Calibri" w:hAnsi="Palatino Linotype" w:cs="Times New Roman"/>
          <w:lang w:val="es-ES"/>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060849E" w14:textId="77777777" w:rsidR="00B7371C" w:rsidRPr="00D406A7" w:rsidRDefault="00B7371C" w:rsidP="00B7371C">
      <w:pPr>
        <w:pStyle w:val="Prrafodelista"/>
        <w:rPr>
          <w:rFonts w:ascii="Palatino Linotype" w:eastAsia="Calibri" w:hAnsi="Palatino Linotype" w:cs="Times New Roman"/>
          <w:lang w:val="es-ES"/>
        </w:rPr>
      </w:pPr>
    </w:p>
    <w:p w14:paraId="01CC7BFE" w14:textId="07108E34" w:rsidR="00B7371C" w:rsidRPr="00D406A7" w:rsidRDefault="00B7371C" w:rsidP="00532A86">
      <w:pPr>
        <w:pStyle w:val="Prrafodelista"/>
        <w:numPr>
          <w:ilvl w:val="0"/>
          <w:numId w:val="1"/>
        </w:numPr>
        <w:spacing w:line="360" w:lineRule="auto"/>
        <w:ind w:left="0" w:firstLine="0"/>
        <w:jc w:val="both"/>
        <w:rPr>
          <w:rFonts w:ascii="Palatino Linotype" w:hAnsi="Palatino Linotype"/>
        </w:rPr>
      </w:pPr>
      <w:r w:rsidRPr="00D406A7">
        <w:rPr>
          <w:rFonts w:ascii="Palatino Linotype" w:eastAsia="Calibri" w:hAnsi="Palatino Linotype" w:cs="Times New Roman"/>
          <w:lang w:val="es-ES"/>
        </w:rPr>
        <w:lastRenderedPageBreak/>
        <w:t xml:space="preserve">Por lo cual, de una interpretación sistemática, armónica y progresiva del derecho humano de acceso a la información pública se aprecia que toda persona, sin necesidad de acreditar interés alguno o justificar su utilización, deberá tener </w:t>
      </w:r>
      <w:r w:rsidR="000C6C7E" w:rsidRPr="00D406A7">
        <w:rPr>
          <w:rFonts w:ascii="Palatino Linotype" w:eastAsia="Calibri" w:hAnsi="Palatino Linotype" w:cs="Times New Roman"/>
          <w:lang w:val="es-ES"/>
        </w:rPr>
        <w:t>acceso a la información pública;</w:t>
      </w:r>
      <w:r w:rsidRPr="00D406A7">
        <w:rPr>
          <w:rFonts w:ascii="Palatino Linotype" w:eastAsia="Calibri" w:hAnsi="Palatino Linotype" w:cs="Times New Roman"/>
          <w:lang w:val="es-ES"/>
        </w:rPr>
        <w:t xml:space="preserve">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CBD638B" w14:textId="77777777" w:rsidR="00B7371C" w:rsidRPr="00D406A7" w:rsidRDefault="00B7371C" w:rsidP="00B7371C">
      <w:pPr>
        <w:pStyle w:val="Prrafodelista"/>
        <w:rPr>
          <w:rFonts w:ascii="Palatino Linotype" w:eastAsia="Calibri" w:hAnsi="Palatino Linotype" w:cs="Times New Roman"/>
          <w:lang w:val="es-ES"/>
        </w:rPr>
      </w:pPr>
    </w:p>
    <w:p w14:paraId="28A07BAE" w14:textId="77777777" w:rsidR="00B7371C" w:rsidRPr="00D406A7" w:rsidRDefault="00B7371C" w:rsidP="00532A86">
      <w:pPr>
        <w:pStyle w:val="Prrafodelista"/>
        <w:numPr>
          <w:ilvl w:val="0"/>
          <w:numId w:val="1"/>
        </w:numPr>
        <w:spacing w:line="360" w:lineRule="auto"/>
        <w:ind w:left="0" w:firstLine="0"/>
        <w:jc w:val="both"/>
        <w:rPr>
          <w:rFonts w:ascii="Palatino Linotype" w:hAnsi="Palatino Linotype"/>
        </w:rPr>
      </w:pPr>
      <w:r w:rsidRPr="00D406A7">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2FB584D3" w14:textId="77777777" w:rsidR="00B7371C" w:rsidRPr="00D406A7" w:rsidRDefault="00B7371C" w:rsidP="00B7371C">
      <w:pPr>
        <w:pStyle w:val="Prrafodelista"/>
        <w:rPr>
          <w:rFonts w:ascii="Palatino Linotype" w:eastAsia="Times New Roman" w:hAnsi="Palatino Linotype" w:cs="Arial"/>
          <w:lang w:val="es-ES"/>
        </w:rPr>
      </w:pPr>
    </w:p>
    <w:p w14:paraId="25AB98CB" w14:textId="6D572304" w:rsidR="00B7371C" w:rsidRPr="00D406A7" w:rsidRDefault="00B7371C" w:rsidP="00532A86">
      <w:pPr>
        <w:pStyle w:val="Prrafodelista"/>
        <w:numPr>
          <w:ilvl w:val="0"/>
          <w:numId w:val="1"/>
        </w:numPr>
        <w:spacing w:line="360" w:lineRule="auto"/>
        <w:ind w:left="0" w:firstLine="0"/>
        <w:jc w:val="both"/>
        <w:rPr>
          <w:rFonts w:ascii="Palatino Linotype" w:hAnsi="Palatino Linotype"/>
        </w:rPr>
      </w:pPr>
      <w:r w:rsidRPr="00D406A7">
        <w:rPr>
          <w:rFonts w:ascii="Palatino Linotype" w:eastAsia="Times New Roman" w:hAnsi="Palatino Linotype" w:cs="Arial"/>
          <w:lang w:val="es-ES"/>
        </w:rPr>
        <w:t xml:space="preserve">Por lo </w:t>
      </w:r>
      <w:r w:rsidRPr="00D406A7">
        <w:rPr>
          <w:rFonts w:ascii="Palatino Linotype" w:eastAsia="Calibri" w:hAnsi="Palatino Linotype" w:cs="Times New Roman"/>
          <w:lang w:val="es-ES"/>
        </w:rPr>
        <w:t>que</w:t>
      </w:r>
      <w:r w:rsidRPr="00D406A7">
        <w:rPr>
          <w:rFonts w:ascii="Palatino Linotype" w:eastAsia="Times New Roman" w:hAnsi="Palatino Linotype" w:cs="Arial"/>
          <w:lang w:val="es-ES"/>
        </w:rPr>
        <w:t xml:space="preserve"> el nombre del solicitando y recurrente no puede ser considerado un requisito indispensable de proced</w:t>
      </w:r>
      <w:r w:rsidR="00DC41A3" w:rsidRPr="00D406A7">
        <w:rPr>
          <w:rFonts w:ascii="Palatino Linotype" w:eastAsia="Times New Roman" w:hAnsi="Palatino Linotype" w:cs="Arial"/>
          <w:lang w:val="es-ES"/>
        </w:rPr>
        <w:t>encia</w:t>
      </w:r>
      <w:r w:rsidRPr="00D406A7">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Resolutor.</w:t>
      </w:r>
    </w:p>
    <w:p w14:paraId="4311732C" w14:textId="77777777" w:rsidR="00B7371C" w:rsidRPr="00D406A7" w:rsidRDefault="00B7371C" w:rsidP="00B7371C">
      <w:pPr>
        <w:pStyle w:val="Prrafodelista"/>
        <w:rPr>
          <w:rFonts w:ascii="Palatino Linotype" w:eastAsia="Calibri" w:hAnsi="Palatino Linotype" w:cs="Arial"/>
        </w:rPr>
      </w:pPr>
    </w:p>
    <w:p w14:paraId="38975C46" w14:textId="19D76038" w:rsidR="00262E4F" w:rsidRPr="00D406A7" w:rsidRDefault="00523A2A" w:rsidP="00532A86">
      <w:pPr>
        <w:pStyle w:val="Prrafodelista"/>
        <w:numPr>
          <w:ilvl w:val="0"/>
          <w:numId w:val="1"/>
        </w:numPr>
        <w:spacing w:line="360" w:lineRule="auto"/>
        <w:ind w:left="0" w:firstLine="0"/>
        <w:jc w:val="both"/>
        <w:rPr>
          <w:rFonts w:ascii="Palatino Linotype" w:hAnsi="Palatino Linotype"/>
        </w:rPr>
      </w:pPr>
      <w:r w:rsidRPr="00D406A7">
        <w:rPr>
          <w:rFonts w:ascii="Palatino Linotype" w:eastAsia="Calibri" w:hAnsi="Palatino Linotype" w:cs="Arial"/>
        </w:rPr>
        <w:t>Asimismo</w:t>
      </w:r>
      <w:r w:rsidR="00262E4F" w:rsidRPr="00D406A7">
        <w:rPr>
          <w:rFonts w:ascii="Palatino Linotype" w:eastAsia="Calibri" w:hAnsi="Palatino Linotype" w:cs="Arial"/>
        </w:rPr>
        <w:t xml:space="preserve">, el escrito contiene las formalidades previstas por el artículo 180 último párrafo de la Ley de la materia actual, por lo que es procedente que este Instituto de Transparencia, Acceso a la Información Pública y Protección de Datos </w:t>
      </w:r>
      <w:r w:rsidR="00262E4F" w:rsidRPr="00D406A7">
        <w:rPr>
          <w:rFonts w:ascii="Palatino Linotype" w:eastAsia="Calibri" w:hAnsi="Palatino Linotype" w:cs="Arial"/>
        </w:rPr>
        <w:lastRenderedPageBreak/>
        <w:t>Personales del Estado de México y Municipios, conozca y resuelva el presente recurso.</w:t>
      </w:r>
    </w:p>
    <w:p w14:paraId="21BBAEF7" w14:textId="77777777" w:rsidR="00262E4F" w:rsidRPr="00D406A7" w:rsidRDefault="00262E4F" w:rsidP="00262E4F">
      <w:pPr>
        <w:pStyle w:val="Prrafodelista"/>
        <w:rPr>
          <w:rFonts w:ascii="Palatino Linotype" w:hAnsi="Palatino Linotype" w:cs="Arial"/>
          <w:szCs w:val="23"/>
        </w:rPr>
      </w:pPr>
    </w:p>
    <w:p w14:paraId="383402C9" w14:textId="77777777" w:rsidR="00262E4F" w:rsidRPr="00D406A7" w:rsidRDefault="00262E4F" w:rsidP="00262E4F">
      <w:pPr>
        <w:pStyle w:val="Ttulo1"/>
        <w:spacing w:line="360" w:lineRule="auto"/>
        <w:rPr>
          <w:b/>
          <w:color w:val="000000" w:themeColor="text1"/>
          <w:szCs w:val="24"/>
        </w:rPr>
      </w:pPr>
      <w:bookmarkStart w:id="137" w:name="_Toc34246179"/>
      <w:bookmarkStart w:id="138" w:name="_Toc56717350"/>
      <w:r w:rsidRPr="00D406A7">
        <w:rPr>
          <w:b/>
          <w:color w:val="000000" w:themeColor="text1"/>
          <w:szCs w:val="24"/>
        </w:rPr>
        <w:t xml:space="preserve">TERCERO. </w:t>
      </w:r>
      <w:bookmarkStart w:id="139" w:name="_Toc501021589"/>
      <w:bookmarkEnd w:id="135"/>
      <w:r w:rsidRPr="00D406A7">
        <w:rPr>
          <w:b/>
          <w:color w:val="000000" w:themeColor="text1"/>
          <w:szCs w:val="24"/>
        </w:rPr>
        <w:t xml:space="preserve">Del planteamiento de la </w:t>
      </w:r>
      <w:r w:rsidRPr="00D406A7">
        <w:rPr>
          <w:b/>
          <w:i/>
          <w:color w:val="000000" w:themeColor="text1"/>
          <w:szCs w:val="24"/>
        </w:rPr>
        <w:t>Litis</w:t>
      </w:r>
      <w:r w:rsidRPr="00D406A7">
        <w:rPr>
          <w:b/>
          <w:color w:val="000000" w:themeColor="text1"/>
          <w:szCs w:val="24"/>
        </w:rPr>
        <w:t>.</w:t>
      </w:r>
      <w:bookmarkEnd w:id="136"/>
      <w:bookmarkEnd w:id="137"/>
      <w:bookmarkEnd w:id="138"/>
      <w:bookmarkEnd w:id="139"/>
    </w:p>
    <w:p w14:paraId="3E5BB6AE" w14:textId="77777777" w:rsidR="00262E4F" w:rsidRPr="00D406A7" w:rsidRDefault="00262E4F" w:rsidP="00262E4F">
      <w:pPr>
        <w:rPr>
          <w:lang w:val="es-MX" w:eastAsia="en-US"/>
        </w:rPr>
      </w:pPr>
    </w:p>
    <w:p w14:paraId="23D41C29" w14:textId="42E7365B" w:rsidR="00040BD5" w:rsidRPr="00D406A7" w:rsidRDefault="00E02679" w:rsidP="00532A86">
      <w:pPr>
        <w:numPr>
          <w:ilvl w:val="0"/>
          <w:numId w:val="1"/>
        </w:numPr>
        <w:spacing w:line="360" w:lineRule="auto"/>
        <w:ind w:left="0" w:firstLine="0"/>
        <w:contextualSpacing/>
        <w:jc w:val="both"/>
        <w:rPr>
          <w:rFonts w:ascii="Palatino Linotype" w:hAnsi="Palatino Linotype" w:cs="Arial"/>
        </w:rPr>
      </w:pPr>
      <w:r w:rsidRPr="00D406A7">
        <w:rPr>
          <w:rFonts w:ascii="Palatino Linotype" w:hAnsi="Palatino Linotype" w:cs="Arial"/>
        </w:rPr>
        <w:t xml:space="preserve">Se </w:t>
      </w:r>
      <w:r w:rsidR="006F2127" w:rsidRPr="00D406A7">
        <w:rPr>
          <w:rFonts w:ascii="Palatino Linotype" w:hAnsi="Palatino Linotype" w:cs="Arial"/>
        </w:rPr>
        <w:t>solicitó</w:t>
      </w:r>
      <w:r w:rsidR="00AE32F9" w:rsidRPr="00D406A7">
        <w:rPr>
          <w:rFonts w:ascii="Palatino Linotype" w:hAnsi="Palatino Linotype" w:cs="Arial"/>
        </w:rPr>
        <w:t xml:space="preserve"> </w:t>
      </w:r>
      <w:r w:rsidR="00B94A1A" w:rsidRPr="00D406A7">
        <w:rPr>
          <w:rFonts w:ascii="Palatino Linotype" w:hAnsi="Palatino Linotype" w:cs="Arial"/>
        </w:rPr>
        <w:t>conocer</w:t>
      </w:r>
      <w:r w:rsidR="003D5B78" w:rsidRPr="00D406A7">
        <w:rPr>
          <w:rFonts w:ascii="Palatino Linotype" w:hAnsi="Palatino Linotype" w:cs="Arial"/>
        </w:rPr>
        <w:t xml:space="preserve"> </w:t>
      </w:r>
      <w:r w:rsidR="00040BD5" w:rsidRPr="00D406A7">
        <w:rPr>
          <w:rFonts w:ascii="Palatino Linotype" w:hAnsi="Palatino Linotype" w:cs="Arial"/>
        </w:rPr>
        <w:t>la siguiente información</w:t>
      </w:r>
      <w:r w:rsidR="00DC41A3" w:rsidRPr="00D406A7">
        <w:rPr>
          <w:rFonts w:ascii="Palatino Linotype" w:hAnsi="Palatino Linotype" w:cs="Arial"/>
        </w:rPr>
        <w:t>,</w:t>
      </w:r>
      <w:r w:rsidR="00040BD5" w:rsidRPr="00D406A7">
        <w:rPr>
          <w:rFonts w:ascii="Palatino Linotype" w:hAnsi="Palatino Linotype" w:cs="Arial"/>
        </w:rPr>
        <w:t xml:space="preserve"> a modo desagregado:</w:t>
      </w:r>
    </w:p>
    <w:p w14:paraId="5E80DC6B" w14:textId="1CBFD6F4" w:rsidR="00040BD5" w:rsidRPr="00D406A7" w:rsidRDefault="00040BD5" w:rsidP="00040BD5">
      <w:pPr>
        <w:spacing w:line="360" w:lineRule="auto"/>
        <w:contextualSpacing/>
        <w:jc w:val="both"/>
        <w:rPr>
          <w:rFonts w:ascii="Palatino Linotype" w:hAnsi="Palatino Linotype" w:cs="Arial"/>
        </w:rPr>
      </w:pPr>
    </w:p>
    <w:p w14:paraId="69B7FA24" w14:textId="77777777" w:rsidR="00322360" w:rsidRPr="00D406A7" w:rsidRDefault="00322360" w:rsidP="00532A86">
      <w:pPr>
        <w:pStyle w:val="Prrafodelista"/>
        <w:numPr>
          <w:ilvl w:val="0"/>
          <w:numId w:val="6"/>
        </w:numPr>
        <w:spacing w:line="360" w:lineRule="auto"/>
        <w:jc w:val="both"/>
        <w:rPr>
          <w:rFonts w:ascii="Palatino Linotype" w:hAnsi="Palatino Linotype" w:cs="Arial"/>
        </w:rPr>
      </w:pPr>
      <w:r w:rsidRPr="00D406A7">
        <w:rPr>
          <w:rFonts w:ascii="Palatino Linotype" w:hAnsi="Palatino Linotype" w:cs="Arial"/>
        </w:rPr>
        <w:t>Declaraciones patrimoniales y de intereses, de la Presidenta Municipal de Chicoloapan, del inicio de la actual administración pública municipal, a la fecha de la solicitud de información;</w:t>
      </w:r>
    </w:p>
    <w:p w14:paraId="52043016" w14:textId="77777777" w:rsidR="00322360" w:rsidRPr="00D406A7" w:rsidRDefault="00322360" w:rsidP="00322360">
      <w:pPr>
        <w:spacing w:line="360" w:lineRule="auto"/>
        <w:contextualSpacing/>
        <w:jc w:val="both"/>
        <w:rPr>
          <w:rFonts w:ascii="Palatino Linotype" w:hAnsi="Palatino Linotype" w:cs="Arial"/>
        </w:rPr>
      </w:pPr>
    </w:p>
    <w:p w14:paraId="05B5A33F" w14:textId="77777777" w:rsidR="00322360" w:rsidRPr="00D406A7" w:rsidRDefault="00322360" w:rsidP="00532A86">
      <w:pPr>
        <w:pStyle w:val="Prrafodelista"/>
        <w:numPr>
          <w:ilvl w:val="0"/>
          <w:numId w:val="6"/>
        </w:numPr>
        <w:spacing w:line="360" w:lineRule="auto"/>
        <w:jc w:val="both"/>
        <w:rPr>
          <w:rFonts w:ascii="Palatino Linotype" w:hAnsi="Palatino Linotype" w:cs="Arial"/>
        </w:rPr>
      </w:pPr>
      <w:r w:rsidRPr="00D406A7">
        <w:rPr>
          <w:rFonts w:ascii="Palatino Linotype" w:hAnsi="Palatino Linotype" w:cs="Arial"/>
        </w:rPr>
        <w:t>Auditorias o similares por las cuales sea investigada la Presidenta Municipal por familiares trabajando en el Municipio y las actuaciones realizadas por las áreas responsables de auditar y vigilar que no haya conflicto de intereses;</w:t>
      </w:r>
    </w:p>
    <w:p w14:paraId="244466E7" w14:textId="77777777" w:rsidR="00322360" w:rsidRPr="00D406A7" w:rsidRDefault="00322360" w:rsidP="00322360">
      <w:pPr>
        <w:pStyle w:val="Prrafodelista"/>
        <w:rPr>
          <w:rFonts w:ascii="Palatino Linotype" w:hAnsi="Palatino Linotype" w:cs="Arial"/>
        </w:rPr>
      </w:pPr>
    </w:p>
    <w:p w14:paraId="6F2C7C8A" w14:textId="77777777" w:rsidR="00322360" w:rsidRPr="00D406A7" w:rsidRDefault="00322360" w:rsidP="00532A86">
      <w:pPr>
        <w:pStyle w:val="Prrafodelista"/>
        <w:numPr>
          <w:ilvl w:val="0"/>
          <w:numId w:val="6"/>
        </w:numPr>
        <w:spacing w:line="360" w:lineRule="auto"/>
        <w:jc w:val="both"/>
        <w:rPr>
          <w:rFonts w:ascii="Palatino Linotype" w:hAnsi="Palatino Linotype" w:cs="Arial"/>
        </w:rPr>
      </w:pPr>
      <w:r w:rsidRPr="00D406A7">
        <w:rPr>
          <w:rFonts w:ascii="Palatino Linotype" w:hAnsi="Palatino Linotype" w:cs="Arial"/>
        </w:rPr>
        <w:t>Nombre del área encargada de vigilar y dar cumplimiento a los conflictos de intereses que pudieran existir en los municipios y el periodo en el que se realiza dicha actividad; y</w:t>
      </w:r>
    </w:p>
    <w:p w14:paraId="18B2A50F" w14:textId="77777777" w:rsidR="00322360" w:rsidRPr="00D406A7" w:rsidRDefault="00322360" w:rsidP="00322360">
      <w:pPr>
        <w:pStyle w:val="Prrafodelista"/>
        <w:rPr>
          <w:rFonts w:ascii="Palatino Linotype" w:hAnsi="Palatino Linotype" w:cs="Arial"/>
        </w:rPr>
      </w:pPr>
    </w:p>
    <w:p w14:paraId="1872EBB8" w14:textId="77777777" w:rsidR="00322360" w:rsidRPr="00D406A7" w:rsidRDefault="00322360" w:rsidP="00532A86">
      <w:pPr>
        <w:pStyle w:val="Prrafodelista"/>
        <w:numPr>
          <w:ilvl w:val="0"/>
          <w:numId w:val="6"/>
        </w:numPr>
        <w:spacing w:line="360" w:lineRule="auto"/>
        <w:jc w:val="both"/>
        <w:rPr>
          <w:rFonts w:ascii="Palatino Linotype" w:hAnsi="Palatino Linotype" w:cs="Arial"/>
        </w:rPr>
      </w:pPr>
      <w:r w:rsidRPr="00D406A7">
        <w:rPr>
          <w:rFonts w:ascii="Palatino Linotype" w:hAnsi="Palatino Linotype" w:cs="Arial"/>
        </w:rPr>
        <w:t>PBRMS y POAS de la actual administración pública municipal.</w:t>
      </w:r>
    </w:p>
    <w:p w14:paraId="00DB4F08" w14:textId="77777777" w:rsidR="00B82583" w:rsidRPr="00D406A7" w:rsidRDefault="00B82583" w:rsidP="00040BD5">
      <w:pPr>
        <w:spacing w:line="360" w:lineRule="auto"/>
        <w:contextualSpacing/>
        <w:jc w:val="both"/>
        <w:rPr>
          <w:rFonts w:ascii="Palatino Linotype" w:hAnsi="Palatino Linotype" w:cs="Arial"/>
        </w:rPr>
      </w:pPr>
    </w:p>
    <w:p w14:paraId="646ABAD6" w14:textId="08B084C7" w:rsidR="00F15D5F" w:rsidRPr="00D406A7" w:rsidRDefault="00AB76E8" w:rsidP="00532A86">
      <w:pPr>
        <w:numPr>
          <w:ilvl w:val="0"/>
          <w:numId w:val="1"/>
        </w:numPr>
        <w:spacing w:line="360" w:lineRule="auto"/>
        <w:ind w:left="0" w:firstLine="0"/>
        <w:contextualSpacing/>
        <w:jc w:val="both"/>
        <w:rPr>
          <w:rFonts w:ascii="Palatino Linotype" w:hAnsi="Palatino Linotype" w:cs="Arial"/>
        </w:rPr>
      </w:pPr>
      <w:r w:rsidRPr="00D406A7">
        <w:rPr>
          <w:rFonts w:ascii="Palatino Linotype" w:hAnsi="Palatino Linotype" w:cs="Arial"/>
        </w:rPr>
        <w:lastRenderedPageBreak/>
        <w:t xml:space="preserve">En respuesta </w:t>
      </w:r>
      <w:r w:rsidR="00B94A1A" w:rsidRPr="00D406A7">
        <w:rPr>
          <w:rFonts w:ascii="Palatino Linotype" w:hAnsi="Palatino Linotype" w:cs="Arial"/>
        </w:rPr>
        <w:t xml:space="preserve">el </w:t>
      </w:r>
      <w:r w:rsidR="00B94A1A" w:rsidRPr="00D406A7">
        <w:rPr>
          <w:rFonts w:ascii="Palatino Linotype" w:hAnsi="Palatino Linotype" w:cs="Arial"/>
          <w:b/>
        </w:rPr>
        <w:t>SUJETO OBLIGADO,</w:t>
      </w:r>
      <w:r w:rsidRPr="00D406A7">
        <w:rPr>
          <w:rFonts w:ascii="Palatino Linotype" w:hAnsi="Palatino Linotype" w:cs="Arial"/>
        </w:rPr>
        <w:t xml:space="preserve"> hizo entrega de un </w:t>
      </w:r>
      <w:r w:rsidR="00040BD5" w:rsidRPr="00D406A7">
        <w:rPr>
          <w:rFonts w:ascii="Palatino Linotype" w:hAnsi="Palatino Linotype" w:cs="Arial"/>
        </w:rPr>
        <w:t>oficio</w:t>
      </w:r>
      <w:r w:rsidR="00E55F10" w:rsidRPr="00D406A7">
        <w:rPr>
          <w:rFonts w:ascii="Palatino Linotype" w:hAnsi="Palatino Linotype" w:cs="Arial"/>
        </w:rPr>
        <w:t xml:space="preserve"> antes transcrito, en el que </w:t>
      </w:r>
      <w:r w:rsidR="00E55F10" w:rsidRPr="00D406A7">
        <w:rPr>
          <w:rFonts w:ascii="Palatino Linotype" w:hAnsi="Palatino Linotype" w:cs="Arial"/>
          <w:i/>
        </w:rPr>
        <w:t>grosso modo</w:t>
      </w:r>
      <w:r w:rsidR="00E55F10" w:rsidRPr="00D406A7">
        <w:rPr>
          <w:rFonts w:ascii="Palatino Linotype" w:hAnsi="Palatino Linotype" w:cs="Arial"/>
        </w:rPr>
        <w:t xml:space="preserve"> expuso que </w:t>
      </w:r>
      <w:r w:rsidR="00E5563B" w:rsidRPr="00D406A7">
        <w:rPr>
          <w:rFonts w:ascii="Palatino Linotype" w:hAnsi="Palatino Linotype" w:cs="Arial"/>
        </w:rPr>
        <w:t>la información es clasificada como confidencial, salvo que se otorgue consentimiento expreso de los titulares</w:t>
      </w:r>
      <w:r w:rsidR="00D4519E" w:rsidRPr="00D406A7">
        <w:rPr>
          <w:rFonts w:ascii="Palatino Linotype" w:hAnsi="Palatino Linotype" w:cs="Arial"/>
        </w:rPr>
        <w:t>.</w:t>
      </w:r>
    </w:p>
    <w:p w14:paraId="5E495BD3" w14:textId="77777777" w:rsidR="00E55F10" w:rsidRPr="00D406A7" w:rsidRDefault="00E55F10" w:rsidP="00E55F10">
      <w:pPr>
        <w:spacing w:line="360" w:lineRule="auto"/>
        <w:contextualSpacing/>
        <w:jc w:val="both"/>
        <w:rPr>
          <w:rFonts w:ascii="Palatino Linotype" w:hAnsi="Palatino Linotype" w:cs="Arial"/>
        </w:rPr>
      </w:pPr>
    </w:p>
    <w:p w14:paraId="50E21C39" w14:textId="7CE5FA4D" w:rsidR="00AB76E8" w:rsidRPr="00D406A7" w:rsidRDefault="00F15D5F" w:rsidP="00532A86">
      <w:pPr>
        <w:numPr>
          <w:ilvl w:val="0"/>
          <w:numId w:val="1"/>
        </w:numPr>
        <w:spacing w:line="360" w:lineRule="auto"/>
        <w:ind w:left="0" w:firstLine="0"/>
        <w:contextualSpacing/>
        <w:jc w:val="both"/>
        <w:rPr>
          <w:rFonts w:ascii="Palatino Linotype" w:hAnsi="Palatino Linotype" w:cs="Arial"/>
        </w:rPr>
      </w:pPr>
      <w:r w:rsidRPr="00D406A7">
        <w:rPr>
          <w:rFonts w:ascii="Palatino Linotype" w:hAnsi="Palatino Linotype" w:cs="Arial"/>
        </w:rPr>
        <w:t xml:space="preserve">El </w:t>
      </w:r>
      <w:r w:rsidR="00AB76E8" w:rsidRPr="00D406A7">
        <w:rPr>
          <w:rFonts w:ascii="Palatino Linotype" w:hAnsi="Palatino Linotype" w:cs="Arial"/>
        </w:rPr>
        <w:t>particular</w:t>
      </w:r>
      <w:r w:rsidRPr="00D406A7">
        <w:rPr>
          <w:rFonts w:ascii="Palatino Linotype" w:hAnsi="Palatino Linotype" w:cs="Arial"/>
          <w:b/>
        </w:rPr>
        <w:t xml:space="preserve"> </w:t>
      </w:r>
      <w:r w:rsidRPr="00D406A7">
        <w:rPr>
          <w:rFonts w:ascii="Palatino Linotype" w:hAnsi="Palatino Linotype" w:cs="Arial"/>
        </w:rPr>
        <w:t xml:space="preserve">inconforme con la respuesta, </w:t>
      </w:r>
      <w:r w:rsidR="00B13977" w:rsidRPr="00D406A7">
        <w:rPr>
          <w:rFonts w:ascii="Palatino Linotype" w:hAnsi="Palatino Linotype" w:cs="Arial"/>
        </w:rPr>
        <w:t>expuso que</w:t>
      </w:r>
      <w:r w:rsidR="00356980" w:rsidRPr="00D406A7">
        <w:rPr>
          <w:rFonts w:ascii="Palatino Linotype" w:hAnsi="Palatino Linotype" w:cs="Arial"/>
        </w:rPr>
        <w:t xml:space="preserve">: </w:t>
      </w:r>
      <w:r w:rsidR="00356980" w:rsidRPr="00D406A7">
        <w:rPr>
          <w:rFonts w:ascii="Palatino Linotype" w:hAnsi="Palatino Linotype" w:cs="Arial"/>
          <w:i/>
        </w:rPr>
        <w:t>“…Si hay información clasificada su obligación es hacer la versión pública o fundar y motivar el motivo para reservarla y el período de reserva…”</w:t>
      </w:r>
    </w:p>
    <w:p w14:paraId="6C6F553C" w14:textId="77777777" w:rsidR="00B94A1A" w:rsidRPr="00D406A7" w:rsidRDefault="00B94A1A" w:rsidP="00B94A1A">
      <w:pPr>
        <w:pStyle w:val="Prrafodelista"/>
        <w:rPr>
          <w:rFonts w:ascii="Palatino Linotype" w:hAnsi="Palatino Linotype" w:cs="Arial"/>
        </w:rPr>
      </w:pPr>
    </w:p>
    <w:p w14:paraId="5F7C0CFF" w14:textId="6C9E1855" w:rsidR="00262E4F" w:rsidRPr="00D406A7" w:rsidRDefault="00F15D5F" w:rsidP="00532A86">
      <w:pPr>
        <w:numPr>
          <w:ilvl w:val="0"/>
          <w:numId w:val="1"/>
        </w:numPr>
        <w:spacing w:line="360" w:lineRule="auto"/>
        <w:ind w:left="0" w:firstLine="0"/>
        <w:contextualSpacing/>
        <w:jc w:val="both"/>
        <w:rPr>
          <w:rFonts w:ascii="Palatino Linotype" w:eastAsia="MS Mincho" w:hAnsi="Palatino Linotype" w:cs="Arial"/>
        </w:rPr>
      </w:pPr>
      <w:r w:rsidRPr="00D406A7">
        <w:rPr>
          <w:rFonts w:ascii="Palatino Linotype" w:eastAsia="MS Mincho" w:hAnsi="Palatino Linotype" w:cs="Arial"/>
        </w:rPr>
        <w:t xml:space="preserve">En </w:t>
      </w:r>
      <w:r w:rsidRPr="00D406A7">
        <w:rPr>
          <w:rFonts w:ascii="Palatino Linotype" w:hAnsi="Palatino Linotype" w:cs="Arial"/>
        </w:rPr>
        <w:t>dichas</w:t>
      </w:r>
      <w:r w:rsidRPr="00D406A7">
        <w:rPr>
          <w:rFonts w:ascii="Palatino Linotype" w:eastAsia="Times New Roman" w:hAnsi="Palatino Linotype" w:cs="Arial"/>
        </w:rPr>
        <w:t xml:space="preserve"> condiciones, la </w:t>
      </w:r>
      <w:r w:rsidR="00BD39BA" w:rsidRPr="00D406A7">
        <w:rPr>
          <w:rFonts w:ascii="Palatino Linotype" w:eastAsia="Times New Roman" w:hAnsi="Palatino Linotype" w:cs="Arial"/>
          <w:i/>
        </w:rPr>
        <w:t>Litis</w:t>
      </w:r>
      <w:r w:rsidRPr="00D406A7">
        <w:rPr>
          <w:rFonts w:ascii="Palatino Linotype" w:eastAsia="Times New Roman" w:hAnsi="Palatino Linotype" w:cs="Arial"/>
        </w:rPr>
        <w:t xml:space="preserve"> a resolver en este recurso se circunscribe a determinar si </w:t>
      </w:r>
      <w:r w:rsidRPr="00D406A7">
        <w:rPr>
          <w:rFonts w:ascii="Palatino Linotype" w:eastAsia="MS Mincho" w:hAnsi="Palatino Linotype" w:cs="Arial"/>
        </w:rPr>
        <w:t xml:space="preserve">se actualizan la causal de procedencia prevista en el artículo 179, fracción </w:t>
      </w:r>
      <w:r w:rsidRPr="00D406A7">
        <w:rPr>
          <w:rFonts w:ascii="Palatino Linotype" w:eastAsia="MS Mincho" w:hAnsi="Palatino Linotype" w:cs="Arial"/>
          <w:b/>
        </w:rPr>
        <w:t>V</w:t>
      </w:r>
      <w:r w:rsidR="00BD39BA" w:rsidRPr="00D406A7">
        <w:rPr>
          <w:rFonts w:ascii="Palatino Linotype" w:eastAsia="MS Mincho" w:hAnsi="Palatino Linotype" w:cs="Arial"/>
        </w:rPr>
        <w:t xml:space="preserve"> </w:t>
      </w:r>
      <w:r w:rsidR="00356980" w:rsidRPr="00D406A7">
        <w:rPr>
          <w:rFonts w:ascii="Palatino Linotype" w:eastAsia="MS Mincho" w:hAnsi="Palatino Linotype" w:cs="Arial"/>
        </w:rPr>
        <w:t xml:space="preserve">y </w:t>
      </w:r>
      <w:r w:rsidR="00356980" w:rsidRPr="00D406A7">
        <w:rPr>
          <w:rFonts w:ascii="Palatino Linotype" w:eastAsia="MS Mincho" w:hAnsi="Palatino Linotype" w:cs="Arial"/>
          <w:b/>
        </w:rPr>
        <w:t>XIII</w:t>
      </w:r>
      <w:r w:rsidR="00356980" w:rsidRPr="00D406A7">
        <w:rPr>
          <w:rFonts w:ascii="Palatino Linotype" w:eastAsia="MS Mincho" w:hAnsi="Palatino Linotype" w:cs="Arial"/>
        </w:rPr>
        <w:t xml:space="preserve"> </w:t>
      </w:r>
      <w:r w:rsidRPr="00D406A7">
        <w:rPr>
          <w:rFonts w:ascii="Palatino Linotype" w:eastAsia="MS Mincho" w:hAnsi="Palatino Linotype" w:cs="Arial"/>
        </w:rPr>
        <w:t xml:space="preserve">de la </w:t>
      </w:r>
      <w:r w:rsidRPr="00D406A7">
        <w:rPr>
          <w:rFonts w:ascii="Palatino Linotype" w:eastAsia="MS Mincho" w:hAnsi="Palatino Linotype" w:cs="Arial"/>
          <w:b/>
        </w:rPr>
        <w:t>Ley de Transparencia y Acceso a la Información Pública del Estado de México y Municipios</w:t>
      </w:r>
      <w:r w:rsidRPr="00D406A7">
        <w:rPr>
          <w:rFonts w:ascii="Palatino Linotype" w:eastAsia="MS Mincho" w:hAnsi="Palatino Linotype" w:cs="Arial"/>
        </w:rPr>
        <w:t xml:space="preserve">; </w:t>
      </w:r>
      <w:r w:rsidRPr="00D406A7">
        <w:rPr>
          <w:rFonts w:ascii="Palatino Linotype" w:eastAsia="Times New Roman" w:hAnsi="Palatino Linotype" w:cs="Arial"/>
          <w:color w:val="000000" w:themeColor="text1"/>
          <w:lang w:val="es-ES" w:eastAsia="es-MX"/>
        </w:rPr>
        <w:t>fracción que determina</w:t>
      </w:r>
      <w:r w:rsidR="00B13977" w:rsidRPr="00D406A7">
        <w:rPr>
          <w:rFonts w:ascii="Palatino Linotype" w:eastAsia="Times New Roman" w:hAnsi="Palatino Linotype" w:cs="Arial"/>
          <w:color w:val="000000" w:themeColor="text1"/>
          <w:lang w:val="es-ES" w:eastAsia="es-MX"/>
        </w:rPr>
        <w:t xml:space="preserve"> la hipótesis jurídica relativa</w:t>
      </w:r>
      <w:r w:rsidR="00C609D4" w:rsidRPr="00D406A7">
        <w:rPr>
          <w:rFonts w:ascii="Palatino Linotype" w:eastAsia="Times New Roman" w:hAnsi="Palatino Linotype" w:cs="Arial"/>
          <w:color w:val="000000" w:themeColor="text1"/>
          <w:lang w:val="es-ES" w:eastAsia="es-MX"/>
        </w:rPr>
        <w:t xml:space="preserve"> a la </w:t>
      </w:r>
      <w:r w:rsidR="00040BD5" w:rsidRPr="00D406A7">
        <w:rPr>
          <w:rFonts w:ascii="Palatino Linotype" w:eastAsia="Times New Roman" w:hAnsi="Palatino Linotype" w:cs="Arial"/>
          <w:color w:val="000000" w:themeColor="text1"/>
          <w:lang w:val="es-ES" w:eastAsia="es-MX"/>
        </w:rPr>
        <w:t>entrega de información incompleta</w:t>
      </w:r>
      <w:r w:rsidR="00356980" w:rsidRPr="00D406A7">
        <w:rPr>
          <w:rFonts w:ascii="Palatino Linotype" w:eastAsia="Times New Roman" w:hAnsi="Palatino Linotype" w:cs="Arial"/>
          <w:color w:val="000000" w:themeColor="text1"/>
          <w:lang w:val="es-ES" w:eastAsia="es-MX"/>
        </w:rPr>
        <w:t xml:space="preserve"> y la falta, deficiencia o insuficiencia de la fundamentación y/o motivación en la respuesta</w:t>
      </w:r>
      <w:r w:rsidRPr="00D406A7">
        <w:rPr>
          <w:rFonts w:ascii="Palatino Linotype" w:eastAsia="Times New Roman" w:hAnsi="Palatino Linotype" w:cs="Arial"/>
          <w:color w:val="000000" w:themeColor="text1"/>
          <w:lang w:val="es-ES" w:eastAsia="es-MX"/>
        </w:rPr>
        <w:t xml:space="preserve">; </w:t>
      </w:r>
      <w:r w:rsidRPr="00D406A7">
        <w:rPr>
          <w:rFonts w:ascii="Palatino Linotype" w:eastAsia="MS Mincho" w:hAnsi="Palatino Linotype" w:cs="Arial"/>
        </w:rPr>
        <w:t>contexto</w:t>
      </w:r>
      <w:r w:rsidR="000C6C7E" w:rsidRPr="00D406A7">
        <w:rPr>
          <w:rFonts w:ascii="Palatino Linotype" w:eastAsia="MS Mincho" w:hAnsi="Palatino Linotype" w:cs="Arial"/>
        </w:rPr>
        <w:t>s</w:t>
      </w:r>
      <w:r w:rsidRPr="00D406A7">
        <w:rPr>
          <w:rFonts w:ascii="Palatino Linotype" w:eastAsia="MS Mincho" w:hAnsi="Palatino Linotype" w:cs="Arial"/>
        </w:rPr>
        <w:t xml:space="preserve"> de</w:t>
      </w:r>
      <w:r w:rsidR="000C6C7E" w:rsidRPr="00D406A7">
        <w:rPr>
          <w:rFonts w:ascii="Palatino Linotype" w:eastAsia="MS Mincho" w:hAnsi="Palatino Linotype" w:cs="Arial"/>
        </w:rPr>
        <w:t xml:space="preserve"> </w:t>
      </w:r>
      <w:r w:rsidRPr="00D406A7">
        <w:rPr>
          <w:rFonts w:ascii="Palatino Linotype" w:eastAsia="MS Mincho" w:hAnsi="Palatino Linotype" w:cs="Arial"/>
        </w:rPr>
        <w:t>l</w:t>
      </w:r>
      <w:r w:rsidR="000C6C7E" w:rsidRPr="00D406A7">
        <w:rPr>
          <w:rFonts w:ascii="Palatino Linotype" w:eastAsia="MS Mincho" w:hAnsi="Palatino Linotype" w:cs="Arial"/>
        </w:rPr>
        <w:t>os</w:t>
      </w:r>
      <w:r w:rsidRPr="00D406A7">
        <w:rPr>
          <w:rFonts w:ascii="Palatino Linotype" w:eastAsia="MS Mincho" w:hAnsi="Palatino Linotype" w:cs="Arial"/>
        </w:rPr>
        <w:t xml:space="preserve"> cual</w:t>
      </w:r>
      <w:r w:rsidR="000C6C7E" w:rsidRPr="00D406A7">
        <w:rPr>
          <w:rFonts w:ascii="Palatino Linotype" w:eastAsia="MS Mincho" w:hAnsi="Palatino Linotype" w:cs="Arial"/>
        </w:rPr>
        <w:t>es</w:t>
      </w:r>
      <w:r w:rsidRPr="00D406A7">
        <w:rPr>
          <w:rFonts w:ascii="Palatino Linotype" w:eastAsia="MS Mincho" w:hAnsi="Palatino Linotype" w:cs="Arial"/>
        </w:rPr>
        <w:t xml:space="preserve"> se dolió el </w:t>
      </w:r>
      <w:r w:rsidRPr="00D406A7">
        <w:rPr>
          <w:rFonts w:ascii="Palatino Linotype" w:eastAsia="MS Mincho" w:hAnsi="Palatino Linotype" w:cs="Arial"/>
          <w:b/>
        </w:rPr>
        <w:t>RECURRENTE</w:t>
      </w:r>
      <w:r w:rsidRPr="00D406A7">
        <w:rPr>
          <w:rFonts w:ascii="Palatino Linotype" w:eastAsia="MS Mincho" w:hAnsi="Palatino Linotype" w:cs="Arial"/>
        </w:rPr>
        <w:t xml:space="preserve"> al momento de interponer los</w:t>
      </w:r>
      <w:r w:rsidR="00BD39BA" w:rsidRPr="00D406A7">
        <w:rPr>
          <w:rFonts w:ascii="Palatino Linotype" w:eastAsia="MS Mincho" w:hAnsi="Palatino Linotype" w:cs="Arial"/>
        </w:rPr>
        <w:t xml:space="preserve"> recursos de revisión de mérito</w:t>
      </w:r>
      <w:r w:rsidR="00262E4F" w:rsidRPr="00D406A7">
        <w:rPr>
          <w:rFonts w:ascii="Palatino Linotype" w:eastAsia="Times New Roman" w:hAnsi="Palatino Linotype" w:cs="Arial"/>
          <w:color w:val="000000" w:themeColor="text1"/>
          <w:lang w:val="es-ES" w:eastAsia="es-MX"/>
        </w:rPr>
        <w:t xml:space="preserve">, </w:t>
      </w:r>
      <w:r w:rsidR="000C6C7E" w:rsidRPr="00D406A7">
        <w:rPr>
          <w:rFonts w:ascii="Palatino Linotype" w:eastAsia="Times New Roman" w:hAnsi="Palatino Linotype" w:cs="Arial"/>
          <w:color w:val="000000" w:themeColor="text1"/>
          <w:lang w:val="es-ES" w:eastAsia="es-MX"/>
        </w:rPr>
        <w:t>en esa tesitura</w:t>
      </w:r>
      <w:r w:rsidR="00262E4F" w:rsidRPr="00D406A7">
        <w:rPr>
          <w:rFonts w:ascii="Palatino Linotype" w:hAnsi="Palatino Linotype" w:cs="Arial"/>
          <w:color w:val="000000" w:themeColor="text1"/>
          <w:szCs w:val="23"/>
        </w:rPr>
        <w:t xml:space="preserve"> el presente recurso de revisión se circunscribirá en determinar si el </w:t>
      </w:r>
      <w:r w:rsidR="00262E4F" w:rsidRPr="00D406A7">
        <w:rPr>
          <w:rFonts w:ascii="Palatino Linotype" w:hAnsi="Palatino Linotype" w:cs="Arial"/>
          <w:b/>
          <w:color w:val="000000" w:themeColor="text1"/>
          <w:szCs w:val="23"/>
        </w:rPr>
        <w:t>SUJETO</w:t>
      </w:r>
      <w:r w:rsidR="00262E4F" w:rsidRPr="00D406A7">
        <w:rPr>
          <w:rFonts w:ascii="Palatino Linotype" w:hAnsi="Palatino Linotype" w:cs="Arial"/>
          <w:color w:val="000000" w:themeColor="text1"/>
          <w:szCs w:val="23"/>
        </w:rPr>
        <w:t xml:space="preserve"> </w:t>
      </w:r>
      <w:r w:rsidR="00262E4F" w:rsidRPr="00D406A7">
        <w:rPr>
          <w:rFonts w:ascii="Palatino Linotype" w:hAnsi="Palatino Linotype" w:cs="Arial"/>
          <w:b/>
          <w:color w:val="000000" w:themeColor="text1"/>
          <w:szCs w:val="23"/>
        </w:rPr>
        <w:t>OBLIGADO</w:t>
      </w:r>
      <w:r w:rsidR="00262E4F" w:rsidRPr="00D406A7">
        <w:rPr>
          <w:rFonts w:ascii="Palatino Linotype" w:hAnsi="Palatino Linotype" w:cs="Arial"/>
          <w:color w:val="000000" w:themeColor="text1"/>
          <w:szCs w:val="23"/>
        </w:rPr>
        <w:t xml:space="preserve"> con su respuesta ciertamente </w:t>
      </w:r>
      <w:r w:rsidR="00262E4F" w:rsidRPr="00D406A7">
        <w:rPr>
          <w:rFonts w:ascii="Palatino Linotype" w:eastAsia="Times New Roman" w:hAnsi="Palatino Linotype"/>
          <w:color w:val="000000" w:themeColor="text1"/>
        </w:rPr>
        <w:t>actualiza la causa de procedencia</w:t>
      </w:r>
      <w:r w:rsidR="00262E4F" w:rsidRPr="00D406A7">
        <w:rPr>
          <w:rFonts w:ascii="Palatino Linotype" w:eastAsia="Times New Roman" w:hAnsi="Palatino Linotype"/>
          <w:b/>
          <w:color w:val="000000" w:themeColor="text1"/>
        </w:rPr>
        <w:t xml:space="preserve"> </w:t>
      </w:r>
      <w:r w:rsidR="00262E4F" w:rsidRPr="00D406A7">
        <w:rPr>
          <w:rFonts w:ascii="Palatino Linotype" w:eastAsia="Times New Roman" w:hAnsi="Palatino Linotype" w:cs="Arial"/>
          <w:color w:val="000000" w:themeColor="text1"/>
          <w:lang w:eastAsia="es-MX"/>
        </w:rPr>
        <w:t>de</w:t>
      </w:r>
      <w:r w:rsidR="00BD39BA" w:rsidRPr="00D406A7">
        <w:rPr>
          <w:rFonts w:ascii="Palatino Linotype" w:eastAsia="Times New Roman" w:hAnsi="Palatino Linotype" w:cs="Arial"/>
          <w:color w:val="000000" w:themeColor="text1"/>
          <w:lang w:eastAsia="es-MX"/>
        </w:rPr>
        <w:t xml:space="preserve"> </w:t>
      </w:r>
      <w:r w:rsidR="00262E4F" w:rsidRPr="00D406A7">
        <w:rPr>
          <w:rFonts w:ascii="Palatino Linotype" w:eastAsia="Times New Roman" w:hAnsi="Palatino Linotype" w:cs="Arial"/>
          <w:color w:val="000000" w:themeColor="text1"/>
          <w:lang w:eastAsia="es-MX"/>
        </w:rPr>
        <w:t>l</w:t>
      </w:r>
      <w:r w:rsidR="00BD39BA" w:rsidRPr="00D406A7">
        <w:rPr>
          <w:rFonts w:ascii="Palatino Linotype" w:eastAsia="Times New Roman" w:hAnsi="Palatino Linotype" w:cs="Arial"/>
          <w:color w:val="000000" w:themeColor="text1"/>
          <w:lang w:eastAsia="es-MX"/>
        </w:rPr>
        <w:t>os</w:t>
      </w:r>
      <w:r w:rsidR="00262E4F" w:rsidRPr="00D406A7">
        <w:rPr>
          <w:rFonts w:ascii="Palatino Linotype" w:eastAsia="Times New Roman" w:hAnsi="Palatino Linotype" w:cs="Arial"/>
          <w:color w:val="000000" w:themeColor="text1"/>
          <w:lang w:eastAsia="es-MX"/>
        </w:rPr>
        <w:t xml:space="preserve"> dispositivo</w:t>
      </w:r>
      <w:r w:rsidR="00BD39BA" w:rsidRPr="00D406A7">
        <w:rPr>
          <w:rFonts w:ascii="Palatino Linotype" w:eastAsia="Times New Roman" w:hAnsi="Palatino Linotype" w:cs="Arial"/>
          <w:color w:val="000000" w:themeColor="text1"/>
          <w:lang w:eastAsia="es-MX"/>
        </w:rPr>
        <w:t>s</w:t>
      </w:r>
      <w:r w:rsidR="00262E4F" w:rsidRPr="00D406A7">
        <w:rPr>
          <w:rFonts w:ascii="Palatino Linotype" w:eastAsia="Times New Roman" w:hAnsi="Palatino Linotype" w:cs="Arial"/>
          <w:color w:val="000000" w:themeColor="text1"/>
          <w:lang w:eastAsia="es-MX"/>
        </w:rPr>
        <w:t xml:space="preserve"> jurídico</w:t>
      </w:r>
      <w:r w:rsidR="00BD39BA" w:rsidRPr="00D406A7">
        <w:rPr>
          <w:rFonts w:ascii="Palatino Linotype" w:eastAsia="Times New Roman" w:hAnsi="Palatino Linotype" w:cs="Arial"/>
          <w:color w:val="000000" w:themeColor="text1"/>
          <w:lang w:eastAsia="es-MX"/>
        </w:rPr>
        <w:t>s</w:t>
      </w:r>
      <w:r w:rsidR="00262E4F" w:rsidRPr="00D406A7">
        <w:rPr>
          <w:rFonts w:ascii="Palatino Linotype" w:eastAsia="Times New Roman" w:hAnsi="Palatino Linotype" w:cs="Arial"/>
          <w:color w:val="000000" w:themeColor="text1"/>
          <w:lang w:eastAsia="es-MX"/>
        </w:rPr>
        <w:t xml:space="preserve"> en comento.</w:t>
      </w:r>
    </w:p>
    <w:p w14:paraId="287B4A8F" w14:textId="0BC9BF53" w:rsidR="00A87674" w:rsidRPr="00D406A7" w:rsidRDefault="00A87674" w:rsidP="00A87674">
      <w:pPr>
        <w:pStyle w:val="Prrafodelista"/>
        <w:spacing w:line="360" w:lineRule="auto"/>
        <w:ind w:left="0"/>
        <w:jc w:val="both"/>
        <w:rPr>
          <w:rFonts w:ascii="Palatino Linotype" w:eastAsia="Times New Roman" w:hAnsi="Palatino Linotype" w:cs="Arial"/>
          <w:color w:val="000000" w:themeColor="text1"/>
        </w:rPr>
      </w:pPr>
    </w:p>
    <w:p w14:paraId="08186F17" w14:textId="77777777" w:rsidR="000C6C7E" w:rsidRPr="00D406A7" w:rsidRDefault="000C6C7E" w:rsidP="00A87674">
      <w:pPr>
        <w:pStyle w:val="Prrafodelista"/>
        <w:spacing w:line="360" w:lineRule="auto"/>
        <w:ind w:left="0"/>
        <w:jc w:val="both"/>
        <w:rPr>
          <w:rFonts w:ascii="Palatino Linotype" w:eastAsia="Times New Roman" w:hAnsi="Palatino Linotype" w:cs="Arial"/>
          <w:color w:val="000000" w:themeColor="text1"/>
        </w:rPr>
      </w:pPr>
    </w:p>
    <w:p w14:paraId="59E60836" w14:textId="77777777" w:rsidR="00231FF8" w:rsidRPr="00D406A7" w:rsidRDefault="00231FF8" w:rsidP="00231FF8">
      <w:pPr>
        <w:pStyle w:val="Ttulo2"/>
        <w:rPr>
          <w:rFonts w:ascii="Palatino Linotype" w:hAnsi="Palatino Linotype"/>
          <w:b/>
          <w:color w:val="000000" w:themeColor="text1"/>
          <w:sz w:val="24"/>
          <w:szCs w:val="24"/>
        </w:rPr>
      </w:pPr>
      <w:bookmarkStart w:id="140" w:name="_Toc495427545"/>
      <w:bookmarkStart w:id="141" w:name="_Toc23414596"/>
      <w:bookmarkStart w:id="142" w:name="_Toc34819433"/>
      <w:bookmarkStart w:id="143" w:name="_Toc51259589"/>
      <w:bookmarkStart w:id="144" w:name="_Toc52472142"/>
      <w:bookmarkStart w:id="145" w:name="_Toc56717351"/>
      <w:r w:rsidRPr="00D406A7">
        <w:rPr>
          <w:rFonts w:ascii="Palatino Linotype" w:hAnsi="Palatino Linotype"/>
          <w:b/>
          <w:color w:val="000000" w:themeColor="text1"/>
          <w:sz w:val="24"/>
          <w:szCs w:val="24"/>
        </w:rPr>
        <w:t>CUARTO. Del estudio y resolución del asunto.</w:t>
      </w:r>
      <w:bookmarkEnd w:id="140"/>
      <w:bookmarkEnd w:id="141"/>
      <w:bookmarkEnd w:id="142"/>
      <w:bookmarkEnd w:id="143"/>
      <w:bookmarkEnd w:id="144"/>
      <w:bookmarkEnd w:id="145"/>
    </w:p>
    <w:p w14:paraId="68D5D482" w14:textId="77777777" w:rsidR="00231FF8" w:rsidRPr="00D406A7" w:rsidRDefault="00231FF8" w:rsidP="00231FF8">
      <w:pPr>
        <w:spacing w:line="360" w:lineRule="auto"/>
        <w:rPr>
          <w:rFonts w:ascii="Palatino Linotype" w:hAnsi="Palatino Linotype"/>
          <w:lang w:val="es-MX" w:eastAsia="en-US"/>
        </w:rPr>
      </w:pPr>
    </w:p>
    <w:p w14:paraId="6E4677B5" w14:textId="77777777" w:rsidR="00231FF8" w:rsidRPr="00D406A7" w:rsidRDefault="00231FF8" w:rsidP="00532A86">
      <w:pPr>
        <w:pStyle w:val="Prrafodelista"/>
        <w:numPr>
          <w:ilvl w:val="0"/>
          <w:numId w:val="1"/>
        </w:numPr>
        <w:spacing w:line="360" w:lineRule="auto"/>
        <w:ind w:left="0" w:firstLine="0"/>
        <w:jc w:val="both"/>
        <w:rPr>
          <w:rFonts w:ascii="Palatino Linotype" w:hAnsi="Palatino Linotype" w:cs="Arial"/>
          <w:i/>
          <w:lang w:val="es-MX"/>
        </w:rPr>
      </w:pPr>
      <w:r w:rsidRPr="00D406A7">
        <w:rPr>
          <w:rFonts w:ascii="Palatino Linotype" w:eastAsia="Calibri" w:hAnsi="Palatino Linotype" w:cs="Arial"/>
        </w:rPr>
        <w:lastRenderedPageBreak/>
        <w:t>Derivado</w:t>
      </w:r>
      <w:r w:rsidRPr="00D406A7">
        <w:rPr>
          <w:rFonts w:ascii="Palatino Linotype" w:hAnsi="Palatino Linotype" w:cs="Arial"/>
          <w:szCs w:val="23"/>
        </w:rPr>
        <w:t xml:space="preserve"> del planteamiento de la </w:t>
      </w:r>
      <w:r w:rsidRPr="00D406A7">
        <w:rPr>
          <w:rFonts w:ascii="Palatino Linotype" w:hAnsi="Palatino Linotype" w:cs="Arial"/>
          <w:i/>
          <w:szCs w:val="23"/>
        </w:rPr>
        <w:t>Litis</w:t>
      </w:r>
      <w:r w:rsidRPr="00D406A7">
        <w:rPr>
          <w:rFonts w:ascii="Palatino Linotype" w:hAnsi="Palatino Linotype" w:cs="Arial"/>
          <w:szCs w:val="23"/>
        </w:rPr>
        <w:t xml:space="preserve">, se procede analizar el contenido íntegro de las actuaciones que obran en el expediente electrónico en que se actúa, y así este Órgano Garante dictar la resolución correspondiente, tomando en consideración los elementos aportados por las partes y apegándose en todo momento al principio de máxima publicidad de acuerdo a lo establecido en el artículo 8 de la </w:t>
      </w:r>
      <w:r w:rsidRPr="00D406A7">
        <w:rPr>
          <w:rFonts w:ascii="Palatino Linotype" w:eastAsia="Calibri" w:hAnsi="Palatino Linotype" w:cs="Arial"/>
          <w:b/>
          <w:lang w:val="es-ES"/>
        </w:rPr>
        <w:t>Ley de Transparencia y Acceso a la Información Pública del Estado de México y Municipios</w:t>
      </w:r>
      <w:r w:rsidRPr="00D406A7">
        <w:rPr>
          <w:rFonts w:ascii="Palatino Linotype" w:eastAsia="Times New Roman" w:hAnsi="Palatino Linotype" w:cs="Arial"/>
          <w:lang w:val="es-ES" w:eastAsia="es-MX"/>
        </w:rPr>
        <w:t>.</w:t>
      </w:r>
    </w:p>
    <w:p w14:paraId="206B5DF5" w14:textId="77777777" w:rsidR="00231FF8" w:rsidRPr="00D406A7" w:rsidRDefault="00231FF8" w:rsidP="00231FF8">
      <w:pPr>
        <w:pStyle w:val="Prrafodelista"/>
        <w:spacing w:line="360" w:lineRule="auto"/>
        <w:ind w:left="0"/>
        <w:jc w:val="both"/>
        <w:rPr>
          <w:rFonts w:ascii="Palatino Linotype" w:hAnsi="Palatino Linotype" w:cs="Arial"/>
          <w:i/>
          <w:lang w:val="es-MX"/>
        </w:rPr>
      </w:pPr>
    </w:p>
    <w:p w14:paraId="52003594" w14:textId="4D2301F2" w:rsidR="00231FF8" w:rsidRPr="00D406A7" w:rsidRDefault="00231FF8" w:rsidP="00532A86">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D406A7">
        <w:rPr>
          <w:rFonts w:ascii="Palatino Linotype" w:eastAsia="Calibri" w:hAnsi="Palatino Linotype" w:cs="Arial"/>
        </w:rPr>
        <w:t>Es</w:t>
      </w:r>
      <w:r w:rsidRPr="00D406A7">
        <w:rPr>
          <w:rFonts w:ascii="Palatino Linotype" w:hAnsi="Palatino Linotype"/>
        </w:rPr>
        <w:t xml:space="preserve"> menester precisar que este </w:t>
      </w:r>
      <w:r w:rsidRPr="00D406A7">
        <w:rPr>
          <w:rFonts w:ascii="Palatino Linotype" w:eastAsia="MS Mincho" w:hAnsi="Palatino Linotype" w:cs="Times New Roman"/>
          <w:color w:val="000000"/>
        </w:rPr>
        <w:t xml:space="preserve">Órgano Garante parte de que </w:t>
      </w:r>
      <w:r w:rsidRPr="00D406A7">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D406A7">
        <w:rPr>
          <w:rFonts w:ascii="Palatino Linotype" w:eastAsia="Times New Roman" w:hAnsi="Palatino Linotype" w:cs="Arial"/>
          <w:color w:val="000000"/>
        </w:rPr>
        <w:t xml:space="preserve"> </w:t>
      </w:r>
      <w:r w:rsidRPr="00D406A7">
        <w:rPr>
          <w:rFonts w:ascii="Palatino Linotype" w:eastAsia="Times New Roman" w:hAnsi="Palatino Linotype" w:cs="Arial"/>
          <w:b/>
          <w:color w:val="000000"/>
        </w:rPr>
        <w:t>SUJETO OBLIGADO</w:t>
      </w:r>
      <w:r w:rsidRPr="00D406A7">
        <w:rPr>
          <w:rFonts w:ascii="Palatino Linotype" w:eastAsia="Times New Roman" w:hAnsi="Palatino Linotype" w:cs="Arial"/>
          <w:color w:val="000000"/>
        </w:rPr>
        <w:t xml:space="preserve"> debe ser cuidadoso del debido cumplimiento de las obligaciones constitucional</w:t>
      </w:r>
      <w:r w:rsidR="00F14A1D" w:rsidRPr="00D406A7">
        <w:rPr>
          <w:rFonts w:ascii="Palatino Linotype" w:eastAsia="Times New Roman" w:hAnsi="Palatino Linotype" w:cs="Arial"/>
          <w:color w:val="000000"/>
        </w:rPr>
        <w:t>es que se le imponen;</w:t>
      </w:r>
      <w:r w:rsidRPr="00D406A7">
        <w:rPr>
          <w:rFonts w:ascii="Palatino Linotype" w:eastAsia="Times New Roman" w:hAnsi="Palatino Linotype" w:cs="Arial"/>
          <w:color w:val="000000"/>
        </w:rPr>
        <w:t xml:space="preserve"> en consecuencia, a todas las autoridades, en el ámbito de su competencia, según lo dispone el tercer párrafo del artículo primero de la </w:t>
      </w:r>
      <w:r w:rsidRPr="00D406A7">
        <w:rPr>
          <w:rFonts w:ascii="Palatino Linotype" w:eastAsia="Times New Roman" w:hAnsi="Palatino Linotype" w:cs="Arial"/>
          <w:b/>
          <w:color w:val="000000"/>
        </w:rPr>
        <w:t xml:space="preserve">Constitución Política de los Estados Unidos Mexicanos </w:t>
      </w:r>
      <w:r w:rsidRPr="00D406A7">
        <w:rPr>
          <w:rFonts w:ascii="Palatino Linotype" w:eastAsia="Times New Roman" w:hAnsi="Palatino Linotype" w:cs="Arial"/>
          <w:color w:val="000000"/>
        </w:rPr>
        <w:t xml:space="preserve">al señalar la obligación de “promover, </w:t>
      </w:r>
      <w:r w:rsidRPr="00D406A7">
        <w:rPr>
          <w:rFonts w:ascii="Palatino Linotype" w:eastAsia="Times New Roman" w:hAnsi="Palatino Linotype" w:cs="Arial"/>
          <w:b/>
          <w:color w:val="000000"/>
        </w:rPr>
        <w:t>respetar</w:t>
      </w:r>
      <w:r w:rsidRPr="00D406A7">
        <w:rPr>
          <w:rFonts w:ascii="Palatino Linotype" w:eastAsia="Times New Roman" w:hAnsi="Palatino Linotype" w:cs="Arial"/>
          <w:color w:val="000000"/>
        </w:rPr>
        <w:t xml:space="preserve">, proteger y </w:t>
      </w:r>
      <w:r w:rsidRPr="00D406A7">
        <w:rPr>
          <w:rFonts w:ascii="Palatino Linotype" w:eastAsia="Times New Roman" w:hAnsi="Palatino Linotype" w:cs="Arial"/>
          <w:b/>
          <w:color w:val="000000"/>
        </w:rPr>
        <w:t>garantizar</w:t>
      </w:r>
      <w:r w:rsidRPr="00D406A7">
        <w:rPr>
          <w:rFonts w:ascii="Palatino Linotype" w:eastAsia="Times New Roman" w:hAnsi="Palatino Linotype" w:cs="Arial"/>
          <w:color w:val="000000"/>
        </w:rPr>
        <w:t xml:space="preserve"> los derechos humanos”, entre los cuales se encuentra dicho derecho. </w:t>
      </w:r>
    </w:p>
    <w:p w14:paraId="6D1443BB" w14:textId="77777777" w:rsidR="00231FF8" w:rsidRPr="00D406A7" w:rsidRDefault="00231FF8" w:rsidP="00231FF8">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3D775C63" w14:textId="77777777" w:rsidR="00231FF8" w:rsidRPr="00D406A7" w:rsidRDefault="00231FF8" w:rsidP="00532A86">
      <w:pPr>
        <w:pStyle w:val="Prrafodelista"/>
        <w:numPr>
          <w:ilvl w:val="0"/>
          <w:numId w:val="1"/>
        </w:numPr>
        <w:spacing w:line="360" w:lineRule="auto"/>
        <w:ind w:left="0" w:firstLine="0"/>
        <w:jc w:val="both"/>
        <w:rPr>
          <w:rFonts w:ascii="Palatino Linotype" w:eastAsia="Times New Roman" w:hAnsi="Palatino Linotype"/>
        </w:rPr>
      </w:pPr>
      <w:r w:rsidRPr="00D406A7">
        <w:rPr>
          <w:rFonts w:ascii="Palatino Linotype" w:eastAsia="Calibri" w:hAnsi="Palatino Linotype" w:cs="Arial"/>
        </w:rPr>
        <w:lastRenderedPageBreak/>
        <w:t>Por</w:t>
      </w:r>
      <w:r w:rsidRPr="00D406A7">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7201AC2" w14:textId="77777777" w:rsidR="00231FF8" w:rsidRPr="00D406A7" w:rsidRDefault="00231FF8" w:rsidP="00231FF8">
      <w:pPr>
        <w:pStyle w:val="Prrafodelista"/>
        <w:rPr>
          <w:rFonts w:ascii="Palatino Linotype" w:eastAsia="Times New Roman" w:hAnsi="Palatino Linotype"/>
        </w:rPr>
      </w:pPr>
    </w:p>
    <w:p w14:paraId="15AF4152" w14:textId="77777777" w:rsidR="00231FF8" w:rsidRPr="00D406A7" w:rsidRDefault="00231FF8" w:rsidP="00532A86">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D406A7">
        <w:rPr>
          <w:rFonts w:ascii="Palatino Linotype" w:eastAsia="Calibri" w:hAnsi="Palatino Linotype" w:cs="Arial"/>
        </w:rPr>
        <w:t>Además</w:t>
      </w:r>
      <w:r w:rsidRPr="00D406A7">
        <w:rPr>
          <w:rFonts w:ascii="Palatino Linotype" w:eastAsia="MS Mincho" w:hAnsi="Palatino Linotype" w:cs="Times New Roman"/>
          <w:color w:val="000000"/>
        </w:rPr>
        <w:t xml:space="preserve"> de la obligación de promover, </w:t>
      </w:r>
      <w:r w:rsidRPr="00D406A7">
        <w:rPr>
          <w:rFonts w:ascii="Palatino Linotype" w:eastAsia="MS Mincho" w:hAnsi="Palatino Linotype" w:cs="Times New Roman"/>
          <w:b/>
          <w:color w:val="000000"/>
          <w:u w:val="single"/>
        </w:rPr>
        <w:t>respetar, proteger</w:t>
      </w:r>
      <w:r w:rsidRPr="00D406A7">
        <w:rPr>
          <w:rFonts w:ascii="Palatino Linotype" w:eastAsia="MS Mincho" w:hAnsi="Palatino Linotype" w:cs="Times New Roman"/>
          <w:color w:val="000000"/>
        </w:rPr>
        <w:t xml:space="preserve"> y garantizar el derecho de acceso a la información, la </w:t>
      </w:r>
      <w:r w:rsidRPr="00D406A7">
        <w:rPr>
          <w:rFonts w:ascii="Palatino Linotype" w:eastAsia="MS Mincho" w:hAnsi="Palatino Linotype" w:cs="Times New Roman"/>
          <w:b/>
          <w:color w:val="000000"/>
        </w:rPr>
        <w:t xml:space="preserve">Ley General de Trasparencia y Acceso a la Información Pública del Estado de México y Municipios </w:t>
      </w:r>
      <w:r w:rsidRPr="00D406A7">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D406A7">
        <w:rPr>
          <w:rFonts w:ascii="Palatino Linotype" w:eastAsia="MS Mincho" w:hAnsi="Palatino Linotype" w:cs="Times New Roman"/>
          <w:b/>
          <w:color w:val="000000"/>
        </w:rPr>
        <w:t>simplicidad y rapidez</w:t>
      </w:r>
      <w:r w:rsidRPr="00D406A7">
        <w:rPr>
          <w:rFonts w:ascii="Palatino Linotype" w:eastAsia="MS Mincho" w:hAnsi="Palatino Linotype" w:cs="Times New Roman"/>
          <w:color w:val="000000"/>
        </w:rPr>
        <w:t xml:space="preserve">. </w:t>
      </w:r>
    </w:p>
    <w:p w14:paraId="7F69AD25" w14:textId="77777777" w:rsidR="00231FF8" w:rsidRPr="00D406A7" w:rsidRDefault="00231FF8" w:rsidP="00231FF8">
      <w:pPr>
        <w:pStyle w:val="Prrafodelista"/>
        <w:spacing w:line="360" w:lineRule="auto"/>
        <w:ind w:left="0"/>
        <w:jc w:val="both"/>
        <w:rPr>
          <w:rFonts w:ascii="Palatino Linotype" w:hAnsi="Palatino Linotype" w:cs="Arial"/>
        </w:rPr>
      </w:pPr>
    </w:p>
    <w:p w14:paraId="142453CA" w14:textId="77777777" w:rsidR="00231FF8" w:rsidRPr="00D406A7" w:rsidRDefault="00231FF8" w:rsidP="00532A86">
      <w:pPr>
        <w:pStyle w:val="Prrafodelista"/>
        <w:numPr>
          <w:ilvl w:val="0"/>
          <w:numId w:val="1"/>
        </w:numPr>
        <w:spacing w:line="360" w:lineRule="auto"/>
        <w:ind w:left="0" w:firstLine="0"/>
        <w:jc w:val="both"/>
        <w:rPr>
          <w:rFonts w:ascii="Palatino Linotype" w:hAnsi="Palatino Linotype" w:cs="Arial"/>
        </w:rPr>
      </w:pPr>
      <w:r w:rsidRPr="00D406A7">
        <w:rPr>
          <w:rFonts w:ascii="Palatino Linotype" w:hAnsi="Palatino Linotype" w:cs="Arial"/>
        </w:rPr>
        <w:t xml:space="preserve">Asimismo, el recurso revisión tiene como finalidad reparar cualquier posible afectación al derecho de acceso a la información pública en términos del Título Octavo de la Ley de </w:t>
      </w:r>
      <w:r w:rsidRPr="00D406A7">
        <w:rPr>
          <w:rFonts w:ascii="Palatino Linotype" w:eastAsia="Calibri" w:hAnsi="Palatino Linotype" w:cs="Arial"/>
        </w:rPr>
        <w:t>Transparencia, Acceso a la Información Pública del Estado de México y Municipios</w:t>
      </w:r>
      <w:r w:rsidRPr="00D406A7">
        <w:rPr>
          <w:rFonts w:ascii="Palatino Linotype" w:hAnsi="Palatino Linotype" w:cs="Arial"/>
        </w:rPr>
        <w:t xml:space="preserve">, y determinar la confirmación; revocación o modificación; desechamiento o sobreseimiento; y en su caso ordenar la entrega de la información con respecto a la respuesta emitida por el </w:t>
      </w:r>
      <w:r w:rsidRPr="00D406A7">
        <w:rPr>
          <w:rFonts w:ascii="Palatino Linotype" w:hAnsi="Palatino Linotype" w:cs="Arial"/>
          <w:b/>
        </w:rPr>
        <w:t>SUJETO</w:t>
      </w:r>
      <w:r w:rsidRPr="00D406A7">
        <w:rPr>
          <w:rFonts w:ascii="Palatino Linotype" w:hAnsi="Palatino Linotype" w:cs="Arial"/>
        </w:rPr>
        <w:t xml:space="preserve"> </w:t>
      </w:r>
      <w:r w:rsidRPr="00D406A7">
        <w:rPr>
          <w:rFonts w:ascii="Palatino Linotype" w:hAnsi="Palatino Linotype" w:cs="Arial"/>
          <w:b/>
        </w:rPr>
        <w:t>OBLIGADO</w:t>
      </w:r>
      <w:r w:rsidRPr="00D406A7">
        <w:rPr>
          <w:rFonts w:ascii="Palatino Linotype" w:hAnsi="Palatino Linotype" w:cs="Arial"/>
        </w:rPr>
        <w:t>.</w:t>
      </w:r>
    </w:p>
    <w:p w14:paraId="42758C78" w14:textId="77777777" w:rsidR="00134B5A" w:rsidRPr="00D406A7" w:rsidRDefault="00134B5A" w:rsidP="00134B5A">
      <w:pPr>
        <w:pStyle w:val="Prrafodelista"/>
        <w:rPr>
          <w:rFonts w:ascii="Palatino Linotype" w:hAnsi="Palatino Linotype" w:cs="Arial"/>
        </w:rPr>
      </w:pPr>
    </w:p>
    <w:p w14:paraId="68F311C4" w14:textId="4F816E84" w:rsidR="00231FF8" w:rsidRPr="00D406A7" w:rsidRDefault="00231FF8" w:rsidP="00532A86">
      <w:pPr>
        <w:pStyle w:val="Prrafodelista"/>
        <w:numPr>
          <w:ilvl w:val="0"/>
          <w:numId w:val="1"/>
        </w:numPr>
        <w:spacing w:line="360" w:lineRule="auto"/>
        <w:ind w:left="0" w:firstLine="0"/>
        <w:jc w:val="both"/>
        <w:rPr>
          <w:rFonts w:ascii="Palatino Linotype" w:hAnsi="Palatino Linotype"/>
          <w:b/>
          <w:sz w:val="22"/>
          <w:szCs w:val="22"/>
        </w:rPr>
      </w:pPr>
      <w:r w:rsidRPr="00D406A7">
        <w:rPr>
          <w:rFonts w:ascii="Palatino Linotype" w:eastAsia="Calibri" w:hAnsi="Palatino Linotype" w:cs="Arial"/>
          <w:color w:val="000000" w:themeColor="text1"/>
          <w:lang w:val="es-MX" w:eastAsia="en-US"/>
        </w:rPr>
        <w:t>Ahora bien, del caso concreto y derivado del análisis a las constancias que obran en el expediente electrónico al rubr</w:t>
      </w:r>
      <w:r w:rsidR="003679EC" w:rsidRPr="00D406A7">
        <w:rPr>
          <w:rFonts w:ascii="Palatino Linotype" w:eastAsia="Calibri" w:hAnsi="Palatino Linotype" w:cs="Arial"/>
          <w:color w:val="000000" w:themeColor="text1"/>
          <w:lang w:val="es-MX" w:eastAsia="en-US"/>
        </w:rPr>
        <w:t>o indicado; es de señalar que el</w:t>
      </w:r>
      <w:r w:rsidRPr="00D406A7">
        <w:rPr>
          <w:rFonts w:ascii="Palatino Linotype" w:eastAsia="Calibri" w:hAnsi="Palatino Linotype" w:cs="Arial"/>
          <w:color w:val="000000" w:themeColor="text1"/>
          <w:lang w:val="es-MX" w:eastAsia="en-US"/>
        </w:rPr>
        <w:t xml:space="preserve"> </w:t>
      </w:r>
      <w:r w:rsidRPr="00D406A7">
        <w:rPr>
          <w:rFonts w:ascii="Palatino Linotype" w:hAnsi="Palatino Linotype" w:cs="Arial"/>
          <w:color w:val="000000" w:themeColor="text1"/>
        </w:rPr>
        <w:t>ahora recurrente, solicitó conocer lo ya transcrito en el anterior párrafo 1.</w:t>
      </w:r>
    </w:p>
    <w:p w14:paraId="4FFD70FB" w14:textId="77777777" w:rsidR="00231FF8" w:rsidRPr="00D406A7" w:rsidRDefault="00231FF8" w:rsidP="00BE7335">
      <w:pPr>
        <w:rPr>
          <w:rFonts w:ascii="Palatino Linotype" w:hAnsi="Palatino Linotype"/>
          <w:b/>
          <w:sz w:val="22"/>
          <w:szCs w:val="22"/>
        </w:rPr>
      </w:pPr>
    </w:p>
    <w:p w14:paraId="179DD290" w14:textId="308B17B6" w:rsidR="00B7371C" w:rsidRPr="00D406A7" w:rsidRDefault="00FE0EE7" w:rsidP="00532A86">
      <w:pPr>
        <w:pStyle w:val="Prrafodelista"/>
        <w:numPr>
          <w:ilvl w:val="0"/>
          <w:numId w:val="1"/>
        </w:numPr>
        <w:spacing w:line="360" w:lineRule="auto"/>
        <w:ind w:left="0" w:firstLine="0"/>
        <w:jc w:val="both"/>
        <w:rPr>
          <w:rFonts w:ascii="Palatino Linotype" w:eastAsia="MS Mincho" w:hAnsi="Palatino Linotype" w:cs="Times New Roman"/>
        </w:rPr>
      </w:pPr>
      <w:bookmarkStart w:id="146" w:name="_Toc521949107"/>
      <w:bookmarkStart w:id="147" w:name="_Toc522209067"/>
      <w:bookmarkStart w:id="148" w:name="_Toc523908140"/>
      <w:bookmarkStart w:id="149" w:name="_Toc31221176"/>
      <w:bookmarkStart w:id="150" w:name="_Toc23440737"/>
      <w:bookmarkStart w:id="151" w:name="_Toc21026228"/>
      <w:bookmarkStart w:id="152" w:name="_Toc20412820"/>
      <w:bookmarkStart w:id="153" w:name="_Toc20392593"/>
      <w:bookmarkStart w:id="154" w:name="_Toc11834466"/>
      <w:bookmarkStart w:id="155" w:name="_Toc12448142"/>
      <w:bookmarkStart w:id="156" w:name="_Toc17043969"/>
      <w:bookmarkStart w:id="157" w:name="_Toc17390946"/>
      <w:r w:rsidRPr="00D406A7">
        <w:rPr>
          <w:rFonts w:ascii="Palatino Linotype" w:eastAsia="MS Mincho" w:hAnsi="Palatino Linotype" w:cs="Times New Roman"/>
        </w:rPr>
        <w:lastRenderedPageBreak/>
        <w:t xml:space="preserve">De la </w:t>
      </w:r>
      <w:r w:rsidR="00DC41A3" w:rsidRPr="00D406A7">
        <w:rPr>
          <w:rFonts w:ascii="Palatino Linotype" w:eastAsia="MS Mincho" w:hAnsi="Palatino Linotype" w:cs="Times New Roman"/>
        </w:rPr>
        <w:t>contestación</w:t>
      </w:r>
      <w:r w:rsidRPr="00D406A7">
        <w:rPr>
          <w:rFonts w:ascii="Palatino Linotype" w:eastAsia="MS Mincho" w:hAnsi="Palatino Linotype" w:cs="Times New Roman"/>
        </w:rPr>
        <w:t xml:space="preserve"> de referencia se </w:t>
      </w:r>
      <w:r w:rsidR="00052300" w:rsidRPr="00D406A7">
        <w:rPr>
          <w:rFonts w:ascii="Palatino Linotype" w:eastAsia="MS Mincho" w:hAnsi="Palatino Linotype" w:cs="Times New Roman"/>
        </w:rPr>
        <w:t>observa</w:t>
      </w:r>
      <w:r w:rsidRPr="00D406A7">
        <w:rPr>
          <w:rFonts w:ascii="Palatino Linotype" w:eastAsia="MS Mincho" w:hAnsi="Palatino Linotype" w:cs="Times New Roman"/>
        </w:rPr>
        <w:t xml:space="preserve"> que el </w:t>
      </w:r>
      <w:r w:rsidR="00330DB6" w:rsidRPr="00D406A7">
        <w:rPr>
          <w:rFonts w:ascii="Palatino Linotype" w:eastAsia="MS Mincho" w:hAnsi="Palatino Linotype" w:cs="Times New Roman"/>
          <w:b/>
        </w:rPr>
        <w:t>SUJETO OBLIGADO</w:t>
      </w:r>
      <w:r w:rsidR="00B7371C" w:rsidRPr="00D406A7">
        <w:rPr>
          <w:rFonts w:ascii="Palatino Linotype" w:eastAsia="MS Mincho" w:hAnsi="Palatino Linotype" w:cs="Times New Roman"/>
        </w:rPr>
        <w:t>, en su respuesta inicial únicamente se pronuncia con relación a la</w:t>
      </w:r>
      <w:r w:rsidR="00EF38F4" w:rsidRPr="00D406A7">
        <w:rPr>
          <w:rFonts w:ascii="Palatino Linotype" w:eastAsia="MS Mincho" w:hAnsi="Palatino Linotype" w:cs="Times New Roman"/>
        </w:rPr>
        <w:t xml:space="preserve"> declaración patrimonial y de intereses, de modo tal que lo aseverado por el particular relativo a que el </w:t>
      </w:r>
      <w:r w:rsidR="00EF38F4" w:rsidRPr="00D406A7">
        <w:rPr>
          <w:rFonts w:ascii="Palatino Linotype" w:eastAsia="MS Mincho" w:hAnsi="Palatino Linotype" w:cs="Times New Roman"/>
          <w:b/>
        </w:rPr>
        <w:t xml:space="preserve">SUJETO OBLIGADO </w:t>
      </w:r>
      <w:r w:rsidR="00EF38F4" w:rsidRPr="00D406A7">
        <w:rPr>
          <w:rFonts w:ascii="Palatino Linotype" w:eastAsia="MS Mincho" w:hAnsi="Palatino Linotype" w:cs="Times New Roman"/>
        </w:rPr>
        <w:t>asumió contar con todos los puntos que integraron la solicitud de informaci</w:t>
      </w:r>
      <w:r w:rsidR="00CB35DE" w:rsidRPr="00D406A7">
        <w:rPr>
          <w:rFonts w:ascii="Palatino Linotype" w:eastAsia="MS Mincho" w:hAnsi="Palatino Linotype" w:cs="Times New Roman"/>
        </w:rPr>
        <w:t xml:space="preserve">ón, resulta inexacto, en esa virtud </w:t>
      </w:r>
      <w:r w:rsidR="00EF38F4" w:rsidRPr="00D406A7">
        <w:rPr>
          <w:rFonts w:ascii="Palatino Linotype" w:eastAsia="MS Mincho" w:hAnsi="Palatino Linotype" w:cs="Times New Roman"/>
        </w:rPr>
        <w:t>los motivos de inconformidad resultan parcialmente fundados.</w:t>
      </w:r>
    </w:p>
    <w:p w14:paraId="4C0B2DCF" w14:textId="77777777" w:rsidR="00B7371C" w:rsidRPr="00D406A7" w:rsidRDefault="00B7371C" w:rsidP="00B7371C">
      <w:pPr>
        <w:pStyle w:val="Prrafodelista"/>
        <w:rPr>
          <w:rFonts w:ascii="Palatino Linotype" w:eastAsia="MS Mincho" w:hAnsi="Palatino Linotype" w:cs="Times New Roman"/>
        </w:rPr>
      </w:pPr>
    </w:p>
    <w:p w14:paraId="5AE0A7C0" w14:textId="6EFE92ED" w:rsidR="00B7371C" w:rsidRPr="00D406A7" w:rsidRDefault="00EF38F4" w:rsidP="00532A86">
      <w:pPr>
        <w:pStyle w:val="Prrafodelista"/>
        <w:numPr>
          <w:ilvl w:val="0"/>
          <w:numId w:val="1"/>
        </w:numPr>
        <w:spacing w:line="360" w:lineRule="auto"/>
        <w:ind w:left="0" w:firstLine="0"/>
        <w:jc w:val="both"/>
        <w:rPr>
          <w:rFonts w:ascii="Palatino Linotype" w:eastAsia="MS Mincho" w:hAnsi="Palatino Linotype" w:cs="Times New Roman"/>
        </w:rPr>
      </w:pPr>
      <w:r w:rsidRPr="00D406A7">
        <w:rPr>
          <w:rFonts w:ascii="Palatino Linotype" w:eastAsia="MS Mincho" w:hAnsi="Palatino Linotype" w:cs="Times New Roman"/>
        </w:rPr>
        <w:t>Por cuanto hace a la declaración patrimonial y</w:t>
      </w:r>
      <w:r w:rsidR="00F07250" w:rsidRPr="00D406A7">
        <w:rPr>
          <w:rFonts w:ascii="Palatino Linotype" w:eastAsia="MS Mincho" w:hAnsi="Palatino Linotype" w:cs="Times New Roman"/>
        </w:rPr>
        <w:t xml:space="preserve"> a</w:t>
      </w:r>
      <w:r w:rsidRPr="00D406A7">
        <w:rPr>
          <w:rFonts w:ascii="Palatino Linotype" w:eastAsia="MS Mincho" w:hAnsi="Palatino Linotype" w:cs="Times New Roman"/>
        </w:rPr>
        <w:t xml:space="preserve"> </w:t>
      </w:r>
      <w:r w:rsidR="00F07250" w:rsidRPr="00D406A7">
        <w:rPr>
          <w:rFonts w:ascii="Palatino Linotype" w:eastAsia="MS Mincho" w:hAnsi="Palatino Linotype" w:cs="Times New Roman"/>
        </w:rPr>
        <w:t>“</w:t>
      </w:r>
      <w:r w:rsidR="00F07250" w:rsidRPr="00D406A7">
        <w:rPr>
          <w:rFonts w:ascii="Palatino Linotype" w:eastAsia="Calibri" w:hAnsi="Palatino Linotype" w:cs="Arial"/>
          <w:i/>
          <w:lang w:val="es-ES"/>
        </w:rPr>
        <w:t xml:space="preserve">todo lo relacionado a la figura de conflicto de intereses”, </w:t>
      </w:r>
      <w:r w:rsidR="00F07250" w:rsidRPr="00D406A7">
        <w:rPr>
          <w:rFonts w:ascii="Palatino Linotype" w:eastAsia="Calibri" w:hAnsi="Palatino Linotype" w:cs="Arial"/>
          <w:lang w:val="es-ES"/>
        </w:rPr>
        <w:t xml:space="preserve"> que evidentemente engloba a la declaración de conflicto</w:t>
      </w:r>
      <w:r w:rsidR="00F07250" w:rsidRPr="00D406A7">
        <w:rPr>
          <w:rFonts w:ascii="Palatino Linotype" w:eastAsia="MS Mincho" w:hAnsi="Palatino Linotype" w:cs="Times New Roman"/>
        </w:rPr>
        <w:t xml:space="preserve"> </w:t>
      </w:r>
      <w:r w:rsidRPr="00D406A7">
        <w:rPr>
          <w:rFonts w:ascii="Palatino Linotype" w:eastAsia="MS Mincho" w:hAnsi="Palatino Linotype" w:cs="Times New Roman"/>
        </w:rPr>
        <w:t xml:space="preserve">de intereses, en la primera respuesta se señaló que la misma corresponde a información clasificada </w:t>
      </w:r>
      <w:r w:rsidR="00F07250" w:rsidRPr="00D406A7">
        <w:rPr>
          <w:rFonts w:ascii="Palatino Linotype" w:eastAsia="MS Mincho" w:hAnsi="Palatino Linotype" w:cs="Times New Roman"/>
        </w:rPr>
        <w:t>como</w:t>
      </w:r>
      <w:r w:rsidRPr="00D406A7">
        <w:rPr>
          <w:rFonts w:ascii="Palatino Linotype" w:eastAsia="MS Mincho" w:hAnsi="Palatino Linotype" w:cs="Times New Roman"/>
        </w:rPr>
        <w:t xml:space="preserve"> confidencial</w:t>
      </w:r>
      <w:r w:rsidR="00F07250" w:rsidRPr="00D406A7">
        <w:rPr>
          <w:rFonts w:ascii="Palatino Linotype" w:eastAsia="MS Mincho" w:hAnsi="Palatino Linotype" w:cs="Times New Roman"/>
        </w:rPr>
        <w:t>,</w:t>
      </w:r>
      <w:r w:rsidRPr="00D406A7">
        <w:rPr>
          <w:rFonts w:ascii="Palatino Linotype" w:eastAsia="MS Mincho" w:hAnsi="Palatino Linotype" w:cs="Times New Roman"/>
        </w:rPr>
        <w:t xml:space="preserve"> a la que únicamente se puede tener acceso previo consentimiento de los titulares.</w:t>
      </w:r>
    </w:p>
    <w:p w14:paraId="735042E7" w14:textId="77777777" w:rsidR="00EF38F4" w:rsidRPr="00D406A7" w:rsidRDefault="00EF38F4" w:rsidP="00EF38F4">
      <w:pPr>
        <w:pStyle w:val="Prrafodelista"/>
        <w:rPr>
          <w:rFonts w:ascii="Palatino Linotype" w:eastAsia="MS Mincho" w:hAnsi="Palatino Linotype" w:cs="Times New Roman"/>
        </w:rPr>
      </w:pPr>
    </w:p>
    <w:p w14:paraId="6AC93B26" w14:textId="77777777" w:rsidR="00B0256B" w:rsidRPr="00D406A7" w:rsidRDefault="00B0256B" w:rsidP="00532A86">
      <w:pPr>
        <w:pStyle w:val="Prrafodelista"/>
        <w:numPr>
          <w:ilvl w:val="0"/>
          <w:numId w:val="7"/>
        </w:numPr>
        <w:spacing w:before="240" w:after="240" w:line="360" w:lineRule="auto"/>
        <w:ind w:left="0" w:right="49" w:firstLine="0"/>
        <w:jc w:val="both"/>
        <w:rPr>
          <w:rFonts w:ascii="Palatino Linotype" w:hAnsi="Palatino Linotype" w:cs="Arial"/>
          <w:color w:val="000000" w:themeColor="text1"/>
        </w:rPr>
      </w:pPr>
      <w:r w:rsidRPr="00D406A7">
        <w:rPr>
          <w:rFonts w:ascii="Palatino Linotype" w:hAnsi="Palatino Linotype" w:cs="Arial"/>
          <w:color w:val="000000" w:themeColor="text1"/>
        </w:rPr>
        <w:t>En ese sentido, resulta dable traer a contexto el artículo  34 de la Ley de Responsabilidades Administrativas del Estado de México y Municipios, que es del tenor literal siguiente:</w:t>
      </w:r>
    </w:p>
    <w:p w14:paraId="44EF1B16" w14:textId="77777777" w:rsidR="00B0256B" w:rsidRPr="00D406A7" w:rsidRDefault="00B0256B" w:rsidP="00B0256B">
      <w:pPr>
        <w:pStyle w:val="Prrafodelista"/>
        <w:spacing w:before="240" w:after="240" w:line="360" w:lineRule="auto"/>
        <w:ind w:left="0" w:right="49"/>
        <w:jc w:val="both"/>
        <w:rPr>
          <w:rFonts w:ascii="Palatino Linotype" w:hAnsi="Palatino Linotype" w:cs="Arial"/>
          <w:color w:val="000000" w:themeColor="text1"/>
        </w:rPr>
      </w:pPr>
    </w:p>
    <w:p w14:paraId="23EF059E" w14:textId="77777777" w:rsidR="00B0256B" w:rsidRPr="00D406A7" w:rsidRDefault="00B0256B" w:rsidP="00B0256B">
      <w:pPr>
        <w:pStyle w:val="Prrafodelista"/>
        <w:spacing w:before="240" w:after="240" w:line="360" w:lineRule="auto"/>
        <w:ind w:right="49"/>
        <w:jc w:val="both"/>
        <w:rPr>
          <w:rFonts w:ascii="Palatino Linotype" w:hAnsi="Palatino Linotype" w:cs="Arial"/>
          <w:i/>
          <w:color w:val="000000" w:themeColor="text1"/>
        </w:rPr>
      </w:pPr>
      <w:r w:rsidRPr="00D406A7">
        <w:rPr>
          <w:rFonts w:ascii="Palatino Linotype" w:hAnsi="Palatino Linotype" w:cs="Arial"/>
          <w:i/>
          <w:color w:val="000000" w:themeColor="text1"/>
        </w:rPr>
        <w:t>“Artículo 34. La declaración de situación patrimonial, deberá presentarse en los siguientes plazos:</w:t>
      </w:r>
    </w:p>
    <w:p w14:paraId="23B74415" w14:textId="77777777" w:rsidR="00B0256B" w:rsidRPr="00D406A7" w:rsidRDefault="00B0256B" w:rsidP="00B0256B">
      <w:pPr>
        <w:pStyle w:val="Prrafodelista"/>
        <w:spacing w:before="240" w:after="240" w:line="360" w:lineRule="auto"/>
        <w:ind w:right="49"/>
        <w:jc w:val="both"/>
        <w:rPr>
          <w:rFonts w:ascii="Palatino Linotype" w:hAnsi="Palatino Linotype" w:cs="Arial"/>
          <w:i/>
          <w:color w:val="000000" w:themeColor="text1"/>
        </w:rPr>
      </w:pPr>
      <w:r w:rsidRPr="00D406A7">
        <w:rPr>
          <w:rFonts w:ascii="Palatino Linotype" w:hAnsi="Palatino Linotype" w:cs="Arial"/>
          <w:i/>
          <w:color w:val="000000" w:themeColor="text1"/>
        </w:rPr>
        <w:t>I. Declaración inicial, dentro de los sesenta días naturales siguientes a la toma de posesión con motivo del:</w:t>
      </w:r>
    </w:p>
    <w:p w14:paraId="48BBB09F" w14:textId="77777777" w:rsidR="00B0256B" w:rsidRPr="00D406A7" w:rsidRDefault="00B0256B" w:rsidP="00B0256B">
      <w:pPr>
        <w:pStyle w:val="Prrafodelista"/>
        <w:spacing w:before="240" w:after="240" w:line="360" w:lineRule="auto"/>
        <w:ind w:right="49"/>
        <w:jc w:val="both"/>
        <w:rPr>
          <w:rFonts w:ascii="Palatino Linotype" w:hAnsi="Palatino Linotype" w:cs="Arial"/>
          <w:i/>
          <w:color w:val="000000" w:themeColor="text1"/>
        </w:rPr>
      </w:pPr>
      <w:r w:rsidRPr="00D406A7">
        <w:rPr>
          <w:rFonts w:ascii="Palatino Linotype" w:hAnsi="Palatino Linotype" w:cs="Arial"/>
          <w:i/>
          <w:color w:val="000000" w:themeColor="text1"/>
        </w:rPr>
        <w:t>a) Ingreso al servicio público por primera vez.</w:t>
      </w:r>
    </w:p>
    <w:p w14:paraId="6373992E" w14:textId="77777777" w:rsidR="00B0256B" w:rsidRPr="00D406A7" w:rsidRDefault="00B0256B" w:rsidP="00B0256B">
      <w:pPr>
        <w:pStyle w:val="Prrafodelista"/>
        <w:spacing w:before="240" w:after="240" w:line="360" w:lineRule="auto"/>
        <w:ind w:right="49"/>
        <w:jc w:val="both"/>
        <w:rPr>
          <w:rFonts w:ascii="Palatino Linotype" w:hAnsi="Palatino Linotype" w:cs="Arial"/>
          <w:i/>
          <w:color w:val="000000" w:themeColor="text1"/>
        </w:rPr>
      </w:pPr>
      <w:r w:rsidRPr="00D406A7">
        <w:rPr>
          <w:rFonts w:ascii="Palatino Linotype" w:hAnsi="Palatino Linotype" w:cs="Arial"/>
          <w:i/>
          <w:color w:val="000000" w:themeColor="text1"/>
        </w:rPr>
        <w:lastRenderedPageBreak/>
        <w:t>b) Reingreso al servicio público después de sesenta días naturales de la conclusión de su último encargo.</w:t>
      </w:r>
    </w:p>
    <w:p w14:paraId="64C8563F" w14:textId="77777777" w:rsidR="00B0256B" w:rsidRPr="00D406A7" w:rsidRDefault="00B0256B" w:rsidP="00B0256B">
      <w:pPr>
        <w:pStyle w:val="Prrafodelista"/>
        <w:spacing w:before="240" w:after="240" w:line="360" w:lineRule="auto"/>
        <w:ind w:right="49"/>
        <w:jc w:val="both"/>
        <w:rPr>
          <w:rFonts w:ascii="Palatino Linotype" w:hAnsi="Palatino Linotype" w:cs="Arial"/>
          <w:i/>
          <w:color w:val="000000" w:themeColor="text1"/>
        </w:rPr>
      </w:pPr>
      <w:r w:rsidRPr="00D406A7">
        <w:rPr>
          <w:rFonts w:ascii="Palatino Linotype" w:hAnsi="Palatino Linotype" w:cs="Arial"/>
          <w:i/>
          <w:color w:val="000000" w:themeColor="text1"/>
        </w:rPr>
        <w:t>II. Declaración de modificación patrimonial, durante el mes de mayo de cada año.</w:t>
      </w:r>
    </w:p>
    <w:p w14:paraId="74A1953C" w14:textId="77777777" w:rsidR="00B0256B" w:rsidRPr="00D406A7" w:rsidRDefault="00B0256B" w:rsidP="00B0256B">
      <w:pPr>
        <w:pStyle w:val="Prrafodelista"/>
        <w:spacing w:before="240" w:after="240" w:line="360" w:lineRule="auto"/>
        <w:ind w:right="49"/>
        <w:jc w:val="both"/>
        <w:rPr>
          <w:rFonts w:ascii="Palatino Linotype" w:hAnsi="Palatino Linotype" w:cs="Arial"/>
          <w:i/>
          <w:color w:val="000000" w:themeColor="text1"/>
        </w:rPr>
      </w:pPr>
      <w:r w:rsidRPr="00D406A7">
        <w:rPr>
          <w:rFonts w:ascii="Palatino Linotype" w:hAnsi="Palatino Linotype" w:cs="Arial"/>
          <w:i/>
          <w:color w:val="000000" w:themeColor="text1"/>
        </w:rPr>
        <w:t>III. Declaración de conclusión del encargo, dentro de los sesenta días naturales siguientes a la conclusión.</w:t>
      </w:r>
    </w:p>
    <w:p w14:paraId="75E723A4" w14:textId="77777777" w:rsidR="00B0256B" w:rsidRPr="00D406A7" w:rsidRDefault="00B0256B" w:rsidP="00B0256B">
      <w:pPr>
        <w:pStyle w:val="Prrafodelista"/>
        <w:spacing w:before="240" w:after="240" w:line="360" w:lineRule="auto"/>
        <w:ind w:right="49"/>
        <w:jc w:val="both"/>
        <w:rPr>
          <w:rFonts w:ascii="Palatino Linotype" w:hAnsi="Palatino Linotype" w:cs="Arial"/>
          <w:i/>
          <w:color w:val="000000" w:themeColor="text1"/>
        </w:rPr>
      </w:pPr>
      <w:r w:rsidRPr="00D406A7">
        <w:rPr>
          <w:rFonts w:ascii="Palatino Linotype" w:hAnsi="Palatino Linotype" w:cs="Arial"/>
          <w:i/>
          <w:color w:val="000000" w:themeColor="text1"/>
        </w:rPr>
        <w:t>En el caso de cambio de dependencia o ente público en el mismo orden de gobierno, únicamente se dará aviso de dicha situación y no será necesario presentar la declaración de conclusión.</w:t>
      </w:r>
      <w:r w:rsidRPr="00D406A7">
        <w:rPr>
          <w:rFonts w:ascii="Palatino Linotype" w:hAnsi="Palatino Linotype" w:cs="Arial"/>
          <w:i/>
          <w:color w:val="000000" w:themeColor="text1"/>
        </w:rPr>
        <w:cr/>
        <w:t>...”</w:t>
      </w:r>
    </w:p>
    <w:p w14:paraId="3F4F4CBB" w14:textId="77777777" w:rsidR="00B0256B" w:rsidRPr="00D406A7" w:rsidRDefault="00B0256B" w:rsidP="00B0256B">
      <w:pPr>
        <w:pStyle w:val="Prrafodelista"/>
        <w:spacing w:before="240" w:after="240" w:line="360" w:lineRule="auto"/>
        <w:ind w:left="0" w:right="49"/>
        <w:jc w:val="both"/>
        <w:rPr>
          <w:rFonts w:ascii="Palatino Linotype" w:hAnsi="Palatino Linotype" w:cs="Arial"/>
          <w:color w:val="000000" w:themeColor="text1"/>
        </w:rPr>
      </w:pPr>
    </w:p>
    <w:p w14:paraId="64E677A5" w14:textId="313969CD" w:rsidR="00FD6C87" w:rsidRPr="00D406A7" w:rsidRDefault="00FD6C87" w:rsidP="00532A86">
      <w:pPr>
        <w:pStyle w:val="Prrafodelista"/>
        <w:numPr>
          <w:ilvl w:val="0"/>
          <w:numId w:val="7"/>
        </w:numPr>
        <w:spacing w:before="240" w:after="240" w:line="360" w:lineRule="auto"/>
        <w:ind w:left="0" w:right="49" w:firstLine="0"/>
        <w:jc w:val="both"/>
        <w:rPr>
          <w:rFonts w:ascii="Palatino Linotype" w:eastAsia="MS Mincho" w:hAnsi="Palatino Linotype" w:cs="Times New Roman"/>
        </w:rPr>
      </w:pPr>
      <w:r w:rsidRPr="00D406A7">
        <w:rPr>
          <w:rFonts w:ascii="Palatino Linotype" w:hAnsi="Palatino Linotype" w:cs="Arial"/>
          <w:color w:val="000000" w:themeColor="text1"/>
        </w:rPr>
        <w:t>De</w:t>
      </w:r>
      <w:r w:rsidR="00B0256B" w:rsidRPr="00D406A7">
        <w:rPr>
          <w:rFonts w:ascii="Palatino Linotype" w:hAnsi="Palatino Linotype" w:cs="Arial"/>
          <w:color w:val="000000" w:themeColor="text1"/>
        </w:rPr>
        <w:t xml:space="preserve"> de dicho precepto legal, se desprende que existen diversos momentos en que se debe presentar la declaración de situación patrimonial, </w:t>
      </w:r>
      <w:r w:rsidR="00D7298F" w:rsidRPr="00D406A7">
        <w:rPr>
          <w:rFonts w:ascii="Palatino Linotype" w:hAnsi="Palatino Linotype" w:cs="Arial"/>
          <w:color w:val="000000" w:themeColor="text1"/>
        </w:rPr>
        <w:t xml:space="preserve">en ese </w:t>
      </w:r>
      <w:r w:rsidR="00E80FE8" w:rsidRPr="00D406A7">
        <w:rPr>
          <w:rFonts w:ascii="Palatino Linotype" w:hAnsi="Palatino Linotype" w:cs="Arial"/>
          <w:color w:val="000000" w:themeColor="text1"/>
        </w:rPr>
        <w:t>tenor</w:t>
      </w:r>
      <w:r w:rsidR="00B0256B" w:rsidRPr="00D406A7">
        <w:rPr>
          <w:rFonts w:ascii="Palatino Linotype" w:hAnsi="Palatino Linotype" w:cs="Arial"/>
          <w:color w:val="000000" w:themeColor="text1"/>
        </w:rPr>
        <w:t xml:space="preserve"> el hoy recurrente </w:t>
      </w:r>
      <w:r w:rsidR="00D7298F" w:rsidRPr="00D406A7">
        <w:rPr>
          <w:rFonts w:ascii="Palatino Linotype" w:hAnsi="Palatino Linotype" w:cs="Arial"/>
          <w:color w:val="000000" w:themeColor="text1"/>
        </w:rPr>
        <w:t>fue enfático en requerir todas aquellas que haya tenido que presentar la servidora pública de referencia</w:t>
      </w:r>
      <w:r w:rsidRPr="00D406A7">
        <w:rPr>
          <w:rFonts w:ascii="Palatino Linotype" w:hAnsi="Palatino Linotype" w:cs="Arial"/>
          <w:color w:val="000000" w:themeColor="text1"/>
        </w:rPr>
        <w:t xml:space="preserve"> luego de haber asumido el cargo</w:t>
      </w:r>
      <w:r w:rsidR="00B0256B" w:rsidRPr="00D406A7">
        <w:rPr>
          <w:rFonts w:ascii="Palatino Linotype" w:hAnsi="Palatino Linotype" w:cs="Arial"/>
          <w:color w:val="000000" w:themeColor="text1"/>
        </w:rPr>
        <w:t xml:space="preserve">. </w:t>
      </w:r>
    </w:p>
    <w:p w14:paraId="1009D447" w14:textId="77777777" w:rsidR="00FD6C87" w:rsidRPr="00D406A7" w:rsidRDefault="00FD6C87" w:rsidP="00FD6C87">
      <w:pPr>
        <w:pStyle w:val="Prrafodelista"/>
        <w:spacing w:before="240" w:after="240" w:line="360" w:lineRule="auto"/>
        <w:ind w:left="0" w:right="49"/>
        <w:jc w:val="both"/>
        <w:rPr>
          <w:rFonts w:ascii="Palatino Linotype" w:eastAsia="MS Mincho" w:hAnsi="Palatino Linotype" w:cs="Times New Roman"/>
        </w:rPr>
      </w:pPr>
    </w:p>
    <w:p w14:paraId="34FE84F8" w14:textId="77777777" w:rsidR="005E728E" w:rsidRPr="00D406A7" w:rsidRDefault="005E728E" w:rsidP="00532A86">
      <w:pPr>
        <w:pStyle w:val="Prrafodelista"/>
        <w:numPr>
          <w:ilvl w:val="0"/>
          <w:numId w:val="7"/>
        </w:numPr>
        <w:spacing w:before="240" w:after="240" w:line="360" w:lineRule="auto"/>
        <w:ind w:left="0" w:right="49" w:firstLine="0"/>
        <w:jc w:val="both"/>
        <w:rPr>
          <w:rFonts w:ascii="Palatino Linotype" w:hAnsi="Palatino Linotype" w:cs="Arial"/>
          <w:color w:val="000000" w:themeColor="text1"/>
        </w:rPr>
      </w:pPr>
      <w:r w:rsidRPr="00D406A7">
        <w:rPr>
          <w:rFonts w:ascii="Palatino Linotype" w:hAnsi="Palatino Linotype" w:cs="Arial"/>
          <w:color w:val="000000" w:themeColor="text1"/>
        </w:rPr>
        <w:t>Asimismo, l</w:t>
      </w:r>
      <w:r w:rsidR="00FD6C87" w:rsidRPr="00D406A7">
        <w:rPr>
          <w:rFonts w:ascii="Palatino Linotype" w:hAnsi="Palatino Linotype" w:cs="Arial"/>
          <w:color w:val="000000" w:themeColor="text1"/>
        </w:rPr>
        <w:t>a  Ley de Responsabilidades Administrativas del Estado de México y Municipios,</w:t>
      </w:r>
      <w:r w:rsidRPr="00D406A7">
        <w:rPr>
          <w:rFonts w:ascii="Palatino Linotype" w:hAnsi="Palatino Linotype" w:cs="Arial"/>
          <w:color w:val="000000" w:themeColor="text1"/>
        </w:rPr>
        <w:t xml:space="preserve"> establece que</w:t>
      </w:r>
      <w:r w:rsidR="00FD6C87" w:rsidRPr="00D406A7">
        <w:rPr>
          <w:rFonts w:ascii="Palatino Linotype" w:hAnsi="Palatino Linotype" w:cs="Arial"/>
          <w:color w:val="000000" w:themeColor="text1"/>
        </w:rPr>
        <w:t xml:space="preserve"> las Declaraciones de Situación Patrimonial y de Intereses, serán públicas salvo los rubros cuya publicidad pueda afectar la vida privada o los datos personales protegidos por las Constituciones federal y local.</w:t>
      </w:r>
    </w:p>
    <w:p w14:paraId="6933F0B1" w14:textId="77777777" w:rsidR="005E728E" w:rsidRPr="00D406A7" w:rsidRDefault="005E728E" w:rsidP="005E728E">
      <w:pPr>
        <w:pStyle w:val="Prrafodelista"/>
        <w:rPr>
          <w:rFonts w:ascii="Palatino Linotype" w:hAnsi="Palatino Linotype" w:cs="Arial"/>
          <w:color w:val="000000" w:themeColor="text1"/>
        </w:rPr>
      </w:pPr>
    </w:p>
    <w:p w14:paraId="642161C9" w14:textId="0F183F51" w:rsidR="00FD6C87" w:rsidRPr="00D406A7" w:rsidRDefault="00FD6C87" w:rsidP="00532A86">
      <w:pPr>
        <w:pStyle w:val="Prrafodelista"/>
        <w:numPr>
          <w:ilvl w:val="0"/>
          <w:numId w:val="7"/>
        </w:numPr>
        <w:spacing w:before="240" w:after="240" w:line="360" w:lineRule="auto"/>
        <w:ind w:left="0" w:right="49" w:firstLine="0"/>
        <w:jc w:val="both"/>
        <w:rPr>
          <w:rFonts w:ascii="Palatino Linotype" w:hAnsi="Palatino Linotype" w:cs="Arial"/>
          <w:color w:val="000000" w:themeColor="text1"/>
        </w:rPr>
      </w:pPr>
      <w:r w:rsidRPr="00D406A7">
        <w:rPr>
          <w:rFonts w:ascii="Palatino Linotype" w:hAnsi="Palatino Linotype" w:cs="Arial"/>
          <w:color w:val="000000" w:themeColor="text1"/>
        </w:rPr>
        <w:t xml:space="preserve">Para </w:t>
      </w:r>
      <w:r w:rsidR="005E728E" w:rsidRPr="00D406A7">
        <w:rPr>
          <w:rFonts w:ascii="Palatino Linotype" w:hAnsi="Palatino Linotype" w:cs="Arial"/>
          <w:color w:val="000000" w:themeColor="text1"/>
        </w:rPr>
        <w:t>garantizar lo anterior</w:t>
      </w:r>
      <w:r w:rsidRPr="00D406A7">
        <w:rPr>
          <w:rFonts w:ascii="Palatino Linotype" w:hAnsi="Palatino Linotype" w:cs="Arial"/>
          <w:color w:val="000000" w:themeColor="text1"/>
        </w:rPr>
        <w:t xml:space="preserve">, el Comité Coordinador del Estado de México a propuesta del Comité de Participación Ciudadana, deberá emitir los formatos respectivos, en apego a las leyes y ordenamientos en la materia, garantizando que </w:t>
      </w:r>
      <w:r w:rsidRPr="00D406A7">
        <w:rPr>
          <w:rFonts w:ascii="Palatino Linotype" w:hAnsi="Palatino Linotype" w:cs="Arial"/>
          <w:color w:val="000000" w:themeColor="text1"/>
        </w:rPr>
        <w:lastRenderedPageBreak/>
        <w:t>los rubros que pudieran afectar los derechos aludidos queden en resguardo de las autoridades competentes.</w:t>
      </w:r>
    </w:p>
    <w:p w14:paraId="31D05631" w14:textId="77777777" w:rsidR="00F07250" w:rsidRPr="00D406A7" w:rsidRDefault="00F07250" w:rsidP="00F07250">
      <w:pPr>
        <w:pStyle w:val="Prrafodelista"/>
        <w:rPr>
          <w:rFonts w:ascii="Palatino Linotype" w:hAnsi="Palatino Linotype" w:cs="Arial"/>
          <w:color w:val="000000" w:themeColor="text1"/>
        </w:rPr>
      </w:pPr>
    </w:p>
    <w:p w14:paraId="6EF02D96" w14:textId="785344A2" w:rsidR="00FD6C87" w:rsidRPr="00D406A7" w:rsidRDefault="00FD6C87" w:rsidP="00532A86">
      <w:pPr>
        <w:pStyle w:val="Prrafodelista"/>
        <w:numPr>
          <w:ilvl w:val="0"/>
          <w:numId w:val="7"/>
        </w:numPr>
        <w:spacing w:before="240" w:after="240" w:line="360" w:lineRule="auto"/>
        <w:ind w:left="0" w:right="49" w:firstLine="0"/>
        <w:jc w:val="both"/>
        <w:rPr>
          <w:rFonts w:ascii="Palatino Linotype" w:hAnsi="Palatino Linotype" w:cs="Arial"/>
          <w:color w:val="000000" w:themeColor="text1"/>
        </w:rPr>
      </w:pPr>
      <w:r w:rsidRPr="00D406A7">
        <w:rPr>
          <w:rFonts w:ascii="Palatino Linotype" w:hAnsi="Palatino Linotype" w:cs="Arial"/>
          <w:color w:val="000000" w:themeColor="text1"/>
        </w:rPr>
        <w:t xml:space="preserve">Asimismo, el transitorio noveno, párrafo tercero, del Decreto 207, publicado en el periódico oficial “Gaceta del Gobierno” del Estado de México el 30 de mayo de 2017, establece que, hasta en tanto el Comité Coordinador del Estado de México determine los formatos para la presentación de las Declaraciones de Situación Patrimonial y de Intereses, los servidores públicos estatales y municipales presentarán sus declaraciones en los formatos que se utilicen en cada ente público. </w:t>
      </w:r>
    </w:p>
    <w:p w14:paraId="2D7CFBE1" w14:textId="77777777" w:rsidR="005E728E" w:rsidRPr="00D406A7" w:rsidRDefault="005E728E" w:rsidP="005E728E">
      <w:pPr>
        <w:pStyle w:val="Prrafodelista"/>
        <w:spacing w:before="240" w:after="240" w:line="360" w:lineRule="auto"/>
        <w:ind w:left="0" w:right="49"/>
        <w:jc w:val="both"/>
        <w:rPr>
          <w:rFonts w:ascii="Palatino Linotype" w:hAnsi="Palatino Linotype" w:cs="Arial"/>
          <w:color w:val="000000" w:themeColor="text1"/>
        </w:rPr>
      </w:pPr>
    </w:p>
    <w:p w14:paraId="0F11C636" w14:textId="4EF26399" w:rsidR="00FD6C87" w:rsidRPr="00D406A7" w:rsidRDefault="00FD6C87" w:rsidP="00532A86">
      <w:pPr>
        <w:pStyle w:val="Prrafodelista"/>
        <w:numPr>
          <w:ilvl w:val="0"/>
          <w:numId w:val="7"/>
        </w:numPr>
        <w:spacing w:before="240" w:after="240" w:line="360" w:lineRule="auto"/>
        <w:ind w:left="0" w:right="49" w:firstLine="0"/>
        <w:jc w:val="both"/>
        <w:rPr>
          <w:rFonts w:ascii="Palatino Linotype" w:hAnsi="Palatino Linotype" w:cs="Arial"/>
          <w:color w:val="000000" w:themeColor="text1"/>
        </w:rPr>
      </w:pPr>
      <w:r w:rsidRPr="00D406A7">
        <w:rPr>
          <w:rFonts w:ascii="Palatino Linotype" w:hAnsi="Palatino Linotype" w:cs="Arial"/>
          <w:color w:val="000000" w:themeColor="text1"/>
        </w:rPr>
        <w:t>Luego entonces, las Declaraciones de Situación Patrimonial y de Intereses de los servidores públicos de</w:t>
      </w:r>
      <w:r w:rsidR="005E728E" w:rsidRPr="00D406A7">
        <w:rPr>
          <w:rFonts w:ascii="Palatino Linotype" w:hAnsi="Palatino Linotype" w:cs="Arial"/>
          <w:color w:val="000000" w:themeColor="text1"/>
        </w:rPr>
        <w:t xml:space="preserve"> </w:t>
      </w:r>
      <w:r w:rsidRPr="00D406A7">
        <w:rPr>
          <w:rFonts w:ascii="Palatino Linotype" w:hAnsi="Palatino Linotype" w:cs="Arial"/>
          <w:color w:val="000000" w:themeColor="text1"/>
        </w:rPr>
        <w:t>l</w:t>
      </w:r>
      <w:r w:rsidR="005E728E" w:rsidRPr="00D406A7">
        <w:rPr>
          <w:rFonts w:ascii="Palatino Linotype" w:hAnsi="Palatino Linotype" w:cs="Arial"/>
          <w:color w:val="000000" w:themeColor="text1"/>
        </w:rPr>
        <w:t>os</w:t>
      </w:r>
      <w:r w:rsidRPr="00D406A7">
        <w:rPr>
          <w:rFonts w:ascii="Palatino Linotype" w:hAnsi="Palatino Linotype" w:cs="Arial"/>
          <w:color w:val="000000" w:themeColor="text1"/>
        </w:rPr>
        <w:t xml:space="preserve"> </w:t>
      </w:r>
      <w:r w:rsidR="005E728E" w:rsidRPr="00D406A7">
        <w:rPr>
          <w:rFonts w:ascii="Palatino Linotype" w:hAnsi="Palatino Linotype" w:cs="Arial"/>
          <w:color w:val="000000" w:themeColor="text1"/>
        </w:rPr>
        <w:t>servidores públicos</w:t>
      </w:r>
      <w:r w:rsidRPr="00D406A7">
        <w:rPr>
          <w:rFonts w:ascii="Palatino Linotype" w:hAnsi="Palatino Linotype" w:cs="Arial"/>
          <w:color w:val="000000" w:themeColor="text1"/>
        </w:rPr>
        <w:t xml:space="preserve"> resguardadas por la </w:t>
      </w:r>
      <w:r w:rsidR="005E728E" w:rsidRPr="00D406A7">
        <w:rPr>
          <w:rFonts w:ascii="Palatino Linotype" w:hAnsi="Palatino Linotype" w:cs="Arial"/>
          <w:color w:val="000000" w:themeColor="text1"/>
        </w:rPr>
        <w:t xml:space="preserve">Secretaría de la </w:t>
      </w:r>
      <w:r w:rsidRPr="00D406A7">
        <w:rPr>
          <w:rFonts w:ascii="Palatino Linotype" w:hAnsi="Palatino Linotype" w:cs="Arial"/>
          <w:color w:val="000000" w:themeColor="text1"/>
        </w:rPr>
        <w:t>Contraloría, se consideran confidenciales hasta en tanto el Comité Coordinador del Estado de México emita los formatos respectivos para elaborar las versiones públicas de las mismas</w:t>
      </w:r>
      <w:r w:rsidR="00E80FE8" w:rsidRPr="00D406A7">
        <w:rPr>
          <w:rFonts w:ascii="Palatino Linotype" w:hAnsi="Palatino Linotype" w:cs="Arial"/>
          <w:color w:val="000000" w:themeColor="text1"/>
        </w:rPr>
        <w:t>;</w:t>
      </w:r>
      <w:r w:rsidRPr="00D406A7">
        <w:rPr>
          <w:rFonts w:ascii="Palatino Linotype" w:hAnsi="Palatino Linotype" w:cs="Arial"/>
          <w:color w:val="000000" w:themeColor="text1"/>
        </w:rPr>
        <w:t xml:space="preserve"> o bien, </w:t>
      </w:r>
      <w:r w:rsidR="005E728E" w:rsidRPr="00D406A7">
        <w:rPr>
          <w:rFonts w:ascii="Palatino Linotype" w:hAnsi="Palatino Linotype" w:cs="Arial"/>
          <w:color w:val="000000" w:themeColor="text1"/>
        </w:rPr>
        <w:t xml:space="preserve">como adujera el </w:t>
      </w:r>
      <w:r w:rsidR="005E728E" w:rsidRPr="00D406A7">
        <w:rPr>
          <w:rFonts w:ascii="Palatino Linotype" w:hAnsi="Palatino Linotype" w:cs="Arial"/>
          <w:b/>
          <w:color w:val="000000" w:themeColor="text1"/>
        </w:rPr>
        <w:t xml:space="preserve">SUJETO OBLIGADO, </w:t>
      </w:r>
      <w:r w:rsidRPr="00D406A7">
        <w:rPr>
          <w:rFonts w:ascii="Palatino Linotype" w:hAnsi="Palatino Linotype" w:cs="Arial"/>
          <w:color w:val="000000" w:themeColor="text1"/>
        </w:rPr>
        <w:t xml:space="preserve">el titular de la información manifieste de forma expresa su consentimiento para hacer pública de manera total o parcial sus datos personales, hipótesis que no actualizan en la especie por </w:t>
      </w:r>
      <w:r w:rsidR="005E728E" w:rsidRPr="00D406A7">
        <w:rPr>
          <w:rFonts w:ascii="Palatino Linotype" w:hAnsi="Palatino Linotype" w:cs="Arial"/>
          <w:color w:val="000000" w:themeColor="text1"/>
        </w:rPr>
        <w:t>así haberlo abordado ya la Secretaria de la Contraloría en su respuesta e informe justificado.</w:t>
      </w:r>
    </w:p>
    <w:p w14:paraId="37EDBCB1" w14:textId="77777777" w:rsidR="00FD6C87" w:rsidRPr="00D406A7" w:rsidRDefault="00FD6C87" w:rsidP="00FD6C87">
      <w:pPr>
        <w:pStyle w:val="Prrafodelista"/>
        <w:rPr>
          <w:rFonts w:ascii="Palatino Linotype" w:hAnsi="Palatino Linotype" w:cs="Arial"/>
          <w:color w:val="000000" w:themeColor="text1"/>
        </w:rPr>
      </w:pPr>
    </w:p>
    <w:p w14:paraId="042680D6" w14:textId="7394FD4F" w:rsidR="00FD6C87" w:rsidRPr="00D406A7" w:rsidRDefault="00FD6C87" w:rsidP="00532A86">
      <w:pPr>
        <w:pStyle w:val="Ttulo1"/>
        <w:numPr>
          <w:ilvl w:val="0"/>
          <w:numId w:val="8"/>
        </w:numPr>
        <w:rPr>
          <w:b/>
          <w:szCs w:val="24"/>
        </w:rPr>
      </w:pPr>
      <w:bookmarkStart w:id="158" w:name="_Toc15650308"/>
      <w:bookmarkStart w:id="159" w:name="_Toc56717352"/>
      <w:r w:rsidRPr="00D406A7">
        <w:rPr>
          <w:b/>
          <w:szCs w:val="24"/>
        </w:rPr>
        <w:t>De la</w:t>
      </w:r>
      <w:r w:rsidR="0004610F" w:rsidRPr="00D406A7">
        <w:rPr>
          <w:b/>
          <w:szCs w:val="24"/>
        </w:rPr>
        <w:t>s</w:t>
      </w:r>
      <w:r w:rsidRPr="00D406A7">
        <w:rPr>
          <w:b/>
          <w:szCs w:val="24"/>
        </w:rPr>
        <w:t xml:space="preserve"> </w:t>
      </w:r>
      <w:r w:rsidR="0004610F" w:rsidRPr="00D406A7">
        <w:rPr>
          <w:b/>
          <w:szCs w:val="24"/>
        </w:rPr>
        <w:t xml:space="preserve">declaraciones patrimonial y </w:t>
      </w:r>
      <w:r w:rsidRPr="00D406A7">
        <w:rPr>
          <w:b/>
          <w:szCs w:val="24"/>
        </w:rPr>
        <w:t xml:space="preserve"> de interés</w:t>
      </w:r>
      <w:bookmarkEnd w:id="158"/>
      <w:r w:rsidR="0004610F" w:rsidRPr="00D406A7">
        <w:rPr>
          <w:b/>
          <w:szCs w:val="24"/>
        </w:rPr>
        <w:t>.</w:t>
      </w:r>
      <w:bookmarkEnd w:id="159"/>
    </w:p>
    <w:p w14:paraId="5429470E" w14:textId="77777777" w:rsidR="00FD6C87" w:rsidRPr="00D406A7" w:rsidRDefault="00FD6C87" w:rsidP="00FD6C87">
      <w:pPr>
        <w:pStyle w:val="Prrafodelista"/>
        <w:rPr>
          <w:rFonts w:ascii="Palatino Linotype" w:eastAsia="Calibri" w:hAnsi="Palatino Linotype" w:cs="Arial"/>
        </w:rPr>
      </w:pPr>
    </w:p>
    <w:p w14:paraId="4E97B3D9" w14:textId="46E4C720" w:rsidR="00FD6C87" w:rsidRPr="00D406A7" w:rsidRDefault="005E728E" w:rsidP="00532A86">
      <w:pPr>
        <w:pStyle w:val="Prrafodelista"/>
        <w:numPr>
          <w:ilvl w:val="0"/>
          <w:numId w:val="7"/>
        </w:numPr>
        <w:spacing w:before="240" w:after="240" w:line="360" w:lineRule="auto"/>
        <w:ind w:left="0" w:right="49" w:firstLine="0"/>
        <w:jc w:val="both"/>
        <w:rPr>
          <w:rFonts w:ascii="Palatino Linotype" w:hAnsi="Palatino Linotype"/>
        </w:rPr>
      </w:pPr>
      <w:r w:rsidRPr="00D406A7">
        <w:rPr>
          <w:rFonts w:ascii="Palatino Linotype" w:hAnsi="Palatino Linotype" w:cs="Arial"/>
          <w:color w:val="000000" w:themeColor="text1"/>
        </w:rPr>
        <w:lastRenderedPageBreak/>
        <w:t>El</w:t>
      </w:r>
      <w:r w:rsidR="00FD6C87" w:rsidRPr="00D406A7">
        <w:rPr>
          <w:rFonts w:ascii="Palatino Linotype" w:hAnsi="Palatino Linotype" w:cs="Arial"/>
          <w:color w:val="000000" w:themeColor="text1"/>
        </w:rPr>
        <w:t xml:space="preserve"> </w:t>
      </w:r>
      <w:r w:rsidR="00FD6C87" w:rsidRPr="00D406A7">
        <w:rPr>
          <w:rFonts w:ascii="Palatino Linotype" w:eastAsia="MS Mincho" w:hAnsi="Palatino Linotype" w:cs="Arial"/>
        </w:rPr>
        <w:t>artículos 34 y 46 de la Ley de Responsabilidades Administrativas del Estado de México y Municipios, establecen lo siguiente:</w:t>
      </w:r>
    </w:p>
    <w:p w14:paraId="194CEAC5" w14:textId="77777777" w:rsidR="00FD6C87" w:rsidRPr="00D406A7" w:rsidRDefault="00FD6C87" w:rsidP="00FD6C87">
      <w:pPr>
        <w:pStyle w:val="Prrafodelista"/>
        <w:spacing w:before="240" w:after="240" w:line="360" w:lineRule="auto"/>
        <w:ind w:left="709" w:right="474"/>
        <w:jc w:val="both"/>
        <w:rPr>
          <w:rFonts w:ascii="Palatino Linotype" w:hAnsi="Palatino Linotype"/>
          <w:i/>
        </w:rPr>
      </w:pPr>
    </w:p>
    <w:p w14:paraId="36D74921" w14:textId="77777777" w:rsidR="00FD6C87" w:rsidRPr="00D406A7" w:rsidRDefault="00FD6C87" w:rsidP="00FD6C87">
      <w:pPr>
        <w:pStyle w:val="Prrafodelista"/>
        <w:spacing w:before="240" w:after="240" w:line="360" w:lineRule="auto"/>
        <w:ind w:left="709" w:right="474"/>
        <w:jc w:val="both"/>
        <w:rPr>
          <w:rFonts w:ascii="Palatino Linotype" w:hAnsi="Palatino Linotype"/>
          <w:i/>
        </w:rPr>
      </w:pPr>
      <w:r w:rsidRPr="00D406A7">
        <w:rPr>
          <w:rFonts w:ascii="Palatino Linotype" w:hAnsi="Palatino Linotype"/>
          <w:i/>
        </w:rPr>
        <w:t>“Artículo 46. …</w:t>
      </w:r>
    </w:p>
    <w:p w14:paraId="7C1D4E5A" w14:textId="77777777" w:rsidR="00FD6C87" w:rsidRPr="00D406A7" w:rsidRDefault="00FD6C87" w:rsidP="00FD6C87">
      <w:pPr>
        <w:pStyle w:val="Prrafodelista"/>
        <w:spacing w:before="240" w:after="240" w:line="360" w:lineRule="auto"/>
        <w:ind w:left="709" w:right="474"/>
        <w:jc w:val="both"/>
        <w:rPr>
          <w:rFonts w:ascii="Palatino Linotype" w:hAnsi="Palatino Linotype"/>
          <w:i/>
        </w:rPr>
      </w:pPr>
      <w:r w:rsidRPr="00D406A7">
        <w:rPr>
          <w:rFonts w:ascii="Palatino Linotype" w:hAnsi="Palatino Linotype"/>
          <w:b/>
          <w:i/>
          <w:u w:val="single"/>
        </w:rPr>
        <w:t>La declaración de intereses</w:t>
      </w:r>
      <w:r w:rsidRPr="00D406A7">
        <w:rPr>
          <w:rFonts w:ascii="Palatino Linotype" w:hAnsi="Palatino Linotype"/>
          <w:b/>
          <w:i/>
        </w:rPr>
        <w:t xml:space="preserve"> deberá presentarse en los plazos a que se refiere el artículo 34 de esta Ley</w:t>
      </w:r>
      <w:r w:rsidRPr="00D406A7">
        <w:rPr>
          <w:rFonts w:ascii="Palatino Linotype" w:hAnsi="Palatino Linotype"/>
          <w:i/>
        </w:rPr>
        <w:t>, y de la misma manera le serán aplicables los procedimientos establecidos en dicho artículo, para el incumplimiento de dichos plazos.</w:t>
      </w:r>
    </w:p>
    <w:p w14:paraId="0B53CAF5" w14:textId="77777777" w:rsidR="00FD6C87" w:rsidRPr="00D406A7" w:rsidRDefault="00FD6C87" w:rsidP="00FD6C87">
      <w:pPr>
        <w:pStyle w:val="Prrafodelista"/>
        <w:spacing w:before="240" w:after="240" w:line="360" w:lineRule="auto"/>
        <w:ind w:left="709" w:right="474"/>
        <w:jc w:val="both"/>
        <w:rPr>
          <w:rFonts w:ascii="Palatino Linotype" w:hAnsi="Palatino Linotype"/>
          <w:i/>
        </w:rPr>
      </w:pPr>
      <w:r w:rsidRPr="00D406A7">
        <w:rPr>
          <w:rFonts w:ascii="Palatino Linotype" w:hAnsi="Palatino Linotype"/>
          <w:b/>
          <w:i/>
        </w:rPr>
        <w:t>…”</w:t>
      </w:r>
    </w:p>
    <w:p w14:paraId="289DE103" w14:textId="77777777" w:rsidR="00FD6C87" w:rsidRPr="00D406A7" w:rsidRDefault="00FD6C87" w:rsidP="00FD6C87">
      <w:pPr>
        <w:pStyle w:val="Prrafodelista"/>
        <w:spacing w:before="240" w:after="240" w:line="360" w:lineRule="auto"/>
        <w:ind w:left="709" w:right="474"/>
        <w:jc w:val="both"/>
        <w:rPr>
          <w:rFonts w:ascii="Palatino Linotype" w:hAnsi="Palatino Linotype"/>
        </w:rPr>
      </w:pPr>
      <w:r w:rsidRPr="00D406A7">
        <w:rPr>
          <w:rFonts w:ascii="Palatino Linotype" w:hAnsi="Palatino Linotype"/>
        </w:rPr>
        <w:t>(Énfasis añadido)</w:t>
      </w:r>
    </w:p>
    <w:p w14:paraId="4BCDF8EB" w14:textId="77777777" w:rsidR="00FD6C87" w:rsidRPr="00D406A7" w:rsidRDefault="00FD6C87" w:rsidP="00FD6C87">
      <w:pPr>
        <w:pStyle w:val="Prrafodelista"/>
        <w:spacing w:before="240" w:after="240" w:line="360" w:lineRule="auto"/>
        <w:ind w:left="426" w:right="49"/>
        <w:jc w:val="both"/>
        <w:rPr>
          <w:rFonts w:ascii="Palatino Linotype" w:hAnsi="Palatino Linotype"/>
        </w:rPr>
      </w:pPr>
    </w:p>
    <w:p w14:paraId="37D33E7E" w14:textId="77777777" w:rsidR="00FD6C87" w:rsidRPr="00D406A7" w:rsidRDefault="00FD6C87" w:rsidP="00532A86">
      <w:pPr>
        <w:pStyle w:val="Prrafodelista"/>
        <w:numPr>
          <w:ilvl w:val="0"/>
          <w:numId w:val="7"/>
        </w:numPr>
        <w:spacing w:before="240" w:after="240" w:line="360" w:lineRule="auto"/>
        <w:ind w:left="0" w:right="49" w:firstLine="0"/>
        <w:jc w:val="both"/>
        <w:rPr>
          <w:rFonts w:ascii="Palatino Linotype" w:eastAsia="MS Mincho" w:hAnsi="Palatino Linotype" w:cs="Times New Roman"/>
          <w:color w:val="000000"/>
        </w:rPr>
      </w:pPr>
      <w:r w:rsidRPr="00D406A7">
        <w:rPr>
          <w:rFonts w:ascii="Palatino Linotype" w:eastAsia="MS Mincho" w:hAnsi="Palatino Linotype" w:cs="Times New Roman"/>
          <w:color w:val="000000"/>
        </w:rPr>
        <w:t xml:space="preserve">En ese tenor, la </w:t>
      </w:r>
      <w:r w:rsidRPr="00D406A7">
        <w:rPr>
          <w:rFonts w:ascii="Palatino Linotype" w:eastAsia="MS Mincho" w:hAnsi="Palatino Linotype" w:cs="Times New Roman"/>
          <w:b/>
          <w:color w:val="000000"/>
        </w:rPr>
        <w:t>Ley General de Responsabilidades Administrativas</w:t>
      </w:r>
      <w:r w:rsidRPr="00D406A7">
        <w:rPr>
          <w:rFonts w:ascii="Palatino Linotype" w:eastAsia="MS Mincho" w:hAnsi="Palatino Linotype" w:cs="Times New Roman"/>
          <w:color w:val="000000"/>
        </w:rPr>
        <w:t xml:space="preserve"> en su artículo 29, así como el artículo 30 de la similar legislación local establecen lo siguiente:</w:t>
      </w:r>
    </w:p>
    <w:p w14:paraId="3E112990" w14:textId="77777777" w:rsidR="00FD6C87" w:rsidRPr="00D406A7" w:rsidRDefault="00FD6C87" w:rsidP="00FD6C87">
      <w:pPr>
        <w:pStyle w:val="Prrafodelista"/>
        <w:spacing w:before="240" w:after="240" w:line="360" w:lineRule="auto"/>
        <w:ind w:left="426"/>
        <w:jc w:val="both"/>
        <w:rPr>
          <w:rFonts w:ascii="Palatino Linotype" w:eastAsia="MS Mincho" w:hAnsi="Palatino Linotype" w:cs="Times New Roman"/>
          <w:color w:val="000000"/>
        </w:rPr>
      </w:pPr>
    </w:p>
    <w:p w14:paraId="33743F39" w14:textId="77777777" w:rsidR="00FD6C87" w:rsidRPr="00D406A7" w:rsidRDefault="00FD6C87" w:rsidP="00FD6C87">
      <w:pPr>
        <w:pStyle w:val="Prrafodelista"/>
        <w:spacing w:before="240" w:after="240" w:line="360" w:lineRule="auto"/>
        <w:ind w:left="567" w:right="474"/>
        <w:jc w:val="both"/>
        <w:rPr>
          <w:rFonts w:ascii="Palatino Linotype" w:eastAsia="MS Mincho" w:hAnsi="Palatino Linotype" w:cs="Times New Roman"/>
          <w:i/>
          <w:color w:val="000000"/>
        </w:rPr>
      </w:pPr>
      <w:r w:rsidRPr="00D406A7">
        <w:rPr>
          <w:rFonts w:ascii="Palatino Linotype" w:eastAsia="MS Mincho" w:hAnsi="Palatino Linotype" w:cs="Times New Roman"/>
          <w:i/>
          <w:color w:val="000000"/>
        </w:rPr>
        <w:t xml:space="preserve">“Artículo 29. </w:t>
      </w:r>
      <w:r w:rsidRPr="00D406A7">
        <w:rPr>
          <w:rFonts w:ascii="Palatino Linotype" w:eastAsia="MS Mincho" w:hAnsi="Palatino Linotype" w:cs="Times New Roman"/>
          <w:b/>
          <w:i/>
          <w:color w:val="000000"/>
        </w:rPr>
        <w:t>Las declaraciones patrimoniales y de intereses serán públicas salvo los rubros cuya publicidad pueda afectar la vida privada</w:t>
      </w:r>
      <w:r w:rsidRPr="00D406A7">
        <w:rPr>
          <w:rFonts w:ascii="Palatino Linotype" w:eastAsia="MS Mincho" w:hAnsi="Palatino Linotype" w:cs="Times New Roman"/>
          <w:i/>
          <w:color w:val="000000"/>
        </w:rPr>
        <w:t xml:space="preserve"> </w:t>
      </w:r>
      <w:r w:rsidRPr="00D406A7">
        <w:rPr>
          <w:rFonts w:ascii="Palatino Linotype" w:eastAsia="MS Mincho" w:hAnsi="Palatino Linotype" w:cs="Times New Roman"/>
          <w:b/>
          <w:i/>
          <w:color w:val="000000"/>
        </w:rPr>
        <w:t>o los datos personales protegidos por la Constitución</w:t>
      </w:r>
      <w:r w:rsidRPr="00D406A7">
        <w:rPr>
          <w:rFonts w:ascii="Palatino Linotype" w:eastAsia="MS Mincho" w:hAnsi="Palatino Linotype" w:cs="Times New Roman"/>
          <w:i/>
          <w:color w:val="000000"/>
        </w:rPr>
        <w:t xml:space="preserve">. Para tal efecto, el Comité Coordinador, a propuesta del Comité de Participación Ciudadana, </w:t>
      </w:r>
      <w:r w:rsidRPr="00D406A7">
        <w:rPr>
          <w:rFonts w:ascii="Palatino Linotype" w:eastAsia="MS Mincho" w:hAnsi="Palatino Linotype" w:cs="Times New Roman"/>
          <w:b/>
          <w:i/>
          <w:color w:val="000000"/>
        </w:rPr>
        <w:t xml:space="preserve">emitirá los </w:t>
      </w:r>
      <w:r w:rsidRPr="00D406A7">
        <w:rPr>
          <w:rFonts w:ascii="Palatino Linotype" w:eastAsia="MS Mincho" w:hAnsi="Palatino Linotype" w:cs="Times New Roman"/>
          <w:b/>
          <w:i/>
          <w:color w:val="000000"/>
          <w:u w:val="single"/>
        </w:rPr>
        <w:t xml:space="preserve">formatos </w:t>
      </w:r>
      <w:r w:rsidRPr="00D406A7">
        <w:rPr>
          <w:rFonts w:ascii="Palatino Linotype" w:eastAsia="MS Mincho" w:hAnsi="Palatino Linotype" w:cs="Times New Roman"/>
          <w:b/>
          <w:i/>
          <w:color w:val="000000"/>
        </w:rPr>
        <w:t>respectivos</w:t>
      </w:r>
      <w:r w:rsidRPr="00D406A7">
        <w:rPr>
          <w:rFonts w:ascii="Palatino Linotype" w:eastAsia="MS Mincho" w:hAnsi="Palatino Linotype" w:cs="Times New Roman"/>
          <w:i/>
          <w:color w:val="000000"/>
        </w:rPr>
        <w:t xml:space="preserve">, garantizando que los rubros que pudieran afectar los derechos aludidos queden en resguardo de las autoridades competentes.” </w:t>
      </w:r>
    </w:p>
    <w:p w14:paraId="557C9A94" w14:textId="77777777" w:rsidR="00FD6C87" w:rsidRPr="00D406A7" w:rsidRDefault="00FD6C87" w:rsidP="00FD6C87">
      <w:pPr>
        <w:pStyle w:val="Prrafodelista"/>
        <w:spacing w:before="240" w:after="240" w:line="360" w:lineRule="auto"/>
        <w:ind w:left="567" w:right="474"/>
        <w:jc w:val="both"/>
        <w:rPr>
          <w:rFonts w:ascii="Palatino Linotype" w:eastAsia="MS Mincho" w:hAnsi="Palatino Linotype" w:cs="Times New Roman"/>
          <w:i/>
          <w:color w:val="000000"/>
        </w:rPr>
      </w:pPr>
      <w:r w:rsidRPr="00D406A7">
        <w:rPr>
          <w:rFonts w:ascii="Palatino Linotype" w:hAnsi="Palatino Linotype"/>
          <w:i/>
        </w:rPr>
        <w:lastRenderedPageBreak/>
        <w:t xml:space="preserve">“Artículo 30. </w:t>
      </w:r>
      <w:r w:rsidRPr="00D406A7">
        <w:rPr>
          <w:rFonts w:ascii="Palatino Linotype" w:hAnsi="Palatino Linotype"/>
          <w:b/>
          <w:i/>
          <w:u w:val="single"/>
        </w:rPr>
        <w:t>Las declaraciones patrimonial y de intereses</w:t>
      </w:r>
      <w:r w:rsidRPr="00D406A7">
        <w:rPr>
          <w:rFonts w:ascii="Palatino Linotype" w:hAnsi="Palatino Linotype"/>
          <w:b/>
          <w:i/>
        </w:rPr>
        <w:t>, serán públicas salvo los rubros cuya publicidad pueda afectar la vida privada o los datos personales protegidos por las Constituciones federal y local.</w:t>
      </w:r>
      <w:r w:rsidRPr="00D406A7">
        <w:rPr>
          <w:rFonts w:ascii="Palatino Linotype" w:hAnsi="Palatino Linotype"/>
          <w:i/>
        </w:rPr>
        <w:t xml:space="preserve"> Para tal efecto, el Comité Coordinador, a propuesta del Comité de Participación Ciudadana, </w:t>
      </w:r>
      <w:r w:rsidRPr="00D406A7">
        <w:rPr>
          <w:rFonts w:ascii="Palatino Linotype" w:hAnsi="Palatino Linotype"/>
          <w:b/>
          <w:i/>
        </w:rPr>
        <w:t xml:space="preserve">emitirá los </w:t>
      </w:r>
      <w:r w:rsidRPr="00D406A7">
        <w:rPr>
          <w:rFonts w:ascii="Palatino Linotype" w:hAnsi="Palatino Linotype"/>
          <w:b/>
          <w:i/>
          <w:u w:val="single"/>
        </w:rPr>
        <w:t>formatos</w:t>
      </w:r>
      <w:r w:rsidRPr="00D406A7">
        <w:rPr>
          <w:rFonts w:ascii="Palatino Linotype" w:hAnsi="Palatino Linotype"/>
          <w:b/>
          <w:i/>
        </w:rPr>
        <w:t xml:space="preserve"> respectivos</w:t>
      </w:r>
      <w:r w:rsidRPr="00D406A7">
        <w:rPr>
          <w:rFonts w:ascii="Palatino Linotype" w:hAnsi="Palatino Linotype"/>
          <w:i/>
        </w:rPr>
        <w:t>, en apego a las leyes y ordenamientos en la materia, garantizando que los rubros que pudieran afectar los derechos aludidos queden en resguardo de las autoridades competentes.”</w:t>
      </w:r>
    </w:p>
    <w:p w14:paraId="2842FD6E" w14:textId="77777777" w:rsidR="00FD6C87" w:rsidRPr="00D406A7" w:rsidRDefault="00FD6C87" w:rsidP="00FD6C87">
      <w:pPr>
        <w:pStyle w:val="Prrafodelista"/>
        <w:spacing w:before="240" w:after="240" w:line="360" w:lineRule="auto"/>
        <w:ind w:left="851" w:right="474"/>
        <w:jc w:val="both"/>
        <w:rPr>
          <w:rFonts w:ascii="Palatino Linotype" w:eastAsia="MS Mincho" w:hAnsi="Palatino Linotype" w:cs="Times New Roman"/>
          <w:color w:val="000000"/>
        </w:rPr>
      </w:pPr>
    </w:p>
    <w:p w14:paraId="2D011A63" w14:textId="77777777" w:rsidR="00FD6C87" w:rsidRPr="00D406A7" w:rsidRDefault="00FD6C87" w:rsidP="00532A86">
      <w:pPr>
        <w:pStyle w:val="Prrafodelista"/>
        <w:numPr>
          <w:ilvl w:val="0"/>
          <w:numId w:val="7"/>
        </w:numPr>
        <w:spacing w:before="240" w:after="240" w:line="360" w:lineRule="auto"/>
        <w:ind w:left="0" w:right="49" w:firstLine="0"/>
        <w:jc w:val="both"/>
        <w:rPr>
          <w:rFonts w:ascii="Palatino Linotype" w:eastAsia="MS Mincho" w:hAnsi="Palatino Linotype" w:cs="Times New Roman"/>
          <w:color w:val="000000"/>
        </w:rPr>
      </w:pPr>
      <w:r w:rsidRPr="00D406A7">
        <w:rPr>
          <w:rFonts w:ascii="Palatino Linotype" w:eastAsia="MS Mincho" w:hAnsi="Palatino Linotype" w:cs="Times New Roman"/>
          <w:color w:val="000000"/>
        </w:rPr>
        <w:t xml:space="preserve">De lo anterior, se advierte que las declaraciones patrimoniales y de intereses </w:t>
      </w:r>
      <w:r w:rsidRPr="00D406A7">
        <w:rPr>
          <w:rFonts w:ascii="Palatino Linotype" w:eastAsia="MS Mincho" w:hAnsi="Palatino Linotype" w:cs="Times New Roman"/>
          <w:b/>
          <w:color w:val="000000"/>
        </w:rPr>
        <w:t>serán públicas</w:t>
      </w:r>
      <w:r w:rsidRPr="00D406A7">
        <w:rPr>
          <w:rFonts w:ascii="Palatino Linotype" w:eastAsia="MS Mincho" w:hAnsi="Palatino Linotype" w:cs="Times New Roman"/>
          <w:color w:val="000000"/>
        </w:rPr>
        <w:t xml:space="preserve">, salvo los rubros cuya publicidad pueda </w:t>
      </w:r>
      <w:r w:rsidRPr="00D406A7">
        <w:rPr>
          <w:rFonts w:ascii="Palatino Linotype" w:eastAsia="MS Mincho" w:hAnsi="Palatino Linotype" w:cs="Times New Roman"/>
          <w:b/>
          <w:color w:val="000000"/>
        </w:rPr>
        <w:t>afectar la vida privada o los datos personales protegidos por la Constitución</w:t>
      </w:r>
      <w:r w:rsidRPr="00D406A7">
        <w:rPr>
          <w:rFonts w:ascii="Palatino Linotype" w:eastAsia="MS Mincho" w:hAnsi="Palatino Linotype" w:cs="Times New Roman"/>
          <w:color w:val="000000"/>
        </w:rPr>
        <w:t xml:space="preserve">; condicionando por tanto, su publicación a un acto de una </w:t>
      </w:r>
      <w:r w:rsidRPr="00D406A7">
        <w:rPr>
          <w:rFonts w:ascii="Palatino Linotype" w:eastAsia="MS Mincho" w:hAnsi="Palatino Linotype" w:cs="Times New Roman"/>
          <w:b/>
          <w:color w:val="000000"/>
          <w:u w:val="single"/>
        </w:rPr>
        <w:t>autoridad especifica</w:t>
      </w:r>
      <w:r w:rsidRPr="00D406A7">
        <w:rPr>
          <w:rFonts w:ascii="Palatino Linotype" w:eastAsia="MS Mincho" w:hAnsi="Palatino Linotype" w:cs="Times New Roman"/>
          <w:color w:val="000000"/>
        </w:rPr>
        <w:t>.</w:t>
      </w:r>
    </w:p>
    <w:p w14:paraId="5DDA6AAE" w14:textId="77777777" w:rsidR="00FD6C87" w:rsidRPr="00D406A7" w:rsidRDefault="00FD6C87" w:rsidP="00FD6C87">
      <w:pPr>
        <w:pStyle w:val="Prrafodelista"/>
        <w:spacing w:before="240" w:after="240" w:line="360" w:lineRule="auto"/>
        <w:ind w:left="0" w:right="49"/>
        <w:jc w:val="both"/>
        <w:rPr>
          <w:rFonts w:ascii="Palatino Linotype" w:eastAsia="MS Mincho" w:hAnsi="Palatino Linotype" w:cs="Times New Roman"/>
          <w:color w:val="000000"/>
        </w:rPr>
      </w:pPr>
    </w:p>
    <w:p w14:paraId="1E5E0F00" w14:textId="77777777" w:rsidR="00FD6C87" w:rsidRPr="00D406A7" w:rsidRDefault="00FD6C87" w:rsidP="00532A86">
      <w:pPr>
        <w:pStyle w:val="Prrafodelista"/>
        <w:numPr>
          <w:ilvl w:val="0"/>
          <w:numId w:val="7"/>
        </w:numPr>
        <w:spacing w:before="240" w:after="240" w:line="360" w:lineRule="auto"/>
        <w:ind w:left="0" w:right="49" w:firstLine="0"/>
        <w:jc w:val="both"/>
        <w:rPr>
          <w:rFonts w:ascii="Palatino Linotype" w:eastAsia="MS Mincho" w:hAnsi="Palatino Linotype" w:cs="Times New Roman"/>
          <w:color w:val="000000"/>
        </w:rPr>
      </w:pPr>
      <w:r w:rsidRPr="00D406A7">
        <w:rPr>
          <w:rFonts w:ascii="Palatino Linotype" w:eastAsia="MS Mincho" w:hAnsi="Palatino Linotype" w:cs="Times New Roman"/>
          <w:color w:val="000000"/>
        </w:rPr>
        <w:t xml:space="preserve">Siendo esa autoridad el Comité Coordinador del Sistema Nacional Anticorrupción, quien a propuesta del Comité de Participación Ciudadana, emitirá los </w:t>
      </w:r>
      <w:r w:rsidRPr="00D406A7">
        <w:rPr>
          <w:rFonts w:ascii="Palatino Linotype" w:eastAsia="MS Mincho" w:hAnsi="Palatino Linotype" w:cs="Times New Roman"/>
          <w:b/>
          <w:color w:val="000000"/>
          <w:u w:val="single"/>
        </w:rPr>
        <w:t xml:space="preserve">formatos </w:t>
      </w:r>
      <w:r w:rsidRPr="00D406A7">
        <w:rPr>
          <w:rFonts w:ascii="Palatino Linotype" w:eastAsia="MS Mincho" w:hAnsi="Palatino Linotype" w:cs="Times New Roman"/>
          <w:color w:val="000000"/>
        </w:rPr>
        <w:t xml:space="preserve">respectivos, </w:t>
      </w:r>
      <w:r w:rsidRPr="00D406A7">
        <w:rPr>
          <w:rFonts w:ascii="Palatino Linotype" w:eastAsia="MS Mincho" w:hAnsi="Palatino Linotype" w:cs="Times New Roman"/>
          <w:b/>
          <w:color w:val="000000"/>
        </w:rPr>
        <w:t xml:space="preserve">garantizando que los rubros que pudieran afectar los derechos aludidos </w:t>
      </w:r>
      <w:r w:rsidRPr="00D406A7">
        <w:rPr>
          <w:rFonts w:ascii="Palatino Linotype" w:eastAsia="MS Mincho" w:hAnsi="Palatino Linotype" w:cs="Times New Roman"/>
          <w:color w:val="000000"/>
        </w:rPr>
        <w:t>queden en resguardo de las autoridades competentes. Luego entonces l</w:t>
      </w:r>
      <w:r w:rsidRPr="00D406A7">
        <w:rPr>
          <w:rFonts w:ascii="Palatino Linotype" w:hAnsi="Palatino Linotype" w:cs="Arial"/>
          <w:color w:val="000000" w:themeColor="text1"/>
        </w:rPr>
        <w:t xml:space="preserve">os argumentos expuestos por el </w:t>
      </w:r>
      <w:r w:rsidRPr="00D406A7">
        <w:rPr>
          <w:rFonts w:ascii="Palatino Linotype" w:hAnsi="Palatino Linotype" w:cs="Arial"/>
          <w:b/>
          <w:color w:val="000000" w:themeColor="text1"/>
        </w:rPr>
        <w:t xml:space="preserve">SUJETO OBLIGADO </w:t>
      </w:r>
      <w:r w:rsidRPr="00D406A7">
        <w:rPr>
          <w:rFonts w:ascii="Palatino Linotype" w:hAnsi="Palatino Linotype" w:cs="Arial"/>
          <w:color w:val="000000" w:themeColor="text1"/>
        </w:rPr>
        <w:t>resultan parcialmente procedentes por las consideraciones que se verán.</w:t>
      </w:r>
    </w:p>
    <w:p w14:paraId="19722DF9" w14:textId="77777777" w:rsidR="00FD6C87" w:rsidRPr="00D406A7" w:rsidRDefault="00FD6C87" w:rsidP="00FD6C87">
      <w:pPr>
        <w:pStyle w:val="Prrafodelista"/>
        <w:spacing w:before="240" w:after="240" w:line="360" w:lineRule="auto"/>
        <w:ind w:left="0" w:right="49"/>
        <w:jc w:val="both"/>
        <w:rPr>
          <w:rFonts w:ascii="Palatino Linotype" w:eastAsia="MS Mincho" w:hAnsi="Palatino Linotype" w:cs="Times New Roman"/>
          <w:color w:val="000000"/>
        </w:rPr>
      </w:pPr>
    </w:p>
    <w:p w14:paraId="4C5A5B0F" w14:textId="77777777" w:rsidR="00FD6C87" w:rsidRPr="00D406A7" w:rsidRDefault="00FD6C87" w:rsidP="00532A86">
      <w:pPr>
        <w:pStyle w:val="Ttulo1"/>
        <w:numPr>
          <w:ilvl w:val="0"/>
          <w:numId w:val="8"/>
        </w:numPr>
        <w:rPr>
          <w:b/>
        </w:rPr>
      </w:pPr>
      <w:bookmarkStart w:id="160" w:name="_Toc15650309"/>
      <w:bookmarkStart w:id="161" w:name="_Toc56717353"/>
      <w:r w:rsidRPr="00D406A7">
        <w:rPr>
          <w:b/>
        </w:rPr>
        <w:lastRenderedPageBreak/>
        <w:t>De los formatos de declaración patrimonial y de intereses</w:t>
      </w:r>
      <w:bookmarkEnd w:id="160"/>
      <w:bookmarkEnd w:id="161"/>
    </w:p>
    <w:p w14:paraId="416431BB" w14:textId="77777777" w:rsidR="00FD6C87" w:rsidRPr="00D406A7" w:rsidRDefault="00FD6C87" w:rsidP="00532A86">
      <w:pPr>
        <w:pStyle w:val="Prrafodelista"/>
        <w:numPr>
          <w:ilvl w:val="0"/>
          <w:numId w:val="7"/>
        </w:numPr>
        <w:spacing w:before="240" w:after="240" w:line="360" w:lineRule="auto"/>
        <w:ind w:left="0" w:right="49" w:firstLine="0"/>
        <w:jc w:val="both"/>
        <w:rPr>
          <w:rFonts w:ascii="Palatino Linotype" w:eastAsia="MS Mincho" w:hAnsi="Palatino Linotype" w:cs="Times New Roman"/>
          <w:color w:val="000000"/>
        </w:rPr>
      </w:pPr>
      <w:r w:rsidRPr="00D406A7">
        <w:rPr>
          <w:rFonts w:ascii="Palatino Linotype" w:eastAsia="MS Mincho" w:hAnsi="Palatino Linotype" w:cs="Times New Roman"/>
          <w:color w:val="000000"/>
        </w:rPr>
        <w:t>Corresponde al Comité de Participación Ciudadana y al Comité Coordinador definir y aprobar, respectivamente, los formatos sobre la publicidad de las declaraciones patrimonial y de intereses aplicables a todos los poderes y a los organismos autónomos; no solo del orden federal, sino también al estatal y municipal.</w:t>
      </w:r>
    </w:p>
    <w:p w14:paraId="3BD4A043" w14:textId="77777777" w:rsidR="00FD6C87" w:rsidRPr="00D406A7" w:rsidRDefault="00FD6C87" w:rsidP="00FD6C87">
      <w:pPr>
        <w:pStyle w:val="Prrafodelista"/>
        <w:spacing w:before="240" w:after="240" w:line="360" w:lineRule="auto"/>
        <w:ind w:left="0" w:right="49"/>
        <w:jc w:val="both"/>
        <w:rPr>
          <w:rFonts w:ascii="Palatino Linotype" w:eastAsia="MS Mincho" w:hAnsi="Palatino Linotype" w:cs="Times New Roman"/>
          <w:color w:val="000000"/>
        </w:rPr>
      </w:pPr>
    </w:p>
    <w:p w14:paraId="6714EF32" w14:textId="2637EC68" w:rsidR="00FD6C87" w:rsidRPr="00D406A7" w:rsidRDefault="00F07250" w:rsidP="00532A86">
      <w:pPr>
        <w:pStyle w:val="Prrafodelista"/>
        <w:numPr>
          <w:ilvl w:val="0"/>
          <w:numId w:val="7"/>
        </w:numPr>
        <w:spacing w:before="240" w:after="240" w:line="360" w:lineRule="auto"/>
        <w:ind w:left="0" w:right="49" w:firstLine="0"/>
        <w:jc w:val="both"/>
        <w:rPr>
          <w:rFonts w:ascii="Palatino Linotype" w:eastAsia="MS Mincho" w:hAnsi="Palatino Linotype" w:cs="Times New Roman"/>
          <w:color w:val="000000"/>
        </w:rPr>
      </w:pPr>
      <w:r w:rsidRPr="00D406A7">
        <w:rPr>
          <w:rFonts w:ascii="Palatino Linotype" w:eastAsia="MS Mincho" w:hAnsi="Palatino Linotype" w:cs="Times New Roman"/>
          <w:noProof/>
          <w:color w:val="000000"/>
          <w:lang w:val="es-MX" w:eastAsia="es-MX"/>
        </w:rPr>
        <mc:AlternateContent>
          <mc:Choice Requires="wps">
            <w:drawing>
              <wp:anchor distT="0" distB="0" distL="114300" distR="114300" simplePos="0" relativeHeight="251672576" behindDoc="0" locked="0" layoutInCell="1" allowOverlap="1" wp14:anchorId="566F7E71" wp14:editId="6E5D1F37">
                <wp:simplePos x="0" y="0"/>
                <wp:positionH relativeFrom="column">
                  <wp:posOffset>5715</wp:posOffset>
                </wp:positionH>
                <wp:positionV relativeFrom="paragraph">
                  <wp:posOffset>1982470</wp:posOffset>
                </wp:positionV>
                <wp:extent cx="5607050" cy="2590800"/>
                <wp:effectExtent l="38100" t="38100" r="69850" b="95250"/>
                <wp:wrapNone/>
                <wp:docPr id="18" name="18 Conector recto"/>
                <wp:cNvGraphicFramePr/>
                <a:graphic xmlns:a="http://schemas.openxmlformats.org/drawingml/2006/main">
                  <a:graphicData uri="http://schemas.microsoft.com/office/word/2010/wordprocessingShape">
                    <wps:wsp>
                      <wps:cNvCnPr/>
                      <wps:spPr>
                        <a:xfrm>
                          <a:off x="0" y="0"/>
                          <a:ext cx="5607050" cy="2590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2AEE7" id="18 Conector recto"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56.1pt" to="441.95pt,3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" strokecolor="black [3200]" strokeweight="2pt">
                <v:shadow on="t" color="black" opacity="24903f" origin=",.5" offset="0,.55556mm"/>
              </v:line>
            </w:pict>
          </mc:Fallback>
        </mc:AlternateContent>
      </w:r>
      <w:r w:rsidR="00FD6C87" w:rsidRPr="00D406A7">
        <w:rPr>
          <w:rFonts w:ascii="Palatino Linotype" w:eastAsia="MS Mincho" w:hAnsi="Palatino Linotype" w:cs="Times New Roman"/>
          <w:color w:val="000000"/>
        </w:rPr>
        <w:t>Esta Ponencia que resuelve, observó que el Comité de Participación Ciudadana del Sistema Nacional Anticorrupción, ya tiene disponible un apartado en su página web oficial (https://cpc.org.mx/?page_id=14227/), en el que ya se observan los nuevos formatos de versión pública para la presentación de declaraciones: de situación patrimonial y de intereses; y expide las normas e instructivo para su llenado y presentación, como se aprecia:</w:t>
      </w:r>
    </w:p>
    <w:p w14:paraId="29294E99" w14:textId="653B123F" w:rsidR="00FD6C87" w:rsidRPr="00D406A7" w:rsidRDefault="00CB35DE" w:rsidP="002501AD">
      <w:pPr>
        <w:jc w:val="center"/>
        <w:rPr>
          <w:rFonts w:ascii="Palatino Linotype" w:eastAsia="MS Mincho" w:hAnsi="Palatino Linotype" w:cs="Times New Roman"/>
          <w:color w:val="000000"/>
        </w:rPr>
      </w:pPr>
      <w:r w:rsidRPr="00D406A7">
        <w:rPr>
          <w:rFonts w:ascii="Palatino Linotype" w:eastAsia="MS Mincho" w:hAnsi="Palatino Linotype" w:cs="Times New Roman"/>
          <w:noProof/>
          <w:color w:val="000000"/>
          <w:lang w:val="es-MX" w:eastAsia="es-MX"/>
        </w:rPr>
        <w:lastRenderedPageBreak/>
        <w:drawing>
          <wp:inline distT="0" distB="0" distL="0" distR="0" wp14:anchorId="53FCD5F6" wp14:editId="1C7CB01B">
            <wp:extent cx="5486400" cy="2715240"/>
            <wp:effectExtent l="19050" t="19050" r="1905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3043" cy="2718528"/>
                    </a:xfrm>
                    <a:prstGeom prst="rect">
                      <a:avLst/>
                    </a:prstGeom>
                    <a:noFill/>
                    <a:ln>
                      <a:solidFill>
                        <a:schemeClr val="tx1"/>
                      </a:solidFill>
                    </a:ln>
                  </pic:spPr>
                </pic:pic>
              </a:graphicData>
            </a:graphic>
          </wp:inline>
        </w:drawing>
      </w:r>
    </w:p>
    <w:p w14:paraId="30B8F99B" w14:textId="17CE84F4" w:rsidR="00FD6C87" w:rsidRPr="00D406A7" w:rsidRDefault="00CB35DE" w:rsidP="00F07250">
      <w:pPr>
        <w:jc w:val="center"/>
        <w:rPr>
          <w:rFonts w:ascii="Palatino Linotype" w:eastAsia="MS Mincho" w:hAnsi="Palatino Linotype" w:cs="Times New Roman"/>
          <w:color w:val="000000"/>
        </w:rPr>
      </w:pPr>
      <w:r w:rsidRPr="00D406A7">
        <w:rPr>
          <w:rFonts w:ascii="Palatino Linotype" w:eastAsia="MS Mincho" w:hAnsi="Palatino Linotype" w:cs="Times New Roman"/>
          <w:noProof/>
          <w:color w:val="000000"/>
          <w:lang w:val="es-MX" w:eastAsia="es-MX"/>
        </w:rPr>
        <w:drawing>
          <wp:inline distT="0" distB="0" distL="0" distR="0" wp14:anchorId="7C82E2FD" wp14:editId="48C7537D">
            <wp:extent cx="5505450" cy="2737138"/>
            <wp:effectExtent l="19050" t="19050" r="1905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882" cy="2737353"/>
                    </a:xfrm>
                    <a:prstGeom prst="rect">
                      <a:avLst/>
                    </a:prstGeom>
                    <a:noFill/>
                    <a:ln>
                      <a:solidFill>
                        <a:schemeClr val="tx1"/>
                      </a:solidFill>
                    </a:ln>
                  </pic:spPr>
                </pic:pic>
              </a:graphicData>
            </a:graphic>
          </wp:inline>
        </w:drawing>
      </w:r>
    </w:p>
    <w:p w14:paraId="434C87B9" w14:textId="77777777" w:rsidR="00FD6C87" w:rsidRPr="00D406A7" w:rsidRDefault="00FD6C87" w:rsidP="00FD6C87">
      <w:pPr>
        <w:rPr>
          <w:rFonts w:ascii="Palatino Linotype" w:eastAsia="MS Mincho" w:hAnsi="Palatino Linotype" w:cs="Times New Roman"/>
          <w:color w:val="000000"/>
        </w:rPr>
      </w:pPr>
    </w:p>
    <w:p w14:paraId="69FFAAEE" w14:textId="77777777" w:rsidR="00FD6C87" w:rsidRPr="00D406A7" w:rsidRDefault="00FD6C87" w:rsidP="00FD6C87">
      <w:pPr>
        <w:pStyle w:val="Prrafodelista"/>
        <w:rPr>
          <w:rFonts w:ascii="Palatino Linotype" w:eastAsia="MS Mincho" w:hAnsi="Palatino Linotype" w:cs="Times New Roman"/>
          <w:color w:val="000000"/>
        </w:rPr>
      </w:pPr>
    </w:p>
    <w:p w14:paraId="104D6DCA" w14:textId="340014A1" w:rsidR="00FD6C87" w:rsidRPr="00D406A7" w:rsidRDefault="00FD6C87" w:rsidP="00532A86">
      <w:pPr>
        <w:pStyle w:val="Prrafodelista"/>
        <w:numPr>
          <w:ilvl w:val="0"/>
          <w:numId w:val="7"/>
        </w:numPr>
        <w:spacing w:before="240" w:after="240" w:line="360" w:lineRule="auto"/>
        <w:ind w:left="0" w:right="49" w:firstLine="0"/>
        <w:jc w:val="both"/>
        <w:rPr>
          <w:rFonts w:ascii="Palatino Linotype" w:eastAsia="MS Mincho" w:hAnsi="Palatino Linotype" w:cs="Times New Roman"/>
          <w:color w:val="000000"/>
        </w:rPr>
      </w:pPr>
      <w:r w:rsidRPr="00D406A7">
        <w:rPr>
          <w:rFonts w:ascii="Palatino Linotype" w:eastAsia="MS Mincho" w:hAnsi="Palatino Linotype" w:cs="Times New Roman"/>
          <w:color w:val="000000"/>
        </w:rPr>
        <w:t xml:space="preserve">Dichos formatos fueron aprobados mediante el Acuerdo allí contenido, mismos que serán utilizados por los </w:t>
      </w:r>
      <w:r w:rsidR="00E80FE8" w:rsidRPr="00D406A7">
        <w:rPr>
          <w:rFonts w:ascii="Palatino Linotype" w:eastAsia="MS Mincho" w:hAnsi="Palatino Linotype" w:cs="Times New Roman"/>
          <w:color w:val="000000"/>
        </w:rPr>
        <w:t xml:space="preserve">servidores públicos </w:t>
      </w:r>
      <w:r w:rsidRPr="00D406A7">
        <w:rPr>
          <w:rFonts w:ascii="Palatino Linotype" w:eastAsia="MS Mincho" w:hAnsi="Palatino Linotype" w:cs="Times New Roman"/>
          <w:color w:val="000000"/>
        </w:rPr>
        <w:t xml:space="preserve">de manera obligatoria para presentar sus declaraciones de situación patrimonial y de intereses cuando se </w:t>
      </w:r>
      <w:r w:rsidRPr="00D406A7">
        <w:rPr>
          <w:rFonts w:ascii="Palatino Linotype" w:eastAsia="MS Mincho" w:hAnsi="Palatino Linotype" w:cs="Times New Roman"/>
          <w:color w:val="000000"/>
        </w:rPr>
        <w:lastRenderedPageBreak/>
        <w:t xml:space="preserve">encuentre operable, esto es, </w:t>
      </w:r>
      <w:r w:rsidRPr="00D406A7">
        <w:rPr>
          <w:rFonts w:ascii="Palatino Linotype" w:eastAsia="MS Mincho" w:hAnsi="Palatino Linotype" w:cs="Times New Roman"/>
          <w:b/>
          <w:color w:val="000000"/>
        </w:rPr>
        <w:t>una vez que sea técnicamente posible la interoperabilidad de los sistemas de evolución patrimonial y de declaración de intereses</w:t>
      </w:r>
      <w:r w:rsidRPr="00D406A7">
        <w:rPr>
          <w:rFonts w:ascii="Palatino Linotype" w:eastAsia="MS Mincho" w:hAnsi="Palatino Linotype" w:cs="Times New Roman"/>
          <w:color w:val="000000"/>
        </w:rPr>
        <w:t xml:space="preserve">, a que hace referencia la fracción I del artículo 49 de la Ley General del Sistema Nacional Anticorrupción, con la Plataforma Digital Nacional del Sistema Nacional Anticorrupción, plazo que en dicho acuerdo se determinó en una primera instancia lo que no </w:t>
      </w:r>
      <w:r w:rsidR="00987200" w:rsidRPr="00D406A7">
        <w:rPr>
          <w:rFonts w:ascii="Palatino Linotype" w:eastAsia="MS Mincho" w:hAnsi="Palatino Linotype" w:cs="Times New Roman"/>
          <w:color w:val="000000"/>
        </w:rPr>
        <w:t>podría</w:t>
      </w:r>
      <w:r w:rsidRPr="00D406A7">
        <w:rPr>
          <w:rFonts w:ascii="Palatino Linotype" w:eastAsia="MS Mincho" w:hAnsi="Palatino Linotype" w:cs="Times New Roman"/>
          <w:color w:val="000000"/>
        </w:rPr>
        <w:t xml:space="preserve"> exceder del 30 de abril del año 2019, como se observa:</w:t>
      </w:r>
    </w:p>
    <w:p w14:paraId="0579A57E" w14:textId="77777777" w:rsidR="00FD6C87" w:rsidRPr="00D406A7" w:rsidRDefault="00FD6C87" w:rsidP="00FD6C87">
      <w:pPr>
        <w:pStyle w:val="Prrafodelista"/>
        <w:spacing w:before="240" w:after="240" w:line="360" w:lineRule="auto"/>
        <w:ind w:left="0" w:right="49"/>
        <w:jc w:val="both"/>
        <w:rPr>
          <w:rFonts w:ascii="Palatino Linotype" w:eastAsia="MS Mincho" w:hAnsi="Palatino Linotype" w:cs="Times New Roman"/>
          <w:color w:val="000000"/>
        </w:rPr>
      </w:pPr>
    </w:p>
    <w:p w14:paraId="26CE94B6" w14:textId="77777777" w:rsidR="00FD6C87" w:rsidRPr="00D406A7" w:rsidRDefault="00FD6C87" w:rsidP="00FD6C87">
      <w:pPr>
        <w:pStyle w:val="Prrafodelista"/>
        <w:spacing w:before="240" w:after="240" w:line="360" w:lineRule="auto"/>
        <w:ind w:left="0"/>
        <w:jc w:val="both"/>
        <w:rPr>
          <w:rFonts w:ascii="Palatino Linotype" w:eastAsia="MS Mincho" w:hAnsi="Palatino Linotype" w:cs="Times New Roman"/>
          <w:color w:val="000000"/>
        </w:rPr>
      </w:pPr>
      <w:r w:rsidRPr="00D406A7">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7DB695B8" wp14:editId="609AAEB9">
                <wp:simplePos x="0" y="0"/>
                <wp:positionH relativeFrom="column">
                  <wp:posOffset>3165144</wp:posOffset>
                </wp:positionH>
                <wp:positionV relativeFrom="paragraph">
                  <wp:posOffset>1987550</wp:posOffset>
                </wp:positionV>
                <wp:extent cx="1319917" cy="7951"/>
                <wp:effectExtent l="57150" t="38100" r="52070" b="87630"/>
                <wp:wrapNone/>
                <wp:docPr id="7" name="Conector recto 7"/>
                <wp:cNvGraphicFramePr/>
                <a:graphic xmlns:a="http://schemas.openxmlformats.org/drawingml/2006/main">
                  <a:graphicData uri="http://schemas.microsoft.com/office/word/2010/wordprocessingShape">
                    <wps:wsp>
                      <wps:cNvCnPr/>
                      <wps:spPr>
                        <a:xfrm flipV="1">
                          <a:off x="0" y="0"/>
                          <a:ext cx="1319917" cy="7951"/>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EBF7ED2" id="Conector recto 7"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249.2pt,156.5pt" to="353.15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" strokecolor="red" strokeweight="3pt">
                <v:shadow on="t" color="black" opacity="22937f" origin=",.5" offset="0,.63889mm"/>
              </v:line>
            </w:pict>
          </mc:Fallback>
        </mc:AlternateContent>
      </w:r>
      <w:r w:rsidRPr="00D406A7">
        <w:rPr>
          <w:rFonts w:ascii="Palatino Linotype" w:hAnsi="Palatino Linotype"/>
          <w:noProof/>
          <w:lang w:val="es-MX" w:eastAsia="es-MX"/>
        </w:rPr>
        <w:drawing>
          <wp:inline distT="0" distB="0" distL="0" distR="0" wp14:anchorId="292DEB37" wp14:editId="61A5680F">
            <wp:extent cx="5612130" cy="2883535"/>
            <wp:effectExtent l="19050" t="19050" r="26670" b="120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883535"/>
                    </a:xfrm>
                    <a:prstGeom prst="rect">
                      <a:avLst/>
                    </a:prstGeom>
                    <a:ln>
                      <a:solidFill>
                        <a:schemeClr val="tx1"/>
                      </a:solidFill>
                    </a:ln>
                  </pic:spPr>
                </pic:pic>
              </a:graphicData>
            </a:graphic>
          </wp:inline>
        </w:drawing>
      </w:r>
    </w:p>
    <w:p w14:paraId="5E2BDDF6" w14:textId="77777777" w:rsidR="00FD6C87" w:rsidRPr="00D406A7" w:rsidRDefault="00FD6C87" w:rsidP="00FD6C87">
      <w:pPr>
        <w:pStyle w:val="Prrafodelista"/>
        <w:spacing w:before="240" w:after="240" w:line="360" w:lineRule="auto"/>
        <w:ind w:left="426"/>
        <w:jc w:val="both"/>
        <w:rPr>
          <w:rFonts w:ascii="Palatino Linotype" w:eastAsia="MS Mincho" w:hAnsi="Palatino Linotype" w:cs="Times New Roman"/>
          <w:color w:val="000000"/>
        </w:rPr>
      </w:pPr>
    </w:p>
    <w:p w14:paraId="53EF0A05" w14:textId="77777777" w:rsidR="00FD6C87" w:rsidRPr="00D406A7" w:rsidRDefault="00FD6C87" w:rsidP="00532A86">
      <w:pPr>
        <w:pStyle w:val="Prrafodelista"/>
        <w:numPr>
          <w:ilvl w:val="0"/>
          <w:numId w:val="7"/>
        </w:numPr>
        <w:spacing w:before="240" w:after="240" w:line="360" w:lineRule="auto"/>
        <w:ind w:left="0" w:right="49" w:firstLine="0"/>
        <w:jc w:val="both"/>
        <w:rPr>
          <w:rFonts w:ascii="Palatino Linotype" w:eastAsia="MS Mincho" w:hAnsi="Palatino Linotype" w:cs="Times New Roman"/>
          <w:color w:val="000000"/>
        </w:rPr>
      </w:pPr>
      <w:r w:rsidRPr="00D406A7">
        <w:rPr>
          <w:rFonts w:ascii="Palatino Linotype" w:eastAsia="MS Mincho" w:hAnsi="Palatino Linotype" w:cs="Times New Roman"/>
          <w:color w:val="000000"/>
        </w:rPr>
        <w:t xml:space="preserve">En ese contexto, el </w:t>
      </w:r>
      <w:r w:rsidRPr="00D406A7">
        <w:rPr>
          <w:rFonts w:ascii="Palatino Linotype" w:eastAsia="MS Mincho" w:hAnsi="Palatino Linotype" w:cs="Times New Roman"/>
          <w:b/>
          <w:color w:val="000000"/>
        </w:rPr>
        <w:t>Transitorio Tercero</w:t>
      </w:r>
      <w:r w:rsidRPr="00D406A7">
        <w:rPr>
          <w:rFonts w:ascii="Palatino Linotype" w:eastAsia="MS Mincho" w:hAnsi="Palatino Linotype" w:cs="Times New Roman"/>
          <w:color w:val="000000"/>
        </w:rPr>
        <w:t xml:space="preserve"> de la Ley General de Responsabilidades Administrativas, </w:t>
      </w:r>
      <w:r w:rsidRPr="00D406A7">
        <w:rPr>
          <w:rFonts w:ascii="Palatino Linotype" w:eastAsia="MS Mincho" w:hAnsi="Palatino Linotype" w:cs="Times New Roman"/>
          <w:b/>
          <w:color w:val="000000"/>
        </w:rPr>
        <w:t>Transitorio Noveno</w:t>
      </w:r>
      <w:r w:rsidRPr="00D406A7">
        <w:rPr>
          <w:rFonts w:ascii="Palatino Linotype" w:eastAsia="MS Mincho" w:hAnsi="Palatino Linotype" w:cs="Times New Roman"/>
          <w:color w:val="000000"/>
        </w:rPr>
        <w:t xml:space="preserve"> de la Ley de Responsabilidades Administrativas del Estado de México y Municipios, y </w:t>
      </w:r>
      <w:r w:rsidRPr="00D406A7">
        <w:rPr>
          <w:rFonts w:ascii="Palatino Linotype" w:eastAsia="MS Mincho" w:hAnsi="Palatino Linotype" w:cs="Times New Roman"/>
          <w:b/>
          <w:color w:val="000000"/>
        </w:rPr>
        <w:lastRenderedPageBreak/>
        <w:t>Transitorio Tercero</w:t>
      </w:r>
      <w:r w:rsidRPr="00D406A7">
        <w:rPr>
          <w:rFonts w:ascii="Palatino Linotype" w:eastAsia="MS Mincho" w:hAnsi="Palatino Linotype" w:cs="Times New Roman"/>
          <w:color w:val="000000"/>
        </w:rPr>
        <w:t xml:space="preserve"> de la Ley General del Sistema Nacional Anticorrupción indican respectivamente lo siguiente:</w:t>
      </w:r>
    </w:p>
    <w:p w14:paraId="146051FD" w14:textId="77777777" w:rsidR="00FD6C87" w:rsidRPr="00D406A7" w:rsidRDefault="00FD6C87" w:rsidP="00FD6C87">
      <w:pPr>
        <w:pStyle w:val="Prrafodelista"/>
        <w:rPr>
          <w:rFonts w:ascii="Palatino Linotype" w:eastAsia="MS Mincho" w:hAnsi="Palatino Linotype" w:cs="Times New Roman"/>
          <w:color w:val="000000"/>
        </w:rPr>
      </w:pPr>
    </w:p>
    <w:p w14:paraId="4E36072A" w14:textId="77777777" w:rsidR="00FD6C87" w:rsidRPr="00D406A7" w:rsidRDefault="00FD6C87" w:rsidP="00FD6C87">
      <w:pPr>
        <w:pStyle w:val="Prrafodelista"/>
        <w:spacing w:before="240" w:after="240" w:line="360" w:lineRule="auto"/>
        <w:ind w:left="426" w:right="474"/>
        <w:jc w:val="both"/>
        <w:rPr>
          <w:rFonts w:ascii="Palatino Linotype" w:eastAsia="MS Mincho" w:hAnsi="Palatino Linotype" w:cs="Times New Roman"/>
          <w:i/>
          <w:color w:val="000000"/>
        </w:rPr>
      </w:pPr>
      <w:r w:rsidRPr="00D406A7">
        <w:rPr>
          <w:rFonts w:ascii="Palatino Linotype" w:eastAsia="MS Mincho" w:hAnsi="Palatino Linotype" w:cs="Times New Roman"/>
          <w:b/>
          <w:i/>
          <w:color w:val="000000"/>
        </w:rPr>
        <w:t>Tercero.</w:t>
      </w:r>
      <w:r w:rsidRPr="00D406A7">
        <w:rPr>
          <w:rFonts w:ascii="Palatino Linotype" w:eastAsia="MS Mincho" w:hAnsi="Palatino Linotype" w:cs="Times New Roman"/>
          <w:i/>
          <w:color w:val="000000"/>
        </w:rPr>
        <w:t xml:space="preserve"> …</w:t>
      </w:r>
    </w:p>
    <w:p w14:paraId="09BDAF34" w14:textId="77777777" w:rsidR="00FD6C87" w:rsidRPr="00D406A7" w:rsidRDefault="00FD6C87" w:rsidP="00FD6C87">
      <w:pPr>
        <w:pStyle w:val="Prrafodelista"/>
        <w:spacing w:before="240" w:after="240" w:line="360" w:lineRule="auto"/>
        <w:ind w:left="426" w:right="474"/>
        <w:jc w:val="both"/>
        <w:rPr>
          <w:rFonts w:ascii="Palatino Linotype" w:eastAsia="MS Mincho" w:hAnsi="Palatino Linotype" w:cs="Times New Roman"/>
          <w:i/>
          <w:color w:val="000000"/>
        </w:rPr>
      </w:pPr>
      <w:r w:rsidRPr="00D406A7">
        <w:rPr>
          <w:rFonts w:ascii="Palatino Linotype" w:eastAsia="MS Mincho" w:hAnsi="Palatino Linotype" w:cs="Times New Roman"/>
          <w:i/>
          <w:color w:val="000000"/>
        </w:rPr>
        <w:t>…</w:t>
      </w:r>
    </w:p>
    <w:p w14:paraId="4CF7024E" w14:textId="77777777" w:rsidR="00FD6C87" w:rsidRPr="00D406A7" w:rsidRDefault="00FD6C87" w:rsidP="00FD6C87">
      <w:pPr>
        <w:pStyle w:val="Prrafodelista"/>
        <w:spacing w:before="240" w:after="240" w:line="360" w:lineRule="auto"/>
        <w:ind w:left="426" w:right="474"/>
        <w:jc w:val="both"/>
        <w:rPr>
          <w:rFonts w:ascii="Palatino Linotype" w:eastAsia="MS Mincho" w:hAnsi="Palatino Linotype" w:cs="Times New Roman"/>
          <w:i/>
          <w:color w:val="000000"/>
        </w:rPr>
      </w:pPr>
      <w:r w:rsidRPr="00D406A7">
        <w:rPr>
          <w:rFonts w:ascii="Palatino Linotype" w:eastAsia="MS Mincho" w:hAnsi="Palatino Linotype" w:cs="Times New Roman"/>
          <w:b/>
          <w:i/>
          <w:color w:val="000000"/>
        </w:rPr>
        <w:t>El cumplimiento de las obligaciones</w:t>
      </w:r>
      <w:r w:rsidRPr="00D406A7">
        <w:rPr>
          <w:rFonts w:ascii="Palatino Linotype" w:eastAsia="MS Mincho" w:hAnsi="Palatino Linotype" w:cs="Times New Roman"/>
          <w:i/>
          <w:color w:val="000000"/>
        </w:rPr>
        <w:t xml:space="preserve"> previstas en la Ley General de Responsabilidades Administrativas, una vez que ésta entre en vigor, </w:t>
      </w:r>
      <w:r w:rsidRPr="00D406A7">
        <w:rPr>
          <w:rFonts w:ascii="Palatino Linotype" w:eastAsia="MS Mincho" w:hAnsi="Palatino Linotype" w:cs="Times New Roman"/>
          <w:b/>
          <w:i/>
          <w:color w:val="000000"/>
        </w:rPr>
        <w:t>serán exigibles, en lo que resulte aplicable, hasta en tanto el Comité Coordinador del Sistema Nacional Anticorrupción, de conformidad con la ley de la materia, emita los lineamientos, criterios y demás resoluciones conducentes de su competencia</w:t>
      </w:r>
      <w:r w:rsidRPr="00D406A7">
        <w:rPr>
          <w:rFonts w:ascii="Palatino Linotype" w:eastAsia="MS Mincho" w:hAnsi="Palatino Linotype" w:cs="Times New Roman"/>
          <w:i/>
          <w:color w:val="000000"/>
        </w:rPr>
        <w:t>.</w:t>
      </w:r>
    </w:p>
    <w:p w14:paraId="3B204ED1" w14:textId="77777777" w:rsidR="00FD6C87" w:rsidRPr="00D406A7" w:rsidRDefault="00FD6C87" w:rsidP="00FD6C87">
      <w:pPr>
        <w:pStyle w:val="Prrafodelista"/>
        <w:spacing w:before="240" w:after="240" w:line="360" w:lineRule="auto"/>
        <w:ind w:left="426" w:right="474"/>
        <w:jc w:val="both"/>
        <w:rPr>
          <w:rFonts w:ascii="Palatino Linotype" w:eastAsia="MS Mincho" w:hAnsi="Palatino Linotype" w:cs="Times New Roman"/>
          <w:i/>
          <w:color w:val="000000"/>
        </w:rPr>
      </w:pPr>
      <w:r w:rsidRPr="00D406A7">
        <w:rPr>
          <w:rFonts w:ascii="Palatino Linotype" w:eastAsia="MS Mincho" w:hAnsi="Palatino Linotype" w:cs="Times New Roman"/>
          <w:i/>
          <w:color w:val="000000"/>
        </w:rPr>
        <w:t>…”</w:t>
      </w:r>
    </w:p>
    <w:p w14:paraId="617C71A7" w14:textId="77777777" w:rsidR="00FD6C87" w:rsidRPr="00D406A7" w:rsidRDefault="00FD6C87" w:rsidP="00FD6C87">
      <w:pPr>
        <w:pStyle w:val="Prrafodelista"/>
        <w:spacing w:before="240" w:after="240" w:line="360" w:lineRule="auto"/>
        <w:ind w:left="426"/>
        <w:jc w:val="both"/>
        <w:rPr>
          <w:rFonts w:ascii="Palatino Linotype" w:eastAsia="MS Mincho" w:hAnsi="Palatino Linotype" w:cs="Times New Roman"/>
          <w:b/>
          <w:color w:val="000000"/>
        </w:rPr>
      </w:pPr>
    </w:p>
    <w:p w14:paraId="7E2109AD" w14:textId="77777777" w:rsidR="00FD6C87" w:rsidRPr="00D406A7" w:rsidRDefault="00FD6C87" w:rsidP="00FD6C87">
      <w:pPr>
        <w:pStyle w:val="Prrafodelista"/>
        <w:spacing w:before="240" w:after="240" w:line="360" w:lineRule="auto"/>
        <w:ind w:left="426"/>
        <w:jc w:val="both"/>
        <w:rPr>
          <w:rFonts w:ascii="Palatino Linotype" w:eastAsia="MS Mincho" w:hAnsi="Palatino Linotype" w:cs="Times New Roman"/>
          <w:b/>
          <w:i/>
          <w:color w:val="000000"/>
        </w:rPr>
      </w:pPr>
      <w:r w:rsidRPr="00D406A7">
        <w:rPr>
          <w:rFonts w:ascii="Palatino Linotype" w:eastAsia="MS Mincho" w:hAnsi="Palatino Linotype" w:cs="Times New Roman"/>
          <w:b/>
          <w:i/>
          <w:color w:val="000000"/>
        </w:rPr>
        <w:t xml:space="preserve">“NOVENO. </w:t>
      </w:r>
      <w:r w:rsidRPr="00D406A7">
        <w:rPr>
          <w:rFonts w:ascii="Palatino Linotype" w:eastAsia="MS Mincho" w:hAnsi="Palatino Linotype" w:cs="Times New Roman"/>
          <w:i/>
          <w:color w:val="000000"/>
        </w:rPr>
        <w:t>…</w:t>
      </w:r>
    </w:p>
    <w:p w14:paraId="547D3545" w14:textId="77777777" w:rsidR="00FD6C87" w:rsidRPr="00D406A7" w:rsidRDefault="00FD6C87" w:rsidP="00FD6C87">
      <w:pPr>
        <w:pStyle w:val="Prrafodelista"/>
        <w:spacing w:before="240" w:after="240" w:line="360" w:lineRule="auto"/>
        <w:ind w:left="426"/>
        <w:jc w:val="both"/>
        <w:rPr>
          <w:rFonts w:ascii="Palatino Linotype" w:eastAsia="MS Mincho" w:hAnsi="Palatino Linotype" w:cs="Times New Roman"/>
          <w:i/>
          <w:color w:val="000000"/>
        </w:rPr>
      </w:pPr>
      <w:r w:rsidRPr="00D406A7">
        <w:rPr>
          <w:rFonts w:ascii="Palatino Linotype" w:eastAsia="MS Mincho" w:hAnsi="Palatino Linotype" w:cs="Times New Roman"/>
          <w:i/>
          <w:color w:val="000000"/>
        </w:rPr>
        <w:t>...</w:t>
      </w:r>
    </w:p>
    <w:p w14:paraId="627188FB" w14:textId="77777777" w:rsidR="00FD6C87" w:rsidRPr="00D406A7" w:rsidRDefault="00FD6C87" w:rsidP="00FD6C87">
      <w:pPr>
        <w:pStyle w:val="Prrafodelista"/>
        <w:spacing w:before="240" w:after="240" w:line="360" w:lineRule="auto"/>
        <w:ind w:left="426"/>
        <w:jc w:val="both"/>
        <w:rPr>
          <w:rFonts w:ascii="Palatino Linotype" w:eastAsia="MS Mincho" w:hAnsi="Palatino Linotype" w:cs="Times New Roman"/>
          <w:color w:val="000000"/>
        </w:rPr>
      </w:pPr>
      <w:r w:rsidRPr="00D406A7">
        <w:rPr>
          <w:rFonts w:ascii="Palatino Linotype" w:eastAsia="MS Mincho" w:hAnsi="Palatino Linotype" w:cs="Times New Roman"/>
          <w:i/>
          <w:color w:val="000000"/>
        </w:rPr>
        <w:t>Hasta en tanto el Comité Coordinador del Sistema Estatal Anticorrupción, determina los formatos para la presentación de las declaraciones patrimonial y de intereses, los servidores públicos estatales y municipales, presentarán sus declaraciones en los formatos que, a la entrada en vigor del presente Decreto, se utilicen en la Entidad.”</w:t>
      </w:r>
    </w:p>
    <w:p w14:paraId="38A0FB1F" w14:textId="77777777" w:rsidR="00FD6C87" w:rsidRPr="00D406A7" w:rsidRDefault="00FD6C87" w:rsidP="00FD6C87">
      <w:pPr>
        <w:pStyle w:val="Prrafodelista"/>
        <w:spacing w:before="240" w:after="240" w:line="360" w:lineRule="auto"/>
        <w:ind w:left="426"/>
        <w:jc w:val="both"/>
        <w:rPr>
          <w:rFonts w:ascii="Palatino Linotype" w:eastAsia="MS Mincho" w:hAnsi="Palatino Linotype" w:cs="Times New Roman"/>
          <w:color w:val="000000"/>
        </w:rPr>
      </w:pPr>
    </w:p>
    <w:p w14:paraId="12CEAA5B" w14:textId="77777777" w:rsidR="00FD6C87" w:rsidRPr="00D406A7" w:rsidRDefault="00FD6C87" w:rsidP="00FD6C87">
      <w:pPr>
        <w:pStyle w:val="Prrafodelista"/>
        <w:spacing w:before="240" w:after="240" w:line="360" w:lineRule="auto"/>
        <w:ind w:left="426"/>
        <w:jc w:val="both"/>
        <w:rPr>
          <w:rFonts w:ascii="Palatino Linotype" w:eastAsia="MS Mincho" w:hAnsi="Palatino Linotype" w:cs="Times New Roman"/>
          <w:b/>
          <w:i/>
          <w:color w:val="000000"/>
        </w:rPr>
      </w:pPr>
      <w:r w:rsidRPr="00D406A7">
        <w:rPr>
          <w:rFonts w:ascii="Palatino Linotype" w:eastAsia="MS Mincho" w:hAnsi="Palatino Linotype" w:cs="Times New Roman"/>
          <w:b/>
          <w:i/>
          <w:color w:val="000000"/>
        </w:rPr>
        <w:t xml:space="preserve">“Tercero. </w:t>
      </w:r>
      <w:r w:rsidRPr="00D406A7">
        <w:rPr>
          <w:rFonts w:ascii="Palatino Linotype" w:eastAsia="MS Mincho" w:hAnsi="Palatino Linotype" w:cs="Times New Roman"/>
          <w:i/>
          <w:color w:val="000000"/>
        </w:rPr>
        <w:t>…</w:t>
      </w:r>
    </w:p>
    <w:p w14:paraId="1D6A3396" w14:textId="77777777" w:rsidR="00FD6C87" w:rsidRPr="00D406A7" w:rsidRDefault="00FD6C87" w:rsidP="00FD6C87">
      <w:pPr>
        <w:pStyle w:val="Prrafodelista"/>
        <w:spacing w:before="240" w:after="240" w:line="360" w:lineRule="auto"/>
        <w:ind w:left="426"/>
        <w:jc w:val="both"/>
        <w:rPr>
          <w:rFonts w:ascii="Palatino Linotype" w:eastAsia="MS Mincho" w:hAnsi="Palatino Linotype" w:cs="Times New Roman"/>
          <w:i/>
          <w:color w:val="000000"/>
        </w:rPr>
      </w:pPr>
      <w:r w:rsidRPr="00D406A7">
        <w:rPr>
          <w:rFonts w:ascii="Palatino Linotype" w:eastAsia="MS Mincho" w:hAnsi="Palatino Linotype" w:cs="Times New Roman"/>
          <w:i/>
          <w:color w:val="000000"/>
        </w:rPr>
        <w:t>...</w:t>
      </w:r>
    </w:p>
    <w:p w14:paraId="0E49C2C2" w14:textId="77777777" w:rsidR="00FD6C87" w:rsidRPr="00D406A7" w:rsidRDefault="00FD6C87" w:rsidP="00FD6C87">
      <w:pPr>
        <w:pStyle w:val="Prrafodelista"/>
        <w:spacing w:before="240" w:after="240" w:line="360" w:lineRule="auto"/>
        <w:ind w:left="426"/>
        <w:jc w:val="both"/>
        <w:rPr>
          <w:rFonts w:ascii="Palatino Linotype" w:eastAsia="MS Mincho" w:hAnsi="Palatino Linotype" w:cs="Times New Roman"/>
          <w:i/>
          <w:color w:val="000000"/>
        </w:rPr>
      </w:pPr>
      <w:r w:rsidRPr="00D406A7">
        <w:rPr>
          <w:rFonts w:ascii="Palatino Linotype" w:eastAsia="MS Mincho" w:hAnsi="Palatino Linotype" w:cs="Times New Roman"/>
          <w:i/>
          <w:color w:val="000000"/>
        </w:rPr>
        <w:lastRenderedPageBreak/>
        <w:t>El cumplimiento de las obligaciones previstas en la Ley General de Responsabilidades Administrativas, una vez que ésta entre en vigor,</w:t>
      </w:r>
      <w:r w:rsidRPr="00D406A7">
        <w:rPr>
          <w:rFonts w:ascii="Palatino Linotype" w:eastAsia="MS Mincho" w:hAnsi="Palatino Linotype" w:cs="Times New Roman"/>
          <w:b/>
          <w:i/>
          <w:color w:val="000000"/>
        </w:rPr>
        <w:t xml:space="preserve"> serán exigibles, en lo que resulte aplicable, </w:t>
      </w:r>
      <w:r w:rsidRPr="00D406A7">
        <w:rPr>
          <w:rFonts w:ascii="Palatino Linotype" w:eastAsia="MS Mincho" w:hAnsi="Palatino Linotype" w:cs="Times New Roman"/>
          <w:b/>
          <w:i/>
          <w:color w:val="000000"/>
          <w:u w:val="single"/>
        </w:rPr>
        <w:t>hasta en tanto</w:t>
      </w:r>
      <w:r w:rsidRPr="00D406A7">
        <w:rPr>
          <w:rFonts w:ascii="Palatino Linotype" w:eastAsia="MS Mincho" w:hAnsi="Palatino Linotype" w:cs="Times New Roman"/>
          <w:b/>
          <w:i/>
          <w:color w:val="000000"/>
        </w:rPr>
        <w:t xml:space="preserve"> el Comité Coordinador del Sistema Nacional Anticorrupción, de conformidad con la ley de la materia, emita los lineamientos, criterios y demás resoluciones conducentes de su competencia.</w:t>
      </w:r>
      <w:r w:rsidRPr="00D406A7">
        <w:rPr>
          <w:rFonts w:ascii="Palatino Linotype" w:eastAsia="MS Mincho" w:hAnsi="Palatino Linotype" w:cs="Times New Roman"/>
          <w:b/>
          <w:i/>
          <w:color w:val="000000"/>
        </w:rPr>
        <w:cr/>
      </w:r>
      <w:r w:rsidRPr="00D406A7">
        <w:rPr>
          <w:rFonts w:ascii="Palatino Linotype" w:eastAsia="MS Mincho" w:hAnsi="Palatino Linotype" w:cs="Times New Roman"/>
          <w:i/>
          <w:color w:val="000000"/>
        </w:rPr>
        <w:t>...</w:t>
      </w:r>
    </w:p>
    <w:p w14:paraId="3EC147F8" w14:textId="77777777" w:rsidR="00FD6C87" w:rsidRPr="00D406A7" w:rsidRDefault="00FD6C87" w:rsidP="00FD6C87">
      <w:pPr>
        <w:pStyle w:val="Prrafodelista"/>
        <w:spacing w:before="240" w:after="240" w:line="360" w:lineRule="auto"/>
        <w:ind w:left="426"/>
        <w:jc w:val="both"/>
        <w:rPr>
          <w:rFonts w:ascii="Palatino Linotype" w:eastAsia="MS Mincho" w:hAnsi="Palatino Linotype" w:cs="Times New Roman"/>
          <w:i/>
          <w:color w:val="000000"/>
        </w:rPr>
      </w:pPr>
      <w:r w:rsidRPr="00D406A7">
        <w:rPr>
          <w:rFonts w:ascii="Palatino Linotype" w:eastAsia="MS Mincho" w:hAnsi="Palatino Linotype" w:cs="Times New Roman"/>
          <w:i/>
          <w:color w:val="000000"/>
        </w:rPr>
        <w:t xml:space="preserve">Una vez en vigor la Ley General de Responsabilidades Administrativas y hasta en tanto el </w:t>
      </w:r>
      <w:r w:rsidRPr="00D406A7">
        <w:rPr>
          <w:rFonts w:ascii="Palatino Linotype" w:eastAsia="MS Mincho" w:hAnsi="Palatino Linotype" w:cs="Times New Roman"/>
          <w:b/>
          <w:i/>
          <w:color w:val="000000"/>
        </w:rPr>
        <w:t xml:space="preserve">Comité Coordinador del Sistema Nacional Anticorrupción determina los formatos para la presentación de las declaraciones patrimonial y de intereses, </w:t>
      </w:r>
      <w:r w:rsidRPr="00D406A7">
        <w:rPr>
          <w:rFonts w:ascii="Palatino Linotype" w:eastAsia="MS Mincho" w:hAnsi="Palatino Linotype" w:cs="Times New Roman"/>
          <w:b/>
          <w:i/>
          <w:color w:val="000000"/>
          <w:u w:val="single"/>
        </w:rPr>
        <w:t>los servidores públicos de todos los órdenes de gobierno presentarán sus declaraciones</w:t>
      </w:r>
      <w:r w:rsidRPr="00D406A7">
        <w:rPr>
          <w:rFonts w:ascii="Palatino Linotype" w:eastAsia="MS Mincho" w:hAnsi="Palatino Linotype" w:cs="Times New Roman"/>
          <w:b/>
          <w:i/>
          <w:color w:val="000000"/>
        </w:rPr>
        <w:t xml:space="preserve"> en los formatos que a la entrada en vigor de la referida Ley General, se utilicen en el ámbito federal.”</w:t>
      </w:r>
      <w:r w:rsidRPr="00D406A7">
        <w:rPr>
          <w:rFonts w:ascii="Palatino Linotype" w:eastAsia="MS Mincho" w:hAnsi="Palatino Linotype" w:cs="Times New Roman"/>
          <w:i/>
          <w:color w:val="000000"/>
        </w:rPr>
        <w:t xml:space="preserve"> </w:t>
      </w:r>
      <w:r w:rsidRPr="00D406A7">
        <w:rPr>
          <w:rFonts w:ascii="Palatino Linotype" w:eastAsia="MS Mincho" w:hAnsi="Palatino Linotype" w:cs="Times New Roman"/>
          <w:color w:val="000000"/>
        </w:rPr>
        <w:t>(Énfasis añadido)</w:t>
      </w:r>
    </w:p>
    <w:p w14:paraId="17F2D77A" w14:textId="77777777" w:rsidR="00FD6C87" w:rsidRPr="00D406A7" w:rsidRDefault="00FD6C87" w:rsidP="00FD6C87">
      <w:pPr>
        <w:pStyle w:val="Prrafodelista"/>
        <w:spacing w:before="240" w:after="240" w:line="360" w:lineRule="auto"/>
        <w:ind w:left="426"/>
        <w:jc w:val="both"/>
        <w:rPr>
          <w:rFonts w:ascii="Palatino Linotype" w:eastAsia="MS Mincho" w:hAnsi="Palatino Linotype" w:cs="Times New Roman"/>
          <w:color w:val="000000"/>
        </w:rPr>
      </w:pPr>
    </w:p>
    <w:p w14:paraId="3A8EB562" w14:textId="48EC70D0" w:rsidR="00FD6C87" w:rsidRPr="00D406A7" w:rsidRDefault="00FD6C87" w:rsidP="00532A86">
      <w:pPr>
        <w:pStyle w:val="Prrafodelista"/>
        <w:numPr>
          <w:ilvl w:val="0"/>
          <w:numId w:val="7"/>
        </w:numPr>
        <w:spacing w:before="240" w:after="240" w:line="360" w:lineRule="auto"/>
        <w:ind w:left="0" w:right="49" w:firstLine="0"/>
        <w:jc w:val="both"/>
        <w:rPr>
          <w:rFonts w:ascii="Palatino Linotype" w:hAnsi="Palatino Linotype"/>
        </w:rPr>
      </w:pPr>
      <w:r w:rsidRPr="00D406A7">
        <w:rPr>
          <w:rFonts w:ascii="Palatino Linotype" w:eastAsia="MS Mincho" w:hAnsi="Palatino Linotype" w:cs="Times New Roman"/>
          <w:color w:val="000000"/>
        </w:rPr>
        <w:t xml:space="preserve">Luego entonces, aún y cuando ya se encuentran vigentes las citadas legislaciones, no es dable ordenar al </w:t>
      </w:r>
      <w:r w:rsidRPr="00D406A7">
        <w:rPr>
          <w:rFonts w:ascii="Palatino Linotype" w:eastAsia="MS Mincho" w:hAnsi="Palatino Linotype" w:cs="Times New Roman"/>
          <w:b/>
          <w:color w:val="000000"/>
        </w:rPr>
        <w:t>SUJETO OBLIGADO</w:t>
      </w:r>
      <w:r w:rsidRPr="00D406A7">
        <w:rPr>
          <w:rFonts w:ascii="Palatino Linotype" w:eastAsia="MS Mincho" w:hAnsi="Palatino Linotype" w:cs="Times New Roman"/>
          <w:color w:val="000000"/>
        </w:rPr>
        <w:t xml:space="preserve"> haga entrega las declaraciones de referencia, porque </w:t>
      </w:r>
      <w:r w:rsidRPr="00D406A7">
        <w:rPr>
          <w:rFonts w:ascii="Palatino Linotype" w:eastAsia="MS Mincho" w:hAnsi="Palatino Linotype" w:cs="Times New Roman"/>
          <w:b/>
          <w:color w:val="000000"/>
          <w:u w:val="single"/>
        </w:rPr>
        <w:t xml:space="preserve">no </w:t>
      </w:r>
      <w:r w:rsidR="00CB35DE" w:rsidRPr="00D406A7">
        <w:rPr>
          <w:rFonts w:ascii="Palatino Linotype" w:eastAsia="MS Mincho" w:hAnsi="Palatino Linotype" w:cs="Times New Roman"/>
          <w:b/>
          <w:color w:val="000000"/>
          <w:u w:val="single"/>
        </w:rPr>
        <w:t>se encuentran vigentes</w:t>
      </w:r>
      <w:r w:rsidRPr="00D406A7">
        <w:rPr>
          <w:rFonts w:ascii="Palatino Linotype" w:eastAsia="MS Mincho" w:hAnsi="Palatino Linotype" w:cs="Times New Roman"/>
          <w:b/>
          <w:color w:val="000000"/>
          <w:u w:val="single"/>
        </w:rPr>
        <w:t xml:space="preserve"> los formatos</w:t>
      </w:r>
      <w:r w:rsidRPr="00D406A7">
        <w:rPr>
          <w:rFonts w:ascii="Palatino Linotype" w:eastAsia="MS Mincho" w:hAnsi="Palatino Linotype" w:cs="Times New Roman"/>
          <w:b/>
          <w:color w:val="000000"/>
        </w:rPr>
        <w:t xml:space="preserve"> </w:t>
      </w:r>
      <w:r w:rsidRPr="00D406A7">
        <w:rPr>
          <w:rFonts w:ascii="Palatino Linotype" w:eastAsia="MS Mincho" w:hAnsi="Palatino Linotype" w:cs="Times New Roman"/>
          <w:color w:val="000000"/>
        </w:rPr>
        <w:t xml:space="preserve">en los que se podrán hacer </w:t>
      </w:r>
      <w:r w:rsidR="003923E3" w:rsidRPr="00D406A7">
        <w:rPr>
          <w:rFonts w:ascii="Palatino Linotype" w:eastAsia="MS Mincho" w:hAnsi="Palatino Linotype" w:cs="Times New Roman"/>
          <w:color w:val="000000"/>
        </w:rPr>
        <w:t>públicas</w:t>
      </w:r>
      <w:r w:rsidRPr="00D406A7">
        <w:rPr>
          <w:rFonts w:ascii="Palatino Linotype" w:eastAsia="MS Mincho" w:hAnsi="Palatino Linotype" w:cs="Times New Roman"/>
          <w:color w:val="000000"/>
        </w:rPr>
        <w:t xml:space="preserve"> las manifestaciones que ya han sido presentadas por parte de </w:t>
      </w:r>
      <w:r w:rsidR="003923E3" w:rsidRPr="00D406A7">
        <w:rPr>
          <w:rFonts w:ascii="Palatino Linotype" w:eastAsia="MS Mincho" w:hAnsi="Palatino Linotype" w:cs="Times New Roman"/>
          <w:color w:val="000000"/>
        </w:rPr>
        <w:t>la servidora pública de referencia</w:t>
      </w:r>
      <w:r w:rsidRPr="00D406A7">
        <w:rPr>
          <w:rFonts w:ascii="Palatino Linotype" w:eastAsia="MS Mincho" w:hAnsi="Palatino Linotype" w:cs="Times New Roman"/>
          <w:color w:val="000000"/>
        </w:rPr>
        <w:t>.</w:t>
      </w:r>
    </w:p>
    <w:p w14:paraId="0FD150E3" w14:textId="77777777" w:rsidR="00FD6C87" w:rsidRPr="00D406A7" w:rsidRDefault="00FD6C87" w:rsidP="00FD6C87">
      <w:pPr>
        <w:pStyle w:val="Prrafodelista"/>
        <w:rPr>
          <w:rFonts w:ascii="Palatino Linotype" w:eastAsia="MS Mincho" w:hAnsi="Palatino Linotype" w:cs="Times New Roman"/>
          <w:color w:val="000000"/>
        </w:rPr>
      </w:pPr>
    </w:p>
    <w:p w14:paraId="6C18D799" w14:textId="7F969D37" w:rsidR="00FD6C87" w:rsidRPr="00D406A7" w:rsidRDefault="003923E3" w:rsidP="00532A86">
      <w:pPr>
        <w:pStyle w:val="Prrafodelista"/>
        <w:numPr>
          <w:ilvl w:val="0"/>
          <w:numId w:val="7"/>
        </w:numPr>
        <w:spacing w:line="360" w:lineRule="auto"/>
        <w:ind w:left="0" w:firstLine="0"/>
        <w:jc w:val="both"/>
        <w:rPr>
          <w:rFonts w:ascii="Palatino Linotype" w:eastAsia="MS Mincho" w:hAnsi="Palatino Linotype" w:cs="Times New Roman"/>
          <w:color w:val="000000"/>
        </w:rPr>
      </w:pPr>
      <w:r w:rsidRPr="00D406A7">
        <w:rPr>
          <w:rFonts w:ascii="Palatino Linotype" w:hAnsi="Palatino Linotype"/>
        </w:rPr>
        <w:t>L</w:t>
      </w:r>
      <w:r w:rsidR="00FD6C87" w:rsidRPr="00D406A7">
        <w:rPr>
          <w:rFonts w:ascii="Palatino Linotype" w:hAnsi="Palatino Linotype"/>
        </w:rPr>
        <w:t xml:space="preserve">as declaraciones patrimoniales y de intereses presentadas con antelación a la entrada en vigor de los formatos aprobados por el </w:t>
      </w:r>
      <w:r w:rsidR="00FD6C87" w:rsidRPr="00D406A7">
        <w:rPr>
          <w:rFonts w:ascii="Palatino Linotype" w:eastAsia="MS Mincho" w:hAnsi="Palatino Linotype" w:cs="Times New Roman"/>
          <w:color w:val="000000"/>
        </w:rPr>
        <w:t xml:space="preserve">Comité Coordinador del Sistema Estatal Anticorrupción (CCSEA), no gozan de la condición de publicidad </w:t>
      </w:r>
      <w:r w:rsidR="00FD6C87" w:rsidRPr="00D406A7">
        <w:rPr>
          <w:rFonts w:ascii="Palatino Linotype" w:eastAsia="MS Mincho" w:hAnsi="Palatino Linotype" w:cs="Times New Roman"/>
          <w:color w:val="000000"/>
        </w:rPr>
        <w:lastRenderedPageBreak/>
        <w:t>que determina el artículo 30</w:t>
      </w:r>
      <w:r w:rsidR="00FD6C87" w:rsidRPr="00D406A7">
        <w:rPr>
          <w:rFonts w:ascii="Palatino Linotype" w:hAnsi="Palatino Linotype"/>
        </w:rPr>
        <w:t xml:space="preserve"> de la </w:t>
      </w:r>
      <w:r w:rsidR="00FD6C87" w:rsidRPr="00D406A7">
        <w:rPr>
          <w:rFonts w:ascii="Palatino Linotype" w:eastAsia="MS Mincho" w:hAnsi="Palatino Linotype" w:cs="Times New Roman"/>
          <w:color w:val="000000"/>
        </w:rPr>
        <w:t>Ley de Responsabilidades Administrativas del Estado de México y Municipios.</w:t>
      </w:r>
    </w:p>
    <w:p w14:paraId="1013FF32" w14:textId="77777777" w:rsidR="00FD6C87" w:rsidRPr="00D406A7" w:rsidRDefault="00FD6C87" w:rsidP="00FD6C87">
      <w:pPr>
        <w:pStyle w:val="Prrafodelista"/>
        <w:spacing w:line="360" w:lineRule="auto"/>
        <w:rPr>
          <w:rFonts w:ascii="Palatino Linotype" w:eastAsia="MS Mincho" w:hAnsi="Palatino Linotype" w:cs="Times New Roman"/>
          <w:color w:val="000000"/>
        </w:rPr>
      </w:pPr>
    </w:p>
    <w:p w14:paraId="6A31E951" w14:textId="77777777" w:rsidR="00FD6C87" w:rsidRPr="00D406A7" w:rsidRDefault="00FD6C87" w:rsidP="00532A86">
      <w:pPr>
        <w:pStyle w:val="Prrafodelista"/>
        <w:numPr>
          <w:ilvl w:val="0"/>
          <w:numId w:val="7"/>
        </w:numPr>
        <w:spacing w:line="360" w:lineRule="auto"/>
        <w:ind w:left="0" w:firstLine="0"/>
        <w:jc w:val="both"/>
        <w:rPr>
          <w:rFonts w:ascii="Palatino Linotype" w:eastAsia="MS Mincho" w:hAnsi="Palatino Linotype" w:cs="Times New Roman"/>
          <w:color w:val="000000"/>
        </w:rPr>
      </w:pPr>
      <w:r w:rsidRPr="00D406A7">
        <w:rPr>
          <w:rFonts w:ascii="Palatino Linotype" w:hAnsi="Palatino Linotype"/>
        </w:rPr>
        <w:t xml:space="preserve">Por su parte, los sujetos obligados de acuerdo con el artículo 12 de Ley de Transparencia y Acceso a la Información Pública del Estado de México y Municipios, sólo proporcionarán la información que se les requiera y que obre en sus archivos y en el estado en que ésta se encuentre; </w:t>
      </w:r>
      <w:r w:rsidRPr="00D406A7">
        <w:rPr>
          <w:rFonts w:ascii="Palatino Linotype" w:eastAsia="MS Mincho" w:hAnsi="Palatino Linotype" w:cs="Times New Roman"/>
          <w:color w:val="000000"/>
        </w:rPr>
        <w:t>por tanto, los sujetos obligados no están compelidos a transferir l</w:t>
      </w:r>
      <w:r w:rsidRPr="00D406A7">
        <w:rPr>
          <w:rFonts w:ascii="Palatino Linotype" w:hAnsi="Palatino Linotype"/>
        </w:rPr>
        <w:t>as declaraciones patrimoniales y de intereses presentadas con antelación</w:t>
      </w:r>
      <w:r w:rsidRPr="00D406A7">
        <w:rPr>
          <w:rFonts w:ascii="Palatino Linotype" w:eastAsia="MS Mincho" w:hAnsi="Palatino Linotype" w:cs="Times New Roman"/>
          <w:color w:val="000000"/>
        </w:rPr>
        <w:t>, en los nuevos formatos que sean aprobados para que sea posible la divulgación de dicha información.</w:t>
      </w:r>
    </w:p>
    <w:p w14:paraId="5DCB4810" w14:textId="77777777" w:rsidR="00F07250" w:rsidRPr="00D406A7" w:rsidRDefault="00F07250" w:rsidP="00F07250">
      <w:pPr>
        <w:pStyle w:val="Prrafodelista"/>
        <w:rPr>
          <w:rFonts w:ascii="Palatino Linotype" w:eastAsia="MS Mincho" w:hAnsi="Palatino Linotype" w:cs="Times New Roman"/>
          <w:color w:val="000000"/>
        </w:rPr>
      </w:pPr>
    </w:p>
    <w:p w14:paraId="3F37BF76" w14:textId="77777777" w:rsidR="00FD6C87" w:rsidRPr="00D406A7" w:rsidRDefault="00FD6C87" w:rsidP="00532A86">
      <w:pPr>
        <w:pStyle w:val="Prrafodelista"/>
        <w:numPr>
          <w:ilvl w:val="0"/>
          <w:numId w:val="7"/>
        </w:numPr>
        <w:spacing w:line="360" w:lineRule="auto"/>
        <w:ind w:left="0" w:firstLine="0"/>
        <w:jc w:val="both"/>
        <w:rPr>
          <w:rFonts w:ascii="Palatino Linotype" w:hAnsi="Palatino Linotype"/>
        </w:rPr>
      </w:pPr>
      <w:r w:rsidRPr="00D406A7">
        <w:rPr>
          <w:rFonts w:ascii="Palatino Linotype" w:eastAsia="MS Mincho" w:hAnsi="Palatino Linotype" w:cs="Times New Roman"/>
          <w:color w:val="000000"/>
        </w:rPr>
        <w:t>Las manifestaciones presentadas en formatos regidos por la legislación anterior, deben observar lo en ella dispuesta, bajo el principio de irretroactividad de la ley, principio general de derecho que expresa que las leyes se expiden para regular situaciones futuras, nunca situaciones pasadas; es decir una Ley deberá regir desde el momento en que se inicie su vigencia, hasta que sea abrogada o derogada, esto es, hasta que sea dejada sin efectos, considerando las disposiciones transitorias aplicables.</w:t>
      </w:r>
    </w:p>
    <w:p w14:paraId="58B8FAC4" w14:textId="77777777" w:rsidR="00FD6C87" w:rsidRPr="00D406A7" w:rsidRDefault="00FD6C87" w:rsidP="00FD6C87">
      <w:pPr>
        <w:pStyle w:val="Prrafodelista"/>
        <w:spacing w:line="360" w:lineRule="auto"/>
        <w:rPr>
          <w:rFonts w:ascii="Palatino Linotype" w:hAnsi="Palatino Linotype"/>
        </w:rPr>
      </w:pPr>
    </w:p>
    <w:p w14:paraId="4B79166E" w14:textId="77777777" w:rsidR="00FD6C87" w:rsidRPr="00D406A7" w:rsidRDefault="00FD6C87" w:rsidP="00532A86">
      <w:pPr>
        <w:pStyle w:val="Prrafodelista"/>
        <w:numPr>
          <w:ilvl w:val="0"/>
          <w:numId w:val="7"/>
        </w:numPr>
        <w:spacing w:line="360" w:lineRule="auto"/>
        <w:ind w:left="0" w:firstLine="0"/>
        <w:jc w:val="both"/>
        <w:rPr>
          <w:rFonts w:ascii="Palatino Linotype" w:eastAsia="MS Mincho" w:hAnsi="Palatino Linotype" w:cs="Times New Roman"/>
          <w:color w:val="000000"/>
        </w:rPr>
      </w:pPr>
      <w:r w:rsidRPr="00D406A7">
        <w:rPr>
          <w:rFonts w:ascii="Palatino Linotype" w:eastAsia="MS Mincho" w:hAnsi="Palatino Linotype" w:cs="Times New Roman"/>
          <w:color w:val="000000"/>
        </w:rPr>
        <w:t xml:space="preserve">Por lo que es de considerarse que bajo el principio antes señalado y lo dispuesto en el artículo 12 de la ley de transparencia estatal, los efectos de publicidad que se deriven de la entrada en vigor de los nuevos formatos no pueden alcanzar a </w:t>
      </w:r>
      <w:r w:rsidRPr="00D406A7">
        <w:rPr>
          <w:rFonts w:ascii="Palatino Linotype" w:eastAsia="MS Mincho" w:hAnsi="Palatino Linotype" w:cs="Times New Roman"/>
          <w:color w:val="000000"/>
        </w:rPr>
        <w:lastRenderedPageBreak/>
        <w:t>la información previamente generada y que los sujetos obligados no están exigidos a procesar.</w:t>
      </w:r>
    </w:p>
    <w:p w14:paraId="7F5E6302" w14:textId="77777777" w:rsidR="00FD6C87" w:rsidRPr="00D406A7" w:rsidRDefault="00FD6C87" w:rsidP="00FD6C87">
      <w:pPr>
        <w:pStyle w:val="Prrafodelista"/>
        <w:rPr>
          <w:rFonts w:ascii="Palatino Linotype" w:eastAsia="MS Mincho" w:hAnsi="Palatino Linotype" w:cs="Times New Roman"/>
          <w:color w:val="000000"/>
        </w:rPr>
      </w:pPr>
    </w:p>
    <w:p w14:paraId="630936E4" w14:textId="31B0BC85" w:rsidR="00FD6C87" w:rsidRPr="00D406A7" w:rsidRDefault="00FD6C87" w:rsidP="00532A86">
      <w:pPr>
        <w:pStyle w:val="Prrafodelista"/>
        <w:numPr>
          <w:ilvl w:val="0"/>
          <w:numId w:val="7"/>
        </w:numPr>
        <w:spacing w:before="240" w:after="240" w:line="360" w:lineRule="auto"/>
        <w:ind w:left="0" w:right="49" w:firstLine="0"/>
        <w:jc w:val="both"/>
        <w:rPr>
          <w:rFonts w:ascii="Palatino Linotype" w:eastAsia="MS Mincho" w:hAnsi="Palatino Linotype" w:cs="Times New Roman"/>
          <w:color w:val="000000"/>
        </w:rPr>
      </w:pPr>
      <w:r w:rsidRPr="00D406A7">
        <w:rPr>
          <w:rFonts w:ascii="Palatino Linotype" w:eastAsia="MS Mincho" w:hAnsi="Palatino Linotype" w:cs="Times New Roman"/>
          <w:color w:val="000000"/>
        </w:rPr>
        <w:t xml:space="preserve">Atento a lo anterior, el </w:t>
      </w:r>
      <w:r w:rsidR="003923E3" w:rsidRPr="00D406A7">
        <w:rPr>
          <w:rFonts w:ascii="Palatino Linotype" w:eastAsia="MS Mincho" w:hAnsi="Palatino Linotype" w:cs="Times New Roman"/>
          <w:color w:val="000000"/>
        </w:rPr>
        <w:t>Comité</w:t>
      </w:r>
      <w:r w:rsidRPr="00D406A7">
        <w:rPr>
          <w:rFonts w:ascii="Palatino Linotype" w:eastAsia="MS Mincho" w:hAnsi="Palatino Linotype" w:cs="Times New Roman"/>
          <w:color w:val="000000"/>
        </w:rPr>
        <w:t xml:space="preserve"> de Transparencia </w:t>
      </w:r>
      <w:r w:rsidR="003923E3" w:rsidRPr="00D406A7">
        <w:rPr>
          <w:rFonts w:ascii="Palatino Linotype" w:eastAsia="MS Mincho" w:hAnsi="Palatino Linotype" w:cs="Times New Roman"/>
          <w:color w:val="000000"/>
        </w:rPr>
        <w:t>de la Secretaría de la Contraloría</w:t>
      </w:r>
      <w:r w:rsidRPr="00D406A7">
        <w:rPr>
          <w:rFonts w:ascii="Palatino Linotype" w:eastAsia="MS Mincho" w:hAnsi="Palatino Linotype" w:cs="Times New Roman"/>
          <w:color w:val="000000"/>
        </w:rPr>
        <w:t xml:space="preserve">, no puede realizar una versión pública determinando los rubros que </w:t>
      </w:r>
      <w:r w:rsidR="003923E3" w:rsidRPr="00D406A7">
        <w:rPr>
          <w:rFonts w:ascii="Palatino Linotype" w:eastAsia="MS Mincho" w:hAnsi="Palatino Linotype" w:cs="Times New Roman"/>
          <w:color w:val="000000"/>
        </w:rPr>
        <w:t>deban</w:t>
      </w:r>
      <w:r w:rsidRPr="00D406A7">
        <w:rPr>
          <w:rFonts w:ascii="Palatino Linotype" w:eastAsia="MS Mincho" w:hAnsi="Palatino Linotype" w:cs="Times New Roman"/>
          <w:color w:val="000000"/>
        </w:rPr>
        <w:t xml:space="preserve"> ser públicos</w:t>
      </w:r>
      <w:r w:rsidR="00CB35DE" w:rsidRPr="00D406A7">
        <w:rPr>
          <w:rFonts w:ascii="Palatino Linotype" w:eastAsia="MS Mincho" w:hAnsi="Palatino Linotype" w:cs="Times New Roman"/>
          <w:color w:val="000000"/>
        </w:rPr>
        <w:t xml:space="preserve"> como propone el solicitante hoy recurrente</w:t>
      </w:r>
      <w:r w:rsidRPr="00D406A7">
        <w:rPr>
          <w:rFonts w:ascii="Palatino Linotype" w:eastAsia="MS Mincho" w:hAnsi="Palatino Linotype" w:cs="Times New Roman"/>
          <w:color w:val="000000"/>
        </w:rPr>
        <w:t xml:space="preserve">, por existir una normatividad que reserva expresamente a una autoridad determinada dicha atribución, por lo que excluye la posibilidad de que los aspectos de esa reserva sean determinados por un ente diverso, caso contrario se violaría el </w:t>
      </w:r>
      <w:r w:rsidRPr="00D406A7">
        <w:rPr>
          <w:rFonts w:ascii="Palatino Linotype" w:eastAsia="MS Mincho" w:hAnsi="Palatino Linotype" w:cs="Times New Roman"/>
          <w:b/>
          <w:color w:val="000000"/>
        </w:rPr>
        <w:t>principio de reserva de ley</w:t>
      </w:r>
      <w:r w:rsidRPr="00D406A7">
        <w:rPr>
          <w:rFonts w:ascii="Palatino Linotype" w:eastAsia="MS Mincho" w:hAnsi="Palatino Linotype" w:cs="Times New Roman"/>
          <w:color w:val="000000"/>
        </w:rPr>
        <w:t>.</w:t>
      </w:r>
    </w:p>
    <w:p w14:paraId="738BA9B5" w14:textId="77777777" w:rsidR="00FD6C87" w:rsidRPr="00D406A7" w:rsidRDefault="00FD6C87" w:rsidP="00FD6C87">
      <w:pPr>
        <w:pStyle w:val="Prrafodelista"/>
        <w:rPr>
          <w:rFonts w:ascii="Palatino Linotype" w:eastAsia="MS Mincho" w:hAnsi="Palatino Linotype" w:cs="Times New Roman"/>
          <w:color w:val="000000"/>
        </w:rPr>
      </w:pPr>
    </w:p>
    <w:p w14:paraId="4FFA7FA3" w14:textId="77777777" w:rsidR="00FD6C87" w:rsidRPr="00D406A7" w:rsidRDefault="00FD6C87" w:rsidP="00532A86">
      <w:pPr>
        <w:pStyle w:val="Prrafodelista"/>
        <w:numPr>
          <w:ilvl w:val="0"/>
          <w:numId w:val="7"/>
        </w:numPr>
        <w:spacing w:before="240" w:after="240" w:line="360" w:lineRule="auto"/>
        <w:ind w:left="0" w:right="49" w:firstLine="0"/>
        <w:jc w:val="both"/>
        <w:rPr>
          <w:rFonts w:ascii="Palatino Linotype" w:eastAsia="MS Mincho" w:hAnsi="Palatino Linotype" w:cs="Times New Roman"/>
          <w:color w:val="000000"/>
        </w:rPr>
      </w:pPr>
      <w:r w:rsidRPr="00D406A7">
        <w:rPr>
          <w:rFonts w:ascii="Palatino Linotype" w:eastAsia="MS Mincho" w:hAnsi="Palatino Linotype" w:cs="Times New Roman"/>
          <w:color w:val="000000"/>
        </w:rPr>
        <w:t>Principio que se presenta cuando una norma constitucional reserva expresamente a una ley la regulación de una determinada materia, por lo que excluye la posibilidad de que los aspectos de esa reserva sean regulados por disposiciones de naturaleza distinta a la Ley.</w:t>
      </w:r>
    </w:p>
    <w:p w14:paraId="57FF65DB" w14:textId="77777777" w:rsidR="00FD6C87" w:rsidRPr="00D406A7" w:rsidRDefault="00FD6C87" w:rsidP="00FD6C87">
      <w:pPr>
        <w:pStyle w:val="Prrafodelista"/>
        <w:spacing w:before="240" w:after="240" w:line="360" w:lineRule="auto"/>
        <w:ind w:left="0" w:right="49"/>
        <w:jc w:val="both"/>
        <w:rPr>
          <w:rFonts w:ascii="Palatino Linotype" w:eastAsia="MS Mincho" w:hAnsi="Palatino Linotype" w:cs="Times New Roman"/>
          <w:color w:val="000000"/>
        </w:rPr>
      </w:pPr>
    </w:p>
    <w:p w14:paraId="7BF373FF" w14:textId="3C2245BB" w:rsidR="00FD6C87" w:rsidRPr="00D406A7" w:rsidRDefault="00FD6C87" w:rsidP="00532A86">
      <w:pPr>
        <w:pStyle w:val="Prrafodelista"/>
        <w:numPr>
          <w:ilvl w:val="0"/>
          <w:numId w:val="7"/>
        </w:numPr>
        <w:spacing w:before="240" w:after="240" w:line="360" w:lineRule="auto"/>
        <w:ind w:left="0" w:right="49" w:firstLine="0"/>
        <w:jc w:val="both"/>
        <w:rPr>
          <w:rFonts w:ascii="Palatino Linotype" w:eastAsia="MS Mincho" w:hAnsi="Palatino Linotype" w:cs="Times New Roman"/>
          <w:color w:val="000000"/>
        </w:rPr>
      </w:pPr>
      <w:r w:rsidRPr="00D406A7">
        <w:rPr>
          <w:rFonts w:ascii="Palatino Linotype" w:eastAsia="MS Mincho" w:hAnsi="Palatino Linotype" w:cs="Times New Roman"/>
          <w:color w:val="000000"/>
        </w:rPr>
        <w:t>Por otro lado, los formatos vigentes como se ha señalado, en su contenido muestran datos personales concernientes a la vida privada y de carácter patrimonial de l</w:t>
      </w:r>
      <w:r w:rsidR="003923E3" w:rsidRPr="00D406A7">
        <w:rPr>
          <w:rFonts w:ascii="Palatino Linotype" w:eastAsia="MS Mincho" w:hAnsi="Palatino Linotype" w:cs="Times New Roman"/>
          <w:color w:val="000000"/>
        </w:rPr>
        <w:t>a Presidenta Municipal, que si bien, ella</w:t>
      </w:r>
      <w:r w:rsidRPr="00D406A7">
        <w:rPr>
          <w:rFonts w:ascii="Palatino Linotype" w:eastAsia="MS Mincho" w:hAnsi="Palatino Linotype" w:cs="Times New Roman"/>
          <w:color w:val="000000"/>
        </w:rPr>
        <w:t xml:space="preserve"> por tener ese carácter tienen un régimen menor de protección, no significa que la protección de sus datos deba desaparecer, por el contrario deben ser cuidados y protegidos lo que resulten necesarios y expuestos todos aquellos que se relacionan directamente con el cargo que ejerce. </w:t>
      </w:r>
    </w:p>
    <w:p w14:paraId="71DDB297" w14:textId="77777777" w:rsidR="00FD6C87" w:rsidRPr="00D406A7" w:rsidRDefault="00FD6C87" w:rsidP="00532A86">
      <w:pPr>
        <w:pStyle w:val="Prrafodelista"/>
        <w:numPr>
          <w:ilvl w:val="0"/>
          <w:numId w:val="7"/>
        </w:numPr>
        <w:spacing w:before="240" w:after="240" w:line="360" w:lineRule="auto"/>
        <w:ind w:left="0" w:right="49" w:firstLine="0"/>
        <w:jc w:val="both"/>
        <w:rPr>
          <w:rFonts w:ascii="Palatino Linotype" w:eastAsia="MS Mincho" w:hAnsi="Palatino Linotype" w:cs="Times New Roman"/>
          <w:color w:val="000000"/>
        </w:rPr>
      </w:pPr>
      <w:r w:rsidRPr="00D406A7">
        <w:rPr>
          <w:rFonts w:ascii="Palatino Linotype" w:eastAsia="MS Mincho" w:hAnsi="Palatino Linotype" w:cs="Times New Roman"/>
          <w:color w:val="000000"/>
        </w:rPr>
        <w:lastRenderedPageBreak/>
        <w:t>Luego entonces, esta Ponencia insiste en que si no han entrado en vigor los formatos por la autoridad competente para proporcionar las documentales en versión pública, momentáneamente no pueden ser de acceso público.</w:t>
      </w:r>
    </w:p>
    <w:p w14:paraId="3D2ACEC3" w14:textId="77777777" w:rsidR="00D3703B" w:rsidRPr="00D406A7" w:rsidRDefault="00D3703B" w:rsidP="00D3703B">
      <w:pPr>
        <w:pStyle w:val="Prrafodelista"/>
        <w:rPr>
          <w:rFonts w:ascii="Palatino Linotype" w:eastAsia="MS Mincho" w:hAnsi="Palatino Linotype" w:cs="Times New Roman"/>
          <w:color w:val="000000"/>
        </w:rPr>
      </w:pPr>
    </w:p>
    <w:p w14:paraId="1EDDC712" w14:textId="503A3FE3" w:rsidR="00D3703B" w:rsidRPr="00D406A7" w:rsidRDefault="00CD3CFD" w:rsidP="00532A86">
      <w:pPr>
        <w:pStyle w:val="Prrafodelista"/>
        <w:numPr>
          <w:ilvl w:val="0"/>
          <w:numId w:val="7"/>
        </w:numPr>
        <w:spacing w:before="240" w:after="240" w:line="360" w:lineRule="auto"/>
        <w:ind w:left="0" w:right="49" w:firstLine="0"/>
        <w:jc w:val="both"/>
        <w:rPr>
          <w:rFonts w:ascii="Palatino Linotype" w:eastAsia="MS Mincho" w:hAnsi="Palatino Linotype" w:cs="Times New Roman"/>
          <w:color w:val="000000"/>
        </w:rPr>
      </w:pPr>
      <w:r w:rsidRPr="00D406A7">
        <w:rPr>
          <w:rFonts w:ascii="Palatino Linotype" w:eastAsia="MS Mincho" w:hAnsi="Palatino Linotype" w:cs="Times New Roman"/>
          <w:color w:val="000000"/>
        </w:rPr>
        <w:t>Ahora bien</w:t>
      </w:r>
      <w:r w:rsidR="00D3703B" w:rsidRPr="00D406A7">
        <w:rPr>
          <w:rFonts w:ascii="Palatino Linotype" w:eastAsia="MS Mincho" w:hAnsi="Palatino Linotype" w:cs="Times New Roman"/>
          <w:color w:val="000000"/>
        </w:rPr>
        <w:t xml:space="preserve">, es de precisar que para esta Ponencia que resuelve lo </w:t>
      </w:r>
      <w:r w:rsidR="004913AF" w:rsidRPr="00D406A7">
        <w:rPr>
          <w:rFonts w:ascii="Palatino Linotype" w:eastAsia="MS Mincho" w:hAnsi="Palatino Linotype" w:cs="Times New Roman"/>
          <w:color w:val="000000"/>
        </w:rPr>
        <w:t xml:space="preserve">hasta </w:t>
      </w:r>
      <w:r w:rsidR="00D3703B" w:rsidRPr="00D406A7">
        <w:rPr>
          <w:rFonts w:ascii="Palatino Linotype" w:eastAsia="MS Mincho" w:hAnsi="Palatino Linotype" w:cs="Times New Roman"/>
          <w:color w:val="000000"/>
        </w:rPr>
        <w:t xml:space="preserve">aquí expuesto resulta aplicable a la Declaración Patrimonial, no así al formato de Declaración de Conflicto de Intereses que corresponde a un formato de menor complejidad que para esta Ponencia Resolutora es susceptible de poder ser entregado al hoy recurrente; no obstante por ser criterio de la mayoría del Pleno se </w:t>
      </w:r>
      <w:r w:rsidRPr="00D406A7">
        <w:rPr>
          <w:rFonts w:ascii="Palatino Linotype" w:eastAsia="MS Mincho" w:hAnsi="Palatino Linotype" w:cs="Times New Roman"/>
          <w:color w:val="000000"/>
        </w:rPr>
        <w:t>resuelve</w:t>
      </w:r>
      <w:r w:rsidR="00D3703B" w:rsidRPr="00D406A7">
        <w:rPr>
          <w:rFonts w:ascii="Palatino Linotype" w:eastAsia="MS Mincho" w:hAnsi="Palatino Linotype" w:cs="Times New Roman"/>
          <w:color w:val="000000"/>
        </w:rPr>
        <w:t xml:space="preserve"> </w:t>
      </w:r>
      <w:r w:rsidR="001F47A5" w:rsidRPr="00D406A7">
        <w:rPr>
          <w:rFonts w:ascii="Palatino Linotype" w:eastAsia="MS Mincho" w:hAnsi="Palatino Linotype" w:cs="Times New Roman"/>
          <w:color w:val="000000"/>
        </w:rPr>
        <w:t xml:space="preserve">en </w:t>
      </w:r>
      <w:r w:rsidR="00D3703B" w:rsidRPr="00D406A7">
        <w:rPr>
          <w:rFonts w:ascii="Palatino Linotype" w:eastAsia="MS Mincho" w:hAnsi="Palatino Linotype" w:cs="Times New Roman"/>
          <w:color w:val="000000"/>
        </w:rPr>
        <w:t>este sentido, por lo que en su momento se emitirá el voto correspondiente, por no ser un crite</w:t>
      </w:r>
      <w:r w:rsidR="004913AF" w:rsidRPr="00D406A7">
        <w:rPr>
          <w:rFonts w:ascii="Palatino Linotype" w:eastAsia="MS Mincho" w:hAnsi="Palatino Linotype" w:cs="Times New Roman"/>
          <w:color w:val="000000"/>
        </w:rPr>
        <w:t xml:space="preserve">rio que se comparta a cabalidad; como en su momento también se emitió en el precedente del recurso de revisión al que hizo alusión el </w:t>
      </w:r>
      <w:r w:rsidR="004913AF" w:rsidRPr="00D406A7">
        <w:rPr>
          <w:rFonts w:ascii="Palatino Linotype" w:eastAsia="MS Mincho" w:hAnsi="Palatino Linotype" w:cs="Times New Roman"/>
          <w:b/>
          <w:color w:val="000000"/>
        </w:rPr>
        <w:t xml:space="preserve">SUJETO OBLIGADO </w:t>
      </w:r>
      <w:r w:rsidR="004913AF" w:rsidRPr="00D406A7">
        <w:rPr>
          <w:rFonts w:ascii="Palatino Linotype" w:eastAsia="MS Mincho" w:hAnsi="Palatino Linotype" w:cs="Times New Roman"/>
          <w:color w:val="000000"/>
        </w:rPr>
        <w:t>en su informe justificado.</w:t>
      </w:r>
    </w:p>
    <w:p w14:paraId="61194955" w14:textId="77777777" w:rsidR="00FD6C87" w:rsidRPr="00D406A7" w:rsidRDefault="00FD6C87" w:rsidP="00FD6C87">
      <w:pPr>
        <w:pStyle w:val="Prrafodelista"/>
        <w:rPr>
          <w:rFonts w:ascii="Palatino Linotype" w:eastAsia="MS Mincho" w:hAnsi="Palatino Linotype" w:cs="Times New Roman"/>
          <w:color w:val="000000"/>
        </w:rPr>
      </w:pPr>
    </w:p>
    <w:p w14:paraId="221F3319" w14:textId="77777777" w:rsidR="00FD6C87" w:rsidRPr="00D406A7" w:rsidRDefault="00FD6C87" w:rsidP="00FD6C87">
      <w:pPr>
        <w:pStyle w:val="Prrafodelista"/>
        <w:rPr>
          <w:rFonts w:ascii="Palatino Linotype" w:eastAsia="MS Mincho" w:hAnsi="Palatino Linotype" w:cs="Times New Roman"/>
          <w:color w:val="000000"/>
        </w:rPr>
      </w:pPr>
    </w:p>
    <w:p w14:paraId="21F80B2B" w14:textId="77777777" w:rsidR="00FD6C87" w:rsidRPr="00D406A7" w:rsidRDefault="00FD6C87" w:rsidP="00532A86">
      <w:pPr>
        <w:pStyle w:val="Prrafodelista"/>
        <w:numPr>
          <w:ilvl w:val="0"/>
          <w:numId w:val="8"/>
        </w:numPr>
        <w:spacing w:before="240" w:after="240" w:line="360" w:lineRule="auto"/>
        <w:ind w:left="709" w:right="49"/>
        <w:jc w:val="both"/>
        <w:rPr>
          <w:rFonts w:ascii="Palatino Linotype" w:eastAsia="MS Mincho" w:hAnsi="Palatino Linotype" w:cs="Times New Roman"/>
          <w:b/>
          <w:color w:val="000000"/>
        </w:rPr>
      </w:pPr>
      <w:r w:rsidRPr="00D406A7">
        <w:rPr>
          <w:rFonts w:ascii="Palatino Linotype" w:eastAsia="MS Mincho" w:hAnsi="Palatino Linotype" w:cs="Times New Roman"/>
          <w:b/>
          <w:color w:val="000000"/>
        </w:rPr>
        <w:t>Del plazo para la entrada en vigor, de los formatos de declaración patrimonial y de intereses</w:t>
      </w:r>
    </w:p>
    <w:p w14:paraId="43D1363B" w14:textId="77777777" w:rsidR="00FD6C87" w:rsidRPr="00D406A7" w:rsidRDefault="00FD6C87" w:rsidP="00FD6C87">
      <w:pPr>
        <w:pStyle w:val="Prrafodelista"/>
        <w:rPr>
          <w:rFonts w:ascii="Palatino Linotype" w:eastAsia="MS Mincho" w:hAnsi="Palatino Linotype" w:cs="Times New Roman"/>
          <w:color w:val="000000"/>
        </w:rPr>
      </w:pPr>
    </w:p>
    <w:p w14:paraId="4C1A4575" w14:textId="77777777" w:rsidR="00FD6C87" w:rsidRPr="00D406A7" w:rsidRDefault="00FD6C87" w:rsidP="00532A86">
      <w:pPr>
        <w:pStyle w:val="Prrafodelista"/>
        <w:numPr>
          <w:ilvl w:val="0"/>
          <w:numId w:val="7"/>
        </w:numPr>
        <w:spacing w:before="240" w:after="240" w:line="360" w:lineRule="auto"/>
        <w:ind w:left="0" w:right="49" w:firstLine="0"/>
        <w:jc w:val="both"/>
        <w:rPr>
          <w:rFonts w:ascii="Palatino Linotype" w:eastAsia="MS Mincho" w:hAnsi="Palatino Linotype" w:cs="Times New Roman"/>
          <w:color w:val="000000"/>
        </w:rPr>
      </w:pPr>
      <w:r w:rsidRPr="00D406A7">
        <w:rPr>
          <w:rFonts w:ascii="Palatino Linotype" w:eastAsia="MS Mincho" w:hAnsi="Palatino Linotype" w:cs="Times New Roman"/>
          <w:color w:val="000000"/>
        </w:rPr>
        <w:t>Los nuevos formatos darán a conocer la mayoría de los rubros que deberán ser públicos sin excepción para mayor transparencia y mejor seguimiento de la evolución patrimonial y de las relaciones de cada uno de los servidores públicos.</w:t>
      </w:r>
    </w:p>
    <w:p w14:paraId="26E7730C" w14:textId="77777777" w:rsidR="00FD6C87" w:rsidRPr="00D406A7" w:rsidRDefault="00FD6C87" w:rsidP="00FD6C87">
      <w:pPr>
        <w:pStyle w:val="Prrafodelista"/>
        <w:rPr>
          <w:rFonts w:ascii="Palatino Linotype" w:eastAsia="MS Mincho" w:hAnsi="Palatino Linotype" w:cs="Times New Roman"/>
          <w:color w:val="000000"/>
        </w:rPr>
      </w:pPr>
    </w:p>
    <w:p w14:paraId="3F2E8411" w14:textId="51F69C39" w:rsidR="00FD6C87" w:rsidRPr="00D406A7" w:rsidRDefault="00FD6C87" w:rsidP="00532A86">
      <w:pPr>
        <w:pStyle w:val="Prrafodelista"/>
        <w:numPr>
          <w:ilvl w:val="0"/>
          <w:numId w:val="7"/>
        </w:numPr>
        <w:spacing w:before="240" w:after="240" w:line="360" w:lineRule="auto"/>
        <w:ind w:left="0" w:right="49" w:firstLine="0"/>
        <w:jc w:val="both"/>
        <w:rPr>
          <w:rFonts w:ascii="Palatino Linotype" w:eastAsia="Calibri" w:hAnsi="Palatino Linotype" w:cs="Tahoma"/>
          <w:iCs/>
          <w:lang w:val="es-ES" w:eastAsia="es-ES_tradnl"/>
        </w:rPr>
      </w:pPr>
      <w:r w:rsidRPr="00D406A7">
        <w:rPr>
          <w:rFonts w:ascii="Palatino Linotype" w:eastAsia="Calibri" w:hAnsi="Palatino Linotype" w:cs="Tahoma"/>
          <w:iCs/>
          <w:lang w:val="es-ES" w:eastAsia="es-ES_tradnl"/>
        </w:rPr>
        <w:t xml:space="preserve">Haciendo un paréntesis al respecto, esta Ponencia Resolutora considera que vale la pena señalar que el Sistema Anticorrupción del Estado de México y </w:t>
      </w:r>
      <w:r w:rsidRPr="00D406A7">
        <w:rPr>
          <w:rFonts w:ascii="Palatino Linotype" w:eastAsia="Calibri" w:hAnsi="Palatino Linotype" w:cs="Tahoma"/>
          <w:iCs/>
          <w:lang w:val="es-ES" w:eastAsia="es-ES_tradnl"/>
        </w:rPr>
        <w:lastRenderedPageBreak/>
        <w:t xml:space="preserve">Municipios, en uso de sus facultades y atribuciones, y de acuerdo a la propia y especial naturaleza del ente que representa, debe actuar en consecuencia para el cumplimiento de sus objetivos y contribución a la transparencia y rendición de cuentas, sin necesidad de </w:t>
      </w:r>
      <w:r w:rsidRPr="00D406A7">
        <w:rPr>
          <w:rFonts w:ascii="Palatino Linotype" w:eastAsia="Calibri" w:hAnsi="Palatino Linotype" w:cs="Tahoma"/>
          <w:i/>
          <w:iCs/>
          <w:lang w:val="es-ES" w:eastAsia="es-ES_tradnl"/>
        </w:rPr>
        <w:t>esperar</w:t>
      </w:r>
      <w:r w:rsidRPr="00D406A7">
        <w:rPr>
          <w:rFonts w:ascii="Palatino Linotype" w:eastAsia="Calibri" w:hAnsi="Palatino Linotype" w:cs="Tahoma"/>
          <w:iCs/>
          <w:lang w:val="es-ES" w:eastAsia="es-ES_tradnl"/>
        </w:rPr>
        <w:t xml:space="preserve"> a que sea el sistema nacional quien </w:t>
      </w:r>
      <w:r w:rsidR="003923E3" w:rsidRPr="00D406A7">
        <w:rPr>
          <w:rFonts w:ascii="Palatino Linotype" w:eastAsia="Calibri" w:hAnsi="Palatino Linotype" w:cs="Tahoma"/>
          <w:iCs/>
          <w:lang w:val="es-ES" w:eastAsia="es-ES_tradnl"/>
        </w:rPr>
        <w:t>actué</w:t>
      </w:r>
      <w:r w:rsidRPr="00D406A7">
        <w:rPr>
          <w:rFonts w:ascii="Palatino Linotype" w:eastAsia="Calibri" w:hAnsi="Palatino Linotype" w:cs="Tahoma"/>
          <w:iCs/>
          <w:lang w:val="es-ES" w:eastAsia="es-ES_tradnl"/>
        </w:rPr>
        <w:t xml:space="preserve"> en consecuencia. No obstante, no se han dado visos en la entidad que se </w:t>
      </w:r>
      <w:r w:rsidR="003923E3" w:rsidRPr="00D406A7">
        <w:rPr>
          <w:rFonts w:ascii="Palatino Linotype" w:eastAsia="Calibri" w:hAnsi="Palatino Linotype" w:cs="Tahoma"/>
          <w:iCs/>
          <w:lang w:val="es-ES" w:eastAsia="es-ES_tradnl"/>
        </w:rPr>
        <w:t>esté</w:t>
      </w:r>
      <w:r w:rsidRPr="00D406A7">
        <w:rPr>
          <w:rFonts w:ascii="Palatino Linotype" w:eastAsia="Calibri" w:hAnsi="Palatino Linotype" w:cs="Tahoma"/>
          <w:iCs/>
          <w:lang w:val="es-ES" w:eastAsia="es-ES_tradnl"/>
        </w:rPr>
        <w:t xml:space="preserve"> poniendo el empeño y firmeza necesario respecto al tema por parte de dicho sistema estatal.</w:t>
      </w:r>
    </w:p>
    <w:p w14:paraId="768D51D8" w14:textId="77777777" w:rsidR="00FD6C87" w:rsidRPr="00D406A7" w:rsidRDefault="00FD6C87" w:rsidP="00FD6C87">
      <w:pPr>
        <w:pStyle w:val="Prrafodelista"/>
        <w:spacing w:before="240" w:after="240" w:line="360" w:lineRule="auto"/>
        <w:ind w:left="0"/>
        <w:jc w:val="both"/>
        <w:rPr>
          <w:rFonts w:ascii="Palatino Linotype" w:eastAsia="Calibri" w:hAnsi="Palatino Linotype" w:cs="Tahoma"/>
          <w:iCs/>
          <w:lang w:val="es-ES" w:eastAsia="es-ES_tradnl"/>
        </w:rPr>
      </w:pPr>
    </w:p>
    <w:p w14:paraId="0F461803" w14:textId="77777777" w:rsidR="00FD6C87" w:rsidRPr="00D406A7" w:rsidRDefault="00FD6C87" w:rsidP="00532A86">
      <w:pPr>
        <w:pStyle w:val="Prrafodelista"/>
        <w:numPr>
          <w:ilvl w:val="0"/>
          <w:numId w:val="8"/>
        </w:numPr>
        <w:spacing w:before="240" w:after="240" w:line="360" w:lineRule="auto"/>
        <w:jc w:val="both"/>
        <w:rPr>
          <w:rFonts w:ascii="Palatino Linotype" w:eastAsia="Calibri" w:hAnsi="Palatino Linotype" w:cs="Tahoma"/>
          <w:b/>
          <w:iCs/>
          <w:lang w:val="es-ES" w:eastAsia="es-ES_tradnl"/>
        </w:rPr>
      </w:pPr>
      <w:r w:rsidRPr="00D406A7">
        <w:rPr>
          <w:rFonts w:ascii="Palatino Linotype" w:eastAsia="Calibri" w:hAnsi="Palatino Linotype" w:cs="Tahoma"/>
          <w:b/>
          <w:iCs/>
          <w:lang w:val="es-ES" w:eastAsia="es-ES_tradnl"/>
        </w:rPr>
        <w:t>De la voluntad de los servidores públicos</w:t>
      </w:r>
    </w:p>
    <w:p w14:paraId="522FF1ED" w14:textId="77777777" w:rsidR="002B267A" w:rsidRPr="00D406A7" w:rsidRDefault="002B267A" w:rsidP="002B267A">
      <w:pPr>
        <w:pStyle w:val="Prrafodelista"/>
        <w:spacing w:before="240" w:after="240" w:line="360" w:lineRule="auto"/>
        <w:ind w:left="1146"/>
        <w:jc w:val="both"/>
        <w:rPr>
          <w:rFonts w:ascii="Palatino Linotype" w:eastAsia="Calibri" w:hAnsi="Palatino Linotype" w:cs="Tahoma"/>
          <w:b/>
          <w:iCs/>
          <w:lang w:val="es-ES" w:eastAsia="es-ES_tradnl"/>
        </w:rPr>
      </w:pPr>
    </w:p>
    <w:p w14:paraId="0F13D773" w14:textId="4217CF33" w:rsidR="00FD6C87" w:rsidRPr="00D406A7" w:rsidRDefault="003923E3" w:rsidP="00532A86">
      <w:pPr>
        <w:pStyle w:val="Prrafodelista"/>
        <w:numPr>
          <w:ilvl w:val="0"/>
          <w:numId w:val="7"/>
        </w:numPr>
        <w:spacing w:before="240" w:after="240" w:line="360" w:lineRule="auto"/>
        <w:ind w:left="0" w:right="49" w:firstLine="0"/>
        <w:jc w:val="both"/>
        <w:rPr>
          <w:rFonts w:ascii="Palatino Linotype" w:eastAsia="Calibri" w:hAnsi="Palatino Linotype" w:cs="Tahoma"/>
          <w:iCs/>
          <w:lang w:val="es-ES" w:eastAsia="es-ES_tradnl"/>
        </w:rPr>
      </w:pPr>
      <w:r w:rsidRPr="00D406A7">
        <w:rPr>
          <w:rFonts w:ascii="Palatino Linotype" w:eastAsia="MS Mincho" w:hAnsi="Palatino Linotype" w:cs="Times New Roman"/>
          <w:b/>
          <w:color w:val="000000"/>
          <w:lang w:val="es-ES"/>
        </w:rPr>
        <w:t>D</w:t>
      </w:r>
      <w:r w:rsidR="00FD6C87" w:rsidRPr="00D406A7">
        <w:rPr>
          <w:rFonts w:ascii="Palatino Linotype" w:eastAsia="Calibri" w:hAnsi="Palatino Linotype" w:cs="Times New Roman"/>
          <w:b/>
          <w:lang w:val="es-ES"/>
        </w:rPr>
        <w:t>e ser el caso que exista la</w:t>
      </w:r>
      <w:r w:rsidR="00FD6C87" w:rsidRPr="00D406A7">
        <w:rPr>
          <w:rFonts w:ascii="Palatino Linotype" w:eastAsia="Calibri" w:hAnsi="Palatino Linotype" w:cs="Times New Roman"/>
          <w:lang w:val="es-ES"/>
        </w:rPr>
        <w:t xml:space="preserve"> </w:t>
      </w:r>
      <w:r w:rsidR="00FD6C87" w:rsidRPr="00D406A7">
        <w:rPr>
          <w:rFonts w:ascii="Palatino Linotype" w:eastAsia="Calibri" w:hAnsi="Palatino Linotype" w:cs="Times New Roman"/>
          <w:b/>
          <w:lang w:val="es-ES"/>
        </w:rPr>
        <w:t xml:space="preserve">VOLUNTAD </w:t>
      </w:r>
      <w:r w:rsidR="00FD6C87" w:rsidRPr="00D406A7">
        <w:rPr>
          <w:rFonts w:ascii="Palatino Linotype" w:eastAsia="Calibri" w:hAnsi="Palatino Linotype" w:cs="Times New Roman"/>
          <w:lang w:val="es-ES"/>
        </w:rPr>
        <w:t xml:space="preserve">del servidor </w:t>
      </w:r>
      <w:r w:rsidRPr="00D406A7">
        <w:rPr>
          <w:rFonts w:ascii="Palatino Linotype" w:eastAsia="Calibri" w:hAnsi="Palatino Linotype" w:cs="Times New Roman"/>
          <w:lang w:val="es-ES"/>
        </w:rPr>
        <w:t>público</w:t>
      </w:r>
      <w:r w:rsidR="00FD6C87" w:rsidRPr="00D406A7">
        <w:rPr>
          <w:rFonts w:ascii="Palatino Linotype" w:eastAsia="Calibri" w:hAnsi="Palatino Linotype" w:cs="Times New Roman"/>
          <w:lang w:val="es-ES"/>
        </w:rPr>
        <w:t xml:space="preserve">, entonces si resultaría dable la entrega de la información en el formato que se encuentre vigente en la entidad. </w:t>
      </w:r>
      <w:r w:rsidR="00FD6C87" w:rsidRPr="00D406A7">
        <w:rPr>
          <w:rFonts w:ascii="Palatino Linotype" w:eastAsia="Calibri" w:hAnsi="Palatino Linotype" w:cs="Tahoma"/>
          <w:iCs/>
          <w:lang w:val="es-ES" w:eastAsia="es-ES_tradnl"/>
        </w:rPr>
        <w:t xml:space="preserve">Al respecto, la Ley de Responsabilidades Administrativas del Estado de México y Municipios, la cual en su artículo 9°, fracción IX, faculta a la </w:t>
      </w:r>
      <w:r w:rsidRPr="00D406A7">
        <w:rPr>
          <w:rFonts w:ascii="Palatino Linotype" w:eastAsia="Calibri" w:hAnsi="Palatino Linotype" w:cs="Tahoma"/>
          <w:iCs/>
          <w:lang w:val="es-ES" w:eastAsia="es-ES_tradnl"/>
        </w:rPr>
        <w:t>Secretaría de la Contraloría</w:t>
      </w:r>
      <w:r w:rsidR="00FD6C87" w:rsidRPr="00D406A7">
        <w:rPr>
          <w:rFonts w:ascii="Palatino Linotype" w:eastAsia="Calibri" w:hAnsi="Palatino Linotype" w:cs="Tahoma"/>
          <w:iCs/>
          <w:lang w:val="es-ES" w:eastAsia="es-ES_tradnl"/>
        </w:rPr>
        <w:t xml:space="preserve"> para aplicar dicha normatividad, prev</w:t>
      </w:r>
      <w:r w:rsidRPr="00D406A7">
        <w:rPr>
          <w:rFonts w:ascii="Palatino Linotype" w:eastAsia="Calibri" w:hAnsi="Palatino Linotype" w:cs="Tahoma"/>
          <w:iCs/>
          <w:lang w:val="es-ES" w:eastAsia="es-ES_tradnl"/>
        </w:rPr>
        <w:t>iendo</w:t>
      </w:r>
      <w:r w:rsidR="00FD6C87" w:rsidRPr="00D406A7">
        <w:rPr>
          <w:rFonts w:ascii="Palatino Linotype" w:eastAsia="Calibri" w:hAnsi="Palatino Linotype" w:cs="Tahoma"/>
          <w:iCs/>
          <w:lang w:val="es-ES" w:eastAsia="es-ES_tradnl"/>
        </w:rPr>
        <w:t xml:space="preserve"> como instrumentos de rendición de cuantas la declaración patrimonial, de intereses y la Constancia de presentación de la declaración fiscal. Asimismo, en su artículo 30, establece lo siguiente:</w:t>
      </w:r>
    </w:p>
    <w:p w14:paraId="073D1EA3" w14:textId="77777777" w:rsidR="00FD6C87" w:rsidRPr="00D406A7" w:rsidRDefault="00FD6C87" w:rsidP="00FD6C87">
      <w:pPr>
        <w:tabs>
          <w:tab w:val="left" w:pos="4962"/>
        </w:tabs>
        <w:spacing w:line="360" w:lineRule="auto"/>
        <w:ind w:left="567" w:right="567"/>
        <w:jc w:val="both"/>
        <w:rPr>
          <w:rFonts w:ascii="Palatino Linotype" w:eastAsia="Calibri" w:hAnsi="Palatino Linotype" w:cs="Tahoma"/>
          <w:i/>
          <w:iCs/>
          <w:lang w:eastAsia="es-ES_tradnl"/>
        </w:rPr>
      </w:pPr>
      <w:r w:rsidRPr="00D406A7">
        <w:rPr>
          <w:rFonts w:ascii="Palatino Linotype" w:eastAsia="Calibri" w:hAnsi="Palatino Linotype" w:cs="Tahoma"/>
          <w:b/>
          <w:i/>
          <w:iCs/>
          <w:lang w:eastAsia="es-ES_tradnl"/>
        </w:rPr>
        <w:t>Artículo 30.</w:t>
      </w:r>
      <w:r w:rsidRPr="00D406A7">
        <w:rPr>
          <w:rFonts w:ascii="Palatino Linotype" w:eastAsia="Calibri" w:hAnsi="Palatino Linotype" w:cs="Tahoma"/>
          <w:i/>
          <w:iCs/>
          <w:lang w:eastAsia="es-ES_tradnl"/>
        </w:rPr>
        <w:t xml:space="preserve"> </w:t>
      </w:r>
      <w:r w:rsidRPr="00D406A7">
        <w:rPr>
          <w:rFonts w:ascii="Palatino Linotype" w:eastAsia="Calibri" w:hAnsi="Palatino Linotype" w:cs="Tahoma"/>
          <w:b/>
          <w:i/>
          <w:iCs/>
          <w:u w:val="single"/>
          <w:lang w:eastAsia="es-ES_tradnl"/>
        </w:rPr>
        <w:t>Las declaraciones patrimonial y de intereses</w:t>
      </w:r>
      <w:r w:rsidRPr="00D406A7">
        <w:rPr>
          <w:rFonts w:ascii="Palatino Linotype" w:eastAsia="Calibri" w:hAnsi="Palatino Linotype" w:cs="Tahoma"/>
          <w:i/>
          <w:iCs/>
          <w:u w:val="single"/>
          <w:lang w:eastAsia="es-ES_tradnl"/>
        </w:rPr>
        <w:t xml:space="preserve">, </w:t>
      </w:r>
      <w:r w:rsidRPr="00D406A7">
        <w:rPr>
          <w:rFonts w:ascii="Palatino Linotype" w:eastAsia="Calibri" w:hAnsi="Palatino Linotype" w:cs="Tahoma"/>
          <w:b/>
          <w:i/>
          <w:iCs/>
          <w:u w:val="single"/>
          <w:lang w:eastAsia="es-ES_tradnl"/>
        </w:rPr>
        <w:t>serán públicas</w:t>
      </w:r>
      <w:r w:rsidRPr="00D406A7">
        <w:rPr>
          <w:rFonts w:ascii="Palatino Linotype" w:eastAsia="Calibri" w:hAnsi="Palatino Linotype" w:cs="Tahoma"/>
          <w:i/>
          <w:iCs/>
          <w:lang w:eastAsia="es-ES_tradnl"/>
        </w:rPr>
        <w:t xml:space="preserve">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w:t>
      </w:r>
      <w:r w:rsidRPr="00D406A7">
        <w:rPr>
          <w:rFonts w:ascii="Palatino Linotype" w:eastAsia="Calibri" w:hAnsi="Palatino Linotype" w:cs="Tahoma"/>
          <w:i/>
          <w:iCs/>
          <w:lang w:eastAsia="es-ES_tradnl"/>
        </w:rPr>
        <w:lastRenderedPageBreak/>
        <w:t>materia, garantizando que los rubros que pudieran afectar los derechos aludidos queden en resguardo de las autoridades competentes.</w:t>
      </w:r>
    </w:p>
    <w:p w14:paraId="4ECD0E1C" w14:textId="77777777" w:rsidR="00FD6C87" w:rsidRPr="00D406A7" w:rsidRDefault="00FD6C87" w:rsidP="00FD6C87">
      <w:pPr>
        <w:tabs>
          <w:tab w:val="left" w:pos="4962"/>
        </w:tabs>
        <w:spacing w:line="360" w:lineRule="auto"/>
        <w:ind w:left="567" w:right="567"/>
        <w:jc w:val="both"/>
        <w:rPr>
          <w:rFonts w:ascii="Palatino Linotype" w:eastAsia="Calibri" w:hAnsi="Palatino Linotype" w:cs="Tahoma"/>
          <w:i/>
          <w:iCs/>
          <w:lang w:eastAsia="es-ES_tradnl"/>
        </w:rPr>
      </w:pPr>
      <w:r w:rsidRPr="00D406A7">
        <w:rPr>
          <w:rFonts w:ascii="Palatino Linotype" w:eastAsia="Calibri" w:hAnsi="Palatino Linotype" w:cs="Tahoma"/>
          <w:iCs/>
          <w:lang w:eastAsia="es-ES_tradnl"/>
        </w:rPr>
        <w:t>(Énfasis añadido)</w:t>
      </w:r>
    </w:p>
    <w:p w14:paraId="2BA3192C" w14:textId="77777777" w:rsidR="00FD6C87" w:rsidRPr="00D406A7" w:rsidRDefault="00FD6C87" w:rsidP="00532A86">
      <w:pPr>
        <w:pStyle w:val="Prrafodelista"/>
        <w:numPr>
          <w:ilvl w:val="0"/>
          <w:numId w:val="7"/>
        </w:numPr>
        <w:spacing w:before="240" w:after="240" w:line="360" w:lineRule="auto"/>
        <w:ind w:left="0" w:right="49" w:firstLine="0"/>
        <w:jc w:val="both"/>
        <w:rPr>
          <w:rFonts w:ascii="Palatino Linotype" w:eastAsia="Calibri" w:hAnsi="Palatino Linotype" w:cs="Tahoma"/>
          <w:i/>
          <w:iCs/>
          <w:lang w:eastAsia="es-ES_tradnl"/>
        </w:rPr>
      </w:pPr>
      <w:r w:rsidRPr="00D406A7">
        <w:rPr>
          <w:rFonts w:ascii="Palatino Linotype" w:eastAsia="MS Mincho" w:hAnsi="Palatino Linotype" w:cs="Times New Roman"/>
          <w:color w:val="000000"/>
        </w:rPr>
        <w:t>Asimismo</w:t>
      </w:r>
      <w:r w:rsidRPr="00D406A7">
        <w:rPr>
          <w:rFonts w:ascii="Palatino Linotype" w:eastAsia="Calibri" w:hAnsi="Palatino Linotype" w:cs="Tahoma"/>
          <w:iCs/>
          <w:lang w:eastAsia="es-ES_tradnl"/>
        </w:rPr>
        <w:t>, el ya mencionado</w:t>
      </w:r>
      <w:r w:rsidRPr="00D406A7">
        <w:rPr>
          <w:rFonts w:ascii="Palatino Linotype" w:eastAsia="Calibri" w:hAnsi="Palatino Linotype" w:cs="Tahoma"/>
          <w:b/>
          <w:iCs/>
          <w:lang w:eastAsia="es-ES_tradnl"/>
        </w:rPr>
        <w:t xml:space="preserve"> </w:t>
      </w:r>
      <w:r w:rsidRPr="00D406A7">
        <w:rPr>
          <w:rFonts w:ascii="Palatino Linotype" w:eastAsia="Calibri" w:hAnsi="Palatino Linotype" w:cs="Tahoma"/>
          <w:iCs/>
          <w:lang w:eastAsia="es-ES_tradnl"/>
        </w:rPr>
        <w:t>Transitorio Noveno de la Ley de Responsabilidades Administrativas del Estado de México y Municipios, establece que: “</w:t>
      </w:r>
      <w:r w:rsidRPr="00D406A7">
        <w:rPr>
          <w:rFonts w:ascii="Palatino Linotype" w:eastAsia="Calibri" w:hAnsi="Palatino Linotype" w:cs="Tahoma"/>
          <w:i/>
          <w:iCs/>
          <w:lang w:eastAsia="es-ES_tradnl"/>
        </w:rPr>
        <w:t>los servidores públicos estatales y municipales</w:t>
      </w:r>
      <w:r w:rsidRPr="00D406A7">
        <w:rPr>
          <w:rFonts w:ascii="Palatino Linotype" w:eastAsia="Calibri" w:hAnsi="Palatino Linotype" w:cs="Tahoma"/>
          <w:b/>
          <w:i/>
          <w:iCs/>
          <w:lang w:eastAsia="es-ES_tradnl"/>
        </w:rPr>
        <w:t>, presentarán sus declaraciones en los formatos que</w:t>
      </w:r>
      <w:r w:rsidRPr="00D406A7">
        <w:rPr>
          <w:rFonts w:ascii="Palatino Linotype" w:eastAsia="Calibri" w:hAnsi="Palatino Linotype" w:cs="Tahoma"/>
          <w:i/>
          <w:iCs/>
          <w:lang w:eastAsia="es-ES_tradnl"/>
        </w:rPr>
        <w:t xml:space="preserve">, a la entrada en vigor del presente Decreto, </w:t>
      </w:r>
      <w:r w:rsidRPr="00D406A7">
        <w:rPr>
          <w:rFonts w:ascii="Palatino Linotype" w:eastAsia="Calibri" w:hAnsi="Palatino Linotype" w:cs="Tahoma"/>
          <w:b/>
          <w:i/>
          <w:iCs/>
          <w:lang w:eastAsia="es-ES_tradnl"/>
        </w:rPr>
        <w:t>se utilicen en la Entidad</w:t>
      </w:r>
      <w:r w:rsidRPr="00D406A7">
        <w:rPr>
          <w:rFonts w:ascii="Palatino Linotype" w:eastAsia="Calibri" w:hAnsi="Palatino Linotype" w:cs="Tahoma"/>
          <w:i/>
          <w:iCs/>
          <w:lang w:eastAsia="es-ES_tradnl"/>
        </w:rPr>
        <w:t>.”</w:t>
      </w:r>
    </w:p>
    <w:p w14:paraId="2B096E06" w14:textId="77777777" w:rsidR="00FD6C87" w:rsidRPr="00D406A7" w:rsidRDefault="00FD6C87" w:rsidP="00FD6C87">
      <w:pPr>
        <w:tabs>
          <w:tab w:val="left" w:pos="4962"/>
        </w:tabs>
        <w:spacing w:line="360" w:lineRule="auto"/>
        <w:ind w:right="567"/>
        <w:jc w:val="both"/>
        <w:rPr>
          <w:rFonts w:ascii="Palatino Linotype" w:eastAsia="Calibri" w:hAnsi="Palatino Linotype" w:cs="Tahoma"/>
          <w:iCs/>
          <w:lang w:eastAsia="es-ES_tradnl"/>
        </w:rPr>
      </w:pPr>
      <w:r w:rsidRPr="00D406A7">
        <w:rPr>
          <w:rFonts w:ascii="Palatino Linotype" w:eastAsia="Calibri" w:hAnsi="Palatino Linotype" w:cs="Tahoma"/>
          <w:iCs/>
          <w:lang w:eastAsia="es-ES_tradnl"/>
        </w:rPr>
        <w:t>(Énfasis añadido)</w:t>
      </w:r>
    </w:p>
    <w:p w14:paraId="4A3B45BB" w14:textId="77777777" w:rsidR="00FD6C87" w:rsidRPr="00D406A7" w:rsidRDefault="00FD6C87" w:rsidP="00532A86">
      <w:pPr>
        <w:pStyle w:val="Prrafodelista"/>
        <w:numPr>
          <w:ilvl w:val="0"/>
          <w:numId w:val="7"/>
        </w:numPr>
        <w:spacing w:before="240" w:after="240" w:line="360" w:lineRule="auto"/>
        <w:ind w:left="0" w:right="49" w:firstLine="0"/>
        <w:jc w:val="both"/>
        <w:rPr>
          <w:rFonts w:ascii="Palatino Linotype" w:eastAsia="Calibri" w:hAnsi="Palatino Linotype" w:cs="Tahoma"/>
          <w:i/>
          <w:iCs/>
          <w:lang w:eastAsia="es-ES_tradnl"/>
        </w:rPr>
      </w:pPr>
      <w:r w:rsidRPr="00D406A7">
        <w:rPr>
          <w:rFonts w:ascii="Palatino Linotype" w:eastAsia="Calibri" w:hAnsi="Palatino Linotype" w:cs="Tahoma"/>
          <w:iCs/>
          <w:lang w:eastAsia="es-ES_tradnl"/>
        </w:rPr>
        <w:t xml:space="preserve">Por su parte, el Transitorio Tercero de la Ley General de Responsabilidades Administrativas, determina que: </w:t>
      </w:r>
      <w:r w:rsidRPr="00D406A7">
        <w:rPr>
          <w:rFonts w:ascii="Palatino Linotype" w:eastAsia="Calibri" w:hAnsi="Palatino Linotype" w:cs="Tahoma"/>
          <w:b/>
          <w:i/>
          <w:iCs/>
          <w:lang w:eastAsia="es-ES_tradnl"/>
        </w:rPr>
        <w:t>El cumplimiento de las obligaciones</w:t>
      </w:r>
      <w:r w:rsidRPr="00D406A7">
        <w:rPr>
          <w:rFonts w:ascii="Palatino Linotype" w:eastAsia="Calibri" w:hAnsi="Palatino Linotype" w:cs="Tahoma"/>
          <w:i/>
          <w:iCs/>
          <w:lang w:eastAsia="es-ES_tradnl"/>
        </w:rPr>
        <w:t xml:space="preserve"> previstas en la Ley General de Responsabilidades Administrativas, una vez que ésta entre en vigor, </w:t>
      </w:r>
      <w:r w:rsidRPr="00D406A7">
        <w:rPr>
          <w:rFonts w:ascii="Palatino Linotype" w:eastAsia="Calibri" w:hAnsi="Palatino Linotype" w:cs="Tahoma"/>
          <w:b/>
          <w:i/>
          <w:iCs/>
          <w:lang w:eastAsia="es-ES_tradnl"/>
        </w:rPr>
        <w:t>serán exigibles, en lo que resulte aplicable, hasta en tanto el Comité Coordinador del Sistema Nacional Anticorrupción, de conformidad con la ley de la materia, emita los lineamientos, criterios y demás resoluciones conducentes de su competencia</w:t>
      </w:r>
      <w:r w:rsidRPr="00D406A7">
        <w:rPr>
          <w:rFonts w:ascii="Palatino Linotype" w:eastAsia="Calibri" w:hAnsi="Palatino Linotype" w:cs="Tahoma"/>
          <w:i/>
          <w:iCs/>
          <w:lang w:eastAsia="es-ES_tradnl"/>
        </w:rPr>
        <w:t>.</w:t>
      </w:r>
    </w:p>
    <w:p w14:paraId="5EEF029B" w14:textId="77777777" w:rsidR="00FD6C87" w:rsidRPr="00D406A7" w:rsidRDefault="00FD6C87" w:rsidP="00FD6C87">
      <w:pPr>
        <w:pStyle w:val="Prrafodelista"/>
        <w:spacing w:before="240" w:after="240" w:line="360" w:lineRule="auto"/>
        <w:ind w:left="0"/>
        <w:jc w:val="both"/>
        <w:rPr>
          <w:rFonts w:ascii="Palatino Linotype" w:eastAsia="Calibri" w:hAnsi="Palatino Linotype" w:cs="Tahoma"/>
          <w:i/>
          <w:iCs/>
          <w:lang w:eastAsia="es-ES_tradnl"/>
        </w:rPr>
      </w:pPr>
    </w:p>
    <w:p w14:paraId="1243CED3" w14:textId="77777777" w:rsidR="00FD6C87" w:rsidRPr="00D406A7" w:rsidRDefault="00FD6C87" w:rsidP="00532A86">
      <w:pPr>
        <w:pStyle w:val="Prrafodelista"/>
        <w:numPr>
          <w:ilvl w:val="0"/>
          <w:numId w:val="7"/>
        </w:numPr>
        <w:spacing w:before="240" w:after="240" w:line="360" w:lineRule="auto"/>
        <w:ind w:left="0" w:right="49" w:firstLine="0"/>
        <w:jc w:val="both"/>
        <w:rPr>
          <w:rFonts w:ascii="Palatino Linotype" w:eastAsia="Calibri" w:hAnsi="Palatino Linotype" w:cs="Tahoma"/>
          <w:iCs/>
          <w:lang w:eastAsia="es-ES_tradnl"/>
        </w:rPr>
      </w:pPr>
      <w:r w:rsidRPr="00D406A7">
        <w:rPr>
          <w:rFonts w:ascii="Palatino Linotype" w:eastAsia="Calibri" w:hAnsi="Palatino Linotype" w:cs="Tahoma"/>
          <w:iCs/>
          <w:lang w:eastAsia="es-ES_tradnl"/>
        </w:rPr>
        <w:t>A su vez, el Transitorio Tercero de la Ley General del Sistema Nacional Anticorrupción como anteriormente se señalara, establece que e</w:t>
      </w:r>
      <w:r w:rsidRPr="00D406A7">
        <w:rPr>
          <w:rFonts w:ascii="Palatino Linotype" w:eastAsia="Calibri" w:hAnsi="Palatino Linotype" w:cs="Tahoma"/>
          <w:i/>
          <w:iCs/>
          <w:lang w:eastAsia="es-ES_tradnl"/>
        </w:rPr>
        <w:t>l cumplimiento de las obligaciones previstas en la Ley General de Responsabilidades Administrativas, una vez que ésta entre en vigor,</w:t>
      </w:r>
      <w:r w:rsidRPr="00D406A7">
        <w:rPr>
          <w:rFonts w:ascii="Palatino Linotype" w:eastAsia="Calibri" w:hAnsi="Palatino Linotype" w:cs="Tahoma"/>
          <w:b/>
          <w:i/>
          <w:iCs/>
          <w:lang w:eastAsia="es-ES_tradnl"/>
        </w:rPr>
        <w:t xml:space="preserve"> serán exigibles, en lo que resulte aplicable, </w:t>
      </w:r>
      <w:r w:rsidRPr="00D406A7">
        <w:rPr>
          <w:rFonts w:ascii="Palatino Linotype" w:eastAsia="Calibri" w:hAnsi="Palatino Linotype" w:cs="Tahoma"/>
          <w:b/>
          <w:i/>
          <w:iCs/>
          <w:u w:val="single"/>
          <w:lang w:eastAsia="es-ES_tradnl"/>
        </w:rPr>
        <w:t>hasta en tanto</w:t>
      </w:r>
      <w:r w:rsidRPr="00D406A7">
        <w:rPr>
          <w:rFonts w:ascii="Palatino Linotype" w:eastAsia="Calibri" w:hAnsi="Palatino Linotype" w:cs="Tahoma"/>
          <w:b/>
          <w:i/>
          <w:iCs/>
          <w:lang w:eastAsia="es-ES_tradnl"/>
        </w:rPr>
        <w:t xml:space="preserve"> el Comité Coordinador del Sistema Nacional Anticorrupción, de conformidad con la ley de la materia, emita los lineamientos, criterios y demás resoluciones </w:t>
      </w:r>
      <w:r w:rsidRPr="00D406A7">
        <w:rPr>
          <w:rFonts w:ascii="Palatino Linotype" w:eastAsia="Calibri" w:hAnsi="Palatino Linotype" w:cs="Tahoma"/>
          <w:b/>
          <w:i/>
          <w:iCs/>
          <w:lang w:eastAsia="es-ES_tradnl"/>
        </w:rPr>
        <w:lastRenderedPageBreak/>
        <w:t>conducentes de su competencia.</w:t>
      </w:r>
      <w:r w:rsidRPr="00D406A7">
        <w:rPr>
          <w:rFonts w:ascii="Palatino Linotype" w:eastAsia="Calibri" w:hAnsi="Palatino Linotype" w:cs="Tahoma"/>
          <w:b/>
          <w:i/>
          <w:iCs/>
          <w:lang w:eastAsia="es-ES_tradnl"/>
        </w:rPr>
        <w:cr/>
      </w:r>
    </w:p>
    <w:p w14:paraId="4E623850" w14:textId="77777777" w:rsidR="00FD6C87" w:rsidRPr="00D406A7" w:rsidRDefault="00FD6C87" w:rsidP="00532A86">
      <w:pPr>
        <w:pStyle w:val="Prrafodelista"/>
        <w:numPr>
          <w:ilvl w:val="0"/>
          <w:numId w:val="7"/>
        </w:numPr>
        <w:spacing w:before="240" w:after="240" w:line="360" w:lineRule="auto"/>
        <w:ind w:left="0" w:right="49" w:firstLine="0"/>
        <w:jc w:val="both"/>
        <w:rPr>
          <w:rFonts w:ascii="Palatino Linotype" w:eastAsia="Calibri" w:hAnsi="Palatino Linotype" w:cs="Tahoma"/>
          <w:iCs/>
          <w:lang w:eastAsia="es-ES_tradnl"/>
        </w:rPr>
      </w:pPr>
      <w:r w:rsidRPr="00D406A7">
        <w:rPr>
          <w:rFonts w:ascii="Palatino Linotype" w:eastAsia="Calibri" w:hAnsi="Palatino Linotype" w:cs="Tahoma"/>
          <w:iCs/>
          <w:lang w:eastAsia="es-ES_tradnl"/>
        </w:rPr>
        <w:t xml:space="preserve">Luego entonces, -se insiste- en la entidad el Comité Coordinador del Estado de México, </w:t>
      </w:r>
      <w:r w:rsidRPr="00D406A7">
        <w:rPr>
          <w:rFonts w:ascii="Palatino Linotype" w:eastAsia="Calibri" w:hAnsi="Palatino Linotype" w:cs="Tahoma"/>
          <w:b/>
          <w:iCs/>
          <w:lang w:eastAsia="es-ES_tradnl"/>
        </w:rPr>
        <w:t>es la autoridad competente</w:t>
      </w:r>
      <w:r w:rsidRPr="00D406A7">
        <w:rPr>
          <w:rFonts w:ascii="Palatino Linotype" w:eastAsia="Calibri" w:hAnsi="Palatino Linotype" w:cs="Tahoma"/>
          <w:iCs/>
          <w:lang w:eastAsia="es-ES_tradnl"/>
        </w:rPr>
        <w:t xml:space="preserve"> quien deberá emitir los formatos para la presentación de las declaraciones de situación patrimonial y de intereses en los que se salvaguarde la información relacionada con la vida privada y los datos personales de los servidores públicos.</w:t>
      </w:r>
    </w:p>
    <w:p w14:paraId="29172FBA" w14:textId="77777777" w:rsidR="00FD6C87" w:rsidRPr="00D406A7" w:rsidRDefault="00FD6C87" w:rsidP="00FD6C87">
      <w:pPr>
        <w:pStyle w:val="Prrafodelista"/>
        <w:spacing w:before="240" w:after="240" w:line="360" w:lineRule="auto"/>
        <w:ind w:left="0"/>
        <w:jc w:val="both"/>
        <w:rPr>
          <w:rFonts w:ascii="Palatino Linotype" w:eastAsia="Calibri" w:hAnsi="Palatino Linotype" w:cs="Tahoma"/>
          <w:iCs/>
          <w:lang w:eastAsia="es-ES_tradnl"/>
        </w:rPr>
      </w:pPr>
    </w:p>
    <w:p w14:paraId="798EC42A" w14:textId="77777777" w:rsidR="00FD6C87" w:rsidRPr="00D406A7" w:rsidRDefault="00FD6C87" w:rsidP="00532A86">
      <w:pPr>
        <w:pStyle w:val="Prrafodelista"/>
        <w:numPr>
          <w:ilvl w:val="0"/>
          <w:numId w:val="7"/>
        </w:numPr>
        <w:spacing w:before="240" w:after="240" w:line="360" w:lineRule="auto"/>
        <w:ind w:left="0" w:right="49" w:firstLine="0"/>
        <w:jc w:val="both"/>
        <w:rPr>
          <w:rFonts w:ascii="Palatino Linotype" w:eastAsia="Calibri" w:hAnsi="Palatino Linotype" w:cs="Tahoma"/>
          <w:iCs/>
          <w:lang w:eastAsia="es-ES_tradnl"/>
        </w:rPr>
      </w:pPr>
      <w:r w:rsidRPr="00D406A7">
        <w:rPr>
          <w:rFonts w:ascii="Palatino Linotype" w:eastAsia="Calibri" w:hAnsi="Palatino Linotype" w:cs="Tahoma"/>
          <w:iCs/>
          <w:lang w:eastAsia="es-ES_tradnl"/>
        </w:rPr>
        <w:t xml:space="preserve">No obstante, la propia normatividad prevé que ciertamente, en tanto no sean emitidos dichos formatos, los servidores públicos deberán presentar sus declaraciones </w:t>
      </w:r>
      <w:r w:rsidRPr="00D406A7">
        <w:rPr>
          <w:rFonts w:ascii="Palatino Linotype" w:eastAsia="Calibri" w:hAnsi="Palatino Linotype" w:cs="Tahoma"/>
          <w:b/>
          <w:iCs/>
          <w:lang w:eastAsia="es-ES_tradnl"/>
        </w:rPr>
        <w:t>en los formatos que hasta el momento continúen vigentes en la Entidad</w:t>
      </w:r>
      <w:r w:rsidRPr="00D406A7">
        <w:rPr>
          <w:rFonts w:ascii="Palatino Linotype" w:eastAsia="Calibri" w:hAnsi="Palatino Linotype" w:cs="Tahoma"/>
          <w:iCs/>
          <w:lang w:eastAsia="es-ES_tradnl"/>
        </w:rPr>
        <w:t>; es decir, los formatos convencionales que estén en uso en el ente respectivo.</w:t>
      </w:r>
    </w:p>
    <w:p w14:paraId="7508780A" w14:textId="77777777" w:rsidR="00FD6C87" w:rsidRPr="00D406A7" w:rsidRDefault="00FD6C87" w:rsidP="00FD6C87">
      <w:pPr>
        <w:pStyle w:val="Prrafodelista"/>
        <w:spacing w:before="240" w:after="240" w:line="360" w:lineRule="auto"/>
        <w:ind w:left="0"/>
        <w:jc w:val="both"/>
        <w:rPr>
          <w:rFonts w:ascii="Palatino Linotype" w:eastAsia="Calibri" w:hAnsi="Palatino Linotype" w:cs="Tahoma"/>
          <w:iCs/>
          <w:lang w:eastAsia="es-ES_tradnl"/>
        </w:rPr>
      </w:pPr>
    </w:p>
    <w:p w14:paraId="60F21057" w14:textId="4E270E02" w:rsidR="00FD6C87" w:rsidRPr="00D406A7" w:rsidRDefault="00FD6C87" w:rsidP="00532A86">
      <w:pPr>
        <w:pStyle w:val="Prrafodelista"/>
        <w:numPr>
          <w:ilvl w:val="0"/>
          <w:numId w:val="7"/>
        </w:numPr>
        <w:spacing w:before="240" w:after="240" w:line="360" w:lineRule="auto"/>
        <w:ind w:left="0" w:right="49" w:firstLine="0"/>
        <w:jc w:val="both"/>
        <w:rPr>
          <w:rFonts w:ascii="Palatino Linotype" w:eastAsia="Calibri" w:hAnsi="Palatino Linotype" w:cs="Tahoma"/>
          <w:iCs/>
          <w:lang w:eastAsia="es-ES_tradnl"/>
        </w:rPr>
      </w:pPr>
      <w:r w:rsidRPr="00D406A7">
        <w:rPr>
          <w:rFonts w:ascii="Palatino Linotype" w:eastAsia="Calibri" w:hAnsi="Palatino Linotype" w:cs="Tahoma"/>
          <w:iCs/>
          <w:lang w:eastAsia="es-ES_tradnl"/>
        </w:rPr>
        <w:t xml:space="preserve">Además se determina puntualmente que </w:t>
      </w:r>
      <w:r w:rsidR="002B267A" w:rsidRPr="00D406A7">
        <w:rPr>
          <w:rFonts w:ascii="Palatino Linotype" w:eastAsia="Calibri" w:hAnsi="Palatino Linotype" w:cs="Tahoma"/>
          <w:iCs/>
          <w:lang w:eastAsia="es-ES_tradnl"/>
        </w:rPr>
        <w:t>las declaraciones patrimoniales</w:t>
      </w:r>
      <w:r w:rsidRPr="00D406A7">
        <w:rPr>
          <w:rFonts w:ascii="Palatino Linotype" w:eastAsia="Calibri" w:hAnsi="Palatino Linotype" w:cs="Tahoma"/>
          <w:iCs/>
          <w:lang w:eastAsia="es-ES_tradnl"/>
        </w:rPr>
        <w:t xml:space="preserve"> y de intereses serán públicas excepto la información concerniente a la vida privada y datos personales de los servidores públicos, lo cual permite considerar la viabilidad de elaborar una versión pública del documento en el que se suprima la información de carácter confidencial, previo consentimiento.</w:t>
      </w:r>
    </w:p>
    <w:p w14:paraId="4169CB6C" w14:textId="77777777" w:rsidR="00FD6C87" w:rsidRPr="00D406A7" w:rsidRDefault="00FD6C87" w:rsidP="00FD6C87">
      <w:pPr>
        <w:pStyle w:val="Prrafodelista"/>
        <w:spacing w:before="240" w:after="240" w:line="360" w:lineRule="auto"/>
        <w:ind w:left="0" w:right="49"/>
        <w:jc w:val="both"/>
        <w:rPr>
          <w:rFonts w:ascii="Palatino Linotype" w:hAnsi="Palatino Linotype" w:cs="Tahoma"/>
        </w:rPr>
      </w:pPr>
    </w:p>
    <w:p w14:paraId="12ADC4B4" w14:textId="3DD091CA" w:rsidR="00FD6C87" w:rsidRPr="00D406A7" w:rsidRDefault="00FD6C87" w:rsidP="00532A86">
      <w:pPr>
        <w:pStyle w:val="Prrafodelista"/>
        <w:numPr>
          <w:ilvl w:val="0"/>
          <w:numId w:val="7"/>
        </w:numPr>
        <w:spacing w:before="240" w:after="240" w:line="360" w:lineRule="auto"/>
        <w:ind w:left="0" w:right="49" w:firstLine="0"/>
        <w:jc w:val="both"/>
        <w:rPr>
          <w:rFonts w:ascii="Palatino Linotype" w:hAnsi="Palatino Linotype" w:cs="Tahoma"/>
        </w:rPr>
      </w:pPr>
      <w:r w:rsidRPr="00D406A7">
        <w:rPr>
          <w:rFonts w:ascii="Palatino Linotype" w:eastAsia="Calibri" w:hAnsi="Palatino Linotype" w:cs="Tahoma"/>
          <w:iCs/>
          <w:lang w:eastAsia="es-ES_tradnl"/>
        </w:rPr>
        <w:t>En ese sentido, esta Ponencia Resolu</w:t>
      </w:r>
      <w:r w:rsidR="004913AF" w:rsidRPr="00D406A7">
        <w:rPr>
          <w:rFonts w:ascii="Palatino Linotype" w:eastAsia="Calibri" w:hAnsi="Palatino Linotype" w:cs="Tahoma"/>
          <w:iCs/>
          <w:lang w:eastAsia="es-ES_tradnl"/>
        </w:rPr>
        <w:t>t</w:t>
      </w:r>
      <w:r w:rsidRPr="00D406A7">
        <w:rPr>
          <w:rFonts w:ascii="Palatino Linotype" w:eastAsia="Calibri" w:hAnsi="Palatino Linotype" w:cs="Tahoma"/>
          <w:iCs/>
          <w:lang w:eastAsia="es-ES_tradnl"/>
        </w:rPr>
        <w:t>ora</w:t>
      </w:r>
      <w:r w:rsidRPr="00D406A7">
        <w:rPr>
          <w:rFonts w:ascii="Palatino Linotype" w:eastAsia="Calibri" w:hAnsi="Palatino Linotype" w:cs="Tahoma"/>
          <w:bCs/>
          <w:lang w:eastAsia="en-US"/>
        </w:rPr>
        <w:t xml:space="preserve"> verifico el portal de transparencia del </w:t>
      </w:r>
      <w:r w:rsidR="00B15246" w:rsidRPr="00D406A7">
        <w:rPr>
          <w:rFonts w:ascii="Palatino Linotype" w:eastAsia="Calibri" w:hAnsi="Palatino Linotype" w:cs="Tahoma"/>
          <w:b/>
          <w:bCs/>
          <w:lang w:eastAsia="en-US"/>
        </w:rPr>
        <w:t>Ayuntamiento de Chicoloapan</w:t>
      </w:r>
      <w:r w:rsidRPr="00D406A7">
        <w:rPr>
          <w:rFonts w:ascii="Palatino Linotype" w:eastAsia="Calibri" w:hAnsi="Palatino Linotype" w:cs="Tahoma"/>
          <w:bCs/>
          <w:lang w:eastAsia="en-US"/>
        </w:rPr>
        <w:t xml:space="preserve">, dado que la información requerida forma parte </w:t>
      </w:r>
      <w:r w:rsidRPr="00D406A7">
        <w:rPr>
          <w:rFonts w:ascii="Palatino Linotype" w:eastAsia="Calibri" w:hAnsi="Palatino Linotype" w:cs="Tahoma"/>
          <w:bCs/>
          <w:lang w:eastAsia="en-US"/>
        </w:rPr>
        <w:lastRenderedPageBreak/>
        <w:t xml:space="preserve">de las obligaciones comunes de transparencia establecidas en el artículo 92, fracción XIII, de la </w:t>
      </w:r>
      <w:r w:rsidRPr="00D406A7">
        <w:rPr>
          <w:rFonts w:ascii="Palatino Linotype" w:hAnsi="Palatino Linotype" w:cs="Tahoma"/>
        </w:rPr>
        <w:t>Ley de Transparencia y Acceso a la Información Pública del Estado de México y Municipios, precepto que señala que se deberá hacer pública en versión pública las declaraciones patrimoniales y de intereses, por lo que se llevó a cabo la revisión del portal de referencia consultable en el hipervínculo:</w:t>
      </w:r>
    </w:p>
    <w:p w14:paraId="2C492DB4" w14:textId="77777777" w:rsidR="00CD3CFD" w:rsidRPr="00D406A7" w:rsidRDefault="00B15246" w:rsidP="00FD6C87">
      <w:pPr>
        <w:pStyle w:val="Prrafodelista"/>
        <w:spacing w:before="240" w:after="240" w:line="360" w:lineRule="auto"/>
        <w:ind w:left="0"/>
        <w:jc w:val="both"/>
        <w:rPr>
          <w:rFonts w:ascii="Palatino Linotype" w:hAnsi="Palatino Linotype" w:cs="Tahoma"/>
        </w:rPr>
      </w:pPr>
      <w:r w:rsidRPr="00D406A7">
        <w:rPr>
          <w:rFonts w:ascii="Palatino Linotype" w:hAnsi="Palatino Linotype"/>
          <w:u w:val="single"/>
        </w:rPr>
        <w:t>https://www.ipomex.org.mx/ipo3/lgt/indice/CHICOLOAPAN/art_92_xiii.web</w:t>
      </w:r>
      <w:r w:rsidR="00FD6C87" w:rsidRPr="00D406A7">
        <w:rPr>
          <w:rFonts w:ascii="Palatino Linotype" w:hAnsi="Palatino Linotype" w:cs="Tahoma"/>
        </w:rPr>
        <w:t xml:space="preserve"> con la finalidad de constatar la </w:t>
      </w:r>
      <w:r w:rsidR="003923E3" w:rsidRPr="00D406A7">
        <w:rPr>
          <w:rFonts w:ascii="Palatino Linotype" w:hAnsi="Palatino Linotype" w:cs="Tahoma"/>
        </w:rPr>
        <w:t>existencia</w:t>
      </w:r>
      <w:r w:rsidR="00FD6C87" w:rsidRPr="00D406A7">
        <w:rPr>
          <w:rFonts w:ascii="Palatino Linotype" w:hAnsi="Palatino Linotype" w:cs="Tahoma"/>
        </w:rPr>
        <w:t xml:space="preserve"> de la voluntad de los servidores públicos </w:t>
      </w:r>
      <w:r w:rsidR="003923E3" w:rsidRPr="00D406A7">
        <w:rPr>
          <w:rFonts w:ascii="Palatino Linotype" w:hAnsi="Palatino Linotype" w:cs="Tahoma"/>
        </w:rPr>
        <w:t>señalados</w:t>
      </w:r>
      <w:r w:rsidR="00FD6C87" w:rsidRPr="00D406A7">
        <w:rPr>
          <w:rFonts w:ascii="Palatino Linotype" w:hAnsi="Palatino Linotype" w:cs="Tahoma"/>
        </w:rPr>
        <w:t xml:space="preserve"> para hacer publica sus declaraciones.</w:t>
      </w:r>
    </w:p>
    <w:p w14:paraId="3DC3C52E" w14:textId="77777777" w:rsidR="00CD3CFD" w:rsidRPr="00D406A7" w:rsidRDefault="00CD3CFD" w:rsidP="00FD6C87">
      <w:pPr>
        <w:pStyle w:val="Prrafodelista"/>
        <w:spacing w:before="240" w:after="240" w:line="360" w:lineRule="auto"/>
        <w:ind w:left="0"/>
        <w:jc w:val="both"/>
        <w:rPr>
          <w:rFonts w:ascii="Palatino Linotype" w:hAnsi="Palatino Linotype" w:cs="Tahoma"/>
        </w:rPr>
      </w:pPr>
    </w:p>
    <w:p w14:paraId="2F5FF865" w14:textId="77E11661" w:rsidR="00FD6C87" w:rsidRPr="00D406A7" w:rsidRDefault="00CD3CFD" w:rsidP="00532A86">
      <w:pPr>
        <w:pStyle w:val="Prrafodelista"/>
        <w:numPr>
          <w:ilvl w:val="0"/>
          <w:numId w:val="7"/>
        </w:numPr>
        <w:spacing w:before="240" w:after="240" w:line="360" w:lineRule="auto"/>
        <w:ind w:left="0" w:right="49" w:firstLine="0"/>
        <w:jc w:val="both"/>
        <w:rPr>
          <w:rFonts w:ascii="Palatino Linotype" w:hAnsi="Palatino Linotype" w:cs="Tahoma"/>
        </w:rPr>
      </w:pPr>
      <w:r w:rsidRPr="00D406A7">
        <w:rPr>
          <w:rFonts w:ascii="Palatino Linotype" w:eastAsia="Calibri" w:hAnsi="Palatino Linotype" w:cs="Tahoma"/>
          <w:iCs/>
          <w:noProof/>
          <w:lang w:val="es-MX" w:eastAsia="es-MX"/>
        </w:rPr>
        <mc:AlternateContent>
          <mc:Choice Requires="wps">
            <w:drawing>
              <wp:anchor distT="0" distB="0" distL="114300" distR="114300" simplePos="0" relativeHeight="251673600" behindDoc="0" locked="0" layoutInCell="1" allowOverlap="1" wp14:anchorId="11248C17" wp14:editId="2E85D209">
                <wp:simplePos x="0" y="0"/>
                <wp:positionH relativeFrom="column">
                  <wp:posOffset>24765</wp:posOffset>
                </wp:positionH>
                <wp:positionV relativeFrom="paragraph">
                  <wp:posOffset>1322705</wp:posOffset>
                </wp:positionV>
                <wp:extent cx="5492750" cy="1892300"/>
                <wp:effectExtent l="38100" t="38100" r="69850" b="88900"/>
                <wp:wrapNone/>
                <wp:docPr id="19" name="19 Conector recto"/>
                <wp:cNvGraphicFramePr/>
                <a:graphic xmlns:a="http://schemas.openxmlformats.org/drawingml/2006/main">
                  <a:graphicData uri="http://schemas.microsoft.com/office/word/2010/wordprocessingShape">
                    <wps:wsp>
                      <wps:cNvCnPr/>
                      <wps:spPr>
                        <a:xfrm>
                          <a:off x="0" y="0"/>
                          <a:ext cx="5492750" cy="18923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83AFE76" id="19 Conector recto"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95pt,104.15pt" to="434.45pt,2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" strokecolor="black [3200]" strokeweight="2pt">
                <v:shadow on="t" color="black" opacity="24903f" origin=",.5" offset="0,.55556mm"/>
              </v:line>
            </w:pict>
          </mc:Fallback>
        </mc:AlternateContent>
      </w:r>
      <w:r w:rsidR="00FD6C87" w:rsidRPr="00D406A7">
        <w:rPr>
          <w:rFonts w:ascii="Palatino Linotype" w:eastAsia="Calibri" w:hAnsi="Palatino Linotype" w:cs="Tahoma"/>
          <w:iCs/>
          <w:lang w:eastAsia="es-ES_tradnl"/>
        </w:rPr>
        <w:t>De</w:t>
      </w:r>
      <w:r w:rsidR="00FD6C87" w:rsidRPr="00D406A7">
        <w:rPr>
          <w:rFonts w:ascii="Palatino Linotype" w:hAnsi="Palatino Linotype" w:cs="Tahoma"/>
        </w:rPr>
        <w:t xml:space="preserve"> la búsqueda realizada, se constató que </w:t>
      </w:r>
      <w:r w:rsidR="00E80FE8" w:rsidRPr="00D406A7">
        <w:rPr>
          <w:rFonts w:ascii="Palatino Linotype" w:hAnsi="Palatino Linotype" w:cs="Tahoma"/>
        </w:rPr>
        <w:t xml:space="preserve">sumado a lo ya expuesto por el </w:t>
      </w:r>
      <w:r w:rsidR="00E80FE8" w:rsidRPr="00D406A7">
        <w:rPr>
          <w:rFonts w:ascii="Palatino Linotype" w:hAnsi="Palatino Linotype" w:cs="Tahoma"/>
          <w:b/>
        </w:rPr>
        <w:t>SUJETO OBLIGADO</w:t>
      </w:r>
      <w:r w:rsidR="00E80FE8" w:rsidRPr="00D406A7">
        <w:rPr>
          <w:rFonts w:ascii="Palatino Linotype" w:hAnsi="Palatino Linotype" w:cs="Tahoma"/>
        </w:rPr>
        <w:t>, en el portal de transparencia del Ayuntamiento tampoco</w:t>
      </w:r>
      <w:r w:rsidR="00B15246" w:rsidRPr="00D406A7">
        <w:rPr>
          <w:rFonts w:ascii="Palatino Linotype" w:hAnsi="Palatino Linotype" w:cs="Tahoma"/>
        </w:rPr>
        <w:t xml:space="preserve"> existen indicios de </w:t>
      </w:r>
      <w:r w:rsidR="00FD6C87" w:rsidRPr="00D406A7">
        <w:rPr>
          <w:rFonts w:ascii="Palatino Linotype" w:hAnsi="Palatino Linotype" w:cs="Tahoma"/>
        </w:rPr>
        <w:t xml:space="preserve">la voluntad de hacerla </w:t>
      </w:r>
      <w:r w:rsidR="00B15246" w:rsidRPr="00D406A7">
        <w:rPr>
          <w:rFonts w:ascii="Palatino Linotype" w:hAnsi="Palatino Linotype" w:cs="Tahoma"/>
        </w:rPr>
        <w:t>pública</w:t>
      </w:r>
      <w:r w:rsidR="00FD6C87" w:rsidRPr="00D406A7">
        <w:rPr>
          <w:rFonts w:ascii="Palatino Linotype" w:hAnsi="Palatino Linotype" w:cs="Tahoma"/>
        </w:rPr>
        <w:t xml:space="preserve"> dado que </w:t>
      </w:r>
      <w:r w:rsidR="00B15246" w:rsidRPr="00D406A7">
        <w:rPr>
          <w:rFonts w:ascii="Palatino Linotype" w:hAnsi="Palatino Linotype" w:cs="Tahoma"/>
        </w:rPr>
        <w:t>no existe conten</w:t>
      </w:r>
      <w:r w:rsidR="002B267A" w:rsidRPr="00D406A7">
        <w:rPr>
          <w:rFonts w:ascii="Palatino Linotype" w:hAnsi="Palatino Linotype" w:cs="Tahoma"/>
        </w:rPr>
        <w:t>ido en dicho apartado, como se observa:</w:t>
      </w:r>
    </w:p>
    <w:p w14:paraId="73599B58" w14:textId="72FAB7FD" w:rsidR="002B267A" w:rsidRPr="00D406A7" w:rsidRDefault="002B267A" w:rsidP="002B267A">
      <w:pPr>
        <w:pStyle w:val="Prrafodelista"/>
        <w:spacing w:before="240" w:after="240" w:line="360" w:lineRule="auto"/>
        <w:ind w:left="0"/>
        <w:jc w:val="center"/>
        <w:rPr>
          <w:rFonts w:ascii="Palatino Linotype" w:hAnsi="Palatino Linotype" w:cs="Tahoma"/>
        </w:rPr>
      </w:pPr>
      <w:r w:rsidRPr="00D406A7">
        <w:rPr>
          <w:rFonts w:ascii="Palatino Linotype" w:hAnsi="Palatino Linotype" w:cs="Tahoma"/>
          <w:noProof/>
          <w:lang w:val="es-MX" w:eastAsia="es-MX"/>
        </w:rPr>
        <w:lastRenderedPageBreak/>
        <w:drawing>
          <wp:inline distT="0" distB="0" distL="0" distR="0" wp14:anchorId="46DA3981" wp14:editId="5847BFAB">
            <wp:extent cx="5467350" cy="3574806"/>
            <wp:effectExtent l="19050" t="19050" r="19050" b="260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7350" cy="3574806"/>
                    </a:xfrm>
                    <a:prstGeom prst="rect">
                      <a:avLst/>
                    </a:prstGeom>
                    <a:noFill/>
                    <a:ln>
                      <a:solidFill>
                        <a:schemeClr val="tx1"/>
                      </a:solidFill>
                    </a:ln>
                  </pic:spPr>
                </pic:pic>
              </a:graphicData>
            </a:graphic>
          </wp:inline>
        </w:drawing>
      </w:r>
    </w:p>
    <w:p w14:paraId="754E6F9A" w14:textId="0A7A1321" w:rsidR="00FD6C87" w:rsidRPr="00D406A7" w:rsidRDefault="00FD6C87" w:rsidP="00B15246">
      <w:pPr>
        <w:pStyle w:val="Prrafodelista"/>
        <w:spacing w:before="240" w:after="240" w:line="360" w:lineRule="auto"/>
        <w:ind w:left="0"/>
        <w:jc w:val="both"/>
        <w:rPr>
          <w:rFonts w:ascii="Palatino Linotype" w:eastAsia="Calibri" w:hAnsi="Palatino Linotype" w:cs="Tahoma"/>
          <w:iCs/>
          <w:lang w:eastAsia="es-ES_tradnl"/>
        </w:rPr>
      </w:pPr>
      <w:r w:rsidRPr="00D406A7">
        <w:rPr>
          <w:rFonts w:ascii="Palatino Linotype" w:eastAsia="Calibri" w:hAnsi="Palatino Linotype" w:cs="Tahoma"/>
          <w:iCs/>
          <w:noProof/>
          <w:lang w:val="es-MX" w:eastAsia="es-MX"/>
        </w:rPr>
        <mc:AlternateContent>
          <mc:Choice Requires="wps">
            <w:drawing>
              <wp:anchor distT="0" distB="0" distL="114300" distR="114300" simplePos="0" relativeHeight="251666432" behindDoc="0" locked="0" layoutInCell="1" allowOverlap="1" wp14:anchorId="7CD7BB0F" wp14:editId="7B301B04">
                <wp:simplePos x="0" y="0"/>
                <wp:positionH relativeFrom="column">
                  <wp:posOffset>18333</wp:posOffset>
                </wp:positionH>
                <wp:positionV relativeFrom="paragraph">
                  <wp:posOffset>5517086</wp:posOffset>
                </wp:positionV>
                <wp:extent cx="5804089" cy="1073934"/>
                <wp:effectExtent l="38100" t="38100" r="63500" b="88265"/>
                <wp:wrapNone/>
                <wp:docPr id="13" name="Conector recto 13"/>
                <wp:cNvGraphicFramePr/>
                <a:graphic xmlns:a="http://schemas.openxmlformats.org/drawingml/2006/main">
                  <a:graphicData uri="http://schemas.microsoft.com/office/word/2010/wordprocessingShape">
                    <wps:wsp>
                      <wps:cNvCnPr/>
                      <wps:spPr>
                        <a:xfrm>
                          <a:off x="0" y="0"/>
                          <a:ext cx="5804089" cy="107393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7835D" id="Conector recto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434.4pt" to="458.45pt,5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" strokecolor="black [3200]" strokeweight="2pt">
                <v:shadow on="t" color="black" opacity="24903f" origin=",.5" offset="0,.55556mm"/>
              </v:line>
            </w:pict>
          </mc:Fallback>
        </mc:AlternateContent>
      </w:r>
      <w:r w:rsidRPr="00D406A7">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7F89704B" wp14:editId="56A5F996">
                <wp:simplePos x="0" y="0"/>
                <wp:positionH relativeFrom="column">
                  <wp:posOffset>196215</wp:posOffset>
                </wp:positionH>
                <wp:positionV relativeFrom="paragraph">
                  <wp:posOffset>4631055</wp:posOffset>
                </wp:positionV>
                <wp:extent cx="3124200" cy="165100"/>
                <wp:effectExtent l="57150" t="19050" r="76200" b="101600"/>
                <wp:wrapNone/>
                <wp:docPr id="17" name="Rectángulo 17"/>
                <wp:cNvGraphicFramePr/>
                <a:graphic xmlns:a="http://schemas.openxmlformats.org/drawingml/2006/main">
                  <a:graphicData uri="http://schemas.microsoft.com/office/word/2010/wordprocessingShape">
                    <wps:wsp>
                      <wps:cNvSpPr/>
                      <wps:spPr>
                        <a:xfrm>
                          <a:off x="0" y="0"/>
                          <a:ext cx="3124200" cy="1651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C02B53" id="Rectángulo 17" o:spid="_x0000_s1026" style="position:absolute;margin-left:15.45pt;margin-top:364.65pt;width:246pt;height:1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" filled="f" strokecolor="red" strokeweight="1.5pt">
                <v:shadow on="t" color="black" opacity="22937f" origin=",.5" offset="0,.63889mm"/>
              </v:rect>
            </w:pict>
          </mc:Fallback>
        </mc:AlternateContent>
      </w:r>
    </w:p>
    <w:p w14:paraId="69DFC3F3" w14:textId="77777777" w:rsidR="00B15246" w:rsidRPr="00D406A7" w:rsidRDefault="00B15246" w:rsidP="00532A86">
      <w:pPr>
        <w:pStyle w:val="Prrafodelista"/>
        <w:numPr>
          <w:ilvl w:val="0"/>
          <w:numId w:val="7"/>
        </w:numPr>
        <w:spacing w:before="240" w:after="240" w:line="360" w:lineRule="auto"/>
        <w:ind w:left="0" w:right="49" w:firstLine="0"/>
        <w:jc w:val="both"/>
        <w:rPr>
          <w:rFonts w:ascii="Palatino Linotype" w:hAnsi="Palatino Linotype" w:cs="Arial"/>
          <w:lang w:val="es-MX"/>
        </w:rPr>
      </w:pPr>
      <w:r w:rsidRPr="00D406A7">
        <w:rPr>
          <w:rFonts w:ascii="Palatino Linotype" w:hAnsi="Palatino Linotype" w:cs="Arial"/>
          <w:lang w:val="es-MX"/>
        </w:rPr>
        <w:t xml:space="preserve">Finalmente, se considera factible mencionar que </w:t>
      </w:r>
      <w:r w:rsidRPr="00D406A7">
        <w:rPr>
          <w:rFonts w:ascii="Palatino Linotype" w:hAnsi="Palatino Linotype" w:cs="Arial"/>
          <w:b/>
          <w:lang w:val="es-MX"/>
        </w:rPr>
        <w:t>se dejan a salvo los derechos del particular</w:t>
      </w:r>
      <w:r w:rsidRPr="00D406A7">
        <w:rPr>
          <w:rFonts w:ascii="Palatino Linotype" w:hAnsi="Palatino Linotype" w:cs="Arial"/>
          <w:lang w:val="es-MX"/>
        </w:rPr>
        <w:t xml:space="preserve"> para que en el momento que entren en vigor los formatos definitivos, ingrese las solicitudes de información que a sus intereses convenga, ante los sujetos obligados que consideré.</w:t>
      </w:r>
    </w:p>
    <w:p w14:paraId="1045B99E" w14:textId="77777777" w:rsidR="004913AF" w:rsidRPr="00D406A7" w:rsidRDefault="004913AF" w:rsidP="004913AF">
      <w:pPr>
        <w:pStyle w:val="Prrafodelista"/>
        <w:spacing w:before="240" w:after="240" w:line="360" w:lineRule="auto"/>
        <w:ind w:left="0" w:right="49"/>
        <w:jc w:val="both"/>
        <w:rPr>
          <w:rFonts w:ascii="Palatino Linotype" w:hAnsi="Palatino Linotype" w:cs="Arial"/>
          <w:lang w:val="es-MX"/>
        </w:rPr>
      </w:pPr>
    </w:p>
    <w:p w14:paraId="0575B8F8" w14:textId="424B021F" w:rsidR="004913AF" w:rsidRPr="00D406A7" w:rsidRDefault="00CD3CFD" w:rsidP="00532A86">
      <w:pPr>
        <w:pStyle w:val="Prrafodelista"/>
        <w:numPr>
          <w:ilvl w:val="0"/>
          <w:numId w:val="7"/>
        </w:numPr>
        <w:spacing w:before="240" w:after="240" w:line="360" w:lineRule="auto"/>
        <w:ind w:left="0" w:right="49" w:firstLine="0"/>
        <w:jc w:val="both"/>
        <w:rPr>
          <w:rFonts w:ascii="Palatino Linotype" w:hAnsi="Palatino Linotype" w:cs="Arial"/>
          <w:lang w:val="es-MX"/>
        </w:rPr>
      </w:pPr>
      <w:r w:rsidRPr="00D406A7">
        <w:rPr>
          <w:rFonts w:ascii="Palatino Linotype" w:hAnsi="Palatino Linotype" w:cs="Arial"/>
          <w:lang w:val="es-MX"/>
        </w:rPr>
        <w:t>Así las cosas</w:t>
      </w:r>
      <w:r w:rsidR="004913AF" w:rsidRPr="00D406A7">
        <w:rPr>
          <w:rFonts w:ascii="Palatino Linotype" w:hAnsi="Palatino Linotype" w:cs="Arial"/>
          <w:lang w:val="es-MX"/>
        </w:rPr>
        <w:t>, lo que en el caso concreto resulta dable resolver es ordenar el acuerdo que clasifique como confidencial las</w:t>
      </w:r>
      <w:r w:rsidR="00653969" w:rsidRPr="00D406A7">
        <w:rPr>
          <w:rFonts w:ascii="Palatino Linotype" w:hAnsi="Palatino Linotype" w:cs="Arial"/>
          <w:lang w:val="es-MX"/>
        </w:rPr>
        <w:t xml:space="preserve"> Declaraciones Patrimoniales y de Conflicto de Intereses</w:t>
      </w:r>
      <w:r w:rsidR="00A769FD" w:rsidRPr="00D406A7">
        <w:rPr>
          <w:rFonts w:ascii="Palatino Linotype" w:hAnsi="Palatino Linotype" w:cs="Arial"/>
          <w:lang w:val="es-MX"/>
        </w:rPr>
        <w:t xml:space="preserve"> de la Presidenta Municipal de Chicolopana; toda vez que aun y cuando existe un precedente como se señaló en el informe justificado, donde ya </w:t>
      </w:r>
      <w:r w:rsidR="00A769FD" w:rsidRPr="00D406A7">
        <w:rPr>
          <w:rFonts w:ascii="Palatino Linotype" w:hAnsi="Palatino Linotype" w:cs="Arial"/>
          <w:lang w:val="es-MX"/>
        </w:rPr>
        <w:lastRenderedPageBreak/>
        <w:t xml:space="preserve">se ordenó, el Acuerdo que se emitió en cumplimiento a esa resolución y que se tuvo a bien adjuntar el informe de referencia, se advierte que no cumple con los requisitos que establece la ley de la materia y que serán precisados en el </w:t>
      </w:r>
      <w:r w:rsidRPr="00D406A7">
        <w:rPr>
          <w:rFonts w:ascii="Palatino Linotype" w:hAnsi="Palatino Linotype" w:cs="Arial"/>
          <w:lang w:val="es-MX"/>
        </w:rPr>
        <w:t>C</w:t>
      </w:r>
      <w:r w:rsidR="00A769FD" w:rsidRPr="00D406A7">
        <w:rPr>
          <w:rFonts w:ascii="Palatino Linotype" w:hAnsi="Palatino Linotype" w:cs="Arial"/>
          <w:lang w:val="es-MX"/>
        </w:rPr>
        <w:t>onsideran</w:t>
      </w:r>
      <w:r w:rsidRPr="00D406A7">
        <w:rPr>
          <w:rFonts w:ascii="Palatino Linotype" w:hAnsi="Palatino Linotype" w:cs="Arial"/>
          <w:lang w:val="es-MX"/>
        </w:rPr>
        <w:t>do siguiente, por lo cual esta Ponencia resolutora no puede tener por procedente.</w:t>
      </w:r>
    </w:p>
    <w:p w14:paraId="0F9DEC5D" w14:textId="77777777" w:rsidR="00D72D4C" w:rsidRPr="00D406A7" w:rsidRDefault="00D72D4C" w:rsidP="00D72D4C">
      <w:pPr>
        <w:pStyle w:val="Prrafodelista"/>
        <w:rPr>
          <w:rFonts w:ascii="Palatino Linotype" w:hAnsi="Palatino Linotype" w:cs="Arial"/>
          <w:lang w:val="es-MX"/>
        </w:rPr>
      </w:pPr>
    </w:p>
    <w:p w14:paraId="7852C797" w14:textId="77777777" w:rsidR="00D72D4C" w:rsidRPr="00D406A7" w:rsidRDefault="00D72D4C" w:rsidP="00532A86">
      <w:pPr>
        <w:pStyle w:val="Prrafodelista"/>
        <w:numPr>
          <w:ilvl w:val="0"/>
          <w:numId w:val="7"/>
        </w:numPr>
        <w:spacing w:before="240" w:after="240" w:line="360" w:lineRule="auto"/>
        <w:ind w:left="0" w:right="49" w:firstLine="0"/>
        <w:jc w:val="both"/>
        <w:rPr>
          <w:rFonts w:ascii="Palatino Linotype" w:hAnsi="Palatino Linotype" w:cs="Arial"/>
        </w:rPr>
      </w:pPr>
      <w:r w:rsidRPr="00D406A7">
        <w:rPr>
          <w:rFonts w:ascii="Palatino Linotype" w:hAnsi="Palatino Linotype"/>
        </w:rPr>
        <w:t>Por cuanto hace a los requerimientos relativos a:</w:t>
      </w:r>
    </w:p>
    <w:p w14:paraId="51793A0E" w14:textId="77777777" w:rsidR="00D72D4C" w:rsidRPr="00D406A7" w:rsidRDefault="00D72D4C" w:rsidP="00D72D4C">
      <w:pPr>
        <w:pStyle w:val="Prrafodelista"/>
        <w:spacing w:line="360" w:lineRule="auto"/>
        <w:jc w:val="both"/>
        <w:rPr>
          <w:rFonts w:ascii="Palatino Linotype" w:hAnsi="Palatino Linotype" w:cs="Arial"/>
        </w:rPr>
      </w:pPr>
    </w:p>
    <w:p w14:paraId="2A71A385" w14:textId="724D86CE" w:rsidR="00D72D4C" w:rsidRPr="00D406A7" w:rsidRDefault="00AE051C" w:rsidP="00532A86">
      <w:pPr>
        <w:pStyle w:val="Prrafodelista"/>
        <w:numPr>
          <w:ilvl w:val="0"/>
          <w:numId w:val="9"/>
        </w:numPr>
        <w:spacing w:line="360" w:lineRule="auto"/>
        <w:jc w:val="both"/>
        <w:rPr>
          <w:rFonts w:ascii="Palatino Linotype" w:hAnsi="Palatino Linotype" w:cs="Arial"/>
          <w:b/>
        </w:rPr>
      </w:pPr>
      <w:r w:rsidRPr="00D406A7">
        <w:rPr>
          <w:rFonts w:ascii="Palatino Linotype" w:hAnsi="Palatino Linotype" w:cs="Arial"/>
          <w:b/>
        </w:rPr>
        <w:t>Auditorias o similares por las cuales sea investigada la Presidenta Municipal por familiares trabajando en el Municipio y las actuaciones realizadas por las áreas responsables de auditar y vigilar que no haya conflicto de intereses;</w:t>
      </w:r>
      <w:r w:rsidR="00D72D4C" w:rsidRPr="00D406A7">
        <w:rPr>
          <w:rFonts w:ascii="Palatino Linotype" w:hAnsi="Palatino Linotype" w:cs="Arial"/>
          <w:b/>
        </w:rPr>
        <w:t xml:space="preserve"> y</w:t>
      </w:r>
    </w:p>
    <w:p w14:paraId="7C5C3510" w14:textId="77777777" w:rsidR="00AE051C" w:rsidRPr="00D406A7" w:rsidRDefault="00AE051C" w:rsidP="00AE051C">
      <w:pPr>
        <w:pStyle w:val="Prrafodelista"/>
        <w:spacing w:line="360" w:lineRule="auto"/>
        <w:jc w:val="both"/>
        <w:rPr>
          <w:rFonts w:ascii="Palatino Linotype" w:hAnsi="Palatino Linotype" w:cs="Arial"/>
          <w:b/>
        </w:rPr>
      </w:pPr>
    </w:p>
    <w:p w14:paraId="07197CD8" w14:textId="77777777" w:rsidR="00D72D4C" w:rsidRPr="00D406A7" w:rsidRDefault="00D72D4C" w:rsidP="00532A86">
      <w:pPr>
        <w:pStyle w:val="Prrafodelista"/>
        <w:numPr>
          <w:ilvl w:val="0"/>
          <w:numId w:val="13"/>
        </w:numPr>
        <w:spacing w:line="360" w:lineRule="auto"/>
        <w:jc w:val="both"/>
        <w:rPr>
          <w:rFonts w:ascii="Palatino Linotype" w:hAnsi="Palatino Linotype" w:cs="Arial"/>
          <w:b/>
        </w:rPr>
      </w:pPr>
      <w:r w:rsidRPr="00D406A7">
        <w:rPr>
          <w:rFonts w:ascii="Palatino Linotype" w:hAnsi="Palatino Linotype" w:cs="Arial"/>
          <w:b/>
        </w:rPr>
        <w:t>PBRMS y POAS de la actual administración pública municipal.</w:t>
      </w:r>
    </w:p>
    <w:p w14:paraId="175D01FB" w14:textId="77777777" w:rsidR="00D72D4C" w:rsidRPr="00D406A7" w:rsidRDefault="00D72D4C" w:rsidP="00D72D4C">
      <w:pPr>
        <w:pStyle w:val="Prrafodelista"/>
        <w:rPr>
          <w:rFonts w:ascii="Palatino Linotype" w:hAnsi="Palatino Linotype" w:cs="Arial"/>
        </w:rPr>
      </w:pPr>
    </w:p>
    <w:p w14:paraId="6D619CCD" w14:textId="5655DF42" w:rsidR="0064048C" w:rsidRPr="00D406A7" w:rsidRDefault="00E80FE8" w:rsidP="00532A86">
      <w:pPr>
        <w:numPr>
          <w:ilvl w:val="0"/>
          <w:numId w:val="1"/>
        </w:numPr>
        <w:spacing w:line="360" w:lineRule="auto"/>
        <w:ind w:left="0" w:firstLine="0"/>
        <w:contextualSpacing/>
        <w:jc w:val="both"/>
        <w:rPr>
          <w:rFonts w:ascii="Palatino Linotype" w:hAnsi="Palatino Linotype"/>
          <w:b/>
        </w:rPr>
      </w:pPr>
      <w:r w:rsidRPr="00D406A7">
        <w:rPr>
          <w:rFonts w:ascii="Palatino Linotype" w:hAnsi="Palatino Linotype"/>
        </w:rPr>
        <w:t>Puntos, que f</w:t>
      </w:r>
      <w:r w:rsidR="00D72D4C" w:rsidRPr="00D406A7">
        <w:rPr>
          <w:rFonts w:ascii="Palatino Linotype" w:hAnsi="Palatino Linotype"/>
        </w:rPr>
        <w:t>ueron abordados al momento de rendir el informe justificado</w:t>
      </w:r>
      <w:r w:rsidR="0064048C" w:rsidRPr="00D406A7">
        <w:rPr>
          <w:rFonts w:ascii="Palatino Linotype" w:hAnsi="Palatino Linotype"/>
        </w:rPr>
        <w:t xml:space="preserve"> y no desde la respuesta inicial. En ese sentido el </w:t>
      </w:r>
      <w:r w:rsidR="0064048C" w:rsidRPr="00D406A7">
        <w:rPr>
          <w:rFonts w:ascii="Palatino Linotype" w:hAnsi="Palatino Linotype"/>
          <w:b/>
        </w:rPr>
        <w:t xml:space="preserve">SUJETO OBLIGADO </w:t>
      </w:r>
      <w:r w:rsidR="0064048C" w:rsidRPr="00D406A7">
        <w:rPr>
          <w:rFonts w:ascii="Palatino Linotype" w:hAnsi="Palatino Linotype"/>
        </w:rPr>
        <w:t>de manera general expuso que existe normatividad de aplicación del orden municipal, en la que la Dirección General de Responsabilidades Administrativas de la Secretaría de la Contraloría del Poder Ejecutivo, no tiene injerencia.</w:t>
      </w:r>
    </w:p>
    <w:p w14:paraId="54C94D4C" w14:textId="77777777" w:rsidR="0064048C" w:rsidRPr="00D406A7" w:rsidRDefault="0064048C" w:rsidP="00EF35D5">
      <w:pPr>
        <w:spacing w:line="360" w:lineRule="auto"/>
        <w:ind w:left="644"/>
        <w:contextualSpacing/>
        <w:jc w:val="both"/>
        <w:rPr>
          <w:rFonts w:ascii="Palatino Linotype" w:hAnsi="Palatino Linotype"/>
          <w:b/>
        </w:rPr>
      </w:pPr>
    </w:p>
    <w:p w14:paraId="1F43EE0A" w14:textId="10F3A563" w:rsidR="00B15246" w:rsidRPr="00D406A7" w:rsidRDefault="0064048C" w:rsidP="00532A86">
      <w:pPr>
        <w:numPr>
          <w:ilvl w:val="0"/>
          <w:numId w:val="1"/>
        </w:numPr>
        <w:spacing w:line="360" w:lineRule="auto"/>
        <w:ind w:left="0" w:firstLine="0"/>
        <w:contextualSpacing/>
        <w:jc w:val="both"/>
        <w:rPr>
          <w:rFonts w:ascii="Palatino Linotype" w:hAnsi="Palatino Linotype"/>
        </w:rPr>
      </w:pPr>
      <w:r w:rsidRPr="00D406A7">
        <w:rPr>
          <w:rFonts w:ascii="Palatino Linotype" w:hAnsi="Palatino Linotype"/>
        </w:rPr>
        <w:t xml:space="preserve">Que la Constitución general y local establecen que las autoridades estatales y municipales competentes prevengan, investiguen y sancionen las faltas administrativas, que se encuentran consideradas en la Ley del Sistema </w:t>
      </w:r>
      <w:r w:rsidRPr="00D406A7">
        <w:rPr>
          <w:rFonts w:ascii="Palatino Linotype" w:hAnsi="Palatino Linotype"/>
        </w:rPr>
        <w:lastRenderedPageBreak/>
        <w:t xml:space="preserve">Anticorrupción del Estado de México y Municipios, y que para los servidores públicos en los relativo al conflicto de intereses, su obligación de cumplir con las Declaraciones de Situación Patrimonial, de Intereses y la Constancia de la Presentación de Situación Fiscal, es la Ley de Responsabilidades Administrativas del Estado de México y Municipios, en tal sentido será cada orden de gobierno que se aplicara y ejecutaran los mecanismos emanados de la normatividad en cita para sus objetivos y fines </w:t>
      </w:r>
      <w:r w:rsidR="00EF35D5" w:rsidRPr="00D406A7">
        <w:rPr>
          <w:rFonts w:ascii="Palatino Linotype" w:hAnsi="Palatino Linotype"/>
        </w:rPr>
        <w:t>últimos</w:t>
      </w:r>
      <w:r w:rsidRPr="00D406A7">
        <w:rPr>
          <w:rFonts w:ascii="Palatino Linotype" w:hAnsi="Palatino Linotype"/>
        </w:rPr>
        <w:t>, sin que exista invasión de competencias.</w:t>
      </w:r>
    </w:p>
    <w:p w14:paraId="57BFB9A2" w14:textId="77777777" w:rsidR="00EF35D5" w:rsidRPr="00D406A7" w:rsidRDefault="00EF35D5" w:rsidP="00EF35D5">
      <w:pPr>
        <w:pStyle w:val="Prrafodelista"/>
        <w:rPr>
          <w:rFonts w:ascii="Palatino Linotype" w:hAnsi="Palatino Linotype"/>
        </w:rPr>
      </w:pPr>
    </w:p>
    <w:p w14:paraId="6E1C88F9" w14:textId="2AB55BC1" w:rsidR="00EF35D5" w:rsidRPr="00D406A7" w:rsidRDefault="00EF35D5" w:rsidP="00532A86">
      <w:pPr>
        <w:numPr>
          <w:ilvl w:val="0"/>
          <w:numId w:val="1"/>
        </w:numPr>
        <w:spacing w:line="360" w:lineRule="auto"/>
        <w:ind w:left="0" w:firstLine="0"/>
        <w:contextualSpacing/>
        <w:jc w:val="both"/>
        <w:rPr>
          <w:rFonts w:ascii="Palatino Linotype" w:hAnsi="Palatino Linotype"/>
        </w:rPr>
      </w:pPr>
      <w:r w:rsidRPr="00D406A7">
        <w:rPr>
          <w:rFonts w:ascii="Palatino Linotype" w:hAnsi="Palatino Linotype"/>
        </w:rPr>
        <w:t>Atento a lo anterior, resulta dable traer a contexto lo establecido en el artículo 167 de la Ley de Transparencia y Acceso a la Información Pública del Estado de México y Municipios</w:t>
      </w:r>
    </w:p>
    <w:p w14:paraId="7EF6BF48" w14:textId="77777777" w:rsidR="00EF35D5" w:rsidRPr="00D406A7" w:rsidRDefault="00EF35D5" w:rsidP="00EF35D5">
      <w:pPr>
        <w:pStyle w:val="Prrafodelista"/>
        <w:rPr>
          <w:rFonts w:ascii="Palatino Linotype" w:hAnsi="Palatino Linotype"/>
        </w:rPr>
      </w:pPr>
    </w:p>
    <w:p w14:paraId="3229DB05" w14:textId="77777777" w:rsidR="00EF35D5" w:rsidRPr="00D406A7" w:rsidRDefault="00EF35D5" w:rsidP="00EF35D5">
      <w:pPr>
        <w:spacing w:line="360" w:lineRule="auto"/>
        <w:ind w:left="426" w:right="333"/>
        <w:contextualSpacing/>
        <w:jc w:val="both"/>
        <w:rPr>
          <w:rFonts w:ascii="Palatino Linotype" w:hAnsi="Palatino Linotype"/>
          <w:i/>
        </w:rPr>
      </w:pPr>
      <w:r w:rsidRPr="00D406A7">
        <w:rPr>
          <w:rFonts w:ascii="Palatino Linotype" w:hAnsi="Palatino Linotype"/>
          <w:i/>
        </w:rPr>
        <w:t>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22F69F98" w14:textId="77777777" w:rsidR="00EF35D5" w:rsidRPr="00D406A7" w:rsidRDefault="00EF35D5" w:rsidP="00EF35D5">
      <w:pPr>
        <w:spacing w:line="360" w:lineRule="auto"/>
        <w:ind w:left="426" w:right="333"/>
        <w:contextualSpacing/>
        <w:jc w:val="both"/>
        <w:rPr>
          <w:rFonts w:ascii="Palatino Linotype" w:hAnsi="Palatino Linotype"/>
          <w:i/>
        </w:rPr>
      </w:pPr>
    </w:p>
    <w:p w14:paraId="6C635D25" w14:textId="77777777" w:rsidR="00EF35D5" w:rsidRPr="00D406A7" w:rsidRDefault="00EF35D5" w:rsidP="00EF35D5">
      <w:pPr>
        <w:spacing w:line="360" w:lineRule="auto"/>
        <w:ind w:left="426" w:right="333"/>
        <w:contextualSpacing/>
        <w:jc w:val="both"/>
        <w:rPr>
          <w:rFonts w:ascii="Palatino Linotype" w:hAnsi="Palatino Linotype"/>
          <w:i/>
        </w:rPr>
      </w:pPr>
      <w:r w:rsidRPr="00D406A7">
        <w:rPr>
          <w:rFonts w:ascii="Palatino Linotype" w:hAnsi="Palatino Linotype"/>
          <w:i/>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1F5AF1B0" w14:textId="3AF95864" w:rsidR="00EF35D5" w:rsidRPr="00D406A7" w:rsidRDefault="00EF35D5" w:rsidP="00EF35D5">
      <w:pPr>
        <w:spacing w:line="360" w:lineRule="auto"/>
        <w:ind w:left="426" w:right="333"/>
        <w:contextualSpacing/>
        <w:jc w:val="both"/>
        <w:rPr>
          <w:rFonts w:ascii="Palatino Linotype" w:hAnsi="Palatino Linotype"/>
          <w:i/>
        </w:rPr>
      </w:pPr>
      <w:r w:rsidRPr="00D406A7">
        <w:rPr>
          <w:rFonts w:ascii="Palatino Linotype" w:hAnsi="Palatino Linotype"/>
          <w:i/>
        </w:rPr>
        <w:lastRenderedPageBreak/>
        <w:t>Si transcurrido el plazo señalado en el primer párrafo de este artículo, el sujeto obligado no declina la competencia en los términos establecidos, podrá canalizar la solicitud ante el sujeto obligado competente.</w:t>
      </w:r>
    </w:p>
    <w:p w14:paraId="0C0FC92E" w14:textId="77777777" w:rsidR="00B15246" w:rsidRPr="00D406A7" w:rsidRDefault="00B15246" w:rsidP="00EF35D5">
      <w:pPr>
        <w:spacing w:line="360" w:lineRule="auto"/>
        <w:contextualSpacing/>
        <w:jc w:val="both"/>
        <w:rPr>
          <w:rFonts w:ascii="Palatino Linotype" w:hAnsi="Palatino Linotype"/>
        </w:rPr>
      </w:pPr>
    </w:p>
    <w:p w14:paraId="0A8DCB97" w14:textId="3E68BD8E" w:rsidR="00EF35D5" w:rsidRPr="00D406A7" w:rsidRDefault="000E4333" w:rsidP="00532A86">
      <w:pPr>
        <w:numPr>
          <w:ilvl w:val="0"/>
          <w:numId w:val="1"/>
        </w:numPr>
        <w:spacing w:line="360" w:lineRule="auto"/>
        <w:ind w:left="0" w:firstLine="0"/>
        <w:contextualSpacing/>
        <w:jc w:val="both"/>
        <w:rPr>
          <w:rFonts w:ascii="Palatino Linotype" w:hAnsi="Palatino Linotype"/>
        </w:rPr>
      </w:pPr>
      <w:r w:rsidRPr="00D406A7">
        <w:rPr>
          <w:rFonts w:ascii="Palatino Linotype" w:hAnsi="Palatino Linotype"/>
        </w:rPr>
        <w:t xml:space="preserve">Es decir, si al ingresar la solicitud de información se advertía una incompetencia parcial de la solicitud de información, el </w:t>
      </w:r>
      <w:r w:rsidRPr="00D406A7">
        <w:rPr>
          <w:rFonts w:ascii="Palatino Linotype" w:hAnsi="Palatino Linotype"/>
          <w:b/>
        </w:rPr>
        <w:t>SUJETO OBLIGADO</w:t>
      </w:r>
      <w:r w:rsidRPr="00D406A7">
        <w:rPr>
          <w:rFonts w:ascii="Palatino Linotype" w:hAnsi="Palatino Linotype"/>
        </w:rPr>
        <w:t xml:space="preserve"> debió a los tres días hábiles siguientes de la interposición de la solicitud de información, comunicarlo al particular y en su caso orientarlo a los sujetos obligados competentes de dar observancia a sus requerimientos, contexto que </w:t>
      </w:r>
      <w:r w:rsidR="00E80FE8" w:rsidRPr="00D406A7">
        <w:rPr>
          <w:rFonts w:ascii="Palatino Linotype" w:hAnsi="Palatino Linotype"/>
        </w:rPr>
        <w:t xml:space="preserve">de las constancias que obran en el expediente electrónico en que se actúa, </w:t>
      </w:r>
      <w:r w:rsidRPr="00D406A7">
        <w:rPr>
          <w:rFonts w:ascii="Palatino Linotype" w:hAnsi="Palatino Linotype"/>
        </w:rPr>
        <w:t>no ocurrió, pues fue hasta la rendición del informe justificado que existió un pronunciamiento</w:t>
      </w:r>
      <w:r w:rsidR="00E80FE8" w:rsidRPr="00D406A7">
        <w:rPr>
          <w:rFonts w:ascii="Palatino Linotype" w:hAnsi="Palatino Linotype"/>
        </w:rPr>
        <w:t xml:space="preserve"> al respecto</w:t>
      </w:r>
      <w:r w:rsidRPr="00D406A7">
        <w:rPr>
          <w:rFonts w:ascii="Palatino Linotype" w:hAnsi="Palatino Linotype"/>
        </w:rPr>
        <w:t>.</w:t>
      </w:r>
    </w:p>
    <w:p w14:paraId="02A7ED7D" w14:textId="77777777" w:rsidR="000E4333" w:rsidRPr="00D406A7" w:rsidRDefault="000E4333" w:rsidP="000E4333">
      <w:pPr>
        <w:spacing w:line="360" w:lineRule="auto"/>
        <w:contextualSpacing/>
        <w:jc w:val="both"/>
        <w:rPr>
          <w:rFonts w:ascii="Palatino Linotype" w:hAnsi="Palatino Linotype"/>
        </w:rPr>
      </w:pPr>
    </w:p>
    <w:p w14:paraId="12492B38" w14:textId="15618BDE" w:rsidR="000E4333" w:rsidRPr="00D406A7" w:rsidRDefault="000E4333" w:rsidP="00532A86">
      <w:pPr>
        <w:numPr>
          <w:ilvl w:val="0"/>
          <w:numId w:val="1"/>
        </w:numPr>
        <w:spacing w:line="360" w:lineRule="auto"/>
        <w:ind w:left="0" w:firstLine="0"/>
        <w:contextualSpacing/>
        <w:jc w:val="both"/>
        <w:rPr>
          <w:rFonts w:ascii="Palatino Linotype" w:hAnsi="Palatino Linotype"/>
          <w:lang w:val="es-MX" w:eastAsia="es-MX"/>
        </w:rPr>
      </w:pPr>
      <w:r w:rsidRPr="00D406A7">
        <w:rPr>
          <w:rFonts w:ascii="Palatino Linotype" w:hAnsi="Palatino Linotype"/>
          <w:lang w:val="es-MX" w:eastAsia="es-MX"/>
        </w:rPr>
        <w:t xml:space="preserve">Luego entonces, queda de manifiesto que el </w:t>
      </w:r>
      <w:r w:rsidRPr="00D406A7">
        <w:rPr>
          <w:rFonts w:ascii="Palatino Linotype" w:hAnsi="Palatino Linotype"/>
          <w:b/>
          <w:lang w:val="es-MX" w:eastAsia="es-MX"/>
        </w:rPr>
        <w:t xml:space="preserve">SUJETO OBLIGADO </w:t>
      </w:r>
      <w:r w:rsidRPr="00D406A7">
        <w:rPr>
          <w:rFonts w:ascii="Palatino Linotype" w:hAnsi="Palatino Linotype"/>
          <w:lang w:val="es-MX" w:eastAsia="es-MX"/>
        </w:rPr>
        <w:t xml:space="preserve">no cuenta con competencia para atender los requerimientos señalados por el particular bajo los </w:t>
      </w:r>
      <w:r w:rsidR="00AE051C" w:rsidRPr="00D406A7">
        <w:rPr>
          <w:rFonts w:ascii="Palatino Linotype" w:hAnsi="Palatino Linotype"/>
          <w:lang w:val="es-MX" w:eastAsia="es-MX"/>
        </w:rPr>
        <w:t>incisos</w:t>
      </w:r>
      <w:r w:rsidRPr="00D406A7">
        <w:rPr>
          <w:rFonts w:ascii="Palatino Linotype" w:hAnsi="Palatino Linotype"/>
          <w:lang w:val="es-MX" w:eastAsia="es-MX"/>
        </w:rPr>
        <w:t xml:space="preserve"> </w:t>
      </w:r>
      <w:r w:rsidR="00670297" w:rsidRPr="00D406A7">
        <w:rPr>
          <w:rFonts w:ascii="Palatino Linotype" w:hAnsi="Palatino Linotype"/>
          <w:b/>
          <w:lang w:val="es-MX" w:eastAsia="es-MX"/>
        </w:rPr>
        <w:t xml:space="preserve">b), </w:t>
      </w:r>
      <w:r w:rsidRPr="00D406A7">
        <w:rPr>
          <w:rFonts w:ascii="Palatino Linotype" w:hAnsi="Palatino Linotype"/>
          <w:b/>
          <w:lang w:val="es-MX" w:eastAsia="es-MX"/>
        </w:rPr>
        <w:t xml:space="preserve">y </w:t>
      </w:r>
      <w:r w:rsidR="00AE051C" w:rsidRPr="00D406A7">
        <w:rPr>
          <w:rFonts w:ascii="Palatino Linotype" w:hAnsi="Palatino Linotype"/>
          <w:b/>
          <w:lang w:val="es-MX" w:eastAsia="es-MX"/>
        </w:rPr>
        <w:t>d</w:t>
      </w:r>
      <w:r w:rsidRPr="00D406A7">
        <w:rPr>
          <w:rFonts w:ascii="Palatino Linotype" w:hAnsi="Palatino Linotype"/>
          <w:b/>
          <w:lang w:val="es-MX" w:eastAsia="es-MX"/>
        </w:rPr>
        <w:t>)</w:t>
      </w:r>
      <w:r w:rsidRPr="00D406A7">
        <w:rPr>
          <w:rFonts w:ascii="Palatino Linotype" w:hAnsi="Palatino Linotype"/>
          <w:lang w:val="es-MX" w:eastAsia="es-MX"/>
        </w:rPr>
        <w:t xml:space="preserve">, por ende, no se encuentra constreñido a entregar la información requerida ante la falta de atribuciones para generar, poseer o administrar lo solicitado. </w:t>
      </w:r>
    </w:p>
    <w:p w14:paraId="5B75B291" w14:textId="77777777" w:rsidR="000E4333" w:rsidRPr="00D406A7" w:rsidRDefault="000E4333" w:rsidP="000E4333">
      <w:pPr>
        <w:pStyle w:val="Prrafodelista"/>
        <w:rPr>
          <w:rFonts w:ascii="Palatino Linotype" w:hAnsi="Palatino Linotype"/>
          <w:lang w:val="es-MX" w:eastAsia="es-MX"/>
        </w:rPr>
      </w:pPr>
    </w:p>
    <w:p w14:paraId="1C0BBFF7" w14:textId="77777777" w:rsidR="000E4333" w:rsidRPr="00D406A7" w:rsidRDefault="000E4333" w:rsidP="00532A86">
      <w:pPr>
        <w:numPr>
          <w:ilvl w:val="0"/>
          <w:numId w:val="1"/>
        </w:numPr>
        <w:spacing w:line="360" w:lineRule="auto"/>
        <w:ind w:left="0" w:firstLine="0"/>
        <w:contextualSpacing/>
        <w:jc w:val="both"/>
        <w:rPr>
          <w:rFonts w:ascii="Palatino Linotype" w:hAnsi="Palatino Linotype"/>
          <w:lang w:val="es-MX" w:eastAsia="es-MX"/>
        </w:rPr>
      </w:pPr>
      <w:r w:rsidRPr="00D406A7">
        <w:rPr>
          <w:rFonts w:ascii="Palatino Linotype" w:hAnsi="Palatino Linotype"/>
          <w:lang w:val="es-MX" w:eastAsia="es-MX"/>
        </w:rPr>
        <w:t>Resulta aplicable el criterio 13/17 emitido por el Pleno del Instituto Nacional de Transparencia, Acceso a la Información y Protección de Datos Personales, el cual, para pronta referencia se reproduce a continuación:</w:t>
      </w:r>
    </w:p>
    <w:p w14:paraId="65D56DED" w14:textId="77777777" w:rsidR="000E4333" w:rsidRPr="00D406A7" w:rsidRDefault="000E4333" w:rsidP="000E4333">
      <w:pPr>
        <w:shd w:val="clear" w:color="auto" w:fill="FFFFFF"/>
        <w:spacing w:after="120" w:line="360" w:lineRule="auto"/>
        <w:ind w:left="851" w:right="902"/>
        <w:jc w:val="both"/>
        <w:rPr>
          <w:rFonts w:ascii="Palatino Linotype" w:hAnsi="Palatino Linotype"/>
          <w:b/>
          <w:i/>
          <w:sz w:val="20"/>
          <w:szCs w:val="20"/>
        </w:rPr>
      </w:pPr>
    </w:p>
    <w:p w14:paraId="09D01830" w14:textId="77777777" w:rsidR="000E4333" w:rsidRPr="00D406A7" w:rsidRDefault="000E4333" w:rsidP="000E4333">
      <w:pPr>
        <w:shd w:val="clear" w:color="auto" w:fill="FFFFFF"/>
        <w:spacing w:after="120" w:line="360" w:lineRule="auto"/>
        <w:ind w:left="851" w:right="902"/>
        <w:jc w:val="both"/>
        <w:rPr>
          <w:rFonts w:ascii="Palatino Linotype" w:hAnsi="Palatino Linotype" w:cs="Arial"/>
          <w:i/>
          <w:sz w:val="20"/>
          <w:szCs w:val="20"/>
          <w:lang w:eastAsia="es-MX"/>
        </w:rPr>
      </w:pPr>
      <w:r w:rsidRPr="00D406A7">
        <w:rPr>
          <w:rFonts w:ascii="Palatino Linotype" w:hAnsi="Palatino Linotype"/>
          <w:b/>
          <w:i/>
          <w:sz w:val="20"/>
          <w:szCs w:val="20"/>
        </w:rPr>
        <w:lastRenderedPageBreak/>
        <w:t>“Incompetencia.</w:t>
      </w:r>
      <w:r w:rsidRPr="00D406A7">
        <w:rPr>
          <w:rFonts w:ascii="Palatino Linotype" w:hAnsi="Palatino Linotype"/>
          <w:i/>
          <w:sz w:val="20"/>
          <w:szCs w:val="20"/>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5E1D8C28" w14:textId="77777777" w:rsidR="00D3703B" w:rsidRPr="00D406A7" w:rsidRDefault="00D3703B" w:rsidP="00D3703B">
      <w:pPr>
        <w:spacing w:line="360" w:lineRule="auto"/>
        <w:contextualSpacing/>
        <w:jc w:val="both"/>
        <w:rPr>
          <w:rFonts w:ascii="Palatino Linotype" w:hAnsi="Palatino Linotype" w:cs="Arial"/>
          <w:lang w:eastAsia="es-MX"/>
        </w:rPr>
      </w:pPr>
    </w:p>
    <w:p w14:paraId="0F3C986C" w14:textId="7B28B167" w:rsidR="000E4333" w:rsidRPr="00D406A7" w:rsidRDefault="000E4333" w:rsidP="00532A86">
      <w:pPr>
        <w:numPr>
          <w:ilvl w:val="0"/>
          <w:numId w:val="1"/>
        </w:numPr>
        <w:spacing w:line="360" w:lineRule="auto"/>
        <w:ind w:left="0" w:firstLine="0"/>
        <w:contextualSpacing/>
        <w:jc w:val="both"/>
        <w:rPr>
          <w:rFonts w:ascii="Palatino Linotype" w:hAnsi="Palatino Linotype" w:cs="Arial"/>
          <w:lang w:eastAsia="es-MX"/>
        </w:rPr>
      </w:pPr>
      <w:r w:rsidRPr="00D406A7">
        <w:rPr>
          <w:rFonts w:ascii="Palatino Linotype" w:hAnsi="Palatino Linotype" w:cs="Arial"/>
          <w:lang w:eastAsia="es-MX"/>
        </w:rPr>
        <w:t xml:space="preserve">Por lo que si bien, resulta procedente la incompetencia manifestada en cuanto a los </w:t>
      </w:r>
      <w:r w:rsidRPr="00D406A7">
        <w:rPr>
          <w:rFonts w:ascii="Palatino Linotype" w:hAnsi="Palatino Linotype"/>
          <w:lang w:val="es-MX" w:eastAsia="es-MX"/>
        </w:rPr>
        <w:t>numerales</w:t>
      </w:r>
      <w:r w:rsidRPr="00D406A7">
        <w:rPr>
          <w:rFonts w:ascii="Palatino Linotype" w:hAnsi="Palatino Linotype" w:cs="Arial"/>
          <w:lang w:eastAsia="es-MX"/>
        </w:rPr>
        <w:t xml:space="preserve"> señalados en el párrafo que precede, también lo es, que lo expuesto en el informe justificado</w:t>
      </w:r>
      <w:r w:rsidRPr="00D406A7">
        <w:rPr>
          <w:rFonts w:ascii="Palatino Linotype" w:hAnsi="Palatino Linotype" w:cs="Bookman Old Style"/>
          <w:lang w:val="es-MX"/>
        </w:rPr>
        <w:t xml:space="preserve">, </w:t>
      </w:r>
      <w:r w:rsidRPr="00D406A7">
        <w:rPr>
          <w:rFonts w:ascii="Palatino Linotype" w:hAnsi="Palatino Linotype" w:cs="Arial"/>
          <w:lang w:eastAsia="es-MX"/>
        </w:rPr>
        <w:t>no se encuentran apegado a derecho, en el entendido de que el artículo 167 de la Ley de Transparencia y Acceso a la Información Pública del Estado de México y Municipios dispone, que cuando las unidades de transparencia determinen la notoria incompetencia para atender la solicitud de información, deberán comunicarlo al solicitante dentro de los tres días hábiles posteriores a la recepción de la solicitud.</w:t>
      </w:r>
    </w:p>
    <w:p w14:paraId="7B846C68" w14:textId="77777777" w:rsidR="000E4333" w:rsidRPr="00D406A7" w:rsidRDefault="000E4333" w:rsidP="000E4333">
      <w:pPr>
        <w:spacing w:line="360" w:lineRule="auto"/>
        <w:contextualSpacing/>
        <w:jc w:val="both"/>
        <w:rPr>
          <w:rFonts w:ascii="Palatino Linotype" w:hAnsi="Palatino Linotype" w:cs="Arial"/>
          <w:lang w:eastAsia="es-MX"/>
        </w:rPr>
      </w:pPr>
    </w:p>
    <w:p w14:paraId="22B01671" w14:textId="3774E24C" w:rsidR="000E4333" w:rsidRPr="00D406A7" w:rsidRDefault="000E4333" w:rsidP="00532A86">
      <w:pPr>
        <w:numPr>
          <w:ilvl w:val="0"/>
          <w:numId w:val="1"/>
        </w:numPr>
        <w:spacing w:line="360" w:lineRule="auto"/>
        <w:ind w:left="0" w:firstLine="0"/>
        <w:contextualSpacing/>
        <w:jc w:val="both"/>
        <w:rPr>
          <w:rFonts w:ascii="Palatino Linotype" w:hAnsi="Palatino Linotype" w:cs="Arial"/>
          <w:lang w:eastAsia="es-MX"/>
        </w:rPr>
      </w:pPr>
      <w:r w:rsidRPr="00D406A7">
        <w:rPr>
          <w:rFonts w:ascii="Palatino Linotype" w:hAnsi="Palatino Linotype" w:cs="Arial"/>
          <w:lang w:eastAsia="es-MX"/>
        </w:rPr>
        <w:t xml:space="preserve">De manera que, si la Secretaría de la Contraloría declinó la incompetencia </w:t>
      </w:r>
      <w:r w:rsidR="00697F67" w:rsidRPr="00D406A7">
        <w:rPr>
          <w:rFonts w:ascii="Palatino Linotype" w:hAnsi="Palatino Linotype" w:cs="Arial"/>
          <w:lang w:eastAsia="es-MX"/>
        </w:rPr>
        <w:t xml:space="preserve">posterior a la presentación de la solicitud </w:t>
      </w:r>
      <w:r w:rsidRPr="00D406A7">
        <w:rPr>
          <w:rFonts w:ascii="Palatino Linotype" w:hAnsi="Palatino Linotype" w:cs="Arial"/>
          <w:lang w:eastAsia="es-MX"/>
        </w:rPr>
        <w:t xml:space="preserve">a través del informe justificado </w:t>
      </w:r>
      <w:r w:rsidR="00697F67" w:rsidRPr="00D406A7">
        <w:rPr>
          <w:rFonts w:ascii="Palatino Linotype" w:hAnsi="Palatino Linotype" w:cs="Arial"/>
          <w:lang w:eastAsia="es-MX"/>
        </w:rPr>
        <w:t>de fecha veinte (20) de noviembre del año en curso</w:t>
      </w:r>
      <w:r w:rsidRPr="00D406A7">
        <w:rPr>
          <w:rFonts w:ascii="Palatino Linotype" w:hAnsi="Palatino Linotype" w:cs="Arial"/>
          <w:lang w:eastAsia="es-MX"/>
        </w:rPr>
        <w:t>, se actualiza lo previsto en la fracción II del artículo 49 de la Ley de la Materia, que se lee a continuación:</w:t>
      </w:r>
    </w:p>
    <w:p w14:paraId="0051A02D" w14:textId="77777777" w:rsidR="00697F67" w:rsidRPr="00D406A7" w:rsidRDefault="00697F67" w:rsidP="00697F67">
      <w:pPr>
        <w:pStyle w:val="Prrafodelista"/>
        <w:rPr>
          <w:rFonts w:ascii="Palatino Linotype" w:hAnsi="Palatino Linotype" w:cs="Arial"/>
          <w:lang w:eastAsia="es-MX"/>
        </w:rPr>
      </w:pPr>
    </w:p>
    <w:p w14:paraId="5859B129" w14:textId="77777777" w:rsidR="000E4333" w:rsidRPr="00D406A7" w:rsidRDefault="000E4333" w:rsidP="00697F67">
      <w:pPr>
        <w:shd w:val="clear" w:color="auto" w:fill="FFFFFF"/>
        <w:spacing w:after="120" w:line="360" w:lineRule="auto"/>
        <w:ind w:left="851" w:right="902"/>
        <w:jc w:val="both"/>
        <w:rPr>
          <w:rFonts w:ascii="Palatino Linotype" w:hAnsi="Palatino Linotype" w:cs="Calibri"/>
          <w:i/>
          <w:szCs w:val="20"/>
        </w:rPr>
      </w:pPr>
      <w:r w:rsidRPr="00D406A7">
        <w:rPr>
          <w:rFonts w:ascii="Palatino Linotype" w:hAnsi="Palatino Linotype" w:cs="Calibri"/>
          <w:b/>
          <w:i/>
          <w:szCs w:val="20"/>
        </w:rPr>
        <w:t>“Artículo 49.</w:t>
      </w:r>
      <w:r w:rsidRPr="00D406A7">
        <w:rPr>
          <w:rFonts w:ascii="Palatino Linotype" w:hAnsi="Palatino Linotype" w:cs="Calibri"/>
          <w:i/>
          <w:szCs w:val="20"/>
        </w:rPr>
        <w:t xml:space="preserve"> Los Comités de Transparencia tendrán las siguientes atribuciones: </w:t>
      </w:r>
    </w:p>
    <w:p w14:paraId="03EE5002" w14:textId="77777777" w:rsidR="000E4333" w:rsidRPr="00D406A7" w:rsidRDefault="000E4333" w:rsidP="00697F67">
      <w:pPr>
        <w:shd w:val="clear" w:color="auto" w:fill="FFFFFF"/>
        <w:spacing w:after="120" w:line="360" w:lineRule="auto"/>
        <w:ind w:left="1134" w:right="902"/>
        <w:jc w:val="both"/>
        <w:rPr>
          <w:rFonts w:ascii="Palatino Linotype" w:hAnsi="Palatino Linotype" w:cs="Calibri"/>
          <w:b/>
          <w:i/>
          <w:szCs w:val="20"/>
        </w:rPr>
      </w:pPr>
      <w:r w:rsidRPr="00D406A7">
        <w:rPr>
          <w:rFonts w:ascii="Palatino Linotype" w:hAnsi="Palatino Linotype" w:cs="Calibri"/>
          <w:b/>
          <w:i/>
          <w:szCs w:val="20"/>
        </w:rPr>
        <w:t>(…)</w:t>
      </w:r>
    </w:p>
    <w:p w14:paraId="68801598" w14:textId="77777777" w:rsidR="000E4333" w:rsidRPr="00D406A7" w:rsidRDefault="000E4333" w:rsidP="00697F67">
      <w:pPr>
        <w:shd w:val="clear" w:color="auto" w:fill="FFFFFF"/>
        <w:spacing w:after="120" w:line="360" w:lineRule="auto"/>
        <w:ind w:left="993" w:right="902"/>
        <w:jc w:val="both"/>
        <w:rPr>
          <w:rFonts w:ascii="Palatino Linotype" w:hAnsi="Palatino Linotype" w:cs="Calibri"/>
          <w:i/>
          <w:szCs w:val="20"/>
        </w:rPr>
      </w:pPr>
      <w:r w:rsidRPr="00D406A7">
        <w:rPr>
          <w:rFonts w:ascii="Palatino Linotype" w:hAnsi="Palatino Linotype" w:cs="Calibri"/>
          <w:i/>
          <w:szCs w:val="20"/>
        </w:rPr>
        <w:lastRenderedPageBreak/>
        <w:t>II. Confirmar, modificar o revocar las determinaciones que en materia de ampliación del plazo de respuesta, clasificación de la información y declaración de inexistencia o de incompetencia realicen los titulares de las áreas de los sujetos obligados;…”</w:t>
      </w:r>
    </w:p>
    <w:p w14:paraId="39676722" w14:textId="77777777" w:rsidR="00D3703B" w:rsidRPr="00D406A7" w:rsidRDefault="00D3703B" w:rsidP="00697F67">
      <w:pPr>
        <w:shd w:val="clear" w:color="auto" w:fill="FFFFFF"/>
        <w:spacing w:after="120" w:line="360" w:lineRule="auto"/>
        <w:ind w:left="993" w:right="902"/>
        <w:jc w:val="both"/>
        <w:rPr>
          <w:rFonts w:ascii="Palatino Linotype" w:hAnsi="Palatino Linotype" w:cs="Calibri"/>
          <w:i/>
          <w:szCs w:val="20"/>
          <w:lang w:eastAsia="es-MX"/>
        </w:rPr>
      </w:pPr>
    </w:p>
    <w:p w14:paraId="14C96341" w14:textId="1ED9FFA7" w:rsidR="000E4333" w:rsidRPr="00D406A7" w:rsidRDefault="000E4333" w:rsidP="00532A86">
      <w:pPr>
        <w:numPr>
          <w:ilvl w:val="0"/>
          <w:numId w:val="1"/>
        </w:numPr>
        <w:spacing w:line="360" w:lineRule="auto"/>
        <w:ind w:left="0" w:firstLine="0"/>
        <w:contextualSpacing/>
        <w:jc w:val="both"/>
        <w:rPr>
          <w:rFonts w:ascii="Palatino Linotype" w:hAnsi="Palatino Linotype" w:cs="Arial"/>
          <w:lang w:eastAsia="es-MX"/>
        </w:rPr>
      </w:pPr>
      <w:r w:rsidRPr="00D406A7">
        <w:rPr>
          <w:rFonts w:ascii="Palatino Linotype" w:hAnsi="Palatino Linotype" w:cs="Arial"/>
          <w:lang w:eastAsia="es-MX"/>
        </w:rPr>
        <w:t xml:space="preserve">En ese contexto, el Comité de Transparencia del </w:t>
      </w:r>
      <w:r w:rsidR="00697F67" w:rsidRPr="00D406A7">
        <w:rPr>
          <w:rFonts w:ascii="Palatino Linotype" w:hAnsi="Palatino Linotype" w:cs="Arial"/>
          <w:b/>
          <w:lang w:eastAsia="es-MX"/>
        </w:rPr>
        <w:t>SUJETO OBLIGADO</w:t>
      </w:r>
      <w:r w:rsidR="00697F67" w:rsidRPr="00D406A7">
        <w:rPr>
          <w:rFonts w:ascii="Palatino Linotype" w:hAnsi="Palatino Linotype" w:cs="Arial"/>
          <w:lang w:eastAsia="es-MX"/>
        </w:rPr>
        <w:t xml:space="preserve"> </w:t>
      </w:r>
      <w:r w:rsidRPr="00D406A7">
        <w:rPr>
          <w:rFonts w:ascii="Palatino Linotype" w:hAnsi="Palatino Linotype" w:cs="Arial"/>
          <w:lang w:eastAsia="es-MX"/>
        </w:rPr>
        <w:t>deberá emitir el Acuerdo de Declaratoria de Incompetencia en términos de la Ley de Transparencia y Acceso a la Información Pública del Estado de México y Municipios, ante la falta de declaratoria de incompetencia en el plazo de tres días posteriores a la recepción de la solicitud.</w:t>
      </w:r>
    </w:p>
    <w:p w14:paraId="45781E89" w14:textId="77777777" w:rsidR="00697F67" w:rsidRPr="00D406A7" w:rsidRDefault="00697F67" w:rsidP="00697F67">
      <w:pPr>
        <w:spacing w:line="360" w:lineRule="auto"/>
        <w:contextualSpacing/>
        <w:jc w:val="both"/>
        <w:rPr>
          <w:rFonts w:ascii="Palatino Linotype" w:hAnsi="Palatino Linotype" w:cs="Arial"/>
          <w:lang w:eastAsia="es-MX"/>
        </w:rPr>
      </w:pPr>
    </w:p>
    <w:p w14:paraId="0CF171D5" w14:textId="417C94C3" w:rsidR="000E4333" w:rsidRPr="00D406A7" w:rsidRDefault="000E4333" w:rsidP="00532A86">
      <w:pPr>
        <w:numPr>
          <w:ilvl w:val="0"/>
          <w:numId w:val="1"/>
        </w:numPr>
        <w:spacing w:line="360" w:lineRule="auto"/>
        <w:ind w:left="0" w:firstLine="0"/>
        <w:contextualSpacing/>
        <w:jc w:val="both"/>
        <w:rPr>
          <w:rFonts w:ascii="Palatino Linotype" w:hAnsi="Palatino Linotype" w:cs="Arial"/>
          <w:lang w:eastAsia="es-MX"/>
        </w:rPr>
      </w:pPr>
      <w:r w:rsidRPr="00D406A7">
        <w:rPr>
          <w:rFonts w:ascii="Palatino Linotype" w:hAnsi="Palatino Linotype" w:cs="Arial"/>
          <w:lang w:eastAsia="es-MX"/>
        </w:rPr>
        <w:t>Aunado a lo anterior, es de resaltar que l</w:t>
      </w:r>
      <w:r w:rsidR="00697F67" w:rsidRPr="00D406A7">
        <w:rPr>
          <w:rFonts w:ascii="Palatino Linotype" w:hAnsi="Palatino Linotype" w:cs="Arial"/>
          <w:lang w:eastAsia="es-MX"/>
        </w:rPr>
        <w:t>os puntos de la solicitud que se abordan no fueron atendidos</w:t>
      </w:r>
      <w:r w:rsidRPr="00D406A7">
        <w:rPr>
          <w:rFonts w:ascii="Palatino Linotype" w:hAnsi="Palatino Linotype" w:cs="Arial"/>
          <w:lang w:eastAsia="es-MX"/>
        </w:rPr>
        <w:t xml:space="preserve">, dentro de los quince días posteriores a que fue presentada, como lo establece el artículo 163 de la Ley de Transparencia en la entidad, lo que trae consigo una deficiencia en la atención de la solicitud de información, contraviniendo así lo dispuesto en el artículo 1 párrafo tercero de la Constitución Política de los Estados Unidos Mexicanos, al no atender los principios de prontitud, eficacia y </w:t>
      </w:r>
      <w:r w:rsidR="00DC41A3" w:rsidRPr="00D406A7">
        <w:rPr>
          <w:rFonts w:ascii="Palatino Linotype" w:hAnsi="Palatino Linotype" w:cs="Arial"/>
          <w:lang w:eastAsia="es-MX"/>
        </w:rPr>
        <w:t>expedites</w:t>
      </w:r>
      <w:r w:rsidRPr="00D406A7">
        <w:rPr>
          <w:rFonts w:ascii="Palatino Linotype" w:hAnsi="Palatino Linotype" w:cs="Arial"/>
          <w:lang w:eastAsia="es-MX"/>
        </w:rPr>
        <w:t xml:space="preserve"> consagrados en el artículo 17 del mismo ordenamiento jurídico, al no garantizar la protección más amplia al derecho de acceso a la información de la particular, toda vez que, no debe rebasar el plazo de quince días hábiles, así como tampoco, tiene ningún sentido el silencio de la autoridad, cuando de manera automática advirtió no tener competencia para </w:t>
      </w:r>
      <w:r w:rsidRPr="00D406A7">
        <w:rPr>
          <w:rFonts w:ascii="Palatino Linotype" w:hAnsi="Palatino Linotype" w:cs="Arial"/>
          <w:lang w:eastAsia="es-MX"/>
        </w:rPr>
        <w:lastRenderedPageBreak/>
        <w:t>atender los requerimientos</w:t>
      </w:r>
      <w:r w:rsidR="00AD1830" w:rsidRPr="00D406A7">
        <w:rPr>
          <w:rFonts w:ascii="Palatino Linotype" w:hAnsi="Palatino Linotype" w:cs="Arial"/>
          <w:lang w:eastAsia="es-MX"/>
        </w:rPr>
        <w:t xml:space="preserve"> de referencia</w:t>
      </w:r>
      <w:r w:rsidRPr="00D406A7">
        <w:rPr>
          <w:rFonts w:ascii="Palatino Linotype" w:hAnsi="Palatino Linotype" w:cs="Arial"/>
          <w:lang w:eastAsia="es-MX"/>
        </w:rPr>
        <w:t xml:space="preserve">, lo que presupone un entorpecimiento irrestricto a los procedimientos señalados en la Ley Adjetiva. </w:t>
      </w:r>
    </w:p>
    <w:p w14:paraId="16C96BE7" w14:textId="77777777" w:rsidR="00697F67" w:rsidRPr="00D406A7" w:rsidRDefault="00697F67" w:rsidP="00697F67">
      <w:pPr>
        <w:pStyle w:val="Prrafodelista"/>
        <w:rPr>
          <w:rFonts w:ascii="Palatino Linotype" w:hAnsi="Palatino Linotype" w:cs="Arial"/>
          <w:lang w:eastAsia="es-MX"/>
        </w:rPr>
      </w:pPr>
    </w:p>
    <w:p w14:paraId="202CFBF4" w14:textId="11324448" w:rsidR="00054CB9" w:rsidRPr="00D406A7" w:rsidRDefault="00054CB9" w:rsidP="00532A86">
      <w:pPr>
        <w:numPr>
          <w:ilvl w:val="0"/>
          <w:numId w:val="1"/>
        </w:numPr>
        <w:spacing w:line="360" w:lineRule="auto"/>
        <w:ind w:left="0" w:firstLine="0"/>
        <w:contextualSpacing/>
        <w:jc w:val="both"/>
        <w:rPr>
          <w:rFonts w:ascii="Palatino Linotype" w:hAnsi="Palatino Linotype"/>
        </w:rPr>
      </w:pPr>
      <w:r w:rsidRPr="00D406A7">
        <w:rPr>
          <w:rFonts w:ascii="Palatino Linotype" w:hAnsi="Palatino Linotype" w:cs="Arial"/>
          <w:lang w:eastAsia="es-MX"/>
        </w:rPr>
        <w:t>Por</w:t>
      </w:r>
      <w:r w:rsidRPr="00D406A7">
        <w:rPr>
          <w:rFonts w:ascii="Palatino Linotype" w:hAnsi="Palatino Linotype"/>
        </w:rPr>
        <w:t xml:space="preserve"> último a este punto, no sobra </w:t>
      </w:r>
      <w:r w:rsidRPr="00D406A7">
        <w:rPr>
          <w:rFonts w:ascii="Palatino Linotype" w:hAnsi="Palatino Linotype"/>
          <w:b/>
        </w:rPr>
        <w:t>hacer del conocimiento del particular</w:t>
      </w:r>
      <w:r w:rsidRPr="00D406A7">
        <w:rPr>
          <w:rFonts w:ascii="Palatino Linotype" w:hAnsi="Palatino Linotype"/>
        </w:rPr>
        <w:t xml:space="preserve"> recurrente que el proceso de planeación, programación y presupuestación municipal, tiene como propósito orientar el gasto público a la atención de lo prioritario, tomando en cuenta los objetivos contenidos en el Plan de Desarrollo Municipal, con la responsabilidad del uso eficiente de los recursos públicos en cada uno de los programas presupuestarios. El </w:t>
      </w:r>
      <w:r w:rsidRPr="00D406A7">
        <w:rPr>
          <w:rFonts w:ascii="Palatino Linotype" w:hAnsi="Palatino Linotype"/>
          <w:b/>
          <w:u w:val="single"/>
        </w:rPr>
        <w:t>Órgano Superior de Fiscalización del Estado de México (OSFEM)</w:t>
      </w:r>
      <w:r w:rsidRPr="00D406A7">
        <w:rPr>
          <w:rFonts w:ascii="Palatino Linotype" w:hAnsi="Palatino Linotype"/>
        </w:rPr>
        <w:t xml:space="preserve"> es quien detenta las facultades de establecer los lineamientos, criterios procedimientos, métodos y sistemas para las acciones de control y evaluación, así como el requerir a las entidades fiscalizables la información y documentos necesarios para los actos de fiscalización.</w:t>
      </w:r>
    </w:p>
    <w:p w14:paraId="48797EED" w14:textId="77777777" w:rsidR="00054CB9" w:rsidRPr="00D406A7" w:rsidRDefault="00054CB9" w:rsidP="00054CB9">
      <w:pPr>
        <w:pStyle w:val="Prrafodelista"/>
        <w:rPr>
          <w:rFonts w:ascii="Palatino Linotype" w:hAnsi="Palatino Linotype"/>
        </w:rPr>
      </w:pPr>
    </w:p>
    <w:p w14:paraId="50723574" w14:textId="3409F0E6" w:rsidR="00054CB9" w:rsidRPr="00D406A7" w:rsidRDefault="00054CB9" w:rsidP="00532A86">
      <w:pPr>
        <w:numPr>
          <w:ilvl w:val="0"/>
          <w:numId w:val="1"/>
        </w:numPr>
        <w:spacing w:line="360" w:lineRule="auto"/>
        <w:ind w:left="0" w:firstLine="0"/>
        <w:contextualSpacing/>
        <w:jc w:val="both"/>
        <w:rPr>
          <w:rFonts w:ascii="Palatino Linotype" w:hAnsi="Palatino Linotype"/>
        </w:rPr>
      </w:pPr>
      <w:r w:rsidRPr="00D406A7">
        <w:rPr>
          <w:rFonts w:ascii="Palatino Linotype" w:hAnsi="Palatino Linotype"/>
        </w:rPr>
        <w:t xml:space="preserve">En ese sentido es el propio </w:t>
      </w:r>
      <w:r w:rsidRPr="00D406A7">
        <w:rPr>
          <w:rFonts w:ascii="Palatino Linotype" w:hAnsi="Palatino Linotype"/>
          <w:b/>
          <w:u w:val="single"/>
        </w:rPr>
        <w:t>Ayuntamiento</w:t>
      </w:r>
      <w:r w:rsidRPr="00D406A7">
        <w:rPr>
          <w:rFonts w:ascii="Palatino Linotype" w:hAnsi="Palatino Linotype"/>
        </w:rPr>
        <w:t xml:space="preserve"> </w:t>
      </w:r>
      <w:r w:rsidR="00CD3CFD" w:rsidRPr="00D406A7">
        <w:rPr>
          <w:rFonts w:ascii="Palatino Linotype" w:hAnsi="Palatino Linotype"/>
        </w:rPr>
        <w:t xml:space="preserve">es </w:t>
      </w:r>
      <w:r w:rsidRPr="00D406A7">
        <w:rPr>
          <w:rFonts w:ascii="Palatino Linotype" w:hAnsi="Palatino Linotype"/>
        </w:rPr>
        <w:t xml:space="preserve">quien genera, posee y administra la información de referencia misma que remite al OSFEM de manera mensual con base en los Lineamientos que emite ese Órgano, </w:t>
      </w:r>
      <w:r w:rsidR="00DC41A3" w:rsidRPr="00D406A7">
        <w:rPr>
          <w:rFonts w:ascii="Palatino Linotype" w:hAnsi="Palatino Linotype"/>
        </w:rPr>
        <w:t>los cuales</w:t>
      </w:r>
      <w:r w:rsidRPr="00D406A7">
        <w:rPr>
          <w:rFonts w:ascii="Palatino Linotype" w:hAnsi="Palatino Linotype"/>
        </w:rPr>
        <w:t xml:space="preserve"> </w:t>
      </w:r>
      <w:r w:rsidR="00AD1830" w:rsidRPr="00D406A7">
        <w:rPr>
          <w:rFonts w:ascii="Palatino Linotype" w:hAnsi="Palatino Linotype"/>
        </w:rPr>
        <w:t xml:space="preserve">también </w:t>
      </w:r>
      <w:r w:rsidRPr="00D406A7">
        <w:rPr>
          <w:rFonts w:ascii="Palatino Linotype" w:hAnsi="Palatino Linotype"/>
        </w:rPr>
        <w:t xml:space="preserve">incluyen los formatos presupuestarios de conformidad con la Ley de Disciplina Financiera de las Entidades Federativas y los Municipios y el Manual para la Planeación, Programación y Presupuesto de Egresos Municipal para el Ejercicio Fiscal 2020, por lo que dicho ente a su vez </w:t>
      </w:r>
      <w:r w:rsidRPr="00D406A7">
        <w:rPr>
          <w:rFonts w:ascii="Palatino Linotype" w:hAnsi="Palatino Linotype"/>
          <w:b/>
          <w:u w:val="single"/>
        </w:rPr>
        <w:t>también</w:t>
      </w:r>
      <w:r w:rsidRPr="00D406A7">
        <w:rPr>
          <w:rFonts w:ascii="Palatino Linotype" w:hAnsi="Palatino Linotype"/>
        </w:rPr>
        <w:t xml:space="preserve"> posee y administra la información.</w:t>
      </w:r>
    </w:p>
    <w:p w14:paraId="5849B562" w14:textId="77777777" w:rsidR="00B27FA2" w:rsidRPr="00D406A7" w:rsidRDefault="00B27FA2" w:rsidP="00B27FA2">
      <w:pPr>
        <w:pStyle w:val="Prrafodelista"/>
        <w:rPr>
          <w:rFonts w:ascii="Palatino Linotype" w:hAnsi="Palatino Linotype"/>
        </w:rPr>
      </w:pPr>
    </w:p>
    <w:p w14:paraId="0EA48331" w14:textId="215F0CD4" w:rsidR="00B27FA2" w:rsidRPr="00D406A7" w:rsidRDefault="00B27FA2" w:rsidP="00532A86">
      <w:pPr>
        <w:numPr>
          <w:ilvl w:val="0"/>
          <w:numId w:val="1"/>
        </w:numPr>
        <w:spacing w:line="360" w:lineRule="auto"/>
        <w:ind w:left="0" w:firstLine="0"/>
        <w:contextualSpacing/>
        <w:jc w:val="both"/>
        <w:rPr>
          <w:rFonts w:ascii="Palatino Linotype" w:hAnsi="Palatino Linotype"/>
        </w:rPr>
      </w:pPr>
      <w:r w:rsidRPr="00D406A7">
        <w:rPr>
          <w:rFonts w:ascii="Palatino Linotype" w:hAnsi="Palatino Linotype"/>
        </w:rPr>
        <w:lastRenderedPageBreak/>
        <w:t>Por otro lado, la Ley de Responsabilidades Administrativas del Estado de México y Municipios</w:t>
      </w:r>
      <w:r w:rsidR="00FF2354" w:rsidRPr="00D406A7">
        <w:rPr>
          <w:rFonts w:ascii="Palatino Linotype" w:hAnsi="Palatino Linotype"/>
        </w:rPr>
        <w:t xml:space="preserve"> en su artículo  10, establece lo siguiente:</w:t>
      </w:r>
    </w:p>
    <w:p w14:paraId="675A3A08" w14:textId="77777777" w:rsidR="00FF2354" w:rsidRPr="00D406A7" w:rsidRDefault="00FF2354" w:rsidP="00FF2354">
      <w:pPr>
        <w:pStyle w:val="Prrafodelista"/>
        <w:rPr>
          <w:rFonts w:ascii="Palatino Linotype" w:hAnsi="Palatino Linotype"/>
        </w:rPr>
      </w:pPr>
    </w:p>
    <w:p w14:paraId="252AA938" w14:textId="1A3A6836" w:rsidR="00FF2354" w:rsidRPr="00D406A7" w:rsidRDefault="00FF2354" w:rsidP="00FF2354">
      <w:pPr>
        <w:spacing w:line="360" w:lineRule="auto"/>
        <w:ind w:left="567" w:right="616"/>
        <w:contextualSpacing/>
        <w:jc w:val="both"/>
        <w:rPr>
          <w:rFonts w:ascii="Palatino Linotype" w:hAnsi="Palatino Linotype"/>
          <w:b/>
          <w:i/>
          <w:u w:val="single"/>
        </w:rPr>
      </w:pPr>
      <w:r w:rsidRPr="00D406A7">
        <w:rPr>
          <w:rFonts w:ascii="Palatino Linotype" w:hAnsi="Palatino Linotype"/>
          <w:i/>
        </w:rPr>
        <w:t xml:space="preserve">“Artículo 10. La Secretaría de la Contraloría y los </w:t>
      </w:r>
      <w:r w:rsidRPr="00D406A7">
        <w:rPr>
          <w:rFonts w:ascii="Palatino Linotype" w:hAnsi="Palatino Linotype"/>
          <w:b/>
          <w:i/>
          <w:u w:val="single"/>
        </w:rPr>
        <w:t>órganos internos de control</w:t>
      </w:r>
      <w:r w:rsidRPr="00D406A7">
        <w:rPr>
          <w:rFonts w:ascii="Palatino Linotype" w:hAnsi="Palatino Linotype"/>
          <w:i/>
        </w:rPr>
        <w:t xml:space="preserve"> tendrán a su cargo, en el ámbito de su competencia, la investigación, substanciación y calificación de las faltas administrativas. </w:t>
      </w:r>
      <w:r w:rsidRPr="00D406A7">
        <w:rPr>
          <w:rFonts w:ascii="Palatino Linotype" w:hAnsi="Palatino Linotype"/>
          <w:b/>
          <w:i/>
        </w:rPr>
        <w:t>En el caso de la</w:t>
      </w:r>
      <w:r w:rsidRPr="00D406A7">
        <w:rPr>
          <w:rFonts w:ascii="Palatino Linotype" w:hAnsi="Palatino Linotype"/>
          <w:b/>
          <w:i/>
          <w:u w:val="single"/>
        </w:rPr>
        <w:t xml:space="preserve"> Contraloría del Poder Legislativo,</w:t>
      </w:r>
      <w:r w:rsidRPr="00D406A7">
        <w:rPr>
          <w:rFonts w:ascii="Palatino Linotype" w:hAnsi="Palatino Linotype"/>
          <w:b/>
          <w:i/>
        </w:rPr>
        <w:t xml:space="preserve"> será competente respecto de los </w:t>
      </w:r>
      <w:r w:rsidRPr="00D406A7">
        <w:rPr>
          <w:rFonts w:ascii="Palatino Linotype" w:hAnsi="Palatino Linotype"/>
          <w:b/>
          <w:i/>
          <w:u w:val="single"/>
        </w:rPr>
        <w:t>servidores públicos de elección popular municipal</w:t>
      </w:r>
      <w:r w:rsidRPr="00D406A7">
        <w:rPr>
          <w:rFonts w:ascii="Palatino Linotype" w:hAnsi="Palatino Linotype"/>
          <w:b/>
          <w:i/>
        </w:rPr>
        <w:t xml:space="preserve"> </w:t>
      </w:r>
      <w:r w:rsidRPr="00D406A7">
        <w:rPr>
          <w:rFonts w:ascii="Palatino Linotype" w:hAnsi="Palatino Linotype"/>
          <w:i/>
        </w:rPr>
        <w:t>y de los mismos servidores públicos del Poder Legislativo.</w:t>
      </w:r>
    </w:p>
    <w:p w14:paraId="072453D3" w14:textId="77777777" w:rsidR="00FF2354" w:rsidRPr="00D406A7" w:rsidRDefault="00FF2354" w:rsidP="00FF2354">
      <w:pPr>
        <w:spacing w:line="360" w:lineRule="auto"/>
        <w:ind w:left="567" w:right="616"/>
        <w:contextualSpacing/>
        <w:jc w:val="both"/>
        <w:rPr>
          <w:rFonts w:ascii="Palatino Linotype" w:hAnsi="Palatino Linotype"/>
          <w:i/>
        </w:rPr>
      </w:pPr>
    </w:p>
    <w:p w14:paraId="70AA8A9B" w14:textId="77777777" w:rsidR="00FF2354" w:rsidRPr="00D406A7" w:rsidRDefault="00FF2354" w:rsidP="00FF2354">
      <w:pPr>
        <w:spacing w:line="360" w:lineRule="auto"/>
        <w:ind w:left="567" w:right="616"/>
        <w:contextualSpacing/>
        <w:jc w:val="both"/>
        <w:rPr>
          <w:rFonts w:ascii="Palatino Linotype" w:hAnsi="Palatino Linotype"/>
          <w:i/>
        </w:rPr>
      </w:pPr>
      <w:r w:rsidRPr="00D406A7">
        <w:rPr>
          <w:rFonts w:ascii="Palatino Linotype" w:hAnsi="Palatino Linotype"/>
          <w:i/>
        </w:rPr>
        <w:t>Tratándose de actos u omisiones que hayan sido calificados como faltas administrativas no graves, la Secretaría de la Contraloría y los órganos internos de control, serán competentes para iniciar, substanciar y resolver los procedimientos de responsabilidad administrativa en los términos previstos en esta Ley.</w:t>
      </w:r>
    </w:p>
    <w:p w14:paraId="17B0729D" w14:textId="77777777" w:rsidR="00FF2354" w:rsidRPr="00D406A7" w:rsidRDefault="00FF2354" w:rsidP="00FF2354">
      <w:pPr>
        <w:spacing w:line="360" w:lineRule="auto"/>
        <w:ind w:left="567" w:right="616"/>
        <w:contextualSpacing/>
        <w:jc w:val="both"/>
        <w:rPr>
          <w:rFonts w:ascii="Palatino Linotype" w:hAnsi="Palatino Linotype"/>
          <w:i/>
        </w:rPr>
      </w:pPr>
    </w:p>
    <w:p w14:paraId="567BD2FE" w14:textId="44915F08" w:rsidR="00FF2354" w:rsidRPr="00D406A7" w:rsidRDefault="00FF2354" w:rsidP="00FF2354">
      <w:pPr>
        <w:spacing w:line="360" w:lineRule="auto"/>
        <w:ind w:left="567" w:right="616"/>
        <w:contextualSpacing/>
        <w:jc w:val="both"/>
        <w:rPr>
          <w:rFonts w:ascii="Palatino Linotype" w:hAnsi="Palatino Linotype"/>
          <w:i/>
        </w:rPr>
      </w:pPr>
      <w:r w:rsidRPr="00D406A7">
        <w:rPr>
          <w:rFonts w:ascii="Palatino Linotype" w:hAnsi="Palatino Linotype"/>
          <w:i/>
        </w:rPr>
        <w:t>En el supuesto que las autoridades investigadoras determinen en su calificación la existencia de faltas administrativas, así como la presunta responsabilidad del infractor, deberán elaborar el Informe de Presunta Responsabilidad Administrativa y presentarlo a la autoridad substanciadora para que proceda en los términos previstos en esta Ley.”</w:t>
      </w:r>
    </w:p>
    <w:p w14:paraId="4DBCAD3E" w14:textId="16AEF893" w:rsidR="00FF2354" w:rsidRPr="00D406A7" w:rsidRDefault="00FF2354" w:rsidP="00FF2354">
      <w:pPr>
        <w:spacing w:line="360" w:lineRule="auto"/>
        <w:ind w:left="567" w:right="616"/>
        <w:contextualSpacing/>
        <w:jc w:val="both"/>
        <w:rPr>
          <w:rFonts w:ascii="Palatino Linotype" w:hAnsi="Palatino Linotype"/>
        </w:rPr>
      </w:pPr>
      <w:r w:rsidRPr="00D406A7">
        <w:rPr>
          <w:rFonts w:ascii="Palatino Linotype" w:hAnsi="Palatino Linotype"/>
        </w:rPr>
        <w:t>Énfasis añadido</w:t>
      </w:r>
    </w:p>
    <w:p w14:paraId="015CB3F5" w14:textId="77777777" w:rsidR="00054CB9" w:rsidRPr="00D406A7" w:rsidRDefault="00054CB9" w:rsidP="00054CB9">
      <w:pPr>
        <w:pStyle w:val="Prrafodelista"/>
        <w:rPr>
          <w:rFonts w:ascii="Palatino Linotype" w:hAnsi="Palatino Linotype"/>
        </w:rPr>
      </w:pPr>
    </w:p>
    <w:p w14:paraId="0D549820" w14:textId="4930E8CA" w:rsidR="00054CB9" w:rsidRPr="00D406A7" w:rsidRDefault="00054CB9" w:rsidP="00532A86">
      <w:pPr>
        <w:numPr>
          <w:ilvl w:val="0"/>
          <w:numId w:val="1"/>
        </w:numPr>
        <w:spacing w:line="360" w:lineRule="auto"/>
        <w:ind w:left="0" w:firstLine="0"/>
        <w:contextualSpacing/>
        <w:jc w:val="both"/>
        <w:rPr>
          <w:rFonts w:ascii="Palatino Linotype" w:hAnsi="Palatino Linotype"/>
        </w:rPr>
      </w:pPr>
      <w:r w:rsidRPr="00D406A7">
        <w:rPr>
          <w:rFonts w:ascii="Palatino Linotype" w:hAnsi="Palatino Linotype"/>
        </w:rPr>
        <w:lastRenderedPageBreak/>
        <w:t>En relatadas circunstancias, nuevamente se hace de</w:t>
      </w:r>
      <w:r w:rsidR="00DC41A3" w:rsidRPr="00D406A7">
        <w:rPr>
          <w:rFonts w:ascii="Palatino Linotype" w:hAnsi="Palatino Linotype"/>
        </w:rPr>
        <w:t>l</w:t>
      </w:r>
      <w:r w:rsidRPr="00D406A7">
        <w:rPr>
          <w:rFonts w:ascii="Palatino Linotype" w:hAnsi="Palatino Linotype"/>
        </w:rPr>
        <w:t xml:space="preserve"> conocimiento </w:t>
      </w:r>
      <w:r w:rsidR="00DC41A3" w:rsidRPr="00D406A7">
        <w:rPr>
          <w:rFonts w:ascii="Palatino Linotype" w:hAnsi="Palatino Linotype"/>
        </w:rPr>
        <w:t xml:space="preserve">del particular, </w:t>
      </w:r>
      <w:r w:rsidRPr="00D406A7">
        <w:rPr>
          <w:rFonts w:ascii="Palatino Linotype" w:hAnsi="Palatino Linotype"/>
        </w:rPr>
        <w:t>que se dejan a salvo sus</w:t>
      </w:r>
      <w:r w:rsidR="00DC41A3" w:rsidRPr="00D406A7">
        <w:rPr>
          <w:rFonts w:ascii="Palatino Linotype" w:hAnsi="Palatino Linotype"/>
        </w:rPr>
        <w:t xml:space="preserve"> derechos para interponer las solicitudes de información que considere a sus intereses convenga antes los sujetos obligados correspondientes.</w:t>
      </w:r>
    </w:p>
    <w:p w14:paraId="30B5AE61" w14:textId="77777777" w:rsidR="00670297" w:rsidRPr="00D406A7" w:rsidRDefault="00670297" w:rsidP="00670297">
      <w:pPr>
        <w:spacing w:line="360" w:lineRule="auto"/>
        <w:contextualSpacing/>
        <w:jc w:val="both"/>
        <w:rPr>
          <w:rFonts w:ascii="Palatino Linotype" w:hAnsi="Palatino Linotype"/>
        </w:rPr>
      </w:pPr>
    </w:p>
    <w:p w14:paraId="71E9C84A" w14:textId="53F16872" w:rsidR="00670297" w:rsidRPr="00D406A7" w:rsidRDefault="00670297" w:rsidP="00532A86">
      <w:pPr>
        <w:numPr>
          <w:ilvl w:val="0"/>
          <w:numId w:val="1"/>
        </w:numPr>
        <w:spacing w:line="360" w:lineRule="auto"/>
        <w:ind w:left="0" w:firstLine="0"/>
        <w:contextualSpacing/>
        <w:jc w:val="both"/>
        <w:rPr>
          <w:rFonts w:ascii="Palatino Linotype" w:hAnsi="Palatino Linotype"/>
        </w:rPr>
      </w:pPr>
      <w:r w:rsidRPr="00D406A7">
        <w:rPr>
          <w:rFonts w:ascii="Palatino Linotype" w:hAnsi="Palatino Linotype"/>
        </w:rPr>
        <w:t xml:space="preserve">Por último, relativo a la solicitud de información  </w:t>
      </w:r>
      <w:r w:rsidR="00AE051C" w:rsidRPr="00D406A7">
        <w:rPr>
          <w:rFonts w:ascii="Palatino Linotype" w:hAnsi="Palatino Linotype"/>
          <w:b/>
        </w:rPr>
        <w:t>c</w:t>
      </w:r>
      <w:r w:rsidRPr="00D406A7">
        <w:rPr>
          <w:rFonts w:ascii="Palatino Linotype" w:hAnsi="Palatino Linotype"/>
          <w:b/>
        </w:rPr>
        <w:t>) Nombre del área encargada de vigilar y dar cumplimiento a los conflictos de intereses que pudieran existir en los municipios y el periodo en el que se realiza dicha actividad</w:t>
      </w:r>
      <w:r w:rsidRPr="00D406A7">
        <w:rPr>
          <w:rFonts w:ascii="Palatino Linotype" w:hAnsi="Palatino Linotype"/>
        </w:rPr>
        <w:t>, ciertamente se pudo otorgar el nombre de la unidad administrativa de la estructura orgánica de la Secretaría de la Contraloría, encargada; toda vez que de sus funciones específicas establecidas en la Ley Orgánica de la Administración Pública del Estado de México, se establece la siguiente:</w:t>
      </w:r>
    </w:p>
    <w:p w14:paraId="7FC59D1D" w14:textId="77777777" w:rsidR="00670297" w:rsidRPr="00D406A7" w:rsidRDefault="00670297" w:rsidP="00670297">
      <w:pPr>
        <w:pStyle w:val="Prrafodelista"/>
        <w:rPr>
          <w:rFonts w:ascii="Palatino Linotype" w:hAnsi="Palatino Linotype"/>
        </w:rPr>
      </w:pPr>
    </w:p>
    <w:p w14:paraId="2F671DD8" w14:textId="77777777" w:rsidR="00670297" w:rsidRPr="00D406A7" w:rsidRDefault="00670297" w:rsidP="00670297">
      <w:pPr>
        <w:pStyle w:val="Prrafodelista"/>
        <w:spacing w:line="360" w:lineRule="auto"/>
        <w:ind w:left="425" w:right="476"/>
        <w:jc w:val="both"/>
        <w:rPr>
          <w:rFonts w:ascii="Palatino Linotype" w:hAnsi="Palatino Linotype"/>
          <w:i/>
        </w:rPr>
      </w:pPr>
      <w:r w:rsidRPr="00D406A7">
        <w:rPr>
          <w:rFonts w:ascii="Palatino Linotype" w:hAnsi="Palatino Linotype"/>
          <w:i/>
        </w:rPr>
        <w:t>Artículo 38 bis. 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 de intereses y constancia de presentación de la declaración fiscal, así como de la responsabilidad de los servidores públicos, en términos de lo que disponga la normatividad aplicable en la materia.</w:t>
      </w:r>
    </w:p>
    <w:p w14:paraId="21F0BFD0" w14:textId="77777777" w:rsidR="00670297" w:rsidRPr="00D406A7" w:rsidRDefault="00670297" w:rsidP="00670297">
      <w:pPr>
        <w:pStyle w:val="Prrafodelista"/>
        <w:spacing w:line="360" w:lineRule="auto"/>
        <w:ind w:left="425" w:right="476"/>
        <w:jc w:val="both"/>
        <w:rPr>
          <w:rFonts w:ascii="Palatino Linotype" w:hAnsi="Palatino Linotype"/>
          <w:i/>
        </w:rPr>
      </w:pPr>
    </w:p>
    <w:p w14:paraId="2BFB47F6" w14:textId="77777777" w:rsidR="00670297" w:rsidRPr="00D406A7" w:rsidRDefault="00670297" w:rsidP="00670297">
      <w:pPr>
        <w:pStyle w:val="Prrafodelista"/>
        <w:spacing w:line="360" w:lineRule="auto"/>
        <w:ind w:left="425" w:right="476"/>
        <w:jc w:val="both"/>
        <w:rPr>
          <w:rFonts w:ascii="Palatino Linotype" w:hAnsi="Palatino Linotype"/>
          <w:i/>
        </w:rPr>
      </w:pPr>
      <w:r w:rsidRPr="00D406A7">
        <w:rPr>
          <w:rFonts w:ascii="Palatino Linotype" w:hAnsi="Palatino Linotype"/>
          <w:i/>
        </w:rPr>
        <w:t>A la propia Secretaría, le corresponde el despacho de los siguientes asuntos:</w:t>
      </w:r>
    </w:p>
    <w:p w14:paraId="62046116" w14:textId="77777777" w:rsidR="00670297" w:rsidRPr="00D406A7" w:rsidRDefault="00670297" w:rsidP="00670297">
      <w:pPr>
        <w:pStyle w:val="Prrafodelista"/>
        <w:spacing w:line="360" w:lineRule="auto"/>
        <w:ind w:left="425" w:right="476"/>
        <w:jc w:val="both"/>
        <w:rPr>
          <w:rFonts w:ascii="Palatino Linotype" w:hAnsi="Palatino Linotype"/>
          <w:i/>
        </w:rPr>
      </w:pPr>
      <w:r w:rsidRPr="00D406A7">
        <w:rPr>
          <w:rFonts w:ascii="Palatino Linotype" w:hAnsi="Palatino Linotype"/>
          <w:i/>
        </w:rPr>
        <w:t>...</w:t>
      </w:r>
    </w:p>
    <w:p w14:paraId="5D0D7616" w14:textId="77777777" w:rsidR="00670297" w:rsidRPr="00D406A7" w:rsidRDefault="00670297" w:rsidP="00670297">
      <w:pPr>
        <w:pStyle w:val="Prrafodelista"/>
        <w:spacing w:line="360" w:lineRule="auto"/>
        <w:ind w:left="425" w:right="476"/>
        <w:jc w:val="both"/>
        <w:rPr>
          <w:rFonts w:ascii="Palatino Linotype" w:hAnsi="Palatino Linotype"/>
          <w:i/>
        </w:rPr>
      </w:pPr>
      <w:r w:rsidRPr="00D406A7">
        <w:rPr>
          <w:rFonts w:ascii="Palatino Linotype" w:hAnsi="Palatino Linotype"/>
          <w:i/>
        </w:rPr>
        <w:lastRenderedPageBreak/>
        <w:t xml:space="preserve">XVII. Recibir y registrar la declaración de situación patrimonial, la declaración de intereses, la presentación de la constancia de declaración fiscal </w:t>
      </w:r>
      <w:r w:rsidRPr="00D406A7">
        <w:rPr>
          <w:rFonts w:ascii="Palatino Linotype" w:hAnsi="Palatino Linotype"/>
          <w:b/>
          <w:i/>
        </w:rPr>
        <w:t>y determinar el Conflicto de Intereses de los servidores públicos del Estado y municipios, verificar y practicar las investigaciones que fueren necesarias</w:t>
      </w:r>
      <w:r w:rsidRPr="00D406A7">
        <w:rPr>
          <w:rFonts w:ascii="Palatino Linotype" w:hAnsi="Palatino Linotype"/>
          <w:i/>
        </w:rPr>
        <w:t xml:space="preserve"> en términos de la Ley de Responsabilidades Administrativas del Estado de México y Municipios y demás disposiciones legales aplicables, así como registrar la información sobre las sanciones administrativas que, en su caso, les hayan sido impuestas.</w:t>
      </w:r>
    </w:p>
    <w:p w14:paraId="46015B36" w14:textId="687815D0" w:rsidR="00054CB9" w:rsidRPr="00D406A7" w:rsidRDefault="00670297" w:rsidP="00670297">
      <w:pPr>
        <w:pStyle w:val="Prrafodelista"/>
        <w:spacing w:line="360" w:lineRule="auto"/>
        <w:ind w:left="425" w:right="476"/>
        <w:jc w:val="both"/>
        <w:rPr>
          <w:rFonts w:ascii="Palatino Linotype" w:hAnsi="Palatino Linotype"/>
          <w:i/>
        </w:rPr>
      </w:pPr>
      <w:r w:rsidRPr="00D406A7">
        <w:rPr>
          <w:rFonts w:ascii="Palatino Linotype" w:hAnsi="Palatino Linotype"/>
          <w:i/>
        </w:rPr>
        <w:t>...</w:t>
      </w:r>
    </w:p>
    <w:p w14:paraId="1A6328FA" w14:textId="77777777" w:rsidR="00782A15" w:rsidRPr="00D406A7" w:rsidRDefault="00782A15" w:rsidP="00670297">
      <w:pPr>
        <w:pStyle w:val="Prrafodelista"/>
        <w:spacing w:line="360" w:lineRule="auto"/>
        <w:ind w:left="425" w:right="476"/>
        <w:jc w:val="both"/>
        <w:rPr>
          <w:rFonts w:ascii="Palatino Linotype" w:hAnsi="Palatino Linotype"/>
          <w:i/>
        </w:rPr>
      </w:pPr>
    </w:p>
    <w:p w14:paraId="0CCC1038" w14:textId="308C0E8C" w:rsidR="005C3853" w:rsidRPr="00D406A7" w:rsidRDefault="00782A15" w:rsidP="00532A86">
      <w:pPr>
        <w:numPr>
          <w:ilvl w:val="0"/>
          <w:numId w:val="1"/>
        </w:numPr>
        <w:spacing w:line="360" w:lineRule="auto"/>
        <w:ind w:left="0" w:firstLine="0"/>
        <w:contextualSpacing/>
        <w:jc w:val="both"/>
        <w:rPr>
          <w:rFonts w:ascii="Palatino Linotype" w:hAnsi="Palatino Linotype" w:cs="Arial"/>
          <w:noProof/>
          <w:lang w:eastAsia="es-MX"/>
        </w:rPr>
      </w:pPr>
      <w:r w:rsidRPr="00D406A7">
        <w:rPr>
          <w:rFonts w:ascii="Palatino Linotype" w:hAnsi="Palatino Linotype"/>
        </w:rPr>
        <w:t xml:space="preserve">Del precepto jurídico en comento, se advierte que una de las funciones de la Secretaría de la Contraloría es la de determinar el Conflicto de Intereses de los servidores públicos del Estado y municipios; consecuentemente para el cumplimiento de tales atribuciones, en su estructura orgánica existe un área encargada de cumplir con dicha función, por lo que en relatadas circunstancias es procedente que el </w:t>
      </w:r>
      <w:r w:rsidRPr="00D406A7">
        <w:rPr>
          <w:rFonts w:ascii="Palatino Linotype" w:hAnsi="Palatino Linotype"/>
          <w:b/>
        </w:rPr>
        <w:t xml:space="preserve">SUJETO OBLIGADO </w:t>
      </w:r>
      <w:r w:rsidRPr="00D406A7">
        <w:rPr>
          <w:rFonts w:ascii="Palatino Linotype" w:hAnsi="Palatino Linotype"/>
        </w:rPr>
        <w:t>de observancia a dicho punto de la solicitud entregando el documento donde conste o se advierta el nombre el nombre de la unidad administrativa y el periodo en que se realiza dicha función.</w:t>
      </w:r>
    </w:p>
    <w:p w14:paraId="54B9D07D" w14:textId="2630D11E" w:rsidR="00AE051C" w:rsidRPr="00D406A7" w:rsidRDefault="00AE051C" w:rsidP="00532A86">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D406A7">
        <w:rPr>
          <w:rFonts w:ascii="Palatino Linotype" w:hAnsi="Palatino Linotype" w:cs="Arial"/>
        </w:rPr>
        <w:t xml:space="preserve">En ese sentido, para entender los alcances de la información pública se considera importante citar el criterio </w:t>
      </w:r>
      <w:r w:rsidRPr="00D406A7">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w:t>
      </w:r>
      <w:r w:rsidRPr="00D406A7">
        <w:rPr>
          <w:rFonts w:ascii="Palatino Linotype" w:hAnsi="Palatino Linotype" w:cs="Arial"/>
          <w:bCs/>
          <w:lang w:eastAsia="es-MX"/>
        </w:rPr>
        <w:lastRenderedPageBreak/>
        <w:t xml:space="preserve">el Periódico Oficial del Gobierno del Estado Libre y Soberano de México “Gaceta del Gobierno” el diecinueve de octubre de dos mil once, </w:t>
      </w:r>
      <w:r w:rsidRPr="00D406A7">
        <w:rPr>
          <w:rFonts w:ascii="Palatino Linotype" w:hAnsi="Palatino Linotype" w:cs="Arial"/>
        </w:rPr>
        <w:t>cuyo rubro y texto dispone:</w:t>
      </w:r>
    </w:p>
    <w:p w14:paraId="77802DF0" w14:textId="77777777" w:rsidR="00AE051C" w:rsidRPr="00D406A7" w:rsidRDefault="00AE051C" w:rsidP="00AE051C">
      <w:pPr>
        <w:autoSpaceDE w:val="0"/>
        <w:autoSpaceDN w:val="0"/>
        <w:adjustRightInd w:val="0"/>
        <w:spacing w:line="360" w:lineRule="auto"/>
        <w:ind w:left="567" w:right="567"/>
        <w:jc w:val="both"/>
        <w:rPr>
          <w:rFonts w:ascii="Palatino Linotype" w:hAnsi="Palatino Linotype" w:cs="Arial"/>
          <w:b/>
          <w:i/>
          <w:lang w:eastAsia="es-MX"/>
        </w:rPr>
      </w:pPr>
      <w:r w:rsidRPr="00D406A7">
        <w:rPr>
          <w:rFonts w:ascii="Palatino Linotype" w:hAnsi="Palatino Linotype" w:cs="Arial"/>
          <w:b/>
          <w:i/>
          <w:lang w:eastAsia="es-MX"/>
        </w:rPr>
        <w:t>“CRITERIO 0002-11</w:t>
      </w:r>
    </w:p>
    <w:p w14:paraId="0B6F4AEC" w14:textId="77777777" w:rsidR="00AE051C" w:rsidRPr="00D406A7" w:rsidRDefault="00AE051C" w:rsidP="00AE051C">
      <w:pPr>
        <w:autoSpaceDE w:val="0"/>
        <w:autoSpaceDN w:val="0"/>
        <w:adjustRightInd w:val="0"/>
        <w:spacing w:line="360" w:lineRule="auto"/>
        <w:ind w:left="567" w:right="567"/>
        <w:jc w:val="both"/>
        <w:rPr>
          <w:rFonts w:ascii="Palatino Linotype" w:hAnsi="Palatino Linotype" w:cs="Arial"/>
          <w:i/>
          <w:lang w:eastAsia="es-MX"/>
        </w:rPr>
      </w:pPr>
      <w:r w:rsidRPr="00D406A7">
        <w:rPr>
          <w:rFonts w:ascii="Palatino Linotype" w:hAnsi="Palatino Linotype" w:cs="Arial"/>
          <w:b/>
          <w:i/>
          <w:lang w:eastAsia="es-MX"/>
        </w:rPr>
        <w:t xml:space="preserve">INFORMACIÓN PÚBLICA, CONCEPTO DE, EN MATERIA DE TRANSPARENCIA. INTERPRETACIÓN TEMÁTICA DE LOS ARTÍCULOS 2, FRACCIÓN </w:t>
      </w:r>
      <w:r w:rsidRPr="00D406A7">
        <w:rPr>
          <w:rFonts w:ascii="Palatino Linotype" w:hAnsi="Palatino Linotype" w:cs="Arial"/>
          <w:b/>
          <w:bCs/>
          <w:i/>
          <w:lang w:eastAsia="es-MX"/>
        </w:rPr>
        <w:t xml:space="preserve">V, XV, Y XVI, </w:t>
      </w:r>
      <w:r w:rsidRPr="00D406A7">
        <w:rPr>
          <w:rFonts w:ascii="Palatino Linotype" w:hAnsi="Palatino Linotype" w:cs="Arial"/>
          <w:b/>
          <w:i/>
          <w:lang w:eastAsia="es-MX"/>
        </w:rPr>
        <w:t>3, 4,11 Y 41.</w:t>
      </w:r>
      <w:r w:rsidRPr="00D406A7">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79A0797" w14:textId="77777777" w:rsidR="00AE051C" w:rsidRPr="00D406A7" w:rsidRDefault="00AE051C" w:rsidP="00AE051C">
      <w:pPr>
        <w:autoSpaceDE w:val="0"/>
        <w:autoSpaceDN w:val="0"/>
        <w:adjustRightInd w:val="0"/>
        <w:spacing w:line="360" w:lineRule="auto"/>
        <w:ind w:left="567" w:right="567"/>
        <w:jc w:val="both"/>
        <w:rPr>
          <w:rFonts w:ascii="Palatino Linotype" w:hAnsi="Palatino Linotype" w:cs="Arial"/>
          <w:i/>
          <w:lang w:eastAsia="es-MX"/>
        </w:rPr>
      </w:pPr>
      <w:r w:rsidRPr="00D406A7">
        <w:rPr>
          <w:rFonts w:ascii="Palatino Linotype" w:hAnsi="Palatino Linotype" w:cs="Arial"/>
          <w:i/>
          <w:lang w:eastAsia="es-MX"/>
        </w:rPr>
        <w:t>En consecuencia el acceso a la información se refiere a que se cumplan cualquiera de los siguientes tres supuestos:</w:t>
      </w:r>
    </w:p>
    <w:p w14:paraId="7B220D1C" w14:textId="77777777" w:rsidR="00AE051C" w:rsidRPr="00D406A7" w:rsidRDefault="00AE051C" w:rsidP="00AE051C">
      <w:pPr>
        <w:autoSpaceDE w:val="0"/>
        <w:autoSpaceDN w:val="0"/>
        <w:adjustRightInd w:val="0"/>
        <w:spacing w:line="360" w:lineRule="auto"/>
        <w:ind w:left="567" w:right="567"/>
        <w:jc w:val="both"/>
        <w:rPr>
          <w:rFonts w:ascii="Palatino Linotype" w:hAnsi="Palatino Linotype" w:cs="Arial"/>
          <w:i/>
          <w:lang w:eastAsia="es-MX"/>
        </w:rPr>
      </w:pPr>
      <w:r w:rsidRPr="00D406A7">
        <w:rPr>
          <w:rFonts w:ascii="Palatino Linotype" w:hAnsi="Palatino Linotype" w:cs="Arial"/>
          <w:i/>
          <w:lang w:eastAsia="es-MX"/>
        </w:rPr>
        <w:t>Que se trate de información registrada en cualquier soporte documental, que en ejercicio de las atribuciones conferidas, sea generada por los Sujetos Obligados;</w:t>
      </w:r>
    </w:p>
    <w:p w14:paraId="645DE288" w14:textId="77777777" w:rsidR="00AE051C" w:rsidRPr="00D406A7" w:rsidRDefault="00AE051C" w:rsidP="00AE051C">
      <w:pPr>
        <w:autoSpaceDE w:val="0"/>
        <w:autoSpaceDN w:val="0"/>
        <w:adjustRightInd w:val="0"/>
        <w:spacing w:line="360" w:lineRule="auto"/>
        <w:ind w:left="567" w:right="567"/>
        <w:jc w:val="both"/>
        <w:rPr>
          <w:rFonts w:ascii="Palatino Linotype" w:hAnsi="Palatino Linotype" w:cs="Arial"/>
          <w:i/>
          <w:lang w:eastAsia="es-MX"/>
        </w:rPr>
      </w:pPr>
      <w:r w:rsidRPr="00D406A7">
        <w:rPr>
          <w:rFonts w:ascii="Palatino Linotype" w:hAnsi="Palatino Linotype" w:cs="Arial"/>
          <w:i/>
          <w:lang w:eastAsia="es-MX"/>
        </w:rPr>
        <w:t>Que se trate de información registrada en cualquier soporte documental, que en ejercicio de las atribuciones conferidas, sea administrada por los Sujetos Obligados, y</w:t>
      </w:r>
    </w:p>
    <w:p w14:paraId="00C862E3" w14:textId="77777777" w:rsidR="00AE051C" w:rsidRPr="00D406A7" w:rsidRDefault="00AE051C" w:rsidP="00AE051C">
      <w:pPr>
        <w:spacing w:line="360" w:lineRule="auto"/>
        <w:ind w:left="567" w:right="567"/>
        <w:jc w:val="both"/>
        <w:rPr>
          <w:rFonts w:ascii="Palatino Linotype" w:hAnsi="Palatino Linotype" w:cs="Arial"/>
          <w:i/>
          <w:color w:val="000000" w:themeColor="text1"/>
        </w:rPr>
      </w:pPr>
      <w:r w:rsidRPr="00D406A7">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14:paraId="22864C06" w14:textId="77777777" w:rsidR="00AE051C" w:rsidRPr="00D406A7" w:rsidRDefault="00AE051C" w:rsidP="00AE051C">
      <w:pPr>
        <w:pStyle w:val="Prrafodelista"/>
        <w:tabs>
          <w:tab w:val="left" w:pos="851"/>
        </w:tabs>
        <w:spacing w:line="360" w:lineRule="auto"/>
        <w:ind w:left="0" w:right="49"/>
        <w:jc w:val="both"/>
        <w:rPr>
          <w:rFonts w:ascii="Palatino Linotype" w:hAnsi="Palatino Linotype"/>
          <w:lang w:val="es-ES"/>
        </w:rPr>
      </w:pPr>
    </w:p>
    <w:p w14:paraId="151F4672" w14:textId="77777777" w:rsidR="00AE051C" w:rsidRPr="00D406A7" w:rsidRDefault="00AE051C" w:rsidP="00532A86">
      <w:pPr>
        <w:pStyle w:val="Prrafodelista"/>
        <w:numPr>
          <w:ilvl w:val="0"/>
          <w:numId w:val="1"/>
        </w:numPr>
        <w:spacing w:before="240" w:after="360" w:line="360" w:lineRule="auto"/>
        <w:ind w:left="0" w:firstLine="0"/>
        <w:jc w:val="both"/>
        <w:rPr>
          <w:rFonts w:ascii="Palatino Linotype" w:hAnsi="Palatino Linotype" w:cs="Arial"/>
          <w:lang w:val="es-ES"/>
        </w:rPr>
      </w:pPr>
      <w:r w:rsidRPr="00D406A7">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6BDE2E3C" w14:textId="77777777" w:rsidR="00AE051C" w:rsidRPr="00D406A7" w:rsidRDefault="00AE051C" w:rsidP="00AE051C">
      <w:pPr>
        <w:autoSpaceDE w:val="0"/>
        <w:autoSpaceDN w:val="0"/>
        <w:adjustRightInd w:val="0"/>
        <w:spacing w:line="360" w:lineRule="auto"/>
        <w:ind w:left="567" w:right="567"/>
        <w:jc w:val="both"/>
        <w:rPr>
          <w:rFonts w:ascii="Palatino Linotype" w:hAnsi="Palatino Linotype"/>
          <w:i/>
          <w:lang w:val="es-ES"/>
        </w:rPr>
      </w:pPr>
      <w:r w:rsidRPr="00D406A7">
        <w:rPr>
          <w:rFonts w:ascii="Palatino Linotype" w:hAnsi="Palatino Linotype" w:cs="Bookman Old Style,Bold"/>
          <w:b/>
          <w:bCs/>
          <w:i/>
        </w:rPr>
        <w:t xml:space="preserve">XI. Documento: </w:t>
      </w:r>
      <w:r w:rsidRPr="00D406A7">
        <w:rPr>
          <w:rFonts w:ascii="Palatino Linotype" w:hAnsi="Palatino Linotype" w:cs="Bookman Old Style"/>
          <w:i/>
        </w:rPr>
        <w:t xml:space="preserve">Los expedientes, reportes, estudios, actas, resoluciones, oficios, correspondencia, acuerdos, directivas, directrices, circulares, contratos, convenios, instructivos, notas, memorandos, estadísticas o bien, </w:t>
      </w:r>
      <w:r w:rsidRPr="00D406A7">
        <w:rPr>
          <w:rFonts w:ascii="Palatino Linotype" w:hAnsi="Palatino Linotype" w:cs="Bookman Old Style"/>
          <w:b/>
          <w:i/>
        </w:rPr>
        <w:t>cualquier otro registro</w:t>
      </w:r>
      <w:r w:rsidRPr="00D406A7">
        <w:rPr>
          <w:rFonts w:ascii="Palatino Linotype" w:hAnsi="Palatino Linotype" w:cs="Bookman Old Style"/>
          <w:i/>
        </w:rPr>
        <w:t xml:space="preserve"> </w:t>
      </w:r>
      <w:r w:rsidRPr="00D406A7">
        <w:rPr>
          <w:rFonts w:ascii="Palatino Linotype" w:hAnsi="Palatino Linotype" w:cs="Bookman Old Style"/>
          <w:b/>
          <w:i/>
        </w:rPr>
        <w:t>que documente el ejercicio de las facultades, funciones y competencias</w:t>
      </w:r>
      <w:r w:rsidRPr="00D406A7">
        <w:rPr>
          <w:rFonts w:ascii="Palatino Linotype" w:hAnsi="Palatino Linotype" w:cs="Bookman Old Style"/>
          <w:i/>
        </w:rPr>
        <w:t xml:space="preserve"> </w:t>
      </w:r>
      <w:r w:rsidRPr="00D406A7">
        <w:rPr>
          <w:rFonts w:ascii="Palatino Linotype" w:hAnsi="Palatino Linotype" w:cs="Bookman Old Style"/>
          <w:b/>
          <w:i/>
        </w:rPr>
        <w:t>de los sujetos obligados</w:t>
      </w:r>
      <w:r w:rsidRPr="00D406A7">
        <w:rPr>
          <w:rFonts w:ascii="Palatino Linotype" w:hAnsi="Palatino Linotype" w:cs="Bookman Old Style"/>
          <w:i/>
        </w:rPr>
        <w:t>, sus servidores públicos e integrantes, sin importar su fuente o fecha de elaboración. Los documentos podrán estar en cualquier medio, sea escrito, impreso, sonoro, visual, electrónico, informático u holográfico;</w:t>
      </w:r>
    </w:p>
    <w:p w14:paraId="45A09970" w14:textId="77777777" w:rsidR="00AE051C" w:rsidRPr="00D406A7" w:rsidRDefault="00AE051C" w:rsidP="00532A86">
      <w:pPr>
        <w:pStyle w:val="Prrafodelista"/>
        <w:numPr>
          <w:ilvl w:val="0"/>
          <w:numId w:val="1"/>
        </w:numPr>
        <w:spacing w:before="240" w:after="360" w:line="360" w:lineRule="auto"/>
        <w:ind w:left="0" w:firstLine="0"/>
        <w:jc w:val="both"/>
        <w:rPr>
          <w:rFonts w:ascii="Palatino Linotype" w:hAnsi="Palatino Linotype"/>
          <w:lang w:val="es-ES"/>
        </w:rPr>
      </w:pPr>
      <w:r w:rsidRPr="00D406A7">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3D2B33A1" w14:textId="77777777" w:rsidR="00AE051C" w:rsidRPr="00D406A7" w:rsidRDefault="00AE051C" w:rsidP="00AE051C">
      <w:pPr>
        <w:pStyle w:val="Prrafodelista"/>
        <w:spacing w:before="240" w:after="360" w:line="360" w:lineRule="auto"/>
        <w:ind w:left="0"/>
        <w:jc w:val="both"/>
        <w:rPr>
          <w:rFonts w:ascii="Palatino Linotype" w:hAnsi="Palatino Linotype"/>
          <w:lang w:val="es-ES"/>
        </w:rPr>
      </w:pPr>
    </w:p>
    <w:p w14:paraId="3D688E71" w14:textId="77777777" w:rsidR="00AE051C" w:rsidRPr="00D406A7" w:rsidRDefault="00AE051C" w:rsidP="00532A86">
      <w:pPr>
        <w:pStyle w:val="Prrafodelista"/>
        <w:numPr>
          <w:ilvl w:val="0"/>
          <w:numId w:val="1"/>
        </w:numPr>
        <w:spacing w:before="240" w:after="360" w:line="360" w:lineRule="auto"/>
        <w:ind w:left="0" w:firstLine="0"/>
        <w:jc w:val="both"/>
        <w:rPr>
          <w:rFonts w:ascii="Palatino Linotype" w:eastAsia="Calibri" w:hAnsi="Palatino Linotype" w:cs="Arial"/>
        </w:rPr>
      </w:pPr>
      <w:r w:rsidRPr="00D406A7">
        <w:rPr>
          <w:rFonts w:ascii="Palatino Linotype" w:eastAsia="Times New Roman" w:hAnsi="Palatino Linotype" w:cs="Arial"/>
          <w:color w:val="000000"/>
        </w:rPr>
        <w:t>Además, debemos tomar en cuenta los artículos 4 y 12 (antes transcrito), de la Ley de Transparencia y Acceso a la Información Pública del Estado de México y Municipios, los cuales establecen lo siguiente:</w:t>
      </w:r>
    </w:p>
    <w:p w14:paraId="6F2D4E8E" w14:textId="77777777" w:rsidR="00AE051C" w:rsidRPr="00D406A7" w:rsidRDefault="00AE051C" w:rsidP="00AE051C">
      <w:pPr>
        <w:autoSpaceDE w:val="0"/>
        <w:autoSpaceDN w:val="0"/>
        <w:adjustRightInd w:val="0"/>
        <w:spacing w:line="360" w:lineRule="auto"/>
        <w:ind w:left="567" w:right="567"/>
        <w:jc w:val="both"/>
        <w:rPr>
          <w:rFonts w:ascii="Palatino Linotype" w:hAnsi="Palatino Linotype" w:cs="Bookman Old Style"/>
          <w:i/>
        </w:rPr>
      </w:pPr>
      <w:r w:rsidRPr="00D406A7">
        <w:rPr>
          <w:rFonts w:ascii="Palatino Linotype" w:hAnsi="Palatino Linotype" w:cs="Bookman Old Style,Bold"/>
          <w:b/>
          <w:bCs/>
          <w:i/>
        </w:rPr>
        <w:lastRenderedPageBreak/>
        <w:t xml:space="preserve">Artículo 4. </w:t>
      </w:r>
      <w:r w:rsidRPr="00D406A7">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382B7EB2" w14:textId="77777777" w:rsidR="00AE051C" w:rsidRPr="00D406A7" w:rsidRDefault="00AE051C" w:rsidP="00AE051C">
      <w:pPr>
        <w:autoSpaceDE w:val="0"/>
        <w:autoSpaceDN w:val="0"/>
        <w:adjustRightInd w:val="0"/>
        <w:spacing w:line="360" w:lineRule="auto"/>
        <w:ind w:left="567" w:right="567"/>
        <w:jc w:val="both"/>
        <w:rPr>
          <w:rFonts w:ascii="Palatino Linotype" w:hAnsi="Palatino Linotype" w:cs="Bookman Old Style"/>
          <w:i/>
        </w:rPr>
      </w:pPr>
      <w:r w:rsidRPr="00D406A7">
        <w:rPr>
          <w:rFonts w:ascii="Palatino Linotype" w:hAnsi="Palatino Linotype" w:cs="Bookman Old Style"/>
          <w:b/>
          <w:i/>
        </w:rPr>
        <w:t>Toda la información</w:t>
      </w:r>
      <w:r w:rsidRPr="00D406A7">
        <w:rPr>
          <w:rFonts w:ascii="Palatino Linotype" w:hAnsi="Palatino Linotype" w:cs="Bookman Old Style"/>
          <w:i/>
        </w:rPr>
        <w:t xml:space="preserve"> generada, obtenida, adquirida, transformada, administrada o </w:t>
      </w:r>
      <w:r w:rsidRPr="00D406A7">
        <w:rPr>
          <w:rFonts w:ascii="Palatino Linotype" w:hAnsi="Palatino Linotype" w:cs="Bookman Old Style"/>
          <w:b/>
          <w:i/>
        </w:rPr>
        <w:t>en posesión de los sujetos obligados es pública</w:t>
      </w:r>
      <w:r w:rsidRPr="00D406A7">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A835B9" w14:textId="77777777" w:rsidR="00AE051C" w:rsidRPr="00D406A7" w:rsidRDefault="00AE051C" w:rsidP="00AE051C">
      <w:pPr>
        <w:autoSpaceDE w:val="0"/>
        <w:autoSpaceDN w:val="0"/>
        <w:adjustRightInd w:val="0"/>
        <w:spacing w:line="360" w:lineRule="auto"/>
        <w:ind w:left="567" w:right="567"/>
        <w:jc w:val="both"/>
        <w:rPr>
          <w:rFonts w:ascii="Palatino Linotype" w:hAnsi="Palatino Linotype" w:cs="Bookman Old Style"/>
          <w:i/>
        </w:rPr>
      </w:pPr>
      <w:r w:rsidRPr="00D406A7">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0B21E9DB" w14:textId="77777777" w:rsidR="00AE051C" w:rsidRPr="00D406A7" w:rsidRDefault="00AE051C" w:rsidP="00AE051C">
      <w:pPr>
        <w:pStyle w:val="Textonotapie"/>
      </w:pPr>
    </w:p>
    <w:p w14:paraId="2F151C8C" w14:textId="77777777" w:rsidR="00AE051C" w:rsidRPr="00D406A7" w:rsidRDefault="00AE051C" w:rsidP="00532A86">
      <w:pPr>
        <w:pStyle w:val="Prrafodelista"/>
        <w:numPr>
          <w:ilvl w:val="0"/>
          <w:numId w:val="1"/>
        </w:numPr>
        <w:spacing w:before="240" w:after="360" w:line="360" w:lineRule="auto"/>
        <w:ind w:left="0" w:firstLine="0"/>
        <w:jc w:val="both"/>
        <w:rPr>
          <w:rFonts w:ascii="Palatino Linotype" w:hAnsi="Palatino Linotype"/>
          <w:lang w:val="es-ES"/>
        </w:rPr>
      </w:pPr>
      <w:r w:rsidRPr="00D406A7">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w:t>
      </w:r>
      <w:r w:rsidRPr="00D406A7">
        <w:rPr>
          <w:rFonts w:ascii="Palatino Linotype" w:hAnsi="Palatino Linotype"/>
          <w:lang w:val="es-ES"/>
        </w:rPr>
        <w:lastRenderedPageBreak/>
        <w:t>principios de eficacia</w:t>
      </w:r>
      <w:r w:rsidRPr="00D406A7">
        <w:rPr>
          <w:rStyle w:val="Refdenotaalpie"/>
          <w:rFonts w:ascii="Palatino Linotype" w:hAnsi="Palatino Linotype"/>
          <w:lang w:val="es-ES"/>
        </w:rPr>
        <w:footnoteReference w:id="1"/>
      </w:r>
      <w:r w:rsidRPr="00D406A7">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7F50438" w14:textId="77777777" w:rsidR="00AE051C" w:rsidRPr="00D406A7" w:rsidRDefault="00AE051C" w:rsidP="00AE051C">
      <w:pPr>
        <w:pStyle w:val="Prrafodelista"/>
        <w:tabs>
          <w:tab w:val="left" w:pos="851"/>
        </w:tabs>
        <w:spacing w:line="360" w:lineRule="auto"/>
        <w:ind w:left="0" w:right="49"/>
        <w:jc w:val="both"/>
        <w:rPr>
          <w:rFonts w:ascii="Palatino Linotype" w:hAnsi="Palatino Linotype"/>
          <w:lang w:val="es-ES"/>
        </w:rPr>
      </w:pPr>
    </w:p>
    <w:p w14:paraId="6DAFBE9E" w14:textId="77777777" w:rsidR="00AE051C" w:rsidRPr="00D406A7" w:rsidRDefault="00AE051C" w:rsidP="00532A86">
      <w:pPr>
        <w:pStyle w:val="Prrafodelista"/>
        <w:numPr>
          <w:ilvl w:val="0"/>
          <w:numId w:val="1"/>
        </w:numPr>
        <w:spacing w:before="240" w:after="360" w:line="360" w:lineRule="auto"/>
        <w:ind w:left="0" w:firstLine="0"/>
        <w:jc w:val="both"/>
        <w:rPr>
          <w:rFonts w:ascii="Palatino Linotype" w:hAnsi="Palatino Linotype"/>
          <w:lang w:val="es-ES"/>
        </w:rPr>
      </w:pPr>
      <w:r w:rsidRPr="00D406A7">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0A30B148" w14:textId="77777777" w:rsidR="00AE051C" w:rsidRPr="00D406A7" w:rsidRDefault="00AE051C" w:rsidP="00AE051C">
      <w:pPr>
        <w:pStyle w:val="Prrafodelista"/>
        <w:spacing w:line="360" w:lineRule="auto"/>
        <w:jc w:val="both"/>
        <w:rPr>
          <w:rFonts w:ascii="Palatino Linotype" w:hAnsi="Palatino Linotype"/>
          <w:lang w:val="es-ES"/>
        </w:rPr>
      </w:pPr>
    </w:p>
    <w:p w14:paraId="090DD0A1" w14:textId="77777777" w:rsidR="00AE051C" w:rsidRPr="00D406A7" w:rsidRDefault="00AE051C" w:rsidP="00AE051C">
      <w:pPr>
        <w:pStyle w:val="Prrafodelista"/>
        <w:tabs>
          <w:tab w:val="left" w:pos="851"/>
        </w:tabs>
        <w:spacing w:line="360" w:lineRule="auto"/>
        <w:ind w:left="567" w:right="567"/>
        <w:jc w:val="both"/>
        <w:rPr>
          <w:rFonts w:ascii="Palatino Linotype" w:hAnsi="Palatino Linotype"/>
          <w:i/>
        </w:rPr>
      </w:pPr>
      <w:r w:rsidRPr="00D406A7">
        <w:rPr>
          <w:rFonts w:ascii="Palatino Linotype" w:hAnsi="Palatino Linotype"/>
          <w:b/>
          <w:i/>
        </w:rPr>
        <w:t>ACCESO A LA INFORMACIÓN. IMPLICACIÓN DEL PRINCIPIO DE MÁXIMA PUBLICIDAD EN EL DERECHO FUNDAMENTAL RELATIVO.</w:t>
      </w:r>
      <w:r w:rsidRPr="00D406A7">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w:t>
      </w:r>
      <w:r w:rsidRPr="00D406A7">
        <w:rPr>
          <w:rFonts w:ascii="Palatino Linotype" w:hAnsi="Palatino Linotype"/>
          <w:i/>
        </w:rPr>
        <w:lastRenderedPageBreak/>
        <w:t xml:space="preserve">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209702D" w14:textId="77777777" w:rsidR="00AE051C" w:rsidRPr="00D406A7" w:rsidRDefault="00AE051C" w:rsidP="00AE051C">
      <w:pPr>
        <w:pStyle w:val="Prrafodelista"/>
        <w:tabs>
          <w:tab w:val="left" w:pos="851"/>
        </w:tabs>
        <w:spacing w:line="360" w:lineRule="auto"/>
        <w:ind w:left="567" w:right="567"/>
        <w:jc w:val="both"/>
        <w:rPr>
          <w:rFonts w:ascii="Palatino Linotype" w:hAnsi="Palatino Linotype"/>
          <w:i/>
        </w:rPr>
      </w:pPr>
    </w:p>
    <w:p w14:paraId="6F215752" w14:textId="77777777" w:rsidR="00AE051C" w:rsidRPr="00D406A7" w:rsidRDefault="00AE051C" w:rsidP="00AE051C">
      <w:pPr>
        <w:pStyle w:val="Prrafodelista"/>
        <w:tabs>
          <w:tab w:val="left" w:pos="851"/>
        </w:tabs>
        <w:spacing w:line="360" w:lineRule="auto"/>
        <w:ind w:left="567" w:right="567"/>
        <w:jc w:val="both"/>
        <w:rPr>
          <w:rFonts w:ascii="Palatino Linotype" w:hAnsi="Palatino Linotype"/>
          <w:i/>
        </w:rPr>
      </w:pPr>
      <w:r w:rsidRPr="00D406A7">
        <w:rPr>
          <w:rFonts w:ascii="Palatino Linotype" w:hAnsi="Palatino Linotype"/>
          <w:i/>
        </w:rPr>
        <w:t xml:space="preserve">CUARTO TRIBUNAL COLEGIADO EN MATERIA ADMINISTRATIVA DEL PRIMER CIRCUITO. </w:t>
      </w:r>
    </w:p>
    <w:p w14:paraId="78A4186B" w14:textId="77777777" w:rsidR="00AE051C" w:rsidRPr="00D406A7" w:rsidRDefault="00AE051C" w:rsidP="00AE051C">
      <w:pPr>
        <w:pStyle w:val="Prrafodelista"/>
        <w:tabs>
          <w:tab w:val="left" w:pos="851"/>
        </w:tabs>
        <w:spacing w:line="360" w:lineRule="auto"/>
        <w:ind w:left="567" w:right="567"/>
        <w:jc w:val="both"/>
        <w:rPr>
          <w:rFonts w:ascii="Palatino Linotype" w:hAnsi="Palatino Linotype"/>
          <w:i/>
        </w:rPr>
      </w:pPr>
      <w:r w:rsidRPr="00D406A7">
        <w:rPr>
          <w:rFonts w:ascii="Palatino Linotype" w:hAnsi="Palatino Linotype"/>
          <w:i/>
        </w:rPr>
        <w:lastRenderedPageBreak/>
        <w:t>Amparo en revisión 257/2012. Ruth Corona Muñoz. 6 de diciembre de 2012. Unanimidad de votos. Ponente: Jean Claude Tron Petit. Secretaria: Mayra Susana Martínez López.</w:t>
      </w:r>
    </w:p>
    <w:p w14:paraId="4F751906" w14:textId="77777777" w:rsidR="00782A15" w:rsidRPr="00D406A7" w:rsidRDefault="00782A15" w:rsidP="00782A15">
      <w:pPr>
        <w:spacing w:line="360" w:lineRule="auto"/>
        <w:contextualSpacing/>
        <w:jc w:val="both"/>
        <w:rPr>
          <w:rFonts w:ascii="Palatino Linotype" w:hAnsi="Palatino Linotype" w:cs="Arial"/>
          <w:noProof/>
          <w:lang w:eastAsia="es-MX"/>
        </w:rPr>
      </w:pPr>
    </w:p>
    <w:p w14:paraId="06551E22" w14:textId="585EB190" w:rsidR="00FC7B03" w:rsidRPr="00D406A7" w:rsidRDefault="00FC7B03" w:rsidP="00FC7B03">
      <w:pPr>
        <w:pStyle w:val="Ttulo2"/>
        <w:rPr>
          <w:rFonts w:ascii="Palatino Linotype" w:hAnsi="Palatino Linotype"/>
          <w:b/>
          <w:color w:val="auto"/>
          <w:sz w:val="24"/>
        </w:rPr>
      </w:pPr>
      <w:bookmarkStart w:id="162" w:name="_Toc531859120"/>
      <w:bookmarkStart w:id="163" w:name="_Toc2871952"/>
      <w:bookmarkStart w:id="164" w:name="_Toc20246253"/>
      <w:bookmarkStart w:id="165" w:name="_Toc24023250"/>
      <w:bookmarkStart w:id="166" w:name="_Toc26461369"/>
      <w:bookmarkStart w:id="167" w:name="_Toc32517190"/>
      <w:bookmarkStart w:id="168" w:name="_Toc34932769"/>
      <w:bookmarkStart w:id="169" w:name="_Toc49985086"/>
      <w:bookmarkStart w:id="170" w:name="_Toc56717354"/>
      <w:bookmarkStart w:id="171" w:name="_Toc473799824"/>
      <w:bookmarkStart w:id="172" w:name="_Toc487025370"/>
      <w:bookmarkStart w:id="173" w:name="_Toc493790438"/>
      <w:bookmarkStart w:id="174" w:name="_Toc495606558"/>
      <w:bookmarkStart w:id="175" w:name="_Toc497297048"/>
      <w:bookmarkStart w:id="176" w:name="_Toc498503756"/>
      <w:bookmarkStart w:id="177" w:name="_Toc499201876"/>
      <w:bookmarkStart w:id="178" w:name="_Toc524000321"/>
      <w:r w:rsidRPr="00D406A7">
        <w:rPr>
          <w:rFonts w:ascii="Palatino Linotype" w:hAnsi="Palatino Linotype"/>
          <w:b/>
          <w:color w:val="auto"/>
          <w:sz w:val="24"/>
        </w:rPr>
        <w:t xml:space="preserve">QUINTO. De la </w:t>
      </w:r>
      <w:bookmarkEnd w:id="162"/>
      <w:bookmarkEnd w:id="163"/>
      <w:bookmarkEnd w:id="164"/>
      <w:bookmarkEnd w:id="165"/>
      <w:bookmarkEnd w:id="166"/>
      <w:bookmarkEnd w:id="167"/>
      <w:bookmarkEnd w:id="168"/>
      <w:bookmarkEnd w:id="169"/>
      <w:r w:rsidR="008E0ED9" w:rsidRPr="00D406A7">
        <w:rPr>
          <w:rFonts w:ascii="Palatino Linotype" w:hAnsi="Palatino Linotype"/>
          <w:b/>
          <w:color w:val="auto"/>
          <w:sz w:val="24"/>
        </w:rPr>
        <w:t>información confidencial</w:t>
      </w:r>
      <w:bookmarkEnd w:id="170"/>
    </w:p>
    <w:p w14:paraId="0A71A325" w14:textId="77777777" w:rsidR="00FC7B03" w:rsidRPr="00D406A7" w:rsidRDefault="00FC7B03" w:rsidP="00FC7B03">
      <w:pPr>
        <w:rPr>
          <w:lang w:val="es-MX" w:eastAsia="en-US"/>
        </w:rPr>
      </w:pPr>
    </w:p>
    <w:bookmarkEnd w:id="171"/>
    <w:bookmarkEnd w:id="172"/>
    <w:bookmarkEnd w:id="173"/>
    <w:bookmarkEnd w:id="174"/>
    <w:bookmarkEnd w:id="175"/>
    <w:bookmarkEnd w:id="176"/>
    <w:bookmarkEnd w:id="177"/>
    <w:bookmarkEnd w:id="178"/>
    <w:p w14:paraId="00784A78" w14:textId="38FAD43E" w:rsidR="008E0ED9" w:rsidRPr="00D406A7" w:rsidRDefault="008E0ED9" w:rsidP="00532A86">
      <w:pPr>
        <w:pStyle w:val="Prrafodelista"/>
        <w:numPr>
          <w:ilvl w:val="0"/>
          <w:numId w:val="1"/>
        </w:numPr>
        <w:spacing w:line="360" w:lineRule="auto"/>
        <w:ind w:left="0" w:right="34" w:firstLine="0"/>
        <w:jc w:val="both"/>
        <w:rPr>
          <w:rFonts w:ascii="Palatino Linotype" w:eastAsia="Times New Roman" w:hAnsi="Palatino Linotype" w:cs="Arial"/>
          <w:color w:val="000000" w:themeColor="text1"/>
        </w:rPr>
      </w:pPr>
      <w:r w:rsidRPr="00D406A7">
        <w:rPr>
          <w:rFonts w:ascii="Palatino Linotype" w:eastAsia="MS Mincho" w:hAnsi="Palatino Linotype" w:cs="Times New Roman"/>
        </w:rPr>
        <w:t>La</w:t>
      </w:r>
      <w:r w:rsidRPr="00D406A7">
        <w:rPr>
          <w:rFonts w:ascii="Palatino Linotype" w:hAnsi="Palatino Linotype"/>
        </w:rPr>
        <w:t xml:space="preserve"> clasificación total de la información requerida, mediante solicitud de acceso a la información pública, constituye una restricción al derecho humano de acceso a la información. Como reiteradamente han dicho, diversos órganos jurisdiccionales, ningún derecho es absoluto</w:t>
      </w:r>
      <w:r w:rsidRPr="00D406A7">
        <w:rPr>
          <w:vertAlign w:val="superscript"/>
        </w:rPr>
        <w:footnoteReference w:id="2"/>
      </w:r>
      <w:r w:rsidRPr="00D406A7">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D406A7">
        <w:rPr>
          <w:vertAlign w:val="superscript"/>
        </w:rPr>
        <w:footnoteReference w:id="3"/>
      </w:r>
      <w:r w:rsidRPr="00D406A7">
        <w:rPr>
          <w:rFonts w:ascii="Palatino Linotype" w:hAnsi="Palatino Linotype"/>
        </w:rPr>
        <w:t xml:space="preserve"> En este caso, la clasificación total o parcial de la información es un </w:t>
      </w:r>
      <w:r w:rsidRPr="00D406A7">
        <w:rPr>
          <w:rFonts w:ascii="Palatino Linotype" w:hAnsi="Palatino Linotype"/>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1CD94D1" w14:textId="77777777" w:rsidR="008E0ED9" w:rsidRPr="00D406A7" w:rsidRDefault="008E0ED9" w:rsidP="008E0ED9">
      <w:pPr>
        <w:pStyle w:val="Prrafodelista"/>
        <w:spacing w:before="240" w:after="360" w:line="360" w:lineRule="auto"/>
        <w:ind w:left="0"/>
        <w:jc w:val="both"/>
        <w:rPr>
          <w:rFonts w:ascii="Palatino Linotype" w:hAnsi="Palatino Linotype"/>
        </w:rPr>
      </w:pPr>
    </w:p>
    <w:p w14:paraId="66D2EABE"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rPr>
      </w:pPr>
      <w:r w:rsidRPr="00D406A7">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484780B" w14:textId="77777777" w:rsidR="008E0ED9" w:rsidRPr="00D406A7" w:rsidRDefault="008E0ED9" w:rsidP="008E0ED9">
      <w:pPr>
        <w:spacing w:line="360" w:lineRule="auto"/>
        <w:jc w:val="both"/>
        <w:rPr>
          <w:rFonts w:ascii="Palatino Linotype" w:hAnsi="Palatino Linotype"/>
        </w:rPr>
      </w:pPr>
    </w:p>
    <w:p w14:paraId="28FE0747" w14:textId="77777777" w:rsidR="008E0ED9" w:rsidRPr="00D406A7" w:rsidRDefault="008E0ED9" w:rsidP="00532A86">
      <w:pPr>
        <w:numPr>
          <w:ilvl w:val="0"/>
          <w:numId w:val="10"/>
        </w:numPr>
        <w:spacing w:line="360" w:lineRule="auto"/>
        <w:contextualSpacing/>
        <w:jc w:val="both"/>
        <w:rPr>
          <w:rFonts w:ascii="Palatino Linotype" w:hAnsi="Palatino Linotype"/>
          <w:b/>
        </w:rPr>
      </w:pPr>
      <w:r w:rsidRPr="00D406A7">
        <w:rPr>
          <w:rFonts w:ascii="Palatino Linotype" w:hAnsi="Palatino Linotype"/>
          <w:b/>
        </w:rPr>
        <w:t>Requisitos previos</w:t>
      </w:r>
    </w:p>
    <w:p w14:paraId="3469FAFF" w14:textId="77777777" w:rsidR="008E0ED9" w:rsidRPr="00D406A7" w:rsidRDefault="008E0ED9" w:rsidP="008E0ED9">
      <w:pPr>
        <w:spacing w:line="360" w:lineRule="auto"/>
        <w:ind w:left="1080"/>
        <w:contextualSpacing/>
        <w:jc w:val="both"/>
        <w:rPr>
          <w:rFonts w:ascii="Palatino Linotype" w:hAnsi="Palatino Linotype"/>
          <w:b/>
        </w:rPr>
      </w:pPr>
    </w:p>
    <w:p w14:paraId="60CED80F"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cs="Arial"/>
          <w:color w:val="000000" w:themeColor="text1"/>
        </w:rPr>
      </w:pPr>
      <w:r w:rsidRPr="00D406A7">
        <w:rPr>
          <w:rFonts w:ascii="Palatino Linotype" w:hAnsi="Palatino Linotype"/>
        </w:rPr>
        <w:t>Los</w:t>
      </w:r>
      <w:r w:rsidRPr="00D406A7">
        <w:rPr>
          <w:rFonts w:ascii="Palatino Linotype" w:hAnsi="Palatino Linotype" w:cs="Arial"/>
          <w:color w:val="000000" w:themeColor="text1"/>
        </w:rPr>
        <w:t xml:space="preserve"> </w:t>
      </w:r>
      <w:r w:rsidRPr="00D406A7">
        <w:rPr>
          <w:rFonts w:ascii="Palatino Linotype" w:hAnsi="Palatino Linotype"/>
        </w:rPr>
        <w:t>artículos</w:t>
      </w:r>
      <w:r w:rsidRPr="00D406A7">
        <w:rPr>
          <w:rFonts w:ascii="Palatino Linotype" w:hAnsi="Palatino Linotype" w:cs="Arial"/>
          <w:color w:val="000000" w:themeColor="text1"/>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w:t>
      </w:r>
      <w:r w:rsidRPr="00D406A7">
        <w:rPr>
          <w:rFonts w:ascii="Palatino Linotype" w:hAnsi="Palatino Linotype" w:cs="Arial"/>
          <w:color w:val="000000" w:themeColor="text1"/>
        </w:rPr>
        <w:lastRenderedPageBreak/>
        <w:t>registro federal de contribuyentes, edad, fotografía, entre otros) que forme parte de algún documento o el documento que se pretende reservar (contrato, licencia, póliza, entre otros), señalando el supuesto de clasificación (confidencialidad o reserva).</w:t>
      </w:r>
    </w:p>
    <w:p w14:paraId="7A43A5F7" w14:textId="77777777" w:rsidR="008E0ED9" w:rsidRPr="00D406A7" w:rsidRDefault="008E0ED9" w:rsidP="008E0ED9">
      <w:pPr>
        <w:pStyle w:val="Prrafodelista"/>
        <w:spacing w:before="240" w:after="360" w:line="360" w:lineRule="auto"/>
        <w:ind w:left="0"/>
        <w:jc w:val="both"/>
        <w:rPr>
          <w:rFonts w:ascii="Palatino Linotype" w:hAnsi="Palatino Linotype" w:cs="Arial"/>
          <w:color w:val="000000" w:themeColor="text1"/>
        </w:rPr>
      </w:pPr>
    </w:p>
    <w:p w14:paraId="1042F1DD"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cs="Arial"/>
          <w:color w:val="000000" w:themeColor="text1"/>
        </w:rPr>
      </w:pPr>
      <w:r w:rsidRPr="00D406A7">
        <w:rPr>
          <w:rFonts w:ascii="Palatino Linotype" w:hAnsi="Palatino Linotype"/>
        </w:rPr>
        <w:t>Además</w:t>
      </w:r>
      <w:r w:rsidRPr="00D406A7">
        <w:rPr>
          <w:rFonts w:ascii="Palatino Linotype" w:hAnsi="Palatino Linotype" w:cs="Arial"/>
          <w:color w:val="000000" w:themeColor="text1"/>
        </w:rPr>
        <w:t>,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3456BF2" w14:textId="77777777" w:rsidR="008E0ED9" w:rsidRPr="00D406A7" w:rsidRDefault="008E0ED9" w:rsidP="008E0ED9">
      <w:pPr>
        <w:pStyle w:val="Prrafodelista"/>
        <w:spacing w:before="240" w:after="360" w:line="360" w:lineRule="auto"/>
        <w:ind w:left="0"/>
        <w:jc w:val="both"/>
        <w:rPr>
          <w:rFonts w:ascii="Palatino Linotype" w:hAnsi="Palatino Linotype" w:cs="Arial"/>
          <w:color w:val="000000" w:themeColor="text1"/>
        </w:rPr>
      </w:pPr>
    </w:p>
    <w:p w14:paraId="494B19C0"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cs="Arial"/>
          <w:color w:val="000000" w:themeColor="text1"/>
        </w:rPr>
      </w:pPr>
      <w:r w:rsidRPr="00D406A7">
        <w:rPr>
          <w:rFonts w:ascii="Palatino Linotype" w:hAnsi="Palatino Linotype"/>
        </w:rPr>
        <w:t>El</w:t>
      </w:r>
      <w:r w:rsidRPr="00D406A7">
        <w:rPr>
          <w:rFonts w:ascii="Palatino Linotype" w:hAnsi="Palatino Linotype" w:cs="Arial"/>
          <w:color w:val="000000" w:themeColor="text1"/>
        </w:rPr>
        <w:t xml:space="preserve">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0735B00" w14:textId="77777777" w:rsidR="00782A15" w:rsidRPr="00D406A7" w:rsidRDefault="00782A15" w:rsidP="00782A15">
      <w:pPr>
        <w:pStyle w:val="Prrafodelista"/>
        <w:rPr>
          <w:rFonts w:ascii="Palatino Linotype" w:hAnsi="Palatino Linotype" w:cs="Arial"/>
          <w:color w:val="000000" w:themeColor="text1"/>
        </w:rPr>
      </w:pPr>
    </w:p>
    <w:p w14:paraId="0816DEF0" w14:textId="77777777" w:rsidR="00782A15" w:rsidRPr="00D406A7" w:rsidRDefault="00782A15" w:rsidP="00782A15">
      <w:pPr>
        <w:pStyle w:val="Prrafodelista"/>
        <w:spacing w:line="360" w:lineRule="auto"/>
        <w:ind w:left="0" w:right="34"/>
        <w:jc w:val="both"/>
        <w:rPr>
          <w:rFonts w:ascii="Palatino Linotype" w:hAnsi="Palatino Linotype" w:cs="Arial"/>
          <w:color w:val="000000" w:themeColor="text1"/>
        </w:rPr>
      </w:pPr>
    </w:p>
    <w:p w14:paraId="4BC650D6" w14:textId="77777777" w:rsidR="008E0ED9" w:rsidRPr="00D406A7" w:rsidRDefault="008E0ED9" w:rsidP="00532A86">
      <w:pPr>
        <w:numPr>
          <w:ilvl w:val="0"/>
          <w:numId w:val="10"/>
        </w:numPr>
        <w:spacing w:line="360" w:lineRule="auto"/>
        <w:contextualSpacing/>
        <w:jc w:val="both"/>
        <w:rPr>
          <w:rFonts w:ascii="Palatino Linotype" w:hAnsi="Palatino Linotype"/>
          <w:b/>
        </w:rPr>
      </w:pPr>
      <w:r w:rsidRPr="00D406A7">
        <w:rPr>
          <w:rFonts w:ascii="Palatino Linotype" w:hAnsi="Palatino Linotype"/>
          <w:b/>
        </w:rPr>
        <w:t>Supuestos de clasificación</w:t>
      </w:r>
    </w:p>
    <w:p w14:paraId="121805A0" w14:textId="77777777" w:rsidR="008E0ED9" w:rsidRPr="00D406A7" w:rsidRDefault="008E0ED9" w:rsidP="008E0ED9">
      <w:pPr>
        <w:spacing w:line="360" w:lineRule="auto"/>
        <w:jc w:val="both"/>
        <w:rPr>
          <w:rFonts w:ascii="Palatino Linotype" w:hAnsi="Palatino Linotype" w:cs="Arial"/>
          <w:color w:val="000000" w:themeColor="text1"/>
        </w:rPr>
      </w:pPr>
    </w:p>
    <w:p w14:paraId="3E9C8379"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cs="Arial"/>
          <w:color w:val="000000" w:themeColor="text1"/>
        </w:rPr>
      </w:pPr>
      <w:r w:rsidRPr="00D406A7">
        <w:rPr>
          <w:rFonts w:ascii="Palatino Linotype" w:hAnsi="Palatino Linotype" w:cs="Arial"/>
          <w:color w:val="000000" w:themeColor="text1"/>
        </w:rPr>
        <w:lastRenderedPageBreak/>
        <w:t>Las disposiciones constitucionales y legales en la materia establecen los dos supuestos generales para clasificar la información: por reserva y por confidencialidad.</w:t>
      </w:r>
    </w:p>
    <w:p w14:paraId="156C8337" w14:textId="77777777" w:rsidR="008E0ED9" w:rsidRPr="00D406A7" w:rsidRDefault="008E0ED9" w:rsidP="008E0ED9">
      <w:pPr>
        <w:spacing w:line="360" w:lineRule="auto"/>
        <w:ind w:left="426"/>
        <w:contextualSpacing/>
        <w:jc w:val="both"/>
        <w:rPr>
          <w:rFonts w:ascii="Palatino Linotype" w:hAnsi="Palatino Linotype" w:cs="Arial"/>
          <w:color w:val="000000" w:themeColor="text1"/>
        </w:rPr>
      </w:pPr>
    </w:p>
    <w:p w14:paraId="7EF288AD"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cs="Arial"/>
          <w:color w:val="000000" w:themeColor="text1"/>
        </w:rPr>
      </w:pPr>
      <w:r w:rsidRPr="00D406A7">
        <w:rPr>
          <w:rFonts w:ascii="Palatino Linotype" w:hAnsi="Palatino Linotype" w:cs="Arial"/>
          <w:color w:val="000000" w:themeColor="text1"/>
        </w:rPr>
        <w:t>Mientras que los artículos 143 y 116 de la Ley Estatal y de la Ley General, respectivamente, señalan los supuestos para que la información pueda ser clasificada como confidencial:</w:t>
      </w:r>
    </w:p>
    <w:p w14:paraId="54063D0A" w14:textId="77777777" w:rsidR="008E0ED9" w:rsidRPr="00D406A7" w:rsidRDefault="008E0ED9" w:rsidP="008E0ED9">
      <w:pPr>
        <w:pStyle w:val="Prrafodelista"/>
        <w:rPr>
          <w:rFonts w:ascii="Palatino Linotype" w:hAnsi="Palatino Linotype" w:cs="Arial"/>
          <w:color w:val="000000" w:themeColor="text1"/>
        </w:rPr>
      </w:pPr>
    </w:p>
    <w:p w14:paraId="397261CA" w14:textId="77777777" w:rsidR="008E0ED9" w:rsidRPr="00D406A7" w:rsidRDefault="008E0ED9" w:rsidP="008E0ED9">
      <w:pPr>
        <w:widowControl w:val="0"/>
        <w:autoSpaceDE w:val="0"/>
        <w:autoSpaceDN w:val="0"/>
        <w:adjustRightInd w:val="0"/>
        <w:spacing w:after="240" w:line="360" w:lineRule="auto"/>
        <w:ind w:left="709" w:right="333"/>
        <w:jc w:val="both"/>
        <w:rPr>
          <w:rFonts w:ascii="Palatino Linotype" w:hAnsi="Palatino Linotype" w:cs="Times"/>
          <w:i/>
          <w:color w:val="000000"/>
        </w:rPr>
      </w:pPr>
      <w:r w:rsidRPr="00D406A7">
        <w:rPr>
          <w:rFonts w:ascii="Palatino Linotype" w:hAnsi="Palatino Linotype" w:cs="Bookman Old Style"/>
          <w:bCs/>
          <w:i/>
          <w:color w:val="000000"/>
        </w:rPr>
        <w:t xml:space="preserve">I. </w:t>
      </w:r>
      <w:r w:rsidRPr="00D406A7">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741E4F7B" w14:textId="77777777" w:rsidR="008E0ED9" w:rsidRPr="00D406A7" w:rsidRDefault="008E0ED9" w:rsidP="008E0ED9">
      <w:pPr>
        <w:widowControl w:val="0"/>
        <w:autoSpaceDE w:val="0"/>
        <w:autoSpaceDN w:val="0"/>
        <w:adjustRightInd w:val="0"/>
        <w:spacing w:after="240" w:line="360" w:lineRule="auto"/>
        <w:ind w:left="709" w:right="333"/>
        <w:jc w:val="both"/>
        <w:rPr>
          <w:rFonts w:ascii="Palatino Linotype" w:hAnsi="Palatino Linotype" w:cs="Times"/>
          <w:i/>
          <w:color w:val="000000"/>
        </w:rPr>
      </w:pPr>
      <w:r w:rsidRPr="00D406A7">
        <w:rPr>
          <w:rFonts w:ascii="Palatino Linotype" w:hAnsi="Palatino Linotype" w:cs="Bookman Old Style"/>
          <w:bCs/>
          <w:i/>
          <w:color w:val="000000"/>
        </w:rPr>
        <w:t xml:space="preserve">II. </w:t>
      </w:r>
      <w:r w:rsidRPr="00D406A7">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9DC1E5D" w14:textId="77777777" w:rsidR="008E0ED9" w:rsidRPr="00D406A7" w:rsidRDefault="008E0ED9" w:rsidP="008E0ED9">
      <w:pPr>
        <w:widowControl w:val="0"/>
        <w:autoSpaceDE w:val="0"/>
        <w:autoSpaceDN w:val="0"/>
        <w:adjustRightInd w:val="0"/>
        <w:spacing w:after="240" w:line="360" w:lineRule="auto"/>
        <w:ind w:left="709" w:right="333"/>
        <w:jc w:val="both"/>
        <w:rPr>
          <w:rFonts w:ascii="Palatino Linotype" w:hAnsi="Palatino Linotype" w:cs="Times"/>
          <w:i/>
          <w:color w:val="000000"/>
        </w:rPr>
      </w:pPr>
      <w:r w:rsidRPr="00D406A7">
        <w:rPr>
          <w:rFonts w:ascii="Palatino Linotype" w:hAnsi="Palatino Linotype" w:cs="Bookman Old Style"/>
          <w:bCs/>
          <w:i/>
          <w:color w:val="000000"/>
        </w:rPr>
        <w:t xml:space="preserve">III. </w:t>
      </w:r>
      <w:r w:rsidRPr="00D406A7">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1C85B938" w14:textId="77777777" w:rsidR="008E0ED9" w:rsidRPr="00D406A7" w:rsidRDefault="008E0ED9" w:rsidP="008E0ED9">
      <w:pPr>
        <w:widowControl w:val="0"/>
        <w:autoSpaceDE w:val="0"/>
        <w:autoSpaceDN w:val="0"/>
        <w:adjustRightInd w:val="0"/>
        <w:spacing w:after="240" w:line="360" w:lineRule="auto"/>
        <w:ind w:left="709" w:right="333"/>
        <w:jc w:val="both"/>
        <w:rPr>
          <w:rFonts w:ascii="Palatino Linotype" w:hAnsi="Palatino Linotype" w:cs="Times"/>
          <w:i/>
          <w:color w:val="000000"/>
        </w:rPr>
      </w:pPr>
      <w:r w:rsidRPr="00D406A7">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511F4E3E" w14:textId="77777777" w:rsidR="008E0ED9" w:rsidRPr="00D406A7" w:rsidRDefault="008E0ED9" w:rsidP="008E0ED9">
      <w:pPr>
        <w:widowControl w:val="0"/>
        <w:autoSpaceDE w:val="0"/>
        <w:autoSpaceDN w:val="0"/>
        <w:adjustRightInd w:val="0"/>
        <w:spacing w:after="240" w:line="360" w:lineRule="auto"/>
        <w:ind w:left="709" w:right="333"/>
        <w:jc w:val="both"/>
        <w:rPr>
          <w:rFonts w:ascii="Palatino Linotype" w:hAnsi="Palatino Linotype" w:cs="Bookman Old Style"/>
          <w:i/>
          <w:color w:val="000000"/>
        </w:rPr>
      </w:pPr>
      <w:r w:rsidRPr="00D406A7">
        <w:rPr>
          <w:rFonts w:ascii="Palatino Linotype" w:hAnsi="Palatino Linotype" w:cs="Bookman Old Style"/>
          <w:i/>
          <w:color w:val="000000"/>
        </w:rPr>
        <w:t xml:space="preserve">No se considerará confidencial la información que se encuentre en los registros públicos o en fuentes de acceso público, ni tampoco la que sea considerada por la presente ley como información pública. </w:t>
      </w:r>
    </w:p>
    <w:p w14:paraId="39098381"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cs="Arial"/>
          <w:color w:val="000000" w:themeColor="text1"/>
        </w:rPr>
      </w:pPr>
      <w:r w:rsidRPr="00D406A7">
        <w:rPr>
          <w:rFonts w:ascii="Palatino Linotype" w:hAnsi="Palatino Linotype" w:cs="Arial"/>
          <w:color w:val="000000" w:themeColor="text1"/>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D06C3AE" w14:textId="77777777" w:rsidR="008E0ED9" w:rsidRPr="00D406A7" w:rsidRDefault="008E0ED9" w:rsidP="008E0ED9">
      <w:pPr>
        <w:spacing w:line="360" w:lineRule="auto"/>
        <w:ind w:left="360"/>
        <w:contextualSpacing/>
        <w:jc w:val="both"/>
        <w:rPr>
          <w:rFonts w:ascii="Palatino Linotype" w:hAnsi="Palatino Linotype" w:cs="Arial"/>
          <w:color w:val="000000" w:themeColor="text1"/>
        </w:rPr>
      </w:pPr>
    </w:p>
    <w:p w14:paraId="478DBF8E" w14:textId="57728092"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cs="Arial"/>
          <w:color w:val="000000" w:themeColor="text1"/>
        </w:rPr>
      </w:pPr>
      <w:r w:rsidRPr="00D406A7">
        <w:rPr>
          <w:rFonts w:ascii="Palatino Linotype" w:hAnsi="Palatino Linotype" w:cs="Arial"/>
          <w:color w:val="000000" w:themeColor="text1"/>
        </w:rPr>
        <w:t xml:space="preserve">Como consecuencia de lo anterior, el </w:t>
      </w:r>
      <w:r w:rsidRPr="00D406A7">
        <w:rPr>
          <w:rFonts w:ascii="Palatino Linotype" w:hAnsi="Palatino Linotype" w:cs="Arial"/>
          <w:b/>
          <w:color w:val="000000" w:themeColor="text1"/>
        </w:rPr>
        <w:t>SUJETO OBLIGADO</w:t>
      </w:r>
      <w:r w:rsidRPr="00D406A7">
        <w:rPr>
          <w:rFonts w:ascii="Palatino Linotype" w:hAnsi="Palatino Linotype" w:cs="Arial"/>
          <w:color w:val="000000" w:themeColor="text1"/>
        </w:rPr>
        <w:t xml:space="preserve"> debe identificar claramente el tipo de información y hacer un juicio de subsunción o encaje</w:t>
      </w:r>
      <w:r w:rsidRPr="00D406A7">
        <w:rPr>
          <w:vertAlign w:val="superscript"/>
        </w:rPr>
        <w:footnoteReference w:id="4"/>
      </w:r>
      <w:r w:rsidRPr="00D406A7">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23FA8028" w14:textId="77777777" w:rsidR="008E0ED9" w:rsidRPr="00D406A7" w:rsidRDefault="008E0ED9" w:rsidP="008E0ED9">
      <w:pPr>
        <w:spacing w:line="360" w:lineRule="auto"/>
        <w:contextualSpacing/>
        <w:jc w:val="both"/>
        <w:rPr>
          <w:rFonts w:ascii="Palatino Linotype" w:hAnsi="Palatino Linotype" w:cs="Arial"/>
          <w:color w:val="000000" w:themeColor="text1"/>
        </w:rPr>
      </w:pPr>
    </w:p>
    <w:p w14:paraId="5C1342A4"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cs="Arial"/>
          <w:color w:val="000000" w:themeColor="text1"/>
        </w:rPr>
      </w:pPr>
      <w:r w:rsidRPr="00D406A7">
        <w:rPr>
          <w:rFonts w:ascii="Palatino Linotype" w:hAnsi="Palatino Linotype" w:cs="Arial"/>
          <w:color w:val="000000" w:themeColor="text1"/>
        </w:rPr>
        <w:lastRenderedPageBreak/>
        <w:t>Una vez hecho lo anterior, se remite la información al Titular de la Unidad de Transparencia, con el acuerdo de clasificación correspondiente, para que sea sometido al conocimiento del Comité de Transparencia.</w:t>
      </w:r>
    </w:p>
    <w:p w14:paraId="69F06BB0" w14:textId="77777777" w:rsidR="008E0ED9" w:rsidRPr="00D406A7" w:rsidRDefault="008E0ED9" w:rsidP="008E0ED9">
      <w:pPr>
        <w:spacing w:line="360" w:lineRule="auto"/>
        <w:ind w:left="1080"/>
        <w:contextualSpacing/>
        <w:jc w:val="both"/>
        <w:rPr>
          <w:rFonts w:ascii="Palatino Linotype" w:hAnsi="Palatino Linotype"/>
          <w:b/>
        </w:rPr>
      </w:pPr>
    </w:p>
    <w:p w14:paraId="47601E2C" w14:textId="77777777" w:rsidR="008E0ED9" w:rsidRPr="00D406A7" w:rsidRDefault="008E0ED9" w:rsidP="00532A86">
      <w:pPr>
        <w:numPr>
          <w:ilvl w:val="0"/>
          <w:numId w:val="10"/>
        </w:numPr>
        <w:spacing w:line="360" w:lineRule="auto"/>
        <w:ind w:hanging="513"/>
        <w:contextualSpacing/>
        <w:jc w:val="both"/>
        <w:rPr>
          <w:rFonts w:ascii="Palatino Linotype" w:hAnsi="Palatino Linotype"/>
          <w:b/>
        </w:rPr>
      </w:pPr>
      <w:r w:rsidRPr="00D406A7">
        <w:rPr>
          <w:rFonts w:ascii="Palatino Linotype" w:hAnsi="Palatino Linotype"/>
          <w:b/>
        </w:rPr>
        <w:t>Excepciones a los supuestos de clasificación de la información como reservada</w:t>
      </w:r>
    </w:p>
    <w:p w14:paraId="4D7252A7"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cs="Times New Roman"/>
          <w:lang w:eastAsia="es-ES_tradnl"/>
        </w:rPr>
      </w:pPr>
      <w:r w:rsidRPr="00D406A7">
        <w:rPr>
          <w:rFonts w:ascii="Palatino Linotype" w:hAnsi="Palatino Linotype" w:cs="Times New Roman"/>
          <w:lang w:eastAsia="es-ES_tradnl"/>
        </w:rPr>
        <w:t>En todos aquellos casos en los que se pretende adoptar una clasificación de la información como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correspondiente o en proceso de investigación, los delitos de lessa humanidad y los actos de corrupción, entendiendo en este último aspecto que el Título Sexto del 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la información que se pretende reservar corresponde a cualquiera de estos supuestos, no es posible clasificarla como reservada.</w:t>
      </w:r>
    </w:p>
    <w:p w14:paraId="35D9B440" w14:textId="77777777" w:rsidR="008E0ED9" w:rsidRPr="00D406A7" w:rsidRDefault="008E0ED9" w:rsidP="00532A86">
      <w:pPr>
        <w:numPr>
          <w:ilvl w:val="0"/>
          <w:numId w:val="10"/>
        </w:numPr>
        <w:spacing w:line="360" w:lineRule="auto"/>
        <w:ind w:hanging="513"/>
        <w:contextualSpacing/>
        <w:jc w:val="both"/>
        <w:rPr>
          <w:rFonts w:ascii="Palatino Linotype" w:hAnsi="Palatino Linotype"/>
          <w:b/>
        </w:rPr>
      </w:pPr>
      <w:r w:rsidRPr="00D406A7">
        <w:rPr>
          <w:rFonts w:ascii="Palatino Linotype" w:hAnsi="Palatino Linotype"/>
          <w:b/>
        </w:rPr>
        <w:t>La intervención del Comité de Transparencia.</w:t>
      </w:r>
    </w:p>
    <w:p w14:paraId="7BE4BE15" w14:textId="77777777" w:rsidR="008E0ED9" w:rsidRPr="00D406A7" w:rsidRDefault="008E0ED9" w:rsidP="00532A86">
      <w:pPr>
        <w:numPr>
          <w:ilvl w:val="0"/>
          <w:numId w:val="11"/>
        </w:numPr>
        <w:spacing w:line="360" w:lineRule="auto"/>
        <w:contextualSpacing/>
        <w:jc w:val="both"/>
        <w:rPr>
          <w:rFonts w:ascii="Palatino Linotype" w:hAnsi="Palatino Linotype" w:cs="Arial"/>
          <w:b/>
          <w:color w:val="000000" w:themeColor="text1"/>
        </w:rPr>
      </w:pPr>
      <w:r w:rsidRPr="00D406A7">
        <w:rPr>
          <w:rFonts w:ascii="Palatino Linotype" w:hAnsi="Palatino Linotype" w:cs="Arial"/>
          <w:b/>
          <w:color w:val="000000" w:themeColor="text1"/>
        </w:rPr>
        <w:lastRenderedPageBreak/>
        <w:t>Formalidades para emitir el acuerdo de clasificación.</w:t>
      </w:r>
    </w:p>
    <w:p w14:paraId="115D2CBC" w14:textId="77777777" w:rsidR="008E0ED9" w:rsidRPr="00D406A7" w:rsidRDefault="008E0ED9" w:rsidP="008E0ED9">
      <w:pPr>
        <w:spacing w:line="360" w:lineRule="auto"/>
        <w:ind w:left="360"/>
        <w:contextualSpacing/>
        <w:jc w:val="both"/>
        <w:rPr>
          <w:rFonts w:ascii="Palatino Linotype" w:hAnsi="Palatino Linotype" w:cs="Arial"/>
          <w:color w:val="000000" w:themeColor="text1"/>
        </w:rPr>
      </w:pPr>
    </w:p>
    <w:p w14:paraId="3E89DA93" w14:textId="77777777" w:rsidR="008E0ED9" w:rsidRPr="00D406A7" w:rsidRDefault="008E0ED9" w:rsidP="00532A86">
      <w:pPr>
        <w:pStyle w:val="Prrafodelista"/>
        <w:numPr>
          <w:ilvl w:val="0"/>
          <w:numId w:val="1"/>
        </w:numPr>
        <w:spacing w:line="360" w:lineRule="auto"/>
        <w:ind w:left="0" w:right="34" w:firstLine="0"/>
        <w:jc w:val="both"/>
        <w:rPr>
          <w:rFonts w:ascii="Palatino Linotype" w:eastAsia="Times New Roman" w:hAnsi="Palatino Linotype" w:cs="Times New Roman"/>
          <w:lang w:eastAsia="es-ES_tradnl"/>
        </w:rPr>
      </w:pPr>
      <w:r w:rsidRPr="00D406A7">
        <w:rPr>
          <w:rFonts w:ascii="Palatino Linotype" w:hAnsi="Palatino Linotype" w:cs="Times New Roman"/>
          <w:lang w:eastAsia="es-ES_tradnl"/>
        </w:rPr>
        <w:t>El</w:t>
      </w:r>
      <w:r w:rsidRPr="00D406A7">
        <w:rPr>
          <w:rFonts w:ascii="Palatino Linotype" w:hAnsi="Palatino Linotype" w:cs="Arial"/>
          <w:color w:val="000000" w:themeColor="text1"/>
        </w:rPr>
        <w:t xml:space="preserve"> Comité de Transparencia, según lo dispuesto en los artículos 128 y 103 de la Ley Estatal y de la Ley General, respectivamente, y </w:t>
      </w:r>
      <w:r w:rsidRPr="00D406A7">
        <w:rPr>
          <w:rFonts w:ascii="Palatino Linotype" w:hAnsi="Palatino Linotype"/>
        </w:rPr>
        <w:t xml:space="preserve">la fracción III del numeral Segundo de los </w:t>
      </w:r>
      <w:r w:rsidRPr="00D406A7">
        <w:rPr>
          <w:rFonts w:ascii="Palatino Linotype" w:hAnsi="Palatino Linotype" w:cs="Arial"/>
          <w:color w:val="000000" w:themeColor="text1"/>
        </w:rPr>
        <w:t>Lineamientos generales en materia de clasificación y desclasificación de la información, así como para la elaboración de versiones públicas, en adelante los Lineamientos Generales,</w:t>
      </w:r>
      <w:r w:rsidRPr="00D406A7">
        <w:rPr>
          <w:rFonts w:ascii="Palatino Linotype" w:hAnsi="Palatino Linotype"/>
        </w:rPr>
        <w:t xml:space="preserve"> </w:t>
      </w:r>
      <w:r w:rsidRPr="00D406A7">
        <w:rPr>
          <w:rFonts w:ascii="Palatino Linotype" w:hAnsi="Palatino Linotype" w:cs="Arial"/>
          <w:color w:val="000000" w:themeColor="text1"/>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49930EAC" w14:textId="77777777" w:rsidR="008E0ED9" w:rsidRPr="00D406A7" w:rsidRDefault="008E0ED9" w:rsidP="008E0ED9">
      <w:pPr>
        <w:spacing w:line="360" w:lineRule="auto"/>
        <w:ind w:left="360"/>
        <w:contextualSpacing/>
        <w:jc w:val="both"/>
        <w:rPr>
          <w:rFonts w:ascii="Palatino Linotype" w:hAnsi="Palatino Linotype" w:cs="Arial"/>
          <w:color w:val="000000" w:themeColor="text1"/>
        </w:rPr>
      </w:pPr>
    </w:p>
    <w:p w14:paraId="29A6AB16"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cs="Arial"/>
          <w:color w:val="000000" w:themeColor="text1"/>
        </w:rPr>
      </w:pPr>
      <w:r w:rsidRPr="00D406A7">
        <w:rPr>
          <w:rFonts w:ascii="Palatino Linotype" w:hAnsi="Palatino Linotype" w:cs="Times New Roman"/>
          <w:lang w:eastAsia="es-ES_tradnl"/>
        </w:rPr>
        <w:t>Evidentemente</w:t>
      </w:r>
      <w:r w:rsidRPr="00D406A7">
        <w:rPr>
          <w:rFonts w:ascii="Palatino Linotype" w:hAnsi="Palatino Linotype" w:cs="Arial"/>
          <w:color w:val="000000" w:themeColor="text1"/>
        </w:rPr>
        <w:t xml:space="preserve">, esta decisión implica una restricción a un derecho humano, por lo tanto, puede generar un agravio al particular y, en consecuencia, es necesario que </w:t>
      </w:r>
      <w:r w:rsidRPr="00D406A7">
        <w:rPr>
          <w:rFonts w:ascii="Palatino Linotype" w:hAnsi="Palatino Linotype" w:cs="Arial"/>
          <w:b/>
          <w:color w:val="000000" w:themeColor="text1"/>
          <w:u w:val="single"/>
        </w:rPr>
        <w:t>el acto reúna con los requisitos elementales</w:t>
      </w:r>
      <w:r w:rsidRPr="00D406A7">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D406A7">
        <w:rPr>
          <w:rFonts w:ascii="Palatino Linotype" w:hAnsi="Palatino Linotype" w:cs="Arial"/>
          <w:color w:val="000000" w:themeColor="text1"/>
        </w:rPr>
        <w:lastRenderedPageBreak/>
        <w:t>composición del Comité puede generar vicios de legalidad de origen en el acto que restringe un derecho humano.</w:t>
      </w:r>
    </w:p>
    <w:p w14:paraId="79FE3338" w14:textId="77777777" w:rsidR="008E0ED9" w:rsidRPr="00D406A7" w:rsidRDefault="008E0ED9" w:rsidP="008E0ED9">
      <w:pPr>
        <w:pStyle w:val="Prrafodelista"/>
        <w:rPr>
          <w:rFonts w:ascii="Palatino Linotype" w:hAnsi="Palatino Linotype" w:cs="Arial"/>
          <w:color w:val="000000" w:themeColor="text1"/>
        </w:rPr>
      </w:pPr>
    </w:p>
    <w:p w14:paraId="27FFEF72"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rPr>
      </w:pPr>
      <w:r w:rsidRPr="00D406A7">
        <w:rPr>
          <w:rFonts w:ascii="Palatino Linotype" w:hAnsi="Palatino Linotype" w:cs="Times New Roman"/>
          <w:lang w:eastAsia="es-ES_tradnl"/>
        </w:rPr>
        <w:t>La</w:t>
      </w:r>
      <w:r w:rsidRPr="00D406A7">
        <w:rPr>
          <w:rFonts w:ascii="Palatino Linotype" w:hAnsi="Palatino Linotype"/>
        </w:rPr>
        <w:t xml:space="preserve">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091A4E2" w14:textId="77777777" w:rsidR="008E0ED9" w:rsidRPr="00D406A7" w:rsidRDefault="008E0ED9" w:rsidP="008E0ED9">
      <w:pPr>
        <w:spacing w:line="360" w:lineRule="auto"/>
        <w:jc w:val="both"/>
        <w:rPr>
          <w:rFonts w:ascii="Palatino Linotype" w:hAnsi="Palatino Linotype"/>
        </w:rPr>
      </w:pPr>
    </w:p>
    <w:p w14:paraId="0E6F3BFC" w14:textId="77777777" w:rsidR="008E0ED9" w:rsidRPr="00D406A7" w:rsidRDefault="008E0ED9" w:rsidP="00532A86">
      <w:pPr>
        <w:numPr>
          <w:ilvl w:val="0"/>
          <w:numId w:val="11"/>
        </w:numPr>
        <w:spacing w:line="360" w:lineRule="auto"/>
        <w:contextualSpacing/>
        <w:jc w:val="both"/>
        <w:rPr>
          <w:rFonts w:ascii="Palatino Linotype" w:hAnsi="Palatino Linotype" w:cs="Arial"/>
          <w:color w:val="000000" w:themeColor="text1"/>
        </w:rPr>
      </w:pPr>
      <w:r w:rsidRPr="00D406A7">
        <w:rPr>
          <w:rFonts w:ascii="Palatino Linotype" w:hAnsi="Palatino Linotype" w:cs="Arial"/>
          <w:b/>
          <w:color w:val="000000" w:themeColor="text1"/>
        </w:rPr>
        <w:t>Requisitos</w:t>
      </w:r>
      <w:r w:rsidRPr="00D406A7">
        <w:rPr>
          <w:rFonts w:ascii="Palatino Linotype" w:hAnsi="Palatino Linotype" w:cs="Arial"/>
          <w:color w:val="000000" w:themeColor="text1"/>
        </w:rPr>
        <w:t xml:space="preserve"> </w:t>
      </w:r>
      <w:r w:rsidRPr="00D406A7">
        <w:rPr>
          <w:rFonts w:ascii="Palatino Linotype" w:hAnsi="Palatino Linotype" w:cs="Arial"/>
          <w:b/>
          <w:color w:val="000000" w:themeColor="text1"/>
        </w:rPr>
        <w:t>de fondo del acuerdo de clasificación</w:t>
      </w:r>
    </w:p>
    <w:p w14:paraId="5C5CE9C5" w14:textId="77777777" w:rsidR="008E0ED9" w:rsidRPr="00D406A7" w:rsidRDefault="008E0ED9" w:rsidP="008E0ED9">
      <w:pPr>
        <w:spacing w:line="360" w:lineRule="auto"/>
        <w:ind w:left="360"/>
        <w:contextualSpacing/>
        <w:jc w:val="both"/>
        <w:rPr>
          <w:rFonts w:ascii="Palatino Linotype" w:hAnsi="Palatino Linotype" w:cs="Arial"/>
          <w:color w:val="000000" w:themeColor="text1"/>
        </w:rPr>
      </w:pPr>
    </w:p>
    <w:p w14:paraId="7380FF62"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cs="Arial"/>
          <w:color w:val="000000" w:themeColor="text1"/>
        </w:rPr>
      </w:pPr>
      <w:r w:rsidRPr="00D406A7">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B8C13EE"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rPr>
      </w:pPr>
      <w:r w:rsidRPr="00D406A7">
        <w:rPr>
          <w:rFonts w:ascii="Palatino Linotype" w:hAnsi="Palatino Linotype"/>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7E573EC" w14:textId="77777777" w:rsidR="008E0ED9" w:rsidRPr="00D406A7" w:rsidRDefault="008E0ED9" w:rsidP="008E0ED9">
      <w:pPr>
        <w:shd w:val="clear" w:color="auto" w:fill="FFFFFF"/>
        <w:spacing w:line="360" w:lineRule="auto"/>
        <w:contextualSpacing/>
        <w:jc w:val="both"/>
        <w:rPr>
          <w:rFonts w:ascii="Palatino Linotype" w:eastAsia="Times New Roman" w:hAnsi="Palatino Linotype" w:cs="Arial"/>
          <w:color w:val="222222"/>
          <w:lang w:eastAsia="es-MX"/>
        </w:rPr>
      </w:pPr>
    </w:p>
    <w:p w14:paraId="089CCBC7" w14:textId="77777777" w:rsidR="008E0ED9" w:rsidRPr="00D406A7" w:rsidRDefault="008E0ED9" w:rsidP="00532A86">
      <w:pPr>
        <w:pStyle w:val="Prrafodelista"/>
        <w:numPr>
          <w:ilvl w:val="0"/>
          <w:numId w:val="1"/>
        </w:numPr>
        <w:spacing w:line="360" w:lineRule="auto"/>
        <w:ind w:left="0" w:right="34" w:firstLine="0"/>
        <w:jc w:val="both"/>
        <w:rPr>
          <w:rFonts w:ascii="Palatino Linotype" w:eastAsia="Times New Roman" w:hAnsi="Palatino Linotype" w:cs="Arial"/>
          <w:color w:val="222222"/>
          <w:lang w:eastAsia="es-MX"/>
        </w:rPr>
      </w:pPr>
      <w:r w:rsidRPr="00D406A7">
        <w:rPr>
          <w:rFonts w:ascii="Palatino Linotype" w:hAnsi="Palatino Linotype"/>
        </w:rPr>
        <w:t>Han</w:t>
      </w:r>
      <w:r w:rsidRPr="00D406A7">
        <w:rPr>
          <w:rFonts w:ascii="Palatino Linotype" w:eastAsia="Times New Roman" w:hAnsi="Palatino Linotype" w:cs="Arial"/>
          <w:color w:val="222222"/>
          <w:lang w:eastAsia="es-MX"/>
        </w:rPr>
        <w:t xml:space="preserve">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406A7">
        <w:rPr>
          <w:rFonts w:eastAsia="Times New Roman"/>
          <w:vertAlign w:val="superscript"/>
        </w:rPr>
        <w:footnoteReference w:id="5"/>
      </w:r>
    </w:p>
    <w:p w14:paraId="024236C3" w14:textId="77777777" w:rsidR="008E0ED9" w:rsidRPr="00D406A7" w:rsidRDefault="008E0ED9" w:rsidP="008E0ED9">
      <w:pPr>
        <w:shd w:val="clear" w:color="auto" w:fill="FFFFFF"/>
        <w:spacing w:line="360" w:lineRule="auto"/>
        <w:contextualSpacing/>
        <w:jc w:val="both"/>
        <w:rPr>
          <w:rFonts w:ascii="Palatino Linotype" w:eastAsia="Times New Roman" w:hAnsi="Palatino Linotype" w:cs="Arial"/>
          <w:color w:val="222222"/>
          <w:lang w:eastAsia="es-MX"/>
        </w:rPr>
      </w:pPr>
    </w:p>
    <w:p w14:paraId="413B836C" w14:textId="77777777" w:rsidR="008E0ED9" w:rsidRPr="00D406A7" w:rsidRDefault="008E0ED9" w:rsidP="00532A86">
      <w:pPr>
        <w:pStyle w:val="Prrafodelista"/>
        <w:numPr>
          <w:ilvl w:val="0"/>
          <w:numId w:val="1"/>
        </w:numPr>
        <w:spacing w:line="360" w:lineRule="auto"/>
        <w:ind w:left="0" w:right="34" w:firstLine="0"/>
        <w:jc w:val="both"/>
        <w:rPr>
          <w:rFonts w:ascii="Palatino Linotype" w:eastAsia="Times New Roman" w:hAnsi="Palatino Linotype" w:cs="Arial"/>
          <w:color w:val="222222"/>
          <w:lang w:eastAsia="es-MX"/>
        </w:rPr>
      </w:pPr>
      <w:r w:rsidRPr="00D406A7">
        <w:rPr>
          <w:rFonts w:ascii="Palatino Linotype" w:hAnsi="Palatino Linotype"/>
        </w:rPr>
        <w:lastRenderedPageBreak/>
        <w:t>Por</w:t>
      </w:r>
      <w:r w:rsidRPr="00D406A7">
        <w:rPr>
          <w:rFonts w:ascii="Palatino Linotype" w:eastAsia="Times New Roman" w:hAnsi="Palatino Linotype" w:cs="Arial"/>
          <w:color w:val="222222"/>
          <w:lang w:eastAsia="es-MX"/>
        </w:rPr>
        <w:t xml:space="preserve"> su parte, el intérprete judicial del país ha establecido una jurisprudencia respecto a qué debe entenderse por fundamentación y motivación, en los siguientes términos:</w:t>
      </w:r>
    </w:p>
    <w:p w14:paraId="232DA300" w14:textId="77777777" w:rsidR="008E0ED9" w:rsidRPr="00D406A7" w:rsidRDefault="008E0ED9" w:rsidP="008E0ED9">
      <w:pPr>
        <w:spacing w:line="360" w:lineRule="auto"/>
        <w:ind w:left="567" w:right="618"/>
        <w:contextualSpacing/>
        <w:jc w:val="both"/>
        <w:rPr>
          <w:rFonts w:ascii="Palatino Linotype" w:hAnsi="Palatino Linotype" w:cs="Arial"/>
          <w:color w:val="000000"/>
        </w:rPr>
      </w:pPr>
    </w:p>
    <w:p w14:paraId="28D2FC89" w14:textId="77777777" w:rsidR="008E0ED9" w:rsidRPr="00D406A7" w:rsidRDefault="008E0ED9" w:rsidP="008E0ED9">
      <w:pPr>
        <w:spacing w:line="360" w:lineRule="auto"/>
        <w:ind w:left="851" w:right="618"/>
        <w:contextualSpacing/>
        <w:jc w:val="both"/>
        <w:rPr>
          <w:rFonts w:ascii="Palatino Linotype" w:hAnsi="Palatino Linotype" w:cs="Arial"/>
          <w:i/>
          <w:color w:val="000000"/>
        </w:rPr>
      </w:pPr>
      <w:r w:rsidRPr="00D406A7">
        <w:rPr>
          <w:rFonts w:ascii="Palatino Linotype" w:hAnsi="Palatino Linotype" w:cs="Arial"/>
          <w:b/>
          <w:i/>
          <w:color w:val="000000"/>
        </w:rPr>
        <w:t>FUNDAMENTACIÓN Y MOTIVACIÓN.</w:t>
      </w:r>
      <w:r w:rsidRPr="00D406A7">
        <w:rPr>
          <w:rFonts w:ascii="Palatino Linotype" w:hAnsi="Palatino Linotype" w:cs="Arial"/>
          <w:i/>
          <w:color w:val="000000"/>
        </w:rPr>
        <w:t xml:space="preserve"> La </w:t>
      </w:r>
      <w:r w:rsidRPr="00D406A7">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406A7">
        <w:rPr>
          <w:rFonts w:ascii="Palatino Linotype" w:hAnsi="Palatino Linotype" w:cs="Arial"/>
          <w:i/>
          <w:color w:val="000000"/>
        </w:rPr>
        <w:t>.</w:t>
      </w:r>
    </w:p>
    <w:p w14:paraId="412EDCD3" w14:textId="77777777" w:rsidR="008E0ED9" w:rsidRPr="00D406A7" w:rsidRDefault="008E0ED9" w:rsidP="008E0ED9">
      <w:pPr>
        <w:spacing w:line="360" w:lineRule="auto"/>
        <w:ind w:left="851" w:right="618"/>
        <w:contextualSpacing/>
        <w:jc w:val="both"/>
        <w:rPr>
          <w:rFonts w:ascii="Palatino Linotype" w:hAnsi="Palatino Linotype" w:cs="Arial"/>
          <w:i/>
          <w:color w:val="000000"/>
        </w:rPr>
      </w:pPr>
      <w:r w:rsidRPr="00D406A7">
        <w:rPr>
          <w:rFonts w:ascii="Palatino Linotype" w:hAnsi="Palatino Linotype" w:cs="Arial"/>
          <w:i/>
          <w:color w:val="000000"/>
        </w:rPr>
        <w:t>SEGUNDO TRIBUNAL COLEGIADO DEL SEXTO CIRCUITO.</w:t>
      </w:r>
    </w:p>
    <w:p w14:paraId="3DDA6850" w14:textId="77777777" w:rsidR="008E0ED9" w:rsidRPr="00D406A7" w:rsidRDefault="008E0ED9" w:rsidP="008E0ED9">
      <w:pPr>
        <w:spacing w:line="360" w:lineRule="auto"/>
        <w:ind w:left="851" w:right="618"/>
        <w:contextualSpacing/>
        <w:jc w:val="both"/>
        <w:rPr>
          <w:rFonts w:ascii="Palatino Linotype" w:hAnsi="Palatino Linotype" w:cs="Arial"/>
          <w:i/>
          <w:color w:val="000000"/>
        </w:rPr>
      </w:pPr>
      <w:r w:rsidRPr="00D406A7">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7EE0A0D9" w14:textId="77777777" w:rsidR="008E0ED9" w:rsidRPr="00D406A7" w:rsidRDefault="008E0ED9" w:rsidP="008E0ED9">
      <w:pPr>
        <w:spacing w:line="360" w:lineRule="auto"/>
        <w:ind w:left="851" w:right="618"/>
        <w:contextualSpacing/>
        <w:jc w:val="both"/>
        <w:rPr>
          <w:rFonts w:ascii="Palatino Linotype" w:hAnsi="Palatino Linotype" w:cs="Arial"/>
          <w:i/>
          <w:color w:val="000000"/>
        </w:rPr>
      </w:pPr>
      <w:r w:rsidRPr="00D406A7">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0A87923B" w14:textId="77777777" w:rsidR="008E0ED9" w:rsidRPr="00D406A7" w:rsidRDefault="008E0ED9" w:rsidP="008E0ED9">
      <w:pPr>
        <w:spacing w:line="360" w:lineRule="auto"/>
        <w:ind w:left="851" w:right="618"/>
        <w:contextualSpacing/>
        <w:jc w:val="both"/>
        <w:rPr>
          <w:rFonts w:ascii="Palatino Linotype" w:hAnsi="Palatino Linotype" w:cs="Arial"/>
          <w:i/>
          <w:color w:val="000000"/>
        </w:rPr>
      </w:pPr>
      <w:r w:rsidRPr="00D406A7">
        <w:rPr>
          <w:rFonts w:ascii="Palatino Linotype" w:hAnsi="Palatino Linotype" w:cs="Arial"/>
          <w:i/>
          <w:color w:val="000000"/>
        </w:rPr>
        <w:t>Amparo en revisión 333/88. Adilia Romero. 26 de octubre de 1988. Unanimidad de votos. Ponente: Arnoldo Nájera Virgen. Secretario: Enrique Crispín Campos Ramírez.</w:t>
      </w:r>
    </w:p>
    <w:p w14:paraId="0E019C68" w14:textId="77777777" w:rsidR="008E0ED9" w:rsidRPr="00D406A7" w:rsidRDefault="008E0ED9" w:rsidP="008E0ED9">
      <w:pPr>
        <w:spacing w:line="360" w:lineRule="auto"/>
        <w:ind w:left="851" w:right="618"/>
        <w:contextualSpacing/>
        <w:jc w:val="both"/>
        <w:rPr>
          <w:rFonts w:ascii="Palatino Linotype" w:hAnsi="Palatino Linotype" w:cs="Arial"/>
          <w:i/>
          <w:color w:val="000000"/>
        </w:rPr>
      </w:pPr>
      <w:r w:rsidRPr="00D406A7">
        <w:rPr>
          <w:rFonts w:ascii="Palatino Linotype" w:hAnsi="Palatino Linotype" w:cs="Arial"/>
          <w:i/>
          <w:color w:val="000000"/>
        </w:rPr>
        <w:lastRenderedPageBreak/>
        <w:t>Amparo en revisión 597/95. Emilio Maurer Bretón. 15 de noviembre de 1995. Unanimidad de votos. Ponente: Clementina Ramírez Moguel Goyzueta. Secretario: Gonzalo Carrera Molina.</w:t>
      </w:r>
    </w:p>
    <w:p w14:paraId="6ED9F362" w14:textId="77777777" w:rsidR="008E0ED9" w:rsidRPr="00D406A7" w:rsidRDefault="008E0ED9" w:rsidP="008E0ED9">
      <w:pPr>
        <w:spacing w:line="360" w:lineRule="auto"/>
        <w:ind w:left="851" w:right="618"/>
        <w:contextualSpacing/>
        <w:jc w:val="both"/>
        <w:rPr>
          <w:rFonts w:ascii="Palatino Linotype" w:hAnsi="Palatino Linotype" w:cs="Arial"/>
          <w:i/>
          <w:color w:val="000000"/>
        </w:rPr>
      </w:pPr>
      <w:r w:rsidRPr="00D406A7">
        <w:rPr>
          <w:rFonts w:ascii="Palatino Linotype" w:hAnsi="Palatino Linotype" w:cs="Arial"/>
          <w:i/>
          <w:color w:val="000000"/>
        </w:rPr>
        <w:t>Amparo directo 7/96. Pedro Vicente López Miro. 21 de febrero de 1996. Unanimidad de votos. Ponente: María Eugenia Estela Martínez Cardiel. Secretario: Enrique Baigts Muñoz.</w:t>
      </w:r>
    </w:p>
    <w:p w14:paraId="3A5AD9E2" w14:textId="77777777" w:rsidR="008E0ED9" w:rsidRPr="00D406A7" w:rsidRDefault="008E0ED9" w:rsidP="008E0ED9">
      <w:pPr>
        <w:spacing w:line="360" w:lineRule="auto"/>
        <w:ind w:left="851" w:right="618"/>
        <w:contextualSpacing/>
        <w:jc w:val="both"/>
        <w:rPr>
          <w:rFonts w:ascii="Palatino Linotype" w:hAnsi="Palatino Linotype" w:cs="Arial"/>
          <w:i/>
          <w:color w:val="000000"/>
        </w:rPr>
      </w:pPr>
    </w:p>
    <w:p w14:paraId="4A658081" w14:textId="77777777" w:rsidR="008E0ED9" w:rsidRPr="00D406A7" w:rsidRDefault="008E0ED9" w:rsidP="00532A86">
      <w:pPr>
        <w:pStyle w:val="Prrafodelista"/>
        <w:numPr>
          <w:ilvl w:val="0"/>
          <w:numId w:val="1"/>
        </w:numPr>
        <w:spacing w:line="360" w:lineRule="auto"/>
        <w:ind w:left="0" w:right="34" w:firstLine="0"/>
        <w:jc w:val="both"/>
        <w:rPr>
          <w:rFonts w:ascii="Palatino Linotype" w:eastAsia="Times New Roman" w:hAnsi="Palatino Linotype" w:cs="Arial"/>
          <w:color w:val="222222"/>
          <w:lang w:eastAsia="es-MX"/>
        </w:rPr>
      </w:pPr>
      <w:r w:rsidRPr="00D406A7">
        <w:rPr>
          <w:rFonts w:ascii="Palatino Linotype" w:hAnsi="Palatino Linotype"/>
        </w:rPr>
        <w:t>Así</w:t>
      </w:r>
      <w:r w:rsidRPr="00D406A7">
        <w:rPr>
          <w:rFonts w:ascii="Palatino Linotype" w:eastAsia="Times New Roman" w:hAnsi="Palatino Linotype" w:cs="Arial"/>
          <w:color w:val="222222"/>
          <w:lang w:eastAsia="es-MX"/>
        </w:rPr>
        <w:t>,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2FFA0B1" w14:textId="77777777" w:rsidR="008E0ED9" w:rsidRPr="00D406A7" w:rsidRDefault="008E0ED9" w:rsidP="008E0ED9">
      <w:pPr>
        <w:shd w:val="clear" w:color="auto" w:fill="FFFFFF"/>
        <w:spacing w:line="360" w:lineRule="auto"/>
        <w:ind w:left="360"/>
        <w:contextualSpacing/>
        <w:jc w:val="both"/>
        <w:rPr>
          <w:rFonts w:ascii="Palatino Linotype" w:eastAsia="Times New Roman" w:hAnsi="Palatino Linotype" w:cs="Arial"/>
          <w:color w:val="222222"/>
          <w:lang w:eastAsia="es-MX"/>
        </w:rPr>
      </w:pPr>
    </w:p>
    <w:p w14:paraId="13C47940" w14:textId="77777777" w:rsidR="008E0ED9" w:rsidRPr="00D406A7" w:rsidRDefault="008E0ED9" w:rsidP="00532A86">
      <w:pPr>
        <w:pStyle w:val="Prrafodelista"/>
        <w:numPr>
          <w:ilvl w:val="0"/>
          <w:numId w:val="1"/>
        </w:numPr>
        <w:spacing w:line="360" w:lineRule="auto"/>
        <w:ind w:left="0" w:right="34" w:firstLine="0"/>
        <w:jc w:val="both"/>
        <w:rPr>
          <w:rFonts w:ascii="Palatino Linotype" w:eastAsia="Times New Roman" w:hAnsi="Palatino Linotype" w:cs="Arial"/>
          <w:color w:val="222222"/>
          <w:lang w:eastAsia="es-MX"/>
        </w:rPr>
      </w:pPr>
      <w:r w:rsidRPr="00D406A7">
        <w:rPr>
          <w:rFonts w:ascii="Palatino Linotype" w:hAnsi="Palatino Linotype"/>
        </w:rPr>
        <w:t>En</w:t>
      </w:r>
      <w:r w:rsidRPr="00D406A7">
        <w:rPr>
          <w:rFonts w:ascii="Palatino Linotype" w:eastAsia="Times New Roman" w:hAnsi="Palatino Linotype" w:cs="Arial"/>
          <w:color w:val="222222"/>
          <w:lang w:eastAsia="es-MX"/>
        </w:rPr>
        <w:t xml:space="preserve">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36C42A5" w14:textId="77777777" w:rsidR="008E0ED9" w:rsidRPr="00D406A7" w:rsidRDefault="008E0ED9" w:rsidP="008E0ED9">
      <w:pPr>
        <w:shd w:val="clear" w:color="auto" w:fill="FFFFFF"/>
        <w:spacing w:line="360" w:lineRule="auto"/>
        <w:contextualSpacing/>
        <w:jc w:val="both"/>
        <w:rPr>
          <w:rFonts w:ascii="Palatino Linotype" w:eastAsia="Times New Roman" w:hAnsi="Palatino Linotype" w:cs="Arial"/>
          <w:color w:val="222222"/>
          <w:lang w:eastAsia="es-MX"/>
        </w:rPr>
      </w:pPr>
    </w:p>
    <w:p w14:paraId="1B45AF33" w14:textId="77777777" w:rsidR="008E0ED9" w:rsidRPr="00D406A7" w:rsidRDefault="008E0ED9" w:rsidP="00532A86">
      <w:pPr>
        <w:pStyle w:val="Prrafodelista"/>
        <w:numPr>
          <w:ilvl w:val="0"/>
          <w:numId w:val="1"/>
        </w:numPr>
        <w:spacing w:line="360" w:lineRule="auto"/>
        <w:ind w:left="0" w:right="34" w:firstLine="0"/>
        <w:jc w:val="both"/>
        <w:rPr>
          <w:rFonts w:ascii="Palatino Linotype" w:eastAsia="Times New Roman" w:hAnsi="Palatino Linotype" w:cs="Arial"/>
          <w:color w:val="222222"/>
          <w:lang w:eastAsia="es-MX"/>
        </w:rPr>
      </w:pPr>
      <w:r w:rsidRPr="00D406A7">
        <w:rPr>
          <w:rFonts w:ascii="Palatino Linotype" w:hAnsi="Palatino Linotype"/>
        </w:rPr>
        <w:t>En</w:t>
      </w:r>
      <w:r w:rsidRPr="00D406A7">
        <w:rPr>
          <w:rFonts w:ascii="Palatino Linotype" w:eastAsia="Times New Roman" w:hAnsi="Palatino Linotype" w:cs="Arial"/>
          <w:color w:val="222222"/>
          <w:lang w:eastAsia="es-MX"/>
        </w:rPr>
        <w:t xml:space="preserve"> ese mismo sentido, el numeral trigésimo tercero fracción V de los Lineamientos Generales, precisa que para motivar la clasificación se deben acreditar las circunstancias de </w:t>
      </w:r>
      <w:r w:rsidRPr="00D406A7">
        <w:rPr>
          <w:rFonts w:ascii="Palatino Linotype" w:eastAsia="Times New Roman" w:hAnsi="Palatino Linotype" w:cs="Arial"/>
          <w:b/>
          <w:color w:val="222222"/>
          <w:lang w:eastAsia="es-MX"/>
        </w:rPr>
        <w:t>tiempo, modo y lugar.</w:t>
      </w:r>
    </w:p>
    <w:p w14:paraId="5B5F09B9" w14:textId="77777777" w:rsidR="008E0ED9" w:rsidRPr="00D406A7" w:rsidRDefault="008E0ED9" w:rsidP="008E0ED9">
      <w:pPr>
        <w:pStyle w:val="Prrafodelista"/>
        <w:spacing w:line="360" w:lineRule="auto"/>
        <w:ind w:left="0" w:right="34"/>
        <w:jc w:val="both"/>
        <w:rPr>
          <w:rFonts w:ascii="Palatino Linotype" w:eastAsia="Times New Roman" w:hAnsi="Palatino Linotype" w:cs="Arial"/>
          <w:color w:val="222222"/>
          <w:lang w:eastAsia="es-MX"/>
        </w:rPr>
      </w:pPr>
    </w:p>
    <w:p w14:paraId="03D9B5F7" w14:textId="77777777" w:rsidR="008E0ED9" w:rsidRPr="00D406A7" w:rsidRDefault="008E0ED9" w:rsidP="00532A86">
      <w:pPr>
        <w:numPr>
          <w:ilvl w:val="0"/>
          <w:numId w:val="12"/>
        </w:numPr>
        <w:spacing w:line="360" w:lineRule="auto"/>
        <w:contextualSpacing/>
        <w:jc w:val="both"/>
        <w:rPr>
          <w:rFonts w:ascii="Palatino Linotype" w:hAnsi="Palatino Linotype" w:cs="Arial"/>
          <w:b/>
          <w:color w:val="000000" w:themeColor="text1"/>
        </w:rPr>
      </w:pPr>
      <w:r w:rsidRPr="00D406A7">
        <w:rPr>
          <w:rFonts w:ascii="Palatino Linotype" w:hAnsi="Palatino Linotype" w:cs="Arial"/>
          <w:b/>
          <w:color w:val="000000" w:themeColor="text1"/>
        </w:rPr>
        <w:lastRenderedPageBreak/>
        <w:t>La fundamentación específica</w:t>
      </w:r>
    </w:p>
    <w:p w14:paraId="5226712A"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cs="Arial"/>
          <w:color w:val="000000" w:themeColor="text1"/>
        </w:rPr>
      </w:pPr>
      <w:r w:rsidRPr="00D406A7">
        <w:rPr>
          <w:rFonts w:ascii="Palatino Linotype" w:hAnsi="Palatino Linotype" w:cs="Arial"/>
          <w:color w:val="000000" w:themeColor="text1"/>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27D02716" w14:textId="77777777" w:rsidR="008E0ED9" w:rsidRPr="00D406A7" w:rsidRDefault="008E0ED9" w:rsidP="008E0ED9">
      <w:pPr>
        <w:spacing w:line="360" w:lineRule="auto"/>
        <w:ind w:left="1428"/>
        <w:contextualSpacing/>
        <w:jc w:val="both"/>
        <w:rPr>
          <w:rFonts w:ascii="Palatino Linotype" w:hAnsi="Palatino Linotype" w:cs="Arial"/>
          <w:b/>
          <w:color w:val="000000" w:themeColor="text1"/>
        </w:rPr>
      </w:pPr>
    </w:p>
    <w:p w14:paraId="77782DC3" w14:textId="77777777" w:rsidR="008E0ED9" w:rsidRPr="00D406A7" w:rsidRDefault="008E0ED9" w:rsidP="00532A86">
      <w:pPr>
        <w:numPr>
          <w:ilvl w:val="0"/>
          <w:numId w:val="12"/>
        </w:numPr>
        <w:spacing w:line="360" w:lineRule="auto"/>
        <w:contextualSpacing/>
        <w:jc w:val="both"/>
        <w:rPr>
          <w:rFonts w:ascii="Palatino Linotype" w:hAnsi="Palatino Linotype" w:cs="Arial"/>
          <w:b/>
          <w:color w:val="000000" w:themeColor="text1"/>
        </w:rPr>
      </w:pPr>
      <w:r w:rsidRPr="00D406A7">
        <w:rPr>
          <w:rFonts w:ascii="Palatino Linotype" w:hAnsi="Palatino Linotype" w:cs="Arial"/>
          <w:b/>
          <w:color w:val="000000" w:themeColor="text1"/>
        </w:rPr>
        <w:t>La prueba de daño</w:t>
      </w:r>
    </w:p>
    <w:p w14:paraId="58808993" w14:textId="504FF59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rPr>
      </w:pPr>
      <w:r w:rsidRPr="00D406A7">
        <w:rPr>
          <w:rFonts w:ascii="Palatino Linotype" w:hAnsi="Palatino Linotype" w:cs="Arial"/>
          <w:color w:val="000000" w:themeColor="text1"/>
        </w:rPr>
        <w:t>Las</w:t>
      </w:r>
      <w:r w:rsidRPr="00D406A7">
        <w:rPr>
          <w:rFonts w:ascii="Palatino Linotype" w:hAnsi="Palatino Linotype"/>
        </w:rPr>
        <w:t xml:space="preserve">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w:t>
      </w:r>
      <w:r w:rsidRPr="00D406A7">
        <w:rPr>
          <w:rFonts w:ascii="Palatino Linotype" w:hAnsi="Palatino Linotype"/>
          <w:b/>
        </w:rPr>
        <w:t>PRUEBA DE DAÑO</w:t>
      </w:r>
      <w:r w:rsidRPr="00D406A7">
        <w:rPr>
          <w:rFonts w:ascii="Palatino Linotype" w:hAnsi="Palatino Linotype"/>
        </w:rPr>
        <w:t xml:space="preserve">. Esto implica que la motivación, que acredite la correspondencia entre el supuesto de hecho y la hipótesis normativa señalando las razones, motivos o circunstancias es una parte del acuerdo y otra parte, distinta, es la que corresponde a la prueba de </w:t>
      </w:r>
      <w:r w:rsidRPr="00D406A7">
        <w:rPr>
          <w:rFonts w:ascii="Palatino Linotype" w:hAnsi="Palatino Linotype"/>
        </w:rPr>
        <w:lastRenderedPageBreak/>
        <w:t>daño, la que debe aplicarse caso por caso, esto es, no se puede hacer una prueba de daño de un expediente completo, sino de cada uno de los documentos que lo integran.</w:t>
      </w:r>
    </w:p>
    <w:p w14:paraId="562AB06E" w14:textId="77777777" w:rsidR="008E0ED9" w:rsidRPr="00D406A7" w:rsidRDefault="008E0ED9" w:rsidP="008E0ED9">
      <w:pPr>
        <w:pStyle w:val="Prrafodelista"/>
        <w:spacing w:line="360" w:lineRule="auto"/>
        <w:ind w:left="0" w:right="34"/>
        <w:jc w:val="both"/>
        <w:rPr>
          <w:rFonts w:ascii="Palatino Linotype" w:hAnsi="Palatino Linotype"/>
        </w:rPr>
      </w:pPr>
    </w:p>
    <w:p w14:paraId="3EBF589B"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rPr>
      </w:pPr>
      <w:r w:rsidRPr="00D406A7">
        <w:rPr>
          <w:rFonts w:ascii="Palatino Linotype" w:hAnsi="Palatino Linotype" w:cs="Arial"/>
          <w:color w:val="000000" w:themeColor="text1"/>
        </w:rPr>
        <w:t>Para</w:t>
      </w:r>
      <w:r w:rsidRPr="00D406A7">
        <w:rPr>
          <w:rFonts w:ascii="Palatino Linotype" w:hAnsi="Palatino Linotype"/>
        </w:rPr>
        <w:t xml:space="preserve"> aplicar la prueba de daño, se deberán de precisar la razones objetivas por las que la apertura genera una afectación, acreditando que:</w:t>
      </w:r>
    </w:p>
    <w:p w14:paraId="4DB71AAF" w14:textId="77777777" w:rsidR="008E0ED9" w:rsidRPr="00D406A7" w:rsidRDefault="008E0ED9" w:rsidP="008E0ED9">
      <w:pPr>
        <w:spacing w:line="360" w:lineRule="auto"/>
        <w:contextualSpacing/>
        <w:jc w:val="both"/>
        <w:rPr>
          <w:rFonts w:ascii="Palatino Linotype" w:hAnsi="Palatino Linotype"/>
        </w:rPr>
      </w:pPr>
    </w:p>
    <w:p w14:paraId="04878664" w14:textId="77777777" w:rsidR="008E0ED9" w:rsidRPr="00D406A7" w:rsidRDefault="008E0ED9" w:rsidP="008E0ED9">
      <w:pPr>
        <w:widowControl w:val="0"/>
        <w:autoSpaceDE w:val="0"/>
        <w:autoSpaceDN w:val="0"/>
        <w:adjustRightInd w:val="0"/>
        <w:spacing w:after="240" w:line="360" w:lineRule="auto"/>
        <w:ind w:left="851" w:right="333"/>
        <w:jc w:val="both"/>
        <w:rPr>
          <w:rFonts w:ascii="Palatino Linotype" w:hAnsi="Palatino Linotype" w:cs="Times"/>
          <w:i/>
          <w:color w:val="000000"/>
        </w:rPr>
      </w:pPr>
      <w:r w:rsidRPr="00D406A7">
        <w:rPr>
          <w:rFonts w:ascii="Palatino Linotype" w:hAnsi="Palatino Linotype" w:cs="Bookman Old Style"/>
          <w:bCs/>
          <w:i/>
          <w:color w:val="000000"/>
        </w:rPr>
        <w:t xml:space="preserve">I. </w:t>
      </w:r>
      <w:r w:rsidRPr="00D406A7">
        <w:rPr>
          <w:rFonts w:ascii="Palatino Linotype" w:hAnsi="Palatino Linotype" w:cs="Bookman Old Style"/>
          <w:i/>
          <w:color w:val="000000"/>
        </w:rPr>
        <w:t xml:space="preserve">La divulgación de la información representa un riesgo real, demostrable e identificable del perjuicio significativo al interés público o a la seguridad pública; </w:t>
      </w:r>
    </w:p>
    <w:p w14:paraId="5E3B637F" w14:textId="77777777" w:rsidR="008E0ED9" w:rsidRPr="00D406A7" w:rsidRDefault="008E0ED9" w:rsidP="008E0ED9">
      <w:pPr>
        <w:widowControl w:val="0"/>
        <w:autoSpaceDE w:val="0"/>
        <w:autoSpaceDN w:val="0"/>
        <w:adjustRightInd w:val="0"/>
        <w:spacing w:after="240" w:line="360" w:lineRule="auto"/>
        <w:ind w:left="851" w:right="333"/>
        <w:jc w:val="both"/>
        <w:rPr>
          <w:rFonts w:ascii="Palatino Linotype" w:hAnsi="Palatino Linotype" w:cs="Times"/>
          <w:i/>
          <w:color w:val="000000"/>
        </w:rPr>
      </w:pPr>
      <w:r w:rsidRPr="00D406A7">
        <w:rPr>
          <w:rFonts w:ascii="Palatino Linotype" w:hAnsi="Palatino Linotype" w:cs="Bookman Old Style"/>
          <w:bCs/>
          <w:i/>
          <w:color w:val="000000"/>
        </w:rPr>
        <w:t xml:space="preserve">II. </w:t>
      </w:r>
      <w:r w:rsidRPr="00D406A7">
        <w:rPr>
          <w:rFonts w:ascii="Palatino Linotype" w:hAnsi="Palatino Linotype" w:cs="Bookman Old Style"/>
          <w:i/>
          <w:color w:val="000000"/>
        </w:rPr>
        <w:t xml:space="preserve">El riesgo de perjuicio que supondría la divulgación supera el interés público general de que se difunda; y </w:t>
      </w:r>
    </w:p>
    <w:p w14:paraId="2764EFAE" w14:textId="77777777" w:rsidR="008E0ED9" w:rsidRPr="00D406A7" w:rsidRDefault="008E0ED9" w:rsidP="008E0ED9">
      <w:pPr>
        <w:widowControl w:val="0"/>
        <w:autoSpaceDE w:val="0"/>
        <w:autoSpaceDN w:val="0"/>
        <w:adjustRightInd w:val="0"/>
        <w:spacing w:after="240" w:line="360" w:lineRule="auto"/>
        <w:ind w:left="851" w:right="333"/>
        <w:jc w:val="both"/>
        <w:rPr>
          <w:rFonts w:ascii="Palatino Linotype" w:hAnsi="Palatino Linotype" w:cs="Times"/>
          <w:color w:val="000000"/>
        </w:rPr>
      </w:pPr>
      <w:r w:rsidRPr="00D406A7">
        <w:rPr>
          <w:rFonts w:ascii="Palatino Linotype" w:hAnsi="Palatino Linotype" w:cs="Bookman Old Style"/>
          <w:bCs/>
          <w:i/>
          <w:color w:val="000000"/>
        </w:rPr>
        <w:t xml:space="preserve">III. </w:t>
      </w:r>
      <w:r w:rsidRPr="00D406A7">
        <w:rPr>
          <w:rFonts w:ascii="Palatino Linotype" w:hAnsi="Palatino Linotype" w:cs="Bookman Old Style"/>
          <w:i/>
          <w:color w:val="000000"/>
        </w:rPr>
        <w:t>La limitación se adecua al principio de proporcionalidad y representa el medio menos restrictivo disponible para evitar el perjuicio</w:t>
      </w:r>
      <w:r w:rsidRPr="00D406A7">
        <w:rPr>
          <w:rFonts w:ascii="Palatino Linotype" w:hAnsi="Palatino Linotype" w:cs="Bookman Old Style"/>
          <w:color w:val="000000"/>
        </w:rPr>
        <w:t xml:space="preserve">. </w:t>
      </w:r>
    </w:p>
    <w:p w14:paraId="664BB94E"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cs="Times New Roman"/>
          <w:lang w:eastAsia="es-ES_tradnl"/>
        </w:rPr>
      </w:pPr>
      <w:r w:rsidRPr="00D406A7">
        <w:rPr>
          <w:rFonts w:ascii="Palatino Linotype" w:hAnsi="Palatino Linotype" w:cs="Arial"/>
          <w:color w:val="000000" w:themeColor="text1"/>
        </w:rPr>
        <w:t>Sobre</w:t>
      </w:r>
      <w:r w:rsidRPr="00D406A7">
        <w:rPr>
          <w:rFonts w:ascii="Palatino Linotype" w:hAnsi="Palatino Linotype" w:cs="Times New Roman"/>
          <w:lang w:eastAsia="es-ES_tradnl"/>
        </w:rPr>
        <w:t xml:space="preserve"> el primer supuesto consideremos que según el diccionario del español jurídico, por riesgo podemos entender “la contingencia o proximidad de un daño”,</w:t>
      </w:r>
      <w:r w:rsidRPr="00D406A7">
        <w:rPr>
          <w:vertAlign w:val="superscript"/>
        </w:rPr>
        <w:footnoteReference w:id="6"/>
      </w:r>
      <w:r w:rsidRPr="00D406A7">
        <w:rPr>
          <w:rFonts w:ascii="Palatino Linotype" w:hAnsi="Palatino Linotype" w:cs="Times New Roman"/>
          <w:lang w:eastAsia="es-ES_tradnl"/>
        </w:rPr>
        <w:t xml:space="preserve"> mientras que el daño es considerado como un “perjuicio o lesión”</w:t>
      </w:r>
      <w:r w:rsidRPr="00D406A7">
        <w:rPr>
          <w:vertAlign w:val="superscript"/>
        </w:rPr>
        <w:footnoteReference w:id="7"/>
      </w:r>
      <w:r w:rsidRPr="00D406A7">
        <w:rPr>
          <w:rFonts w:ascii="Palatino Linotype" w:hAnsi="Palatino Linotype" w:cs="Times New Roman"/>
          <w:lang w:eastAsia="es-ES_tradnl"/>
        </w:rPr>
        <w:t>, mientras que según el Diccionario de la Lengua Española, lo real es</w:t>
      </w:r>
      <w:r w:rsidRPr="00D406A7">
        <w:rPr>
          <w:rFonts w:ascii="Palatino Linotype" w:eastAsia="Arial Unicode MS" w:hAnsi="Palatino Linotype" w:cs="Arial Unicode MS"/>
          <w:color w:val="000000"/>
          <w:spacing w:val="4"/>
          <w:shd w:val="clear" w:color="auto" w:fill="FFFFFF"/>
          <w:lang w:eastAsia="es-ES_tradnl"/>
        </w:rPr>
        <w:t> lo “</w:t>
      </w:r>
      <w:r w:rsidRPr="00D406A7">
        <w:rPr>
          <w:rFonts w:ascii="Palatino Linotype" w:eastAsia="Times New Roman" w:hAnsi="Palatino Linotype" w:cs="Times New Roman"/>
          <w:lang w:eastAsia="es-ES_tradnl"/>
        </w:rPr>
        <w:t>(q)ue</w:t>
      </w:r>
      <w:r w:rsidRPr="00D406A7">
        <w:rPr>
          <w:rFonts w:ascii="Palatino Linotype" w:eastAsia="Arial Unicode MS" w:hAnsi="Palatino Linotype" w:cs="Arial Unicode MS"/>
          <w:color w:val="000000"/>
          <w:spacing w:val="4"/>
          <w:shd w:val="clear" w:color="auto" w:fill="FFFFFF"/>
          <w:lang w:eastAsia="es-ES_tradnl"/>
        </w:rPr>
        <w:t> </w:t>
      </w:r>
      <w:r w:rsidRPr="00D406A7">
        <w:rPr>
          <w:rFonts w:ascii="Palatino Linotype" w:eastAsia="Times New Roman" w:hAnsi="Palatino Linotype" w:cs="Times New Roman"/>
          <w:lang w:eastAsia="es-ES_tradnl"/>
        </w:rPr>
        <w:t>tiene</w:t>
      </w:r>
      <w:r w:rsidRPr="00D406A7">
        <w:rPr>
          <w:rFonts w:ascii="Palatino Linotype" w:eastAsia="Arial Unicode MS" w:hAnsi="Palatino Linotype" w:cs="Arial Unicode MS"/>
          <w:color w:val="000000"/>
          <w:spacing w:val="4"/>
          <w:shd w:val="clear" w:color="auto" w:fill="FFFFFF"/>
          <w:lang w:eastAsia="es-ES_tradnl"/>
        </w:rPr>
        <w:t> </w:t>
      </w:r>
      <w:r w:rsidRPr="00D406A7">
        <w:rPr>
          <w:rFonts w:ascii="Palatino Linotype" w:eastAsia="Times New Roman" w:hAnsi="Palatino Linotype" w:cs="Times New Roman"/>
          <w:lang w:eastAsia="es-ES_tradnl"/>
        </w:rPr>
        <w:t>existencia</w:t>
      </w:r>
      <w:r w:rsidRPr="00D406A7">
        <w:rPr>
          <w:rFonts w:ascii="Palatino Linotype" w:eastAsia="Arial Unicode MS" w:hAnsi="Palatino Linotype" w:cs="Arial Unicode MS"/>
          <w:color w:val="000000"/>
          <w:spacing w:val="4"/>
          <w:shd w:val="clear" w:color="auto" w:fill="FFFFFF"/>
          <w:lang w:eastAsia="es-ES_tradnl"/>
        </w:rPr>
        <w:t> </w:t>
      </w:r>
      <w:r w:rsidRPr="00D406A7">
        <w:rPr>
          <w:rFonts w:ascii="Palatino Linotype" w:eastAsia="Times New Roman" w:hAnsi="Palatino Linotype" w:cs="Times New Roman"/>
          <w:lang w:eastAsia="es-ES_tradnl"/>
        </w:rPr>
        <w:t>objetiva”,</w:t>
      </w:r>
      <w:r w:rsidRPr="00D406A7">
        <w:rPr>
          <w:rFonts w:eastAsia="Times New Roman"/>
          <w:vertAlign w:val="superscript"/>
        </w:rPr>
        <w:footnoteReference w:id="8"/>
      </w:r>
      <w:r w:rsidRPr="00D406A7">
        <w:rPr>
          <w:rFonts w:ascii="Palatino Linotype" w:eastAsia="Times New Roman" w:hAnsi="Palatino Linotype" w:cs="Times New Roman"/>
          <w:lang w:eastAsia="es-ES_tradnl"/>
        </w:rPr>
        <w:t xml:space="preserve"> </w:t>
      </w:r>
      <w:r w:rsidRPr="00D406A7">
        <w:rPr>
          <w:rFonts w:ascii="Palatino Linotype" w:eastAsia="Arial Unicode MS" w:hAnsi="Palatino Linotype" w:cs="Arial Unicode MS"/>
          <w:color w:val="000000"/>
          <w:spacing w:val="4"/>
          <w:shd w:val="clear" w:color="auto" w:fill="FFFFFF"/>
          <w:lang w:eastAsia="es-ES_tradnl"/>
        </w:rPr>
        <w:t xml:space="preserve">mientras que lo demostrables es, según la </w:t>
      </w:r>
      <w:r w:rsidRPr="00D406A7">
        <w:rPr>
          <w:rFonts w:ascii="Palatino Linotype" w:eastAsia="Arial Unicode MS" w:hAnsi="Palatino Linotype" w:cs="Arial Unicode MS"/>
          <w:color w:val="000000"/>
          <w:spacing w:val="4"/>
          <w:shd w:val="clear" w:color="auto" w:fill="FFFFFF"/>
          <w:lang w:eastAsia="es-ES_tradnl"/>
        </w:rPr>
        <w:lastRenderedPageBreak/>
        <w:t>misma fuente, aquello que se puede demostrar,</w:t>
      </w:r>
      <w:r w:rsidRPr="00D406A7">
        <w:rPr>
          <w:rFonts w:eastAsia="Arial Unicode MS" w:cs="Arial Unicode MS"/>
          <w:color w:val="000000"/>
          <w:spacing w:val="4"/>
          <w:shd w:val="clear" w:color="auto" w:fill="FFFFFF"/>
          <w:vertAlign w:val="superscript"/>
        </w:rPr>
        <w:footnoteReference w:id="9"/>
      </w:r>
      <w:r w:rsidRPr="00D406A7">
        <w:rPr>
          <w:rFonts w:ascii="Palatino Linotype" w:eastAsia="Arial Unicode MS" w:hAnsi="Palatino Linotype" w:cs="Arial Unicode MS"/>
          <w:color w:val="000000"/>
          <w:spacing w:val="4"/>
          <w:shd w:val="clear" w:color="auto" w:fill="FFFFFF"/>
          <w:lang w:eastAsia="es-ES_tradnl"/>
        </w:rPr>
        <w:t xml:space="preserve"> es decir, </w:t>
      </w:r>
      <w:r w:rsidRPr="00D406A7">
        <w:rPr>
          <w:rFonts w:ascii="Palatino Linotype" w:hAnsi="Palatino Linotype"/>
        </w:rPr>
        <w:t>“(m)anifestar, declarar. Probar, sirviéndose de cualquier género de demostración, </w:t>
      </w:r>
      <w:hyperlink r:id="rId12" w:anchor="6nAyKjE" w:history="1">
        <w:r w:rsidRPr="00D406A7">
          <w:rPr>
            <w:rFonts w:ascii="Palatino Linotype" w:hAnsi="Palatino Linotype"/>
          </w:rPr>
          <w:t>enseñar</w:t>
        </w:r>
      </w:hyperlink>
      <w:r w:rsidRPr="00D406A7">
        <w:rPr>
          <w:rFonts w:ascii="Palatino Linotype" w:hAnsi="Palatino Linotype"/>
        </w:rPr>
        <w:t> mostrar o exponer algo)”.</w:t>
      </w:r>
      <w:r w:rsidRPr="00D406A7">
        <w:rPr>
          <w:vertAlign w:val="superscript"/>
        </w:rPr>
        <w:footnoteReference w:id="10"/>
      </w:r>
      <w:r w:rsidRPr="00D406A7">
        <w:rPr>
          <w:rFonts w:ascii="Palatino Linotype" w:hAnsi="Palatino Linotype"/>
        </w:rPr>
        <w:t xml:space="preserve"> Mientras que lo identificable es lo que puede ser identificado,</w:t>
      </w:r>
      <w:r w:rsidRPr="00D406A7">
        <w:rPr>
          <w:vertAlign w:val="superscript"/>
        </w:rPr>
        <w:footnoteReference w:id="11"/>
      </w:r>
      <w:r w:rsidRPr="00D406A7">
        <w:rPr>
          <w:rFonts w:ascii="Palatino Linotype" w:hAnsi="Palatino Linotype"/>
        </w:rPr>
        <w:t xml:space="preserve"> esto es,</w:t>
      </w:r>
      <w:r w:rsidRPr="00D406A7">
        <w:rPr>
          <w:rFonts w:ascii="Palatino Linotype" w:hAnsi="Palatino Linotype"/>
          <w:lang w:eastAsia="es-ES_tradnl"/>
        </w:rPr>
        <w:t>  “(d)ar los datos necesarios para ser reconocido”.</w:t>
      </w:r>
      <w:r w:rsidRPr="00D406A7">
        <w:rPr>
          <w:vertAlign w:val="superscript"/>
        </w:rPr>
        <w:footnoteReference w:id="12"/>
      </w:r>
    </w:p>
    <w:p w14:paraId="0210D00A" w14:textId="77777777" w:rsidR="008E0ED9" w:rsidRPr="00D406A7" w:rsidRDefault="008E0ED9" w:rsidP="008E0ED9">
      <w:pPr>
        <w:spacing w:line="360" w:lineRule="auto"/>
        <w:ind w:left="360"/>
        <w:contextualSpacing/>
        <w:jc w:val="both"/>
        <w:rPr>
          <w:rFonts w:ascii="Palatino Linotype" w:hAnsi="Palatino Linotype"/>
        </w:rPr>
      </w:pPr>
    </w:p>
    <w:p w14:paraId="5A09B5EB"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rPr>
      </w:pPr>
      <w:r w:rsidRPr="00D406A7">
        <w:rPr>
          <w:rFonts w:ascii="Palatino Linotype" w:hAnsi="Palatino Linotype"/>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4194F19C" w14:textId="77777777" w:rsidR="008E0ED9" w:rsidRPr="00D406A7" w:rsidRDefault="008E0ED9" w:rsidP="008E0ED9">
      <w:pPr>
        <w:spacing w:line="360" w:lineRule="auto"/>
        <w:ind w:left="360"/>
        <w:contextualSpacing/>
        <w:jc w:val="both"/>
        <w:rPr>
          <w:rFonts w:ascii="Palatino Linotype" w:hAnsi="Palatino Linotype"/>
        </w:rPr>
      </w:pPr>
    </w:p>
    <w:p w14:paraId="0A05B41C"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rPr>
      </w:pPr>
      <w:r w:rsidRPr="00D406A7">
        <w:rPr>
          <w:rFonts w:ascii="Palatino Linotype" w:hAnsi="Palatino Linotype"/>
        </w:rPr>
        <w:t xml:space="preserve">Identificado ese riesgo, se debe demostrar que el mismo supera el interés público general porque se difunda dicha información. </w:t>
      </w:r>
    </w:p>
    <w:p w14:paraId="7694F2F2" w14:textId="77777777" w:rsidR="00AE051C" w:rsidRPr="00D406A7" w:rsidRDefault="00AE051C" w:rsidP="00AE051C">
      <w:pPr>
        <w:pStyle w:val="Prrafodelista"/>
        <w:rPr>
          <w:rFonts w:ascii="Palatino Linotype" w:hAnsi="Palatino Linotype"/>
        </w:rPr>
      </w:pPr>
    </w:p>
    <w:p w14:paraId="5129C80C"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rPr>
      </w:pPr>
      <w:r w:rsidRPr="00D406A7">
        <w:rPr>
          <w:rFonts w:ascii="Palatino Linotype" w:hAnsi="Palatino Linotype"/>
        </w:rPr>
        <w:t>Y, por último,  que la limitación es acorde con el principio de proporcionalidad, para ello, se sugiere emplear los tres juicios propuestos por la Corte Constitucional Colombiana</w:t>
      </w:r>
      <w:r w:rsidRPr="00D406A7">
        <w:rPr>
          <w:vertAlign w:val="superscript"/>
        </w:rPr>
        <w:footnoteReference w:id="13"/>
      </w:r>
      <w:r w:rsidRPr="00D406A7">
        <w:rPr>
          <w:rFonts w:ascii="Palatino Linotype" w:hAnsi="Palatino Linotype"/>
        </w:rPr>
        <w:t xml:space="preserve">, siguiendo el principio de ponderación </w:t>
      </w:r>
      <w:r w:rsidRPr="00D406A7">
        <w:rPr>
          <w:rFonts w:ascii="Palatino Linotype" w:hAnsi="Palatino Linotype"/>
        </w:rPr>
        <w:lastRenderedPageBreak/>
        <w:t>propuesto por el Tribunal Constitucional Alemán,</w:t>
      </w:r>
      <w:r w:rsidRPr="00D406A7">
        <w:rPr>
          <w:vertAlign w:val="superscript"/>
        </w:rPr>
        <w:footnoteReference w:id="14"/>
      </w:r>
      <w:r w:rsidRPr="00D406A7">
        <w:rPr>
          <w:rFonts w:ascii="Palatino Linotype" w:hAnsi="Palatino Linotype"/>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4AEC54A4" w14:textId="77777777" w:rsidR="008E0ED9" w:rsidRPr="00D406A7" w:rsidRDefault="008E0ED9" w:rsidP="008E0ED9">
      <w:pPr>
        <w:spacing w:line="360" w:lineRule="auto"/>
        <w:ind w:left="720"/>
        <w:contextualSpacing/>
        <w:rPr>
          <w:rFonts w:ascii="Palatino Linotype" w:hAnsi="Palatino Linotype"/>
        </w:rPr>
      </w:pPr>
    </w:p>
    <w:p w14:paraId="1D044548" w14:textId="77777777" w:rsidR="008E0ED9" w:rsidRPr="00D406A7" w:rsidRDefault="008E0ED9" w:rsidP="00532A86">
      <w:pPr>
        <w:numPr>
          <w:ilvl w:val="0"/>
          <w:numId w:val="12"/>
        </w:numPr>
        <w:spacing w:line="360" w:lineRule="auto"/>
        <w:ind w:left="993"/>
        <w:contextualSpacing/>
        <w:jc w:val="both"/>
        <w:rPr>
          <w:rFonts w:ascii="Palatino Linotype" w:hAnsi="Palatino Linotype" w:cs="Arial"/>
          <w:b/>
          <w:color w:val="000000" w:themeColor="text1"/>
        </w:rPr>
      </w:pPr>
      <w:r w:rsidRPr="00D406A7">
        <w:rPr>
          <w:rFonts w:ascii="Palatino Linotype" w:hAnsi="Palatino Linotype" w:cs="Arial"/>
          <w:b/>
          <w:color w:val="000000" w:themeColor="text1"/>
        </w:rPr>
        <w:t xml:space="preserve">Condiciones especiales de la clasificación de la información como confidencial </w:t>
      </w:r>
    </w:p>
    <w:p w14:paraId="47E29BAB"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rPr>
      </w:pPr>
      <w:r w:rsidRPr="00D406A7">
        <w:rPr>
          <w:rFonts w:ascii="Palatino Linotype" w:hAnsi="Palatino Linotype"/>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B7AD805" w14:textId="77777777" w:rsidR="008E0ED9" w:rsidRPr="00D406A7" w:rsidRDefault="008E0ED9" w:rsidP="008E0ED9">
      <w:pPr>
        <w:spacing w:before="100" w:beforeAutospacing="1" w:after="100" w:afterAutospacing="1" w:line="360" w:lineRule="auto"/>
        <w:ind w:left="851" w:right="333"/>
        <w:jc w:val="both"/>
        <w:rPr>
          <w:rFonts w:ascii="Palatino Linotype" w:hAnsi="Palatino Linotype" w:cs="Times New Roman"/>
          <w:bCs/>
          <w:i/>
          <w:lang w:eastAsia="es-ES_tradnl"/>
        </w:rPr>
      </w:pPr>
      <w:r w:rsidRPr="00D406A7">
        <w:rPr>
          <w:rFonts w:ascii="Palatino Linotype" w:hAnsi="Palatino Linotype" w:cs="Times New Roman"/>
          <w:bCs/>
          <w:i/>
          <w:lang w:eastAsia="es-ES_tradnl"/>
        </w:rPr>
        <w:lastRenderedPageBreak/>
        <w:t>I.</w:t>
      </w:r>
      <w:r w:rsidRPr="00D406A7">
        <w:rPr>
          <w:rFonts w:ascii="Palatino Linotype" w:hAnsi="Palatino Linotype" w:cs="Times New Roman"/>
          <w:i/>
          <w:lang w:eastAsia="es-ES_tradnl"/>
        </w:rPr>
        <w:t xml:space="preserve"> La información se encuentre en registros públicos o fuentes de acceso público;</w:t>
      </w:r>
    </w:p>
    <w:p w14:paraId="12BE1D0C" w14:textId="77777777" w:rsidR="008E0ED9" w:rsidRPr="00D406A7" w:rsidRDefault="008E0ED9" w:rsidP="008E0ED9">
      <w:pPr>
        <w:spacing w:before="100" w:beforeAutospacing="1" w:after="100" w:afterAutospacing="1" w:line="360" w:lineRule="auto"/>
        <w:ind w:left="851" w:right="333"/>
        <w:jc w:val="both"/>
        <w:rPr>
          <w:rFonts w:ascii="Palatino Linotype" w:hAnsi="Palatino Linotype" w:cs="Times New Roman"/>
          <w:bCs/>
          <w:i/>
          <w:lang w:eastAsia="es-ES_tradnl"/>
        </w:rPr>
      </w:pPr>
      <w:r w:rsidRPr="00D406A7">
        <w:rPr>
          <w:rFonts w:ascii="Palatino Linotype" w:hAnsi="Palatino Linotype" w:cs="Times New Roman"/>
          <w:bCs/>
          <w:i/>
          <w:lang w:eastAsia="es-ES_tradnl"/>
        </w:rPr>
        <w:t xml:space="preserve">II. </w:t>
      </w:r>
      <w:r w:rsidRPr="00D406A7">
        <w:rPr>
          <w:rFonts w:ascii="Palatino Linotype" w:hAnsi="Palatino Linotype" w:cs="Times New Roman"/>
          <w:i/>
          <w:lang w:eastAsia="es-ES_tradnl"/>
        </w:rPr>
        <w:t>Por Ley tenga el carácter de pública;</w:t>
      </w:r>
    </w:p>
    <w:p w14:paraId="226D180C" w14:textId="77777777" w:rsidR="008E0ED9" w:rsidRPr="00D406A7" w:rsidRDefault="008E0ED9" w:rsidP="008E0ED9">
      <w:pPr>
        <w:spacing w:before="100" w:beforeAutospacing="1" w:after="100" w:afterAutospacing="1" w:line="360" w:lineRule="auto"/>
        <w:ind w:left="851" w:right="333"/>
        <w:jc w:val="both"/>
        <w:rPr>
          <w:rFonts w:ascii="Palatino Linotype" w:hAnsi="Palatino Linotype" w:cs="Times New Roman"/>
          <w:i/>
          <w:lang w:eastAsia="es-ES_tradnl"/>
        </w:rPr>
      </w:pPr>
      <w:r w:rsidRPr="00D406A7">
        <w:rPr>
          <w:rFonts w:ascii="Palatino Linotype" w:hAnsi="Palatino Linotype" w:cs="Times New Roman"/>
          <w:bCs/>
          <w:i/>
          <w:lang w:eastAsia="es-ES_tradnl"/>
        </w:rPr>
        <w:t xml:space="preserve">III. </w:t>
      </w:r>
      <w:r w:rsidRPr="00D406A7">
        <w:rPr>
          <w:rFonts w:ascii="Palatino Linotype" w:hAnsi="Palatino Linotype" w:cs="Times New Roman"/>
          <w:i/>
          <w:lang w:eastAsia="es-ES_tradnl"/>
        </w:rPr>
        <w:t xml:space="preserve">Exista una orden judicial; </w:t>
      </w:r>
    </w:p>
    <w:p w14:paraId="4E405129" w14:textId="77777777" w:rsidR="008E0ED9" w:rsidRPr="00D406A7" w:rsidRDefault="008E0ED9" w:rsidP="008E0ED9">
      <w:pPr>
        <w:spacing w:before="100" w:beforeAutospacing="1" w:after="100" w:afterAutospacing="1" w:line="360" w:lineRule="auto"/>
        <w:ind w:left="851" w:right="333"/>
        <w:jc w:val="both"/>
        <w:rPr>
          <w:rFonts w:ascii="Palatino Linotype" w:hAnsi="Palatino Linotype" w:cs="Times New Roman"/>
          <w:i/>
          <w:lang w:eastAsia="es-ES_tradnl"/>
        </w:rPr>
      </w:pPr>
      <w:r w:rsidRPr="00D406A7">
        <w:rPr>
          <w:rFonts w:ascii="Palatino Linotype" w:hAnsi="Palatino Linotype" w:cs="Times New Roman"/>
          <w:bCs/>
          <w:i/>
          <w:lang w:eastAsia="es-ES_tradnl"/>
        </w:rPr>
        <w:t xml:space="preserve">IV. </w:t>
      </w:r>
      <w:r w:rsidRPr="00D406A7">
        <w:rPr>
          <w:rFonts w:ascii="Palatino Linotype" w:hAnsi="Palatino Linotype" w:cs="Times New Roman"/>
          <w:i/>
          <w:lang w:eastAsia="es-ES_tradnl"/>
        </w:rPr>
        <w:t xml:space="preserve">Por razones de seguridad pública, o para proteger los derechos de terceros, se requiera su publicación; o </w:t>
      </w:r>
    </w:p>
    <w:p w14:paraId="147672B4" w14:textId="77777777" w:rsidR="008E0ED9" w:rsidRPr="00D406A7" w:rsidRDefault="008E0ED9" w:rsidP="008E0ED9">
      <w:pPr>
        <w:spacing w:before="100" w:beforeAutospacing="1" w:after="100" w:afterAutospacing="1" w:line="360" w:lineRule="auto"/>
        <w:ind w:left="851" w:right="333"/>
        <w:jc w:val="both"/>
        <w:rPr>
          <w:rFonts w:ascii="Palatino Linotype" w:hAnsi="Palatino Linotype" w:cs="Times New Roman"/>
          <w:i/>
          <w:lang w:eastAsia="es-ES_tradnl"/>
        </w:rPr>
      </w:pPr>
      <w:r w:rsidRPr="00D406A7">
        <w:rPr>
          <w:rFonts w:ascii="Palatino Linotype" w:hAnsi="Palatino Linotype" w:cs="Times New Roman"/>
          <w:bCs/>
          <w:i/>
          <w:lang w:eastAsia="es-ES_tradnl"/>
        </w:rPr>
        <w:t xml:space="preserve">V. </w:t>
      </w:r>
      <w:r w:rsidRPr="00D406A7">
        <w:rPr>
          <w:rFonts w:ascii="Palatino Linotype" w:hAnsi="Palatino Linotype" w:cs="Times New Roman"/>
          <w:i/>
          <w:lang w:eastAsia="es-ES_tradnl"/>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F1B30F2"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cs="Times New Roman"/>
          <w:lang w:eastAsia="es-ES_tradnl"/>
        </w:rPr>
      </w:pPr>
      <w:r w:rsidRPr="00D406A7">
        <w:rPr>
          <w:rFonts w:ascii="Palatino Linotype" w:hAnsi="Palatino Linotype"/>
        </w:rPr>
        <w:t>En</w:t>
      </w:r>
      <w:r w:rsidRPr="00D406A7">
        <w:rPr>
          <w:rFonts w:ascii="Palatino Linotype" w:hAnsi="Palatino Linotype" w:cs="Times New Roman"/>
          <w:lang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1316750" w14:textId="77777777" w:rsidR="008E0ED9" w:rsidRPr="00D406A7" w:rsidRDefault="008E0ED9" w:rsidP="008E0ED9">
      <w:pPr>
        <w:pStyle w:val="Prrafodelista"/>
        <w:shd w:val="clear" w:color="auto" w:fill="FFFFFF"/>
        <w:spacing w:beforeAutospacing="1" w:afterAutospacing="1" w:line="360" w:lineRule="auto"/>
        <w:ind w:left="426"/>
        <w:jc w:val="both"/>
        <w:textAlignment w:val="baseline"/>
        <w:rPr>
          <w:rFonts w:ascii="Palatino Linotype" w:hAnsi="Palatino Linotype" w:cs="Times New Roman"/>
          <w:lang w:eastAsia="es-ES_tradnl"/>
        </w:rPr>
      </w:pPr>
    </w:p>
    <w:p w14:paraId="0F555922" w14:textId="77777777" w:rsidR="008E0ED9" w:rsidRPr="00D406A7" w:rsidRDefault="008E0ED9" w:rsidP="00532A86">
      <w:pPr>
        <w:pStyle w:val="Prrafodelista"/>
        <w:numPr>
          <w:ilvl w:val="0"/>
          <w:numId w:val="1"/>
        </w:numPr>
        <w:spacing w:line="360" w:lineRule="auto"/>
        <w:ind w:left="0" w:right="34" w:firstLine="0"/>
        <w:jc w:val="both"/>
        <w:rPr>
          <w:rFonts w:ascii="Palatino Linotype" w:hAnsi="Palatino Linotype"/>
        </w:rPr>
      </w:pPr>
      <w:r w:rsidRPr="00D406A7">
        <w:rPr>
          <w:rFonts w:ascii="Palatino Linotype" w:hAnsi="Palatino Linotype"/>
        </w:rPr>
        <w:t>Pero</w:t>
      </w:r>
      <w:r w:rsidRPr="00D406A7">
        <w:rPr>
          <w:rFonts w:ascii="Palatino Linotype" w:hAnsi="Palatino Linotype" w:cs="Times New Roman"/>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1D9B8502" w14:textId="77777777" w:rsidR="00FC7B03" w:rsidRPr="00D406A7" w:rsidRDefault="00FC7B03" w:rsidP="00FC7B03">
      <w:pPr>
        <w:pStyle w:val="Prrafodelista"/>
        <w:spacing w:before="240" w:after="240" w:line="360" w:lineRule="auto"/>
        <w:ind w:left="0"/>
        <w:jc w:val="both"/>
        <w:rPr>
          <w:rFonts w:ascii="Palatino Linotype" w:hAnsi="Palatino Linotype" w:cs="Arial"/>
          <w:noProof/>
          <w:lang w:eastAsia="es-MX"/>
        </w:rPr>
      </w:pPr>
    </w:p>
    <w:p w14:paraId="724A57CB" w14:textId="77777777" w:rsidR="00FC7B03" w:rsidRPr="00D406A7" w:rsidRDefault="00FC7B03" w:rsidP="00532A86">
      <w:pPr>
        <w:pStyle w:val="Prrafodelista"/>
        <w:numPr>
          <w:ilvl w:val="0"/>
          <w:numId w:val="1"/>
        </w:numPr>
        <w:spacing w:line="360" w:lineRule="auto"/>
        <w:ind w:left="0" w:right="34" w:firstLine="0"/>
        <w:jc w:val="both"/>
        <w:rPr>
          <w:rFonts w:ascii="Palatino Linotype" w:hAnsi="Palatino Linotype"/>
          <w:color w:val="000000" w:themeColor="text1"/>
        </w:rPr>
      </w:pPr>
      <w:r w:rsidRPr="00D406A7">
        <w:rPr>
          <w:rFonts w:ascii="Palatino Linotype" w:hAnsi="Palatino Linotype"/>
        </w:rPr>
        <w:lastRenderedPageBreak/>
        <w:t>Por</w:t>
      </w:r>
      <w:r w:rsidRPr="00D406A7">
        <w:rPr>
          <w:rFonts w:ascii="Palatino Linotype" w:hAnsi="Palatino Linotype"/>
          <w:color w:val="000000" w:themeColor="text1"/>
          <w:lang w:val="es-ES" w:eastAsia="es-MX"/>
        </w:rPr>
        <w:t xml:space="preserve"> lo anteriormente expuesto y fundado, este </w:t>
      </w:r>
      <w:r w:rsidRPr="00D406A7">
        <w:rPr>
          <w:rFonts w:ascii="Palatino Linotype" w:hAnsi="Palatino Linotype"/>
          <w:b/>
          <w:bCs/>
          <w:color w:val="000000" w:themeColor="text1"/>
          <w:lang w:val="es-ES" w:eastAsia="es-MX"/>
        </w:rPr>
        <w:t>ÓRGANO GARANTE</w:t>
      </w:r>
      <w:r w:rsidRPr="00D406A7">
        <w:rPr>
          <w:rFonts w:ascii="Palatino Linotype" w:hAnsi="Palatino Linotype"/>
          <w:color w:val="000000" w:themeColor="text1"/>
          <w:lang w:val="es-ES" w:eastAsia="es-MX"/>
        </w:rPr>
        <w:t xml:space="preserve"> emite los siguientes:</w:t>
      </w:r>
    </w:p>
    <w:bookmarkStart w:id="179" w:name="_Toc504500693"/>
    <w:bookmarkStart w:id="180" w:name="_Toc534742545"/>
    <w:bookmarkStart w:id="181" w:name="_Toc2248738"/>
    <w:bookmarkStart w:id="182" w:name="_Toc34819440"/>
    <w:bookmarkStart w:id="183" w:name="_Toc51259595"/>
    <w:bookmarkStart w:id="184" w:name="_Toc52472147"/>
    <w:bookmarkEnd w:id="146"/>
    <w:bookmarkEnd w:id="147"/>
    <w:bookmarkEnd w:id="148"/>
    <w:bookmarkEnd w:id="149"/>
    <w:bookmarkEnd w:id="150"/>
    <w:bookmarkEnd w:id="151"/>
    <w:bookmarkEnd w:id="152"/>
    <w:bookmarkEnd w:id="153"/>
    <w:bookmarkEnd w:id="154"/>
    <w:bookmarkEnd w:id="155"/>
    <w:bookmarkEnd w:id="156"/>
    <w:bookmarkEnd w:id="157"/>
    <w:p w14:paraId="6A829E10" w14:textId="698EDE0A" w:rsidR="000B51D7" w:rsidRPr="00D406A7" w:rsidRDefault="008E0ED9" w:rsidP="000B51D7">
      <w:pPr>
        <w:pStyle w:val="Textonotapie"/>
      </w:pPr>
      <w:r w:rsidRPr="00D406A7">
        <w:rPr>
          <w:noProof/>
          <w:lang w:eastAsia="es-MX"/>
        </w:rPr>
        <mc:AlternateContent>
          <mc:Choice Requires="wps">
            <w:drawing>
              <wp:anchor distT="0" distB="0" distL="114300" distR="114300" simplePos="0" relativeHeight="251674624" behindDoc="0" locked="0" layoutInCell="1" allowOverlap="1" wp14:anchorId="28E92038" wp14:editId="0E0C2104">
                <wp:simplePos x="0" y="0"/>
                <wp:positionH relativeFrom="column">
                  <wp:posOffset>12065</wp:posOffset>
                </wp:positionH>
                <wp:positionV relativeFrom="paragraph">
                  <wp:posOffset>132080</wp:posOffset>
                </wp:positionV>
                <wp:extent cx="5435600" cy="4768850"/>
                <wp:effectExtent l="38100" t="19050" r="69850" b="88900"/>
                <wp:wrapNone/>
                <wp:docPr id="21" name="21 Conector recto"/>
                <wp:cNvGraphicFramePr/>
                <a:graphic xmlns:a="http://schemas.openxmlformats.org/drawingml/2006/main">
                  <a:graphicData uri="http://schemas.microsoft.com/office/word/2010/wordprocessingShape">
                    <wps:wsp>
                      <wps:cNvCnPr/>
                      <wps:spPr>
                        <a:xfrm>
                          <a:off x="0" y="0"/>
                          <a:ext cx="5435600" cy="47688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1608B" id="21 Conector recto"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0.4pt" to="428.95pt,3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" strokecolor="black [3200]" strokeweight="2pt">
                <v:shadow on="t" color="black" opacity="24903f" origin=",.5" offset="0,.55556mm"/>
              </v:line>
            </w:pict>
          </mc:Fallback>
        </mc:AlternateContent>
      </w:r>
    </w:p>
    <w:p w14:paraId="268D819E" w14:textId="77777777" w:rsidR="008E0ED9" w:rsidRPr="00D406A7" w:rsidRDefault="008E0ED9" w:rsidP="000B51D7">
      <w:pPr>
        <w:pStyle w:val="Textonotapie"/>
      </w:pPr>
    </w:p>
    <w:p w14:paraId="1DB2431F" w14:textId="77777777" w:rsidR="008E0ED9" w:rsidRPr="00D406A7" w:rsidRDefault="008E0ED9" w:rsidP="000B51D7">
      <w:pPr>
        <w:pStyle w:val="Textonotapie"/>
      </w:pPr>
    </w:p>
    <w:p w14:paraId="5AC5C2FE" w14:textId="77777777" w:rsidR="008E0ED9" w:rsidRPr="00D406A7" w:rsidRDefault="008E0ED9" w:rsidP="000B51D7">
      <w:pPr>
        <w:pStyle w:val="Textonotapie"/>
      </w:pPr>
    </w:p>
    <w:p w14:paraId="6FD67618" w14:textId="77777777" w:rsidR="008E0ED9" w:rsidRPr="00D406A7" w:rsidRDefault="008E0ED9" w:rsidP="000B51D7">
      <w:pPr>
        <w:pStyle w:val="Textonotapie"/>
      </w:pPr>
    </w:p>
    <w:p w14:paraId="117D5F2C" w14:textId="77777777" w:rsidR="008E0ED9" w:rsidRPr="00D406A7" w:rsidRDefault="008E0ED9" w:rsidP="000B51D7">
      <w:pPr>
        <w:pStyle w:val="Textonotapie"/>
      </w:pPr>
    </w:p>
    <w:p w14:paraId="11B8D68E" w14:textId="77777777" w:rsidR="008E0ED9" w:rsidRPr="00D406A7" w:rsidRDefault="008E0ED9" w:rsidP="000B51D7">
      <w:pPr>
        <w:pStyle w:val="Textonotapie"/>
      </w:pPr>
    </w:p>
    <w:p w14:paraId="7B0BC892" w14:textId="77777777" w:rsidR="008E0ED9" w:rsidRPr="00D406A7" w:rsidRDefault="008E0ED9" w:rsidP="000B51D7">
      <w:pPr>
        <w:pStyle w:val="Textonotapie"/>
      </w:pPr>
    </w:p>
    <w:p w14:paraId="0E1A71B8" w14:textId="77777777" w:rsidR="008E0ED9" w:rsidRPr="00D406A7" w:rsidRDefault="008E0ED9" w:rsidP="000B51D7">
      <w:pPr>
        <w:pStyle w:val="Textonotapie"/>
      </w:pPr>
    </w:p>
    <w:p w14:paraId="278949E1" w14:textId="77777777" w:rsidR="008E0ED9" w:rsidRPr="00D406A7" w:rsidRDefault="008E0ED9" w:rsidP="000B51D7">
      <w:pPr>
        <w:pStyle w:val="Textonotapie"/>
      </w:pPr>
    </w:p>
    <w:p w14:paraId="58E412C1" w14:textId="77777777" w:rsidR="008E0ED9" w:rsidRPr="00D406A7" w:rsidRDefault="008E0ED9" w:rsidP="000B51D7">
      <w:pPr>
        <w:pStyle w:val="Textonotapie"/>
      </w:pPr>
    </w:p>
    <w:p w14:paraId="40B06409" w14:textId="77777777" w:rsidR="008E0ED9" w:rsidRPr="00D406A7" w:rsidRDefault="008E0ED9" w:rsidP="000B51D7">
      <w:pPr>
        <w:pStyle w:val="Textonotapie"/>
      </w:pPr>
    </w:p>
    <w:p w14:paraId="49FA72A7" w14:textId="77777777" w:rsidR="008E0ED9" w:rsidRPr="00D406A7" w:rsidRDefault="008E0ED9" w:rsidP="000B51D7">
      <w:pPr>
        <w:pStyle w:val="Textonotapie"/>
      </w:pPr>
    </w:p>
    <w:p w14:paraId="280D5227" w14:textId="77777777" w:rsidR="008E0ED9" w:rsidRPr="00D406A7" w:rsidRDefault="008E0ED9" w:rsidP="000B51D7">
      <w:pPr>
        <w:pStyle w:val="Textonotapie"/>
      </w:pPr>
    </w:p>
    <w:p w14:paraId="221561B6" w14:textId="77777777" w:rsidR="008E0ED9" w:rsidRPr="00D406A7" w:rsidRDefault="008E0ED9" w:rsidP="000B51D7">
      <w:pPr>
        <w:pStyle w:val="Textonotapie"/>
      </w:pPr>
    </w:p>
    <w:p w14:paraId="295237CB" w14:textId="77777777" w:rsidR="008E0ED9" w:rsidRPr="00D406A7" w:rsidRDefault="008E0ED9" w:rsidP="000B51D7">
      <w:pPr>
        <w:pStyle w:val="Textonotapie"/>
      </w:pPr>
    </w:p>
    <w:p w14:paraId="523334D2" w14:textId="77777777" w:rsidR="008E0ED9" w:rsidRPr="00D406A7" w:rsidRDefault="008E0ED9" w:rsidP="000B51D7">
      <w:pPr>
        <w:pStyle w:val="Textonotapie"/>
      </w:pPr>
    </w:p>
    <w:p w14:paraId="39777EB2" w14:textId="77777777" w:rsidR="008E0ED9" w:rsidRPr="00D406A7" w:rsidRDefault="008E0ED9" w:rsidP="000B51D7">
      <w:pPr>
        <w:pStyle w:val="Textonotapie"/>
      </w:pPr>
    </w:p>
    <w:p w14:paraId="71825EA4" w14:textId="77777777" w:rsidR="008E0ED9" w:rsidRPr="00D406A7" w:rsidRDefault="008E0ED9" w:rsidP="000B51D7">
      <w:pPr>
        <w:pStyle w:val="Textonotapie"/>
      </w:pPr>
    </w:p>
    <w:p w14:paraId="3175B6C9" w14:textId="77777777" w:rsidR="008E0ED9" w:rsidRPr="00D406A7" w:rsidRDefault="008E0ED9" w:rsidP="000B51D7">
      <w:pPr>
        <w:pStyle w:val="Textonotapie"/>
      </w:pPr>
    </w:p>
    <w:p w14:paraId="0BF20494" w14:textId="77777777" w:rsidR="008E0ED9" w:rsidRPr="00D406A7" w:rsidRDefault="008E0ED9" w:rsidP="000B51D7">
      <w:pPr>
        <w:pStyle w:val="Textonotapie"/>
      </w:pPr>
    </w:p>
    <w:p w14:paraId="5EA66726" w14:textId="77777777" w:rsidR="008E0ED9" w:rsidRPr="00D406A7" w:rsidRDefault="008E0ED9" w:rsidP="000B51D7">
      <w:pPr>
        <w:pStyle w:val="Textonotapie"/>
      </w:pPr>
    </w:p>
    <w:p w14:paraId="30CFFE4A" w14:textId="77777777" w:rsidR="008E0ED9" w:rsidRPr="00D406A7" w:rsidRDefault="008E0ED9" w:rsidP="000B51D7">
      <w:pPr>
        <w:pStyle w:val="Textonotapie"/>
      </w:pPr>
    </w:p>
    <w:p w14:paraId="365B1C6C" w14:textId="77777777" w:rsidR="008E0ED9" w:rsidRPr="00D406A7" w:rsidRDefault="008E0ED9" w:rsidP="000B51D7">
      <w:pPr>
        <w:pStyle w:val="Textonotapie"/>
      </w:pPr>
    </w:p>
    <w:p w14:paraId="12219E2A" w14:textId="77777777" w:rsidR="00782A15" w:rsidRPr="00D406A7" w:rsidRDefault="00782A15" w:rsidP="000B51D7">
      <w:pPr>
        <w:pStyle w:val="Textonotapie"/>
      </w:pPr>
    </w:p>
    <w:p w14:paraId="2EBD78BE" w14:textId="77777777" w:rsidR="00782A15" w:rsidRPr="00D406A7" w:rsidRDefault="00782A15" w:rsidP="000B51D7">
      <w:pPr>
        <w:pStyle w:val="Textonotapie"/>
      </w:pPr>
    </w:p>
    <w:p w14:paraId="35CDCF71" w14:textId="77777777" w:rsidR="00782A15" w:rsidRPr="00D406A7" w:rsidRDefault="00782A15" w:rsidP="000B51D7">
      <w:pPr>
        <w:pStyle w:val="Textonotapie"/>
      </w:pPr>
    </w:p>
    <w:p w14:paraId="339BE14B" w14:textId="77777777" w:rsidR="00782A15" w:rsidRPr="00D406A7" w:rsidRDefault="00782A15" w:rsidP="000B51D7">
      <w:pPr>
        <w:pStyle w:val="Textonotapie"/>
      </w:pPr>
    </w:p>
    <w:p w14:paraId="605E3645" w14:textId="77777777" w:rsidR="008E0ED9" w:rsidRPr="00D406A7" w:rsidRDefault="008E0ED9" w:rsidP="000B51D7">
      <w:pPr>
        <w:pStyle w:val="Textonotapie"/>
      </w:pPr>
    </w:p>
    <w:p w14:paraId="7573B524" w14:textId="77777777" w:rsidR="00231FF8" w:rsidRPr="00D406A7" w:rsidRDefault="00231FF8" w:rsidP="00231FF8">
      <w:pPr>
        <w:pStyle w:val="Ttulo1"/>
        <w:spacing w:before="0" w:line="360" w:lineRule="auto"/>
        <w:jc w:val="center"/>
        <w:rPr>
          <w:rFonts w:eastAsia="Calibri"/>
          <w:b/>
          <w:szCs w:val="24"/>
          <w:lang w:val="es-ES" w:eastAsia="es-ES"/>
        </w:rPr>
      </w:pPr>
      <w:bookmarkStart w:id="185" w:name="_Toc56717355"/>
      <w:r w:rsidRPr="00D406A7">
        <w:rPr>
          <w:rFonts w:eastAsia="Calibri"/>
          <w:b/>
          <w:szCs w:val="24"/>
          <w:lang w:val="es-ES" w:eastAsia="es-ES"/>
        </w:rPr>
        <w:t>R E S O L U T I V O S</w:t>
      </w:r>
      <w:bookmarkEnd w:id="179"/>
      <w:bookmarkEnd w:id="180"/>
      <w:bookmarkEnd w:id="181"/>
      <w:bookmarkEnd w:id="182"/>
      <w:bookmarkEnd w:id="183"/>
      <w:bookmarkEnd w:id="184"/>
      <w:bookmarkEnd w:id="185"/>
      <w:r w:rsidRPr="00D406A7">
        <w:rPr>
          <w:rFonts w:eastAsia="Calibri"/>
          <w:b/>
          <w:szCs w:val="24"/>
          <w:lang w:val="es-ES" w:eastAsia="es-ES"/>
        </w:rPr>
        <w:t xml:space="preserve"> </w:t>
      </w:r>
    </w:p>
    <w:p w14:paraId="355B16D6" w14:textId="3F327AF9" w:rsidR="00872769" w:rsidRPr="00D406A7" w:rsidRDefault="00872769" w:rsidP="00872769">
      <w:pPr>
        <w:spacing w:before="240" w:after="360" w:line="360" w:lineRule="auto"/>
        <w:jc w:val="both"/>
        <w:rPr>
          <w:rFonts w:ascii="Palatino Linotype" w:eastAsia="Times New Roman" w:hAnsi="Palatino Linotype" w:cs="Arial"/>
          <w:lang w:val="es-ES"/>
        </w:rPr>
      </w:pPr>
      <w:r w:rsidRPr="00D406A7">
        <w:rPr>
          <w:rFonts w:ascii="Palatino Linotype" w:eastAsia="Times New Roman" w:hAnsi="Palatino Linotype" w:cs="Arial"/>
          <w:b/>
        </w:rPr>
        <w:t>PRIMERO</w:t>
      </w:r>
      <w:r w:rsidRPr="00D406A7">
        <w:rPr>
          <w:rFonts w:ascii="Palatino Linotype" w:eastAsia="Times New Roman" w:hAnsi="Palatino Linotype" w:cs="Arial"/>
          <w:lang w:val="es-ES"/>
        </w:rPr>
        <w:t xml:space="preserve">. Resultan </w:t>
      </w:r>
      <w:r w:rsidR="00B27FA2" w:rsidRPr="00D406A7">
        <w:rPr>
          <w:rFonts w:ascii="Palatino Linotype" w:eastAsia="Times New Roman" w:hAnsi="Palatino Linotype" w:cs="Arial"/>
          <w:lang w:val="es-ES"/>
        </w:rPr>
        <w:t xml:space="preserve">parcialmente </w:t>
      </w:r>
      <w:r w:rsidRPr="00D406A7">
        <w:rPr>
          <w:rFonts w:ascii="Palatino Linotype" w:eastAsia="Times New Roman" w:hAnsi="Palatino Linotype" w:cs="Arial"/>
          <w:lang w:val="es-ES"/>
        </w:rPr>
        <w:t xml:space="preserve">fundadas las razones o motivos de inconformidad hechos valer en el recurso de revisión </w:t>
      </w:r>
      <w:r w:rsidR="00C06FA4" w:rsidRPr="00D406A7">
        <w:rPr>
          <w:rFonts w:ascii="Palatino Linotype" w:eastAsia="Times New Roman" w:hAnsi="Palatino Linotype" w:cs="Arial"/>
          <w:b/>
          <w:lang w:val="es-ES"/>
        </w:rPr>
        <w:t>04273/INFOEM/IP/RR/2020</w:t>
      </w:r>
      <w:r w:rsidRPr="00D406A7">
        <w:rPr>
          <w:rFonts w:ascii="Palatino Linotype" w:eastAsia="Times New Roman" w:hAnsi="Palatino Linotype" w:cs="Arial"/>
          <w:b/>
          <w:lang w:val="es-ES"/>
        </w:rPr>
        <w:t xml:space="preserve">, </w:t>
      </w:r>
      <w:r w:rsidRPr="00D406A7">
        <w:rPr>
          <w:rFonts w:ascii="Palatino Linotype" w:eastAsia="Times New Roman" w:hAnsi="Palatino Linotype" w:cs="Arial"/>
          <w:lang w:val="es-ES"/>
        </w:rPr>
        <w:t xml:space="preserve">en términos de los Considerandos </w:t>
      </w:r>
      <w:r w:rsidRPr="00D406A7">
        <w:rPr>
          <w:rFonts w:ascii="Palatino Linotype" w:eastAsia="Times New Roman" w:hAnsi="Palatino Linotype" w:cs="Arial"/>
          <w:b/>
          <w:lang w:val="es-ES"/>
        </w:rPr>
        <w:t xml:space="preserve">CUARTO y QUINTO </w:t>
      </w:r>
      <w:r w:rsidRPr="00D406A7">
        <w:rPr>
          <w:rFonts w:ascii="Palatino Linotype" w:eastAsia="Times New Roman" w:hAnsi="Palatino Linotype" w:cs="Arial"/>
          <w:lang w:val="es-ES"/>
        </w:rPr>
        <w:t xml:space="preserve">de la presente resolución. </w:t>
      </w:r>
    </w:p>
    <w:p w14:paraId="0287F1D4" w14:textId="28A0A15C" w:rsidR="00872769" w:rsidRPr="00D406A7" w:rsidRDefault="00872769" w:rsidP="00872769">
      <w:pPr>
        <w:spacing w:before="240" w:after="360" w:line="360" w:lineRule="auto"/>
        <w:jc w:val="both"/>
        <w:rPr>
          <w:rFonts w:ascii="Palatino Linotype" w:eastAsia="MS Mincho" w:hAnsi="Palatino Linotype" w:cs="Times New Roman"/>
          <w:color w:val="000000" w:themeColor="text1"/>
        </w:rPr>
      </w:pPr>
      <w:r w:rsidRPr="00D406A7">
        <w:rPr>
          <w:rFonts w:ascii="Palatino Linotype" w:eastAsia="Times New Roman" w:hAnsi="Palatino Linotype" w:cs="Arial"/>
          <w:lang w:val="es-ES"/>
        </w:rPr>
        <w:lastRenderedPageBreak/>
        <w:t xml:space="preserve"> </w:t>
      </w:r>
      <w:bookmarkStart w:id="186" w:name="_Toc503891607"/>
      <w:bookmarkStart w:id="187" w:name="_Toc511647757"/>
      <w:bookmarkStart w:id="188" w:name="_Toc511647818"/>
      <w:bookmarkStart w:id="189" w:name="_Toc477891768"/>
      <w:bookmarkStart w:id="190" w:name="_Toc477891858"/>
      <w:bookmarkStart w:id="191" w:name="_Toc481576259"/>
      <w:bookmarkStart w:id="192" w:name="_Toc492590391"/>
      <w:bookmarkStart w:id="193" w:name="_Toc462653937"/>
      <w:bookmarkStart w:id="194" w:name="_Toc453696502"/>
      <w:bookmarkStart w:id="195" w:name="_Toc454301155"/>
      <w:r w:rsidRPr="00D406A7">
        <w:rPr>
          <w:rFonts w:ascii="Palatino Linotype" w:eastAsia="Times New Roman" w:hAnsi="Palatino Linotype" w:cs="Times New Roman"/>
          <w:b/>
        </w:rPr>
        <w:t>SEGUNDO.</w:t>
      </w:r>
      <w:bookmarkEnd w:id="186"/>
      <w:bookmarkEnd w:id="187"/>
      <w:bookmarkEnd w:id="188"/>
      <w:r w:rsidRPr="00D406A7">
        <w:rPr>
          <w:rFonts w:ascii="Palatino Linotype" w:eastAsia="Times New Roman" w:hAnsi="Palatino Linotype" w:cs="Times New Roman"/>
          <w:b/>
        </w:rPr>
        <w:t xml:space="preserve"> </w:t>
      </w:r>
      <w:bookmarkEnd w:id="189"/>
      <w:bookmarkEnd w:id="190"/>
      <w:bookmarkEnd w:id="191"/>
      <w:bookmarkEnd w:id="192"/>
      <w:bookmarkEnd w:id="193"/>
      <w:bookmarkEnd w:id="194"/>
      <w:bookmarkEnd w:id="195"/>
      <w:r w:rsidRPr="00D406A7">
        <w:rPr>
          <w:rFonts w:ascii="Palatino Linotype" w:eastAsia="MS Mincho" w:hAnsi="Palatino Linotype" w:cs="Times New Roman"/>
          <w:color w:val="000000" w:themeColor="text1"/>
        </w:rPr>
        <w:t xml:space="preserve">Se </w:t>
      </w:r>
      <w:r w:rsidR="00033AF6" w:rsidRPr="00D406A7">
        <w:rPr>
          <w:rFonts w:ascii="Palatino Linotype" w:eastAsia="MS Mincho" w:hAnsi="Palatino Linotype" w:cs="Times New Roman"/>
          <w:b/>
          <w:color w:val="000000" w:themeColor="text1"/>
        </w:rPr>
        <w:t>MODIFI</w:t>
      </w:r>
      <w:r w:rsidRPr="00D406A7">
        <w:rPr>
          <w:rFonts w:ascii="Palatino Linotype" w:eastAsia="MS Mincho" w:hAnsi="Palatino Linotype" w:cs="Times New Roman"/>
          <w:b/>
          <w:color w:val="000000" w:themeColor="text1"/>
        </w:rPr>
        <w:t xml:space="preserve">CA </w:t>
      </w:r>
      <w:r w:rsidRPr="00D406A7">
        <w:rPr>
          <w:rFonts w:ascii="Palatino Linotype" w:eastAsia="MS Mincho" w:hAnsi="Palatino Linotype" w:cs="Times New Roman"/>
          <w:color w:val="000000" w:themeColor="text1"/>
        </w:rPr>
        <w:t xml:space="preserve">la respuesta emitida por el </w:t>
      </w:r>
      <w:r w:rsidR="00C06FA4" w:rsidRPr="00D406A7">
        <w:rPr>
          <w:rFonts w:ascii="Palatino Linotype" w:eastAsia="MS Mincho" w:hAnsi="Palatino Linotype" w:cs="Times New Roman"/>
          <w:b/>
          <w:color w:val="000000" w:themeColor="text1"/>
        </w:rPr>
        <w:t>Secretaría de la Contraloría</w:t>
      </w:r>
      <w:r w:rsidRPr="00D406A7">
        <w:rPr>
          <w:rFonts w:ascii="Palatino Linotype" w:eastAsia="MS Mincho" w:hAnsi="Palatino Linotype" w:cs="Times New Roman"/>
          <w:b/>
          <w:color w:val="000000" w:themeColor="text1"/>
        </w:rPr>
        <w:t xml:space="preserve"> </w:t>
      </w:r>
      <w:r w:rsidRPr="00D406A7">
        <w:rPr>
          <w:rFonts w:ascii="Palatino Linotype" w:eastAsia="MS Mincho" w:hAnsi="Palatino Linotype" w:cs="Times New Roman"/>
          <w:color w:val="000000" w:themeColor="text1"/>
        </w:rPr>
        <w:t xml:space="preserve">y se </w:t>
      </w:r>
      <w:r w:rsidRPr="00D406A7">
        <w:rPr>
          <w:rFonts w:ascii="Palatino Linotype" w:eastAsia="MS Mincho" w:hAnsi="Palatino Linotype" w:cs="Times New Roman"/>
          <w:b/>
          <w:color w:val="000000" w:themeColor="text1"/>
        </w:rPr>
        <w:t>ORDENA</w:t>
      </w:r>
      <w:r w:rsidRPr="00D406A7">
        <w:rPr>
          <w:rFonts w:ascii="Palatino Linotype" w:eastAsia="MS Mincho" w:hAnsi="Palatino Linotype" w:cs="Times New Roman"/>
          <w:color w:val="000000" w:themeColor="text1"/>
        </w:rPr>
        <w:t xml:space="preserve"> entregar vía Sistema de Acceso a la Información Mexiquense </w:t>
      </w:r>
      <w:r w:rsidRPr="00D406A7">
        <w:rPr>
          <w:rFonts w:ascii="Palatino Linotype" w:eastAsia="MS Mincho" w:hAnsi="Palatino Linotype" w:cs="Times New Roman"/>
          <w:b/>
          <w:color w:val="000000" w:themeColor="text1"/>
        </w:rPr>
        <w:t>(SAIMEX)</w:t>
      </w:r>
      <w:r w:rsidRPr="00D406A7">
        <w:rPr>
          <w:rFonts w:ascii="Palatino Linotype" w:eastAsia="MS Mincho" w:hAnsi="Palatino Linotype" w:cs="Times New Roman"/>
          <w:color w:val="000000" w:themeColor="text1"/>
        </w:rPr>
        <w:t xml:space="preserve">, </w:t>
      </w:r>
      <w:r w:rsidR="008C742A" w:rsidRPr="00D406A7">
        <w:rPr>
          <w:rFonts w:ascii="Palatino Linotype" w:eastAsia="MS Mincho" w:hAnsi="Palatino Linotype" w:cs="Times New Roman"/>
          <w:color w:val="000000" w:themeColor="text1"/>
        </w:rPr>
        <w:t xml:space="preserve">el </w:t>
      </w:r>
      <w:r w:rsidRPr="00D406A7">
        <w:rPr>
          <w:rFonts w:ascii="Palatino Linotype" w:eastAsia="MS Mincho" w:hAnsi="Palatino Linotype" w:cs="Times New Roman"/>
          <w:color w:val="000000" w:themeColor="text1"/>
        </w:rPr>
        <w:t xml:space="preserve">siguiente </w:t>
      </w:r>
      <w:r w:rsidR="008C742A" w:rsidRPr="00D406A7">
        <w:rPr>
          <w:rFonts w:ascii="Palatino Linotype" w:eastAsia="MS Mincho" w:hAnsi="Palatino Linotype" w:cs="Times New Roman"/>
          <w:color w:val="000000" w:themeColor="text1"/>
        </w:rPr>
        <w:t>soporte documental</w:t>
      </w:r>
      <w:r w:rsidRPr="00D406A7">
        <w:rPr>
          <w:rFonts w:ascii="Palatino Linotype" w:eastAsia="MS Mincho" w:hAnsi="Palatino Linotype" w:cs="Times New Roman"/>
          <w:color w:val="000000" w:themeColor="text1"/>
        </w:rPr>
        <w:t xml:space="preserve">:   </w:t>
      </w:r>
    </w:p>
    <w:p w14:paraId="730D0913" w14:textId="764274AF" w:rsidR="00A437AB" w:rsidRPr="00D406A7" w:rsidRDefault="008C742A" w:rsidP="00532A86">
      <w:pPr>
        <w:pStyle w:val="Prrafodelista"/>
        <w:numPr>
          <w:ilvl w:val="0"/>
          <w:numId w:val="5"/>
        </w:numPr>
        <w:spacing w:line="360" w:lineRule="auto"/>
        <w:ind w:left="851"/>
        <w:jc w:val="both"/>
        <w:rPr>
          <w:rFonts w:ascii="Palatino Linotype" w:hAnsi="Palatino Linotype" w:cs="Arial"/>
          <w:b/>
          <w:szCs w:val="22"/>
          <w:lang w:eastAsia="es-MX"/>
        </w:rPr>
      </w:pPr>
      <w:bookmarkStart w:id="196" w:name="_Toc503891610"/>
      <w:bookmarkStart w:id="197" w:name="_Toc453696503"/>
      <w:bookmarkStart w:id="198" w:name="_Toc454301156"/>
      <w:bookmarkStart w:id="199" w:name="_Toc462653938"/>
      <w:bookmarkStart w:id="200" w:name="_Toc477891769"/>
      <w:bookmarkStart w:id="201" w:name="_Toc477891859"/>
      <w:bookmarkStart w:id="202" w:name="_Toc481576260"/>
      <w:bookmarkStart w:id="203" w:name="_Toc492590392"/>
      <w:r w:rsidRPr="00D406A7">
        <w:rPr>
          <w:rFonts w:ascii="Palatino Linotype" w:hAnsi="Palatino Linotype" w:cs="Arial"/>
          <w:b/>
        </w:rPr>
        <w:t xml:space="preserve">Acuerdo que clasifique como información confidencial, las </w:t>
      </w:r>
      <w:r w:rsidR="00D8447C" w:rsidRPr="00D406A7">
        <w:rPr>
          <w:rFonts w:ascii="Palatino Linotype" w:hAnsi="Palatino Linotype" w:cs="Arial"/>
          <w:b/>
        </w:rPr>
        <w:t>Declaraciones Patrimoniales y de Conflicto de Intereses</w:t>
      </w:r>
      <w:r w:rsidRPr="00D406A7">
        <w:rPr>
          <w:rFonts w:ascii="Palatino Linotype" w:hAnsi="Palatino Linotype" w:cs="Arial"/>
          <w:b/>
        </w:rPr>
        <w:t xml:space="preserve"> de la actual Presidenta Municipal del Ayuntamiento de Chicoloapan</w:t>
      </w:r>
      <w:r w:rsidR="00A437AB" w:rsidRPr="00D406A7">
        <w:rPr>
          <w:rFonts w:ascii="Palatino Linotype" w:hAnsi="Palatino Linotype" w:cs="Arial"/>
          <w:b/>
        </w:rPr>
        <w:t>;</w:t>
      </w:r>
    </w:p>
    <w:p w14:paraId="5EA32D6D" w14:textId="77777777" w:rsidR="00A437AB" w:rsidRPr="00D406A7" w:rsidRDefault="00A437AB" w:rsidP="00A437AB">
      <w:pPr>
        <w:pStyle w:val="Prrafodelista"/>
        <w:spacing w:line="360" w:lineRule="auto"/>
        <w:ind w:left="851"/>
        <w:jc w:val="both"/>
        <w:rPr>
          <w:rFonts w:ascii="Palatino Linotype" w:hAnsi="Palatino Linotype" w:cs="Arial"/>
          <w:b/>
          <w:szCs w:val="22"/>
          <w:lang w:eastAsia="es-MX"/>
        </w:rPr>
      </w:pPr>
    </w:p>
    <w:p w14:paraId="4FC372ED" w14:textId="0BFBF466" w:rsidR="00A437AB" w:rsidRPr="00D406A7" w:rsidRDefault="00A437AB" w:rsidP="00532A86">
      <w:pPr>
        <w:pStyle w:val="Prrafodelista"/>
        <w:numPr>
          <w:ilvl w:val="0"/>
          <w:numId w:val="5"/>
        </w:numPr>
        <w:spacing w:line="360" w:lineRule="auto"/>
        <w:ind w:left="851" w:hanging="425"/>
        <w:jc w:val="both"/>
        <w:rPr>
          <w:rFonts w:ascii="Palatino Linotype" w:hAnsi="Palatino Linotype" w:cs="Arial"/>
          <w:b/>
          <w:szCs w:val="22"/>
          <w:lang w:eastAsia="es-MX"/>
        </w:rPr>
      </w:pPr>
      <w:r w:rsidRPr="00D406A7">
        <w:rPr>
          <w:rFonts w:ascii="Palatino Linotype" w:hAnsi="Palatino Linotype" w:cs="Arial"/>
          <w:b/>
          <w:lang w:eastAsia="es-CO"/>
        </w:rPr>
        <w:t xml:space="preserve">Acuerdo del Comité de Transparencia, en el que se declare la incompetencia de la Secretaría de la Contraloría, para atender los requerimientos de información marcados con los </w:t>
      </w:r>
      <w:r w:rsidR="00D8447C" w:rsidRPr="00D406A7">
        <w:rPr>
          <w:rFonts w:ascii="Palatino Linotype" w:hAnsi="Palatino Linotype" w:cs="Arial"/>
          <w:b/>
          <w:lang w:eastAsia="es-CO"/>
        </w:rPr>
        <w:t>incisos</w:t>
      </w:r>
      <w:r w:rsidRPr="00D406A7">
        <w:rPr>
          <w:rFonts w:ascii="Palatino Linotype" w:hAnsi="Palatino Linotype" w:cs="Arial"/>
          <w:b/>
          <w:lang w:eastAsia="es-CO"/>
        </w:rPr>
        <w:t xml:space="preserve"> </w:t>
      </w:r>
      <w:r w:rsidR="00670297" w:rsidRPr="00D406A7">
        <w:rPr>
          <w:rFonts w:ascii="Palatino Linotype" w:hAnsi="Palatino Linotype"/>
          <w:b/>
          <w:lang w:val="es-MX" w:eastAsia="es-MX"/>
        </w:rPr>
        <w:t>b)</w:t>
      </w:r>
      <w:r w:rsidR="0063535A" w:rsidRPr="00D406A7">
        <w:rPr>
          <w:rFonts w:ascii="Palatino Linotype" w:hAnsi="Palatino Linotype"/>
          <w:b/>
          <w:lang w:val="es-MX" w:eastAsia="es-MX"/>
        </w:rPr>
        <w:t xml:space="preserve"> y d)</w:t>
      </w:r>
      <w:r w:rsidR="00615428" w:rsidRPr="00D406A7">
        <w:rPr>
          <w:rFonts w:ascii="Palatino Linotype" w:hAnsi="Palatino Linotype"/>
          <w:b/>
          <w:lang w:val="es-MX" w:eastAsia="es-MX"/>
        </w:rPr>
        <w:t>; y</w:t>
      </w:r>
    </w:p>
    <w:p w14:paraId="41788306" w14:textId="77777777" w:rsidR="00782A15" w:rsidRPr="00D406A7" w:rsidRDefault="00782A15" w:rsidP="00782A15">
      <w:pPr>
        <w:pStyle w:val="Prrafodelista"/>
        <w:rPr>
          <w:rFonts w:ascii="Palatino Linotype" w:hAnsi="Palatino Linotype" w:cs="Arial"/>
          <w:b/>
          <w:szCs w:val="22"/>
          <w:lang w:eastAsia="es-MX"/>
        </w:rPr>
      </w:pPr>
    </w:p>
    <w:p w14:paraId="7E1EB968" w14:textId="253A9B43" w:rsidR="00782A15" w:rsidRPr="00D406A7" w:rsidRDefault="00782A15" w:rsidP="00532A86">
      <w:pPr>
        <w:pStyle w:val="Prrafodelista"/>
        <w:numPr>
          <w:ilvl w:val="0"/>
          <w:numId w:val="5"/>
        </w:numPr>
        <w:spacing w:line="360" w:lineRule="auto"/>
        <w:ind w:left="851"/>
        <w:jc w:val="both"/>
        <w:rPr>
          <w:rFonts w:ascii="Palatino Linotype" w:hAnsi="Palatino Linotype" w:cs="Arial"/>
          <w:b/>
          <w:szCs w:val="22"/>
          <w:lang w:eastAsia="es-MX"/>
        </w:rPr>
      </w:pPr>
      <w:r w:rsidRPr="00D406A7">
        <w:rPr>
          <w:rFonts w:ascii="Palatino Linotype" w:hAnsi="Palatino Linotype"/>
          <w:b/>
        </w:rPr>
        <w:t xml:space="preserve">Nombre del área encargada de determinar el Conflicto de Intereses de los servidores públicos del Estado y municipios y </w:t>
      </w:r>
      <w:r w:rsidR="0053163B" w:rsidRPr="00D406A7">
        <w:rPr>
          <w:rFonts w:ascii="Palatino Linotype" w:hAnsi="Palatino Linotype"/>
          <w:b/>
        </w:rPr>
        <w:t xml:space="preserve">la periodicidad en </w:t>
      </w:r>
      <w:r w:rsidRPr="00D406A7">
        <w:rPr>
          <w:rFonts w:ascii="Palatino Linotype" w:hAnsi="Palatino Linotype"/>
          <w:b/>
        </w:rPr>
        <w:t>l</w:t>
      </w:r>
      <w:r w:rsidR="0053163B" w:rsidRPr="00D406A7">
        <w:rPr>
          <w:rFonts w:ascii="Palatino Linotype" w:hAnsi="Palatino Linotype"/>
          <w:b/>
        </w:rPr>
        <w:t>a</w:t>
      </w:r>
      <w:r w:rsidRPr="00D406A7">
        <w:rPr>
          <w:rFonts w:ascii="Palatino Linotype" w:hAnsi="Palatino Linotype"/>
          <w:b/>
        </w:rPr>
        <w:t xml:space="preserve"> que se realiza dicha </w:t>
      </w:r>
      <w:r w:rsidR="00615428" w:rsidRPr="00D406A7">
        <w:rPr>
          <w:rFonts w:ascii="Palatino Linotype" w:hAnsi="Palatino Linotype"/>
          <w:b/>
        </w:rPr>
        <w:t>función.</w:t>
      </w:r>
    </w:p>
    <w:p w14:paraId="31F3F73B" w14:textId="77777777" w:rsidR="00872769" w:rsidRPr="00D406A7" w:rsidRDefault="00872769" w:rsidP="00872769">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204" w:name="_Toc511647758"/>
      <w:bookmarkStart w:id="205" w:name="_Toc511647819"/>
      <w:r w:rsidRPr="00D406A7">
        <w:rPr>
          <w:rFonts w:ascii="Palatino Linotype" w:eastAsia="Times New Roman" w:hAnsi="Palatino Linotype" w:cs="Times New Roman"/>
          <w:b/>
        </w:rPr>
        <w:t>TERCERO.</w:t>
      </w:r>
      <w:bookmarkEnd w:id="196"/>
      <w:bookmarkEnd w:id="204"/>
      <w:bookmarkEnd w:id="205"/>
      <w:r w:rsidRPr="00D406A7">
        <w:rPr>
          <w:rFonts w:ascii="Palatino Linotype" w:eastAsia="Times New Roman" w:hAnsi="Palatino Linotype" w:cs="Times New Roman"/>
          <w:b/>
        </w:rPr>
        <w:t xml:space="preserve"> </w:t>
      </w:r>
      <w:bookmarkEnd w:id="197"/>
      <w:bookmarkEnd w:id="198"/>
      <w:bookmarkEnd w:id="199"/>
      <w:bookmarkEnd w:id="200"/>
      <w:bookmarkEnd w:id="201"/>
      <w:bookmarkEnd w:id="202"/>
      <w:bookmarkEnd w:id="203"/>
      <w:r w:rsidRPr="00D406A7">
        <w:rPr>
          <w:rFonts w:ascii="Palatino Linotype" w:eastAsia="Palatino Linotype" w:hAnsi="Palatino Linotype" w:cs="Palatino Linotype"/>
          <w:b/>
        </w:rPr>
        <w:t xml:space="preserve">Notifíquese </w:t>
      </w:r>
      <w:r w:rsidRPr="00D406A7">
        <w:rPr>
          <w:rFonts w:ascii="Palatino Linotype" w:eastAsia="Palatino Linotype" w:hAnsi="Palatino Linotype" w:cs="Palatino Linotype"/>
        </w:rPr>
        <w:t xml:space="preserve">al Titular de la Unidad de Transparencia del </w:t>
      </w:r>
      <w:r w:rsidRPr="00D406A7">
        <w:rPr>
          <w:rFonts w:ascii="Palatino Linotype" w:eastAsia="Palatino Linotype" w:hAnsi="Palatino Linotype" w:cs="Palatino Linotype"/>
          <w:b/>
        </w:rPr>
        <w:t>SUJETO OBLIGADO</w:t>
      </w:r>
      <w:r w:rsidRPr="00D406A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406A7">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77605C16" w14:textId="77777777" w:rsidR="00872769" w:rsidRPr="00D406A7" w:rsidRDefault="00872769" w:rsidP="00872769">
      <w:pPr>
        <w:tabs>
          <w:tab w:val="left" w:pos="8080"/>
        </w:tabs>
        <w:spacing w:before="240" w:line="360" w:lineRule="auto"/>
        <w:ind w:right="49"/>
        <w:jc w:val="both"/>
        <w:rPr>
          <w:rFonts w:ascii="Palatino Linotype" w:eastAsia="Times New Roman" w:hAnsi="Palatino Linotype" w:cs="Arial"/>
          <w:b/>
          <w:lang w:val="es-ES"/>
        </w:rPr>
      </w:pPr>
      <w:bookmarkStart w:id="206" w:name="_Toc492590393"/>
      <w:bookmarkStart w:id="207" w:name="_Toc503891611"/>
      <w:bookmarkStart w:id="208" w:name="_Toc511647759"/>
      <w:bookmarkStart w:id="209" w:name="_Toc511647820"/>
      <w:r w:rsidRPr="00D406A7">
        <w:rPr>
          <w:rFonts w:ascii="Palatino Linotype" w:eastAsia="Times New Roman" w:hAnsi="Palatino Linotype" w:cs="Times New Roman"/>
          <w:b/>
        </w:rPr>
        <w:t xml:space="preserve">CUARTO. </w:t>
      </w:r>
      <w:r w:rsidRPr="00D406A7">
        <w:rPr>
          <w:rFonts w:ascii="Palatino Linotype" w:eastAsia="Times New Roman" w:hAnsi="Palatino Linotype" w:cs="Times New Roman"/>
        </w:rPr>
        <w:t>Notifíquese</w:t>
      </w:r>
      <w:bookmarkEnd w:id="206"/>
      <w:bookmarkEnd w:id="207"/>
      <w:bookmarkEnd w:id="208"/>
      <w:bookmarkEnd w:id="209"/>
      <w:r w:rsidRPr="00D406A7">
        <w:rPr>
          <w:rFonts w:ascii="Palatino Linotype" w:eastAsia="Times New Roman" w:hAnsi="Palatino Linotype" w:cs="Times New Roman"/>
        </w:rPr>
        <w:t xml:space="preserve"> al </w:t>
      </w:r>
      <w:r w:rsidRPr="00D406A7">
        <w:rPr>
          <w:rFonts w:ascii="Palatino Linotype" w:eastAsia="Calibri" w:hAnsi="Palatino Linotype" w:cs="Arial"/>
          <w:b/>
        </w:rPr>
        <w:t>RECURRENTE</w:t>
      </w:r>
      <w:r w:rsidRPr="00D406A7">
        <w:rPr>
          <w:rFonts w:ascii="Palatino Linotype" w:eastAsia="Times New Roman" w:hAnsi="Palatino Linotype" w:cs="Times New Roman"/>
        </w:rPr>
        <w:t xml:space="preserve"> la presente</w:t>
      </w:r>
      <w:r w:rsidRPr="00D406A7">
        <w:rPr>
          <w:rFonts w:ascii="Palatino Linotype" w:eastAsia="Times New Roman" w:hAnsi="Palatino Linotype" w:cs="Times New Roman"/>
          <w:lang w:val="es-ES" w:eastAsia="es-MX"/>
        </w:rPr>
        <w:t xml:space="preserve"> resolución. </w:t>
      </w:r>
    </w:p>
    <w:p w14:paraId="46B9A709" w14:textId="2E02B221" w:rsidR="00872769" w:rsidRPr="00D406A7" w:rsidRDefault="00872769" w:rsidP="00872769">
      <w:pPr>
        <w:shd w:val="clear" w:color="auto" w:fill="FFFFFF"/>
        <w:spacing w:before="240" w:after="360" w:line="360" w:lineRule="auto"/>
        <w:jc w:val="both"/>
        <w:rPr>
          <w:rFonts w:ascii="Palatino Linotype" w:eastAsia="Times New Roman" w:hAnsi="Palatino Linotype" w:cs="Times New Roman"/>
          <w:lang w:val="es-ES" w:eastAsia="es-MX"/>
        </w:rPr>
      </w:pPr>
      <w:r w:rsidRPr="00D406A7">
        <w:rPr>
          <w:rFonts w:ascii="Palatino Linotype" w:eastAsia="Calibri" w:hAnsi="Palatino Linotype" w:cs="Times New Roman"/>
          <w:b/>
          <w:lang w:val="es-MX" w:eastAsia="en-US"/>
        </w:rPr>
        <w:lastRenderedPageBreak/>
        <w:t>QUINTO.</w:t>
      </w:r>
      <w:r w:rsidRPr="00D406A7">
        <w:rPr>
          <w:rFonts w:ascii="Palatino Linotype" w:eastAsia="Calibri" w:hAnsi="Palatino Linotype" w:cs="Times New Roman"/>
          <w:lang w:val="es-MX" w:eastAsia="en-US"/>
        </w:rPr>
        <w:t xml:space="preserve"> </w:t>
      </w:r>
      <w:r w:rsidRPr="00D406A7">
        <w:rPr>
          <w:rFonts w:ascii="Palatino Linotype" w:eastAsia="Times New Roman" w:hAnsi="Palatino Linotype" w:cs="Times New Roman"/>
          <w:lang w:val="es-ES" w:eastAsia="es-MX"/>
        </w:rPr>
        <w:t>Se hace del conocimiento de</w:t>
      </w:r>
      <w:r w:rsidR="00D8447C" w:rsidRPr="00D406A7">
        <w:rPr>
          <w:rFonts w:ascii="Palatino Linotype" w:eastAsia="Times New Roman" w:hAnsi="Palatino Linotype" w:cs="Times New Roman"/>
          <w:lang w:val="es-ES" w:eastAsia="es-MX"/>
        </w:rPr>
        <w:t>l</w:t>
      </w:r>
      <w:r w:rsidRPr="00D406A7">
        <w:rPr>
          <w:rFonts w:ascii="Palatino Linotype" w:eastAsia="Calibri" w:hAnsi="Palatino Linotype" w:cs="Arial"/>
          <w:b/>
        </w:rPr>
        <w:t xml:space="preserve"> RECURRENTE</w:t>
      </w:r>
      <w:r w:rsidRPr="00D406A7">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D406A7">
        <w:rPr>
          <w:rFonts w:ascii="Palatino Linotype" w:eastAsia="Times New Roman" w:hAnsi="Palatino Linotype" w:cs="Times New Roman"/>
          <w:bCs/>
          <w:lang w:val="es-ES" w:eastAsia="es-MX"/>
        </w:rPr>
        <w:t>vía juicio de amparo</w:t>
      </w:r>
      <w:r w:rsidRPr="00D406A7">
        <w:rPr>
          <w:rFonts w:ascii="Palatino Linotype" w:eastAsia="Times New Roman" w:hAnsi="Palatino Linotype" w:cs="Times New Roman"/>
          <w:lang w:val="es-ES" w:eastAsia="es-MX"/>
        </w:rPr>
        <w:t> en los t</w:t>
      </w:r>
      <w:r w:rsidR="00B6564E" w:rsidRPr="00D406A7">
        <w:rPr>
          <w:rFonts w:ascii="Palatino Linotype" w:eastAsia="Times New Roman" w:hAnsi="Palatino Linotype" w:cs="Times New Roman"/>
          <w:lang w:val="es-ES" w:eastAsia="es-MX"/>
        </w:rPr>
        <w:t xml:space="preserve">érminos de las leyes aplicables o Recurso de Inconformidad </w:t>
      </w:r>
      <w:r w:rsidR="0063535A" w:rsidRPr="00D406A7">
        <w:rPr>
          <w:rFonts w:ascii="Palatino Linotype" w:eastAsia="Times New Roman" w:hAnsi="Palatino Linotype" w:cs="Times New Roman"/>
          <w:lang w:val="es-ES" w:eastAsia="es-MX"/>
        </w:rPr>
        <w:t>ante el Instituto Nacional de Transparencia, Acceso a la Información y Protección de Datos Personales de conformidad con</w:t>
      </w:r>
      <w:r w:rsidR="00B6564E" w:rsidRPr="00D406A7">
        <w:rPr>
          <w:rFonts w:ascii="Palatino Linotype" w:eastAsia="Times New Roman" w:hAnsi="Palatino Linotype" w:cs="Times New Roman"/>
          <w:lang w:val="es-ES" w:eastAsia="es-MX"/>
        </w:rPr>
        <w:t xml:space="preserve"> los artículos 159 y 160, fracción I de la Ley General de Transparencia y Acceso a la información Pública.</w:t>
      </w:r>
    </w:p>
    <w:p w14:paraId="1546B7CC" w14:textId="5B49E59A" w:rsidR="00231FF8" w:rsidRPr="00D406A7" w:rsidRDefault="00872769" w:rsidP="00872769">
      <w:pPr>
        <w:spacing w:line="360" w:lineRule="auto"/>
        <w:jc w:val="both"/>
        <w:rPr>
          <w:rFonts w:ascii="Palatino Linotype" w:hAnsi="Palatino Linotype"/>
          <w:color w:val="000000"/>
          <w:shd w:val="clear" w:color="auto" w:fill="FFFFFF"/>
        </w:rPr>
      </w:pPr>
      <w:r w:rsidRPr="00D406A7">
        <w:rPr>
          <w:rFonts w:ascii="Palatino Linotype" w:eastAsia="Calibri" w:hAnsi="Palatino Linotype" w:cs="Times New Roman"/>
          <w:b/>
          <w:lang w:val="es-MX" w:eastAsia="en-US"/>
        </w:rPr>
        <w:t>SEXTO.</w:t>
      </w:r>
      <w:r w:rsidRPr="00D406A7">
        <w:rPr>
          <w:rFonts w:ascii="Palatino Linotype" w:eastAsia="MS Mincho" w:hAnsi="Palatino Linotype" w:cs="Times New Roman"/>
        </w:rPr>
        <w:t xml:space="preserve"> </w:t>
      </w:r>
      <w:r w:rsidRPr="00D406A7">
        <w:rPr>
          <w:rFonts w:ascii="Palatino Linotype" w:hAnsi="Palatino Linotype"/>
          <w:shd w:val="clear" w:color="auto" w:fill="FFFFFF"/>
        </w:rPr>
        <w:t>Con fundamento en el artículo 198 de la Ley de Transparencia y Acceso a la Información Pública del Estado de México y Municipios, se apercibe al </w:t>
      </w:r>
      <w:r w:rsidRPr="00D406A7">
        <w:rPr>
          <w:rFonts w:ascii="Palatino Linotype" w:hAnsi="Palatino Linotype"/>
          <w:b/>
          <w:bCs/>
          <w:shd w:val="clear" w:color="auto" w:fill="FFFFFF"/>
        </w:rPr>
        <w:t>SUJETO OBLIGADO</w:t>
      </w:r>
      <w:r w:rsidRPr="00D406A7">
        <w:rPr>
          <w:rFonts w:ascii="Palatino Linotype" w:hAnsi="Palatino Linotype"/>
          <w:shd w:val="clear" w:color="auto" w:fill="FFFFFF"/>
        </w:rPr>
        <w:t> de que</w:t>
      </w:r>
      <w:r w:rsidRPr="00D406A7">
        <w:rPr>
          <w:rFonts w:ascii="Palatino Linotype" w:hAnsi="Palatino Linotype"/>
          <w:color w:val="000000"/>
          <w:shd w:val="clear" w:color="auto" w:fill="FFFFFF"/>
        </w:rPr>
        <w:t>, en caso de incumplimiento total o parcial de la presente resolución, se actuará de conformidad con lo dispuesto en los artículos 213, 214, 215, 216 y 217 de la ley en cita.</w:t>
      </w:r>
    </w:p>
    <w:p w14:paraId="5505C395" w14:textId="77777777" w:rsidR="00231FF8" w:rsidRDefault="00231FF8" w:rsidP="00231FF8">
      <w:pPr>
        <w:spacing w:line="360" w:lineRule="auto"/>
        <w:jc w:val="both"/>
        <w:rPr>
          <w:rFonts w:ascii="Palatino Linotype" w:eastAsia="MS Mincho" w:hAnsi="Palatino Linotype" w:cs="Times New Roman"/>
          <w:lang w:val="es-ES"/>
        </w:rPr>
      </w:pPr>
    </w:p>
    <w:p w14:paraId="4B59005A" w14:textId="5B649B1D" w:rsidR="00D406A7" w:rsidRDefault="00D406A7" w:rsidP="00D406A7">
      <w:pPr>
        <w:shd w:val="clear" w:color="auto" w:fill="FFFFFF"/>
        <w:spacing w:line="360" w:lineRule="auto"/>
        <w:ind w:right="49"/>
        <w:jc w:val="both"/>
        <w:rPr>
          <w:rFonts w:ascii="Palatino Linotype" w:hAnsi="Palatino Linotype" w:cs="Arial"/>
        </w:rPr>
      </w:pPr>
      <w:r>
        <w:rPr>
          <w:rFonts w:ascii="Palatino Linotype" w:hAnsi="Palatino Linotype"/>
        </w:rPr>
        <w:t xml:space="preserve">ASÍ LO RESUELVE, POR </w:t>
      </w:r>
      <w:r w:rsidR="00BA5593">
        <w:rPr>
          <w:rFonts w:ascii="Palatino Linotype" w:hAnsi="Palatino Linotype"/>
        </w:rPr>
        <w:t>MAYORÍA</w:t>
      </w:r>
      <w:bookmarkStart w:id="210" w:name="_GoBack"/>
      <w:bookmarkEnd w:id="210"/>
      <w:r>
        <w:rPr>
          <w:rFonts w:ascii="Palatino Linotype" w:hAnsi="Palatino Linotype"/>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EMITIENDO VOTO PARTICULAR; JAVIER MARTÍNEZ CRUZ Y LUIS GUSTAVO PARRA NORIEGA EMITIENDO VOTO EN CONTRA CON VOTO DISIDENTE; EN LA </w:t>
      </w:r>
      <w:r>
        <w:rPr>
          <w:rFonts w:ascii="Palatino Linotype" w:hAnsi="Palatino Linotype"/>
        </w:rPr>
        <w:lastRenderedPageBreak/>
        <w:t>VIGÉSIMA OCTAVA SESIÓN ORDINARIA CELEBRADA EL VEINTICINCO (25) DE NOVIEMBRE DE DOS MIL VEINTE, ANTE EL SECRETARIO TÉCNICO DEL PLENO ALEXIS TAPIA RAMÍREZ.</w:t>
      </w:r>
      <w:r>
        <w:rPr>
          <w:rFonts w:ascii="Palatino Linotype" w:hAnsi="Palatino Linotype" w:cs="Arial"/>
        </w:rPr>
        <w:t xml:space="preserve">  </w:t>
      </w:r>
    </w:p>
    <w:p w14:paraId="306F5A22" w14:textId="7584E4CE" w:rsidR="00D406A7" w:rsidRDefault="00D406A7" w:rsidP="00D406A7">
      <w:pPr>
        <w:shd w:val="clear" w:color="auto" w:fill="FFFFFF"/>
        <w:spacing w:line="360" w:lineRule="auto"/>
        <w:ind w:right="49"/>
        <w:jc w:val="both"/>
        <w:rPr>
          <w:rFonts w:ascii="Palatino Linotype" w:hAnsi="Palatino Linotype" w:cs="Arial"/>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D406A7" w14:paraId="66A99945" w14:textId="77777777" w:rsidTr="00D406A7">
        <w:trPr>
          <w:trHeight w:val="1168"/>
        </w:trPr>
        <w:tc>
          <w:tcPr>
            <w:tcW w:w="8697" w:type="dxa"/>
            <w:gridSpan w:val="2"/>
            <w:vAlign w:val="center"/>
          </w:tcPr>
          <w:p w14:paraId="7736F9F3" w14:textId="77777777" w:rsidR="00D406A7" w:rsidRDefault="00D406A7" w:rsidP="00D406A7">
            <w:pPr>
              <w:ind w:right="51"/>
              <w:rPr>
                <w:rFonts w:ascii="Palatino Linotype" w:eastAsiaTheme="minorEastAsia" w:hAnsi="Palatino Linotype" w:cs="Times New Roman"/>
                <w:b/>
              </w:rPr>
            </w:pPr>
          </w:p>
          <w:p w14:paraId="131FDEE2" w14:textId="77777777" w:rsidR="00D406A7" w:rsidRDefault="00D406A7">
            <w:pPr>
              <w:ind w:right="51"/>
              <w:jc w:val="center"/>
              <w:rPr>
                <w:rFonts w:ascii="Palatino Linotype" w:eastAsiaTheme="minorEastAsia" w:hAnsi="Palatino Linotype" w:cs="Times New Roman"/>
                <w:b/>
              </w:rPr>
            </w:pPr>
            <w:r>
              <w:rPr>
                <w:rFonts w:ascii="Palatino Linotype" w:eastAsiaTheme="minorEastAsia" w:hAnsi="Palatino Linotype" w:cs="Times New Roman"/>
                <w:b/>
              </w:rPr>
              <w:t>Zulema Martínez Sánchez</w:t>
            </w:r>
          </w:p>
          <w:p w14:paraId="48B64477" w14:textId="77777777" w:rsidR="00D406A7" w:rsidRDefault="00D406A7">
            <w:pPr>
              <w:ind w:right="51"/>
              <w:jc w:val="center"/>
              <w:rPr>
                <w:rFonts w:ascii="Palatino Linotype" w:eastAsiaTheme="minorEastAsia" w:hAnsi="Palatino Linotype" w:cs="Times New Roman"/>
              </w:rPr>
            </w:pPr>
            <w:r>
              <w:rPr>
                <w:rFonts w:ascii="Palatino Linotype" w:eastAsiaTheme="minorEastAsia" w:hAnsi="Palatino Linotype" w:cs="Times New Roman"/>
              </w:rPr>
              <w:t>Comisionada Presidenta</w:t>
            </w:r>
          </w:p>
          <w:p w14:paraId="136D6432" w14:textId="77777777" w:rsidR="00D406A7" w:rsidRDefault="00D406A7">
            <w:pPr>
              <w:ind w:right="51"/>
              <w:jc w:val="center"/>
              <w:rPr>
                <w:rFonts w:ascii="Palatino Linotype" w:eastAsiaTheme="minorEastAsia" w:hAnsi="Palatino Linotype" w:cs="Times New Roman"/>
              </w:rPr>
            </w:pPr>
            <w:r>
              <w:rPr>
                <w:rFonts w:ascii="Palatino Linotype" w:eastAsiaTheme="minorEastAsia" w:hAnsi="Palatino Linotype" w:cs="Times New Roman"/>
              </w:rPr>
              <w:t>(Rúbrica)</w:t>
            </w:r>
          </w:p>
        </w:tc>
      </w:tr>
      <w:tr w:rsidR="00D406A7" w14:paraId="02FEA882" w14:textId="77777777" w:rsidTr="00D406A7">
        <w:trPr>
          <w:trHeight w:val="1395"/>
        </w:trPr>
        <w:tc>
          <w:tcPr>
            <w:tcW w:w="4348" w:type="dxa"/>
            <w:vAlign w:val="center"/>
          </w:tcPr>
          <w:p w14:paraId="1369D45F" w14:textId="77777777" w:rsidR="00D406A7" w:rsidRDefault="00D406A7">
            <w:pPr>
              <w:ind w:right="51"/>
              <w:jc w:val="center"/>
              <w:rPr>
                <w:rFonts w:ascii="Palatino Linotype" w:eastAsiaTheme="minorEastAsia" w:hAnsi="Palatino Linotype" w:cs="Times New Roman"/>
                <w:b/>
              </w:rPr>
            </w:pPr>
          </w:p>
          <w:p w14:paraId="5E04EDFE" w14:textId="77777777" w:rsidR="00D406A7" w:rsidRDefault="00D406A7">
            <w:pPr>
              <w:ind w:right="51"/>
              <w:jc w:val="center"/>
              <w:rPr>
                <w:rFonts w:ascii="Palatino Linotype" w:eastAsiaTheme="minorEastAsia" w:hAnsi="Palatino Linotype" w:cs="Times New Roman"/>
                <w:b/>
              </w:rPr>
            </w:pPr>
          </w:p>
          <w:p w14:paraId="7E2B0CED" w14:textId="77777777" w:rsidR="00D406A7" w:rsidRDefault="00D406A7">
            <w:pPr>
              <w:ind w:right="51"/>
              <w:jc w:val="center"/>
              <w:rPr>
                <w:rFonts w:ascii="Palatino Linotype" w:eastAsiaTheme="minorEastAsia" w:hAnsi="Palatino Linotype" w:cs="Times New Roman"/>
                <w:b/>
              </w:rPr>
            </w:pPr>
          </w:p>
          <w:p w14:paraId="549BD044" w14:textId="77777777" w:rsidR="00D406A7" w:rsidRDefault="00D406A7">
            <w:pPr>
              <w:ind w:right="51"/>
              <w:jc w:val="center"/>
              <w:rPr>
                <w:rFonts w:ascii="Palatino Linotype" w:eastAsiaTheme="minorEastAsia" w:hAnsi="Palatino Linotype" w:cs="Times New Roman"/>
                <w:b/>
              </w:rPr>
            </w:pPr>
          </w:p>
          <w:p w14:paraId="0469DD9B" w14:textId="77777777" w:rsidR="00D406A7" w:rsidRDefault="00D406A7">
            <w:pPr>
              <w:ind w:right="51"/>
              <w:jc w:val="center"/>
              <w:rPr>
                <w:rFonts w:ascii="Palatino Linotype" w:eastAsiaTheme="minorEastAsia" w:hAnsi="Palatino Linotype" w:cs="Times New Roman"/>
                <w:b/>
              </w:rPr>
            </w:pPr>
            <w:r>
              <w:rPr>
                <w:rFonts w:ascii="Palatino Linotype" w:eastAsiaTheme="minorEastAsia" w:hAnsi="Palatino Linotype" w:cs="Times New Roman"/>
                <w:b/>
              </w:rPr>
              <w:t>Eva Abaid Yapur</w:t>
            </w:r>
          </w:p>
          <w:p w14:paraId="6C67239A" w14:textId="77777777" w:rsidR="00D406A7" w:rsidRDefault="00D406A7">
            <w:pPr>
              <w:ind w:right="51"/>
              <w:jc w:val="center"/>
              <w:rPr>
                <w:rFonts w:ascii="Palatino Linotype" w:eastAsiaTheme="minorEastAsia" w:hAnsi="Palatino Linotype" w:cs="Times New Roman"/>
              </w:rPr>
            </w:pPr>
            <w:r>
              <w:rPr>
                <w:rFonts w:ascii="Palatino Linotype" w:eastAsiaTheme="minorEastAsia" w:hAnsi="Palatino Linotype" w:cs="Times New Roman"/>
              </w:rPr>
              <w:t>Comisionada</w:t>
            </w:r>
          </w:p>
          <w:p w14:paraId="4BCDAFCC" w14:textId="77777777" w:rsidR="00D406A7" w:rsidRDefault="00D406A7">
            <w:pPr>
              <w:ind w:right="51"/>
              <w:jc w:val="center"/>
              <w:rPr>
                <w:rFonts w:ascii="Palatino Linotype" w:eastAsiaTheme="minorEastAsia" w:hAnsi="Palatino Linotype" w:cs="Times New Roman"/>
              </w:rPr>
            </w:pPr>
            <w:r>
              <w:rPr>
                <w:rFonts w:ascii="Palatino Linotype" w:eastAsiaTheme="minorEastAsia" w:hAnsi="Palatino Linotype" w:cs="Times New Roman"/>
              </w:rPr>
              <w:t>(Rúbrica)</w:t>
            </w:r>
          </w:p>
        </w:tc>
        <w:tc>
          <w:tcPr>
            <w:tcW w:w="4349" w:type="dxa"/>
            <w:vAlign w:val="center"/>
          </w:tcPr>
          <w:p w14:paraId="2CDE11D5" w14:textId="77777777" w:rsidR="00D406A7" w:rsidRDefault="00D406A7">
            <w:pPr>
              <w:ind w:right="51"/>
              <w:jc w:val="center"/>
              <w:rPr>
                <w:rFonts w:ascii="Palatino Linotype" w:eastAsiaTheme="minorEastAsia" w:hAnsi="Palatino Linotype" w:cs="Times New Roman"/>
                <w:b/>
              </w:rPr>
            </w:pPr>
          </w:p>
          <w:p w14:paraId="5E5EE15C" w14:textId="77777777" w:rsidR="00D406A7" w:rsidRDefault="00D406A7">
            <w:pPr>
              <w:ind w:right="51"/>
              <w:jc w:val="center"/>
              <w:rPr>
                <w:rFonts w:ascii="Palatino Linotype" w:eastAsiaTheme="minorEastAsia" w:hAnsi="Palatino Linotype" w:cs="Times New Roman"/>
                <w:b/>
              </w:rPr>
            </w:pPr>
          </w:p>
          <w:p w14:paraId="78F85D1C" w14:textId="77777777" w:rsidR="00D406A7" w:rsidRDefault="00D406A7">
            <w:pPr>
              <w:ind w:right="51"/>
              <w:jc w:val="center"/>
              <w:rPr>
                <w:rFonts w:ascii="Palatino Linotype" w:eastAsiaTheme="minorEastAsia" w:hAnsi="Palatino Linotype" w:cs="Times New Roman"/>
                <w:b/>
              </w:rPr>
            </w:pPr>
          </w:p>
          <w:p w14:paraId="39593912" w14:textId="77777777" w:rsidR="00D406A7" w:rsidRDefault="00D406A7">
            <w:pPr>
              <w:ind w:right="51"/>
              <w:jc w:val="center"/>
              <w:rPr>
                <w:rFonts w:ascii="Palatino Linotype" w:eastAsiaTheme="minorEastAsia" w:hAnsi="Palatino Linotype" w:cs="Times New Roman"/>
                <w:b/>
              </w:rPr>
            </w:pPr>
          </w:p>
          <w:p w14:paraId="2EEF4C78" w14:textId="77777777" w:rsidR="00D406A7" w:rsidRDefault="00D406A7">
            <w:pPr>
              <w:ind w:right="51"/>
              <w:jc w:val="center"/>
              <w:rPr>
                <w:rFonts w:ascii="Palatino Linotype" w:eastAsiaTheme="minorEastAsia" w:hAnsi="Palatino Linotype" w:cs="Times New Roman"/>
                <w:b/>
              </w:rPr>
            </w:pPr>
            <w:r>
              <w:rPr>
                <w:rFonts w:ascii="Palatino Linotype" w:eastAsiaTheme="minorEastAsia" w:hAnsi="Palatino Linotype" w:cs="Times New Roman"/>
                <w:b/>
              </w:rPr>
              <w:t>José Guadalupe Luna Hernández</w:t>
            </w:r>
          </w:p>
          <w:p w14:paraId="2D5564C5" w14:textId="77777777" w:rsidR="00D406A7" w:rsidRDefault="00D406A7">
            <w:pPr>
              <w:ind w:right="51"/>
              <w:jc w:val="center"/>
              <w:rPr>
                <w:rFonts w:ascii="Palatino Linotype" w:eastAsiaTheme="minorEastAsia" w:hAnsi="Palatino Linotype" w:cs="Times New Roman"/>
              </w:rPr>
            </w:pPr>
            <w:r>
              <w:rPr>
                <w:rFonts w:ascii="Palatino Linotype" w:eastAsiaTheme="minorEastAsia" w:hAnsi="Palatino Linotype" w:cs="Times New Roman"/>
              </w:rPr>
              <w:t>Comisionado</w:t>
            </w:r>
          </w:p>
          <w:p w14:paraId="4007B6DA" w14:textId="77777777" w:rsidR="00D406A7" w:rsidRDefault="00D406A7">
            <w:pPr>
              <w:ind w:right="51"/>
              <w:jc w:val="center"/>
              <w:rPr>
                <w:rFonts w:ascii="Palatino Linotype" w:eastAsiaTheme="minorEastAsia" w:hAnsi="Palatino Linotype" w:cs="Times New Roman"/>
              </w:rPr>
            </w:pPr>
            <w:r>
              <w:rPr>
                <w:rFonts w:ascii="Palatino Linotype" w:eastAsiaTheme="minorEastAsia" w:hAnsi="Palatino Linotype" w:cs="Times New Roman"/>
              </w:rPr>
              <w:t>(Rúbrica)</w:t>
            </w:r>
          </w:p>
        </w:tc>
      </w:tr>
      <w:tr w:rsidR="00D406A7" w14:paraId="22C68256" w14:textId="77777777" w:rsidTr="00D406A7">
        <w:trPr>
          <w:trHeight w:val="1451"/>
        </w:trPr>
        <w:tc>
          <w:tcPr>
            <w:tcW w:w="4348" w:type="dxa"/>
            <w:vAlign w:val="center"/>
          </w:tcPr>
          <w:p w14:paraId="7E93387F" w14:textId="77777777" w:rsidR="00D406A7" w:rsidRDefault="00D406A7">
            <w:pPr>
              <w:ind w:right="51"/>
              <w:jc w:val="center"/>
              <w:rPr>
                <w:rFonts w:ascii="Palatino Linotype" w:eastAsiaTheme="minorEastAsia" w:hAnsi="Palatino Linotype" w:cs="Times New Roman"/>
                <w:b/>
              </w:rPr>
            </w:pPr>
          </w:p>
          <w:p w14:paraId="70EB65F5" w14:textId="77777777" w:rsidR="00D406A7" w:rsidRDefault="00D406A7">
            <w:pPr>
              <w:ind w:right="51"/>
              <w:jc w:val="center"/>
              <w:rPr>
                <w:rFonts w:ascii="Palatino Linotype" w:eastAsiaTheme="minorEastAsia" w:hAnsi="Palatino Linotype" w:cs="Times New Roman"/>
                <w:b/>
              </w:rPr>
            </w:pPr>
          </w:p>
          <w:p w14:paraId="2AC2CA3A" w14:textId="77777777" w:rsidR="00D406A7" w:rsidRDefault="00D406A7">
            <w:pPr>
              <w:ind w:right="51"/>
              <w:jc w:val="center"/>
              <w:rPr>
                <w:rFonts w:ascii="Palatino Linotype" w:eastAsiaTheme="minorEastAsia" w:hAnsi="Palatino Linotype" w:cs="Times New Roman"/>
                <w:b/>
              </w:rPr>
            </w:pPr>
          </w:p>
          <w:p w14:paraId="0DD4DAB5" w14:textId="77777777" w:rsidR="00D406A7" w:rsidRDefault="00D406A7">
            <w:pPr>
              <w:ind w:right="51"/>
              <w:jc w:val="center"/>
              <w:rPr>
                <w:rFonts w:ascii="Palatino Linotype" w:eastAsiaTheme="minorEastAsia" w:hAnsi="Palatino Linotype" w:cs="Times New Roman"/>
                <w:b/>
              </w:rPr>
            </w:pPr>
          </w:p>
          <w:p w14:paraId="39D6F7BE" w14:textId="77777777" w:rsidR="00D406A7" w:rsidRDefault="00D406A7">
            <w:pPr>
              <w:ind w:right="51"/>
              <w:jc w:val="center"/>
              <w:rPr>
                <w:rFonts w:ascii="Palatino Linotype" w:eastAsiaTheme="minorEastAsia" w:hAnsi="Palatino Linotype" w:cs="Times New Roman"/>
                <w:b/>
              </w:rPr>
            </w:pPr>
            <w:r>
              <w:rPr>
                <w:rFonts w:ascii="Palatino Linotype" w:eastAsiaTheme="minorEastAsia" w:hAnsi="Palatino Linotype" w:cs="Times New Roman"/>
                <w:b/>
              </w:rPr>
              <w:t>Javier Martínez Cruz</w:t>
            </w:r>
          </w:p>
          <w:p w14:paraId="06EB1163" w14:textId="77777777" w:rsidR="00D406A7" w:rsidRDefault="00D406A7">
            <w:pPr>
              <w:ind w:right="51"/>
              <w:jc w:val="center"/>
              <w:rPr>
                <w:rFonts w:ascii="Palatino Linotype" w:eastAsiaTheme="minorEastAsia" w:hAnsi="Palatino Linotype" w:cs="Times New Roman"/>
              </w:rPr>
            </w:pPr>
            <w:r>
              <w:rPr>
                <w:rFonts w:ascii="Palatino Linotype" w:eastAsiaTheme="minorEastAsia" w:hAnsi="Palatino Linotype" w:cs="Times New Roman"/>
              </w:rPr>
              <w:t>Comisionado</w:t>
            </w:r>
          </w:p>
          <w:p w14:paraId="0306C2E2" w14:textId="77777777" w:rsidR="00D406A7" w:rsidRDefault="00D406A7">
            <w:pPr>
              <w:ind w:right="51"/>
              <w:jc w:val="center"/>
              <w:rPr>
                <w:rFonts w:ascii="Palatino Linotype" w:eastAsiaTheme="minorEastAsia" w:hAnsi="Palatino Linotype" w:cs="Times New Roman"/>
              </w:rPr>
            </w:pPr>
            <w:r>
              <w:rPr>
                <w:rFonts w:ascii="Palatino Linotype" w:eastAsiaTheme="minorEastAsia" w:hAnsi="Palatino Linotype" w:cs="Times New Roman"/>
              </w:rPr>
              <w:t>(Rúbrica)</w:t>
            </w:r>
          </w:p>
        </w:tc>
        <w:tc>
          <w:tcPr>
            <w:tcW w:w="4349" w:type="dxa"/>
            <w:vAlign w:val="center"/>
          </w:tcPr>
          <w:p w14:paraId="356F0941" w14:textId="77777777" w:rsidR="00D406A7" w:rsidRDefault="00D406A7">
            <w:pPr>
              <w:ind w:right="51"/>
              <w:jc w:val="center"/>
              <w:rPr>
                <w:rFonts w:ascii="Palatino Linotype" w:eastAsiaTheme="minorEastAsia" w:hAnsi="Palatino Linotype" w:cs="Times New Roman"/>
                <w:b/>
              </w:rPr>
            </w:pPr>
          </w:p>
          <w:p w14:paraId="7FC2E272" w14:textId="77777777" w:rsidR="00D406A7" w:rsidRDefault="00D406A7">
            <w:pPr>
              <w:ind w:right="51"/>
              <w:jc w:val="center"/>
              <w:rPr>
                <w:rFonts w:ascii="Palatino Linotype" w:eastAsiaTheme="minorEastAsia" w:hAnsi="Palatino Linotype" w:cs="Times New Roman"/>
                <w:b/>
              </w:rPr>
            </w:pPr>
          </w:p>
          <w:p w14:paraId="3A94D794" w14:textId="77777777" w:rsidR="00D406A7" w:rsidRDefault="00D406A7">
            <w:pPr>
              <w:ind w:right="51"/>
              <w:jc w:val="center"/>
              <w:rPr>
                <w:rFonts w:ascii="Palatino Linotype" w:eastAsiaTheme="minorEastAsia" w:hAnsi="Palatino Linotype" w:cs="Times New Roman"/>
                <w:b/>
              </w:rPr>
            </w:pPr>
          </w:p>
          <w:p w14:paraId="7B1F1677" w14:textId="77777777" w:rsidR="00D406A7" w:rsidRDefault="00D406A7">
            <w:pPr>
              <w:ind w:right="51"/>
              <w:jc w:val="center"/>
              <w:rPr>
                <w:rFonts w:ascii="Palatino Linotype" w:eastAsiaTheme="minorEastAsia" w:hAnsi="Palatino Linotype" w:cs="Times New Roman"/>
                <w:b/>
              </w:rPr>
            </w:pPr>
          </w:p>
          <w:p w14:paraId="72ADBAEE" w14:textId="77777777" w:rsidR="00D406A7" w:rsidRDefault="00D406A7">
            <w:pPr>
              <w:ind w:right="51"/>
              <w:jc w:val="center"/>
              <w:rPr>
                <w:rFonts w:ascii="Palatino Linotype" w:eastAsiaTheme="minorEastAsia" w:hAnsi="Palatino Linotype" w:cs="Times New Roman"/>
                <w:b/>
              </w:rPr>
            </w:pPr>
            <w:r>
              <w:rPr>
                <w:rFonts w:ascii="Palatino Linotype" w:eastAsiaTheme="minorEastAsia" w:hAnsi="Palatino Linotype" w:cs="Times New Roman"/>
                <w:b/>
              </w:rPr>
              <w:t>Luis Gustavo Parra Noriega</w:t>
            </w:r>
          </w:p>
          <w:p w14:paraId="0DE9254A" w14:textId="77777777" w:rsidR="00D406A7" w:rsidRDefault="00D406A7">
            <w:pPr>
              <w:ind w:right="51"/>
              <w:jc w:val="center"/>
              <w:rPr>
                <w:rFonts w:ascii="Palatino Linotype" w:eastAsiaTheme="minorEastAsia" w:hAnsi="Palatino Linotype" w:cs="Times New Roman"/>
              </w:rPr>
            </w:pPr>
            <w:r>
              <w:rPr>
                <w:rFonts w:ascii="Palatino Linotype" w:eastAsiaTheme="minorEastAsia" w:hAnsi="Palatino Linotype" w:cs="Times New Roman"/>
              </w:rPr>
              <w:t>Comisionado</w:t>
            </w:r>
          </w:p>
          <w:p w14:paraId="44483FDB" w14:textId="77777777" w:rsidR="00D406A7" w:rsidRDefault="00D406A7">
            <w:pPr>
              <w:ind w:right="51"/>
              <w:jc w:val="center"/>
              <w:rPr>
                <w:rFonts w:ascii="Palatino Linotype" w:eastAsiaTheme="minorEastAsia" w:hAnsi="Palatino Linotype" w:cs="Times New Roman"/>
              </w:rPr>
            </w:pPr>
            <w:r>
              <w:rPr>
                <w:rFonts w:ascii="Palatino Linotype" w:eastAsiaTheme="minorEastAsia" w:hAnsi="Palatino Linotype" w:cs="Times New Roman"/>
              </w:rPr>
              <w:t>(Rúbrica)</w:t>
            </w:r>
          </w:p>
        </w:tc>
      </w:tr>
      <w:tr w:rsidR="00D406A7" w14:paraId="2144D3F1" w14:textId="77777777" w:rsidTr="00D406A7">
        <w:trPr>
          <w:trHeight w:val="1263"/>
        </w:trPr>
        <w:tc>
          <w:tcPr>
            <w:tcW w:w="8697" w:type="dxa"/>
            <w:gridSpan w:val="2"/>
            <w:vAlign w:val="center"/>
          </w:tcPr>
          <w:p w14:paraId="3482E58D" w14:textId="77777777" w:rsidR="00D406A7" w:rsidRDefault="00D406A7">
            <w:pPr>
              <w:ind w:right="51"/>
              <w:jc w:val="center"/>
              <w:rPr>
                <w:rFonts w:ascii="Palatino Linotype" w:eastAsiaTheme="minorEastAsia" w:hAnsi="Palatino Linotype" w:cs="Times New Roman"/>
                <w:b/>
              </w:rPr>
            </w:pPr>
          </w:p>
          <w:p w14:paraId="1CAD1091" w14:textId="77777777" w:rsidR="00D406A7" w:rsidRDefault="00D406A7">
            <w:pPr>
              <w:ind w:right="51"/>
              <w:jc w:val="center"/>
              <w:rPr>
                <w:rFonts w:ascii="Palatino Linotype" w:eastAsiaTheme="minorEastAsia" w:hAnsi="Palatino Linotype" w:cs="Times New Roman"/>
                <w:b/>
              </w:rPr>
            </w:pPr>
          </w:p>
          <w:p w14:paraId="366142F3" w14:textId="77777777" w:rsidR="00D406A7" w:rsidRDefault="00D406A7">
            <w:pPr>
              <w:ind w:right="51"/>
              <w:jc w:val="center"/>
              <w:rPr>
                <w:rFonts w:ascii="Palatino Linotype" w:eastAsiaTheme="minorEastAsia" w:hAnsi="Palatino Linotype" w:cs="Times New Roman"/>
                <w:b/>
              </w:rPr>
            </w:pPr>
          </w:p>
          <w:p w14:paraId="06C49D80" w14:textId="77777777" w:rsidR="00D406A7" w:rsidRDefault="00D406A7">
            <w:pPr>
              <w:ind w:right="51"/>
              <w:jc w:val="center"/>
              <w:rPr>
                <w:rFonts w:ascii="Palatino Linotype" w:eastAsiaTheme="minorEastAsia" w:hAnsi="Palatino Linotype" w:cs="Times New Roman"/>
                <w:b/>
              </w:rPr>
            </w:pPr>
          </w:p>
          <w:p w14:paraId="3FDAF757" w14:textId="77777777" w:rsidR="00D406A7" w:rsidRDefault="00D406A7">
            <w:pPr>
              <w:ind w:right="51"/>
              <w:jc w:val="center"/>
              <w:rPr>
                <w:rFonts w:ascii="Palatino Linotype" w:eastAsiaTheme="minorEastAsia" w:hAnsi="Palatino Linotype" w:cs="Times New Roman"/>
                <w:b/>
              </w:rPr>
            </w:pPr>
            <w:r>
              <w:rPr>
                <w:rFonts w:ascii="Palatino Linotype" w:eastAsiaTheme="minorEastAsia" w:hAnsi="Palatino Linotype" w:cs="Times New Roman"/>
                <w:b/>
              </w:rPr>
              <w:t>Alexis Tapia Ramírez</w:t>
            </w:r>
          </w:p>
          <w:p w14:paraId="4E4F9527" w14:textId="77777777" w:rsidR="00D406A7" w:rsidRDefault="00D406A7">
            <w:pPr>
              <w:ind w:right="51"/>
              <w:jc w:val="center"/>
              <w:rPr>
                <w:rFonts w:ascii="Palatino Linotype" w:eastAsiaTheme="minorEastAsia" w:hAnsi="Palatino Linotype" w:cs="Times New Roman"/>
              </w:rPr>
            </w:pPr>
            <w:r>
              <w:rPr>
                <w:rFonts w:ascii="Palatino Linotype" w:eastAsiaTheme="minorEastAsia" w:hAnsi="Palatino Linotype" w:cs="Times New Roman"/>
              </w:rPr>
              <w:t>Secretario Técnico del Pleno</w:t>
            </w:r>
          </w:p>
          <w:p w14:paraId="5E19DD1F" w14:textId="77777777" w:rsidR="00D406A7" w:rsidRDefault="00D406A7">
            <w:pPr>
              <w:ind w:right="51"/>
              <w:jc w:val="center"/>
              <w:rPr>
                <w:rFonts w:ascii="Palatino Linotype" w:eastAsiaTheme="minorEastAsia" w:hAnsi="Palatino Linotype" w:cs="Times New Roman"/>
              </w:rPr>
            </w:pPr>
            <w:r>
              <w:rPr>
                <w:rFonts w:ascii="Palatino Linotype" w:eastAsiaTheme="minorEastAsia" w:hAnsi="Palatino Linotype" w:cs="Times New Roman"/>
              </w:rPr>
              <w:t>(Rúbrica)</w:t>
            </w:r>
          </w:p>
        </w:tc>
      </w:tr>
    </w:tbl>
    <w:p w14:paraId="177FCD02" w14:textId="5CBD34A9" w:rsidR="00D406A7" w:rsidRPr="00D406A7" w:rsidRDefault="00D406A7" w:rsidP="00D406A7">
      <w:pPr>
        <w:spacing w:line="360" w:lineRule="auto"/>
        <w:ind w:right="49"/>
        <w:jc w:val="both"/>
        <w:rPr>
          <w:rFonts w:eastAsiaTheme="minorHAnsi"/>
          <w:sz w:val="22"/>
          <w:szCs w:val="22"/>
          <w:lang w:eastAsia="en-US"/>
        </w:rPr>
      </w:pPr>
      <w:r>
        <w:rPr>
          <w:rFonts w:ascii="Palatino Linotype" w:eastAsia="Times New Roman" w:hAnsi="Palatino Linotype" w:cs="Arial"/>
        </w:rPr>
        <w:t xml:space="preserve">Esta hoja corresponde a la resolución de fecha veinticinco (25) de noviembre de dos mil veinte, emitida en el recurso de revisión </w:t>
      </w:r>
      <w:r>
        <w:rPr>
          <w:rFonts w:ascii="Palatino Linotype" w:eastAsia="Times New Roman" w:hAnsi="Palatino Linotype" w:cs="Arial"/>
          <w:b/>
        </w:rPr>
        <w:t>04273/INFOEM/IP/RR/2020</w:t>
      </w:r>
    </w:p>
    <w:sectPr w:rsidR="00D406A7" w:rsidRPr="00D406A7" w:rsidSect="00943B9C">
      <w:headerReference w:type="even" r:id="rId13"/>
      <w:headerReference w:type="default" r:id="rId14"/>
      <w:footerReference w:type="even" r:id="rId15"/>
      <w:footerReference w:type="default" r:id="rId16"/>
      <w:headerReference w:type="first" r:id="rId17"/>
      <w:footerReference w:type="first" r:id="rId18"/>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447EB" w14:textId="77777777" w:rsidR="009D7EE4" w:rsidRDefault="009D7EE4" w:rsidP="00587366">
      <w:r>
        <w:separator/>
      </w:r>
    </w:p>
  </w:endnote>
  <w:endnote w:type="continuationSeparator" w:id="0">
    <w:p w14:paraId="510D90C7" w14:textId="77777777" w:rsidR="009D7EE4" w:rsidRDefault="009D7EE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142C0" w14:textId="77777777" w:rsidR="00D406A7" w:rsidRDefault="00D406A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AE051C" w:rsidRPr="00883450" w:rsidRDefault="00AE051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A5593">
              <w:rPr>
                <w:rFonts w:ascii="Palatino Linotype" w:hAnsi="Palatino Linotype"/>
                <w:b/>
                <w:bCs/>
                <w:noProof/>
                <w:sz w:val="22"/>
                <w:szCs w:val="20"/>
              </w:rPr>
              <w:t>65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A5593">
              <w:rPr>
                <w:rFonts w:ascii="Palatino Linotype" w:hAnsi="Palatino Linotype"/>
                <w:b/>
                <w:bCs/>
                <w:noProof/>
                <w:sz w:val="22"/>
                <w:szCs w:val="20"/>
              </w:rPr>
              <w:t>67</w:t>
            </w:r>
            <w:r w:rsidRPr="00883450">
              <w:rPr>
                <w:rFonts w:ascii="Palatino Linotype" w:hAnsi="Palatino Linotype"/>
                <w:b/>
                <w:bCs/>
                <w:sz w:val="22"/>
                <w:szCs w:val="20"/>
              </w:rPr>
              <w:fldChar w:fldCharType="end"/>
            </w:r>
          </w:p>
        </w:sdtContent>
      </w:sdt>
    </w:sdtContent>
  </w:sdt>
  <w:p w14:paraId="6243EC1B" w14:textId="77777777" w:rsidR="00AE051C" w:rsidRDefault="00AE051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E051C" w:rsidRPr="00883450" w:rsidRDefault="00AE051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A5593">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A5593" w:rsidRPr="00BA5593">
      <w:rPr>
        <w:rFonts w:ascii="Palatino Linotype" w:hAnsi="Palatino Linotype"/>
        <w:noProof/>
        <w:sz w:val="22"/>
        <w:szCs w:val="22"/>
        <w:lang w:val="es-ES"/>
      </w:rPr>
      <w:t>67</w:t>
    </w:r>
    <w:r w:rsidRPr="00883450">
      <w:rPr>
        <w:rFonts w:ascii="Palatino Linotype" w:hAnsi="Palatino Linotype"/>
        <w:sz w:val="22"/>
        <w:szCs w:val="22"/>
      </w:rPr>
      <w:fldChar w:fldCharType="end"/>
    </w:r>
  </w:p>
  <w:p w14:paraId="5F5C4865" w14:textId="77777777" w:rsidR="00AE051C" w:rsidRPr="00883450" w:rsidRDefault="00AE051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85204B" w14:textId="77777777" w:rsidR="009D7EE4" w:rsidRDefault="009D7EE4" w:rsidP="00587366">
      <w:r>
        <w:separator/>
      </w:r>
    </w:p>
  </w:footnote>
  <w:footnote w:type="continuationSeparator" w:id="0">
    <w:p w14:paraId="5318E768" w14:textId="77777777" w:rsidR="009D7EE4" w:rsidRDefault="009D7EE4" w:rsidP="00587366">
      <w:r>
        <w:continuationSeparator/>
      </w:r>
    </w:p>
  </w:footnote>
  <w:footnote w:id="1">
    <w:p w14:paraId="4A49B755" w14:textId="77777777" w:rsidR="00AE051C" w:rsidRDefault="00AE051C" w:rsidP="00AE051C">
      <w:pPr>
        <w:pStyle w:val="Textonotapie"/>
      </w:pPr>
      <w:r>
        <w:rPr>
          <w:rStyle w:val="Refdenotaalpie"/>
        </w:rPr>
        <w:footnoteRef/>
      </w:r>
      <w:r>
        <w:t xml:space="preserve"> Ley de Transparencia y Acceso a la Información Pública del Estado de México y Municipios. Artículo 9. …</w:t>
      </w:r>
    </w:p>
    <w:p w14:paraId="090B1877" w14:textId="77777777" w:rsidR="00AE051C" w:rsidRDefault="00AE051C" w:rsidP="00AE051C">
      <w:pPr>
        <w:pStyle w:val="Textonotapie"/>
      </w:pPr>
      <w:r>
        <w:t>II. Eficacia: Obligación del Instituto para tutelar, de manera efectiva, el derecho de acceso a la información;</w:t>
      </w:r>
    </w:p>
    <w:p w14:paraId="09B645E1" w14:textId="77777777" w:rsidR="00AE051C" w:rsidRDefault="00AE051C" w:rsidP="00AE051C">
      <w:pPr>
        <w:pStyle w:val="Textonotapie"/>
      </w:pPr>
      <w:r>
        <w:t xml:space="preserve">… </w:t>
      </w:r>
    </w:p>
  </w:footnote>
  <w:footnote w:id="2">
    <w:p w14:paraId="58492493" w14:textId="77777777" w:rsidR="00AE051C" w:rsidRPr="00034B44" w:rsidRDefault="00AE051C" w:rsidP="008E0ED9">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90CF03A" w14:textId="77777777" w:rsidR="00AE051C" w:rsidRPr="00034B44" w:rsidRDefault="00AE051C" w:rsidP="008E0ED9">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3">
    <w:p w14:paraId="506885DC" w14:textId="77777777" w:rsidR="00AE051C" w:rsidRPr="00034B44" w:rsidRDefault="00AE051C" w:rsidP="008E0ED9">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14:paraId="54E429E1" w14:textId="77777777" w:rsidR="00AE051C" w:rsidRPr="00034B44" w:rsidRDefault="00AE051C" w:rsidP="008E0ED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027783A" w14:textId="77777777" w:rsidR="00AE051C" w:rsidRPr="00034B44" w:rsidRDefault="00AE051C" w:rsidP="008E0ED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53C1A98" w14:textId="77777777" w:rsidR="00AE051C" w:rsidRPr="00034B44" w:rsidRDefault="00AE051C" w:rsidP="008E0ED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14:paraId="3DD504AC" w14:textId="77777777" w:rsidR="00AE051C" w:rsidRPr="00034B44" w:rsidRDefault="00AE051C" w:rsidP="008E0ED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6">
    <w:p w14:paraId="2EB26019" w14:textId="77777777" w:rsidR="00AE051C" w:rsidRPr="00034B44" w:rsidRDefault="00AE051C" w:rsidP="008E0ED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1" w:anchor="/entry-id/E216930" w:history="1">
        <w:r w:rsidRPr="00034B44">
          <w:rPr>
            <w:rStyle w:val="Hipervnculo"/>
            <w:rFonts w:ascii="Palatino Linotype" w:hAnsi="Palatino Linotype"/>
            <w:sz w:val="18"/>
          </w:rPr>
          <w:t>http://dej.rae.es/#/entry-id/E216930</w:t>
        </w:r>
      </w:hyperlink>
      <w:r w:rsidRPr="00034B44">
        <w:rPr>
          <w:rFonts w:ascii="Palatino Linotype" w:hAnsi="Palatino Linotype"/>
          <w:sz w:val="18"/>
        </w:rPr>
        <w:t xml:space="preserve"> </w:t>
      </w:r>
    </w:p>
  </w:footnote>
  <w:footnote w:id="7">
    <w:p w14:paraId="0C1D6FEF" w14:textId="77777777" w:rsidR="00AE051C" w:rsidRPr="00034B44" w:rsidRDefault="00AE051C" w:rsidP="008E0ED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2" w:anchor="/entry-id/E87450" w:history="1">
        <w:r w:rsidRPr="00034B44">
          <w:rPr>
            <w:rStyle w:val="Hipervnculo"/>
            <w:rFonts w:ascii="Palatino Linotype" w:hAnsi="Palatino Linotype"/>
            <w:sz w:val="18"/>
          </w:rPr>
          <w:t>http://dej.rae.es/#/entry-id/E87450</w:t>
        </w:r>
      </w:hyperlink>
      <w:r w:rsidRPr="00034B44">
        <w:rPr>
          <w:rFonts w:ascii="Palatino Linotype" w:hAnsi="Palatino Linotype"/>
          <w:sz w:val="18"/>
        </w:rPr>
        <w:t xml:space="preserve"> </w:t>
      </w:r>
    </w:p>
  </w:footnote>
  <w:footnote w:id="8">
    <w:p w14:paraId="605BD6EC" w14:textId="77777777" w:rsidR="00AE051C" w:rsidRPr="00034B44" w:rsidRDefault="00AE051C" w:rsidP="008E0ED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3" w:history="1">
        <w:r w:rsidRPr="00034B44">
          <w:rPr>
            <w:rStyle w:val="Hipervnculo"/>
            <w:rFonts w:ascii="Palatino Linotype" w:hAnsi="Palatino Linotype"/>
            <w:sz w:val="18"/>
          </w:rPr>
          <w:t>http://dle.rae.es/?id=VGqyuLj|VGtxgAo|VGuc9Wg</w:t>
        </w:r>
      </w:hyperlink>
      <w:r w:rsidRPr="00034B44">
        <w:rPr>
          <w:rFonts w:ascii="Palatino Linotype" w:hAnsi="Palatino Linotype"/>
          <w:sz w:val="18"/>
        </w:rPr>
        <w:t xml:space="preserve"> </w:t>
      </w:r>
    </w:p>
  </w:footnote>
  <w:footnote w:id="9">
    <w:p w14:paraId="3E51174B" w14:textId="77777777" w:rsidR="00AE051C" w:rsidRPr="00034B44" w:rsidRDefault="00AE051C" w:rsidP="008E0ED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4" w:history="1">
        <w:r w:rsidRPr="00034B44">
          <w:rPr>
            <w:rStyle w:val="Hipervnculo"/>
            <w:rFonts w:ascii="Palatino Linotype" w:hAnsi="Palatino Linotype"/>
            <w:sz w:val="18"/>
          </w:rPr>
          <w:t>http://dle.rae.es/?id=CAjNzMR</w:t>
        </w:r>
      </w:hyperlink>
      <w:r w:rsidRPr="00034B44">
        <w:rPr>
          <w:rFonts w:ascii="Palatino Linotype" w:hAnsi="Palatino Linotype"/>
          <w:sz w:val="18"/>
        </w:rPr>
        <w:t xml:space="preserve"> </w:t>
      </w:r>
    </w:p>
  </w:footnote>
  <w:footnote w:id="10">
    <w:p w14:paraId="47F75FE1" w14:textId="77777777" w:rsidR="00AE051C" w:rsidRPr="00034B44" w:rsidRDefault="00AE051C" w:rsidP="008E0ED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5" w:history="1">
        <w:r w:rsidRPr="00034B44">
          <w:rPr>
            <w:rStyle w:val="Hipervnculo"/>
            <w:rFonts w:ascii="Palatino Linotype" w:hAnsi="Palatino Linotype"/>
            <w:sz w:val="18"/>
          </w:rPr>
          <w:t>http://dle.rae.es/?id=CAqWkEB</w:t>
        </w:r>
      </w:hyperlink>
      <w:r w:rsidRPr="00034B44">
        <w:rPr>
          <w:rFonts w:ascii="Palatino Linotype" w:hAnsi="Palatino Linotype"/>
          <w:sz w:val="18"/>
        </w:rPr>
        <w:t xml:space="preserve"> </w:t>
      </w:r>
    </w:p>
  </w:footnote>
  <w:footnote w:id="11">
    <w:p w14:paraId="78260716" w14:textId="77777777" w:rsidR="00AE051C" w:rsidRPr="00034B44" w:rsidRDefault="00AE051C" w:rsidP="008E0ED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6" w:history="1">
        <w:r w:rsidRPr="00034B44">
          <w:rPr>
            <w:rStyle w:val="Hipervnculo"/>
            <w:rFonts w:ascii="Palatino Linotype" w:hAnsi="Palatino Linotype"/>
            <w:sz w:val="18"/>
          </w:rPr>
          <w:t>http://dle.rae.es/?id=KtnHLLd</w:t>
        </w:r>
      </w:hyperlink>
      <w:r w:rsidRPr="00034B44">
        <w:rPr>
          <w:rFonts w:ascii="Palatino Linotype" w:hAnsi="Palatino Linotype"/>
          <w:sz w:val="18"/>
        </w:rPr>
        <w:t xml:space="preserve"> </w:t>
      </w:r>
    </w:p>
  </w:footnote>
  <w:footnote w:id="12">
    <w:p w14:paraId="65EADAB7" w14:textId="77777777" w:rsidR="00AE051C" w:rsidRPr="00034B44" w:rsidRDefault="00AE051C" w:rsidP="008E0ED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7" w:history="1">
        <w:r w:rsidRPr="00034B44">
          <w:rPr>
            <w:rStyle w:val="Hipervnculo"/>
            <w:rFonts w:ascii="Palatino Linotype" w:hAnsi="Palatino Linotype"/>
            <w:sz w:val="18"/>
          </w:rPr>
          <w:t>http://dle.rae.es/?id=KtpfgjV</w:t>
        </w:r>
      </w:hyperlink>
      <w:r w:rsidRPr="00034B44">
        <w:rPr>
          <w:rFonts w:ascii="Palatino Linotype" w:hAnsi="Palatino Linotype"/>
          <w:sz w:val="18"/>
        </w:rPr>
        <w:t xml:space="preserve"> </w:t>
      </w:r>
    </w:p>
  </w:footnote>
  <w:footnote w:id="13">
    <w:p w14:paraId="7DD584E7" w14:textId="77777777" w:rsidR="00AE051C" w:rsidRPr="00AC255B" w:rsidRDefault="00AE051C" w:rsidP="008E0ED9">
      <w:pPr>
        <w:jc w:val="both"/>
        <w:rPr>
          <w:rFonts w:ascii="Palatino Linotype" w:eastAsia="Times New Roman" w:hAnsi="Palatino Linotype" w:cs="Times New Roman"/>
          <w:color w:val="000000" w:themeColor="text1"/>
          <w:sz w:val="16"/>
          <w:szCs w:val="16"/>
          <w:lang w:eastAsia="es-ES_tradnl"/>
        </w:rPr>
      </w:pPr>
      <w:r w:rsidRPr="00AC255B">
        <w:rPr>
          <w:rStyle w:val="Refdenotaalpie"/>
          <w:rFonts w:ascii="Palatino Linotype" w:hAnsi="Palatino Linotype"/>
          <w:color w:val="000000" w:themeColor="text1"/>
          <w:sz w:val="16"/>
          <w:szCs w:val="16"/>
        </w:rPr>
        <w:footnoteRef/>
      </w:r>
      <w:r w:rsidRPr="00AC255B">
        <w:rPr>
          <w:rFonts w:ascii="Palatino Linotype" w:hAnsi="Palatino Linotype"/>
          <w:color w:val="000000" w:themeColor="text1"/>
          <w:sz w:val="16"/>
          <w:szCs w:val="16"/>
        </w:rPr>
        <w:t xml:space="preserve"> </w:t>
      </w:r>
      <w:r w:rsidRPr="00AC255B">
        <w:rPr>
          <w:rFonts w:ascii="Palatino Linotype" w:hAnsi="Palatino Linotype"/>
          <w:color w:val="000000" w:themeColor="text1"/>
          <w:sz w:val="16"/>
          <w:szCs w:val="16"/>
          <w:lang w:val="es-ES"/>
        </w:rPr>
        <w:t>“</w:t>
      </w:r>
      <w:r w:rsidRPr="00AC255B">
        <w:rPr>
          <w:rFonts w:ascii="Palatino Linotype" w:eastAsia="Times New Roman" w:hAnsi="Palatino Linotype" w:cs="Arial"/>
          <w:color w:val="000000" w:themeColor="text1"/>
          <w:sz w:val="16"/>
          <w:szCs w:val="16"/>
          <w:lang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4">
    <w:p w14:paraId="03589DBD" w14:textId="77777777" w:rsidR="00AE051C" w:rsidRPr="00034B44" w:rsidRDefault="00AE051C" w:rsidP="008E0ED9">
      <w:pPr>
        <w:pStyle w:val="Textonotapie"/>
        <w:rPr>
          <w:rFonts w:ascii="Palatino Linotype" w:hAnsi="Palatino Linotype"/>
          <w:sz w:val="18"/>
          <w:lang w:val="es-ES"/>
        </w:rPr>
      </w:pPr>
      <w:r w:rsidRPr="00AC255B">
        <w:rPr>
          <w:rStyle w:val="Refdenotaalpie"/>
          <w:rFonts w:ascii="Palatino Linotype" w:hAnsi="Palatino Linotype"/>
          <w:color w:val="000000" w:themeColor="text1"/>
          <w:sz w:val="16"/>
          <w:szCs w:val="16"/>
        </w:rPr>
        <w:footnoteRef/>
      </w:r>
      <w:r w:rsidRPr="00AC255B">
        <w:rPr>
          <w:rFonts w:ascii="Palatino Linotype" w:hAnsi="Palatino Linotype"/>
          <w:color w:val="000000" w:themeColor="text1"/>
          <w:sz w:val="16"/>
          <w:szCs w:val="16"/>
        </w:rPr>
        <w:t xml:space="preserve"> </w:t>
      </w:r>
      <w:r w:rsidRPr="00AC255B">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6A415" w14:textId="7C74C256" w:rsidR="00D406A7" w:rsidRDefault="009D7EE4">
    <w:pPr>
      <w:pStyle w:val="Encabezado"/>
    </w:pPr>
    <w:r>
      <w:rPr>
        <w:noProof/>
        <w:lang w:val="es-MX" w:eastAsia="es-MX"/>
      </w:rPr>
      <w:pict w14:anchorId="26505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0371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72EFDDD0" w:rsidR="00AE051C" w:rsidRDefault="009D7EE4" w:rsidP="001C6012">
    <w:pPr>
      <w:pStyle w:val="Encabezado"/>
      <w:tabs>
        <w:tab w:val="clear" w:pos="4252"/>
        <w:tab w:val="clear" w:pos="8504"/>
        <w:tab w:val="left" w:pos="8460"/>
      </w:tabs>
    </w:pPr>
    <w:r>
      <w:rPr>
        <w:noProof/>
        <w:lang w:val="es-MX" w:eastAsia="es-MX"/>
      </w:rPr>
      <w:pict w14:anchorId="771D6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03720"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AE051C">
      <w:tab/>
    </w:r>
  </w:p>
  <w:p w14:paraId="64F5F23E" w14:textId="390690E5" w:rsidR="00AE051C" w:rsidRDefault="00AE051C">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AE051C" w:rsidRPr="00674A46" w14:paraId="07F2896E" w14:textId="77777777" w:rsidTr="0081485A">
      <w:trPr>
        <w:trHeight w:val="138"/>
        <w:jc w:val="right"/>
      </w:trPr>
      <w:tc>
        <w:tcPr>
          <w:tcW w:w="4253" w:type="dxa"/>
          <w:vAlign w:val="center"/>
        </w:tcPr>
        <w:p w14:paraId="4A5B1974" w14:textId="3B2AB4E0" w:rsidR="00AE051C" w:rsidRPr="00674A46" w:rsidRDefault="00AE051C"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74023362" w:rsidR="00AE051C" w:rsidRPr="00674A46" w:rsidRDefault="00AE051C" w:rsidP="003729EB">
          <w:pPr>
            <w:pStyle w:val="Encabezado"/>
            <w:rPr>
              <w:rFonts w:ascii="Palatino Linotype" w:hAnsi="Palatino Linotype"/>
              <w:b/>
              <w:sz w:val="22"/>
              <w:szCs w:val="22"/>
            </w:rPr>
          </w:pPr>
          <w:r>
            <w:rPr>
              <w:rFonts w:ascii="Palatino Linotype" w:hAnsi="Palatino Linotype" w:cs="Arial"/>
              <w:b/>
              <w:bCs/>
              <w:sz w:val="22"/>
              <w:szCs w:val="22"/>
              <w:lang w:eastAsia="es-MX"/>
            </w:rPr>
            <w:t>04273/INFOEM/IP/RR/2020</w:t>
          </w:r>
        </w:p>
      </w:tc>
    </w:tr>
    <w:tr w:rsidR="00AE051C" w:rsidRPr="00674A46" w14:paraId="1B5D8690" w14:textId="77777777" w:rsidTr="0081485A">
      <w:trPr>
        <w:trHeight w:val="233"/>
        <w:jc w:val="right"/>
      </w:trPr>
      <w:tc>
        <w:tcPr>
          <w:tcW w:w="4253" w:type="dxa"/>
          <w:vAlign w:val="center"/>
        </w:tcPr>
        <w:p w14:paraId="3903F2C6" w14:textId="22D569F8" w:rsidR="00AE051C" w:rsidRPr="00674A46" w:rsidRDefault="00AE051C"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4E80A7D0" w:rsidR="00AE051C" w:rsidRPr="00B75F20" w:rsidRDefault="00AE051C" w:rsidP="00926F75">
          <w:pPr>
            <w:pStyle w:val="Encabezado"/>
            <w:jc w:val="both"/>
            <w:rPr>
              <w:rFonts w:ascii="Palatino Linotype" w:hAnsi="Palatino Linotype"/>
              <w:b/>
              <w:sz w:val="22"/>
              <w:szCs w:val="22"/>
            </w:rPr>
          </w:pPr>
          <w:r w:rsidRPr="00C06FA4">
            <w:rPr>
              <w:rFonts w:ascii="Palatino Linotype" w:hAnsi="Palatino Linotype"/>
              <w:b/>
              <w:bCs/>
              <w:color w:val="000000"/>
              <w:sz w:val="22"/>
              <w:szCs w:val="22"/>
            </w:rPr>
            <w:t>Secretaría de la Contraloría</w:t>
          </w:r>
        </w:p>
      </w:tc>
    </w:tr>
    <w:tr w:rsidR="00AE051C" w:rsidRPr="00674A46" w14:paraId="095EB01B" w14:textId="77777777" w:rsidTr="0081485A">
      <w:trPr>
        <w:trHeight w:val="321"/>
        <w:jc w:val="right"/>
      </w:trPr>
      <w:tc>
        <w:tcPr>
          <w:tcW w:w="4253" w:type="dxa"/>
          <w:vAlign w:val="center"/>
        </w:tcPr>
        <w:p w14:paraId="6E000A51" w14:textId="25DCC1C7" w:rsidR="00AE051C" w:rsidRPr="00674A46" w:rsidRDefault="00AE051C"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AE051C" w:rsidRPr="00674A46" w:rsidRDefault="00AE051C"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AE051C" w:rsidRDefault="00AE051C"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258A9A57" w:rsidR="00AE051C" w:rsidRDefault="009D7EE4" w:rsidP="00472C41">
    <w:pPr>
      <w:pStyle w:val="Encabezado"/>
      <w:tabs>
        <w:tab w:val="clear" w:pos="4252"/>
        <w:tab w:val="clear" w:pos="8504"/>
        <w:tab w:val="left" w:pos="3103"/>
      </w:tabs>
    </w:pPr>
    <w:r>
      <w:rPr>
        <w:noProof/>
        <w:lang w:val="es-MX" w:eastAsia="es-MX"/>
      </w:rPr>
      <w:pict w14:anchorId="514F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10371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AE051C">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E051C" w:rsidRPr="00674A46" w14:paraId="0A3256F2" w14:textId="77777777" w:rsidTr="006E6B65">
      <w:trPr>
        <w:trHeight w:val="138"/>
        <w:jc w:val="right"/>
      </w:trPr>
      <w:tc>
        <w:tcPr>
          <w:tcW w:w="3261" w:type="dxa"/>
          <w:vAlign w:val="center"/>
        </w:tcPr>
        <w:p w14:paraId="3D80769D" w14:textId="316F11F8" w:rsidR="00AE051C" w:rsidRPr="00674A46" w:rsidRDefault="00AE051C"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26154CBF" w:rsidR="00AE051C" w:rsidRPr="00674A46" w:rsidRDefault="00AE051C" w:rsidP="007B4040">
          <w:pPr>
            <w:pStyle w:val="Encabezado"/>
            <w:rPr>
              <w:rFonts w:ascii="Palatino Linotype" w:hAnsi="Palatino Linotype"/>
              <w:b/>
              <w:sz w:val="22"/>
              <w:szCs w:val="22"/>
            </w:rPr>
          </w:pPr>
          <w:r>
            <w:rPr>
              <w:rFonts w:ascii="Palatino Linotype" w:hAnsi="Palatino Linotype" w:cs="Arial"/>
              <w:b/>
              <w:bCs/>
              <w:sz w:val="22"/>
              <w:szCs w:val="22"/>
              <w:lang w:eastAsia="es-MX"/>
            </w:rPr>
            <w:t>04273/INFOEM/IP/RR/2020</w:t>
          </w:r>
        </w:p>
      </w:tc>
    </w:tr>
    <w:tr w:rsidR="00AE051C" w:rsidRPr="00B75F20" w14:paraId="128C8B3C" w14:textId="77777777" w:rsidTr="006E6B65">
      <w:trPr>
        <w:trHeight w:val="233"/>
        <w:jc w:val="right"/>
      </w:trPr>
      <w:tc>
        <w:tcPr>
          <w:tcW w:w="3261" w:type="dxa"/>
          <w:vAlign w:val="center"/>
        </w:tcPr>
        <w:p w14:paraId="483E3371" w14:textId="66B1BC74" w:rsidR="00AE051C" w:rsidRPr="00674A46" w:rsidRDefault="00AE051C"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45562A65" w:rsidR="00AE051C" w:rsidRPr="00B75F20" w:rsidRDefault="00AE051C" w:rsidP="009B42A1">
          <w:pPr>
            <w:pStyle w:val="Encabezado"/>
            <w:tabs>
              <w:tab w:val="clear" w:pos="4252"/>
              <w:tab w:val="clear" w:pos="8504"/>
              <w:tab w:val="left" w:pos="521"/>
            </w:tabs>
            <w:rPr>
              <w:rFonts w:ascii="Palatino Linotype" w:hAnsi="Palatino Linotype"/>
              <w:b/>
              <w:sz w:val="22"/>
              <w:szCs w:val="22"/>
            </w:rPr>
          </w:pPr>
        </w:p>
      </w:tc>
    </w:tr>
    <w:tr w:rsidR="00AE051C" w:rsidRPr="00674A46" w14:paraId="41BE0704" w14:textId="77777777" w:rsidTr="006E6B65">
      <w:trPr>
        <w:trHeight w:val="321"/>
        <w:jc w:val="right"/>
      </w:trPr>
      <w:tc>
        <w:tcPr>
          <w:tcW w:w="3261" w:type="dxa"/>
          <w:vAlign w:val="center"/>
        </w:tcPr>
        <w:p w14:paraId="34C64148" w14:textId="10C6C8A9" w:rsidR="00AE051C" w:rsidRPr="00674A46" w:rsidRDefault="00AE051C"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953F7CD" w:rsidR="00AE051C" w:rsidRPr="00674A46" w:rsidRDefault="00AE051C" w:rsidP="005C3414">
          <w:pPr>
            <w:pStyle w:val="Encabezado"/>
            <w:jc w:val="both"/>
            <w:rPr>
              <w:rFonts w:ascii="Palatino Linotype" w:hAnsi="Palatino Linotype"/>
              <w:b/>
              <w:sz w:val="22"/>
              <w:szCs w:val="22"/>
            </w:rPr>
          </w:pPr>
          <w:r w:rsidRPr="00C06FA4">
            <w:rPr>
              <w:rFonts w:ascii="Palatino Linotype" w:hAnsi="Palatino Linotype"/>
              <w:b/>
              <w:bCs/>
              <w:color w:val="000000"/>
              <w:sz w:val="22"/>
              <w:szCs w:val="22"/>
            </w:rPr>
            <w:t>Secretaría de la Contraloría</w:t>
          </w:r>
        </w:p>
      </w:tc>
    </w:tr>
    <w:tr w:rsidR="00AE051C" w:rsidRPr="00674A46" w14:paraId="0C8B6193" w14:textId="77777777" w:rsidTr="006E6B65">
      <w:trPr>
        <w:trHeight w:val="321"/>
        <w:jc w:val="right"/>
      </w:trPr>
      <w:tc>
        <w:tcPr>
          <w:tcW w:w="3261" w:type="dxa"/>
          <w:vAlign w:val="center"/>
        </w:tcPr>
        <w:p w14:paraId="321FFAFF" w14:textId="40E5A678" w:rsidR="00AE051C" w:rsidRPr="00674A46" w:rsidRDefault="00AE051C"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AE051C" w:rsidRPr="00674A46" w:rsidRDefault="00AE051C"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AE051C" w:rsidRDefault="00AE051C"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93484A"/>
    <w:multiLevelType w:val="hybridMultilevel"/>
    <w:tmpl w:val="98AC6ABC"/>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31E26B85"/>
    <w:multiLevelType w:val="hybridMultilevel"/>
    <w:tmpl w:val="5D76E824"/>
    <w:lvl w:ilvl="0" w:tplc="6BB22D9A">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156435"/>
    <w:multiLevelType w:val="hybridMultilevel"/>
    <w:tmpl w:val="0CE87A2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 w15:restartNumberingAfterBreak="0">
    <w:nsid w:val="3D162B45"/>
    <w:multiLevelType w:val="hybridMultilevel"/>
    <w:tmpl w:val="51C0BDBC"/>
    <w:lvl w:ilvl="0" w:tplc="4EC2CFE0">
      <w:start w:val="12"/>
      <w:numFmt w:val="decimal"/>
      <w:lvlText w:val="%1."/>
      <w:lvlJc w:val="left"/>
      <w:pPr>
        <w:ind w:left="502"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8"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9"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A20D31"/>
    <w:multiLevelType w:val="hybridMultilevel"/>
    <w:tmpl w:val="9A8C6216"/>
    <w:lvl w:ilvl="0" w:tplc="4A5E73A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9C01F9E"/>
    <w:multiLevelType w:val="hybridMultilevel"/>
    <w:tmpl w:val="2AF45C72"/>
    <w:lvl w:ilvl="0" w:tplc="025E0F72">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BAF3DB4"/>
    <w:multiLevelType w:val="hybridMultilevel"/>
    <w:tmpl w:val="0ED8CD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4"/>
  </w:num>
  <w:num w:numId="2">
    <w:abstractNumId w:val="9"/>
  </w:num>
  <w:num w:numId="3">
    <w:abstractNumId w:val="12"/>
  </w:num>
  <w:num w:numId="4">
    <w:abstractNumId w:val="1"/>
  </w:num>
  <w:num w:numId="5">
    <w:abstractNumId w:val="0"/>
  </w:num>
  <w:num w:numId="6">
    <w:abstractNumId w:val="10"/>
  </w:num>
  <w:num w:numId="7">
    <w:abstractNumId w:val="6"/>
  </w:num>
  <w:num w:numId="8">
    <w:abstractNumId w:val="5"/>
  </w:num>
  <w:num w:numId="9">
    <w:abstractNumId w:val="3"/>
  </w:num>
  <w:num w:numId="10">
    <w:abstractNumId w:val="2"/>
  </w:num>
  <w:num w:numId="11">
    <w:abstractNumId w:val="8"/>
  </w:num>
  <w:num w:numId="12">
    <w:abstractNumId w:val="7"/>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919"/>
    <w:rsid w:val="00003A05"/>
    <w:rsid w:val="0000407F"/>
    <w:rsid w:val="00004906"/>
    <w:rsid w:val="000058E3"/>
    <w:rsid w:val="000065FD"/>
    <w:rsid w:val="00007E8A"/>
    <w:rsid w:val="0001106B"/>
    <w:rsid w:val="00011199"/>
    <w:rsid w:val="000120C5"/>
    <w:rsid w:val="00012472"/>
    <w:rsid w:val="0001398B"/>
    <w:rsid w:val="0001477A"/>
    <w:rsid w:val="000203D3"/>
    <w:rsid w:val="000211F8"/>
    <w:rsid w:val="0002359A"/>
    <w:rsid w:val="00023B29"/>
    <w:rsid w:val="0002415E"/>
    <w:rsid w:val="000246C2"/>
    <w:rsid w:val="00024F35"/>
    <w:rsid w:val="00025B10"/>
    <w:rsid w:val="000303BB"/>
    <w:rsid w:val="0003063D"/>
    <w:rsid w:val="00030F2B"/>
    <w:rsid w:val="000319FD"/>
    <w:rsid w:val="00031F10"/>
    <w:rsid w:val="00032493"/>
    <w:rsid w:val="00033AF6"/>
    <w:rsid w:val="0003432C"/>
    <w:rsid w:val="00034A1F"/>
    <w:rsid w:val="00034B29"/>
    <w:rsid w:val="0004072A"/>
    <w:rsid w:val="00040BD5"/>
    <w:rsid w:val="0004193F"/>
    <w:rsid w:val="00041C24"/>
    <w:rsid w:val="00042380"/>
    <w:rsid w:val="000431F7"/>
    <w:rsid w:val="000439C9"/>
    <w:rsid w:val="000440C5"/>
    <w:rsid w:val="0004427A"/>
    <w:rsid w:val="000444FF"/>
    <w:rsid w:val="00045C97"/>
    <w:rsid w:val="0004610F"/>
    <w:rsid w:val="00046557"/>
    <w:rsid w:val="0004686A"/>
    <w:rsid w:val="000468E2"/>
    <w:rsid w:val="0004743E"/>
    <w:rsid w:val="00047AE0"/>
    <w:rsid w:val="00052300"/>
    <w:rsid w:val="0005237C"/>
    <w:rsid w:val="00052A3C"/>
    <w:rsid w:val="00053927"/>
    <w:rsid w:val="00053ABC"/>
    <w:rsid w:val="0005437C"/>
    <w:rsid w:val="00054A03"/>
    <w:rsid w:val="00054CB9"/>
    <w:rsid w:val="00056A79"/>
    <w:rsid w:val="00057335"/>
    <w:rsid w:val="00061344"/>
    <w:rsid w:val="00061742"/>
    <w:rsid w:val="00062229"/>
    <w:rsid w:val="00062648"/>
    <w:rsid w:val="000631D9"/>
    <w:rsid w:val="0006407E"/>
    <w:rsid w:val="00064A37"/>
    <w:rsid w:val="00064B95"/>
    <w:rsid w:val="00065318"/>
    <w:rsid w:val="0006594F"/>
    <w:rsid w:val="00066013"/>
    <w:rsid w:val="0007192E"/>
    <w:rsid w:val="00072930"/>
    <w:rsid w:val="000732C3"/>
    <w:rsid w:val="000800AC"/>
    <w:rsid w:val="00080F9E"/>
    <w:rsid w:val="0008230A"/>
    <w:rsid w:val="00082D11"/>
    <w:rsid w:val="00082F81"/>
    <w:rsid w:val="00085209"/>
    <w:rsid w:val="0008542A"/>
    <w:rsid w:val="00086D80"/>
    <w:rsid w:val="000878AA"/>
    <w:rsid w:val="00090D6F"/>
    <w:rsid w:val="00093A9A"/>
    <w:rsid w:val="00093E38"/>
    <w:rsid w:val="000950AA"/>
    <w:rsid w:val="00095114"/>
    <w:rsid w:val="000A1BDD"/>
    <w:rsid w:val="000A24C0"/>
    <w:rsid w:val="000A3216"/>
    <w:rsid w:val="000A3F90"/>
    <w:rsid w:val="000A4E44"/>
    <w:rsid w:val="000A65A0"/>
    <w:rsid w:val="000A77ED"/>
    <w:rsid w:val="000B01B9"/>
    <w:rsid w:val="000B0370"/>
    <w:rsid w:val="000B0A5E"/>
    <w:rsid w:val="000B4850"/>
    <w:rsid w:val="000B5057"/>
    <w:rsid w:val="000B51D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1BE"/>
    <w:rsid w:val="000C637F"/>
    <w:rsid w:val="000C6C7E"/>
    <w:rsid w:val="000D009C"/>
    <w:rsid w:val="000D0855"/>
    <w:rsid w:val="000D1AD8"/>
    <w:rsid w:val="000D1E0F"/>
    <w:rsid w:val="000D2FD3"/>
    <w:rsid w:val="000D3275"/>
    <w:rsid w:val="000D3339"/>
    <w:rsid w:val="000D5A1D"/>
    <w:rsid w:val="000D7369"/>
    <w:rsid w:val="000E07DC"/>
    <w:rsid w:val="000E2665"/>
    <w:rsid w:val="000E35BE"/>
    <w:rsid w:val="000E4089"/>
    <w:rsid w:val="000E4333"/>
    <w:rsid w:val="000E46E5"/>
    <w:rsid w:val="000E62A0"/>
    <w:rsid w:val="000E6436"/>
    <w:rsid w:val="000E77B8"/>
    <w:rsid w:val="000F01E4"/>
    <w:rsid w:val="000F03AB"/>
    <w:rsid w:val="000F17AC"/>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33C1"/>
    <w:rsid w:val="001139A2"/>
    <w:rsid w:val="00113B08"/>
    <w:rsid w:val="00113BD3"/>
    <w:rsid w:val="001140A4"/>
    <w:rsid w:val="00114A21"/>
    <w:rsid w:val="00115071"/>
    <w:rsid w:val="0012006D"/>
    <w:rsid w:val="00120243"/>
    <w:rsid w:val="00121480"/>
    <w:rsid w:val="00123F05"/>
    <w:rsid w:val="00124A13"/>
    <w:rsid w:val="001250B4"/>
    <w:rsid w:val="001253D1"/>
    <w:rsid w:val="001253FB"/>
    <w:rsid w:val="00130E92"/>
    <w:rsid w:val="001318D2"/>
    <w:rsid w:val="00132C06"/>
    <w:rsid w:val="00133B79"/>
    <w:rsid w:val="00133CE5"/>
    <w:rsid w:val="0013431F"/>
    <w:rsid w:val="00134B5A"/>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620FB"/>
    <w:rsid w:val="00163780"/>
    <w:rsid w:val="00163B1F"/>
    <w:rsid w:val="001648EE"/>
    <w:rsid w:val="00164B65"/>
    <w:rsid w:val="00166794"/>
    <w:rsid w:val="00166BFB"/>
    <w:rsid w:val="00167D10"/>
    <w:rsid w:val="00170D28"/>
    <w:rsid w:val="00171E0A"/>
    <w:rsid w:val="001729DF"/>
    <w:rsid w:val="00173226"/>
    <w:rsid w:val="00173DDB"/>
    <w:rsid w:val="00173F22"/>
    <w:rsid w:val="00175DB6"/>
    <w:rsid w:val="0017653A"/>
    <w:rsid w:val="001770B7"/>
    <w:rsid w:val="001775DF"/>
    <w:rsid w:val="00177D2A"/>
    <w:rsid w:val="00177DD6"/>
    <w:rsid w:val="0018435D"/>
    <w:rsid w:val="001854E7"/>
    <w:rsid w:val="00185A7A"/>
    <w:rsid w:val="001863AF"/>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5DE"/>
    <w:rsid w:val="001A3634"/>
    <w:rsid w:val="001A4A80"/>
    <w:rsid w:val="001A4D5D"/>
    <w:rsid w:val="001A581A"/>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AD2"/>
    <w:rsid w:val="001E2824"/>
    <w:rsid w:val="001E3F91"/>
    <w:rsid w:val="001E4777"/>
    <w:rsid w:val="001E48DA"/>
    <w:rsid w:val="001E6822"/>
    <w:rsid w:val="001E74A5"/>
    <w:rsid w:val="001E7617"/>
    <w:rsid w:val="001E7B9E"/>
    <w:rsid w:val="001E7E27"/>
    <w:rsid w:val="001F0147"/>
    <w:rsid w:val="001F025B"/>
    <w:rsid w:val="001F053F"/>
    <w:rsid w:val="001F0E92"/>
    <w:rsid w:val="001F1169"/>
    <w:rsid w:val="001F2BDF"/>
    <w:rsid w:val="001F4299"/>
    <w:rsid w:val="001F47A5"/>
    <w:rsid w:val="001F5AF8"/>
    <w:rsid w:val="001F6E45"/>
    <w:rsid w:val="001F783F"/>
    <w:rsid w:val="001F7DE2"/>
    <w:rsid w:val="001F7FDA"/>
    <w:rsid w:val="0020143F"/>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1FF8"/>
    <w:rsid w:val="00233092"/>
    <w:rsid w:val="002345FF"/>
    <w:rsid w:val="00234A2F"/>
    <w:rsid w:val="0023555B"/>
    <w:rsid w:val="00237026"/>
    <w:rsid w:val="00237611"/>
    <w:rsid w:val="00241FD2"/>
    <w:rsid w:val="00244476"/>
    <w:rsid w:val="0024659E"/>
    <w:rsid w:val="00247768"/>
    <w:rsid w:val="002501AD"/>
    <w:rsid w:val="002509BA"/>
    <w:rsid w:val="0025224A"/>
    <w:rsid w:val="00252A20"/>
    <w:rsid w:val="00252B41"/>
    <w:rsid w:val="0025331E"/>
    <w:rsid w:val="002539DD"/>
    <w:rsid w:val="00254FE5"/>
    <w:rsid w:val="0025524F"/>
    <w:rsid w:val="0025717D"/>
    <w:rsid w:val="00260C1D"/>
    <w:rsid w:val="00261001"/>
    <w:rsid w:val="002614BE"/>
    <w:rsid w:val="00261D84"/>
    <w:rsid w:val="00262E4F"/>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60E1"/>
    <w:rsid w:val="002871EB"/>
    <w:rsid w:val="002879B1"/>
    <w:rsid w:val="00290631"/>
    <w:rsid w:val="00290721"/>
    <w:rsid w:val="00292C6A"/>
    <w:rsid w:val="00293AAD"/>
    <w:rsid w:val="002940E2"/>
    <w:rsid w:val="002A07F4"/>
    <w:rsid w:val="002A229B"/>
    <w:rsid w:val="002A2974"/>
    <w:rsid w:val="002A35B6"/>
    <w:rsid w:val="002A61A7"/>
    <w:rsid w:val="002A7537"/>
    <w:rsid w:val="002A7FC1"/>
    <w:rsid w:val="002B085C"/>
    <w:rsid w:val="002B0CAD"/>
    <w:rsid w:val="002B267A"/>
    <w:rsid w:val="002B284F"/>
    <w:rsid w:val="002B2A2E"/>
    <w:rsid w:val="002B2F4D"/>
    <w:rsid w:val="002B2F59"/>
    <w:rsid w:val="002B4193"/>
    <w:rsid w:val="002B4D21"/>
    <w:rsid w:val="002C0074"/>
    <w:rsid w:val="002C0804"/>
    <w:rsid w:val="002C1882"/>
    <w:rsid w:val="002C1ED0"/>
    <w:rsid w:val="002C2797"/>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2DCB"/>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244"/>
    <w:rsid w:val="003046AA"/>
    <w:rsid w:val="003049F3"/>
    <w:rsid w:val="00305F6D"/>
    <w:rsid w:val="00306493"/>
    <w:rsid w:val="003064B8"/>
    <w:rsid w:val="00307227"/>
    <w:rsid w:val="003072EE"/>
    <w:rsid w:val="00310311"/>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360"/>
    <w:rsid w:val="00322863"/>
    <w:rsid w:val="00323895"/>
    <w:rsid w:val="00323B4A"/>
    <w:rsid w:val="003241E1"/>
    <w:rsid w:val="0032464F"/>
    <w:rsid w:val="00325208"/>
    <w:rsid w:val="00326038"/>
    <w:rsid w:val="00326A93"/>
    <w:rsid w:val="00327D79"/>
    <w:rsid w:val="00330C1C"/>
    <w:rsid w:val="00330DB6"/>
    <w:rsid w:val="00332E6B"/>
    <w:rsid w:val="003331D8"/>
    <w:rsid w:val="00333331"/>
    <w:rsid w:val="00333BE8"/>
    <w:rsid w:val="00335BFE"/>
    <w:rsid w:val="0033608B"/>
    <w:rsid w:val="00336419"/>
    <w:rsid w:val="00336428"/>
    <w:rsid w:val="003364ED"/>
    <w:rsid w:val="00336D64"/>
    <w:rsid w:val="003374D7"/>
    <w:rsid w:val="00337941"/>
    <w:rsid w:val="003407D0"/>
    <w:rsid w:val="003426BD"/>
    <w:rsid w:val="00343BE0"/>
    <w:rsid w:val="00345B79"/>
    <w:rsid w:val="00345D0F"/>
    <w:rsid w:val="00346885"/>
    <w:rsid w:val="003472B3"/>
    <w:rsid w:val="0035023D"/>
    <w:rsid w:val="00350A12"/>
    <w:rsid w:val="0035104F"/>
    <w:rsid w:val="00353201"/>
    <w:rsid w:val="00355AEE"/>
    <w:rsid w:val="00355D3B"/>
    <w:rsid w:val="00356980"/>
    <w:rsid w:val="003606B9"/>
    <w:rsid w:val="0036073F"/>
    <w:rsid w:val="003612FA"/>
    <w:rsid w:val="00361595"/>
    <w:rsid w:val="003621DC"/>
    <w:rsid w:val="003629EE"/>
    <w:rsid w:val="003635B0"/>
    <w:rsid w:val="003641F0"/>
    <w:rsid w:val="003643B3"/>
    <w:rsid w:val="003656E5"/>
    <w:rsid w:val="003679EC"/>
    <w:rsid w:val="00370BB1"/>
    <w:rsid w:val="003721B2"/>
    <w:rsid w:val="00372328"/>
    <w:rsid w:val="003729EB"/>
    <w:rsid w:val="00372AE1"/>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3E3"/>
    <w:rsid w:val="00392CDB"/>
    <w:rsid w:val="0039380F"/>
    <w:rsid w:val="00393B71"/>
    <w:rsid w:val="00394095"/>
    <w:rsid w:val="003940F6"/>
    <w:rsid w:val="0039555F"/>
    <w:rsid w:val="00396545"/>
    <w:rsid w:val="00396F71"/>
    <w:rsid w:val="003A04FF"/>
    <w:rsid w:val="003A0AA2"/>
    <w:rsid w:val="003A1B01"/>
    <w:rsid w:val="003A1B7A"/>
    <w:rsid w:val="003A2029"/>
    <w:rsid w:val="003A2546"/>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3086"/>
    <w:rsid w:val="003C4161"/>
    <w:rsid w:val="003C462F"/>
    <w:rsid w:val="003C7282"/>
    <w:rsid w:val="003D00D5"/>
    <w:rsid w:val="003D01B4"/>
    <w:rsid w:val="003D16A8"/>
    <w:rsid w:val="003D181D"/>
    <w:rsid w:val="003D18D8"/>
    <w:rsid w:val="003D20C4"/>
    <w:rsid w:val="003D3043"/>
    <w:rsid w:val="003D3C1A"/>
    <w:rsid w:val="003D4188"/>
    <w:rsid w:val="003D46D0"/>
    <w:rsid w:val="003D5B78"/>
    <w:rsid w:val="003D5E95"/>
    <w:rsid w:val="003D6B4D"/>
    <w:rsid w:val="003D6CE0"/>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3520"/>
    <w:rsid w:val="004049EE"/>
    <w:rsid w:val="00405A19"/>
    <w:rsid w:val="00406EED"/>
    <w:rsid w:val="00410219"/>
    <w:rsid w:val="00412DB3"/>
    <w:rsid w:val="00412E24"/>
    <w:rsid w:val="00413469"/>
    <w:rsid w:val="00413903"/>
    <w:rsid w:val="00413DAD"/>
    <w:rsid w:val="00414836"/>
    <w:rsid w:val="00416727"/>
    <w:rsid w:val="00417555"/>
    <w:rsid w:val="0042068A"/>
    <w:rsid w:val="0042082C"/>
    <w:rsid w:val="00421060"/>
    <w:rsid w:val="00421EDE"/>
    <w:rsid w:val="004229F4"/>
    <w:rsid w:val="004242BB"/>
    <w:rsid w:val="0042437A"/>
    <w:rsid w:val="00424CBA"/>
    <w:rsid w:val="00424E72"/>
    <w:rsid w:val="00426D7C"/>
    <w:rsid w:val="004300ED"/>
    <w:rsid w:val="00431687"/>
    <w:rsid w:val="00432B72"/>
    <w:rsid w:val="00433016"/>
    <w:rsid w:val="00433415"/>
    <w:rsid w:val="00433EF8"/>
    <w:rsid w:val="004342F1"/>
    <w:rsid w:val="004349C0"/>
    <w:rsid w:val="00434B23"/>
    <w:rsid w:val="00434FD0"/>
    <w:rsid w:val="00435917"/>
    <w:rsid w:val="00436067"/>
    <w:rsid w:val="0043626D"/>
    <w:rsid w:val="004362AD"/>
    <w:rsid w:val="00437282"/>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33D"/>
    <w:rsid w:val="00447F0D"/>
    <w:rsid w:val="00450A5F"/>
    <w:rsid w:val="004512AB"/>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A1"/>
    <w:rsid w:val="004827D5"/>
    <w:rsid w:val="0048386B"/>
    <w:rsid w:val="00483C14"/>
    <w:rsid w:val="00485BA5"/>
    <w:rsid w:val="00485D48"/>
    <w:rsid w:val="00485DB6"/>
    <w:rsid w:val="0048624A"/>
    <w:rsid w:val="0048658E"/>
    <w:rsid w:val="00486674"/>
    <w:rsid w:val="0048771D"/>
    <w:rsid w:val="004905ED"/>
    <w:rsid w:val="004913AF"/>
    <w:rsid w:val="00491C96"/>
    <w:rsid w:val="004923B6"/>
    <w:rsid w:val="00493175"/>
    <w:rsid w:val="00494294"/>
    <w:rsid w:val="00495611"/>
    <w:rsid w:val="00496359"/>
    <w:rsid w:val="00496B38"/>
    <w:rsid w:val="00496C48"/>
    <w:rsid w:val="00497897"/>
    <w:rsid w:val="004A14BE"/>
    <w:rsid w:val="004A1821"/>
    <w:rsid w:val="004A2BF5"/>
    <w:rsid w:val="004A3085"/>
    <w:rsid w:val="004A46A7"/>
    <w:rsid w:val="004A4BD5"/>
    <w:rsid w:val="004A4CFD"/>
    <w:rsid w:val="004A677C"/>
    <w:rsid w:val="004A6A7B"/>
    <w:rsid w:val="004A6B31"/>
    <w:rsid w:val="004A6E25"/>
    <w:rsid w:val="004A7557"/>
    <w:rsid w:val="004B176B"/>
    <w:rsid w:val="004B293C"/>
    <w:rsid w:val="004B3D59"/>
    <w:rsid w:val="004B56EB"/>
    <w:rsid w:val="004B58EA"/>
    <w:rsid w:val="004B5B76"/>
    <w:rsid w:val="004B73EF"/>
    <w:rsid w:val="004C0A9B"/>
    <w:rsid w:val="004C0B60"/>
    <w:rsid w:val="004C20F2"/>
    <w:rsid w:val="004C251E"/>
    <w:rsid w:val="004C33A5"/>
    <w:rsid w:val="004C3F25"/>
    <w:rsid w:val="004C4A6E"/>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204"/>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59D"/>
    <w:rsid w:val="00516603"/>
    <w:rsid w:val="005167B1"/>
    <w:rsid w:val="00517A46"/>
    <w:rsid w:val="00517D20"/>
    <w:rsid w:val="005215EE"/>
    <w:rsid w:val="00521C67"/>
    <w:rsid w:val="00521F15"/>
    <w:rsid w:val="00522599"/>
    <w:rsid w:val="00522F5F"/>
    <w:rsid w:val="00523A2A"/>
    <w:rsid w:val="00523B46"/>
    <w:rsid w:val="0052451F"/>
    <w:rsid w:val="005248B9"/>
    <w:rsid w:val="005255D3"/>
    <w:rsid w:val="005257BD"/>
    <w:rsid w:val="00526446"/>
    <w:rsid w:val="00527495"/>
    <w:rsid w:val="00527E7A"/>
    <w:rsid w:val="0053021B"/>
    <w:rsid w:val="00530E68"/>
    <w:rsid w:val="00531594"/>
    <w:rsid w:val="0053163B"/>
    <w:rsid w:val="005317E3"/>
    <w:rsid w:val="00531E83"/>
    <w:rsid w:val="00532A86"/>
    <w:rsid w:val="00532AD0"/>
    <w:rsid w:val="00533E69"/>
    <w:rsid w:val="00534ADB"/>
    <w:rsid w:val="0053683D"/>
    <w:rsid w:val="00537BA5"/>
    <w:rsid w:val="00537E2C"/>
    <w:rsid w:val="005407F0"/>
    <w:rsid w:val="00541625"/>
    <w:rsid w:val="00542797"/>
    <w:rsid w:val="00542B3A"/>
    <w:rsid w:val="005434E0"/>
    <w:rsid w:val="00543FF4"/>
    <w:rsid w:val="00544AB9"/>
    <w:rsid w:val="00544EC9"/>
    <w:rsid w:val="0054616B"/>
    <w:rsid w:val="00546FBD"/>
    <w:rsid w:val="00550EF7"/>
    <w:rsid w:val="00551A9B"/>
    <w:rsid w:val="005520BF"/>
    <w:rsid w:val="00552213"/>
    <w:rsid w:val="0055327F"/>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511"/>
    <w:rsid w:val="00595601"/>
    <w:rsid w:val="00595BC4"/>
    <w:rsid w:val="00596B4D"/>
    <w:rsid w:val="00596F7B"/>
    <w:rsid w:val="005A1478"/>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9B9"/>
    <w:rsid w:val="005B3A49"/>
    <w:rsid w:val="005B5C9F"/>
    <w:rsid w:val="005B6ADF"/>
    <w:rsid w:val="005B773D"/>
    <w:rsid w:val="005B79EA"/>
    <w:rsid w:val="005B7C5D"/>
    <w:rsid w:val="005C178C"/>
    <w:rsid w:val="005C1A74"/>
    <w:rsid w:val="005C3294"/>
    <w:rsid w:val="005C3414"/>
    <w:rsid w:val="005C347F"/>
    <w:rsid w:val="005C3853"/>
    <w:rsid w:val="005C3C00"/>
    <w:rsid w:val="005C3CF9"/>
    <w:rsid w:val="005C5462"/>
    <w:rsid w:val="005C60A3"/>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28E"/>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5428"/>
    <w:rsid w:val="00617125"/>
    <w:rsid w:val="00617813"/>
    <w:rsid w:val="00620176"/>
    <w:rsid w:val="006206CC"/>
    <w:rsid w:val="00620FBA"/>
    <w:rsid w:val="006214EC"/>
    <w:rsid w:val="00621501"/>
    <w:rsid w:val="00622B06"/>
    <w:rsid w:val="0062306D"/>
    <w:rsid w:val="00623D7D"/>
    <w:rsid w:val="006245C1"/>
    <w:rsid w:val="00625797"/>
    <w:rsid w:val="00627163"/>
    <w:rsid w:val="0062768A"/>
    <w:rsid w:val="0063147E"/>
    <w:rsid w:val="0063265C"/>
    <w:rsid w:val="0063278F"/>
    <w:rsid w:val="00634476"/>
    <w:rsid w:val="006349FE"/>
    <w:rsid w:val="0063535A"/>
    <w:rsid w:val="0063634E"/>
    <w:rsid w:val="0063650E"/>
    <w:rsid w:val="00637580"/>
    <w:rsid w:val="00637624"/>
    <w:rsid w:val="0064048C"/>
    <w:rsid w:val="0064275F"/>
    <w:rsid w:val="00643903"/>
    <w:rsid w:val="0064393B"/>
    <w:rsid w:val="00644375"/>
    <w:rsid w:val="00644A5C"/>
    <w:rsid w:val="0064508B"/>
    <w:rsid w:val="00646A08"/>
    <w:rsid w:val="00646BEE"/>
    <w:rsid w:val="00646C7D"/>
    <w:rsid w:val="00647721"/>
    <w:rsid w:val="00647A44"/>
    <w:rsid w:val="00650392"/>
    <w:rsid w:val="0065061D"/>
    <w:rsid w:val="00652EAE"/>
    <w:rsid w:val="00653004"/>
    <w:rsid w:val="00653969"/>
    <w:rsid w:val="00653E8D"/>
    <w:rsid w:val="00656621"/>
    <w:rsid w:val="0065715E"/>
    <w:rsid w:val="00657670"/>
    <w:rsid w:val="00657DBF"/>
    <w:rsid w:val="00657DE0"/>
    <w:rsid w:val="006613EB"/>
    <w:rsid w:val="0066155F"/>
    <w:rsid w:val="00661B40"/>
    <w:rsid w:val="00662C69"/>
    <w:rsid w:val="006631E8"/>
    <w:rsid w:val="00663CC7"/>
    <w:rsid w:val="00664035"/>
    <w:rsid w:val="0066458B"/>
    <w:rsid w:val="006645B4"/>
    <w:rsid w:val="00664805"/>
    <w:rsid w:val="00670297"/>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5D9"/>
    <w:rsid w:val="006958A7"/>
    <w:rsid w:val="00695F94"/>
    <w:rsid w:val="006964F5"/>
    <w:rsid w:val="00696EF8"/>
    <w:rsid w:val="006973C4"/>
    <w:rsid w:val="0069770D"/>
    <w:rsid w:val="0069793A"/>
    <w:rsid w:val="00697F67"/>
    <w:rsid w:val="006A0836"/>
    <w:rsid w:val="006A1047"/>
    <w:rsid w:val="006A2A2F"/>
    <w:rsid w:val="006A2CF3"/>
    <w:rsid w:val="006A2D34"/>
    <w:rsid w:val="006A2EDE"/>
    <w:rsid w:val="006A3BB6"/>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4C"/>
    <w:rsid w:val="006C50C2"/>
    <w:rsid w:val="006C53EB"/>
    <w:rsid w:val="006C55C6"/>
    <w:rsid w:val="006C563A"/>
    <w:rsid w:val="006C5F6F"/>
    <w:rsid w:val="006C6E1A"/>
    <w:rsid w:val="006D27EF"/>
    <w:rsid w:val="006D2CB1"/>
    <w:rsid w:val="006D318B"/>
    <w:rsid w:val="006D49D0"/>
    <w:rsid w:val="006D52D1"/>
    <w:rsid w:val="006D5E1E"/>
    <w:rsid w:val="006D7293"/>
    <w:rsid w:val="006D7529"/>
    <w:rsid w:val="006D7F3D"/>
    <w:rsid w:val="006E013D"/>
    <w:rsid w:val="006E1056"/>
    <w:rsid w:val="006E2FF4"/>
    <w:rsid w:val="006E3985"/>
    <w:rsid w:val="006E3A2A"/>
    <w:rsid w:val="006E3C4C"/>
    <w:rsid w:val="006E4BD4"/>
    <w:rsid w:val="006E4E2A"/>
    <w:rsid w:val="006E5950"/>
    <w:rsid w:val="006E6B65"/>
    <w:rsid w:val="006E6C14"/>
    <w:rsid w:val="006E7CC5"/>
    <w:rsid w:val="006F02CA"/>
    <w:rsid w:val="006F1784"/>
    <w:rsid w:val="006F1E31"/>
    <w:rsid w:val="006F2127"/>
    <w:rsid w:val="006F21C6"/>
    <w:rsid w:val="006F2C12"/>
    <w:rsid w:val="006F2F92"/>
    <w:rsid w:val="006F7D53"/>
    <w:rsid w:val="00701B72"/>
    <w:rsid w:val="00702A43"/>
    <w:rsid w:val="007049C8"/>
    <w:rsid w:val="00704DE0"/>
    <w:rsid w:val="007050B1"/>
    <w:rsid w:val="007069D1"/>
    <w:rsid w:val="00707096"/>
    <w:rsid w:val="00712144"/>
    <w:rsid w:val="007136BC"/>
    <w:rsid w:val="00714576"/>
    <w:rsid w:val="00715488"/>
    <w:rsid w:val="00715A04"/>
    <w:rsid w:val="0071630B"/>
    <w:rsid w:val="00721335"/>
    <w:rsid w:val="007213FB"/>
    <w:rsid w:val="00721924"/>
    <w:rsid w:val="00721F66"/>
    <w:rsid w:val="00722988"/>
    <w:rsid w:val="00722B93"/>
    <w:rsid w:val="00727853"/>
    <w:rsid w:val="00731F1F"/>
    <w:rsid w:val="00735234"/>
    <w:rsid w:val="007365AD"/>
    <w:rsid w:val="00740705"/>
    <w:rsid w:val="00741DC7"/>
    <w:rsid w:val="00742486"/>
    <w:rsid w:val="0074433B"/>
    <w:rsid w:val="007447C6"/>
    <w:rsid w:val="0074628D"/>
    <w:rsid w:val="007473D2"/>
    <w:rsid w:val="007479C2"/>
    <w:rsid w:val="00750A80"/>
    <w:rsid w:val="007511F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09A"/>
    <w:rsid w:val="00774A5F"/>
    <w:rsid w:val="00774DFD"/>
    <w:rsid w:val="007753FA"/>
    <w:rsid w:val="0077544D"/>
    <w:rsid w:val="007764C8"/>
    <w:rsid w:val="0078079A"/>
    <w:rsid w:val="007809C0"/>
    <w:rsid w:val="00782A15"/>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2AF"/>
    <w:rsid w:val="007A1303"/>
    <w:rsid w:val="007A22E2"/>
    <w:rsid w:val="007A2C90"/>
    <w:rsid w:val="007A5E6C"/>
    <w:rsid w:val="007A65E0"/>
    <w:rsid w:val="007A70B9"/>
    <w:rsid w:val="007A7602"/>
    <w:rsid w:val="007B002D"/>
    <w:rsid w:val="007B02B9"/>
    <w:rsid w:val="007B1AED"/>
    <w:rsid w:val="007B26B2"/>
    <w:rsid w:val="007B2B63"/>
    <w:rsid w:val="007B30F3"/>
    <w:rsid w:val="007B4040"/>
    <w:rsid w:val="007B4605"/>
    <w:rsid w:val="007B5C9D"/>
    <w:rsid w:val="007B694D"/>
    <w:rsid w:val="007B78DF"/>
    <w:rsid w:val="007C0013"/>
    <w:rsid w:val="007C01BB"/>
    <w:rsid w:val="007C0CBC"/>
    <w:rsid w:val="007C255D"/>
    <w:rsid w:val="007C2706"/>
    <w:rsid w:val="007C37D2"/>
    <w:rsid w:val="007C3985"/>
    <w:rsid w:val="007C3C28"/>
    <w:rsid w:val="007C6110"/>
    <w:rsid w:val="007D0C01"/>
    <w:rsid w:val="007D1A30"/>
    <w:rsid w:val="007D3933"/>
    <w:rsid w:val="007D3FBD"/>
    <w:rsid w:val="007D4892"/>
    <w:rsid w:val="007D49A0"/>
    <w:rsid w:val="007D739C"/>
    <w:rsid w:val="007D7B38"/>
    <w:rsid w:val="007D7EF3"/>
    <w:rsid w:val="007E004C"/>
    <w:rsid w:val="007E0CCA"/>
    <w:rsid w:val="007E3772"/>
    <w:rsid w:val="007E4E68"/>
    <w:rsid w:val="007E5125"/>
    <w:rsid w:val="007E5DB4"/>
    <w:rsid w:val="007E5E2C"/>
    <w:rsid w:val="007E5F2C"/>
    <w:rsid w:val="007E7CFB"/>
    <w:rsid w:val="007F0617"/>
    <w:rsid w:val="007F3AC9"/>
    <w:rsid w:val="007F3CB7"/>
    <w:rsid w:val="007F5589"/>
    <w:rsid w:val="007F729E"/>
    <w:rsid w:val="007F75F2"/>
    <w:rsid w:val="007F76E9"/>
    <w:rsid w:val="00800E69"/>
    <w:rsid w:val="008039C2"/>
    <w:rsid w:val="008046E4"/>
    <w:rsid w:val="00804AD7"/>
    <w:rsid w:val="008055FF"/>
    <w:rsid w:val="0080583B"/>
    <w:rsid w:val="008058EB"/>
    <w:rsid w:val="008109C5"/>
    <w:rsid w:val="00810F94"/>
    <w:rsid w:val="00813166"/>
    <w:rsid w:val="0081425E"/>
    <w:rsid w:val="0081485A"/>
    <w:rsid w:val="008167F5"/>
    <w:rsid w:val="00817541"/>
    <w:rsid w:val="0081794B"/>
    <w:rsid w:val="00817D8E"/>
    <w:rsid w:val="008200A3"/>
    <w:rsid w:val="00820BF2"/>
    <w:rsid w:val="00821AED"/>
    <w:rsid w:val="00824C2C"/>
    <w:rsid w:val="00824C4E"/>
    <w:rsid w:val="00824E9E"/>
    <w:rsid w:val="00824F1A"/>
    <w:rsid w:val="008264EE"/>
    <w:rsid w:val="00826530"/>
    <w:rsid w:val="00826B2E"/>
    <w:rsid w:val="00827DC8"/>
    <w:rsid w:val="00833E4C"/>
    <w:rsid w:val="008340DC"/>
    <w:rsid w:val="00836224"/>
    <w:rsid w:val="00837BE4"/>
    <w:rsid w:val="00840559"/>
    <w:rsid w:val="00840788"/>
    <w:rsid w:val="008421F7"/>
    <w:rsid w:val="00842B93"/>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57D29"/>
    <w:rsid w:val="00860A1E"/>
    <w:rsid w:val="00860FE6"/>
    <w:rsid w:val="00861622"/>
    <w:rsid w:val="008622B6"/>
    <w:rsid w:val="0086256E"/>
    <w:rsid w:val="008628FF"/>
    <w:rsid w:val="008632C8"/>
    <w:rsid w:val="0086513D"/>
    <w:rsid w:val="00865505"/>
    <w:rsid w:val="008662C0"/>
    <w:rsid w:val="00866DAF"/>
    <w:rsid w:val="00870EAB"/>
    <w:rsid w:val="0087153F"/>
    <w:rsid w:val="00872769"/>
    <w:rsid w:val="00872F03"/>
    <w:rsid w:val="0087459A"/>
    <w:rsid w:val="00875167"/>
    <w:rsid w:val="00877086"/>
    <w:rsid w:val="00877764"/>
    <w:rsid w:val="008807C9"/>
    <w:rsid w:val="00881572"/>
    <w:rsid w:val="00882DF4"/>
    <w:rsid w:val="00882FEA"/>
    <w:rsid w:val="00883450"/>
    <w:rsid w:val="0088398C"/>
    <w:rsid w:val="00885C6E"/>
    <w:rsid w:val="008861EA"/>
    <w:rsid w:val="008870F7"/>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1E5B"/>
    <w:rsid w:val="008B300E"/>
    <w:rsid w:val="008B382F"/>
    <w:rsid w:val="008B4590"/>
    <w:rsid w:val="008B49B9"/>
    <w:rsid w:val="008B5AB4"/>
    <w:rsid w:val="008B7FFE"/>
    <w:rsid w:val="008C0446"/>
    <w:rsid w:val="008C1DF4"/>
    <w:rsid w:val="008C22E9"/>
    <w:rsid w:val="008C2B3C"/>
    <w:rsid w:val="008C41A7"/>
    <w:rsid w:val="008C5BB8"/>
    <w:rsid w:val="008C6BCD"/>
    <w:rsid w:val="008C6F34"/>
    <w:rsid w:val="008C7108"/>
    <w:rsid w:val="008C742A"/>
    <w:rsid w:val="008D02A3"/>
    <w:rsid w:val="008D087C"/>
    <w:rsid w:val="008D0AA1"/>
    <w:rsid w:val="008D1D54"/>
    <w:rsid w:val="008D22D8"/>
    <w:rsid w:val="008D2BCD"/>
    <w:rsid w:val="008D2E1C"/>
    <w:rsid w:val="008D406E"/>
    <w:rsid w:val="008D4E99"/>
    <w:rsid w:val="008D5066"/>
    <w:rsid w:val="008D52BD"/>
    <w:rsid w:val="008D5A97"/>
    <w:rsid w:val="008D6697"/>
    <w:rsid w:val="008D6F86"/>
    <w:rsid w:val="008D728C"/>
    <w:rsid w:val="008D7A72"/>
    <w:rsid w:val="008E0674"/>
    <w:rsid w:val="008E0B38"/>
    <w:rsid w:val="008E0ED9"/>
    <w:rsid w:val="008E11CC"/>
    <w:rsid w:val="008E19F3"/>
    <w:rsid w:val="008E1B8F"/>
    <w:rsid w:val="008E1BD5"/>
    <w:rsid w:val="008E4CDB"/>
    <w:rsid w:val="008E549B"/>
    <w:rsid w:val="008E5797"/>
    <w:rsid w:val="008E5E89"/>
    <w:rsid w:val="008E625D"/>
    <w:rsid w:val="008F12E6"/>
    <w:rsid w:val="008F1558"/>
    <w:rsid w:val="008F2F8E"/>
    <w:rsid w:val="008F4768"/>
    <w:rsid w:val="008F5927"/>
    <w:rsid w:val="008F59B5"/>
    <w:rsid w:val="009001DD"/>
    <w:rsid w:val="0090174A"/>
    <w:rsid w:val="009036B3"/>
    <w:rsid w:val="00903870"/>
    <w:rsid w:val="009039BC"/>
    <w:rsid w:val="00903D32"/>
    <w:rsid w:val="0090434E"/>
    <w:rsid w:val="00905B9A"/>
    <w:rsid w:val="009071FE"/>
    <w:rsid w:val="00907761"/>
    <w:rsid w:val="00910E40"/>
    <w:rsid w:val="00911940"/>
    <w:rsid w:val="0091242A"/>
    <w:rsid w:val="00913AA4"/>
    <w:rsid w:val="00915778"/>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363C"/>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11F"/>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200"/>
    <w:rsid w:val="0098770F"/>
    <w:rsid w:val="009909DD"/>
    <w:rsid w:val="00990DC0"/>
    <w:rsid w:val="00990EE2"/>
    <w:rsid w:val="009916D2"/>
    <w:rsid w:val="0099229C"/>
    <w:rsid w:val="00992655"/>
    <w:rsid w:val="00992BF0"/>
    <w:rsid w:val="00992EE4"/>
    <w:rsid w:val="00993D9D"/>
    <w:rsid w:val="009943C4"/>
    <w:rsid w:val="009945EB"/>
    <w:rsid w:val="00995610"/>
    <w:rsid w:val="00995C9F"/>
    <w:rsid w:val="00996436"/>
    <w:rsid w:val="0099752D"/>
    <w:rsid w:val="009A0461"/>
    <w:rsid w:val="009A12A7"/>
    <w:rsid w:val="009A28A2"/>
    <w:rsid w:val="009A5191"/>
    <w:rsid w:val="009A6119"/>
    <w:rsid w:val="009B03ED"/>
    <w:rsid w:val="009B063C"/>
    <w:rsid w:val="009B0F5C"/>
    <w:rsid w:val="009B11D6"/>
    <w:rsid w:val="009B2757"/>
    <w:rsid w:val="009B2EE9"/>
    <w:rsid w:val="009B4052"/>
    <w:rsid w:val="009B42A1"/>
    <w:rsid w:val="009B4864"/>
    <w:rsid w:val="009B4D4E"/>
    <w:rsid w:val="009B5504"/>
    <w:rsid w:val="009B6280"/>
    <w:rsid w:val="009B649B"/>
    <w:rsid w:val="009B6F16"/>
    <w:rsid w:val="009B7156"/>
    <w:rsid w:val="009B7934"/>
    <w:rsid w:val="009B7C93"/>
    <w:rsid w:val="009C0940"/>
    <w:rsid w:val="009C0DB9"/>
    <w:rsid w:val="009C1D99"/>
    <w:rsid w:val="009C1F8B"/>
    <w:rsid w:val="009C2099"/>
    <w:rsid w:val="009C20A8"/>
    <w:rsid w:val="009C2582"/>
    <w:rsid w:val="009C2ADF"/>
    <w:rsid w:val="009C3701"/>
    <w:rsid w:val="009C556E"/>
    <w:rsid w:val="009C6373"/>
    <w:rsid w:val="009D2384"/>
    <w:rsid w:val="009D2EBB"/>
    <w:rsid w:val="009D3240"/>
    <w:rsid w:val="009D3A6E"/>
    <w:rsid w:val="009D61D9"/>
    <w:rsid w:val="009D624D"/>
    <w:rsid w:val="009D7380"/>
    <w:rsid w:val="009D79D8"/>
    <w:rsid w:val="009D7EE4"/>
    <w:rsid w:val="009E0AB4"/>
    <w:rsid w:val="009E21FE"/>
    <w:rsid w:val="009E255E"/>
    <w:rsid w:val="009E4548"/>
    <w:rsid w:val="009E4814"/>
    <w:rsid w:val="009E4942"/>
    <w:rsid w:val="009E5A10"/>
    <w:rsid w:val="009F0B67"/>
    <w:rsid w:val="009F1846"/>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32CA"/>
    <w:rsid w:val="00A235D0"/>
    <w:rsid w:val="00A23A49"/>
    <w:rsid w:val="00A26D02"/>
    <w:rsid w:val="00A27A7F"/>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37AB"/>
    <w:rsid w:val="00A4380E"/>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9FD"/>
    <w:rsid w:val="00A76B0D"/>
    <w:rsid w:val="00A80073"/>
    <w:rsid w:val="00A81AB5"/>
    <w:rsid w:val="00A81D2B"/>
    <w:rsid w:val="00A82510"/>
    <w:rsid w:val="00A82724"/>
    <w:rsid w:val="00A82C5A"/>
    <w:rsid w:val="00A82CD8"/>
    <w:rsid w:val="00A83FF6"/>
    <w:rsid w:val="00A8561B"/>
    <w:rsid w:val="00A8620F"/>
    <w:rsid w:val="00A86AAB"/>
    <w:rsid w:val="00A87674"/>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A7AA1"/>
    <w:rsid w:val="00AB2744"/>
    <w:rsid w:val="00AB274F"/>
    <w:rsid w:val="00AB3B51"/>
    <w:rsid w:val="00AB5C44"/>
    <w:rsid w:val="00AB5F30"/>
    <w:rsid w:val="00AB6BE3"/>
    <w:rsid w:val="00AB76E8"/>
    <w:rsid w:val="00AC00BE"/>
    <w:rsid w:val="00AC22B5"/>
    <w:rsid w:val="00AC37C3"/>
    <w:rsid w:val="00AC3898"/>
    <w:rsid w:val="00AC535B"/>
    <w:rsid w:val="00AC5D1D"/>
    <w:rsid w:val="00AC5EC6"/>
    <w:rsid w:val="00AC5F6A"/>
    <w:rsid w:val="00AC7600"/>
    <w:rsid w:val="00AC7784"/>
    <w:rsid w:val="00AD0B3C"/>
    <w:rsid w:val="00AD1830"/>
    <w:rsid w:val="00AD1AD3"/>
    <w:rsid w:val="00AD1CC0"/>
    <w:rsid w:val="00AD22B5"/>
    <w:rsid w:val="00AD3DB4"/>
    <w:rsid w:val="00AD5125"/>
    <w:rsid w:val="00AD55B2"/>
    <w:rsid w:val="00AD6F04"/>
    <w:rsid w:val="00AD747C"/>
    <w:rsid w:val="00AD785F"/>
    <w:rsid w:val="00AE0445"/>
    <w:rsid w:val="00AE051C"/>
    <w:rsid w:val="00AE119F"/>
    <w:rsid w:val="00AE3053"/>
    <w:rsid w:val="00AE32F9"/>
    <w:rsid w:val="00AE3985"/>
    <w:rsid w:val="00AE3ABA"/>
    <w:rsid w:val="00AE5E2D"/>
    <w:rsid w:val="00AE64FB"/>
    <w:rsid w:val="00AF1F04"/>
    <w:rsid w:val="00AF3D59"/>
    <w:rsid w:val="00AF5AEF"/>
    <w:rsid w:val="00AF6794"/>
    <w:rsid w:val="00AF6B14"/>
    <w:rsid w:val="00AF6C18"/>
    <w:rsid w:val="00B0144D"/>
    <w:rsid w:val="00B016F7"/>
    <w:rsid w:val="00B02288"/>
    <w:rsid w:val="00B0256B"/>
    <w:rsid w:val="00B026CE"/>
    <w:rsid w:val="00B02BDD"/>
    <w:rsid w:val="00B055B9"/>
    <w:rsid w:val="00B06056"/>
    <w:rsid w:val="00B12503"/>
    <w:rsid w:val="00B1288E"/>
    <w:rsid w:val="00B13977"/>
    <w:rsid w:val="00B13D85"/>
    <w:rsid w:val="00B14CBD"/>
    <w:rsid w:val="00B15246"/>
    <w:rsid w:val="00B159C2"/>
    <w:rsid w:val="00B16296"/>
    <w:rsid w:val="00B16E73"/>
    <w:rsid w:val="00B1786A"/>
    <w:rsid w:val="00B203DA"/>
    <w:rsid w:val="00B206D8"/>
    <w:rsid w:val="00B24E55"/>
    <w:rsid w:val="00B25052"/>
    <w:rsid w:val="00B26BC4"/>
    <w:rsid w:val="00B27FA2"/>
    <w:rsid w:val="00B312C7"/>
    <w:rsid w:val="00B315D9"/>
    <w:rsid w:val="00B316B9"/>
    <w:rsid w:val="00B32E58"/>
    <w:rsid w:val="00B335A2"/>
    <w:rsid w:val="00B34371"/>
    <w:rsid w:val="00B37104"/>
    <w:rsid w:val="00B3748A"/>
    <w:rsid w:val="00B40045"/>
    <w:rsid w:val="00B4070F"/>
    <w:rsid w:val="00B411D7"/>
    <w:rsid w:val="00B42B0B"/>
    <w:rsid w:val="00B447D7"/>
    <w:rsid w:val="00B44DF1"/>
    <w:rsid w:val="00B4604F"/>
    <w:rsid w:val="00B47D0D"/>
    <w:rsid w:val="00B51D0F"/>
    <w:rsid w:val="00B52B7D"/>
    <w:rsid w:val="00B52F0F"/>
    <w:rsid w:val="00B531D2"/>
    <w:rsid w:val="00B53616"/>
    <w:rsid w:val="00B538F7"/>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64E"/>
    <w:rsid w:val="00B65C34"/>
    <w:rsid w:val="00B65FA5"/>
    <w:rsid w:val="00B667C6"/>
    <w:rsid w:val="00B67EB8"/>
    <w:rsid w:val="00B711C1"/>
    <w:rsid w:val="00B733F9"/>
    <w:rsid w:val="00B7371C"/>
    <w:rsid w:val="00B7372C"/>
    <w:rsid w:val="00B73838"/>
    <w:rsid w:val="00B7421A"/>
    <w:rsid w:val="00B75267"/>
    <w:rsid w:val="00B75473"/>
    <w:rsid w:val="00B75F20"/>
    <w:rsid w:val="00B762FD"/>
    <w:rsid w:val="00B808A4"/>
    <w:rsid w:val="00B81371"/>
    <w:rsid w:val="00B82583"/>
    <w:rsid w:val="00B8296B"/>
    <w:rsid w:val="00B83E2E"/>
    <w:rsid w:val="00B849B5"/>
    <w:rsid w:val="00B84B6C"/>
    <w:rsid w:val="00B866B8"/>
    <w:rsid w:val="00B86EAB"/>
    <w:rsid w:val="00B902E7"/>
    <w:rsid w:val="00B922D9"/>
    <w:rsid w:val="00B926D6"/>
    <w:rsid w:val="00B93D9D"/>
    <w:rsid w:val="00B94A1A"/>
    <w:rsid w:val="00B94C17"/>
    <w:rsid w:val="00B966BF"/>
    <w:rsid w:val="00B974B4"/>
    <w:rsid w:val="00B9772A"/>
    <w:rsid w:val="00BA0012"/>
    <w:rsid w:val="00BA0081"/>
    <w:rsid w:val="00BA2666"/>
    <w:rsid w:val="00BA3DCE"/>
    <w:rsid w:val="00BA4EEA"/>
    <w:rsid w:val="00BA4F66"/>
    <w:rsid w:val="00BA5593"/>
    <w:rsid w:val="00BA6373"/>
    <w:rsid w:val="00BA7987"/>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30BF"/>
    <w:rsid w:val="00BC3150"/>
    <w:rsid w:val="00BC41CE"/>
    <w:rsid w:val="00BC573E"/>
    <w:rsid w:val="00BC61B2"/>
    <w:rsid w:val="00BD010F"/>
    <w:rsid w:val="00BD02D5"/>
    <w:rsid w:val="00BD03D9"/>
    <w:rsid w:val="00BD1076"/>
    <w:rsid w:val="00BD1B67"/>
    <w:rsid w:val="00BD335B"/>
    <w:rsid w:val="00BD33B6"/>
    <w:rsid w:val="00BD39BA"/>
    <w:rsid w:val="00BD3D7F"/>
    <w:rsid w:val="00BD4097"/>
    <w:rsid w:val="00BD4E41"/>
    <w:rsid w:val="00BD4F5D"/>
    <w:rsid w:val="00BD58D8"/>
    <w:rsid w:val="00BD6560"/>
    <w:rsid w:val="00BD680C"/>
    <w:rsid w:val="00BE00FA"/>
    <w:rsid w:val="00BE0C95"/>
    <w:rsid w:val="00BE0D6A"/>
    <w:rsid w:val="00BE108C"/>
    <w:rsid w:val="00BE268F"/>
    <w:rsid w:val="00BE46C5"/>
    <w:rsid w:val="00BE4FCA"/>
    <w:rsid w:val="00BE545A"/>
    <w:rsid w:val="00BE5E11"/>
    <w:rsid w:val="00BE6C95"/>
    <w:rsid w:val="00BE733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6FA4"/>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4029"/>
    <w:rsid w:val="00C45BF0"/>
    <w:rsid w:val="00C47468"/>
    <w:rsid w:val="00C54BEF"/>
    <w:rsid w:val="00C55F12"/>
    <w:rsid w:val="00C55FE8"/>
    <w:rsid w:val="00C609CB"/>
    <w:rsid w:val="00C609D4"/>
    <w:rsid w:val="00C60F5C"/>
    <w:rsid w:val="00C6138C"/>
    <w:rsid w:val="00C6220B"/>
    <w:rsid w:val="00C63CF2"/>
    <w:rsid w:val="00C648FC"/>
    <w:rsid w:val="00C661D1"/>
    <w:rsid w:val="00C663BE"/>
    <w:rsid w:val="00C71858"/>
    <w:rsid w:val="00C71B19"/>
    <w:rsid w:val="00C722C5"/>
    <w:rsid w:val="00C7237A"/>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ADB"/>
    <w:rsid w:val="00C90FB4"/>
    <w:rsid w:val="00C90FC9"/>
    <w:rsid w:val="00C91E6F"/>
    <w:rsid w:val="00C92394"/>
    <w:rsid w:val="00C93405"/>
    <w:rsid w:val="00C9362D"/>
    <w:rsid w:val="00C936E7"/>
    <w:rsid w:val="00C94989"/>
    <w:rsid w:val="00C94C06"/>
    <w:rsid w:val="00C952CF"/>
    <w:rsid w:val="00C95593"/>
    <w:rsid w:val="00C965D0"/>
    <w:rsid w:val="00C968AC"/>
    <w:rsid w:val="00C96A63"/>
    <w:rsid w:val="00C97602"/>
    <w:rsid w:val="00CA1F79"/>
    <w:rsid w:val="00CA2022"/>
    <w:rsid w:val="00CA2A4E"/>
    <w:rsid w:val="00CA407B"/>
    <w:rsid w:val="00CA4422"/>
    <w:rsid w:val="00CA6AAE"/>
    <w:rsid w:val="00CA709B"/>
    <w:rsid w:val="00CB0101"/>
    <w:rsid w:val="00CB12C8"/>
    <w:rsid w:val="00CB1684"/>
    <w:rsid w:val="00CB2066"/>
    <w:rsid w:val="00CB3393"/>
    <w:rsid w:val="00CB3448"/>
    <w:rsid w:val="00CB35DE"/>
    <w:rsid w:val="00CB3C69"/>
    <w:rsid w:val="00CB3C89"/>
    <w:rsid w:val="00CB3E21"/>
    <w:rsid w:val="00CB4D6D"/>
    <w:rsid w:val="00CB57BF"/>
    <w:rsid w:val="00CB70B5"/>
    <w:rsid w:val="00CC0224"/>
    <w:rsid w:val="00CC053E"/>
    <w:rsid w:val="00CC2D8B"/>
    <w:rsid w:val="00CC2DE4"/>
    <w:rsid w:val="00CC360E"/>
    <w:rsid w:val="00CC399C"/>
    <w:rsid w:val="00CC48D6"/>
    <w:rsid w:val="00CC73D6"/>
    <w:rsid w:val="00CD0A20"/>
    <w:rsid w:val="00CD0E9C"/>
    <w:rsid w:val="00CD1D73"/>
    <w:rsid w:val="00CD2C1A"/>
    <w:rsid w:val="00CD3CFD"/>
    <w:rsid w:val="00CD6866"/>
    <w:rsid w:val="00CD6BD3"/>
    <w:rsid w:val="00CD6F46"/>
    <w:rsid w:val="00CD75EE"/>
    <w:rsid w:val="00CD76D4"/>
    <w:rsid w:val="00CD7893"/>
    <w:rsid w:val="00CE03CC"/>
    <w:rsid w:val="00CE0DB1"/>
    <w:rsid w:val="00CE2991"/>
    <w:rsid w:val="00CE5BD0"/>
    <w:rsid w:val="00CE670C"/>
    <w:rsid w:val="00CE7E6A"/>
    <w:rsid w:val="00CF030B"/>
    <w:rsid w:val="00CF23A2"/>
    <w:rsid w:val="00CF2F97"/>
    <w:rsid w:val="00CF335B"/>
    <w:rsid w:val="00CF3F0A"/>
    <w:rsid w:val="00CF523E"/>
    <w:rsid w:val="00CF5F6B"/>
    <w:rsid w:val="00CF6EB2"/>
    <w:rsid w:val="00D02D0F"/>
    <w:rsid w:val="00D03556"/>
    <w:rsid w:val="00D03A00"/>
    <w:rsid w:val="00D03B80"/>
    <w:rsid w:val="00D06181"/>
    <w:rsid w:val="00D11056"/>
    <w:rsid w:val="00D11F56"/>
    <w:rsid w:val="00D12500"/>
    <w:rsid w:val="00D12D70"/>
    <w:rsid w:val="00D12EE7"/>
    <w:rsid w:val="00D1373C"/>
    <w:rsid w:val="00D14B06"/>
    <w:rsid w:val="00D160DB"/>
    <w:rsid w:val="00D17702"/>
    <w:rsid w:val="00D17C3D"/>
    <w:rsid w:val="00D225CB"/>
    <w:rsid w:val="00D2318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6799"/>
    <w:rsid w:val="00D3703B"/>
    <w:rsid w:val="00D37494"/>
    <w:rsid w:val="00D3789A"/>
    <w:rsid w:val="00D406A7"/>
    <w:rsid w:val="00D407B7"/>
    <w:rsid w:val="00D408E9"/>
    <w:rsid w:val="00D409B3"/>
    <w:rsid w:val="00D41E2D"/>
    <w:rsid w:val="00D4287D"/>
    <w:rsid w:val="00D42957"/>
    <w:rsid w:val="00D4519E"/>
    <w:rsid w:val="00D46BB5"/>
    <w:rsid w:val="00D47265"/>
    <w:rsid w:val="00D4793C"/>
    <w:rsid w:val="00D506E8"/>
    <w:rsid w:val="00D509E4"/>
    <w:rsid w:val="00D5392D"/>
    <w:rsid w:val="00D54A3B"/>
    <w:rsid w:val="00D54BAA"/>
    <w:rsid w:val="00D55F9D"/>
    <w:rsid w:val="00D605FB"/>
    <w:rsid w:val="00D613AB"/>
    <w:rsid w:val="00D63990"/>
    <w:rsid w:val="00D63E87"/>
    <w:rsid w:val="00D65068"/>
    <w:rsid w:val="00D6518B"/>
    <w:rsid w:val="00D65243"/>
    <w:rsid w:val="00D658A1"/>
    <w:rsid w:val="00D704E6"/>
    <w:rsid w:val="00D707F7"/>
    <w:rsid w:val="00D71699"/>
    <w:rsid w:val="00D7298F"/>
    <w:rsid w:val="00D72D4C"/>
    <w:rsid w:val="00D738F0"/>
    <w:rsid w:val="00D74FD3"/>
    <w:rsid w:val="00D76195"/>
    <w:rsid w:val="00D77436"/>
    <w:rsid w:val="00D81191"/>
    <w:rsid w:val="00D81AB1"/>
    <w:rsid w:val="00D82CB3"/>
    <w:rsid w:val="00D82FC0"/>
    <w:rsid w:val="00D8322A"/>
    <w:rsid w:val="00D83746"/>
    <w:rsid w:val="00D83C17"/>
    <w:rsid w:val="00D8447C"/>
    <w:rsid w:val="00D845E3"/>
    <w:rsid w:val="00D84FFF"/>
    <w:rsid w:val="00D852AC"/>
    <w:rsid w:val="00D85885"/>
    <w:rsid w:val="00D85A93"/>
    <w:rsid w:val="00D8720F"/>
    <w:rsid w:val="00D87527"/>
    <w:rsid w:val="00D87652"/>
    <w:rsid w:val="00D9060C"/>
    <w:rsid w:val="00D90769"/>
    <w:rsid w:val="00D92D08"/>
    <w:rsid w:val="00D9372E"/>
    <w:rsid w:val="00D9392E"/>
    <w:rsid w:val="00D93EE0"/>
    <w:rsid w:val="00D947F0"/>
    <w:rsid w:val="00D963CC"/>
    <w:rsid w:val="00D9640E"/>
    <w:rsid w:val="00D97F59"/>
    <w:rsid w:val="00DA0EAA"/>
    <w:rsid w:val="00DA39FF"/>
    <w:rsid w:val="00DA3A4F"/>
    <w:rsid w:val="00DA3A77"/>
    <w:rsid w:val="00DA3F4B"/>
    <w:rsid w:val="00DA42C0"/>
    <w:rsid w:val="00DA48A3"/>
    <w:rsid w:val="00DA52A2"/>
    <w:rsid w:val="00DA77AE"/>
    <w:rsid w:val="00DA7DC1"/>
    <w:rsid w:val="00DA7E2F"/>
    <w:rsid w:val="00DB0C0B"/>
    <w:rsid w:val="00DB1C9B"/>
    <w:rsid w:val="00DB27F7"/>
    <w:rsid w:val="00DB31E7"/>
    <w:rsid w:val="00DB36C8"/>
    <w:rsid w:val="00DB3A66"/>
    <w:rsid w:val="00DB4037"/>
    <w:rsid w:val="00DB4AC0"/>
    <w:rsid w:val="00DB4BEF"/>
    <w:rsid w:val="00DB78B2"/>
    <w:rsid w:val="00DB7AE9"/>
    <w:rsid w:val="00DC230C"/>
    <w:rsid w:val="00DC2CE7"/>
    <w:rsid w:val="00DC301A"/>
    <w:rsid w:val="00DC30B5"/>
    <w:rsid w:val="00DC41A3"/>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2679"/>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23"/>
    <w:rsid w:val="00E22E88"/>
    <w:rsid w:val="00E244F5"/>
    <w:rsid w:val="00E24C79"/>
    <w:rsid w:val="00E2578C"/>
    <w:rsid w:val="00E25C98"/>
    <w:rsid w:val="00E26881"/>
    <w:rsid w:val="00E26C1E"/>
    <w:rsid w:val="00E26DFE"/>
    <w:rsid w:val="00E2713B"/>
    <w:rsid w:val="00E27D5D"/>
    <w:rsid w:val="00E30D95"/>
    <w:rsid w:val="00E31B31"/>
    <w:rsid w:val="00E32DDF"/>
    <w:rsid w:val="00E32E34"/>
    <w:rsid w:val="00E33108"/>
    <w:rsid w:val="00E33EB2"/>
    <w:rsid w:val="00E34706"/>
    <w:rsid w:val="00E370B5"/>
    <w:rsid w:val="00E37290"/>
    <w:rsid w:val="00E40285"/>
    <w:rsid w:val="00E42F84"/>
    <w:rsid w:val="00E43ABE"/>
    <w:rsid w:val="00E43DA5"/>
    <w:rsid w:val="00E445BD"/>
    <w:rsid w:val="00E45726"/>
    <w:rsid w:val="00E457C2"/>
    <w:rsid w:val="00E47A5F"/>
    <w:rsid w:val="00E507A5"/>
    <w:rsid w:val="00E50F87"/>
    <w:rsid w:val="00E51DFC"/>
    <w:rsid w:val="00E51E1E"/>
    <w:rsid w:val="00E528D2"/>
    <w:rsid w:val="00E54E89"/>
    <w:rsid w:val="00E5563B"/>
    <w:rsid w:val="00E55F10"/>
    <w:rsid w:val="00E6002A"/>
    <w:rsid w:val="00E601CE"/>
    <w:rsid w:val="00E602CF"/>
    <w:rsid w:val="00E61EE8"/>
    <w:rsid w:val="00E62441"/>
    <w:rsid w:val="00E63879"/>
    <w:rsid w:val="00E64EAF"/>
    <w:rsid w:val="00E66EE6"/>
    <w:rsid w:val="00E67484"/>
    <w:rsid w:val="00E701D0"/>
    <w:rsid w:val="00E71633"/>
    <w:rsid w:val="00E71A61"/>
    <w:rsid w:val="00E71C2E"/>
    <w:rsid w:val="00E72689"/>
    <w:rsid w:val="00E730AA"/>
    <w:rsid w:val="00E75269"/>
    <w:rsid w:val="00E76F52"/>
    <w:rsid w:val="00E772AB"/>
    <w:rsid w:val="00E803E8"/>
    <w:rsid w:val="00E80FE8"/>
    <w:rsid w:val="00E82084"/>
    <w:rsid w:val="00E82B54"/>
    <w:rsid w:val="00E838B2"/>
    <w:rsid w:val="00E83C86"/>
    <w:rsid w:val="00E83DF6"/>
    <w:rsid w:val="00E84521"/>
    <w:rsid w:val="00E85048"/>
    <w:rsid w:val="00E85531"/>
    <w:rsid w:val="00E856B0"/>
    <w:rsid w:val="00E858B4"/>
    <w:rsid w:val="00E8681B"/>
    <w:rsid w:val="00E86AE6"/>
    <w:rsid w:val="00E86BA5"/>
    <w:rsid w:val="00E86C2A"/>
    <w:rsid w:val="00E86CA1"/>
    <w:rsid w:val="00E9033F"/>
    <w:rsid w:val="00E906C3"/>
    <w:rsid w:val="00E90A65"/>
    <w:rsid w:val="00E91E35"/>
    <w:rsid w:val="00E92819"/>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5D81"/>
    <w:rsid w:val="00EB743F"/>
    <w:rsid w:val="00EB781A"/>
    <w:rsid w:val="00EC064C"/>
    <w:rsid w:val="00EC0BFA"/>
    <w:rsid w:val="00EC115D"/>
    <w:rsid w:val="00EC30B3"/>
    <w:rsid w:val="00EC3328"/>
    <w:rsid w:val="00EC34A9"/>
    <w:rsid w:val="00EC3934"/>
    <w:rsid w:val="00EC3BEB"/>
    <w:rsid w:val="00EC66E6"/>
    <w:rsid w:val="00EC6DB6"/>
    <w:rsid w:val="00EC6FAC"/>
    <w:rsid w:val="00EC7352"/>
    <w:rsid w:val="00EC7900"/>
    <w:rsid w:val="00ED1632"/>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35D5"/>
    <w:rsid w:val="00EF38F4"/>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250"/>
    <w:rsid w:val="00F07353"/>
    <w:rsid w:val="00F07748"/>
    <w:rsid w:val="00F10D6B"/>
    <w:rsid w:val="00F126D9"/>
    <w:rsid w:val="00F12CDC"/>
    <w:rsid w:val="00F138DA"/>
    <w:rsid w:val="00F13E45"/>
    <w:rsid w:val="00F147C6"/>
    <w:rsid w:val="00F14A1D"/>
    <w:rsid w:val="00F15D5F"/>
    <w:rsid w:val="00F160E5"/>
    <w:rsid w:val="00F16381"/>
    <w:rsid w:val="00F21705"/>
    <w:rsid w:val="00F22D78"/>
    <w:rsid w:val="00F231FC"/>
    <w:rsid w:val="00F23AEF"/>
    <w:rsid w:val="00F255F1"/>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C2"/>
    <w:rsid w:val="00F55D7B"/>
    <w:rsid w:val="00F575AC"/>
    <w:rsid w:val="00F602FE"/>
    <w:rsid w:val="00F60C62"/>
    <w:rsid w:val="00F617D3"/>
    <w:rsid w:val="00F61B52"/>
    <w:rsid w:val="00F6299D"/>
    <w:rsid w:val="00F63F1D"/>
    <w:rsid w:val="00F645AF"/>
    <w:rsid w:val="00F66BC9"/>
    <w:rsid w:val="00F67946"/>
    <w:rsid w:val="00F70558"/>
    <w:rsid w:val="00F70BC9"/>
    <w:rsid w:val="00F70DCA"/>
    <w:rsid w:val="00F72B99"/>
    <w:rsid w:val="00F72CCD"/>
    <w:rsid w:val="00F72E9F"/>
    <w:rsid w:val="00F73160"/>
    <w:rsid w:val="00F732B1"/>
    <w:rsid w:val="00F739E9"/>
    <w:rsid w:val="00F81620"/>
    <w:rsid w:val="00F82323"/>
    <w:rsid w:val="00F82A93"/>
    <w:rsid w:val="00F84240"/>
    <w:rsid w:val="00F85237"/>
    <w:rsid w:val="00F8564F"/>
    <w:rsid w:val="00F87844"/>
    <w:rsid w:val="00F87DAE"/>
    <w:rsid w:val="00F9000A"/>
    <w:rsid w:val="00F9002A"/>
    <w:rsid w:val="00F90CC8"/>
    <w:rsid w:val="00F911B2"/>
    <w:rsid w:val="00F91EEE"/>
    <w:rsid w:val="00F94E43"/>
    <w:rsid w:val="00F95929"/>
    <w:rsid w:val="00F95E1D"/>
    <w:rsid w:val="00F95F7E"/>
    <w:rsid w:val="00F97AFE"/>
    <w:rsid w:val="00F97F3F"/>
    <w:rsid w:val="00FA0128"/>
    <w:rsid w:val="00FA0214"/>
    <w:rsid w:val="00FA1786"/>
    <w:rsid w:val="00FA215F"/>
    <w:rsid w:val="00FA2160"/>
    <w:rsid w:val="00FA2E55"/>
    <w:rsid w:val="00FA3191"/>
    <w:rsid w:val="00FA3981"/>
    <w:rsid w:val="00FA448D"/>
    <w:rsid w:val="00FA4835"/>
    <w:rsid w:val="00FA5AE3"/>
    <w:rsid w:val="00FA73DD"/>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6D86"/>
    <w:rsid w:val="00FC77FF"/>
    <w:rsid w:val="00FC7B03"/>
    <w:rsid w:val="00FC7E40"/>
    <w:rsid w:val="00FD1351"/>
    <w:rsid w:val="00FD22AA"/>
    <w:rsid w:val="00FD38A5"/>
    <w:rsid w:val="00FD4B65"/>
    <w:rsid w:val="00FD670E"/>
    <w:rsid w:val="00FD6729"/>
    <w:rsid w:val="00FD6C87"/>
    <w:rsid w:val="00FD776B"/>
    <w:rsid w:val="00FD7EFE"/>
    <w:rsid w:val="00FE0EE7"/>
    <w:rsid w:val="00FE1652"/>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354"/>
    <w:rsid w:val="00FF2F56"/>
    <w:rsid w:val="00FF3373"/>
    <w:rsid w:val="00FF3B7B"/>
    <w:rsid w:val="00FF3D45"/>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77F2AA1A-8913-410A-9893-587B4DF5B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1A35DE"/>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semiHidden/>
    <w:unhideWhenUsed/>
    <w:qFormat/>
    <w:rsid w:val="001A35DE"/>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1A35DE"/>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1A35DE"/>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1A35DE"/>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0B51D7"/>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4"/>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styleId="nfasis">
    <w:name w:val="Emphasis"/>
    <w:basedOn w:val="Fuentedeprrafopredeter"/>
    <w:uiPriority w:val="20"/>
    <w:qFormat/>
    <w:rsid w:val="00231FF8"/>
    <w:rPr>
      <w:i/>
      <w:iCs/>
    </w:rPr>
  </w:style>
  <w:style w:type="character" w:customStyle="1" w:styleId="nacep">
    <w:name w:val="n_acep"/>
    <w:basedOn w:val="Fuentedeprrafopredeter"/>
    <w:rsid w:val="00231FF8"/>
  </w:style>
  <w:style w:type="character" w:customStyle="1" w:styleId="Ttulo5Car">
    <w:name w:val="Título 5 Car"/>
    <w:basedOn w:val="Fuentedeprrafopredeter"/>
    <w:link w:val="Ttulo5"/>
    <w:uiPriority w:val="9"/>
    <w:semiHidden/>
    <w:rsid w:val="001A35DE"/>
    <w:rPr>
      <w:b/>
      <w:bCs/>
      <w:i/>
      <w:iCs/>
      <w:sz w:val="26"/>
      <w:szCs w:val="26"/>
      <w:lang w:val="en-US" w:eastAsia="en-US"/>
    </w:rPr>
  </w:style>
  <w:style w:type="character" w:customStyle="1" w:styleId="Ttulo6Car">
    <w:name w:val="Título 6 Car"/>
    <w:basedOn w:val="Fuentedeprrafopredeter"/>
    <w:link w:val="Ttulo6"/>
    <w:semiHidden/>
    <w:rsid w:val="001A35DE"/>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1A35DE"/>
    <w:rPr>
      <w:lang w:val="en-US" w:eastAsia="en-US"/>
    </w:rPr>
  </w:style>
  <w:style w:type="character" w:customStyle="1" w:styleId="Ttulo8Car">
    <w:name w:val="Título 8 Car"/>
    <w:basedOn w:val="Fuentedeprrafopredeter"/>
    <w:link w:val="Ttulo8"/>
    <w:uiPriority w:val="9"/>
    <w:semiHidden/>
    <w:rsid w:val="001A35DE"/>
    <w:rPr>
      <w:i/>
      <w:iCs/>
      <w:lang w:val="en-US" w:eastAsia="en-US"/>
    </w:rPr>
  </w:style>
  <w:style w:type="character" w:customStyle="1" w:styleId="Ttulo9Car">
    <w:name w:val="Título 9 Car"/>
    <w:basedOn w:val="Fuentedeprrafopredeter"/>
    <w:link w:val="Ttulo9"/>
    <w:uiPriority w:val="9"/>
    <w:semiHidden/>
    <w:rsid w:val="001A35DE"/>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5347765">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1663032">
      <w:bodyDiv w:val="1"/>
      <w:marLeft w:val="0"/>
      <w:marRight w:val="0"/>
      <w:marTop w:val="0"/>
      <w:marBottom w:val="0"/>
      <w:divBdr>
        <w:top w:val="none" w:sz="0" w:space="0" w:color="auto"/>
        <w:left w:val="none" w:sz="0" w:space="0" w:color="auto"/>
        <w:bottom w:val="none" w:sz="0" w:space="0" w:color="auto"/>
        <w:right w:val="none" w:sz="0" w:space="0" w:color="auto"/>
      </w:divBdr>
      <w:divsChild>
        <w:div w:id="1129663816">
          <w:marLeft w:val="0"/>
          <w:marRight w:val="0"/>
          <w:marTop w:val="0"/>
          <w:marBottom w:val="0"/>
          <w:divBdr>
            <w:top w:val="none" w:sz="0" w:space="0" w:color="auto"/>
            <w:left w:val="none" w:sz="0" w:space="0" w:color="auto"/>
            <w:bottom w:val="none" w:sz="0" w:space="0" w:color="auto"/>
            <w:right w:val="none" w:sz="0" w:space="0" w:color="auto"/>
          </w:divBdr>
        </w:div>
        <w:div w:id="1097288141">
          <w:marLeft w:val="0"/>
          <w:marRight w:val="0"/>
          <w:marTop w:val="0"/>
          <w:marBottom w:val="0"/>
          <w:divBdr>
            <w:top w:val="none" w:sz="0" w:space="0" w:color="auto"/>
            <w:left w:val="none" w:sz="0" w:space="0" w:color="auto"/>
            <w:bottom w:val="none" w:sz="0" w:space="0" w:color="auto"/>
            <w:right w:val="none" w:sz="0" w:space="0" w:color="auto"/>
          </w:divBdr>
          <w:divsChild>
            <w:div w:id="17328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le.rae.es/?id=FdI00O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A877B-F05D-407C-9932-4B9635A1A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12390</Words>
  <Characters>68145</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 INFOEM</cp:lastModifiedBy>
  <cp:revision>4</cp:revision>
  <cp:lastPrinted>2019-01-16T02:59:00Z</cp:lastPrinted>
  <dcterms:created xsi:type="dcterms:W3CDTF">2020-11-20T20:42:00Z</dcterms:created>
  <dcterms:modified xsi:type="dcterms:W3CDTF">2020-12-01T19:54:00Z</dcterms:modified>
</cp:coreProperties>
</file>