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A736334" w14:textId="77777777" w:rsidR="00010CDA" w:rsidRPr="00BF1E6C" w:rsidRDefault="00010CDA" w:rsidP="00403EE6">
      <w:pPr>
        <w:widowControl w:val="0"/>
        <w:pBdr>
          <w:top w:val="nil"/>
          <w:left w:val="nil"/>
          <w:bottom w:val="nil"/>
          <w:right w:val="nil"/>
          <w:between w:val="nil"/>
        </w:pBdr>
        <w:spacing w:line="360" w:lineRule="auto"/>
        <w:rPr>
          <w:color w:val="FF0000"/>
        </w:rPr>
      </w:pPr>
    </w:p>
    <w:p w14:paraId="47B190DD" w14:textId="297F6269" w:rsidR="00010CDA" w:rsidRPr="00E42B1E" w:rsidRDefault="00A063DC" w:rsidP="00403EE6">
      <w:pPr>
        <w:spacing w:line="360" w:lineRule="auto"/>
        <w:jc w:val="both"/>
        <w:rPr>
          <w:rFonts w:ascii="Palatino Linotype" w:eastAsia="Palatino Linotype" w:hAnsi="Palatino Linotype" w:cs="Palatino Linotype"/>
          <w:sz w:val="22"/>
          <w:szCs w:val="22"/>
        </w:rPr>
      </w:pPr>
      <w:r w:rsidRPr="00E42B1E">
        <w:rPr>
          <w:rFonts w:ascii="Palatino Linotype" w:eastAsia="Palatino Linotype" w:hAnsi="Palatino Linotype" w:cs="Palatino Linotype"/>
          <w:sz w:val="22"/>
          <w:szCs w:val="22"/>
        </w:rPr>
        <w:t xml:space="preserve">Resolución del Pleno del Instituto de Transparencia, Acceso a la Información Pública y Protección de Datos Personales del Estado de México y Municipios, con domicilio en Metepec, </w:t>
      </w:r>
      <w:r w:rsidR="009C4A35" w:rsidRPr="00E42B1E">
        <w:rPr>
          <w:rFonts w:ascii="Palatino Linotype" w:eastAsia="Palatino Linotype" w:hAnsi="Palatino Linotype" w:cs="Palatino Linotype"/>
          <w:sz w:val="22"/>
          <w:szCs w:val="22"/>
        </w:rPr>
        <w:t xml:space="preserve">Estado de México, de fecha </w:t>
      </w:r>
      <w:r w:rsidR="00BF1E6C" w:rsidRPr="00E42B1E">
        <w:rPr>
          <w:rFonts w:ascii="Palatino Linotype" w:eastAsia="Palatino Linotype" w:hAnsi="Palatino Linotype" w:cs="Palatino Linotype"/>
          <w:sz w:val="22"/>
          <w:szCs w:val="22"/>
        </w:rPr>
        <w:t xml:space="preserve">nueve de abril de dos mil veinticinco. </w:t>
      </w:r>
    </w:p>
    <w:p w14:paraId="020F595D" w14:textId="77777777" w:rsidR="00010CDA" w:rsidRPr="00E42B1E" w:rsidRDefault="00010CDA" w:rsidP="00403EE6">
      <w:pPr>
        <w:spacing w:line="360" w:lineRule="auto"/>
        <w:rPr>
          <w:rFonts w:ascii="Palatino Linotype" w:eastAsia="Palatino Linotype" w:hAnsi="Palatino Linotype" w:cs="Palatino Linotype"/>
          <w:sz w:val="22"/>
          <w:szCs w:val="22"/>
        </w:rPr>
      </w:pPr>
    </w:p>
    <w:p w14:paraId="21E3E78E" w14:textId="22D1C161" w:rsidR="00010CDA" w:rsidRPr="00E42B1E" w:rsidRDefault="00A063DC" w:rsidP="00403EE6">
      <w:pPr>
        <w:spacing w:line="360" w:lineRule="auto"/>
        <w:jc w:val="both"/>
        <w:rPr>
          <w:rFonts w:ascii="Palatino Linotype" w:eastAsia="Palatino Linotype" w:hAnsi="Palatino Linotype" w:cs="Palatino Linotype"/>
          <w:sz w:val="22"/>
          <w:szCs w:val="22"/>
        </w:rPr>
      </w:pPr>
      <w:r w:rsidRPr="00E42B1E">
        <w:rPr>
          <w:rFonts w:ascii="Palatino Linotype" w:eastAsia="Palatino Linotype" w:hAnsi="Palatino Linotype" w:cs="Palatino Linotype"/>
          <w:b/>
          <w:sz w:val="22"/>
          <w:szCs w:val="22"/>
        </w:rPr>
        <w:t xml:space="preserve">VISTO </w:t>
      </w:r>
      <w:r w:rsidRPr="00E42B1E">
        <w:rPr>
          <w:rFonts w:ascii="Palatino Linotype" w:eastAsia="Palatino Linotype" w:hAnsi="Palatino Linotype" w:cs="Palatino Linotype"/>
          <w:sz w:val="22"/>
          <w:szCs w:val="22"/>
        </w:rPr>
        <w:t>el expediente conformado con motivo de</w:t>
      </w:r>
      <w:r w:rsidR="009940C3" w:rsidRPr="00E42B1E">
        <w:rPr>
          <w:rFonts w:ascii="Palatino Linotype" w:eastAsia="Palatino Linotype" w:hAnsi="Palatino Linotype" w:cs="Palatino Linotype"/>
          <w:sz w:val="22"/>
          <w:szCs w:val="22"/>
        </w:rPr>
        <w:t xml:space="preserve"> los</w:t>
      </w:r>
      <w:r w:rsidRPr="00E42B1E">
        <w:rPr>
          <w:rFonts w:ascii="Palatino Linotype" w:eastAsia="Palatino Linotype" w:hAnsi="Palatino Linotype" w:cs="Palatino Linotype"/>
          <w:sz w:val="22"/>
          <w:szCs w:val="22"/>
        </w:rPr>
        <w:t xml:space="preserve"> Recurso</w:t>
      </w:r>
      <w:r w:rsidR="009940C3" w:rsidRPr="00E42B1E">
        <w:rPr>
          <w:rFonts w:ascii="Palatino Linotype" w:eastAsia="Palatino Linotype" w:hAnsi="Palatino Linotype" w:cs="Palatino Linotype"/>
          <w:sz w:val="22"/>
          <w:szCs w:val="22"/>
        </w:rPr>
        <w:t>s</w:t>
      </w:r>
      <w:r w:rsidRPr="00E42B1E">
        <w:rPr>
          <w:rFonts w:ascii="Palatino Linotype" w:eastAsia="Palatino Linotype" w:hAnsi="Palatino Linotype" w:cs="Palatino Linotype"/>
          <w:sz w:val="22"/>
          <w:szCs w:val="22"/>
        </w:rPr>
        <w:t xml:space="preserve"> de Revisión </w:t>
      </w:r>
      <w:r w:rsidRPr="00D110BF">
        <w:rPr>
          <w:rFonts w:ascii="Palatino Linotype" w:eastAsia="Palatino Linotype" w:hAnsi="Palatino Linotype" w:cs="Palatino Linotype"/>
          <w:b/>
          <w:bCs/>
          <w:sz w:val="22"/>
          <w:szCs w:val="22"/>
        </w:rPr>
        <w:t>0</w:t>
      </w:r>
      <w:r w:rsidR="001B0CA7" w:rsidRPr="00D110BF">
        <w:rPr>
          <w:rFonts w:ascii="Palatino Linotype" w:eastAsia="Palatino Linotype" w:hAnsi="Palatino Linotype" w:cs="Palatino Linotype"/>
          <w:b/>
          <w:bCs/>
          <w:sz w:val="22"/>
          <w:szCs w:val="22"/>
        </w:rPr>
        <w:t>0001</w:t>
      </w:r>
      <w:r w:rsidRPr="00D110BF">
        <w:rPr>
          <w:rFonts w:ascii="Palatino Linotype" w:eastAsia="Palatino Linotype" w:hAnsi="Palatino Linotype" w:cs="Palatino Linotype"/>
          <w:b/>
          <w:bCs/>
          <w:sz w:val="22"/>
          <w:szCs w:val="22"/>
        </w:rPr>
        <w:t>/INFOEM/IP/RR</w:t>
      </w:r>
      <w:r w:rsidR="001B0CA7" w:rsidRPr="00D110BF">
        <w:rPr>
          <w:rFonts w:ascii="Palatino Linotype" w:eastAsia="Palatino Linotype" w:hAnsi="Palatino Linotype" w:cs="Palatino Linotype"/>
          <w:b/>
          <w:bCs/>
          <w:sz w:val="22"/>
          <w:szCs w:val="22"/>
        </w:rPr>
        <w:t>-E</w:t>
      </w:r>
      <w:r w:rsidRPr="00D110BF">
        <w:rPr>
          <w:rFonts w:ascii="Palatino Linotype" w:eastAsia="Palatino Linotype" w:hAnsi="Palatino Linotype" w:cs="Palatino Linotype"/>
          <w:b/>
          <w:bCs/>
          <w:sz w:val="22"/>
          <w:szCs w:val="22"/>
        </w:rPr>
        <w:t>/202</w:t>
      </w:r>
      <w:r w:rsidR="000235F3" w:rsidRPr="00D110BF">
        <w:rPr>
          <w:rFonts w:ascii="Palatino Linotype" w:eastAsia="Palatino Linotype" w:hAnsi="Palatino Linotype" w:cs="Palatino Linotype"/>
          <w:b/>
          <w:bCs/>
          <w:sz w:val="22"/>
          <w:szCs w:val="22"/>
        </w:rPr>
        <w:t xml:space="preserve">5 </w:t>
      </w:r>
      <w:r w:rsidR="009940C3" w:rsidRPr="00D110BF">
        <w:rPr>
          <w:rFonts w:ascii="Palatino Linotype" w:eastAsia="Palatino Linotype" w:hAnsi="Palatino Linotype" w:cs="Palatino Linotype"/>
          <w:b/>
          <w:bCs/>
          <w:sz w:val="22"/>
          <w:szCs w:val="22"/>
        </w:rPr>
        <w:t>y 00002/INFOEM/IP/RR-E/2025</w:t>
      </w:r>
      <w:r w:rsidRPr="00D110BF">
        <w:rPr>
          <w:rFonts w:ascii="Palatino Linotype" w:eastAsia="Palatino Linotype" w:hAnsi="Palatino Linotype" w:cs="Palatino Linotype"/>
          <w:b/>
          <w:bCs/>
          <w:sz w:val="22"/>
          <w:szCs w:val="22"/>
        </w:rPr>
        <w:t>,</w:t>
      </w:r>
      <w:r w:rsidRPr="00E42B1E">
        <w:rPr>
          <w:rFonts w:ascii="Palatino Linotype" w:eastAsia="Palatino Linotype" w:hAnsi="Palatino Linotype" w:cs="Palatino Linotype"/>
          <w:sz w:val="22"/>
          <w:szCs w:val="22"/>
        </w:rPr>
        <w:t xml:space="preserve"> interpuesto por </w:t>
      </w:r>
      <w:r w:rsidR="00710809" w:rsidRPr="00710809">
        <w:rPr>
          <w:rFonts w:ascii="Palatino Linotype" w:eastAsia="Palatino Linotype" w:hAnsi="Palatino Linotype" w:cs="Palatino Linotype"/>
          <w:sz w:val="22"/>
          <w:szCs w:val="22"/>
          <w:highlight w:val="black"/>
        </w:rPr>
        <w:t>XXXX</w:t>
      </w:r>
      <w:r w:rsidR="00710809">
        <w:rPr>
          <w:rFonts w:ascii="Palatino Linotype" w:eastAsia="Palatino Linotype" w:hAnsi="Palatino Linotype" w:cs="Palatino Linotype"/>
          <w:sz w:val="22"/>
          <w:szCs w:val="22"/>
          <w:highlight w:val="black"/>
        </w:rPr>
        <w:t xml:space="preserve">XXX </w:t>
      </w:r>
      <w:r w:rsidR="00710809" w:rsidRPr="00710809">
        <w:rPr>
          <w:rFonts w:ascii="Palatino Linotype" w:eastAsia="Palatino Linotype" w:hAnsi="Palatino Linotype" w:cs="Palatino Linotype"/>
          <w:sz w:val="22"/>
          <w:szCs w:val="22"/>
          <w:highlight w:val="black"/>
        </w:rPr>
        <w:t>XXXX</w:t>
      </w:r>
      <w:r w:rsidR="00710809">
        <w:rPr>
          <w:rFonts w:ascii="Palatino Linotype" w:eastAsia="Palatino Linotype" w:hAnsi="Palatino Linotype" w:cs="Palatino Linotype"/>
          <w:sz w:val="22"/>
          <w:szCs w:val="22"/>
          <w:highlight w:val="black"/>
        </w:rPr>
        <w:t xml:space="preserve"> XXXX</w:t>
      </w:r>
      <w:r w:rsidR="00710809" w:rsidRPr="00710809">
        <w:rPr>
          <w:rFonts w:ascii="Palatino Linotype" w:eastAsia="Palatino Linotype" w:hAnsi="Palatino Linotype" w:cs="Palatino Linotype"/>
          <w:sz w:val="22"/>
          <w:szCs w:val="22"/>
          <w:highlight w:val="black"/>
        </w:rPr>
        <w:t>XXXXXXXX</w:t>
      </w:r>
      <w:r w:rsidR="009940C3" w:rsidRPr="00D110BF">
        <w:rPr>
          <w:rFonts w:ascii="Palatino Linotype" w:eastAsia="Palatino Linotype" w:hAnsi="Palatino Linotype" w:cs="Palatino Linotype"/>
          <w:b/>
          <w:sz w:val="22"/>
          <w:szCs w:val="22"/>
        </w:rPr>
        <w:t>,</w:t>
      </w:r>
      <w:r w:rsidR="009940C3" w:rsidRPr="00E42B1E">
        <w:rPr>
          <w:rFonts w:ascii="Palatino Linotype" w:eastAsia="Palatino Linotype" w:hAnsi="Palatino Linotype" w:cs="Palatino Linotype"/>
          <w:sz w:val="22"/>
          <w:szCs w:val="22"/>
        </w:rPr>
        <w:t xml:space="preserve"> en su calidad de representante común de </w:t>
      </w:r>
      <w:r w:rsidR="00710809" w:rsidRPr="00710809">
        <w:rPr>
          <w:rFonts w:ascii="Palatino Linotype" w:eastAsia="Palatino Linotype" w:hAnsi="Palatino Linotype" w:cs="Palatino Linotype"/>
          <w:b/>
          <w:sz w:val="22"/>
          <w:szCs w:val="22"/>
          <w:highlight w:val="black"/>
        </w:rPr>
        <w:t>XXXXXXXXXX XXXXXXXXXXXXXXXXXXXXXXXXXXXXXXXXXXXXXXXXXXXXXX</w:t>
      </w:r>
      <w:r w:rsidR="009940C3" w:rsidRPr="00E42B1E">
        <w:rPr>
          <w:rFonts w:ascii="Palatino Linotype" w:eastAsia="Palatino Linotype" w:hAnsi="Palatino Linotype" w:cs="Palatino Linotype"/>
          <w:sz w:val="22"/>
          <w:szCs w:val="22"/>
        </w:rPr>
        <w:t xml:space="preserve">, </w:t>
      </w:r>
      <w:r w:rsidR="001B0CA7" w:rsidRPr="00E42B1E">
        <w:rPr>
          <w:rFonts w:ascii="Palatino Linotype" w:eastAsia="Palatino Linotype" w:hAnsi="Palatino Linotype" w:cs="Palatino Linotype"/>
          <w:sz w:val="22"/>
          <w:szCs w:val="22"/>
        </w:rPr>
        <w:t xml:space="preserve">en lo sucesivo </w:t>
      </w:r>
      <w:r w:rsidRPr="00E42B1E">
        <w:rPr>
          <w:rFonts w:ascii="Palatino Linotype" w:eastAsia="Palatino Linotype" w:hAnsi="Palatino Linotype" w:cs="Palatino Linotype"/>
          <w:sz w:val="22"/>
          <w:szCs w:val="22"/>
        </w:rPr>
        <w:t>la persona Recurrente o Particular, en contra de la respuesta del Sujeto Obligado,</w:t>
      </w:r>
      <w:r w:rsidR="009940C3" w:rsidRPr="00E42B1E">
        <w:rPr>
          <w:rFonts w:ascii="Palatino Linotype" w:eastAsia="Palatino Linotype" w:hAnsi="Palatino Linotype" w:cs="Palatino Linotype"/>
          <w:sz w:val="22"/>
          <w:szCs w:val="22"/>
        </w:rPr>
        <w:t xml:space="preserve"> </w:t>
      </w:r>
      <w:r w:rsidR="009940C3" w:rsidRPr="00D110BF">
        <w:rPr>
          <w:rFonts w:ascii="Palatino Linotype" w:eastAsia="Palatino Linotype" w:hAnsi="Palatino Linotype" w:cs="Palatino Linotype"/>
          <w:b/>
          <w:sz w:val="22"/>
          <w:szCs w:val="22"/>
        </w:rPr>
        <w:t>Ayuntamiento de Atizapán de Zaragoza</w:t>
      </w:r>
      <w:r w:rsidR="009940C3" w:rsidRPr="00E42B1E">
        <w:rPr>
          <w:rFonts w:ascii="Palatino Linotype" w:eastAsia="Palatino Linotype" w:hAnsi="Palatino Linotype" w:cs="Palatino Linotype"/>
          <w:sz w:val="22"/>
          <w:szCs w:val="22"/>
        </w:rPr>
        <w:t xml:space="preserve">, </w:t>
      </w:r>
      <w:r w:rsidRPr="00E42B1E">
        <w:rPr>
          <w:rFonts w:ascii="Palatino Linotype" w:eastAsia="Palatino Linotype" w:hAnsi="Palatino Linotype" w:cs="Palatino Linotype"/>
          <w:sz w:val="22"/>
          <w:szCs w:val="22"/>
        </w:rPr>
        <w:t>a la</w:t>
      </w:r>
      <w:r w:rsidR="00BC0B5F" w:rsidRPr="00E42B1E">
        <w:rPr>
          <w:rFonts w:ascii="Palatino Linotype" w:eastAsia="Palatino Linotype" w:hAnsi="Palatino Linotype" w:cs="Palatino Linotype"/>
          <w:sz w:val="22"/>
          <w:szCs w:val="22"/>
        </w:rPr>
        <w:t>s</w:t>
      </w:r>
      <w:r w:rsidRPr="00E42B1E">
        <w:rPr>
          <w:rFonts w:ascii="Palatino Linotype" w:eastAsia="Palatino Linotype" w:hAnsi="Palatino Linotype" w:cs="Palatino Linotype"/>
          <w:sz w:val="22"/>
          <w:szCs w:val="22"/>
        </w:rPr>
        <w:t xml:space="preserve"> </w:t>
      </w:r>
      <w:r w:rsidR="00BC0B5F" w:rsidRPr="00E42B1E">
        <w:rPr>
          <w:rFonts w:ascii="Palatino Linotype" w:eastAsia="Palatino Linotype" w:hAnsi="Palatino Linotype" w:cs="Palatino Linotype"/>
          <w:sz w:val="22"/>
          <w:szCs w:val="22"/>
        </w:rPr>
        <w:t>solicitudes de</w:t>
      </w:r>
      <w:r w:rsidRPr="00E42B1E">
        <w:rPr>
          <w:rFonts w:ascii="Palatino Linotype" w:eastAsia="Palatino Linotype" w:hAnsi="Palatino Linotype" w:cs="Palatino Linotype"/>
          <w:sz w:val="22"/>
          <w:szCs w:val="22"/>
        </w:rPr>
        <w:t xml:space="preserve"> acceso a la información pública </w:t>
      </w:r>
      <w:r w:rsidR="00BC0B5F" w:rsidRPr="00E42B1E">
        <w:rPr>
          <w:rFonts w:ascii="Palatino Linotype" w:eastAsia="Palatino Linotype" w:hAnsi="Palatino Linotype" w:cs="Palatino Linotype"/>
          <w:sz w:val="22"/>
          <w:szCs w:val="22"/>
        </w:rPr>
        <w:t>00716/ATIZARA/IP/2024 y 00717/ATIZARA/IP/2024</w:t>
      </w:r>
      <w:r w:rsidRPr="00E42B1E">
        <w:rPr>
          <w:rFonts w:ascii="Palatino Linotype" w:eastAsia="Palatino Linotype" w:hAnsi="Palatino Linotype" w:cs="Palatino Linotype"/>
          <w:sz w:val="22"/>
          <w:szCs w:val="22"/>
        </w:rPr>
        <w:t>, se emite la presente Resolución, con base en los Antecedentes y Considerandos que a continuación se exponen:</w:t>
      </w:r>
    </w:p>
    <w:p w14:paraId="3F36F0DB" w14:textId="77777777" w:rsidR="00010CDA" w:rsidRPr="00E42B1E" w:rsidRDefault="00010CDA" w:rsidP="00403EE6">
      <w:pPr>
        <w:tabs>
          <w:tab w:val="center" w:pos="4522"/>
          <w:tab w:val="left" w:pos="7245"/>
        </w:tabs>
        <w:spacing w:line="360" w:lineRule="auto"/>
        <w:jc w:val="center"/>
        <w:rPr>
          <w:rFonts w:ascii="Palatino Linotype" w:eastAsia="Palatino Linotype" w:hAnsi="Palatino Linotype" w:cs="Palatino Linotype"/>
          <w:b/>
          <w:color w:val="FF0000"/>
          <w:sz w:val="22"/>
          <w:szCs w:val="22"/>
        </w:rPr>
      </w:pPr>
    </w:p>
    <w:p w14:paraId="39C2C9DD" w14:textId="5AF4C2B0" w:rsidR="00010CDA" w:rsidRPr="00E42B1E" w:rsidRDefault="00A063DC" w:rsidP="00403EE6">
      <w:pPr>
        <w:tabs>
          <w:tab w:val="center" w:pos="4522"/>
          <w:tab w:val="left" w:pos="7245"/>
        </w:tabs>
        <w:spacing w:line="360" w:lineRule="auto"/>
        <w:jc w:val="center"/>
        <w:rPr>
          <w:rFonts w:ascii="Palatino Linotype" w:eastAsia="Palatino Linotype" w:hAnsi="Palatino Linotype" w:cs="Palatino Linotype"/>
          <w:b/>
          <w:sz w:val="22"/>
          <w:szCs w:val="22"/>
        </w:rPr>
      </w:pPr>
      <w:r w:rsidRPr="00E42B1E">
        <w:rPr>
          <w:rFonts w:ascii="Palatino Linotype" w:eastAsia="Palatino Linotype" w:hAnsi="Palatino Linotype" w:cs="Palatino Linotype"/>
          <w:b/>
          <w:sz w:val="22"/>
          <w:szCs w:val="22"/>
        </w:rPr>
        <w:t>A N T E C E D E N T E S</w:t>
      </w:r>
    </w:p>
    <w:p w14:paraId="00C707FE" w14:textId="77777777" w:rsidR="00010CDA" w:rsidRPr="00E42B1E" w:rsidRDefault="00010CDA" w:rsidP="00403EE6">
      <w:pPr>
        <w:pBdr>
          <w:top w:val="nil"/>
          <w:left w:val="nil"/>
          <w:bottom w:val="nil"/>
          <w:right w:val="nil"/>
          <w:between w:val="nil"/>
        </w:pBdr>
        <w:tabs>
          <w:tab w:val="left" w:pos="567"/>
        </w:tabs>
        <w:spacing w:line="360" w:lineRule="auto"/>
        <w:ind w:left="567"/>
        <w:jc w:val="both"/>
        <w:rPr>
          <w:rFonts w:ascii="Palatino Linotype" w:eastAsia="Palatino Linotype" w:hAnsi="Palatino Linotype" w:cs="Palatino Linotype"/>
          <w:color w:val="FF0000"/>
          <w:sz w:val="22"/>
          <w:szCs w:val="22"/>
        </w:rPr>
      </w:pPr>
    </w:p>
    <w:p w14:paraId="6E8A538B" w14:textId="77777777" w:rsidR="00010CDA" w:rsidRPr="00E42B1E" w:rsidRDefault="00A063DC" w:rsidP="00403EE6">
      <w:pPr>
        <w:pBdr>
          <w:top w:val="nil"/>
          <w:left w:val="nil"/>
          <w:bottom w:val="nil"/>
          <w:right w:val="nil"/>
          <w:between w:val="nil"/>
        </w:pBdr>
        <w:tabs>
          <w:tab w:val="left" w:pos="567"/>
        </w:tabs>
        <w:spacing w:line="360" w:lineRule="auto"/>
        <w:jc w:val="both"/>
        <w:rPr>
          <w:rFonts w:ascii="Palatino Linotype" w:eastAsia="Palatino Linotype" w:hAnsi="Palatino Linotype" w:cs="Palatino Linotype"/>
          <w:b/>
          <w:sz w:val="22"/>
          <w:szCs w:val="22"/>
        </w:rPr>
      </w:pPr>
      <w:r w:rsidRPr="00E42B1E">
        <w:rPr>
          <w:rFonts w:ascii="Palatino Linotype" w:eastAsia="Palatino Linotype" w:hAnsi="Palatino Linotype" w:cs="Palatino Linotype"/>
          <w:b/>
          <w:sz w:val="22"/>
          <w:szCs w:val="22"/>
        </w:rPr>
        <w:t xml:space="preserve">I. Presentación </w:t>
      </w:r>
      <w:r w:rsidR="00437656" w:rsidRPr="00E42B1E">
        <w:rPr>
          <w:rFonts w:ascii="Palatino Linotype" w:eastAsia="Palatino Linotype" w:hAnsi="Palatino Linotype" w:cs="Palatino Linotype"/>
          <w:b/>
          <w:sz w:val="22"/>
          <w:szCs w:val="22"/>
        </w:rPr>
        <w:t>de la solicitud de información</w:t>
      </w:r>
    </w:p>
    <w:p w14:paraId="4BB3E525" w14:textId="77777777" w:rsidR="00010CDA" w:rsidRPr="00E42B1E" w:rsidRDefault="00010CDA" w:rsidP="00403EE6">
      <w:pPr>
        <w:pBdr>
          <w:top w:val="nil"/>
          <w:left w:val="nil"/>
          <w:bottom w:val="nil"/>
          <w:right w:val="nil"/>
          <w:between w:val="nil"/>
        </w:pBdr>
        <w:tabs>
          <w:tab w:val="left" w:pos="567"/>
        </w:tabs>
        <w:spacing w:line="360" w:lineRule="auto"/>
        <w:jc w:val="both"/>
        <w:rPr>
          <w:rFonts w:ascii="Palatino Linotype" w:eastAsia="Palatino Linotype" w:hAnsi="Palatino Linotype" w:cs="Palatino Linotype"/>
          <w:color w:val="FF0000"/>
          <w:sz w:val="22"/>
          <w:szCs w:val="22"/>
        </w:rPr>
      </w:pPr>
    </w:p>
    <w:p w14:paraId="4F6AA62A" w14:textId="6FFDC751" w:rsidR="00010CDA" w:rsidRPr="00E42B1E" w:rsidRDefault="005B49DA" w:rsidP="00403EE6">
      <w:pPr>
        <w:pBdr>
          <w:top w:val="nil"/>
          <w:left w:val="nil"/>
          <w:bottom w:val="nil"/>
          <w:right w:val="nil"/>
          <w:between w:val="nil"/>
        </w:pBdr>
        <w:tabs>
          <w:tab w:val="left" w:pos="567"/>
        </w:tabs>
        <w:spacing w:line="360" w:lineRule="auto"/>
        <w:jc w:val="both"/>
        <w:rPr>
          <w:rFonts w:ascii="Palatino Linotype" w:eastAsia="Palatino Linotype" w:hAnsi="Palatino Linotype" w:cs="Palatino Linotype"/>
          <w:sz w:val="22"/>
          <w:szCs w:val="22"/>
        </w:rPr>
      </w:pPr>
      <w:r w:rsidRPr="00E42B1E">
        <w:rPr>
          <w:rFonts w:ascii="Palatino Linotype" w:eastAsia="Palatino Linotype" w:hAnsi="Palatino Linotype" w:cs="Palatino Linotype"/>
          <w:sz w:val="22"/>
          <w:szCs w:val="22"/>
        </w:rPr>
        <w:t>El</w:t>
      </w:r>
      <w:r w:rsidR="005A4D55" w:rsidRPr="00E42B1E">
        <w:rPr>
          <w:rFonts w:ascii="Palatino Linotype" w:eastAsia="Palatino Linotype" w:hAnsi="Palatino Linotype" w:cs="Palatino Linotype"/>
          <w:sz w:val="22"/>
          <w:szCs w:val="22"/>
        </w:rPr>
        <w:t xml:space="preserve"> treinta y uno de octubre de dos mil veinticuatro y </w:t>
      </w:r>
      <w:r w:rsidR="00191310" w:rsidRPr="00E42B1E">
        <w:rPr>
          <w:rFonts w:ascii="Palatino Linotype" w:eastAsia="Palatino Linotype" w:hAnsi="Palatino Linotype" w:cs="Palatino Linotype"/>
          <w:sz w:val="22"/>
          <w:szCs w:val="22"/>
        </w:rPr>
        <w:t xml:space="preserve">dieciséis de enero </w:t>
      </w:r>
      <w:r w:rsidRPr="00E42B1E">
        <w:rPr>
          <w:rFonts w:ascii="Palatino Linotype" w:eastAsia="Palatino Linotype" w:hAnsi="Palatino Linotype" w:cs="Palatino Linotype"/>
          <w:sz w:val="22"/>
          <w:szCs w:val="22"/>
        </w:rPr>
        <w:t>de dos mil veinticinco</w:t>
      </w:r>
      <w:r w:rsidR="00A063DC" w:rsidRPr="00E42B1E">
        <w:rPr>
          <w:rFonts w:ascii="Palatino Linotype" w:eastAsia="Palatino Linotype" w:hAnsi="Palatino Linotype" w:cs="Palatino Linotype"/>
          <w:sz w:val="22"/>
          <w:szCs w:val="22"/>
        </w:rPr>
        <w:t xml:space="preserve">, la persona solicitante, presentó </w:t>
      </w:r>
      <w:r w:rsidRPr="00E42B1E">
        <w:rPr>
          <w:rFonts w:ascii="Palatino Linotype" w:eastAsia="Palatino Linotype" w:hAnsi="Palatino Linotype" w:cs="Palatino Linotype"/>
          <w:sz w:val="22"/>
          <w:szCs w:val="22"/>
        </w:rPr>
        <w:t>dos</w:t>
      </w:r>
      <w:r w:rsidR="00A063DC" w:rsidRPr="00E42B1E">
        <w:rPr>
          <w:rFonts w:ascii="Palatino Linotype" w:eastAsia="Palatino Linotype" w:hAnsi="Palatino Linotype" w:cs="Palatino Linotype"/>
          <w:sz w:val="22"/>
          <w:szCs w:val="22"/>
        </w:rPr>
        <w:t xml:space="preserve"> requerimiento</w:t>
      </w:r>
      <w:r w:rsidRPr="00E42B1E">
        <w:rPr>
          <w:rFonts w:ascii="Palatino Linotype" w:eastAsia="Palatino Linotype" w:hAnsi="Palatino Linotype" w:cs="Palatino Linotype"/>
          <w:sz w:val="22"/>
          <w:szCs w:val="22"/>
        </w:rPr>
        <w:t>s</w:t>
      </w:r>
      <w:r w:rsidR="00A063DC" w:rsidRPr="00E42B1E">
        <w:rPr>
          <w:rFonts w:ascii="Palatino Linotype" w:eastAsia="Palatino Linotype" w:hAnsi="Palatino Linotype" w:cs="Palatino Linotype"/>
          <w:sz w:val="22"/>
          <w:szCs w:val="22"/>
        </w:rPr>
        <w:t xml:space="preserve"> de acceso a la información pública, a través del Sistema </w:t>
      </w:r>
      <w:r w:rsidR="004C0BD8" w:rsidRPr="00E42B1E">
        <w:rPr>
          <w:rFonts w:ascii="Palatino Linotype" w:eastAsia="Palatino Linotype" w:hAnsi="Palatino Linotype" w:cs="Palatino Linotype"/>
          <w:sz w:val="22"/>
          <w:szCs w:val="22"/>
        </w:rPr>
        <w:t xml:space="preserve">de Acceso a la Información Mexiquense (SAIMEX), ante </w:t>
      </w:r>
      <w:r w:rsidRPr="00E42B1E">
        <w:rPr>
          <w:rFonts w:ascii="Palatino Linotype" w:eastAsia="Palatino Linotype" w:hAnsi="Palatino Linotype" w:cs="Palatino Linotype"/>
          <w:sz w:val="22"/>
          <w:szCs w:val="22"/>
        </w:rPr>
        <w:t>el Ayuntamiento de Atizapán de Zaragoza</w:t>
      </w:r>
      <w:r w:rsidR="00A063DC" w:rsidRPr="00E42B1E">
        <w:rPr>
          <w:rFonts w:ascii="Palatino Linotype" w:eastAsia="Palatino Linotype" w:hAnsi="Palatino Linotype" w:cs="Palatino Linotype"/>
          <w:b/>
          <w:sz w:val="22"/>
          <w:szCs w:val="22"/>
        </w:rPr>
        <w:t>,</w:t>
      </w:r>
      <w:r w:rsidR="00A063DC" w:rsidRPr="00E42B1E">
        <w:rPr>
          <w:rFonts w:ascii="Palatino Linotype" w:eastAsia="Palatino Linotype" w:hAnsi="Palatino Linotype" w:cs="Palatino Linotype"/>
          <w:sz w:val="22"/>
          <w:szCs w:val="22"/>
        </w:rPr>
        <w:t xml:space="preserve"> mediante el cual requirió lo siguiente:</w:t>
      </w:r>
    </w:p>
    <w:p w14:paraId="32BFDB6D" w14:textId="77777777" w:rsidR="00191310" w:rsidRPr="00E42B1E" w:rsidRDefault="00191310" w:rsidP="00403EE6">
      <w:pPr>
        <w:pBdr>
          <w:top w:val="nil"/>
          <w:left w:val="nil"/>
          <w:bottom w:val="nil"/>
          <w:right w:val="nil"/>
          <w:between w:val="nil"/>
        </w:pBdr>
        <w:tabs>
          <w:tab w:val="left" w:pos="567"/>
        </w:tabs>
        <w:spacing w:line="360" w:lineRule="auto"/>
        <w:jc w:val="both"/>
        <w:rPr>
          <w:rFonts w:ascii="Palatino Linotype" w:eastAsia="Palatino Linotype" w:hAnsi="Palatino Linotype" w:cs="Palatino Linotype"/>
          <w:sz w:val="22"/>
          <w:szCs w:val="22"/>
        </w:rPr>
      </w:pPr>
    </w:p>
    <w:p w14:paraId="49757E69" w14:textId="1FACD0E7" w:rsidR="00010CDA" w:rsidRPr="00E42B1E" w:rsidRDefault="005B49DA" w:rsidP="00403EE6">
      <w:pPr>
        <w:tabs>
          <w:tab w:val="left" w:pos="4667"/>
        </w:tabs>
        <w:spacing w:line="360" w:lineRule="auto"/>
        <w:ind w:left="567" w:right="567"/>
        <w:jc w:val="both"/>
        <w:rPr>
          <w:rFonts w:ascii="Palatino Linotype" w:eastAsia="Palatino Linotype" w:hAnsi="Palatino Linotype" w:cs="Palatino Linotype"/>
          <w:b/>
          <w:i/>
        </w:rPr>
      </w:pPr>
      <w:r w:rsidRPr="00E42B1E">
        <w:rPr>
          <w:rFonts w:ascii="Palatino Linotype" w:eastAsia="Palatino Linotype" w:hAnsi="Palatino Linotype" w:cs="Palatino Linotype"/>
          <w:b/>
          <w:i/>
        </w:rPr>
        <w:t xml:space="preserve">Solicitud de información </w:t>
      </w:r>
      <w:r w:rsidR="00191310" w:rsidRPr="00E42B1E">
        <w:rPr>
          <w:rFonts w:ascii="Palatino Linotype" w:eastAsia="Palatino Linotype" w:hAnsi="Palatino Linotype" w:cs="Palatino Linotype"/>
          <w:b/>
          <w:i/>
        </w:rPr>
        <w:t>00716/ATIZARA/IP/2024</w:t>
      </w:r>
      <w:r w:rsidR="005A4D55" w:rsidRPr="00E42B1E">
        <w:rPr>
          <w:rFonts w:ascii="Palatino Linotype" w:eastAsia="Palatino Linotype" w:hAnsi="Palatino Linotype" w:cs="Palatino Linotype"/>
          <w:b/>
          <w:i/>
        </w:rPr>
        <w:t xml:space="preserve"> y 00717/ATIZARA/IP/2024</w:t>
      </w:r>
    </w:p>
    <w:p w14:paraId="3B7F643A" w14:textId="747AC610" w:rsidR="00010CDA" w:rsidRPr="00E42B1E" w:rsidRDefault="00A063DC" w:rsidP="00403EE6">
      <w:pPr>
        <w:tabs>
          <w:tab w:val="left" w:pos="4667"/>
        </w:tabs>
        <w:spacing w:line="360" w:lineRule="auto"/>
        <w:ind w:left="567" w:right="567"/>
        <w:jc w:val="both"/>
        <w:rPr>
          <w:rFonts w:ascii="Palatino Linotype" w:eastAsia="Palatino Linotype" w:hAnsi="Palatino Linotype" w:cs="Palatino Linotype"/>
          <w:b/>
          <w:i/>
        </w:rPr>
      </w:pPr>
      <w:r w:rsidRPr="00E42B1E">
        <w:rPr>
          <w:rFonts w:ascii="Palatino Linotype" w:eastAsia="Palatino Linotype" w:hAnsi="Palatino Linotype" w:cs="Palatino Linotype"/>
          <w:b/>
          <w:i/>
        </w:rPr>
        <w:t xml:space="preserve"> “DESCRIPCIÓN CLARA Y PRECISA DE LA INFORMACIÓN SOLICITADA</w:t>
      </w:r>
    </w:p>
    <w:p w14:paraId="04B95AE8" w14:textId="5D50D23D" w:rsidR="00191310" w:rsidRPr="00E42B1E" w:rsidRDefault="00191310" w:rsidP="00403EE6">
      <w:pPr>
        <w:tabs>
          <w:tab w:val="left" w:pos="4667"/>
        </w:tabs>
        <w:spacing w:line="360" w:lineRule="auto"/>
        <w:ind w:left="567" w:right="567"/>
        <w:jc w:val="both"/>
        <w:rPr>
          <w:rFonts w:ascii="Palatino Linotype" w:eastAsia="Palatino Linotype" w:hAnsi="Palatino Linotype" w:cs="Palatino Linotype"/>
          <w:bCs/>
          <w:i/>
        </w:rPr>
      </w:pPr>
      <w:r w:rsidRPr="00E42B1E">
        <w:rPr>
          <w:rFonts w:ascii="Palatino Linotype" w:eastAsia="Palatino Linotype" w:hAnsi="Palatino Linotype" w:cs="Palatino Linotype"/>
          <w:bCs/>
          <w:i/>
        </w:rPr>
        <w:lastRenderedPageBreak/>
        <w:t xml:space="preserve">Los suscritos somos vecinos de la colonia </w:t>
      </w:r>
      <w:r w:rsidR="00A8249D" w:rsidRPr="00A8249D">
        <w:rPr>
          <w:rFonts w:ascii="Palatino Linotype" w:eastAsia="Palatino Linotype" w:hAnsi="Palatino Linotype" w:cs="Palatino Linotype"/>
          <w:bCs/>
          <w:i/>
          <w:highlight w:val="black"/>
        </w:rPr>
        <w:t>XXXXXXXXXXXXXXXX</w:t>
      </w:r>
      <w:r w:rsidRPr="00E42B1E">
        <w:rPr>
          <w:rFonts w:ascii="Palatino Linotype" w:eastAsia="Palatino Linotype" w:hAnsi="Palatino Linotype" w:cs="Palatino Linotype"/>
          <w:bCs/>
          <w:i/>
        </w:rPr>
        <w:t xml:space="preserve">, Municipio de Atizapán de Zaragoza, Estado de México, con fundamento en los artículos 4°, 6°, 8°, 17, 21, 25, de la Constitución Política de los Estados Unidos Mexicanos; 5 (1), 11, de la Convención Americana de Derechos Humanos; 5°, 137, de la Constitución Política del Estado Libre y Soberano de México; 7°, 11, 52, de la Ley de Transparencia y Acceso a la Información Pública </w:t>
      </w:r>
      <w:r w:rsidR="00E51FC0" w:rsidRPr="00E42B1E">
        <w:rPr>
          <w:rFonts w:ascii="Palatino Linotype" w:eastAsia="Palatino Linotype" w:hAnsi="Palatino Linotype" w:cs="Palatino Linotype"/>
          <w:bCs/>
          <w:i/>
        </w:rPr>
        <w:t xml:space="preserve">del Estado de México y Municipios; señalando para oír y recibir notificaciones el domicilio ubicado </w:t>
      </w:r>
      <w:r w:rsidR="00A8249D" w:rsidRPr="00A8249D">
        <w:rPr>
          <w:rFonts w:ascii="Palatino Linotype" w:eastAsia="Palatino Linotype" w:hAnsi="Palatino Linotype" w:cs="Palatino Linotype"/>
          <w:bCs/>
          <w:i/>
          <w:highlight w:val="black"/>
        </w:rPr>
        <w:t>XXXXX</w:t>
      </w:r>
      <w:r w:rsidR="00E51FC0" w:rsidRPr="00E42B1E">
        <w:rPr>
          <w:rFonts w:ascii="Palatino Linotype" w:eastAsia="Palatino Linotype" w:hAnsi="Palatino Linotype" w:cs="Palatino Linotype"/>
          <w:bCs/>
          <w:i/>
        </w:rPr>
        <w:t xml:space="preserve"> </w:t>
      </w:r>
      <w:r w:rsidR="00A8249D" w:rsidRPr="00A8249D">
        <w:rPr>
          <w:rFonts w:ascii="Palatino Linotype" w:eastAsia="Palatino Linotype" w:hAnsi="Palatino Linotype" w:cs="Palatino Linotype"/>
          <w:bCs/>
          <w:i/>
          <w:highlight w:val="black"/>
        </w:rPr>
        <w:t>XXXXXXXXXXXXXXXXXXXXXXXXXXXXX</w:t>
      </w:r>
      <w:r w:rsidR="00E51FC0" w:rsidRPr="00E42B1E">
        <w:rPr>
          <w:rFonts w:ascii="Palatino Linotype" w:eastAsia="Palatino Linotype" w:hAnsi="Palatino Linotype" w:cs="Palatino Linotype"/>
          <w:bCs/>
          <w:i/>
        </w:rPr>
        <w:t xml:space="preserve">, Municipio de Atizapán de Zaragoza, Estado de México, autorizando para los mismos efectos y en términos de lo dispuesto en el artículo 112, del Código de Procedimientos Administrativos del Estado de México, </w:t>
      </w:r>
      <w:r w:rsidR="00275009" w:rsidRPr="00275009">
        <w:rPr>
          <w:rFonts w:ascii="Palatino Linotype" w:eastAsia="Palatino Linotype" w:hAnsi="Palatino Linotype" w:cs="Palatino Linotype"/>
          <w:bCs/>
          <w:i/>
          <w:highlight w:val="black"/>
        </w:rPr>
        <w:t>XXXXXXXXXXXXXXXXXXXXXXXXXXXXXXXXXXXXXXXXXXXXXXXXXXXXXXXXXXXX</w:t>
      </w:r>
      <w:r w:rsidR="00E51FC0" w:rsidRPr="00E42B1E">
        <w:rPr>
          <w:rFonts w:ascii="Palatino Linotype" w:eastAsia="Palatino Linotype" w:hAnsi="Palatino Linotype" w:cs="Palatino Linotype"/>
          <w:bCs/>
          <w:i/>
        </w:rPr>
        <w:t>, ante Usted, comparecemos para exponer lo siguiente:</w:t>
      </w:r>
    </w:p>
    <w:p w14:paraId="71EE1EEB" w14:textId="77777777" w:rsidR="005F6FB8" w:rsidRPr="00E42B1E" w:rsidRDefault="005F6FB8" w:rsidP="00403EE6">
      <w:pPr>
        <w:tabs>
          <w:tab w:val="left" w:pos="4667"/>
        </w:tabs>
        <w:spacing w:line="360" w:lineRule="auto"/>
        <w:ind w:left="567" w:right="567"/>
        <w:jc w:val="both"/>
        <w:rPr>
          <w:rFonts w:ascii="Palatino Linotype" w:eastAsia="Palatino Linotype" w:hAnsi="Palatino Linotype" w:cs="Palatino Linotype"/>
          <w:bCs/>
          <w:i/>
        </w:rPr>
      </w:pPr>
    </w:p>
    <w:p w14:paraId="46178049" w14:textId="15F404DB" w:rsidR="005F6FB8" w:rsidRPr="00E42B1E" w:rsidRDefault="005F6FB8" w:rsidP="00403EE6">
      <w:pPr>
        <w:tabs>
          <w:tab w:val="left" w:pos="4667"/>
        </w:tabs>
        <w:spacing w:line="360" w:lineRule="auto"/>
        <w:ind w:left="567" w:right="567"/>
        <w:jc w:val="both"/>
        <w:rPr>
          <w:rFonts w:ascii="Palatino Linotype" w:eastAsia="Palatino Linotype" w:hAnsi="Palatino Linotype" w:cs="Palatino Linotype"/>
          <w:bCs/>
          <w:i/>
        </w:rPr>
      </w:pPr>
      <w:r w:rsidRPr="00E42B1E">
        <w:rPr>
          <w:rFonts w:ascii="Palatino Linotype" w:eastAsia="Palatino Linotype" w:hAnsi="Palatino Linotype" w:cs="Palatino Linotype"/>
          <w:bCs/>
          <w:i/>
        </w:rPr>
        <w:t>El artículo 5°, de la Constitución Política del Estado Libro y Soberano de México, en la parte que nos interesa, dispone lo siguiente:</w:t>
      </w:r>
    </w:p>
    <w:p w14:paraId="16E55528" w14:textId="77777777" w:rsidR="006C7661" w:rsidRPr="00E42B1E" w:rsidRDefault="006C7661" w:rsidP="00403EE6">
      <w:pPr>
        <w:tabs>
          <w:tab w:val="left" w:pos="4667"/>
        </w:tabs>
        <w:spacing w:line="360" w:lineRule="auto"/>
        <w:ind w:left="567" w:right="567"/>
        <w:jc w:val="both"/>
        <w:rPr>
          <w:rFonts w:ascii="Palatino Linotype" w:eastAsia="Palatino Linotype" w:hAnsi="Palatino Linotype" w:cs="Palatino Linotype"/>
          <w:bCs/>
          <w:i/>
        </w:rPr>
      </w:pPr>
    </w:p>
    <w:p w14:paraId="6DCC519C" w14:textId="7633A2F0" w:rsidR="006C7661" w:rsidRPr="00E42B1E" w:rsidRDefault="006C7661" w:rsidP="00403EE6">
      <w:pPr>
        <w:tabs>
          <w:tab w:val="left" w:pos="4667"/>
        </w:tabs>
        <w:spacing w:line="360" w:lineRule="auto"/>
        <w:ind w:left="567" w:right="567"/>
        <w:jc w:val="both"/>
        <w:rPr>
          <w:rFonts w:ascii="Palatino Linotype" w:eastAsia="Palatino Linotype" w:hAnsi="Palatino Linotype" w:cs="Palatino Linotype"/>
          <w:bCs/>
          <w:i/>
        </w:rPr>
      </w:pPr>
      <w:r w:rsidRPr="00E42B1E">
        <w:rPr>
          <w:rFonts w:ascii="Palatino Linotype" w:eastAsia="Palatino Linotype" w:hAnsi="Palatino Linotype" w:cs="Palatino Linotype"/>
          <w:bCs/>
          <w:i/>
        </w:rPr>
        <w:t xml:space="preserve">“(…) </w:t>
      </w:r>
    </w:p>
    <w:p w14:paraId="0B3DE075" w14:textId="2D9A1DBB" w:rsidR="006C7661" w:rsidRPr="00E42B1E" w:rsidRDefault="006C7661" w:rsidP="00403EE6">
      <w:pPr>
        <w:tabs>
          <w:tab w:val="left" w:pos="4667"/>
        </w:tabs>
        <w:spacing w:line="360" w:lineRule="auto"/>
        <w:ind w:left="567" w:right="567"/>
        <w:jc w:val="both"/>
        <w:rPr>
          <w:rFonts w:ascii="Palatino Linotype" w:eastAsia="Palatino Linotype" w:hAnsi="Palatino Linotype" w:cs="Palatino Linotype"/>
          <w:bCs/>
          <w:i/>
        </w:rPr>
      </w:pPr>
      <w:r w:rsidRPr="00E42B1E">
        <w:rPr>
          <w:rFonts w:ascii="Palatino Linotype" w:eastAsia="Palatino Linotype" w:hAnsi="Palatino Linotype" w:cs="Palatino Linotype"/>
          <w:b/>
          <w:i/>
          <w:u w:val="single"/>
        </w:rPr>
        <w:t xml:space="preserve">Toda persona tiene derecho a un buen gobierno, honesto, transparente, profesional, eficaz, eficiente, incluyente y racional. </w:t>
      </w:r>
      <w:r w:rsidRPr="00E42B1E">
        <w:rPr>
          <w:rFonts w:ascii="Palatino Linotype" w:eastAsia="Palatino Linotype" w:hAnsi="Palatino Linotype" w:cs="Palatino Linotype"/>
          <w:bCs/>
          <w:i/>
        </w:rPr>
        <w:t>El Estado promoverá y vigilará este derecho y la ley definirá las bases y mecanismos para su cumplimiento</w:t>
      </w:r>
    </w:p>
    <w:p w14:paraId="407EFD03" w14:textId="77777777" w:rsidR="006C7661" w:rsidRPr="00E42B1E" w:rsidRDefault="006C7661" w:rsidP="00403EE6">
      <w:pPr>
        <w:tabs>
          <w:tab w:val="left" w:pos="4667"/>
        </w:tabs>
        <w:spacing w:line="360" w:lineRule="auto"/>
        <w:ind w:left="567" w:right="567"/>
        <w:jc w:val="both"/>
        <w:rPr>
          <w:rFonts w:ascii="Palatino Linotype" w:eastAsia="Palatino Linotype" w:hAnsi="Palatino Linotype" w:cs="Palatino Linotype"/>
          <w:bCs/>
          <w:i/>
        </w:rPr>
      </w:pPr>
    </w:p>
    <w:p w14:paraId="0C8642C5" w14:textId="0E6126AB" w:rsidR="006C7661" w:rsidRPr="00E42B1E" w:rsidRDefault="006C7661" w:rsidP="00403EE6">
      <w:pPr>
        <w:tabs>
          <w:tab w:val="left" w:pos="4667"/>
        </w:tabs>
        <w:spacing w:line="360" w:lineRule="auto"/>
        <w:ind w:left="567" w:right="567"/>
        <w:jc w:val="both"/>
        <w:rPr>
          <w:rFonts w:ascii="Palatino Linotype" w:eastAsia="Palatino Linotype" w:hAnsi="Palatino Linotype" w:cs="Palatino Linotype"/>
          <w:bCs/>
          <w:i/>
        </w:rPr>
      </w:pPr>
      <w:r w:rsidRPr="00E42B1E">
        <w:rPr>
          <w:rFonts w:ascii="Palatino Linotype" w:eastAsia="Palatino Linotype" w:hAnsi="Palatino Linotype" w:cs="Palatino Linotype"/>
          <w:bCs/>
          <w:i/>
        </w:rPr>
        <w:t>( ..)</w:t>
      </w:r>
    </w:p>
    <w:p w14:paraId="0948D322" w14:textId="77777777" w:rsidR="006C7661" w:rsidRPr="00E42B1E" w:rsidRDefault="006C7661" w:rsidP="00403EE6">
      <w:pPr>
        <w:tabs>
          <w:tab w:val="left" w:pos="4667"/>
        </w:tabs>
        <w:spacing w:line="360" w:lineRule="auto"/>
        <w:ind w:left="567" w:right="567"/>
        <w:jc w:val="both"/>
        <w:rPr>
          <w:rFonts w:ascii="Palatino Linotype" w:eastAsia="Palatino Linotype" w:hAnsi="Palatino Linotype" w:cs="Palatino Linotype"/>
          <w:bCs/>
          <w:i/>
        </w:rPr>
      </w:pPr>
    </w:p>
    <w:p w14:paraId="0EBD0C12" w14:textId="6CBCC0D0" w:rsidR="006C7661" w:rsidRPr="00E42B1E" w:rsidRDefault="006C7661" w:rsidP="00403EE6">
      <w:pPr>
        <w:tabs>
          <w:tab w:val="left" w:pos="4667"/>
        </w:tabs>
        <w:spacing w:line="360" w:lineRule="auto"/>
        <w:ind w:left="567" w:right="567"/>
        <w:jc w:val="both"/>
        <w:rPr>
          <w:rFonts w:ascii="Palatino Linotype" w:eastAsia="Palatino Linotype" w:hAnsi="Palatino Linotype" w:cs="Palatino Linotype"/>
          <w:b/>
          <w:i/>
        </w:rPr>
      </w:pPr>
      <w:r w:rsidRPr="00E42B1E">
        <w:rPr>
          <w:rFonts w:ascii="Palatino Linotype" w:eastAsia="Palatino Linotype" w:hAnsi="Palatino Linotype" w:cs="Palatino Linotype"/>
          <w:b/>
          <w:i/>
        </w:rPr>
        <w:t>(El énfasis y subrayado es nuestro)</w:t>
      </w:r>
    </w:p>
    <w:p w14:paraId="7D746A9B" w14:textId="77777777" w:rsidR="006C7661" w:rsidRPr="00E42B1E" w:rsidRDefault="006C7661" w:rsidP="00403EE6">
      <w:pPr>
        <w:tabs>
          <w:tab w:val="left" w:pos="4667"/>
        </w:tabs>
        <w:spacing w:line="360" w:lineRule="auto"/>
        <w:ind w:left="567" w:right="567"/>
        <w:jc w:val="both"/>
        <w:rPr>
          <w:rFonts w:ascii="Palatino Linotype" w:eastAsia="Palatino Linotype" w:hAnsi="Palatino Linotype" w:cs="Palatino Linotype"/>
          <w:b/>
          <w:i/>
        </w:rPr>
      </w:pPr>
    </w:p>
    <w:p w14:paraId="60A2DE81" w14:textId="0771B917" w:rsidR="006C7661" w:rsidRPr="00E42B1E" w:rsidRDefault="006C7661" w:rsidP="00403EE6">
      <w:pPr>
        <w:tabs>
          <w:tab w:val="left" w:pos="4667"/>
        </w:tabs>
        <w:spacing w:line="360" w:lineRule="auto"/>
        <w:ind w:left="567" w:right="567"/>
        <w:jc w:val="both"/>
        <w:rPr>
          <w:rFonts w:ascii="Palatino Linotype" w:eastAsia="Palatino Linotype" w:hAnsi="Palatino Linotype" w:cs="Palatino Linotype"/>
          <w:bCs/>
          <w:i/>
        </w:rPr>
      </w:pPr>
      <w:r w:rsidRPr="00E42B1E">
        <w:rPr>
          <w:rFonts w:ascii="Palatino Linotype" w:eastAsia="Palatino Linotype" w:hAnsi="Palatino Linotype" w:cs="Palatino Linotype"/>
          <w:bCs/>
          <w:i/>
        </w:rPr>
        <w:t>“(…)</w:t>
      </w:r>
    </w:p>
    <w:p w14:paraId="29D7B585" w14:textId="77777777" w:rsidR="006C7661" w:rsidRPr="00E42B1E" w:rsidRDefault="006C7661" w:rsidP="00403EE6">
      <w:pPr>
        <w:tabs>
          <w:tab w:val="left" w:pos="4667"/>
        </w:tabs>
        <w:spacing w:line="360" w:lineRule="auto"/>
        <w:ind w:left="567" w:right="567"/>
        <w:jc w:val="both"/>
        <w:rPr>
          <w:rFonts w:ascii="Palatino Linotype" w:eastAsia="Palatino Linotype" w:hAnsi="Palatino Linotype" w:cs="Palatino Linotype"/>
          <w:bCs/>
          <w:i/>
        </w:rPr>
      </w:pPr>
    </w:p>
    <w:p w14:paraId="104DE916" w14:textId="77777777" w:rsidR="00C83B3E" w:rsidRPr="00E42B1E" w:rsidRDefault="006C7661" w:rsidP="00403EE6">
      <w:pPr>
        <w:tabs>
          <w:tab w:val="left" w:pos="4667"/>
        </w:tabs>
        <w:spacing w:line="360" w:lineRule="auto"/>
        <w:ind w:left="567" w:right="567"/>
        <w:jc w:val="both"/>
        <w:rPr>
          <w:rFonts w:ascii="Palatino Linotype" w:eastAsia="Palatino Linotype" w:hAnsi="Palatino Linotype" w:cs="Palatino Linotype"/>
          <w:bCs/>
          <w:i/>
        </w:rPr>
      </w:pPr>
      <w:r w:rsidRPr="00E42B1E">
        <w:rPr>
          <w:rFonts w:ascii="Palatino Linotype" w:eastAsia="Palatino Linotype" w:hAnsi="Palatino Linotype" w:cs="Palatino Linotype"/>
          <w:bCs/>
          <w:i/>
        </w:rPr>
        <w:t xml:space="preserve">El derecho a la </w:t>
      </w:r>
      <w:r w:rsidR="001331F1" w:rsidRPr="00E42B1E">
        <w:rPr>
          <w:rFonts w:ascii="Palatino Linotype" w:eastAsia="Palatino Linotype" w:hAnsi="Palatino Linotype" w:cs="Palatino Linotype"/>
          <w:bCs/>
          <w:i/>
        </w:rPr>
        <w:t>Información será garantizado por el Estado, La ley establecerá las previsiones que permitan asegurar la protección, el respeto y la difusión de este derecho.</w:t>
      </w:r>
    </w:p>
    <w:p w14:paraId="79F655E2" w14:textId="77777777" w:rsidR="00C83B3E" w:rsidRPr="00E42B1E" w:rsidRDefault="00C83B3E" w:rsidP="00403EE6">
      <w:pPr>
        <w:tabs>
          <w:tab w:val="left" w:pos="4667"/>
        </w:tabs>
        <w:spacing w:line="360" w:lineRule="auto"/>
        <w:ind w:left="567" w:right="567"/>
        <w:jc w:val="both"/>
        <w:rPr>
          <w:rFonts w:ascii="Palatino Linotype" w:eastAsia="Palatino Linotype" w:hAnsi="Palatino Linotype" w:cs="Palatino Linotype"/>
          <w:bCs/>
          <w:i/>
        </w:rPr>
      </w:pPr>
    </w:p>
    <w:p w14:paraId="4FF5B936" w14:textId="1C6436F1" w:rsidR="00C83B3E" w:rsidRPr="00E42B1E" w:rsidRDefault="00C83B3E" w:rsidP="00403EE6">
      <w:pPr>
        <w:tabs>
          <w:tab w:val="left" w:pos="4667"/>
        </w:tabs>
        <w:spacing w:line="360" w:lineRule="auto"/>
        <w:ind w:left="567" w:right="567"/>
        <w:jc w:val="both"/>
        <w:rPr>
          <w:rFonts w:ascii="Palatino Linotype" w:eastAsia="Palatino Linotype" w:hAnsi="Palatino Linotype" w:cs="Palatino Linotype"/>
          <w:bCs/>
          <w:i/>
        </w:rPr>
      </w:pPr>
      <w:r w:rsidRPr="00E42B1E">
        <w:rPr>
          <w:rFonts w:ascii="Palatino Linotype" w:eastAsia="Palatino Linotype" w:hAnsi="Palatino Linotype" w:cs="Palatino Linotype"/>
          <w:bCs/>
          <w:i/>
        </w:rPr>
        <w:lastRenderedPageBreak/>
        <w:t xml:space="preserve">Para garantizar el ejercicio del derecho </w:t>
      </w:r>
      <w:r w:rsidR="005F6A64" w:rsidRPr="00E42B1E">
        <w:rPr>
          <w:rFonts w:ascii="Palatino Linotype" w:eastAsia="Palatino Linotype" w:hAnsi="Palatino Linotype" w:cs="Palatino Linotype"/>
          <w:bCs/>
          <w:i/>
        </w:rPr>
        <w:t>de transparencia</w:t>
      </w:r>
      <w:r w:rsidRPr="00E42B1E">
        <w:rPr>
          <w:rFonts w:ascii="Palatino Linotype" w:eastAsia="Palatino Linotype" w:hAnsi="Palatino Linotype" w:cs="Palatino Linotype"/>
          <w:bCs/>
          <w:i/>
        </w:rPr>
        <w:t xml:space="preserve">, acceso a la información pública </w:t>
      </w:r>
      <w:r w:rsidR="005F6A64" w:rsidRPr="00E42B1E">
        <w:rPr>
          <w:rFonts w:ascii="Palatino Linotype" w:eastAsia="Palatino Linotype" w:hAnsi="Palatino Linotype" w:cs="Palatino Linotype"/>
          <w:bCs/>
          <w:i/>
        </w:rPr>
        <w:t>y protección</w:t>
      </w:r>
      <w:r w:rsidRPr="00E42B1E">
        <w:rPr>
          <w:rFonts w:ascii="Palatino Linotype" w:eastAsia="Palatino Linotype" w:hAnsi="Palatino Linotype" w:cs="Palatino Linotype"/>
          <w:bCs/>
          <w:i/>
        </w:rPr>
        <w:t xml:space="preserve"> de datos personales, los poderes públicos y los organismos autónomos, transparentarán sus acciones, en términos de las disposiciones aplicables, la información será oportuna, clara, veraz y de fácil acceso.</w:t>
      </w:r>
    </w:p>
    <w:p w14:paraId="47285AFC" w14:textId="77777777" w:rsidR="00C83B3E" w:rsidRPr="00E42B1E" w:rsidRDefault="00C83B3E" w:rsidP="00403EE6">
      <w:pPr>
        <w:tabs>
          <w:tab w:val="left" w:pos="4667"/>
        </w:tabs>
        <w:spacing w:line="360" w:lineRule="auto"/>
        <w:ind w:left="567" w:right="567"/>
        <w:jc w:val="both"/>
        <w:rPr>
          <w:rFonts w:ascii="Palatino Linotype" w:eastAsia="Palatino Linotype" w:hAnsi="Palatino Linotype" w:cs="Palatino Linotype"/>
          <w:bCs/>
          <w:i/>
        </w:rPr>
      </w:pPr>
    </w:p>
    <w:p w14:paraId="28ABD6E3" w14:textId="77777777" w:rsidR="00C83B3E" w:rsidRPr="00E42B1E" w:rsidRDefault="00C83B3E" w:rsidP="00403EE6">
      <w:pPr>
        <w:tabs>
          <w:tab w:val="left" w:pos="4667"/>
        </w:tabs>
        <w:spacing w:line="360" w:lineRule="auto"/>
        <w:ind w:left="567" w:right="567"/>
        <w:jc w:val="both"/>
        <w:rPr>
          <w:rFonts w:ascii="Palatino Linotype" w:eastAsia="Palatino Linotype" w:hAnsi="Palatino Linotype" w:cs="Palatino Linotype"/>
          <w:bCs/>
          <w:i/>
        </w:rPr>
      </w:pPr>
      <w:r w:rsidRPr="00E42B1E">
        <w:rPr>
          <w:rFonts w:ascii="Palatino Linotype" w:eastAsia="Palatino Linotype" w:hAnsi="Palatino Linotype" w:cs="Palatino Linotype"/>
          <w:bCs/>
          <w:i/>
        </w:rPr>
        <w:t>Este derecho se regirá por los principios y bases siguientes:</w:t>
      </w:r>
    </w:p>
    <w:p w14:paraId="528810A6" w14:textId="77777777" w:rsidR="009A3BB4" w:rsidRPr="00E42B1E" w:rsidRDefault="00C83B3E" w:rsidP="00403EE6">
      <w:pPr>
        <w:tabs>
          <w:tab w:val="left" w:pos="4667"/>
        </w:tabs>
        <w:spacing w:line="360" w:lineRule="auto"/>
        <w:ind w:left="567" w:right="567"/>
        <w:jc w:val="both"/>
        <w:rPr>
          <w:rFonts w:ascii="Palatino Linotype" w:eastAsia="Palatino Linotype" w:hAnsi="Palatino Linotype" w:cs="Palatino Linotype"/>
          <w:bCs/>
          <w:i/>
        </w:rPr>
      </w:pPr>
      <w:r w:rsidRPr="00E42B1E">
        <w:rPr>
          <w:rFonts w:ascii="Palatino Linotype" w:eastAsia="Palatino Linotype" w:hAnsi="Palatino Linotype" w:cs="Palatino Linotype"/>
          <w:bCs/>
          <w:i/>
        </w:rPr>
        <w:t xml:space="preserve">  </w:t>
      </w:r>
    </w:p>
    <w:p w14:paraId="58D549EE" w14:textId="663830C6" w:rsidR="009A3BB4" w:rsidRPr="00E42B1E" w:rsidRDefault="009A3BB4" w:rsidP="00403EE6">
      <w:pPr>
        <w:tabs>
          <w:tab w:val="left" w:pos="4667"/>
        </w:tabs>
        <w:spacing w:line="360" w:lineRule="auto"/>
        <w:ind w:left="567" w:right="567"/>
        <w:jc w:val="both"/>
        <w:rPr>
          <w:rFonts w:ascii="Palatino Linotype" w:eastAsia="Palatino Linotype" w:hAnsi="Palatino Linotype" w:cs="Palatino Linotype"/>
          <w:bCs/>
          <w:i/>
        </w:rPr>
      </w:pPr>
      <w:r w:rsidRPr="00E42B1E">
        <w:rPr>
          <w:rFonts w:ascii="Palatino Linotype" w:eastAsia="Palatino Linotype" w:hAnsi="Palatino Linotype" w:cs="Palatino Linotype"/>
          <w:b/>
          <w:i/>
          <w:u w:val="single"/>
        </w:rPr>
        <w:t xml:space="preserve">I. Toda  la información en posesión de cualquier autoridad, </w:t>
      </w:r>
      <w:r w:rsidRPr="00E42B1E">
        <w:rPr>
          <w:rFonts w:ascii="Palatino Linotype" w:eastAsia="Palatino Linotype" w:hAnsi="Palatino Linotype" w:cs="Palatino Linotype"/>
          <w:bCs/>
          <w:i/>
        </w:rPr>
        <w:t xml:space="preserve"> entidad, órgano y organismos de los Poderes Ejecutivo, Legislativo y Judicial, órganos autónomos, partidos políticos, fideicomisos y fondos públicos estatales y municipales, </w:t>
      </w:r>
      <w:r w:rsidRPr="00E42B1E">
        <w:rPr>
          <w:rFonts w:ascii="Palatino Linotype" w:eastAsia="Palatino Linotype" w:hAnsi="Palatino Linotype" w:cs="Palatino Linotype"/>
          <w:b/>
          <w:i/>
          <w:u w:val="single"/>
        </w:rPr>
        <w:t xml:space="preserve">así como del gobierno de la administración pública municipal </w:t>
      </w:r>
      <w:r w:rsidRPr="00E42B1E">
        <w:rPr>
          <w:rFonts w:ascii="Palatino Linotype" w:eastAsia="Palatino Linotype" w:hAnsi="Palatino Linotype" w:cs="Palatino Linotype"/>
          <w:bCs/>
          <w:i/>
        </w:rPr>
        <w:t xml:space="preserve">y sus organismos descentralizados, asimismo de cualquier persona  física, jurídica colectiva o sindicato que reciba y ejerza recursos públicos o realice actos de autoridad en el ámbito estatal y municipal, </w:t>
      </w:r>
      <w:r w:rsidRPr="00E42B1E">
        <w:rPr>
          <w:rFonts w:ascii="Palatino Linotype" w:eastAsia="Palatino Linotype" w:hAnsi="Palatino Linotype" w:cs="Palatino Linotype"/>
          <w:b/>
          <w:i/>
          <w:u w:val="single"/>
        </w:rPr>
        <w:t xml:space="preserve">es pública y solo  podrá ser reservada temporalmente por razones previstas en la Constitución Política de los Estados Unidos Mexicanos de Interés público y seguridad, </w:t>
      </w:r>
      <w:r w:rsidRPr="00E42B1E">
        <w:rPr>
          <w:rFonts w:ascii="Palatino Linotype" w:eastAsia="Palatino Linotype" w:hAnsi="Palatino Linotype" w:cs="Palatino Linotype"/>
          <w:bCs/>
          <w:i/>
        </w:rPr>
        <w:t xml:space="preserve">en los términos que fijen las leyes. </w:t>
      </w:r>
      <w:r w:rsidRPr="00E42B1E">
        <w:rPr>
          <w:rFonts w:ascii="Palatino Linotype" w:eastAsia="Palatino Linotype" w:hAnsi="Palatino Linotype" w:cs="Palatino Linotype"/>
          <w:b/>
          <w:i/>
          <w:u w:val="single"/>
        </w:rPr>
        <w:t xml:space="preserve">En la interpretación de este derecho deberá prevalecer el principio de máxima publicidad. </w:t>
      </w:r>
      <w:r w:rsidRPr="00E42B1E">
        <w:rPr>
          <w:rFonts w:ascii="Palatino Linotype" w:eastAsia="Palatino Linotype" w:hAnsi="Palatino Linotype" w:cs="Palatino Linotype"/>
          <w:bCs/>
          <w:i/>
        </w:rPr>
        <w:t>Los sujetos obligados deberán documentar todo acto que derive del ejercicio de sus facultades, competencias o funciones, la ley determinará los supuestos específicos bajo los cuales procederá la declaración de inexistencia de la información.</w:t>
      </w:r>
    </w:p>
    <w:p w14:paraId="594F7C90" w14:textId="77777777" w:rsidR="009A3BB4" w:rsidRPr="00E42B1E" w:rsidRDefault="009A3BB4" w:rsidP="00403EE6">
      <w:pPr>
        <w:tabs>
          <w:tab w:val="left" w:pos="4667"/>
        </w:tabs>
        <w:spacing w:line="360" w:lineRule="auto"/>
        <w:ind w:left="567" w:right="567"/>
        <w:jc w:val="both"/>
        <w:rPr>
          <w:rFonts w:ascii="Palatino Linotype" w:eastAsia="Palatino Linotype" w:hAnsi="Palatino Linotype" w:cs="Palatino Linotype"/>
          <w:bCs/>
          <w:i/>
        </w:rPr>
      </w:pPr>
    </w:p>
    <w:p w14:paraId="4D29F22B" w14:textId="565727F5" w:rsidR="003D5FE3" w:rsidRPr="00E42B1E" w:rsidRDefault="00257FF9" w:rsidP="00403EE6">
      <w:pPr>
        <w:tabs>
          <w:tab w:val="left" w:pos="4667"/>
        </w:tabs>
        <w:spacing w:line="360" w:lineRule="auto"/>
        <w:ind w:left="567" w:right="567"/>
        <w:jc w:val="both"/>
        <w:rPr>
          <w:rFonts w:ascii="Palatino Linotype" w:eastAsia="Palatino Linotype" w:hAnsi="Palatino Linotype" w:cs="Palatino Linotype"/>
          <w:bCs/>
          <w:i/>
        </w:rPr>
      </w:pPr>
      <w:r w:rsidRPr="00E42B1E">
        <w:rPr>
          <w:rFonts w:ascii="Palatino Linotype" w:eastAsia="Palatino Linotype" w:hAnsi="Palatino Linotype" w:cs="Palatino Linotype"/>
          <w:bCs/>
          <w:i/>
        </w:rPr>
        <w:t>(…) “</w:t>
      </w:r>
    </w:p>
    <w:p w14:paraId="64A8390A" w14:textId="50D58245" w:rsidR="0045314C" w:rsidRPr="00E42B1E" w:rsidRDefault="0045314C" w:rsidP="00403EE6">
      <w:pPr>
        <w:tabs>
          <w:tab w:val="left" w:pos="4667"/>
        </w:tabs>
        <w:spacing w:line="360" w:lineRule="auto"/>
        <w:ind w:left="567" w:right="567"/>
        <w:jc w:val="both"/>
        <w:rPr>
          <w:rFonts w:ascii="Palatino Linotype" w:eastAsia="Palatino Linotype" w:hAnsi="Palatino Linotype" w:cs="Palatino Linotype"/>
          <w:b/>
          <w:i/>
        </w:rPr>
      </w:pPr>
      <w:r w:rsidRPr="00E42B1E">
        <w:rPr>
          <w:rFonts w:ascii="Palatino Linotype" w:eastAsia="Palatino Linotype" w:hAnsi="Palatino Linotype" w:cs="Palatino Linotype"/>
          <w:b/>
          <w:i/>
        </w:rPr>
        <w:t>(El énfasis y subrayado es nuestro)</w:t>
      </w:r>
    </w:p>
    <w:p w14:paraId="7908C715" w14:textId="77777777" w:rsidR="0045314C" w:rsidRPr="00E42B1E" w:rsidRDefault="0045314C" w:rsidP="00403EE6">
      <w:pPr>
        <w:tabs>
          <w:tab w:val="left" w:pos="4667"/>
        </w:tabs>
        <w:spacing w:line="360" w:lineRule="auto"/>
        <w:ind w:left="567" w:right="567"/>
        <w:jc w:val="both"/>
        <w:rPr>
          <w:rFonts w:ascii="Palatino Linotype" w:eastAsia="Palatino Linotype" w:hAnsi="Palatino Linotype" w:cs="Palatino Linotype"/>
          <w:b/>
          <w:i/>
        </w:rPr>
      </w:pPr>
    </w:p>
    <w:p w14:paraId="435B8248" w14:textId="77777777" w:rsidR="009B7F06" w:rsidRPr="00E42B1E" w:rsidRDefault="0045314C" w:rsidP="00403EE6">
      <w:pPr>
        <w:tabs>
          <w:tab w:val="left" w:pos="4667"/>
        </w:tabs>
        <w:spacing w:line="360" w:lineRule="auto"/>
        <w:ind w:left="567" w:right="567"/>
        <w:jc w:val="both"/>
        <w:rPr>
          <w:rFonts w:ascii="Palatino Linotype" w:eastAsia="Palatino Linotype" w:hAnsi="Palatino Linotype" w:cs="Palatino Linotype"/>
          <w:bCs/>
          <w:i/>
        </w:rPr>
      </w:pPr>
      <w:r w:rsidRPr="00E42B1E">
        <w:rPr>
          <w:rFonts w:ascii="Palatino Linotype" w:eastAsia="Palatino Linotype" w:hAnsi="Palatino Linotype" w:cs="Palatino Linotype"/>
          <w:bCs/>
          <w:i/>
        </w:rPr>
        <w:t>En efecto, el artículo 5° de la Constitución Política del Estado Libre y Soberano de México postula los derechos humanos a buen gobierno, abierto, honesto, transparente, eficaz, eficiente, transparente, profesional, eficaz, eficiente, incluyente y racional y el acceso a la información pública, respecto de este último derecho humano debe interpretarse bajo el principio de máxima publicidad; mismos derechos humanos que son concurrentes conforme a lo dispuesto en los artículos 1° y 6°, de la Constitución Política de los Estados Unidos Mexicanos.</w:t>
      </w:r>
    </w:p>
    <w:p w14:paraId="4ECAEA68" w14:textId="72FBDAF0" w:rsidR="0045314C" w:rsidRPr="00E42B1E" w:rsidRDefault="009B7F06" w:rsidP="00403EE6">
      <w:pPr>
        <w:tabs>
          <w:tab w:val="left" w:pos="4667"/>
        </w:tabs>
        <w:spacing w:line="360" w:lineRule="auto"/>
        <w:ind w:left="567" w:right="567"/>
        <w:jc w:val="both"/>
        <w:rPr>
          <w:rFonts w:ascii="Palatino Linotype" w:eastAsia="Palatino Linotype" w:hAnsi="Palatino Linotype" w:cs="Palatino Linotype"/>
          <w:bCs/>
          <w:i/>
        </w:rPr>
      </w:pPr>
      <w:r w:rsidRPr="00E42B1E">
        <w:rPr>
          <w:rFonts w:ascii="Palatino Linotype" w:eastAsia="Palatino Linotype" w:hAnsi="Palatino Linotype" w:cs="Palatino Linotype"/>
          <w:bCs/>
          <w:i/>
        </w:rPr>
        <w:lastRenderedPageBreak/>
        <w:t xml:space="preserve">Conforme a lo anterior, </w:t>
      </w:r>
      <w:r w:rsidRPr="00E42B1E">
        <w:rPr>
          <w:rFonts w:ascii="Palatino Linotype" w:eastAsia="Palatino Linotype" w:hAnsi="Palatino Linotype" w:cs="Palatino Linotype"/>
          <w:b/>
          <w:i/>
          <w:u w:val="single"/>
        </w:rPr>
        <w:t xml:space="preserve">solicitamos </w:t>
      </w:r>
      <w:r w:rsidRPr="00E42B1E">
        <w:rPr>
          <w:rFonts w:ascii="Palatino Linotype" w:eastAsia="Palatino Linotype" w:hAnsi="Palatino Linotype" w:cs="Palatino Linotype"/>
          <w:bCs/>
          <w:i/>
        </w:rPr>
        <w:t xml:space="preserve"> que se nos proporcione en </w:t>
      </w:r>
      <w:r w:rsidRPr="00E42B1E">
        <w:rPr>
          <w:rFonts w:ascii="Palatino Linotype" w:eastAsia="Palatino Linotype" w:hAnsi="Palatino Linotype" w:cs="Palatino Linotype"/>
          <w:b/>
          <w:i/>
          <w:u w:val="single"/>
        </w:rPr>
        <w:t xml:space="preserve">VERSIÓN PÚBLICA </w:t>
      </w:r>
      <w:r w:rsidRPr="00E42B1E">
        <w:rPr>
          <w:rFonts w:ascii="Palatino Linotype" w:eastAsia="Palatino Linotype" w:hAnsi="Palatino Linotype" w:cs="Palatino Linotype"/>
          <w:bCs/>
          <w:i/>
        </w:rPr>
        <w:t xml:space="preserve"> del acto o actos de autoridad en materia de desarrollo urbano, la </w:t>
      </w:r>
      <w:r w:rsidRPr="00E42B1E">
        <w:rPr>
          <w:rFonts w:ascii="Palatino Linotype" w:eastAsia="Palatino Linotype" w:hAnsi="Palatino Linotype" w:cs="Palatino Linotype"/>
          <w:b/>
          <w:i/>
          <w:u w:val="single"/>
        </w:rPr>
        <w:t xml:space="preserve">Autorización de Cambio de Uso de Suelo </w:t>
      </w:r>
      <w:r w:rsidRPr="00E42B1E">
        <w:rPr>
          <w:rFonts w:ascii="Palatino Linotype" w:eastAsia="Palatino Linotype" w:hAnsi="Palatino Linotype" w:cs="Palatino Linotype"/>
          <w:bCs/>
          <w:i/>
        </w:rPr>
        <w:t xml:space="preserve"> y la </w:t>
      </w:r>
      <w:r w:rsidRPr="00E42B1E">
        <w:rPr>
          <w:rFonts w:ascii="Palatino Linotype" w:eastAsia="Palatino Linotype" w:hAnsi="Palatino Linotype" w:cs="Palatino Linotype"/>
          <w:b/>
          <w:i/>
          <w:u w:val="single"/>
        </w:rPr>
        <w:t xml:space="preserve">Licencia  de Uso de Suelo </w:t>
      </w:r>
      <w:r w:rsidRPr="00E42B1E">
        <w:rPr>
          <w:rFonts w:ascii="Palatino Linotype" w:eastAsia="Palatino Linotype" w:hAnsi="Palatino Linotype" w:cs="Palatino Linotype"/>
          <w:bCs/>
          <w:i/>
        </w:rPr>
        <w:t xml:space="preserve">respecto del inmueble ubicado en  </w:t>
      </w:r>
      <w:r w:rsidR="00A8249D" w:rsidRPr="00A8249D">
        <w:rPr>
          <w:rFonts w:ascii="Palatino Linotype" w:eastAsia="Palatino Linotype" w:hAnsi="Palatino Linotype" w:cs="Palatino Linotype"/>
          <w:b/>
          <w:i/>
          <w:highlight w:val="black"/>
        </w:rPr>
        <w:t>XXXXXXXXXXXXX</w:t>
      </w:r>
      <w:r w:rsidRPr="00E42B1E">
        <w:rPr>
          <w:rFonts w:ascii="Palatino Linotype" w:eastAsia="Palatino Linotype" w:hAnsi="Palatino Linotype" w:cs="Palatino Linotype"/>
          <w:b/>
          <w:i/>
        </w:rPr>
        <w:t xml:space="preserve"> </w:t>
      </w:r>
      <w:r w:rsidR="00A8249D" w:rsidRPr="00A8249D">
        <w:rPr>
          <w:rFonts w:ascii="Palatino Linotype" w:eastAsia="Palatino Linotype" w:hAnsi="Palatino Linotype" w:cs="Palatino Linotype"/>
          <w:b/>
          <w:i/>
          <w:highlight w:val="black"/>
        </w:rPr>
        <w:t>XXXXXXXXXXXXXXXXXXXXXXXXX</w:t>
      </w:r>
      <w:r w:rsidR="00A8249D">
        <w:rPr>
          <w:rFonts w:ascii="Palatino Linotype" w:eastAsia="Palatino Linotype" w:hAnsi="Palatino Linotype" w:cs="Palatino Linotype"/>
          <w:b/>
          <w:i/>
          <w:u w:val="single"/>
        </w:rPr>
        <w:t>,</w:t>
      </w:r>
      <w:r w:rsidRPr="00E42B1E">
        <w:rPr>
          <w:rFonts w:ascii="Palatino Linotype" w:eastAsia="Palatino Linotype" w:hAnsi="Palatino Linotype" w:cs="Palatino Linotype"/>
          <w:bCs/>
          <w:i/>
        </w:rPr>
        <w:t xml:space="preserve"> del </w:t>
      </w:r>
      <w:r w:rsidRPr="00E42B1E">
        <w:rPr>
          <w:rFonts w:ascii="Palatino Linotype" w:eastAsia="Palatino Linotype" w:hAnsi="Palatino Linotype" w:cs="Palatino Linotype"/>
          <w:b/>
          <w:i/>
          <w:u w:val="single"/>
        </w:rPr>
        <w:t xml:space="preserve">Municipio de Atizapán de Zaragoza, Estado de México, </w:t>
      </w:r>
      <w:r w:rsidRPr="00E42B1E">
        <w:rPr>
          <w:rFonts w:ascii="Palatino Linotype" w:eastAsia="Palatino Linotype" w:hAnsi="Palatino Linotype" w:cs="Palatino Linotype"/>
          <w:bCs/>
          <w:i/>
        </w:rPr>
        <w:t xml:space="preserve">inmueble en el que se apertura el </w:t>
      </w:r>
      <w:r w:rsidRPr="00E42B1E">
        <w:rPr>
          <w:rFonts w:ascii="Palatino Linotype" w:eastAsia="Palatino Linotype" w:hAnsi="Palatino Linotype" w:cs="Palatino Linotype"/>
          <w:b/>
          <w:i/>
        </w:rPr>
        <w:t>establecimiento de atención médica para el tratamiento de adicciones bajo la modalidad residencial y profesional de la salud “CLINICA+HOSPITAL”, popularmente conocidos como “ANEXOS” para adicciones.</w:t>
      </w:r>
      <w:r w:rsidR="0045314C" w:rsidRPr="00E42B1E">
        <w:rPr>
          <w:rFonts w:ascii="Palatino Linotype" w:eastAsia="Palatino Linotype" w:hAnsi="Palatino Linotype" w:cs="Palatino Linotype"/>
          <w:bCs/>
          <w:i/>
        </w:rPr>
        <w:t xml:space="preserve"> </w:t>
      </w:r>
    </w:p>
    <w:p w14:paraId="00C6398C" w14:textId="77777777" w:rsidR="00B25E28" w:rsidRPr="00E42B1E" w:rsidRDefault="00B25E28" w:rsidP="00403EE6">
      <w:pPr>
        <w:tabs>
          <w:tab w:val="left" w:pos="4667"/>
        </w:tabs>
        <w:spacing w:line="360" w:lineRule="auto"/>
        <w:ind w:left="567" w:right="567"/>
        <w:jc w:val="both"/>
        <w:rPr>
          <w:rFonts w:ascii="Palatino Linotype" w:eastAsia="Palatino Linotype" w:hAnsi="Palatino Linotype" w:cs="Palatino Linotype"/>
          <w:bCs/>
          <w:i/>
        </w:rPr>
      </w:pPr>
    </w:p>
    <w:p w14:paraId="70CAACF2" w14:textId="5DA83B1F" w:rsidR="00B25E28" w:rsidRPr="00E42B1E" w:rsidRDefault="00B25E28" w:rsidP="00403EE6">
      <w:pPr>
        <w:tabs>
          <w:tab w:val="left" w:pos="4667"/>
        </w:tabs>
        <w:spacing w:line="360" w:lineRule="auto"/>
        <w:ind w:left="567" w:right="567"/>
        <w:jc w:val="both"/>
        <w:rPr>
          <w:rFonts w:ascii="Palatino Linotype" w:eastAsia="Palatino Linotype" w:hAnsi="Palatino Linotype" w:cs="Palatino Linotype"/>
          <w:bCs/>
          <w:i/>
        </w:rPr>
      </w:pPr>
      <w:r w:rsidRPr="00E42B1E">
        <w:rPr>
          <w:rFonts w:ascii="Palatino Linotype" w:eastAsia="Palatino Linotype" w:hAnsi="Palatino Linotype" w:cs="Palatino Linotype"/>
          <w:bCs/>
          <w:i/>
        </w:rPr>
        <w:t xml:space="preserve">Se proporcionan mayores datos para la ubicación del inmueble señalado en el ´párrafo anterior, éste se encuentra entre los inmuebles ubicados en la misma calle </w:t>
      </w:r>
      <w:r w:rsidR="00A8249D" w:rsidRPr="00A8249D">
        <w:rPr>
          <w:rFonts w:ascii="Palatino Linotype" w:eastAsia="Palatino Linotype" w:hAnsi="Palatino Linotype" w:cs="Palatino Linotype"/>
          <w:b/>
          <w:i/>
          <w:highlight w:val="black"/>
        </w:rPr>
        <w:t>XXXXXXXXXXXXXXXXX</w:t>
      </w:r>
      <w:r w:rsidR="00F93262" w:rsidRPr="00E42B1E">
        <w:rPr>
          <w:rFonts w:ascii="Palatino Linotype" w:eastAsia="Palatino Linotype" w:hAnsi="Palatino Linotype" w:cs="Palatino Linotype"/>
          <w:b/>
          <w:i/>
        </w:rPr>
        <w:t xml:space="preserve"> </w:t>
      </w:r>
      <w:r w:rsidR="00A8249D" w:rsidRPr="00A8249D">
        <w:rPr>
          <w:rFonts w:ascii="Palatino Linotype" w:eastAsia="Palatino Linotype" w:hAnsi="Palatino Linotype" w:cs="Palatino Linotype"/>
          <w:b/>
          <w:i/>
          <w:highlight w:val="black"/>
        </w:rPr>
        <w:t>XXXXX</w:t>
      </w:r>
      <w:r w:rsidR="00F93262" w:rsidRPr="00E42B1E">
        <w:rPr>
          <w:rFonts w:ascii="Palatino Linotype" w:eastAsia="Palatino Linotype" w:hAnsi="Palatino Linotype" w:cs="Palatino Linotype"/>
          <w:b/>
          <w:i/>
        </w:rPr>
        <w:t xml:space="preserve">, </w:t>
      </w:r>
      <w:r w:rsidR="00F93262" w:rsidRPr="00E42B1E">
        <w:rPr>
          <w:rFonts w:ascii="Palatino Linotype" w:eastAsia="Palatino Linotype" w:hAnsi="Palatino Linotype" w:cs="Palatino Linotype"/>
          <w:bCs/>
          <w:i/>
        </w:rPr>
        <w:t xml:space="preserve">así como entre las calles </w:t>
      </w:r>
      <w:r w:rsidR="00A8249D" w:rsidRPr="00A8249D">
        <w:rPr>
          <w:rFonts w:ascii="Palatino Linotype" w:eastAsia="Palatino Linotype" w:hAnsi="Palatino Linotype" w:cs="Palatino Linotype"/>
          <w:b/>
          <w:i/>
          <w:highlight w:val="black"/>
        </w:rPr>
        <w:t>XXXXXXXXXXXXXXXXXXXXXXXXXXXXXXXXX</w:t>
      </w:r>
      <w:r w:rsidR="00F93262" w:rsidRPr="00E42B1E">
        <w:rPr>
          <w:rFonts w:ascii="Palatino Linotype" w:eastAsia="Palatino Linotype" w:hAnsi="Palatino Linotype" w:cs="Palatino Linotype"/>
          <w:b/>
          <w:i/>
        </w:rPr>
        <w:t xml:space="preserve">, </w:t>
      </w:r>
      <w:r w:rsidR="00F93262" w:rsidRPr="00E42B1E">
        <w:rPr>
          <w:rFonts w:ascii="Palatino Linotype" w:eastAsia="Palatino Linotype" w:hAnsi="Palatino Linotype" w:cs="Palatino Linotype"/>
          <w:bCs/>
          <w:i/>
        </w:rPr>
        <w:t xml:space="preserve">de la Colonia </w:t>
      </w:r>
      <w:r w:rsidR="00A8249D" w:rsidRPr="00A8249D">
        <w:rPr>
          <w:rFonts w:ascii="Palatino Linotype" w:eastAsia="Palatino Linotype" w:hAnsi="Palatino Linotype" w:cs="Palatino Linotype"/>
          <w:bCs/>
          <w:i/>
          <w:highlight w:val="black"/>
        </w:rPr>
        <w:t>XXXXXXXXXXXXX</w:t>
      </w:r>
      <w:r w:rsidR="00F93262" w:rsidRPr="00E42B1E">
        <w:rPr>
          <w:rFonts w:ascii="Palatino Linotype" w:eastAsia="Palatino Linotype" w:hAnsi="Palatino Linotype" w:cs="Palatino Linotype"/>
          <w:bCs/>
          <w:i/>
        </w:rPr>
        <w:t>, Municipio de Atizapán de Zaragoza.</w:t>
      </w:r>
    </w:p>
    <w:p w14:paraId="6EC9ED2C" w14:textId="77777777" w:rsidR="00F93262" w:rsidRPr="00E42B1E" w:rsidRDefault="00F93262" w:rsidP="00403EE6">
      <w:pPr>
        <w:tabs>
          <w:tab w:val="left" w:pos="4667"/>
        </w:tabs>
        <w:spacing w:line="360" w:lineRule="auto"/>
        <w:ind w:left="567" w:right="567"/>
        <w:jc w:val="both"/>
        <w:rPr>
          <w:rFonts w:ascii="Palatino Linotype" w:eastAsia="Palatino Linotype" w:hAnsi="Palatino Linotype" w:cs="Palatino Linotype"/>
          <w:bCs/>
          <w:i/>
        </w:rPr>
      </w:pPr>
    </w:p>
    <w:p w14:paraId="2213FEAB" w14:textId="68A53DE1" w:rsidR="00AD6051" w:rsidRPr="00E42B1E" w:rsidRDefault="00AD6051" w:rsidP="00403EE6">
      <w:pPr>
        <w:tabs>
          <w:tab w:val="left" w:pos="4667"/>
        </w:tabs>
        <w:spacing w:line="360" w:lineRule="auto"/>
        <w:ind w:left="567" w:right="567"/>
        <w:jc w:val="both"/>
        <w:rPr>
          <w:rFonts w:ascii="Palatino Linotype" w:eastAsia="Palatino Linotype" w:hAnsi="Palatino Linotype" w:cs="Palatino Linotype"/>
          <w:bCs/>
          <w:i/>
        </w:rPr>
      </w:pPr>
      <w:r w:rsidRPr="00E42B1E">
        <w:rPr>
          <w:rFonts w:ascii="Palatino Linotype" w:eastAsia="Palatino Linotype" w:hAnsi="Palatino Linotype" w:cs="Palatino Linotype"/>
          <w:bCs/>
          <w:i/>
        </w:rPr>
        <w:t xml:space="preserve">Otro dato que corrobora la ubicación del inmueble precisado en párrafos anteriores, es el propio anuncio tipo manta colocado en el muro exterior de la fachada del inmueble ubicado en la calle </w:t>
      </w:r>
      <w:r w:rsidR="00A8249D" w:rsidRPr="00A8249D">
        <w:rPr>
          <w:rFonts w:ascii="Palatino Linotype" w:eastAsia="Palatino Linotype" w:hAnsi="Palatino Linotype" w:cs="Palatino Linotype"/>
          <w:b/>
          <w:i/>
          <w:highlight w:val="black"/>
          <w:u w:val="single"/>
        </w:rPr>
        <w:t>XXXXXXXXXXXXXXXXXXXXXXXXXXXXXXXXXXX</w:t>
      </w:r>
      <w:r w:rsidRPr="00E42B1E">
        <w:rPr>
          <w:rFonts w:ascii="Palatino Linotype" w:eastAsia="Palatino Linotype" w:hAnsi="Palatino Linotype" w:cs="Palatino Linotype"/>
          <w:bCs/>
          <w:i/>
        </w:rPr>
        <w:t xml:space="preserve">, Municipio de Atizapán de Zaragoza, Estado de México, </w:t>
      </w:r>
      <w:r w:rsidRPr="00E42B1E">
        <w:rPr>
          <w:rFonts w:ascii="Palatino Linotype" w:eastAsia="Palatino Linotype" w:hAnsi="Palatino Linotype" w:cs="Palatino Linotype"/>
          <w:b/>
          <w:i/>
          <w:u w:val="single"/>
        </w:rPr>
        <w:t xml:space="preserve">que es el mismo domicilio señalado y precisado en el propio anuncio referido, </w:t>
      </w:r>
      <w:r w:rsidRPr="00E42B1E">
        <w:rPr>
          <w:rFonts w:ascii="Palatino Linotype" w:eastAsia="Palatino Linotype" w:hAnsi="Palatino Linotype" w:cs="Palatino Linotype"/>
          <w:bCs/>
          <w:i/>
        </w:rPr>
        <w:t xml:space="preserve">correspondiente al establecimiento aperturado, del cual se advierte que </w:t>
      </w:r>
      <w:r w:rsidRPr="00E42B1E">
        <w:rPr>
          <w:rFonts w:ascii="Palatino Linotype" w:eastAsia="Palatino Linotype" w:hAnsi="Palatino Linotype" w:cs="Palatino Linotype"/>
          <w:b/>
          <w:i/>
          <w:u w:val="single"/>
        </w:rPr>
        <w:t xml:space="preserve">ofrecen la prestación de servicios en el mismo domicilio, pues así lo indica expresamente el anuncio. </w:t>
      </w:r>
      <w:r w:rsidRPr="00E42B1E">
        <w:rPr>
          <w:rFonts w:ascii="Palatino Linotype" w:eastAsia="Palatino Linotype" w:hAnsi="Palatino Linotype" w:cs="Palatino Linotype"/>
          <w:bCs/>
          <w:i/>
        </w:rPr>
        <w:t xml:space="preserve"> siguientes: </w:t>
      </w:r>
      <w:r w:rsidRPr="00E42B1E">
        <w:rPr>
          <w:rFonts w:ascii="Palatino Linotype" w:eastAsia="Palatino Linotype" w:hAnsi="Palatino Linotype" w:cs="Palatino Linotype"/>
          <w:b/>
          <w:i/>
        </w:rPr>
        <w:t xml:space="preserve">“INTERNAMIENTO – ATENCIÓN PISICOLÓGICA – ATENCIÓN MÉDICA – ACTIVACIÓN FÍSICA – </w:t>
      </w:r>
      <w:r w:rsidRPr="00E42B1E">
        <w:rPr>
          <w:rFonts w:ascii="Palatino Linotype" w:eastAsia="Palatino Linotype" w:hAnsi="Palatino Linotype" w:cs="Palatino Linotype"/>
          <w:bCs/>
          <w:i/>
        </w:rPr>
        <w:t xml:space="preserve">HABILIDADES PARA LA VIDA – FORMACIÓN PARA EL TRABAJO (TALLERES, OFICIOS Y MANUALIDADES)” </w:t>
      </w:r>
      <w:r w:rsidRPr="00E42B1E">
        <w:rPr>
          <w:rFonts w:ascii="Palatino Linotype" w:eastAsia="Palatino Linotype" w:hAnsi="Palatino Linotype" w:cs="Palatino Linotype"/>
          <w:b/>
          <w:i/>
        </w:rPr>
        <w:t xml:space="preserve">todo lo relativo para la atención a las adicciones, </w:t>
      </w:r>
      <w:r w:rsidRPr="00E42B1E">
        <w:rPr>
          <w:rFonts w:ascii="Palatino Linotype" w:eastAsia="Palatino Linotype" w:hAnsi="Palatino Linotype" w:cs="Palatino Linotype"/>
          <w:bCs/>
          <w:i/>
        </w:rPr>
        <w:t xml:space="preserve">señalando en dicha manta los nombres completos de las personas (mismos </w:t>
      </w:r>
      <w:r w:rsidR="00684AB9" w:rsidRPr="00E42B1E">
        <w:rPr>
          <w:rFonts w:ascii="Palatino Linotype" w:eastAsia="Palatino Linotype" w:hAnsi="Palatino Linotype" w:cs="Palatino Linotype"/>
          <w:bCs/>
          <w:i/>
        </w:rPr>
        <w:t xml:space="preserve">que no se señalan por protección de datos personales) que presentan los servicios profesionales en psicología y cirugía y otros servicios, entre ellos, el internamiento; que en el mismo anuncio </w:t>
      </w:r>
      <w:r w:rsidR="00684AB9" w:rsidRPr="00E42B1E">
        <w:rPr>
          <w:rFonts w:ascii="Palatino Linotype" w:eastAsia="Palatino Linotype" w:hAnsi="Palatino Linotype" w:cs="Palatino Linotype"/>
          <w:b/>
          <w:i/>
          <w:u w:val="single"/>
        </w:rPr>
        <w:t xml:space="preserve">se </w:t>
      </w:r>
      <w:proofErr w:type="spellStart"/>
      <w:r w:rsidR="00684AB9" w:rsidRPr="00E42B1E">
        <w:rPr>
          <w:rFonts w:ascii="Palatino Linotype" w:eastAsia="Palatino Linotype" w:hAnsi="Palatino Linotype" w:cs="Palatino Linotype"/>
          <w:b/>
          <w:i/>
          <w:u w:val="single"/>
        </w:rPr>
        <w:t>fijo</w:t>
      </w:r>
      <w:proofErr w:type="spellEnd"/>
      <w:r w:rsidR="00684AB9" w:rsidRPr="00E42B1E">
        <w:rPr>
          <w:rFonts w:ascii="Palatino Linotype" w:eastAsia="Palatino Linotype" w:hAnsi="Palatino Linotype" w:cs="Palatino Linotype"/>
          <w:b/>
          <w:i/>
          <w:u w:val="single"/>
        </w:rPr>
        <w:t xml:space="preserve"> sello o fajilla de suspensión temporal de actividades </w:t>
      </w:r>
      <w:r w:rsidR="00684AB9" w:rsidRPr="00E42B1E">
        <w:rPr>
          <w:rFonts w:ascii="Palatino Linotype" w:eastAsia="Palatino Linotype" w:hAnsi="Palatino Linotype" w:cs="Palatino Linotype"/>
          <w:bCs/>
          <w:i/>
        </w:rPr>
        <w:t xml:space="preserve">con folio número </w:t>
      </w:r>
      <w:r w:rsidR="00684AB9" w:rsidRPr="00E42B1E">
        <w:rPr>
          <w:rFonts w:ascii="Palatino Linotype" w:eastAsia="Palatino Linotype" w:hAnsi="Palatino Linotype" w:cs="Palatino Linotype"/>
          <w:b/>
          <w:i/>
        </w:rPr>
        <w:t xml:space="preserve">02, </w:t>
      </w:r>
      <w:r w:rsidR="00684AB9" w:rsidRPr="00E42B1E">
        <w:rPr>
          <w:rFonts w:ascii="Palatino Linotype" w:eastAsia="Palatino Linotype" w:hAnsi="Palatino Linotype" w:cs="Palatino Linotype"/>
          <w:bCs/>
          <w:i/>
        </w:rPr>
        <w:t xml:space="preserve"> fue fijado en la parte media del anuncio antes descrito, con los datos de identificación siguientes:</w:t>
      </w:r>
    </w:p>
    <w:p w14:paraId="27DE5065" w14:textId="246AB141" w:rsidR="00684AB9" w:rsidRPr="00E42B1E" w:rsidRDefault="004B02B1" w:rsidP="00403EE6">
      <w:pPr>
        <w:pStyle w:val="Prrafodelista"/>
        <w:numPr>
          <w:ilvl w:val="0"/>
          <w:numId w:val="7"/>
        </w:numPr>
        <w:tabs>
          <w:tab w:val="left" w:pos="4667"/>
        </w:tabs>
        <w:spacing w:line="360" w:lineRule="auto"/>
        <w:ind w:right="567"/>
        <w:jc w:val="both"/>
        <w:rPr>
          <w:rFonts w:ascii="Palatino Linotype" w:eastAsia="Palatino Linotype" w:hAnsi="Palatino Linotype" w:cs="Palatino Linotype"/>
          <w:bCs/>
          <w:i/>
        </w:rPr>
      </w:pPr>
      <w:r w:rsidRPr="00E42B1E">
        <w:rPr>
          <w:rFonts w:ascii="Palatino Linotype" w:eastAsia="Palatino Linotype" w:hAnsi="Palatino Linotype" w:cs="Palatino Linotype"/>
          <w:bCs/>
          <w:i/>
        </w:rPr>
        <w:lastRenderedPageBreak/>
        <w:t xml:space="preserve">Encabezado del </w:t>
      </w:r>
      <w:bookmarkStart w:id="0" w:name="_Hlk194505927"/>
      <w:r w:rsidRPr="00E42B1E">
        <w:rPr>
          <w:rFonts w:ascii="Palatino Linotype" w:eastAsia="Palatino Linotype" w:hAnsi="Palatino Linotype" w:cs="Palatino Linotype"/>
          <w:bCs/>
          <w:i/>
        </w:rPr>
        <w:t xml:space="preserve">sello o fajilla señala: </w:t>
      </w:r>
      <w:bookmarkEnd w:id="0"/>
      <w:r w:rsidRPr="00E42B1E">
        <w:rPr>
          <w:rFonts w:ascii="Palatino Linotype" w:eastAsia="Palatino Linotype" w:hAnsi="Palatino Linotype" w:cs="Palatino Linotype"/>
          <w:bCs/>
          <w:i/>
        </w:rPr>
        <w:t>Tesorería Municipal, Municipio de Atizapán de Zaragoza y Subdirección de Normatividad y Verificación.</w:t>
      </w:r>
    </w:p>
    <w:p w14:paraId="7F316132" w14:textId="563EF372" w:rsidR="004B02B1" w:rsidRPr="00E42B1E" w:rsidRDefault="004B02B1" w:rsidP="00403EE6">
      <w:pPr>
        <w:pStyle w:val="Prrafodelista"/>
        <w:numPr>
          <w:ilvl w:val="0"/>
          <w:numId w:val="7"/>
        </w:numPr>
        <w:tabs>
          <w:tab w:val="left" w:pos="4667"/>
        </w:tabs>
        <w:spacing w:line="360" w:lineRule="auto"/>
        <w:ind w:right="567"/>
        <w:jc w:val="both"/>
        <w:rPr>
          <w:rFonts w:ascii="Palatino Linotype" w:eastAsia="Palatino Linotype" w:hAnsi="Palatino Linotype" w:cs="Palatino Linotype"/>
          <w:bCs/>
          <w:i/>
        </w:rPr>
      </w:pPr>
      <w:r w:rsidRPr="00E42B1E">
        <w:rPr>
          <w:rFonts w:ascii="Palatino Linotype" w:eastAsia="Palatino Linotype" w:hAnsi="Palatino Linotype" w:cs="Palatino Linotype"/>
          <w:bCs/>
          <w:i/>
        </w:rPr>
        <w:t xml:space="preserve">En la parte inferior del sello o fajilla señala: Departamento Procedimientos y Expediente </w:t>
      </w:r>
      <w:r w:rsidRPr="00E42B1E">
        <w:rPr>
          <w:rFonts w:ascii="Palatino Linotype" w:eastAsia="Palatino Linotype" w:hAnsi="Palatino Linotype" w:cs="Palatino Linotype"/>
          <w:b/>
          <w:i/>
        </w:rPr>
        <w:t>TM/SNV/DPJ/PAC/015/2024.</w:t>
      </w:r>
    </w:p>
    <w:p w14:paraId="361AF6BF" w14:textId="77777777" w:rsidR="00336DA4" w:rsidRPr="00E42B1E" w:rsidRDefault="00336DA4" w:rsidP="00403EE6">
      <w:pPr>
        <w:pStyle w:val="Prrafodelista"/>
        <w:tabs>
          <w:tab w:val="left" w:pos="4667"/>
        </w:tabs>
        <w:spacing w:line="360" w:lineRule="auto"/>
        <w:ind w:left="927" w:right="567"/>
        <w:jc w:val="both"/>
        <w:rPr>
          <w:rFonts w:ascii="Palatino Linotype" w:eastAsia="Palatino Linotype" w:hAnsi="Palatino Linotype" w:cs="Palatino Linotype"/>
          <w:bCs/>
          <w:i/>
        </w:rPr>
      </w:pPr>
    </w:p>
    <w:p w14:paraId="2134D5FF" w14:textId="17CA8A37" w:rsidR="00010CDA" w:rsidRPr="00E42B1E" w:rsidRDefault="00336DA4" w:rsidP="00403EE6">
      <w:pPr>
        <w:tabs>
          <w:tab w:val="left" w:pos="4667"/>
        </w:tabs>
        <w:spacing w:line="360" w:lineRule="auto"/>
        <w:ind w:left="567" w:right="567"/>
        <w:jc w:val="both"/>
        <w:rPr>
          <w:rFonts w:ascii="Palatino Linotype" w:eastAsia="Palatino Linotype" w:hAnsi="Palatino Linotype" w:cs="Palatino Linotype"/>
          <w:b/>
          <w:i/>
          <w:u w:val="single"/>
        </w:rPr>
      </w:pPr>
      <w:r w:rsidRPr="00E42B1E">
        <w:rPr>
          <w:rFonts w:ascii="Palatino Linotype" w:eastAsia="Palatino Linotype" w:hAnsi="Palatino Linotype" w:cs="Palatino Linotype"/>
          <w:bCs/>
          <w:i/>
        </w:rPr>
        <w:t xml:space="preserve">No obsta señalar que, de una consulta integral y completa realizada en el portal denominado “Información Pública de Oficio Mexiquense” (IPOMEX), del sitio oficial del H. Ayuntamiento de Atizapán de Zaragoza del Estado de México (el Icono “IPOMEX” comprende los ejercicios 2018 a 2023 y subsecuentemente icono en el apartado 94 “Licencias de Uso de Suelo </w:t>
      </w:r>
      <w:proofErr w:type="spellStart"/>
      <w:r w:rsidRPr="00E42B1E">
        <w:rPr>
          <w:rFonts w:ascii="Palatino Linotype" w:eastAsia="Palatino Linotype" w:hAnsi="Palatino Linotype" w:cs="Palatino Linotype"/>
          <w:bCs/>
          <w:i/>
        </w:rPr>
        <w:t>Fracci</w:t>
      </w:r>
      <w:proofErr w:type="spellEnd"/>
      <w:r w:rsidRPr="00E42B1E">
        <w:rPr>
          <w:rFonts w:ascii="Palatino Linotype" w:eastAsia="Palatino Linotype" w:hAnsi="Palatino Linotype" w:cs="Palatino Linotype"/>
          <w:bCs/>
          <w:i/>
        </w:rPr>
        <w:t>´´</w:t>
      </w:r>
      <w:proofErr w:type="spellStart"/>
      <w:r w:rsidRPr="00E42B1E">
        <w:rPr>
          <w:rFonts w:ascii="Palatino Linotype" w:eastAsia="Palatino Linotype" w:hAnsi="Palatino Linotype" w:cs="Palatino Linotype"/>
          <w:bCs/>
          <w:i/>
        </w:rPr>
        <w:t>on</w:t>
      </w:r>
      <w:proofErr w:type="spellEnd"/>
      <w:r w:rsidRPr="00E42B1E">
        <w:rPr>
          <w:rFonts w:ascii="Palatino Linotype" w:eastAsia="Palatino Linotype" w:hAnsi="Palatino Linotype" w:cs="Palatino Linotype"/>
          <w:bCs/>
          <w:i/>
        </w:rPr>
        <w:t xml:space="preserve"> I F6”), no se advierte ningún dato de información respecto de acto o actos de autoridad en materia de desarrollo urbano, tales como </w:t>
      </w:r>
      <w:r w:rsidRPr="00E42B1E">
        <w:rPr>
          <w:rFonts w:ascii="Palatino Linotype" w:eastAsia="Palatino Linotype" w:hAnsi="Palatino Linotype" w:cs="Palatino Linotype"/>
          <w:b/>
          <w:i/>
          <w:u w:val="single"/>
        </w:rPr>
        <w:t xml:space="preserve">Autorización de Cambio de Uso de Suelo </w:t>
      </w:r>
      <w:r w:rsidRPr="00E42B1E">
        <w:rPr>
          <w:rFonts w:ascii="Palatino Linotype" w:eastAsia="Palatino Linotype" w:hAnsi="Palatino Linotype" w:cs="Palatino Linotype"/>
          <w:bCs/>
          <w:i/>
        </w:rPr>
        <w:t xml:space="preserve">y la </w:t>
      </w:r>
      <w:r w:rsidRPr="00E42B1E">
        <w:rPr>
          <w:rFonts w:ascii="Palatino Linotype" w:eastAsia="Palatino Linotype" w:hAnsi="Palatino Linotype" w:cs="Palatino Linotype"/>
          <w:b/>
          <w:i/>
          <w:u w:val="single"/>
        </w:rPr>
        <w:t xml:space="preserve">Licencia de Uso de Suelo </w:t>
      </w:r>
      <w:r w:rsidRPr="00E42B1E">
        <w:rPr>
          <w:rFonts w:ascii="Palatino Linotype" w:eastAsia="Palatino Linotype" w:hAnsi="Palatino Linotype" w:cs="Palatino Linotype"/>
          <w:bCs/>
          <w:i/>
        </w:rPr>
        <w:t xml:space="preserve">respecto del </w:t>
      </w:r>
      <w:r w:rsidR="00701DC8" w:rsidRPr="00E42B1E">
        <w:rPr>
          <w:rFonts w:ascii="Palatino Linotype" w:eastAsia="Palatino Linotype" w:hAnsi="Palatino Linotype" w:cs="Palatino Linotype"/>
          <w:bCs/>
          <w:i/>
        </w:rPr>
        <w:t xml:space="preserve">ubicado en  </w:t>
      </w:r>
      <w:r w:rsidR="00A8249D" w:rsidRPr="00A8249D">
        <w:rPr>
          <w:rFonts w:ascii="Palatino Linotype" w:eastAsia="Palatino Linotype" w:hAnsi="Palatino Linotype" w:cs="Palatino Linotype"/>
          <w:b/>
          <w:i/>
          <w:highlight w:val="black"/>
        </w:rPr>
        <w:t>XXXXXXXXXXXXXXX</w:t>
      </w:r>
      <w:r w:rsidR="00701DC8" w:rsidRPr="00E42B1E">
        <w:rPr>
          <w:rFonts w:ascii="Palatino Linotype" w:eastAsia="Palatino Linotype" w:hAnsi="Palatino Linotype" w:cs="Palatino Linotype"/>
          <w:b/>
          <w:i/>
        </w:rPr>
        <w:t xml:space="preserve">, </w:t>
      </w:r>
      <w:r w:rsidR="00701DC8" w:rsidRPr="00E42B1E">
        <w:rPr>
          <w:rFonts w:ascii="Palatino Linotype" w:eastAsia="Palatino Linotype" w:hAnsi="Palatino Linotype" w:cs="Palatino Linotype"/>
          <w:bCs/>
          <w:i/>
        </w:rPr>
        <w:t xml:space="preserve">de la </w:t>
      </w:r>
      <w:r w:rsidR="00701DC8" w:rsidRPr="00E42B1E">
        <w:rPr>
          <w:rFonts w:ascii="Palatino Linotype" w:eastAsia="Palatino Linotype" w:hAnsi="Palatino Linotype" w:cs="Palatino Linotype"/>
          <w:b/>
          <w:i/>
          <w:u w:val="single"/>
        </w:rPr>
        <w:t xml:space="preserve">Colonia </w:t>
      </w:r>
      <w:r w:rsidR="00A8249D" w:rsidRPr="00A8249D">
        <w:rPr>
          <w:rFonts w:ascii="Palatino Linotype" w:eastAsia="Palatino Linotype" w:hAnsi="Palatino Linotype" w:cs="Palatino Linotype"/>
          <w:b/>
          <w:i/>
          <w:highlight w:val="black"/>
          <w:u w:val="single"/>
        </w:rPr>
        <w:t>XXXXXXX</w:t>
      </w:r>
      <w:r w:rsidR="00701DC8" w:rsidRPr="00E42B1E">
        <w:rPr>
          <w:rFonts w:ascii="Palatino Linotype" w:eastAsia="Palatino Linotype" w:hAnsi="Palatino Linotype" w:cs="Palatino Linotype"/>
          <w:b/>
          <w:i/>
          <w:u w:val="single"/>
        </w:rPr>
        <w:t xml:space="preserve"> </w:t>
      </w:r>
      <w:r w:rsidR="00A8249D" w:rsidRPr="00A8249D">
        <w:rPr>
          <w:rFonts w:ascii="Palatino Linotype" w:eastAsia="Palatino Linotype" w:hAnsi="Palatino Linotype" w:cs="Palatino Linotype"/>
          <w:b/>
          <w:i/>
          <w:highlight w:val="black"/>
          <w:u w:val="single"/>
        </w:rPr>
        <w:t>XXXXXXXXXX</w:t>
      </w:r>
      <w:r w:rsidR="00701DC8" w:rsidRPr="00E42B1E">
        <w:rPr>
          <w:rFonts w:ascii="Palatino Linotype" w:eastAsia="Palatino Linotype" w:hAnsi="Palatino Linotype" w:cs="Palatino Linotype"/>
          <w:b/>
          <w:i/>
          <w:u w:val="single"/>
        </w:rPr>
        <w:t xml:space="preserve">, </w:t>
      </w:r>
      <w:r w:rsidR="00701DC8" w:rsidRPr="00E42B1E">
        <w:rPr>
          <w:rFonts w:ascii="Palatino Linotype" w:eastAsia="Palatino Linotype" w:hAnsi="Palatino Linotype" w:cs="Palatino Linotype"/>
          <w:bCs/>
          <w:i/>
        </w:rPr>
        <w:t xml:space="preserve"> del </w:t>
      </w:r>
      <w:r w:rsidR="00701DC8" w:rsidRPr="00E42B1E">
        <w:rPr>
          <w:rFonts w:ascii="Palatino Linotype" w:eastAsia="Palatino Linotype" w:hAnsi="Palatino Linotype" w:cs="Palatino Linotype"/>
          <w:b/>
          <w:i/>
          <w:u w:val="single"/>
        </w:rPr>
        <w:t xml:space="preserve">Municipio de Atizapán de Zaragoza, Estado de México, </w:t>
      </w:r>
      <w:r w:rsidR="00701DC8" w:rsidRPr="00E42B1E">
        <w:rPr>
          <w:rFonts w:ascii="Palatino Linotype" w:eastAsia="Palatino Linotype" w:hAnsi="Palatino Linotype" w:cs="Palatino Linotype"/>
          <w:bCs/>
          <w:i/>
        </w:rPr>
        <w:t xml:space="preserve">inmueble en el que se apertura el </w:t>
      </w:r>
      <w:r w:rsidR="00701DC8" w:rsidRPr="00E42B1E">
        <w:rPr>
          <w:rFonts w:ascii="Palatino Linotype" w:eastAsia="Palatino Linotype" w:hAnsi="Palatino Linotype" w:cs="Palatino Linotype"/>
          <w:b/>
          <w:i/>
        </w:rPr>
        <w:t>establecimien</w:t>
      </w:r>
      <w:bookmarkStart w:id="1" w:name="_GoBack"/>
      <w:bookmarkEnd w:id="1"/>
      <w:r w:rsidR="00701DC8" w:rsidRPr="00E42B1E">
        <w:rPr>
          <w:rFonts w:ascii="Palatino Linotype" w:eastAsia="Palatino Linotype" w:hAnsi="Palatino Linotype" w:cs="Palatino Linotype"/>
          <w:b/>
          <w:i/>
        </w:rPr>
        <w:t>to de atención médica para el tratamiento de adicciones bajo la modalidad residencial y profesional de la salud “CLINICA- HOSPITAL”, popularmente conocidos como “ANEXOS” para adicciones</w:t>
      </w:r>
      <w:r w:rsidR="00701DC8" w:rsidRPr="00E42B1E">
        <w:rPr>
          <w:rFonts w:ascii="Palatino Linotype" w:eastAsia="Palatino Linotype" w:hAnsi="Palatino Linotype" w:cs="Palatino Linotype"/>
          <w:bCs/>
          <w:i/>
        </w:rPr>
        <w:t xml:space="preserve"> para adicciones, máxime que tal establecimiento se </w:t>
      </w:r>
      <w:proofErr w:type="spellStart"/>
      <w:r w:rsidR="00701DC8" w:rsidRPr="00E42B1E">
        <w:rPr>
          <w:rFonts w:ascii="Palatino Linotype" w:eastAsia="Palatino Linotype" w:hAnsi="Palatino Linotype" w:cs="Palatino Linotype"/>
          <w:bCs/>
          <w:i/>
        </w:rPr>
        <w:t>aperturó</w:t>
      </w:r>
      <w:proofErr w:type="spellEnd"/>
      <w:r w:rsidR="00701DC8" w:rsidRPr="00E42B1E">
        <w:rPr>
          <w:rFonts w:ascii="Palatino Linotype" w:eastAsia="Palatino Linotype" w:hAnsi="Palatino Linotype" w:cs="Palatino Linotype"/>
          <w:bCs/>
          <w:i/>
        </w:rPr>
        <w:t xml:space="preserve"> en una Colonia con categoría de Uso de Suelo "Habitacional" y clave de uso de suelo "H-200-B" conforme al </w:t>
      </w:r>
      <w:r w:rsidR="00701DC8" w:rsidRPr="00E42B1E">
        <w:rPr>
          <w:rFonts w:ascii="Palatino Linotype" w:eastAsia="Palatino Linotype" w:hAnsi="Palatino Linotype" w:cs="Palatino Linotype"/>
          <w:b/>
          <w:i/>
          <w:u w:val="single"/>
        </w:rPr>
        <w:t xml:space="preserve">Plan Municipal de Desarrollo Urbano del Municipio de Atizapán de Zaragoza, Estado de México. publicado en el Periódico Oficial "Gaceta Oficial" del Gobierno Estado Libre y Soberano de México, el doce de septiembre de dos mil </w:t>
      </w:r>
      <w:r w:rsidR="00BB52FC" w:rsidRPr="00E42B1E">
        <w:rPr>
          <w:rFonts w:ascii="Palatino Linotype" w:eastAsia="Palatino Linotype" w:hAnsi="Palatino Linotype" w:cs="Palatino Linotype"/>
          <w:b/>
          <w:i/>
          <w:u w:val="single"/>
        </w:rPr>
        <w:t>veintidós</w:t>
      </w:r>
      <w:r w:rsidR="00BB52FC" w:rsidRPr="00E42B1E">
        <w:rPr>
          <w:rFonts w:ascii="Palatino Linotype" w:eastAsia="Palatino Linotype" w:hAnsi="Palatino Linotype" w:cs="Palatino Linotype"/>
          <w:bCs/>
          <w:i/>
        </w:rPr>
        <w:t>…</w:t>
      </w:r>
      <w:r w:rsidR="00A063DC" w:rsidRPr="00E42B1E">
        <w:rPr>
          <w:rFonts w:ascii="Palatino Linotype" w:eastAsia="Palatino Linotype" w:hAnsi="Palatino Linotype" w:cs="Palatino Linotype"/>
          <w:bCs/>
          <w:i/>
        </w:rPr>
        <w:t>”</w:t>
      </w:r>
      <w:r w:rsidR="00F46E4D" w:rsidRPr="00E42B1E">
        <w:rPr>
          <w:rFonts w:ascii="Palatino Linotype" w:eastAsia="Palatino Linotype" w:hAnsi="Palatino Linotype" w:cs="Palatino Linotype"/>
          <w:bCs/>
          <w:i/>
        </w:rPr>
        <w:t xml:space="preserve"> </w:t>
      </w:r>
      <w:r w:rsidR="00A063DC" w:rsidRPr="00E42B1E">
        <w:rPr>
          <w:rFonts w:ascii="Palatino Linotype" w:eastAsia="Palatino Linotype" w:hAnsi="Palatino Linotype" w:cs="Palatino Linotype"/>
          <w:bCs/>
          <w:i/>
        </w:rPr>
        <w:t>(Sic)</w:t>
      </w:r>
    </w:p>
    <w:p w14:paraId="030251B6" w14:textId="77777777" w:rsidR="00010CDA" w:rsidRPr="00E42B1E" w:rsidRDefault="00010CDA" w:rsidP="00403EE6">
      <w:pPr>
        <w:pBdr>
          <w:top w:val="nil"/>
          <w:left w:val="nil"/>
          <w:bottom w:val="nil"/>
          <w:right w:val="nil"/>
          <w:between w:val="nil"/>
        </w:pBdr>
        <w:tabs>
          <w:tab w:val="left" w:pos="567"/>
        </w:tabs>
        <w:spacing w:line="360" w:lineRule="auto"/>
        <w:ind w:right="567"/>
        <w:jc w:val="both"/>
        <w:rPr>
          <w:rFonts w:ascii="Palatino Linotype" w:eastAsia="Palatino Linotype" w:hAnsi="Palatino Linotype" w:cs="Palatino Linotype"/>
          <w:b/>
          <w:i/>
          <w:color w:val="FF0000"/>
        </w:rPr>
      </w:pPr>
    </w:p>
    <w:p w14:paraId="0B055DD4" w14:textId="77777777" w:rsidR="00010CDA" w:rsidRPr="00E42B1E" w:rsidRDefault="00A063DC" w:rsidP="00403EE6">
      <w:pPr>
        <w:tabs>
          <w:tab w:val="left" w:pos="4667"/>
        </w:tabs>
        <w:spacing w:line="360" w:lineRule="auto"/>
        <w:ind w:left="567" w:right="567"/>
        <w:jc w:val="both"/>
        <w:rPr>
          <w:rFonts w:ascii="Palatino Linotype" w:eastAsia="Palatino Linotype" w:hAnsi="Palatino Linotype" w:cs="Palatino Linotype"/>
          <w:b/>
          <w:i/>
        </w:rPr>
      </w:pPr>
      <w:r w:rsidRPr="00E42B1E">
        <w:rPr>
          <w:rFonts w:ascii="Palatino Linotype" w:eastAsia="Palatino Linotype" w:hAnsi="Palatino Linotype" w:cs="Palatino Linotype"/>
          <w:b/>
          <w:i/>
        </w:rPr>
        <w:t xml:space="preserve">“Modalidad de Entrega: </w:t>
      </w:r>
    </w:p>
    <w:p w14:paraId="7C40D5EC" w14:textId="77777777" w:rsidR="00EA3B6A" w:rsidRPr="00E42B1E" w:rsidRDefault="00EA3B6A" w:rsidP="00403EE6">
      <w:pPr>
        <w:tabs>
          <w:tab w:val="left" w:pos="567"/>
        </w:tabs>
        <w:spacing w:line="360" w:lineRule="auto"/>
        <w:ind w:left="567" w:right="567"/>
        <w:jc w:val="both"/>
        <w:rPr>
          <w:rFonts w:ascii="Palatino Linotype" w:eastAsia="Palatino Linotype" w:hAnsi="Palatino Linotype" w:cs="Palatino Linotype"/>
          <w:b/>
          <w:bCs/>
          <w:i/>
        </w:rPr>
      </w:pPr>
      <w:r w:rsidRPr="00E42B1E">
        <w:rPr>
          <w:rFonts w:ascii="Palatino Linotype" w:eastAsia="Palatino Linotype" w:hAnsi="Palatino Linotype" w:cs="Palatino Linotype"/>
          <w:b/>
          <w:bCs/>
          <w:i/>
        </w:rPr>
        <w:t>Medio para recibir información o notificaciones</w:t>
      </w:r>
    </w:p>
    <w:p w14:paraId="40AA84B5" w14:textId="77777777" w:rsidR="00EA3B6A" w:rsidRPr="00E42B1E" w:rsidRDefault="00EA3B6A" w:rsidP="00403EE6">
      <w:pPr>
        <w:tabs>
          <w:tab w:val="left" w:pos="567"/>
        </w:tabs>
        <w:spacing w:line="360" w:lineRule="auto"/>
        <w:ind w:left="567" w:right="567"/>
        <w:jc w:val="both"/>
        <w:rPr>
          <w:rFonts w:ascii="Palatino Linotype" w:eastAsia="Palatino Linotype" w:hAnsi="Palatino Linotype" w:cs="Palatino Linotype"/>
          <w:i/>
        </w:rPr>
      </w:pPr>
      <w:r w:rsidRPr="00E42B1E">
        <w:rPr>
          <w:rFonts w:ascii="Palatino Linotype" w:eastAsia="Palatino Linotype" w:hAnsi="Palatino Linotype" w:cs="Palatino Linotype"/>
          <w:i/>
        </w:rPr>
        <w:t>Entregada por el sistema de solicitudes de acceso a la información de la PNT</w:t>
      </w:r>
    </w:p>
    <w:p w14:paraId="67C63607" w14:textId="77777777" w:rsidR="00E84949" w:rsidRPr="00E42B1E" w:rsidRDefault="00E84949" w:rsidP="00403EE6">
      <w:pPr>
        <w:tabs>
          <w:tab w:val="left" w:pos="567"/>
        </w:tabs>
        <w:spacing w:line="360" w:lineRule="auto"/>
        <w:ind w:left="567" w:right="567"/>
        <w:jc w:val="both"/>
        <w:rPr>
          <w:rFonts w:ascii="Palatino Linotype" w:eastAsia="Palatino Linotype" w:hAnsi="Palatino Linotype" w:cs="Palatino Linotype"/>
          <w:i/>
        </w:rPr>
      </w:pPr>
    </w:p>
    <w:p w14:paraId="4B7A411B" w14:textId="77777777" w:rsidR="00EA3B6A" w:rsidRPr="00E42B1E" w:rsidRDefault="00EA3B6A" w:rsidP="00403EE6">
      <w:pPr>
        <w:tabs>
          <w:tab w:val="left" w:pos="567"/>
        </w:tabs>
        <w:spacing w:line="360" w:lineRule="auto"/>
        <w:ind w:left="567" w:right="567"/>
        <w:jc w:val="both"/>
        <w:rPr>
          <w:rFonts w:ascii="Palatino Linotype" w:eastAsia="Palatino Linotype" w:hAnsi="Palatino Linotype" w:cs="Palatino Linotype"/>
          <w:b/>
          <w:bCs/>
          <w:i/>
        </w:rPr>
      </w:pPr>
      <w:r w:rsidRPr="00E42B1E">
        <w:rPr>
          <w:rFonts w:ascii="Palatino Linotype" w:eastAsia="Palatino Linotype" w:hAnsi="Palatino Linotype" w:cs="Palatino Linotype"/>
          <w:b/>
          <w:bCs/>
          <w:i/>
        </w:rPr>
        <w:t>Indique cómo desea recibir la información</w:t>
      </w:r>
    </w:p>
    <w:p w14:paraId="67ED5606" w14:textId="5F506915" w:rsidR="00010CDA" w:rsidRPr="00E42B1E" w:rsidRDefault="00EA3B6A" w:rsidP="00403EE6">
      <w:pPr>
        <w:tabs>
          <w:tab w:val="left" w:pos="567"/>
        </w:tabs>
        <w:spacing w:line="360" w:lineRule="auto"/>
        <w:ind w:left="567" w:right="567"/>
        <w:jc w:val="both"/>
        <w:rPr>
          <w:rFonts w:ascii="Palatino Linotype" w:eastAsia="Palatino Linotype" w:hAnsi="Palatino Linotype" w:cs="Palatino Linotype"/>
          <w:i/>
        </w:rPr>
      </w:pPr>
      <w:r w:rsidRPr="00E42B1E">
        <w:rPr>
          <w:rFonts w:ascii="Palatino Linotype" w:eastAsia="Palatino Linotype" w:hAnsi="Palatino Linotype" w:cs="Palatino Linotype"/>
          <w:i/>
        </w:rPr>
        <w:t>Electrónico a través del sistema de solicitudes de acceso a la información</w:t>
      </w:r>
      <w:r w:rsidRPr="00E42B1E">
        <w:rPr>
          <w:rFonts w:ascii="Palatino Linotype" w:eastAsia="Palatino Linotype" w:hAnsi="Palatino Linotype" w:cs="Palatino Linotype"/>
          <w:b/>
          <w:bCs/>
          <w:i/>
        </w:rPr>
        <w:t>.</w:t>
      </w:r>
      <w:r w:rsidR="00A063DC" w:rsidRPr="00E42B1E">
        <w:rPr>
          <w:rFonts w:ascii="Palatino Linotype" w:eastAsia="Palatino Linotype" w:hAnsi="Palatino Linotype" w:cs="Palatino Linotype"/>
          <w:i/>
        </w:rPr>
        <w:t>”</w:t>
      </w:r>
    </w:p>
    <w:p w14:paraId="3A9AB001" w14:textId="77777777" w:rsidR="00EA3B6A" w:rsidRPr="00E42B1E" w:rsidRDefault="00EA3B6A" w:rsidP="00403EE6">
      <w:pPr>
        <w:tabs>
          <w:tab w:val="left" w:pos="567"/>
        </w:tabs>
        <w:spacing w:line="360" w:lineRule="auto"/>
        <w:ind w:left="567" w:right="567"/>
        <w:jc w:val="both"/>
        <w:rPr>
          <w:rFonts w:ascii="Palatino Linotype" w:eastAsia="Palatino Linotype" w:hAnsi="Palatino Linotype" w:cs="Palatino Linotype"/>
          <w:i/>
          <w:color w:val="FF0000"/>
        </w:rPr>
      </w:pPr>
    </w:p>
    <w:p w14:paraId="170A0402" w14:textId="7D57F5B3" w:rsidR="00437656" w:rsidRPr="00E42B1E" w:rsidRDefault="00EA3B6A" w:rsidP="00403EE6">
      <w:pPr>
        <w:tabs>
          <w:tab w:val="left" w:pos="567"/>
        </w:tabs>
        <w:spacing w:line="360" w:lineRule="auto"/>
        <w:jc w:val="both"/>
        <w:rPr>
          <w:rFonts w:ascii="Palatino Linotype" w:eastAsia="Palatino Linotype" w:hAnsi="Palatino Linotype" w:cs="Palatino Linotype"/>
          <w:iCs/>
          <w:sz w:val="22"/>
          <w:szCs w:val="22"/>
        </w:rPr>
      </w:pPr>
      <w:r w:rsidRPr="00E42B1E">
        <w:rPr>
          <w:rFonts w:ascii="Palatino Linotype" w:eastAsia="Palatino Linotype" w:hAnsi="Palatino Linotype" w:cs="Palatino Linotype"/>
          <w:iCs/>
          <w:sz w:val="22"/>
          <w:szCs w:val="22"/>
        </w:rPr>
        <w:t>Cabe señalar que el sistema de solicitudes de acceso a la información de la Plataforma Nacional de Transparencia (PNT), se encuentra vinculado al Sistema de Acceso a la Información Mexiquense (SAIMEX), por lo que, se tiene como modalidad de recibir notificaciones, así como, para entrega de la información “A través del SAIMEX”</w:t>
      </w:r>
      <w:r w:rsidR="00652E2D" w:rsidRPr="00E42B1E">
        <w:rPr>
          <w:rFonts w:ascii="Palatino Linotype" w:eastAsia="Palatino Linotype" w:hAnsi="Palatino Linotype" w:cs="Palatino Linotype"/>
          <w:iCs/>
          <w:sz w:val="22"/>
          <w:szCs w:val="22"/>
        </w:rPr>
        <w:t xml:space="preserve"> y copias </w:t>
      </w:r>
      <w:r w:rsidR="00874095" w:rsidRPr="00E42B1E">
        <w:rPr>
          <w:rFonts w:ascii="Palatino Linotype" w:eastAsia="Palatino Linotype" w:hAnsi="Palatino Linotype" w:cs="Palatino Linotype"/>
          <w:iCs/>
          <w:sz w:val="22"/>
          <w:szCs w:val="22"/>
        </w:rPr>
        <w:t>certificadas</w:t>
      </w:r>
      <w:r w:rsidR="00652E2D" w:rsidRPr="00E42B1E">
        <w:rPr>
          <w:rFonts w:ascii="Palatino Linotype" w:eastAsia="Palatino Linotype" w:hAnsi="Palatino Linotype" w:cs="Palatino Linotype"/>
          <w:iCs/>
          <w:sz w:val="22"/>
          <w:szCs w:val="22"/>
        </w:rPr>
        <w:t>.</w:t>
      </w:r>
    </w:p>
    <w:p w14:paraId="6449319A" w14:textId="77777777" w:rsidR="00EA3B6A" w:rsidRPr="00E42B1E" w:rsidRDefault="00EA3B6A" w:rsidP="00403EE6">
      <w:pPr>
        <w:tabs>
          <w:tab w:val="left" w:pos="567"/>
        </w:tabs>
        <w:spacing w:line="360" w:lineRule="auto"/>
        <w:ind w:left="567" w:right="567"/>
        <w:jc w:val="both"/>
        <w:rPr>
          <w:rFonts w:ascii="Palatino Linotype" w:eastAsia="Palatino Linotype" w:hAnsi="Palatino Linotype" w:cs="Palatino Linotype"/>
          <w:i/>
        </w:rPr>
      </w:pPr>
    </w:p>
    <w:p w14:paraId="76487121" w14:textId="77777777" w:rsidR="00010CDA" w:rsidRPr="00E42B1E" w:rsidRDefault="00A063DC" w:rsidP="00403EE6">
      <w:pPr>
        <w:spacing w:line="360" w:lineRule="auto"/>
        <w:ind w:right="-28"/>
        <w:rPr>
          <w:rFonts w:ascii="Palatino Linotype" w:eastAsia="Palatino Linotype" w:hAnsi="Palatino Linotype" w:cs="Palatino Linotype"/>
          <w:sz w:val="18"/>
          <w:szCs w:val="18"/>
        </w:rPr>
      </w:pPr>
      <w:r w:rsidRPr="00E42B1E">
        <w:rPr>
          <w:rFonts w:ascii="Palatino Linotype" w:eastAsia="Palatino Linotype" w:hAnsi="Palatino Linotype" w:cs="Palatino Linotype"/>
          <w:b/>
          <w:sz w:val="22"/>
          <w:szCs w:val="22"/>
        </w:rPr>
        <w:t>II</w:t>
      </w:r>
      <w:r w:rsidR="00437656" w:rsidRPr="00E42B1E">
        <w:rPr>
          <w:rFonts w:ascii="Palatino Linotype" w:eastAsia="Palatino Linotype" w:hAnsi="Palatino Linotype" w:cs="Palatino Linotype"/>
          <w:b/>
          <w:sz w:val="22"/>
          <w:szCs w:val="22"/>
        </w:rPr>
        <w:t>. Respuesta del Sujeto Obligado</w:t>
      </w:r>
    </w:p>
    <w:p w14:paraId="5428E5DD" w14:textId="77777777" w:rsidR="00010CDA" w:rsidRPr="00E42B1E" w:rsidRDefault="00010CDA" w:rsidP="00403EE6">
      <w:pPr>
        <w:tabs>
          <w:tab w:val="left" w:pos="4667"/>
        </w:tabs>
        <w:spacing w:line="360" w:lineRule="auto"/>
        <w:ind w:right="567"/>
        <w:jc w:val="both"/>
        <w:rPr>
          <w:rFonts w:ascii="Palatino Linotype" w:eastAsia="Palatino Linotype" w:hAnsi="Palatino Linotype" w:cs="Palatino Linotype"/>
          <w:b/>
          <w:color w:val="FF0000"/>
          <w:sz w:val="22"/>
          <w:szCs w:val="22"/>
        </w:rPr>
      </w:pPr>
    </w:p>
    <w:p w14:paraId="411A5295" w14:textId="663B1D08" w:rsidR="002705A6" w:rsidRPr="00E42B1E" w:rsidRDefault="001B38B1" w:rsidP="00403EE6">
      <w:pPr>
        <w:spacing w:line="360" w:lineRule="auto"/>
        <w:jc w:val="both"/>
        <w:rPr>
          <w:rFonts w:ascii="Palatino Linotype" w:eastAsia="Palatino Linotype" w:hAnsi="Palatino Linotype" w:cs="Palatino Linotype"/>
          <w:sz w:val="22"/>
          <w:szCs w:val="22"/>
        </w:rPr>
      </w:pPr>
      <w:r w:rsidRPr="00E42B1E">
        <w:rPr>
          <w:rFonts w:ascii="Palatino Linotype" w:eastAsia="Palatino Linotype" w:hAnsi="Palatino Linotype" w:cs="Palatino Linotype"/>
          <w:sz w:val="22"/>
          <w:szCs w:val="22"/>
        </w:rPr>
        <w:t xml:space="preserve">El </w:t>
      </w:r>
      <w:r w:rsidR="00734F7F" w:rsidRPr="00E42B1E">
        <w:rPr>
          <w:rFonts w:ascii="Palatino Linotype" w:eastAsia="Palatino Linotype" w:hAnsi="Palatino Linotype" w:cs="Palatino Linotype"/>
          <w:sz w:val="22"/>
          <w:szCs w:val="22"/>
        </w:rPr>
        <w:t>dieciséis de enero</w:t>
      </w:r>
      <w:r w:rsidRPr="00E42B1E">
        <w:rPr>
          <w:rFonts w:ascii="Palatino Linotype" w:eastAsia="Palatino Linotype" w:hAnsi="Palatino Linotype" w:cs="Palatino Linotype"/>
          <w:sz w:val="22"/>
          <w:szCs w:val="22"/>
        </w:rPr>
        <w:t xml:space="preserve"> dos mil veinticinco</w:t>
      </w:r>
      <w:r w:rsidR="008E1050" w:rsidRPr="00E42B1E">
        <w:rPr>
          <w:rFonts w:ascii="Palatino Linotype" w:eastAsia="Palatino Linotype" w:hAnsi="Palatino Linotype" w:cs="Palatino Linotype"/>
          <w:sz w:val="22"/>
          <w:szCs w:val="22"/>
        </w:rPr>
        <w:t>,</w:t>
      </w:r>
      <w:r w:rsidR="001168F8" w:rsidRPr="00E42B1E">
        <w:rPr>
          <w:rFonts w:ascii="Palatino Linotype" w:eastAsia="Palatino Linotype" w:hAnsi="Palatino Linotype" w:cs="Palatino Linotype"/>
          <w:sz w:val="22"/>
          <w:szCs w:val="22"/>
        </w:rPr>
        <w:t xml:space="preserve"> el Sujeto Obligado, </w:t>
      </w:r>
      <w:r w:rsidR="008E1050" w:rsidRPr="00E42B1E">
        <w:rPr>
          <w:rFonts w:ascii="Palatino Linotype" w:eastAsia="Palatino Linotype" w:hAnsi="Palatino Linotype" w:cs="Palatino Linotype"/>
          <w:sz w:val="22"/>
          <w:szCs w:val="22"/>
        </w:rPr>
        <w:t>emitió la respuesta a</w:t>
      </w:r>
      <w:r w:rsidR="001168F8" w:rsidRPr="00E42B1E">
        <w:rPr>
          <w:rFonts w:ascii="Palatino Linotype" w:eastAsia="Palatino Linotype" w:hAnsi="Palatino Linotype" w:cs="Palatino Linotype"/>
          <w:sz w:val="22"/>
          <w:szCs w:val="22"/>
        </w:rPr>
        <w:t xml:space="preserve"> los </w:t>
      </w:r>
      <w:r w:rsidR="008E1050" w:rsidRPr="00E42B1E">
        <w:rPr>
          <w:rFonts w:ascii="Palatino Linotype" w:eastAsia="Palatino Linotype" w:hAnsi="Palatino Linotype" w:cs="Palatino Linotype"/>
          <w:sz w:val="22"/>
          <w:szCs w:val="22"/>
        </w:rPr>
        <w:t>requerimiento</w:t>
      </w:r>
      <w:r w:rsidR="001168F8" w:rsidRPr="00E42B1E">
        <w:rPr>
          <w:rFonts w:ascii="Palatino Linotype" w:eastAsia="Palatino Linotype" w:hAnsi="Palatino Linotype" w:cs="Palatino Linotype"/>
          <w:sz w:val="22"/>
          <w:szCs w:val="22"/>
        </w:rPr>
        <w:t>s</w:t>
      </w:r>
      <w:r w:rsidR="008E1050" w:rsidRPr="00E42B1E">
        <w:rPr>
          <w:rFonts w:ascii="Palatino Linotype" w:eastAsia="Palatino Linotype" w:hAnsi="Palatino Linotype" w:cs="Palatino Linotype"/>
          <w:sz w:val="22"/>
          <w:szCs w:val="22"/>
        </w:rPr>
        <w:t xml:space="preserve"> informativo</w:t>
      </w:r>
      <w:r w:rsidR="001168F8" w:rsidRPr="00E42B1E">
        <w:rPr>
          <w:rFonts w:ascii="Palatino Linotype" w:eastAsia="Palatino Linotype" w:hAnsi="Palatino Linotype" w:cs="Palatino Linotype"/>
          <w:sz w:val="22"/>
          <w:szCs w:val="22"/>
        </w:rPr>
        <w:t>s</w:t>
      </w:r>
      <w:r w:rsidR="008E1050" w:rsidRPr="00E42B1E">
        <w:rPr>
          <w:rFonts w:ascii="Palatino Linotype" w:eastAsia="Palatino Linotype" w:hAnsi="Palatino Linotype" w:cs="Palatino Linotype"/>
          <w:sz w:val="22"/>
          <w:szCs w:val="22"/>
        </w:rPr>
        <w:t>,</w:t>
      </w:r>
      <w:r w:rsidR="008E4A37" w:rsidRPr="00E42B1E">
        <w:rPr>
          <w:rFonts w:ascii="Palatino Linotype" w:eastAsia="Palatino Linotype" w:hAnsi="Palatino Linotype" w:cs="Palatino Linotype"/>
          <w:sz w:val="22"/>
          <w:szCs w:val="22"/>
        </w:rPr>
        <w:t xml:space="preserve"> </w:t>
      </w:r>
      <w:r w:rsidR="001168F8" w:rsidRPr="00E42B1E">
        <w:rPr>
          <w:rFonts w:ascii="Palatino Linotype" w:eastAsia="Palatino Linotype" w:hAnsi="Palatino Linotype" w:cs="Palatino Linotype"/>
          <w:sz w:val="22"/>
          <w:szCs w:val="22"/>
        </w:rPr>
        <w:t>a través de la digitalización de los siguientes documentos:</w:t>
      </w:r>
    </w:p>
    <w:p w14:paraId="025A416B" w14:textId="77777777" w:rsidR="00C529DC" w:rsidRPr="00E42B1E" w:rsidRDefault="00C529DC" w:rsidP="00403EE6">
      <w:pPr>
        <w:spacing w:line="360" w:lineRule="auto"/>
        <w:jc w:val="both"/>
        <w:rPr>
          <w:rFonts w:ascii="Palatino Linotype" w:eastAsia="Palatino Linotype" w:hAnsi="Palatino Linotype" w:cs="Palatino Linotype"/>
          <w:sz w:val="22"/>
          <w:szCs w:val="22"/>
        </w:rPr>
      </w:pPr>
    </w:p>
    <w:p w14:paraId="74FA9BBE" w14:textId="2315AD68" w:rsidR="00C529DC" w:rsidRPr="00E42B1E" w:rsidRDefault="00C529DC" w:rsidP="00403EE6">
      <w:pPr>
        <w:spacing w:line="360" w:lineRule="auto"/>
        <w:jc w:val="both"/>
        <w:rPr>
          <w:rFonts w:ascii="Palatino Linotype" w:eastAsia="Palatino Linotype" w:hAnsi="Palatino Linotype" w:cs="Palatino Linotype"/>
          <w:b/>
          <w:bCs/>
        </w:rPr>
      </w:pPr>
      <w:r w:rsidRPr="00E42B1E">
        <w:rPr>
          <w:rFonts w:ascii="Palatino Linotype" w:eastAsia="Palatino Linotype" w:hAnsi="Palatino Linotype" w:cs="Palatino Linotype"/>
          <w:b/>
          <w:bCs/>
        </w:rPr>
        <w:t>Solicitud de información 00716/ATIZARA/IP/2024</w:t>
      </w:r>
    </w:p>
    <w:p w14:paraId="3B8B4FCA" w14:textId="77777777" w:rsidR="006303DB" w:rsidRPr="00E42B1E" w:rsidRDefault="006303DB" w:rsidP="00403EE6">
      <w:pPr>
        <w:spacing w:line="360" w:lineRule="auto"/>
        <w:jc w:val="both"/>
        <w:rPr>
          <w:rFonts w:ascii="Palatino Linotype" w:eastAsia="Palatino Linotype" w:hAnsi="Palatino Linotype" w:cs="Palatino Linotype"/>
          <w:b/>
          <w:bCs/>
        </w:rPr>
      </w:pPr>
    </w:p>
    <w:p w14:paraId="2EFE886A" w14:textId="7F06EF45" w:rsidR="00321DB9" w:rsidRPr="00E42B1E" w:rsidRDefault="00321DB9" w:rsidP="00403EE6">
      <w:pPr>
        <w:spacing w:line="360" w:lineRule="auto"/>
        <w:jc w:val="both"/>
        <w:rPr>
          <w:rFonts w:ascii="Palatino Linotype" w:eastAsia="Palatino Linotype" w:hAnsi="Palatino Linotype" w:cs="Palatino Linotype"/>
        </w:rPr>
      </w:pPr>
      <w:r w:rsidRPr="00E42B1E">
        <w:rPr>
          <w:rFonts w:ascii="Palatino Linotype" w:eastAsia="Palatino Linotype" w:hAnsi="Palatino Linotype" w:cs="Palatino Linotype"/>
        </w:rPr>
        <w:t>i) Oficio DOTYDU/37/2025 del siete de enero de dos mil veinticinco, suscrito por el Director de Ordenamiento Territorial y Desarrollo Urbano, dirigido a la Titular de la Unidad de Transparencia y Acceso a la Información Municipio de Atizapán de Zaragoza, por medio del cual se menciona lo siguiente:</w:t>
      </w:r>
    </w:p>
    <w:p w14:paraId="11518CE4" w14:textId="77777777" w:rsidR="00734F7F" w:rsidRPr="00E42B1E" w:rsidRDefault="00734F7F" w:rsidP="00403EE6">
      <w:pPr>
        <w:spacing w:line="360" w:lineRule="auto"/>
        <w:jc w:val="both"/>
        <w:rPr>
          <w:rFonts w:ascii="Palatino Linotype" w:eastAsia="Palatino Linotype" w:hAnsi="Palatino Linotype" w:cs="Palatino Linotype"/>
        </w:rPr>
      </w:pPr>
    </w:p>
    <w:p w14:paraId="75C4192E" w14:textId="155AAB13" w:rsidR="00321DB9" w:rsidRPr="00E42B1E" w:rsidRDefault="00321DB9" w:rsidP="00403EE6">
      <w:pPr>
        <w:tabs>
          <w:tab w:val="left" w:pos="4667"/>
        </w:tabs>
        <w:spacing w:line="360" w:lineRule="auto"/>
        <w:ind w:left="567" w:right="567"/>
        <w:jc w:val="both"/>
        <w:rPr>
          <w:rFonts w:ascii="Palatino Linotype" w:eastAsia="Palatino Linotype" w:hAnsi="Palatino Linotype" w:cs="Palatino Linotype"/>
          <w:bCs/>
          <w:i/>
        </w:rPr>
      </w:pPr>
      <w:r w:rsidRPr="00E42B1E">
        <w:rPr>
          <w:rFonts w:ascii="Palatino Linotype" w:eastAsia="Palatino Linotype" w:hAnsi="Palatino Linotype" w:cs="Palatino Linotype"/>
          <w:bCs/>
          <w:i/>
        </w:rPr>
        <w:t xml:space="preserve">“…Envío un cordial saludo, a su vez, en atención a la solicitud ingresada a través del Sistema de Acceso a la Información Mexiquense (SAIMEX), registrada con el número de folio </w:t>
      </w:r>
      <w:r w:rsidRPr="00E42B1E">
        <w:rPr>
          <w:rFonts w:ascii="Palatino Linotype" w:eastAsia="Palatino Linotype" w:hAnsi="Palatino Linotype" w:cs="Palatino Linotype"/>
          <w:b/>
          <w:i/>
        </w:rPr>
        <w:t>00716/ATIZARA/IP/2024</w:t>
      </w:r>
      <w:r w:rsidRPr="00E42B1E">
        <w:rPr>
          <w:rFonts w:ascii="Palatino Linotype" w:eastAsia="Palatino Linotype" w:hAnsi="Palatino Linotype" w:cs="Palatino Linotype"/>
          <w:bCs/>
          <w:i/>
        </w:rPr>
        <w:t xml:space="preserve"> mediante la cual se solicita: &lt;&lt;Se anexa documento de mi escrito para recibir la información.&gt;&gt; (sic); </w:t>
      </w:r>
      <w:r w:rsidRPr="00E42B1E">
        <w:rPr>
          <w:rFonts w:ascii="Palatino Linotype" w:eastAsia="Palatino Linotype" w:hAnsi="Palatino Linotype" w:cs="Palatino Linotype"/>
          <w:b/>
          <w:i/>
        </w:rPr>
        <w:t xml:space="preserve">al respecto, en virtud de lo establecido en el artículo 143 de la Constitución Política del Estado Libre y Soberano de México; el cual señala que las autoridades sólo tienen las facultades que expresamente les confieren las leyes y otros ordenamientos jurídicos, con relación en los artículos 96 </w:t>
      </w:r>
      <w:proofErr w:type="spellStart"/>
      <w:r w:rsidRPr="00E42B1E">
        <w:rPr>
          <w:rFonts w:ascii="Palatino Linotype" w:eastAsia="Palatino Linotype" w:hAnsi="Palatino Linotype" w:cs="Palatino Linotype"/>
          <w:b/>
          <w:i/>
        </w:rPr>
        <w:t>Sexies</w:t>
      </w:r>
      <w:proofErr w:type="spellEnd"/>
      <w:r w:rsidRPr="00E42B1E">
        <w:rPr>
          <w:rFonts w:ascii="Palatino Linotype" w:eastAsia="Palatino Linotype" w:hAnsi="Palatino Linotype" w:cs="Palatino Linotype"/>
          <w:b/>
          <w:i/>
        </w:rPr>
        <w:t xml:space="preserve"> de la Ley Orgánica Municipal del Estado de México, le hago de su conocimiento que se llevó a cabo una búsqueda minuciosa y exhaustiva en los registros que obran en esta Dirección , en la que </w:t>
      </w:r>
      <w:r w:rsidRPr="00E42B1E">
        <w:rPr>
          <w:rFonts w:ascii="Palatino Linotype" w:eastAsia="Palatino Linotype" w:hAnsi="Palatino Linotype" w:cs="Palatino Linotype"/>
          <w:b/>
          <w:i/>
        </w:rPr>
        <w:lastRenderedPageBreak/>
        <w:t xml:space="preserve">se localizó el inicio Procedimiento Administrativo Común con número de expediente DGOTYDU/EJ/PA/266/2024, por lo que una vez agotadas y cada una </w:t>
      </w:r>
      <w:proofErr w:type="spellStart"/>
      <w:r w:rsidRPr="00E42B1E">
        <w:rPr>
          <w:rFonts w:ascii="Palatino Linotype" w:eastAsia="Palatino Linotype" w:hAnsi="Palatino Linotype" w:cs="Palatino Linotype"/>
          <w:b/>
          <w:i/>
        </w:rPr>
        <w:t>se</w:t>
      </w:r>
      <w:proofErr w:type="spellEnd"/>
      <w:r w:rsidRPr="00E42B1E">
        <w:rPr>
          <w:rFonts w:ascii="Palatino Linotype" w:eastAsia="Palatino Linotype" w:hAnsi="Palatino Linotype" w:cs="Palatino Linotype"/>
          <w:b/>
          <w:i/>
        </w:rPr>
        <w:t xml:space="preserve"> sus etapas procedimentales  se emitirá la resolución administrativa que en derecho corresponda</w:t>
      </w:r>
      <w:r w:rsidRPr="00E42B1E">
        <w:rPr>
          <w:rFonts w:ascii="Palatino Linotype" w:eastAsia="Palatino Linotype" w:hAnsi="Palatino Linotype" w:cs="Palatino Linotype"/>
          <w:bCs/>
          <w:i/>
        </w:rPr>
        <w:t xml:space="preserve">…” </w:t>
      </w:r>
    </w:p>
    <w:p w14:paraId="7A2C18F4" w14:textId="77777777" w:rsidR="00322DDE" w:rsidRPr="00E42B1E" w:rsidRDefault="00322DDE" w:rsidP="00403EE6">
      <w:pPr>
        <w:spacing w:line="360" w:lineRule="auto"/>
        <w:jc w:val="both"/>
        <w:rPr>
          <w:rFonts w:ascii="Palatino Linotype" w:eastAsia="Palatino Linotype" w:hAnsi="Palatino Linotype" w:cs="Palatino Linotype"/>
        </w:rPr>
      </w:pPr>
    </w:p>
    <w:p w14:paraId="5B6EA777" w14:textId="26F2BBEB" w:rsidR="00364C4B" w:rsidRPr="00E42B1E" w:rsidRDefault="00364C4B" w:rsidP="00403EE6">
      <w:pPr>
        <w:spacing w:line="360" w:lineRule="auto"/>
        <w:jc w:val="both"/>
        <w:rPr>
          <w:rFonts w:ascii="Palatino Linotype" w:eastAsia="Palatino Linotype" w:hAnsi="Palatino Linotype" w:cs="Palatino Linotype"/>
          <w:b/>
          <w:bCs/>
        </w:rPr>
      </w:pPr>
      <w:r w:rsidRPr="00E42B1E">
        <w:rPr>
          <w:rFonts w:ascii="Palatino Linotype" w:eastAsia="Palatino Linotype" w:hAnsi="Palatino Linotype" w:cs="Palatino Linotype"/>
          <w:b/>
          <w:bCs/>
        </w:rPr>
        <w:t>Solicitud de información 00717/ATIZARA/IP/2024</w:t>
      </w:r>
    </w:p>
    <w:p w14:paraId="69F8CE6B" w14:textId="77777777" w:rsidR="001168F8" w:rsidRPr="00E42B1E" w:rsidRDefault="001168F8" w:rsidP="00403EE6">
      <w:pPr>
        <w:spacing w:line="360" w:lineRule="auto"/>
        <w:jc w:val="both"/>
        <w:rPr>
          <w:rFonts w:ascii="Palatino Linotype" w:eastAsia="Palatino Linotype" w:hAnsi="Palatino Linotype" w:cs="Palatino Linotype"/>
          <w:i/>
          <w:color w:val="FF0000"/>
        </w:rPr>
      </w:pPr>
    </w:p>
    <w:p w14:paraId="732AFDDD" w14:textId="06F499DB" w:rsidR="00803B51" w:rsidRPr="00E42B1E" w:rsidRDefault="001168F8" w:rsidP="00403EE6">
      <w:pPr>
        <w:spacing w:line="360" w:lineRule="auto"/>
        <w:jc w:val="both"/>
        <w:rPr>
          <w:rFonts w:ascii="Palatino Linotype" w:eastAsia="Palatino Linotype" w:hAnsi="Palatino Linotype" w:cs="Palatino Linotype"/>
        </w:rPr>
      </w:pPr>
      <w:r w:rsidRPr="00E42B1E">
        <w:rPr>
          <w:rFonts w:ascii="Palatino Linotype" w:eastAsia="Palatino Linotype" w:hAnsi="Palatino Linotype" w:cs="Palatino Linotype"/>
        </w:rPr>
        <w:t>i) Oficio DOTYD</w:t>
      </w:r>
      <w:r w:rsidR="00D47B6E" w:rsidRPr="00E42B1E">
        <w:rPr>
          <w:rFonts w:ascii="Palatino Linotype" w:eastAsia="Palatino Linotype" w:hAnsi="Palatino Linotype" w:cs="Palatino Linotype"/>
        </w:rPr>
        <w:t>U</w:t>
      </w:r>
      <w:r w:rsidRPr="00E42B1E">
        <w:rPr>
          <w:rFonts w:ascii="Palatino Linotype" w:eastAsia="Palatino Linotype" w:hAnsi="Palatino Linotype" w:cs="Palatino Linotype"/>
        </w:rPr>
        <w:t>/7/2025 del siete de enero de dos mil veinticinco, suscrito por el Director de Ordenamiento Territorial y Desarrollo Urbano, dirigido a</w:t>
      </w:r>
      <w:r w:rsidR="00393D99" w:rsidRPr="00E42B1E">
        <w:rPr>
          <w:rFonts w:ascii="Palatino Linotype" w:eastAsia="Palatino Linotype" w:hAnsi="Palatino Linotype" w:cs="Palatino Linotype"/>
        </w:rPr>
        <w:t xml:space="preserve"> </w:t>
      </w:r>
      <w:r w:rsidRPr="00E42B1E">
        <w:rPr>
          <w:rFonts w:ascii="Palatino Linotype" w:eastAsia="Palatino Linotype" w:hAnsi="Palatino Linotype" w:cs="Palatino Linotype"/>
        </w:rPr>
        <w:t>l</w:t>
      </w:r>
      <w:r w:rsidR="00393D99" w:rsidRPr="00E42B1E">
        <w:rPr>
          <w:rFonts w:ascii="Palatino Linotype" w:eastAsia="Palatino Linotype" w:hAnsi="Palatino Linotype" w:cs="Palatino Linotype"/>
        </w:rPr>
        <w:t>a</w:t>
      </w:r>
      <w:r w:rsidRPr="00E42B1E">
        <w:rPr>
          <w:rFonts w:ascii="Palatino Linotype" w:eastAsia="Palatino Linotype" w:hAnsi="Palatino Linotype" w:cs="Palatino Linotype"/>
        </w:rPr>
        <w:t xml:space="preserve"> Titular de la Unidad de Transparencia y Acceso a la Información Municipio de Atizapán de Zaragoza, por medio del cual se menciona lo siguiente:</w:t>
      </w:r>
    </w:p>
    <w:p w14:paraId="22A50D33" w14:textId="77777777" w:rsidR="00734F7F" w:rsidRPr="00E42B1E" w:rsidRDefault="00734F7F" w:rsidP="00403EE6">
      <w:pPr>
        <w:spacing w:line="360" w:lineRule="auto"/>
        <w:jc w:val="both"/>
        <w:rPr>
          <w:rFonts w:ascii="Palatino Linotype" w:eastAsia="Palatino Linotype" w:hAnsi="Palatino Linotype" w:cs="Palatino Linotype"/>
        </w:rPr>
      </w:pPr>
    </w:p>
    <w:p w14:paraId="6008AF94" w14:textId="1F102B6D" w:rsidR="00364C4B" w:rsidRPr="00E42B1E" w:rsidRDefault="00364C4B" w:rsidP="00403EE6">
      <w:pPr>
        <w:tabs>
          <w:tab w:val="left" w:pos="4667"/>
        </w:tabs>
        <w:spacing w:line="360" w:lineRule="auto"/>
        <w:ind w:left="567" w:right="567"/>
        <w:jc w:val="both"/>
        <w:rPr>
          <w:rFonts w:ascii="Palatino Linotype" w:eastAsia="Palatino Linotype" w:hAnsi="Palatino Linotype" w:cs="Palatino Linotype"/>
          <w:bCs/>
          <w:i/>
        </w:rPr>
      </w:pPr>
      <w:r w:rsidRPr="00E42B1E">
        <w:rPr>
          <w:rFonts w:ascii="Palatino Linotype" w:eastAsia="Palatino Linotype" w:hAnsi="Palatino Linotype" w:cs="Palatino Linotype"/>
          <w:bCs/>
          <w:i/>
        </w:rPr>
        <w:t xml:space="preserve">“…Envío un cordial saludo, a su vez, en atención a la solicitud ingresada a través del Sistema de Acceso a la Información Mexiquense (SAIMEX), registrada con el número de folio </w:t>
      </w:r>
      <w:r w:rsidRPr="00E42B1E">
        <w:rPr>
          <w:rFonts w:ascii="Palatino Linotype" w:eastAsia="Palatino Linotype" w:hAnsi="Palatino Linotype" w:cs="Palatino Linotype"/>
          <w:b/>
          <w:i/>
        </w:rPr>
        <w:t>00717/ATIZARA/IP/2024</w:t>
      </w:r>
      <w:r w:rsidRPr="00E42B1E">
        <w:rPr>
          <w:rFonts w:ascii="Palatino Linotype" w:eastAsia="Palatino Linotype" w:hAnsi="Palatino Linotype" w:cs="Palatino Linotype"/>
          <w:bCs/>
          <w:i/>
        </w:rPr>
        <w:t xml:space="preserve"> mediante la cual se solicita: &lt;&lt;Se anexa documento de mi escrito para recibir la información.&gt;&gt; (sic); </w:t>
      </w:r>
      <w:r w:rsidRPr="00E42B1E">
        <w:rPr>
          <w:rFonts w:ascii="Palatino Linotype" w:eastAsia="Palatino Linotype" w:hAnsi="Palatino Linotype" w:cs="Palatino Linotype"/>
          <w:b/>
          <w:i/>
        </w:rPr>
        <w:t xml:space="preserve">al respecto, en virtud de lo establecido en el artículo 143 de la Constitución Política del Estado Libre y Soberano de México; el cual señala que las autoridades sólo tienen las facultades que expresamente les confieren las leyes y otros ordenamientos jurídicos, con relación en los artículos 96 </w:t>
      </w:r>
      <w:proofErr w:type="spellStart"/>
      <w:r w:rsidRPr="00E42B1E">
        <w:rPr>
          <w:rFonts w:ascii="Palatino Linotype" w:eastAsia="Palatino Linotype" w:hAnsi="Palatino Linotype" w:cs="Palatino Linotype"/>
          <w:b/>
          <w:i/>
        </w:rPr>
        <w:t>Sexies</w:t>
      </w:r>
      <w:proofErr w:type="spellEnd"/>
      <w:r w:rsidRPr="00E42B1E">
        <w:rPr>
          <w:rFonts w:ascii="Palatino Linotype" w:eastAsia="Palatino Linotype" w:hAnsi="Palatino Linotype" w:cs="Palatino Linotype"/>
          <w:b/>
          <w:i/>
        </w:rPr>
        <w:t xml:space="preserve"> de la </w:t>
      </w:r>
      <w:r w:rsidR="00E071F7" w:rsidRPr="00E42B1E">
        <w:rPr>
          <w:rFonts w:ascii="Palatino Linotype" w:eastAsia="Palatino Linotype" w:hAnsi="Palatino Linotype" w:cs="Palatino Linotype"/>
          <w:b/>
          <w:i/>
        </w:rPr>
        <w:t xml:space="preserve">Ley Orgánica Municipal del Estado de México, le hago de su conocimiento que se llevó a cabo una búsqueda minuciosa y exhaustiva </w:t>
      </w:r>
      <w:r w:rsidR="00B27063" w:rsidRPr="00E42B1E">
        <w:rPr>
          <w:rFonts w:ascii="Palatino Linotype" w:eastAsia="Palatino Linotype" w:hAnsi="Palatino Linotype" w:cs="Palatino Linotype"/>
          <w:b/>
          <w:i/>
        </w:rPr>
        <w:t xml:space="preserve">en los registros que obran en esta Dirección , en la que se localizó el inicio Procedimiento Administrativo Común con número de expediente DGOTYDU/EJ/PA/266/2024, por lo que una vez agotadas y cada una </w:t>
      </w:r>
      <w:proofErr w:type="spellStart"/>
      <w:r w:rsidR="00B27063" w:rsidRPr="00E42B1E">
        <w:rPr>
          <w:rFonts w:ascii="Palatino Linotype" w:eastAsia="Palatino Linotype" w:hAnsi="Palatino Linotype" w:cs="Palatino Linotype"/>
          <w:b/>
          <w:i/>
        </w:rPr>
        <w:t>se</w:t>
      </w:r>
      <w:proofErr w:type="spellEnd"/>
      <w:r w:rsidR="00B27063" w:rsidRPr="00E42B1E">
        <w:rPr>
          <w:rFonts w:ascii="Palatino Linotype" w:eastAsia="Palatino Linotype" w:hAnsi="Palatino Linotype" w:cs="Palatino Linotype"/>
          <w:b/>
          <w:i/>
        </w:rPr>
        <w:t xml:space="preserve"> sus etapas procedimentales  se emitirá la resolución administrativa que en derecho corresponda</w:t>
      </w:r>
      <w:r w:rsidR="00C529DC" w:rsidRPr="00E42B1E">
        <w:rPr>
          <w:rFonts w:ascii="Palatino Linotype" w:eastAsia="Palatino Linotype" w:hAnsi="Palatino Linotype" w:cs="Palatino Linotype"/>
          <w:bCs/>
          <w:i/>
        </w:rPr>
        <w:t xml:space="preserve">…” </w:t>
      </w:r>
    </w:p>
    <w:p w14:paraId="0C72D831" w14:textId="77777777" w:rsidR="004A2C26" w:rsidRPr="00E42B1E" w:rsidRDefault="004A2C26" w:rsidP="00403EE6">
      <w:pPr>
        <w:spacing w:line="360" w:lineRule="auto"/>
        <w:jc w:val="both"/>
        <w:rPr>
          <w:rFonts w:ascii="Palatino Linotype" w:eastAsia="Palatino Linotype" w:hAnsi="Palatino Linotype" w:cs="Palatino Linotype"/>
          <w:b/>
          <w:color w:val="FF0000"/>
          <w:sz w:val="22"/>
          <w:szCs w:val="22"/>
        </w:rPr>
      </w:pPr>
    </w:p>
    <w:p w14:paraId="44B1F8EE" w14:textId="5989C1A5" w:rsidR="00010CDA" w:rsidRPr="00E42B1E" w:rsidRDefault="00A063DC" w:rsidP="00403EE6">
      <w:pPr>
        <w:spacing w:line="360" w:lineRule="auto"/>
        <w:jc w:val="both"/>
        <w:rPr>
          <w:rFonts w:ascii="Palatino Linotype" w:eastAsia="Palatino Linotype" w:hAnsi="Palatino Linotype" w:cs="Palatino Linotype"/>
          <w:b/>
          <w:sz w:val="22"/>
          <w:szCs w:val="22"/>
        </w:rPr>
      </w:pPr>
      <w:r w:rsidRPr="00E42B1E">
        <w:rPr>
          <w:rFonts w:ascii="Palatino Linotype" w:eastAsia="Palatino Linotype" w:hAnsi="Palatino Linotype" w:cs="Palatino Linotype"/>
          <w:b/>
          <w:sz w:val="22"/>
          <w:szCs w:val="22"/>
        </w:rPr>
        <w:t>I</w:t>
      </w:r>
      <w:r w:rsidR="00C11F30" w:rsidRPr="00E42B1E">
        <w:rPr>
          <w:rFonts w:ascii="Palatino Linotype" w:eastAsia="Palatino Linotype" w:hAnsi="Palatino Linotype" w:cs="Palatino Linotype"/>
          <w:b/>
          <w:sz w:val="22"/>
          <w:szCs w:val="22"/>
        </w:rPr>
        <w:t>II</w:t>
      </w:r>
      <w:r w:rsidRPr="00E42B1E">
        <w:rPr>
          <w:rFonts w:ascii="Palatino Linotype" w:eastAsia="Palatino Linotype" w:hAnsi="Palatino Linotype" w:cs="Palatino Linotype"/>
          <w:b/>
          <w:sz w:val="22"/>
          <w:szCs w:val="22"/>
        </w:rPr>
        <w:t>. Interp</w:t>
      </w:r>
      <w:r w:rsidR="00437656" w:rsidRPr="00E42B1E">
        <w:rPr>
          <w:rFonts w:ascii="Palatino Linotype" w:eastAsia="Palatino Linotype" w:hAnsi="Palatino Linotype" w:cs="Palatino Linotype"/>
          <w:b/>
          <w:sz w:val="22"/>
          <w:szCs w:val="22"/>
        </w:rPr>
        <w:t>osición del Recurso de Revisión</w:t>
      </w:r>
    </w:p>
    <w:p w14:paraId="7AA795B4" w14:textId="77777777" w:rsidR="00010CDA" w:rsidRPr="00E42B1E" w:rsidRDefault="00010CDA" w:rsidP="00403EE6">
      <w:pPr>
        <w:spacing w:line="360" w:lineRule="auto"/>
        <w:jc w:val="both"/>
        <w:rPr>
          <w:rFonts w:ascii="Palatino Linotype" w:eastAsia="Palatino Linotype" w:hAnsi="Palatino Linotype" w:cs="Palatino Linotype"/>
          <w:color w:val="FF0000"/>
          <w:sz w:val="22"/>
          <w:szCs w:val="22"/>
        </w:rPr>
      </w:pPr>
    </w:p>
    <w:p w14:paraId="6DC6AA1F" w14:textId="38F4BC28" w:rsidR="00734F7F" w:rsidRPr="00E42B1E" w:rsidRDefault="00734F7F" w:rsidP="00403EE6">
      <w:pPr>
        <w:spacing w:line="360" w:lineRule="auto"/>
        <w:jc w:val="both"/>
        <w:rPr>
          <w:rFonts w:ascii="Palatino Linotype" w:eastAsia="Palatino Linotype" w:hAnsi="Palatino Linotype" w:cs="Palatino Linotype"/>
          <w:bCs/>
          <w:color w:val="000000"/>
          <w:sz w:val="22"/>
          <w:szCs w:val="22"/>
          <w:lang w:eastAsia="es-MX"/>
        </w:rPr>
      </w:pPr>
      <w:r w:rsidRPr="00E42B1E">
        <w:rPr>
          <w:rFonts w:ascii="Palatino Linotype" w:eastAsia="Palatino Linotype" w:hAnsi="Palatino Linotype" w:cs="Palatino Linotype"/>
          <w:bCs/>
          <w:color w:val="000000"/>
          <w:sz w:val="22"/>
          <w:szCs w:val="22"/>
          <w:lang w:eastAsia="es-MX"/>
        </w:rPr>
        <w:lastRenderedPageBreak/>
        <w:t xml:space="preserve">El </w:t>
      </w:r>
      <w:r w:rsidRPr="00E42B1E">
        <w:rPr>
          <w:rFonts w:ascii="Palatino Linotype" w:eastAsia="Palatino Linotype" w:hAnsi="Palatino Linotype" w:cs="Palatino Linotype"/>
          <w:color w:val="000000"/>
          <w:sz w:val="22"/>
          <w:szCs w:val="22"/>
          <w:lang w:eastAsia="es-MX"/>
        </w:rPr>
        <w:t>cinco de febrero de dos mil veinticinco</w:t>
      </w:r>
      <w:r w:rsidRPr="00E42B1E">
        <w:rPr>
          <w:rFonts w:ascii="Palatino Linotype" w:eastAsia="Palatino Linotype" w:hAnsi="Palatino Linotype" w:cs="Palatino Linotype"/>
          <w:bCs/>
          <w:color w:val="000000"/>
          <w:sz w:val="22"/>
          <w:szCs w:val="22"/>
          <w:lang w:eastAsia="es-MX"/>
        </w:rPr>
        <w:t xml:space="preserve">, se recibió por </w:t>
      </w:r>
      <w:r w:rsidR="0005672D" w:rsidRPr="00E42B1E">
        <w:rPr>
          <w:rFonts w:ascii="Palatino Linotype" w:eastAsia="Palatino Linotype" w:hAnsi="Palatino Linotype" w:cs="Palatino Linotype"/>
          <w:bCs/>
          <w:color w:val="000000"/>
          <w:sz w:val="22"/>
          <w:szCs w:val="22"/>
          <w:lang w:eastAsia="es-MX"/>
        </w:rPr>
        <w:t>O</w:t>
      </w:r>
      <w:r w:rsidRPr="00E42B1E">
        <w:rPr>
          <w:rFonts w:ascii="Palatino Linotype" w:eastAsia="Palatino Linotype" w:hAnsi="Palatino Linotype" w:cs="Palatino Linotype"/>
          <w:bCs/>
          <w:color w:val="000000"/>
          <w:sz w:val="22"/>
          <w:szCs w:val="22"/>
          <w:lang w:eastAsia="es-MX"/>
        </w:rPr>
        <w:t xml:space="preserve">ficialía de </w:t>
      </w:r>
      <w:r w:rsidR="0005672D" w:rsidRPr="00E42B1E">
        <w:rPr>
          <w:rFonts w:ascii="Palatino Linotype" w:eastAsia="Palatino Linotype" w:hAnsi="Palatino Linotype" w:cs="Palatino Linotype"/>
          <w:bCs/>
          <w:color w:val="000000"/>
          <w:sz w:val="22"/>
          <w:szCs w:val="22"/>
          <w:lang w:eastAsia="es-MX"/>
        </w:rPr>
        <w:t>P</w:t>
      </w:r>
      <w:r w:rsidRPr="00E42B1E">
        <w:rPr>
          <w:rFonts w:ascii="Palatino Linotype" w:eastAsia="Palatino Linotype" w:hAnsi="Palatino Linotype" w:cs="Palatino Linotype"/>
          <w:bCs/>
          <w:color w:val="000000"/>
          <w:sz w:val="22"/>
          <w:szCs w:val="22"/>
          <w:lang w:eastAsia="es-MX"/>
        </w:rPr>
        <w:t>artes, de este Instituto, dos Recursos de Revisión interpuesto por la persona Recurrente, en contra de la respuesta por el Sujeto Obligado, a la solicitud de información</w:t>
      </w:r>
      <w:r w:rsidRPr="00E42B1E">
        <w:rPr>
          <w:rFonts w:ascii="Palatino Linotype" w:eastAsia="Calibri" w:hAnsi="Palatino Linotype"/>
          <w:color w:val="000000"/>
          <w:sz w:val="22"/>
          <w:szCs w:val="22"/>
          <w:lang w:eastAsia="es-MX"/>
        </w:rPr>
        <w:t xml:space="preserve">, </w:t>
      </w:r>
      <w:r w:rsidRPr="00E42B1E">
        <w:rPr>
          <w:rFonts w:ascii="Palatino Linotype" w:eastAsia="Palatino Linotype" w:hAnsi="Palatino Linotype" w:cs="Palatino Linotype"/>
          <w:bCs/>
          <w:color w:val="000000"/>
          <w:sz w:val="22"/>
          <w:szCs w:val="22"/>
          <w:lang w:eastAsia="es-MX"/>
        </w:rPr>
        <w:t>en los siguientes términos:</w:t>
      </w:r>
    </w:p>
    <w:p w14:paraId="1811B81B" w14:textId="77777777" w:rsidR="00010CDA" w:rsidRPr="00E42B1E" w:rsidRDefault="00010CDA" w:rsidP="00403EE6">
      <w:pPr>
        <w:spacing w:line="360" w:lineRule="auto"/>
        <w:jc w:val="both"/>
        <w:rPr>
          <w:rFonts w:ascii="Palatino Linotype" w:eastAsia="Palatino Linotype" w:hAnsi="Palatino Linotype" w:cs="Palatino Linotype"/>
          <w:color w:val="FF0000"/>
          <w:sz w:val="22"/>
          <w:szCs w:val="22"/>
        </w:rPr>
      </w:pPr>
    </w:p>
    <w:p w14:paraId="7AD09F00" w14:textId="77777777" w:rsidR="00010CDA" w:rsidRPr="00E42B1E" w:rsidRDefault="00A063DC" w:rsidP="00403EE6">
      <w:pPr>
        <w:spacing w:line="360" w:lineRule="auto"/>
        <w:ind w:left="567" w:right="567"/>
        <w:jc w:val="both"/>
        <w:rPr>
          <w:rFonts w:ascii="Palatino Linotype" w:eastAsia="Palatino Linotype" w:hAnsi="Palatino Linotype" w:cs="Palatino Linotype"/>
          <w:b/>
          <w:i/>
        </w:rPr>
      </w:pPr>
      <w:r w:rsidRPr="00E42B1E">
        <w:rPr>
          <w:rFonts w:ascii="Palatino Linotype" w:eastAsia="Palatino Linotype" w:hAnsi="Palatino Linotype" w:cs="Palatino Linotype"/>
          <w:b/>
          <w:i/>
        </w:rPr>
        <w:t>“ACTO IMPUGNADO</w:t>
      </w:r>
    </w:p>
    <w:p w14:paraId="6E17D500" w14:textId="7C6AFB94" w:rsidR="00010CDA" w:rsidRPr="00E42B1E" w:rsidRDefault="00321DB9" w:rsidP="00403EE6">
      <w:pPr>
        <w:spacing w:line="360" w:lineRule="auto"/>
        <w:ind w:left="567" w:right="567"/>
        <w:jc w:val="both"/>
        <w:rPr>
          <w:rFonts w:ascii="Palatino Linotype" w:eastAsia="Palatino Linotype" w:hAnsi="Palatino Linotype" w:cs="Palatino Linotype"/>
          <w:i/>
          <w:kern w:val="2"/>
        </w:rPr>
      </w:pPr>
      <w:r w:rsidRPr="00E42B1E">
        <w:rPr>
          <w:rFonts w:ascii="Palatino Linotype" w:eastAsia="Palatino Linotype" w:hAnsi="Palatino Linotype" w:cs="Palatino Linotype"/>
          <w:i/>
          <w:kern w:val="2"/>
        </w:rPr>
        <w:t>…</w:t>
      </w:r>
    </w:p>
    <w:p w14:paraId="1EF87339" w14:textId="178B7EE4" w:rsidR="00321DB9" w:rsidRPr="00E42B1E" w:rsidRDefault="00321DB9" w:rsidP="00403EE6">
      <w:pPr>
        <w:spacing w:line="360" w:lineRule="auto"/>
        <w:ind w:left="567" w:right="567"/>
        <w:jc w:val="both"/>
        <w:rPr>
          <w:rFonts w:ascii="Palatino Linotype" w:eastAsia="Palatino Linotype" w:hAnsi="Palatino Linotype" w:cs="Palatino Linotype"/>
          <w:b/>
          <w:bCs/>
          <w:i/>
          <w:kern w:val="2"/>
        </w:rPr>
      </w:pPr>
      <w:r w:rsidRPr="00E42B1E">
        <w:rPr>
          <w:rFonts w:ascii="Palatino Linotype" w:eastAsia="Palatino Linotype" w:hAnsi="Palatino Linotype" w:cs="Palatino Linotype"/>
          <w:i/>
          <w:kern w:val="2"/>
        </w:rPr>
        <w:t xml:space="preserve">La </w:t>
      </w:r>
      <w:r w:rsidRPr="00E42B1E">
        <w:rPr>
          <w:rFonts w:ascii="Palatino Linotype" w:eastAsia="Palatino Linotype" w:hAnsi="Palatino Linotype" w:cs="Palatino Linotype"/>
          <w:b/>
          <w:bCs/>
          <w:i/>
          <w:kern w:val="2"/>
        </w:rPr>
        <w:t>Respuesta…</w:t>
      </w:r>
    </w:p>
    <w:p w14:paraId="6BA78A1C" w14:textId="1496B41D" w:rsidR="00321DB9" w:rsidRPr="00E42B1E" w:rsidRDefault="00321DB9" w:rsidP="00403EE6">
      <w:pPr>
        <w:spacing w:line="360" w:lineRule="auto"/>
        <w:ind w:left="567" w:right="567"/>
        <w:jc w:val="both"/>
        <w:rPr>
          <w:rFonts w:ascii="Palatino Linotype" w:eastAsia="Palatino Linotype" w:hAnsi="Palatino Linotype" w:cs="Palatino Linotype"/>
          <w:i/>
          <w:kern w:val="2"/>
        </w:rPr>
      </w:pPr>
      <w:proofErr w:type="gramStart"/>
      <w:r w:rsidRPr="00E42B1E">
        <w:rPr>
          <w:rFonts w:ascii="Palatino Linotype" w:eastAsia="Palatino Linotype" w:hAnsi="Palatino Linotype" w:cs="Palatino Linotype"/>
          <w:i/>
          <w:kern w:val="2"/>
        </w:rPr>
        <w:t>”(</w:t>
      </w:r>
      <w:proofErr w:type="gramEnd"/>
      <w:r w:rsidRPr="00E42B1E">
        <w:rPr>
          <w:rFonts w:ascii="Palatino Linotype" w:eastAsia="Palatino Linotype" w:hAnsi="Palatino Linotype" w:cs="Palatino Linotype"/>
          <w:i/>
          <w:kern w:val="2"/>
        </w:rPr>
        <w:t xml:space="preserve">…)le hago de su conocimiento que se llevó a cabo una búsqueda minuciosa y exhaustiva en los registros que obran en esta Dirección , en la que se localizó el inicio Procedimiento Administrativo Común con número de expediente DGOTYDU/EJ/PA/266/2024, por lo que una vez agotadas y cada una </w:t>
      </w:r>
      <w:proofErr w:type="spellStart"/>
      <w:r w:rsidRPr="00E42B1E">
        <w:rPr>
          <w:rFonts w:ascii="Palatino Linotype" w:eastAsia="Palatino Linotype" w:hAnsi="Palatino Linotype" w:cs="Palatino Linotype"/>
          <w:i/>
          <w:kern w:val="2"/>
        </w:rPr>
        <w:t>se</w:t>
      </w:r>
      <w:proofErr w:type="spellEnd"/>
      <w:r w:rsidRPr="00E42B1E">
        <w:rPr>
          <w:rFonts w:ascii="Palatino Linotype" w:eastAsia="Palatino Linotype" w:hAnsi="Palatino Linotype" w:cs="Palatino Linotype"/>
          <w:i/>
          <w:kern w:val="2"/>
        </w:rPr>
        <w:t xml:space="preserve"> sus etapas procedimentales  se emitirá la resolución administrativa que en derecho corresponda.</w:t>
      </w:r>
    </w:p>
    <w:p w14:paraId="479EEEFA" w14:textId="375666E3" w:rsidR="00321DB9" w:rsidRPr="00E42B1E" w:rsidRDefault="00321DB9" w:rsidP="00403EE6">
      <w:pPr>
        <w:spacing w:line="360" w:lineRule="auto"/>
        <w:ind w:left="567" w:right="567"/>
        <w:jc w:val="both"/>
        <w:rPr>
          <w:rFonts w:ascii="Palatino Linotype" w:eastAsia="Palatino Linotype" w:hAnsi="Palatino Linotype" w:cs="Palatino Linotype"/>
          <w:i/>
          <w:kern w:val="2"/>
        </w:rPr>
      </w:pPr>
      <w:r w:rsidRPr="00E42B1E">
        <w:rPr>
          <w:rFonts w:ascii="Palatino Linotype" w:eastAsia="Palatino Linotype" w:hAnsi="Palatino Linotype" w:cs="Palatino Linotype"/>
          <w:i/>
          <w:kern w:val="2"/>
        </w:rPr>
        <w:t>( …)”</w:t>
      </w:r>
      <w:r w:rsidR="00223AE5" w:rsidRPr="00E42B1E">
        <w:rPr>
          <w:rFonts w:ascii="Palatino Linotype" w:eastAsia="Palatino Linotype" w:hAnsi="Palatino Linotype" w:cs="Palatino Linotype"/>
          <w:i/>
          <w:kern w:val="2"/>
        </w:rPr>
        <w:t xml:space="preserve"> </w:t>
      </w:r>
    </w:p>
    <w:p w14:paraId="2CBC1AA8" w14:textId="1D84C8A2" w:rsidR="00321DB9" w:rsidRPr="00E42B1E" w:rsidRDefault="00321DB9" w:rsidP="00403EE6">
      <w:pPr>
        <w:spacing w:line="360" w:lineRule="auto"/>
        <w:ind w:left="567" w:right="567"/>
        <w:jc w:val="both"/>
        <w:rPr>
          <w:rFonts w:ascii="Palatino Linotype" w:eastAsia="Palatino Linotype" w:hAnsi="Palatino Linotype" w:cs="Palatino Linotype"/>
          <w:i/>
          <w:kern w:val="2"/>
        </w:rPr>
      </w:pPr>
      <w:r w:rsidRPr="00E42B1E">
        <w:rPr>
          <w:rFonts w:ascii="Palatino Linotype" w:eastAsia="Palatino Linotype" w:hAnsi="Palatino Linotype" w:cs="Palatino Linotype"/>
          <w:i/>
          <w:kern w:val="2"/>
        </w:rPr>
        <w:t>En el acto recurrido se actualizan las causales consistentes</w:t>
      </w:r>
      <w:r w:rsidR="00223AE5" w:rsidRPr="00E42B1E">
        <w:rPr>
          <w:rFonts w:ascii="Palatino Linotype" w:eastAsia="Palatino Linotype" w:hAnsi="Palatino Linotype" w:cs="Palatino Linotype"/>
          <w:i/>
          <w:kern w:val="2"/>
        </w:rPr>
        <w:t>:” LA ENTREGA DE INFORMACIÓN QUE NO CORRESPONDE CON LO SOLICITADO” y “LA CLASIFICACIÓN DE LA INFORMACIÓN”, de conformidad con lo dispuesto en el artículo 179, fracciones II y VI, de la Ley de Transparencia y Acceso a la Información Pública del Estado de México y Municipios. (Sic)</w:t>
      </w:r>
    </w:p>
    <w:p w14:paraId="34D49656" w14:textId="77777777" w:rsidR="00223AE5" w:rsidRPr="00E42B1E" w:rsidRDefault="00223AE5" w:rsidP="00403EE6">
      <w:pPr>
        <w:spacing w:line="360" w:lineRule="auto"/>
        <w:ind w:left="567" w:right="567"/>
        <w:jc w:val="both"/>
        <w:rPr>
          <w:rFonts w:ascii="Palatino Linotype" w:eastAsia="Palatino Linotype" w:hAnsi="Palatino Linotype" w:cs="Palatino Linotype"/>
          <w:i/>
          <w:color w:val="FF0000"/>
        </w:rPr>
      </w:pPr>
    </w:p>
    <w:p w14:paraId="23535CC9" w14:textId="77777777" w:rsidR="00010CDA" w:rsidRPr="00E42B1E" w:rsidRDefault="00A063DC" w:rsidP="00403EE6">
      <w:pPr>
        <w:spacing w:line="360" w:lineRule="auto"/>
        <w:ind w:left="567" w:right="567"/>
        <w:jc w:val="both"/>
        <w:rPr>
          <w:rFonts w:ascii="Palatino Linotype" w:eastAsia="Palatino Linotype" w:hAnsi="Palatino Linotype" w:cs="Palatino Linotype"/>
          <w:b/>
          <w:i/>
        </w:rPr>
      </w:pPr>
      <w:r w:rsidRPr="00E42B1E">
        <w:rPr>
          <w:rFonts w:ascii="Palatino Linotype" w:eastAsia="Palatino Linotype" w:hAnsi="Palatino Linotype" w:cs="Palatino Linotype"/>
          <w:b/>
          <w:i/>
        </w:rPr>
        <w:t>“RAZONES O MOTIVOS DE LA INCONFORMIDAD</w:t>
      </w:r>
    </w:p>
    <w:p w14:paraId="61370611" w14:textId="77777777" w:rsidR="00223AE5" w:rsidRPr="00E42B1E" w:rsidRDefault="00223AE5" w:rsidP="00403EE6">
      <w:pPr>
        <w:spacing w:line="360" w:lineRule="auto"/>
        <w:jc w:val="both"/>
        <w:rPr>
          <w:rFonts w:ascii="Palatino Linotype" w:eastAsia="Palatino Linotype" w:hAnsi="Palatino Linotype" w:cs="Palatino Linotype"/>
          <w:i/>
          <w:color w:val="FF0000"/>
        </w:rPr>
      </w:pPr>
    </w:p>
    <w:p w14:paraId="38AA9046" w14:textId="77777777" w:rsidR="00223AE5" w:rsidRPr="00E42B1E" w:rsidRDefault="00223AE5" w:rsidP="00403EE6">
      <w:pPr>
        <w:spacing w:line="360" w:lineRule="auto"/>
        <w:ind w:left="567" w:right="567"/>
        <w:jc w:val="both"/>
        <w:rPr>
          <w:rFonts w:ascii="Palatino Linotype" w:eastAsia="Palatino Linotype" w:hAnsi="Palatino Linotype" w:cs="Palatino Linotype"/>
          <w:i/>
          <w:kern w:val="2"/>
        </w:rPr>
      </w:pPr>
      <w:r w:rsidRPr="00E42B1E">
        <w:rPr>
          <w:rFonts w:ascii="Palatino Linotype" w:eastAsia="Palatino Linotype" w:hAnsi="Palatino Linotype" w:cs="Palatino Linotype"/>
          <w:i/>
          <w:kern w:val="2"/>
        </w:rPr>
        <w:t>…solicitando lo siguiente:</w:t>
      </w:r>
    </w:p>
    <w:p w14:paraId="40587A89" w14:textId="77777777" w:rsidR="00223AE5" w:rsidRPr="00E42B1E" w:rsidRDefault="00223AE5" w:rsidP="00403EE6">
      <w:pPr>
        <w:spacing w:line="360" w:lineRule="auto"/>
        <w:ind w:left="567" w:right="567"/>
        <w:jc w:val="both"/>
        <w:rPr>
          <w:rFonts w:ascii="Palatino Linotype" w:eastAsia="Palatino Linotype" w:hAnsi="Palatino Linotype" w:cs="Palatino Linotype"/>
          <w:i/>
          <w:kern w:val="2"/>
        </w:rPr>
      </w:pPr>
    </w:p>
    <w:p w14:paraId="4970821F" w14:textId="77777777" w:rsidR="00223AE5" w:rsidRPr="00E42B1E" w:rsidRDefault="00223AE5" w:rsidP="00403EE6">
      <w:pPr>
        <w:spacing w:line="360" w:lineRule="auto"/>
        <w:ind w:left="567" w:right="567"/>
        <w:jc w:val="both"/>
        <w:rPr>
          <w:rFonts w:ascii="Palatino Linotype" w:eastAsia="Palatino Linotype" w:hAnsi="Palatino Linotype" w:cs="Palatino Linotype"/>
          <w:b/>
          <w:bCs/>
          <w:i/>
          <w:kern w:val="2"/>
        </w:rPr>
      </w:pPr>
      <w:r w:rsidRPr="00E42B1E">
        <w:rPr>
          <w:rFonts w:ascii="Palatino Linotype" w:eastAsia="Palatino Linotype" w:hAnsi="Palatino Linotype" w:cs="Palatino Linotype"/>
          <w:i/>
          <w:kern w:val="2"/>
        </w:rPr>
        <w:t xml:space="preserve"> "(...) </w:t>
      </w:r>
      <w:r w:rsidRPr="00E42B1E">
        <w:rPr>
          <w:rFonts w:ascii="Palatino Linotype" w:eastAsia="Palatino Linotype" w:hAnsi="Palatino Linotype" w:cs="Palatino Linotype"/>
          <w:b/>
          <w:bCs/>
          <w:i/>
          <w:kern w:val="2"/>
          <w:u w:val="single"/>
        </w:rPr>
        <w:t>solicitamos</w:t>
      </w:r>
      <w:r w:rsidRPr="00E42B1E">
        <w:rPr>
          <w:rFonts w:ascii="Palatino Linotype" w:eastAsia="Palatino Linotype" w:hAnsi="Palatino Linotype" w:cs="Palatino Linotype"/>
          <w:i/>
          <w:kern w:val="2"/>
        </w:rPr>
        <w:t xml:space="preserve"> que se nos proporcione en </w:t>
      </w:r>
      <w:r w:rsidRPr="00E42B1E">
        <w:rPr>
          <w:rFonts w:ascii="Palatino Linotype" w:eastAsia="Palatino Linotype" w:hAnsi="Palatino Linotype" w:cs="Palatino Linotype"/>
          <w:b/>
          <w:bCs/>
          <w:i/>
          <w:kern w:val="2"/>
          <w:u w:val="single"/>
        </w:rPr>
        <w:t>VERSIÓN PÚBLICA</w:t>
      </w:r>
      <w:r w:rsidRPr="00E42B1E">
        <w:rPr>
          <w:rFonts w:ascii="Palatino Linotype" w:eastAsia="Palatino Linotype" w:hAnsi="Palatino Linotype" w:cs="Palatino Linotype"/>
          <w:i/>
          <w:kern w:val="2"/>
        </w:rPr>
        <w:t xml:space="preserve"> del acto o actos de autoridad en materia de desarrollo urbano, la </w:t>
      </w:r>
      <w:r w:rsidRPr="00E42B1E">
        <w:rPr>
          <w:rFonts w:ascii="Palatino Linotype" w:eastAsia="Palatino Linotype" w:hAnsi="Palatino Linotype" w:cs="Palatino Linotype"/>
          <w:b/>
          <w:bCs/>
          <w:i/>
          <w:kern w:val="2"/>
          <w:u w:val="single"/>
        </w:rPr>
        <w:t xml:space="preserve">Autorización de Cambio de Uso de Suelo </w:t>
      </w:r>
      <w:r w:rsidRPr="00E42B1E">
        <w:rPr>
          <w:rFonts w:ascii="Palatino Linotype" w:eastAsia="Palatino Linotype" w:hAnsi="Palatino Linotype" w:cs="Palatino Linotype"/>
          <w:i/>
          <w:kern w:val="2"/>
        </w:rPr>
        <w:t>y la</w:t>
      </w:r>
      <w:r w:rsidRPr="00E42B1E">
        <w:rPr>
          <w:rFonts w:ascii="Palatino Linotype" w:eastAsia="Palatino Linotype" w:hAnsi="Palatino Linotype" w:cs="Palatino Linotype"/>
          <w:b/>
          <w:bCs/>
          <w:i/>
          <w:kern w:val="2"/>
          <w:u w:val="single"/>
        </w:rPr>
        <w:t xml:space="preserve"> Licencia de Uso</w:t>
      </w:r>
      <w:r w:rsidRPr="00E42B1E">
        <w:rPr>
          <w:rFonts w:ascii="Palatino Linotype" w:eastAsia="Palatino Linotype" w:hAnsi="Palatino Linotype" w:cs="Palatino Linotype"/>
          <w:i/>
          <w:kern w:val="2"/>
        </w:rPr>
        <w:t xml:space="preserve"> de Suelo respecto del inmueble ubicado en </w:t>
      </w:r>
      <w:r w:rsidRPr="00E42B1E">
        <w:rPr>
          <w:rFonts w:ascii="Palatino Linotype" w:eastAsia="Palatino Linotype" w:hAnsi="Palatino Linotype" w:cs="Palatino Linotype"/>
          <w:b/>
          <w:bCs/>
          <w:i/>
          <w:kern w:val="2"/>
        </w:rPr>
        <w:t>LOMA ALTA número 59</w:t>
      </w:r>
      <w:r w:rsidRPr="00E42B1E">
        <w:rPr>
          <w:rFonts w:ascii="Palatino Linotype" w:eastAsia="Palatino Linotype" w:hAnsi="Palatino Linotype" w:cs="Palatino Linotype"/>
          <w:i/>
          <w:kern w:val="2"/>
        </w:rPr>
        <w:t xml:space="preserve">. de la </w:t>
      </w:r>
      <w:r w:rsidRPr="00E42B1E">
        <w:rPr>
          <w:rFonts w:ascii="Palatino Linotype" w:eastAsia="Palatino Linotype" w:hAnsi="Palatino Linotype" w:cs="Palatino Linotype"/>
          <w:b/>
          <w:bCs/>
          <w:i/>
          <w:kern w:val="2"/>
          <w:u w:val="single"/>
        </w:rPr>
        <w:t>Colonia San Juan Ixtacala Plano Sur, del Municipio de Atizapán de Zaragoza, Estado de México</w:t>
      </w:r>
      <w:r w:rsidRPr="00E42B1E">
        <w:rPr>
          <w:rFonts w:ascii="Palatino Linotype" w:eastAsia="Palatino Linotype" w:hAnsi="Palatino Linotype" w:cs="Palatino Linotype"/>
          <w:i/>
          <w:kern w:val="2"/>
        </w:rPr>
        <w:t xml:space="preserve">, inmueble en el que se apertura el </w:t>
      </w:r>
      <w:r w:rsidRPr="00E42B1E">
        <w:rPr>
          <w:rFonts w:ascii="Palatino Linotype" w:eastAsia="Palatino Linotype" w:hAnsi="Palatino Linotype" w:cs="Palatino Linotype"/>
          <w:b/>
          <w:bCs/>
          <w:i/>
          <w:kern w:val="2"/>
        </w:rPr>
        <w:t xml:space="preserve">establecimiento de atención médica para el tratamiento </w:t>
      </w:r>
      <w:r w:rsidRPr="00E42B1E">
        <w:rPr>
          <w:rFonts w:ascii="Palatino Linotype" w:eastAsia="Palatino Linotype" w:hAnsi="Palatino Linotype" w:cs="Palatino Linotype"/>
          <w:b/>
          <w:bCs/>
          <w:i/>
          <w:kern w:val="2"/>
        </w:rPr>
        <w:lastRenderedPageBreak/>
        <w:t xml:space="preserve">de adicciones bajo la modalidad residencial y profesional de la salud "CLINICA-HOSPITAL", popularmente conocidos como "ANEXOS" para adicciones. </w:t>
      </w:r>
    </w:p>
    <w:p w14:paraId="40371063" w14:textId="77777777" w:rsidR="00223AE5" w:rsidRPr="00E42B1E" w:rsidRDefault="00223AE5" w:rsidP="00403EE6">
      <w:pPr>
        <w:spacing w:line="360" w:lineRule="auto"/>
        <w:ind w:left="567" w:right="567"/>
        <w:jc w:val="both"/>
        <w:rPr>
          <w:rFonts w:ascii="Palatino Linotype" w:eastAsia="Palatino Linotype" w:hAnsi="Palatino Linotype" w:cs="Palatino Linotype"/>
          <w:b/>
          <w:bCs/>
          <w:i/>
          <w:kern w:val="2"/>
        </w:rPr>
      </w:pPr>
      <w:r w:rsidRPr="00E42B1E">
        <w:rPr>
          <w:rFonts w:ascii="Palatino Linotype" w:eastAsia="Palatino Linotype" w:hAnsi="Palatino Linotype" w:cs="Palatino Linotype"/>
          <w:b/>
          <w:bCs/>
          <w:i/>
          <w:kern w:val="2"/>
        </w:rPr>
        <w:t xml:space="preserve">(...)" </w:t>
      </w:r>
    </w:p>
    <w:p w14:paraId="27A1A129" w14:textId="7C3CB6A0" w:rsidR="00223AE5" w:rsidRPr="00E42B1E" w:rsidRDefault="00223AE5" w:rsidP="00403EE6">
      <w:pPr>
        <w:spacing w:line="360" w:lineRule="auto"/>
        <w:ind w:left="567" w:right="567"/>
        <w:jc w:val="both"/>
        <w:rPr>
          <w:rFonts w:ascii="Palatino Linotype" w:eastAsia="Palatino Linotype" w:hAnsi="Palatino Linotype" w:cs="Palatino Linotype"/>
          <w:b/>
          <w:bCs/>
          <w:i/>
          <w:kern w:val="2"/>
        </w:rPr>
      </w:pPr>
      <w:r w:rsidRPr="00E42B1E">
        <w:rPr>
          <w:rFonts w:ascii="Palatino Linotype" w:eastAsia="Palatino Linotype" w:hAnsi="Palatino Linotype" w:cs="Palatino Linotype"/>
          <w:b/>
          <w:bCs/>
          <w:i/>
          <w:kern w:val="2"/>
        </w:rPr>
        <w:t xml:space="preserve">(El </w:t>
      </w:r>
      <w:proofErr w:type="spellStart"/>
      <w:r w:rsidRPr="00E42B1E">
        <w:rPr>
          <w:rFonts w:ascii="Palatino Linotype" w:eastAsia="Palatino Linotype" w:hAnsi="Palatino Linotype" w:cs="Palatino Linotype"/>
          <w:b/>
          <w:bCs/>
          <w:i/>
          <w:kern w:val="2"/>
        </w:rPr>
        <w:t>enfasis</w:t>
      </w:r>
      <w:proofErr w:type="spellEnd"/>
      <w:r w:rsidRPr="00E42B1E">
        <w:rPr>
          <w:rFonts w:ascii="Palatino Linotype" w:eastAsia="Palatino Linotype" w:hAnsi="Palatino Linotype" w:cs="Palatino Linotype"/>
          <w:b/>
          <w:bCs/>
          <w:i/>
          <w:kern w:val="2"/>
        </w:rPr>
        <w:t xml:space="preserve"> y subrayado es nuestro)</w:t>
      </w:r>
    </w:p>
    <w:p w14:paraId="70A4269A" w14:textId="238E3E9B" w:rsidR="00223AE5" w:rsidRPr="00E42B1E" w:rsidRDefault="00223AE5" w:rsidP="00403EE6">
      <w:pPr>
        <w:spacing w:line="360" w:lineRule="auto"/>
        <w:ind w:left="567" w:right="567"/>
        <w:jc w:val="both"/>
        <w:rPr>
          <w:rFonts w:ascii="Palatino Linotype" w:eastAsia="Palatino Linotype" w:hAnsi="Palatino Linotype" w:cs="Palatino Linotype"/>
          <w:i/>
          <w:kern w:val="2"/>
        </w:rPr>
      </w:pPr>
      <w:r w:rsidRPr="00E42B1E">
        <w:rPr>
          <w:rFonts w:ascii="Palatino Linotype" w:eastAsia="Palatino Linotype" w:hAnsi="Palatino Linotype" w:cs="Palatino Linotype"/>
          <w:i/>
          <w:kern w:val="2"/>
        </w:rPr>
        <w:t xml:space="preserve">Esto es, en la Solicitud de Información Pública que se trata, se solicita en "versión pública" la Autorización de Cambio de Uso de Suelo y de la Licencia de Uso de Suelo del inmueble al que se hace referencia, máxime que esa información es pública, ya que ese tipo de actos están comprendidos en el ámbito legal de los rubros: "Obligaciones de Transparencia" que son las que tienen a su cargo los gobiernos municipales y de "Datos Abiertos", que implica que los Sujetos Obligados deben poner a disposición del público la información detallada que contengan los planes de desarrollo urbano, ordenamiento territorial y ecológico, los tipos y usos de suelo, licencias de uso y construcción otorgadas por los propios gobiernos municipales; lo anterior, de conformidad con lo dispuesto en los artículos 3°, fracciones VIII, XLV, 74, 75, 76, 77, 79, 82, 88, 92, 93, 94, fracción I, incisos a) y f), y demás </w:t>
      </w:r>
      <w:proofErr w:type="spellStart"/>
      <w:r w:rsidRPr="00E42B1E">
        <w:rPr>
          <w:rFonts w:ascii="Palatino Linotype" w:eastAsia="Palatino Linotype" w:hAnsi="Palatino Linotype" w:cs="Palatino Linotype"/>
          <w:i/>
          <w:kern w:val="2"/>
        </w:rPr>
        <w:t>aplicabes</w:t>
      </w:r>
      <w:proofErr w:type="spellEnd"/>
      <w:r w:rsidRPr="00E42B1E">
        <w:rPr>
          <w:rFonts w:ascii="Palatino Linotype" w:eastAsia="Palatino Linotype" w:hAnsi="Palatino Linotype" w:cs="Palatino Linotype"/>
          <w:i/>
          <w:kern w:val="2"/>
        </w:rPr>
        <w:t>, de la Ley de Transparencia y Acceso a la Información Pública del Estado de México y Municipios.</w:t>
      </w:r>
    </w:p>
    <w:p w14:paraId="49F68181" w14:textId="7532E18C" w:rsidR="00223AE5" w:rsidRPr="00E42B1E" w:rsidRDefault="0069214D" w:rsidP="00403EE6">
      <w:pPr>
        <w:spacing w:line="360" w:lineRule="auto"/>
        <w:ind w:left="567" w:right="567"/>
        <w:jc w:val="both"/>
        <w:rPr>
          <w:rFonts w:ascii="Palatino Linotype" w:eastAsia="Palatino Linotype" w:hAnsi="Palatino Linotype" w:cs="Palatino Linotype"/>
          <w:i/>
          <w:kern w:val="2"/>
        </w:rPr>
      </w:pPr>
      <w:r w:rsidRPr="00E42B1E">
        <w:rPr>
          <w:rFonts w:ascii="Palatino Linotype" w:eastAsia="Palatino Linotype" w:hAnsi="Palatino Linotype" w:cs="Palatino Linotype"/>
          <w:i/>
          <w:kern w:val="2"/>
        </w:rPr>
        <w:t>…”</w:t>
      </w:r>
    </w:p>
    <w:p w14:paraId="647B4BEC" w14:textId="77777777" w:rsidR="00223AE5" w:rsidRPr="00E42B1E" w:rsidRDefault="00223AE5" w:rsidP="00403EE6">
      <w:pPr>
        <w:spacing w:line="360" w:lineRule="auto"/>
        <w:jc w:val="both"/>
        <w:rPr>
          <w:rFonts w:ascii="Palatino Linotype" w:eastAsia="Palatino Linotype" w:hAnsi="Palatino Linotype" w:cs="Palatino Linotype"/>
          <w:i/>
        </w:rPr>
      </w:pPr>
    </w:p>
    <w:p w14:paraId="6F1CE50A" w14:textId="678495FF" w:rsidR="00F06181" w:rsidRPr="00E42B1E" w:rsidRDefault="00F06181" w:rsidP="00403EE6">
      <w:pPr>
        <w:spacing w:line="360" w:lineRule="auto"/>
        <w:jc w:val="both"/>
        <w:rPr>
          <w:rFonts w:ascii="Palatino Linotype" w:eastAsia="Palatino Linotype" w:hAnsi="Palatino Linotype" w:cs="Palatino Linotype"/>
          <w:sz w:val="22"/>
          <w:szCs w:val="22"/>
        </w:rPr>
      </w:pPr>
      <w:r w:rsidRPr="00E42B1E">
        <w:rPr>
          <w:rFonts w:ascii="Palatino Linotype" w:eastAsia="Palatino Linotype" w:hAnsi="Palatino Linotype" w:cs="Palatino Linotype"/>
          <w:sz w:val="22"/>
          <w:szCs w:val="22"/>
        </w:rPr>
        <w:t xml:space="preserve">Así mismo anexo los siguientes documentos: </w:t>
      </w:r>
    </w:p>
    <w:p w14:paraId="0195696F" w14:textId="77777777" w:rsidR="00E84949" w:rsidRPr="00E42B1E" w:rsidRDefault="00E84949" w:rsidP="00403EE6">
      <w:pPr>
        <w:spacing w:line="360" w:lineRule="auto"/>
        <w:jc w:val="both"/>
        <w:rPr>
          <w:rFonts w:ascii="Palatino Linotype" w:eastAsia="Palatino Linotype" w:hAnsi="Palatino Linotype" w:cs="Palatino Linotype"/>
          <w:sz w:val="22"/>
          <w:szCs w:val="22"/>
        </w:rPr>
      </w:pPr>
    </w:p>
    <w:p w14:paraId="6380371F" w14:textId="054890D9" w:rsidR="0069214D" w:rsidRPr="00E42B1E" w:rsidRDefault="0069214D" w:rsidP="00403EE6">
      <w:pPr>
        <w:pStyle w:val="Prrafodelista"/>
        <w:numPr>
          <w:ilvl w:val="0"/>
          <w:numId w:val="1"/>
        </w:numPr>
        <w:spacing w:line="360" w:lineRule="auto"/>
        <w:ind w:left="709" w:hanging="425"/>
        <w:jc w:val="both"/>
        <w:rPr>
          <w:rFonts w:ascii="Palatino Linotype" w:eastAsia="Palatino Linotype" w:hAnsi="Palatino Linotype" w:cs="Palatino Linotype"/>
          <w:szCs w:val="22"/>
        </w:rPr>
      </w:pPr>
      <w:r w:rsidRPr="00E42B1E">
        <w:rPr>
          <w:rFonts w:ascii="Palatino Linotype" w:eastAsia="Palatino Linotype" w:hAnsi="Palatino Linotype" w:cs="Palatino Linotype"/>
          <w:szCs w:val="22"/>
        </w:rPr>
        <w:t>Solicitud de Información Pública realizada el 13 de septiembre de 2024, a través de la Plataforma Nacional de Transparencia (PNT) desde el portal del Instituto Nacional de Transparencia, Acceso a la Información y Protección de Datos Personales (INAI), registrada con el folio número 00439/ATIZARA/IP/2024.</w:t>
      </w:r>
    </w:p>
    <w:p w14:paraId="43A27F44" w14:textId="469B80BE" w:rsidR="00F06181" w:rsidRPr="00E42B1E" w:rsidRDefault="0069214D" w:rsidP="00403EE6">
      <w:pPr>
        <w:pStyle w:val="Prrafodelista"/>
        <w:numPr>
          <w:ilvl w:val="0"/>
          <w:numId w:val="1"/>
        </w:numPr>
        <w:spacing w:line="360" w:lineRule="auto"/>
        <w:ind w:left="709" w:hanging="425"/>
        <w:jc w:val="both"/>
        <w:rPr>
          <w:rFonts w:ascii="Palatino Linotype" w:eastAsia="Palatino Linotype" w:hAnsi="Palatino Linotype" w:cs="Palatino Linotype"/>
          <w:szCs w:val="22"/>
        </w:rPr>
      </w:pPr>
      <w:r w:rsidRPr="00E42B1E">
        <w:rPr>
          <w:rFonts w:ascii="Palatino Linotype" w:eastAsia="Palatino Linotype" w:hAnsi="Palatino Linotype" w:cs="Palatino Linotype"/>
          <w:szCs w:val="22"/>
        </w:rPr>
        <w:t xml:space="preserve">Oficio número </w:t>
      </w:r>
      <w:proofErr w:type="spellStart"/>
      <w:r w:rsidRPr="00E42B1E">
        <w:rPr>
          <w:rFonts w:ascii="Palatino Linotype" w:eastAsia="Palatino Linotype" w:hAnsi="Palatino Linotype" w:cs="Palatino Linotype"/>
          <w:szCs w:val="22"/>
        </w:rPr>
        <w:t>DGOTyDU</w:t>
      </w:r>
      <w:proofErr w:type="spellEnd"/>
      <w:r w:rsidRPr="00E42B1E">
        <w:rPr>
          <w:rFonts w:ascii="Palatino Linotype" w:eastAsia="Palatino Linotype" w:hAnsi="Palatino Linotype" w:cs="Palatino Linotype"/>
          <w:szCs w:val="22"/>
        </w:rPr>
        <w:t>/3049/2024, de fecha 14 de octubre de 2024, emitido por el Director General de Ordenamiento Territorial y Desarrollo Urbano del Municipio de Atizapán de Zaragoza, Estado de México.</w:t>
      </w:r>
    </w:p>
    <w:p w14:paraId="5AB1C5E9" w14:textId="65F54DE8" w:rsidR="0069214D" w:rsidRPr="00E42B1E" w:rsidRDefault="0069214D" w:rsidP="00403EE6">
      <w:pPr>
        <w:pStyle w:val="Prrafodelista"/>
        <w:numPr>
          <w:ilvl w:val="0"/>
          <w:numId w:val="1"/>
        </w:numPr>
        <w:spacing w:line="360" w:lineRule="auto"/>
        <w:ind w:left="709" w:hanging="425"/>
        <w:jc w:val="both"/>
        <w:rPr>
          <w:rFonts w:ascii="Palatino Linotype" w:eastAsia="Palatino Linotype" w:hAnsi="Palatino Linotype" w:cs="Palatino Linotype"/>
          <w:szCs w:val="22"/>
        </w:rPr>
      </w:pPr>
      <w:r w:rsidRPr="00E42B1E">
        <w:rPr>
          <w:rFonts w:ascii="Palatino Linotype" w:eastAsia="Palatino Linotype" w:hAnsi="Palatino Linotype" w:cs="Palatino Linotype"/>
          <w:szCs w:val="22"/>
        </w:rPr>
        <w:t>Solicitud de información 00716/ATIZARA/IP/2024.</w:t>
      </w:r>
    </w:p>
    <w:p w14:paraId="33ABBDA3" w14:textId="537DBC1D" w:rsidR="0069214D" w:rsidRPr="00E42B1E" w:rsidRDefault="0069214D" w:rsidP="00403EE6">
      <w:pPr>
        <w:pStyle w:val="Prrafodelista"/>
        <w:numPr>
          <w:ilvl w:val="0"/>
          <w:numId w:val="1"/>
        </w:numPr>
        <w:ind w:left="709" w:hanging="425"/>
        <w:rPr>
          <w:rFonts w:ascii="Palatino Linotype" w:eastAsia="Palatino Linotype" w:hAnsi="Palatino Linotype" w:cs="Palatino Linotype"/>
          <w:szCs w:val="22"/>
        </w:rPr>
      </w:pPr>
      <w:r w:rsidRPr="00E42B1E">
        <w:rPr>
          <w:rFonts w:ascii="Palatino Linotype" w:eastAsia="Palatino Linotype" w:hAnsi="Palatino Linotype" w:cs="Palatino Linotype"/>
          <w:szCs w:val="22"/>
        </w:rPr>
        <w:t>Solicitud de información 00717/ATIZARA/IP/2024.</w:t>
      </w:r>
    </w:p>
    <w:p w14:paraId="2B6EC1F5" w14:textId="3A2F797A" w:rsidR="0069214D" w:rsidRPr="00E42B1E" w:rsidRDefault="00F12729" w:rsidP="00403EE6">
      <w:pPr>
        <w:pStyle w:val="Prrafodelista"/>
        <w:numPr>
          <w:ilvl w:val="0"/>
          <w:numId w:val="1"/>
        </w:numPr>
        <w:spacing w:line="360" w:lineRule="auto"/>
        <w:ind w:left="709" w:hanging="425"/>
        <w:jc w:val="both"/>
        <w:rPr>
          <w:rFonts w:ascii="Palatino Linotype" w:eastAsia="Palatino Linotype" w:hAnsi="Palatino Linotype" w:cs="Palatino Linotype"/>
          <w:szCs w:val="22"/>
        </w:rPr>
      </w:pPr>
      <w:r w:rsidRPr="00E42B1E">
        <w:rPr>
          <w:rFonts w:ascii="Palatino Linotype" w:eastAsia="Palatino Linotype" w:hAnsi="Palatino Linotype" w:cs="Palatino Linotype"/>
          <w:szCs w:val="22"/>
        </w:rPr>
        <w:lastRenderedPageBreak/>
        <w:t>Notificación de la Respuesta de la Solicitud de Información Pública con folio número 00716/ATIZARA/IP/2024, practicada el día dieciséis de enero de dos mil veinticinco a través del Sistema de Acceso a la Información Mexiquense (SAIMEX), del Instituto de Transparencia, Acceso a la Información Pública y Protección de Datos Personales del Estado de México y Municipios (INFOEM).</w:t>
      </w:r>
    </w:p>
    <w:p w14:paraId="79F60DF3" w14:textId="7DE43E8E" w:rsidR="00F12729" w:rsidRPr="00E42B1E" w:rsidRDefault="00F12729" w:rsidP="00403EE6">
      <w:pPr>
        <w:pStyle w:val="Prrafodelista"/>
        <w:numPr>
          <w:ilvl w:val="0"/>
          <w:numId w:val="1"/>
        </w:numPr>
        <w:spacing w:line="360" w:lineRule="auto"/>
        <w:ind w:left="709" w:hanging="425"/>
        <w:jc w:val="both"/>
        <w:rPr>
          <w:rFonts w:ascii="Palatino Linotype" w:eastAsia="Palatino Linotype" w:hAnsi="Palatino Linotype" w:cs="Palatino Linotype"/>
          <w:szCs w:val="22"/>
        </w:rPr>
      </w:pPr>
      <w:r w:rsidRPr="00E42B1E">
        <w:rPr>
          <w:rFonts w:ascii="Palatino Linotype" w:eastAsia="Palatino Linotype" w:hAnsi="Palatino Linotype" w:cs="Palatino Linotype"/>
        </w:rPr>
        <w:t xml:space="preserve">Oficio DOTYDU/37/2025 del siete de enero de dos mil veinticinco, suscrito por el Director de Ordenamiento Territorial y Desarrollo Urbano, dirigido a la Titular de la Unidad de Transparencia y Acceso a la Información Municipio de Atizapán de Zaragoza, por medio del cual se dio respuesta a la solicitud de información </w:t>
      </w:r>
      <w:r w:rsidRPr="00E42B1E">
        <w:rPr>
          <w:rFonts w:ascii="Palatino Linotype" w:eastAsia="Palatino Linotype" w:hAnsi="Palatino Linotype" w:cs="Palatino Linotype"/>
          <w:szCs w:val="22"/>
        </w:rPr>
        <w:t>00716/ATIZARA/IP/2024.</w:t>
      </w:r>
    </w:p>
    <w:p w14:paraId="5975C3C0" w14:textId="5469D092" w:rsidR="00F12515" w:rsidRPr="00E42B1E" w:rsidRDefault="00F12515" w:rsidP="00403EE6">
      <w:pPr>
        <w:pStyle w:val="Prrafodelista"/>
        <w:numPr>
          <w:ilvl w:val="0"/>
          <w:numId w:val="1"/>
        </w:numPr>
        <w:spacing w:line="360" w:lineRule="auto"/>
        <w:ind w:left="709" w:hanging="425"/>
        <w:jc w:val="both"/>
        <w:rPr>
          <w:rFonts w:ascii="Palatino Linotype" w:eastAsia="Palatino Linotype" w:hAnsi="Palatino Linotype" w:cs="Palatino Linotype"/>
          <w:szCs w:val="22"/>
        </w:rPr>
      </w:pPr>
      <w:r w:rsidRPr="00E42B1E">
        <w:rPr>
          <w:rFonts w:ascii="Palatino Linotype" w:eastAsia="Palatino Linotype" w:hAnsi="Palatino Linotype" w:cs="Palatino Linotype"/>
        </w:rPr>
        <w:t xml:space="preserve">Oficio DOTYDU/37/2025 del siete de enero de dos mil veinticinco, suscrito por el Director de Ordenamiento Territorial y Desarrollo Urbano, dirigido a la Titular de la Unidad de Transparencia y Acceso a la Información Municipio de Atizapán de Zaragoza, por medio del cual se dio respuesta a la solicitud de información </w:t>
      </w:r>
      <w:r w:rsidRPr="00E42B1E">
        <w:rPr>
          <w:rFonts w:ascii="Palatino Linotype" w:eastAsia="Palatino Linotype" w:hAnsi="Palatino Linotype" w:cs="Palatino Linotype"/>
          <w:szCs w:val="22"/>
        </w:rPr>
        <w:t>00717/ATIZARA/IP/2024.</w:t>
      </w:r>
    </w:p>
    <w:p w14:paraId="5A7418D4" w14:textId="7512D248" w:rsidR="00563D09" w:rsidRPr="00E42B1E" w:rsidRDefault="00563D09" w:rsidP="00403EE6">
      <w:pPr>
        <w:pStyle w:val="Prrafodelista"/>
        <w:numPr>
          <w:ilvl w:val="0"/>
          <w:numId w:val="1"/>
        </w:numPr>
        <w:spacing w:line="360" w:lineRule="auto"/>
        <w:ind w:left="709" w:hanging="425"/>
        <w:jc w:val="both"/>
        <w:rPr>
          <w:rFonts w:ascii="Palatino Linotype" w:eastAsia="Palatino Linotype" w:hAnsi="Palatino Linotype" w:cs="Palatino Linotype"/>
          <w:szCs w:val="22"/>
        </w:rPr>
      </w:pPr>
      <w:r w:rsidRPr="00E42B1E">
        <w:rPr>
          <w:rFonts w:ascii="Palatino Linotype" w:eastAsia="Palatino Linotype" w:hAnsi="Palatino Linotype" w:cs="Palatino Linotype"/>
          <w:szCs w:val="22"/>
        </w:rPr>
        <w:t xml:space="preserve">Oficio número </w:t>
      </w:r>
      <w:proofErr w:type="spellStart"/>
      <w:r w:rsidRPr="00E42B1E">
        <w:rPr>
          <w:rFonts w:ascii="Palatino Linotype" w:eastAsia="Palatino Linotype" w:hAnsi="Palatino Linotype" w:cs="Palatino Linotype"/>
          <w:szCs w:val="22"/>
        </w:rPr>
        <w:t>DOTyDU</w:t>
      </w:r>
      <w:proofErr w:type="spellEnd"/>
      <w:r w:rsidRPr="00E42B1E">
        <w:rPr>
          <w:rFonts w:ascii="Palatino Linotype" w:eastAsia="Palatino Linotype" w:hAnsi="Palatino Linotype" w:cs="Palatino Linotype"/>
          <w:szCs w:val="22"/>
        </w:rPr>
        <w:t>/142/2025, de fecha 16 de enero de 2025, emitido por el Director de Ordenamiento Territorial y Desarrollo Urbano del Municipio de Atizapán de Zaragoza, Estado de México.</w:t>
      </w:r>
    </w:p>
    <w:p w14:paraId="40A0DB27" w14:textId="77777777" w:rsidR="00010CDA" w:rsidRPr="00E42B1E" w:rsidRDefault="00010CDA" w:rsidP="00403EE6">
      <w:pPr>
        <w:spacing w:line="360" w:lineRule="auto"/>
        <w:jc w:val="both"/>
        <w:rPr>
          <w:rFonts w:ascii="Palatino Linotype" w:eastAsia="Palatino Linotype" w:hAnsi="Palatino Linotype" w:cs="Palatino Linotype"/>
          <w:b/>
          <w:color w:val="FF0000"/>
          <w:sz w:val="22"/>
          <w:szCs w:val="22"/>
        </w:rPr>
      </w:pPr>
    </w:p>
    <w:p w14:paraId="760445A6" w14:textId="6A834A1E" w:rsidR="00010CDA" w:rsidRPr="00E42B1E" w:rsidRDefault="00A063DC" w:rsidP="00403EE6">
      <w:pPr>
        <w:spacing w:line="360" w:lineRule="auto"/>
        <w:jc w:val="both"/>
        <w:rPr>
          <w:rFonts w:ascii="Palatino Linotype" w:eastAsia="Palatino Linotype" w:hAnsi="Palatino Linotype" w:cs="Palatino Linotype"/>
          <w:b/>
          <w:sz w:val="22"/>
          <w:szCs w:val="22"/>
        </w:rPr>
      </w:pPr>
      <w:r w:rsidRPr="00E42B1E">
        <w:rPr>
          <w:rFonts w:ascii="Palatino Linotype" w:eastAsia="Palatino Linotype" w:hAnsi="Palatino Linotype" w:cs="Palatino Linotype"/>
          <w:b/>
          <w:sz w:val="22"/>
          <w:szCs w:val="22"/>
        </w:rPr>
        <w:t>V. Trámite de</w:t>
      </w:r>
      <w:r w:rsidR="00874095" w:rsidRPr="00E42B1E">
        <w:rPr>
          <w:rFonts w:ascii="Palatino Linotype" w:eastAsia="Palatino Linotype" w:hAnsi="Palatino Linotype" w:cs="Palatino Linotype"/>
          <w:b/>
          <w:sz w:val="22"/>
          <w:szCs w:val="22"/>
        </w:rPr>
        <w:t xml:space="preserve"> </w:t>
      </w:r>
      <w:r w:rsidRPr="00E42B1E">
        <w:rPr>
          <w:rFonts w:ascii="Palatino Linotype" w:eastAsia="Palatino Linotype" w:hAnsi="Palatino Linotype" w:cs="Palatino Linotype"/>
          <w:b/>
          <w:sz w:val="22"/>
          <w:szCs w:val="22"/>
        </w:rPr>
        <w:t>l</w:t>
      </w:r>
      <w:r w:rsidR="00874095" w:rsidRPr="00E42B1E">
        <w:rPr>
          <w:rFonts w:ascii="Palatino Linotype" w:eastAsia="Palatino Linotype" w:hAnsi="Palatino Linotype" w:cs="Palatino Linotype"/>
          <w:b/>
          <w:sz w:val="22"/>
          <w:szCs w:val="22"/>
        </w:rPr>
        <w:t>os</w:t>
      </w:r>
      <w:r w:rsidRPr="00E42B1E">
        <w:rPr>
          <w:rFonts w:ascii="Palatino Linotype" w:eastAsia="Palatino Linotype" w:hAnsi="Palatino Linotype" w:cs="Palatino Linotype"/>
          <w:b/>
          <w:sz w:val="22"/>
          <w:szCs w:val="22"/>
        </w:rPr>
        <w:t xml:space="preserve"> Recurso</w:t>
      </w:r>
      <w:r w:rsidR="00874095" w:rsidRPr="00E42B1E">
        <w:rPr>
          <w:rFonts w:ascii="Palatino Linotype" w:eastAsia="Palatino Linotype" w:hAnsi="Palatino Linotype" w:cs="Palatino Linotype"/>
          <w:b/>
          <w:sz w:val="22"/>
          <w:szCs w:val="22"/>
        </w:rPr>
        <w:t>s</w:t>
      </w:r>
      <w:r w:rsidRPr="00E42B1E">
        <w:rPr>
          <w:rFonts w:ascii="Palatino Linotype" w:eastAsia="Palatino Linotype" w:hAnsi="Palatino Linotype" w:cs="Palatino Linotype"/>
          <w:b/>
          <w:sz w:val="22"/>
          <w:szCs w:val="22"/>
        </w:rPr>
        <w:t xml:space="preserve"> </w:t>
      </w:r>
      <w:r w:rsidR="00437656" w:rsidRPr="00E42B1E">
        <w:rPr>
          <w:rFonts w:ascii="Palatino Linotype" w:eastAsia="Palatino Linotype" w:hAnsi="Palatino Linotype" w:cs="Palatino Linotype"/>
          <w:b/>
          <w:sz w:val="22"/>
          <w:szCs w:val="22"/>
        </w:rPr>
        <w:t>de Revisión ante este Instituto</w:t>
      </w:r>
    </w:p>
    <w:p w14:paraId="4905D592" w14:textId="77777777" w:rsidR="0043151B" w:rsidRPr="00E42B1E" w:rsidRDefault="0043151B" w:rsidP="00403EE6">
      <w:pPr>
        <w:spacing w:line="360" w:lineRule="auto"/>
        <w:jc w:val="both"/>
        <w:rPr>
          <w:rFonts w:ascii="Palatino Linotype" w:eastAsia="Palatino Linotype" w:hAnsi="Palatino Linotype" w:cs="Palatino Linotype"/>
          <w:b/>
          <w:color w:val="FF0000"/>
          <w:sz w:val="22"/>
          <w:szCs w:val="22"/>
        </w:rPr>
      </w:pPr>
    </w:p>
    <w:p w14:paraId="62B5B6AA" w14:textId="6A7DEA4A" w:rsidR="00010CDA" w:rsidRPr="00E42B1E" w:rsidRDefault="00A063DC" w:rsidP="00403EE6">
      <w:pPr>
        <w:spacing w:line="360" w:lineRule="auto"/>
        <w:jc w:val="both"/>
        <w:rPr>
          <w:rFonts w:ascii="Palatino Linotype" w:eastAsia="Palatino Linotype" w:hAnsi="Palatino Linotype" w:cs="Palatino Linotype"/>
          <w:sz w:val="22"/>
          <w:szCs w:val="22"/>
        </w:rPr>
      </w:pPr>
      <w:r w:rsidRPr="00E42B1E">
        <w:rPr>
          <w:rFonts w:ascii="Palatino Linotype" w:eastAsia="Palatino Linotype" w:hAnsi="Palatino Linotype" w:cs="Palatino Linotype"/>
          <w:b/>
          <w:sz w:val="22"/>
          <w:szCs w:val="22"/>
        </w:rPr>
        <w:t>a) Turno de</w:t>
      </w:r>
      <w:r w:rsidR="00874095" w:rsidRPr="00E42B1E">
        <w:rPr>
          <w:rFonts w:ascii="Palatino Linotype" w:eastAsia="Palatino Linotype" w:hAnsi="Palatino Linotype" w:cs="Palatino Linotype"/>
          <w:b/>
          <w:sz w:val="22"/>
          <w:szCs w:val="22"/>
        </w:rPr>
        <w:t xml:space="preserve"> </w:t>
      </w:r>
      <w:r w:rsidRPr="00E42B1E">
        <w:rPr>
          <w:rFonts w:ascii="Palatino Linotype" w:eastAsia="Palatino Linotype" w:hAnsi="Palatino Linotype" w:cs="Palatino Linotype"/>
          <w:b/>
          <w:sz w:val="22"/>
          <w:szCs w:val="22"/>
        </w:rPr>
        <w:t>l</w:t>
      </w:r>
      <w:r w:rsidR="00874095" w:rsidRPr="00E42B1E">
        <w:rPr>
          <w:rFonts w:ascii="Palatino Linotype" w:eastAsia="Palatino Linotype" w:hAnsi="Palatino Linotype" w:cs="Palatino Linotype"/>
          <w:b/>
          <w:sz w:val="22"/>
          <w:szCs w:val="22"/>
        </w:rPr>
        <w:t>os</w:t>
      </w:r>
      <w:r w:rsidRPr="00E42B1E">
        <w:rPr>
          <w:rFonts w:ascii="Palatino Linotype" w:eastAsia="Palatino Linotype" w:hAnsi="Palatino Linotype" w:cs="Palatino Linotype"/>
          <w:b/>
          <w:sz w:val="22"/>
          <w:szCs w:val="22"/>
        </w:rPr>
        <w:t xml:space="preserve"> Recurso</w:t>
      </w:r>
      <w:r w:rsidR="00874095" w:rsidRPr="00E42B1E">
        <w:rPr>
          <w:rFonts w:ascii="Palatino Linotype" w:eastAsia="Palatino Linotype" w:hAnsi="Palatino Linotype" w:cs="Palatino Linotype"/>
          <w:b/>
          <w:sz w:val="22"/>
          <w:szCs w:val="22"/>
        </w:rPr>
        <w:t>s</w:t>
      </w:r>
      <w:r w:rsidRPr="00E42B1E">
        <w:rPr>
          <w:rFonts w:ascii="Palatino Linotype" w:eastAsia="Palatino Linotype" w:hAnsi="Palatino Linotype" w:cs="Palatino Linotype"/>
          <w:b/>
          <w:sz w:val="22"/>
          <w:szCs w:val="22"/>
        </w:rPr>
        <w:t xml:space="preserve"> de Revisión. </w:t>
      </w:r>
      <w:r w:rsidRPr="00E42B1E">
        <w:rPr>
          <w:rFonts w:ascii="Palatino Linotype" w:eastAsia="Palatino Linotype" w:hAnsi="Palatino Linotype" w:cs="Palatino Linotype"/>
          <w:sz w:val="22"/>
          <w:szCs w:val="22"/>
        </w:rPr>
        <w:t xml:space="preserve">El </w:t>
      </w:r>
      <w:r w:rsidR="00734F7F" w:rsidRPr="00E42B1E">
        <w:rPr>
          <w:rFonts w:ascii="Palatino Linotype" w:eastAsia="Palatino Linotype" w:hAnsi="Palatino Linotype" w:cs="Palatino Linotype"/>
          <w:sz w:val="22"/>
          <w:szCs w:val="22"/>
        </w:rPr>
        <w:t>cinco de febrero de dos mil veinticinco</w:t>
      </w:r>
      <w:r w:rsidRPr="00E42B1E">
        <w:rPr>
          <w:rFonts w:ascii="Palatino Linotype" w:eastAsia="Palatino Linotype" w:hAnsi="Palatino Linotype" w:cs="Palatino Linotype"/>
          <w:sz w:val="22"/>
          <w:szCs w:val="22"/>
        </w:rPr>
        <w:t xml:space="preserve">, </w:t>
      </w:r>
      <w:r w:rsidR="00060D52" w:rsidRPr="00E42B1E">
        <w:rPr>
          <w:rFonts w:ascii="Palatino Linotype" w:eastAsia="Palatino Linotype" w:hAnsi="Palatino Linotype" w:cs="Palatino Linotype"/>
          <w:sz w:val="22"/>
          <w:szCs w:val="22"/>
        </w:rPr>
        <w:t xml:space="preserve">se </w:t>
      </w:r>
      <w:r w:rsidRPr="00E42B1E">
        <w:rPr>
          <w:rFonts w:ascii="Palatino Linotype" w:eastAsia="Palatino Linotype" w:hAnsi="Palatino Linotype" w:cs="Palatino Linotype"/>
          <w:sz w:val="22"/>
          <w:szCs w:val="22"/>
        </w:rPr>
        <w:t xml:space="preserve">asignó el número de expediente </w:t>
      </w:r>
      <w:r w:rsidR="00060D52" w:rsidRPr="00E42B1E">
        <w:rPr>
          <w:rFonts w:ascii="Palatino Linotype" w:eastAsia="Palatino Linotype" w:hAnsi="Palatino Linotype" w:cs="Palatino Linotype"/>
          <w:sz w:val="22"/>
          <w:szCs w:val="22"/>
        </w:rPr>
        <w:t xml:space="preserve">00001/INFOEM/IP/RR-E/2024 </w:t>
      </w:r>
      <w:r w:rsidR="00874095" w:rsidRPr="00E42B1E">
        <w:rPr>
          <w:rFonts w:ascii="Palatino Linotype" w:eastAsia="Palatino Linotype" w:hAnsi="Palatino Linotype" w:cs="Palatino Linotype"/>
          <w:sz w:val="22"/>
          <w:szCs w:val="22"/>
        </w:rPr>
        <w:t>y 00002/INFOEM/IP/RR-E/2024 a</w:t>
      </w:r>
      <w:r w:rsidR="00060D52" w:rsidRPr="00E42B1E">
        <w:rPr>
          <w:rFonts w:ascii="Palatino Linotype" w:eastAsia="Palatino Linotype" w:hAnsi="Palatino Linotype" w:cs="Palatino Linotype"/>
          <w:sz w:val="22"/>
          <w:szCs w:val="22"/>
        </w:rPr>
        <w:t>l medio</w:t>
      </w:r>
      <w:r w:rsidRPr="00E42B1E">
        <w:rPr>
          <w:rFonts w:ascii="Palatino Linotype" w:eastAsia="Palatino Linotype" w:hAnsi="Palatino Linotype" w:cs="Palatino Linotype"/>
          <w:sz w:val="22"/>
          <w:szCs w:val="22"/>
        </w:rPr>
        <w:t xml:space="preserve"> de impugnación que nos ocupa, con base en el sistema aprobado por el Pleno de este Órgano Garante y lo turnó al Comisionado </w:t>
      </w:r>
      <w:r w:rsidRPr="00E42B1E">
        <w:rPr>
          <w:rFonts w:ascii="Palatino Linotype" w:eastAsia="Palatino Linotype" w:hAnsi="Palatino Linotype" w:cs="Palatino Linotype"/>
          <w:b/>
          <w:sz w:val="22"/>
          <w:szCs w:val="22"/>
        </w:rPr>
        <w:t>Luis Gustavo Parra Noriega</w:t>
      </w:r>
      <w:r w:rsidR="00874095" w:rsidRPr="00E42B1E">
        <w:rPr>
          <w:rFonts w:ascii="Palatino Linotype" w:eastAsia="Palatino Linotype" w:hAnsi="Palatino Linotype" w:cs="Palatino Linotype"/>
          <w:b/>
          <w:sz w:val="22"/>
          <w:szCs w:val="22"/>
        </w:rPr>
        <w:t xml:space="preserve"> </w:t>
      </w:r>
      <w:r w:rsidR="00874095" w:rsidRPr="00E42B1E">
        <w:rPr>
          <w:rFonts w:ascii="Palatino Linotype" w:eastAsia="Palatino Linotype" w:hAnsi="Palatino Linotype" w:cs="Palatino Linotype"/>
          <w:bCs/>
          <w:sz w:val="22"/>
          <w:szCs w:val="22"/>
        </w:rPr>
        <w:t xml:space="preserve">y la Comisionada </w:t>
      </w:r>
      <w:r w:rsidR="00874095" w:rsidRPr="00E42B1E">
        <w:rPr>
          <w:rFonts w:ascii="Palatino Linotype" w:eastAsia="Palatino Linotype" w:hAnsi="Palatino Linotype" w:cs="Palatino Linotype"/>
          <w:b/>
          <w:sz w:val="22"/>
          <w:szCs w:val="22"/>
        </w:rPr>
        <w:t>Sharon Cristina Morales Martínez,</w:t>
      </w:r>
      <w:r w:rsidR="00874095" w:rsidRPr="00E42B1E">
        <w:rPr>
          <w:rFonts w:ascii="Palatino Linotype" w:eastAsia="Palatino Linotype" w:hAnsi="Palatino Linotype" w:cs="Palatino Linotype"/>
          <w:bCs/>
          <w:sz w:val="22"/>
          <w:szCs w:val="22"/>
        </w:rPr>
        <w:t xml:space="preserve"> respectivamente</w:t>
      </w:r>
      <w:r w:rsidRPr="00E42B1E">
        <w:rPr>
          <w:rFonts w:ascii="Palatino Linotype" w:eastAsia="Palatino Linotype" w:hAnsi="Palatino Linotype" w:cs="Palatino Linotype"/>
          <w:b/>
          <w:sz w:val="22"/>
          <w:szCs w:val="22"/>
        </w:rPr>
        <w:t>,</w:t>
      </w:r>
      <w:r w:rsidRPr="00E42B1E">
        <w:rPr>
          <w:rFonts w:ascii="Palatino Linotype" w:eastAsia="Palatino Linotype" w:hAnsi="Palatino Linotype" w:cs="Palatino Linotype"/>
          <w:sz w:val="22"/>
          <w:szCs w:val="22"/>
        </w:rPr>
        <w:t xml:space="preserve"> para los efectos del artículo 185, </w:t>
      </w:r>
      <w:r w:rsidRPr="00E42B1E">
        <w:rPr>
          <w:rFonts w:ascii="Palatino Linotype" w:eastAsia="Palatino Linotype" w:hAnsi="Palatino Linotype" w:cs="Palatino Linotype"/>
          <w:sz w:val="22"/>
          <w:szCs w:val="22"/>
        </w:rPr>
        <w:lastRenderedPageBreak/>
        <w:t>fracción I de la Ley de Transparencia y Acceso a la Información Pública del Estado de México y Municipios.</w:t>
      </w:r>
    </w:p>
    <w:p w14:paraId="702D7D35" w14:textId="77777777" w:rsidR="00010CDA" w:rsidRPr="00E42B1E" w:rsidRDefault="00010CDA" w:rsidP="00403EE6">
      <w:pPr>
        <w:spacing w:line="360" w:lineRule="auto"/>
        <w:jc w:val="both"/>
        <w:rPr>
          <w:rFonts w:ascii="Palatino Linotype" w:eastAsia="Palatino Linotype" w:hAnsi="Palatino Linotype" w:cs="Palatino Linotype"/>
          <w:b/>
          <w:color w:val="FF0000"/>
          <w:sz w:val="22"/>
          <w:szCs w:val="22"/>
        </w:rPr>
      </w:pPr>
    </w:p>
    <w:p w14:paraId="1C295836" w14:textId="1A6357D7" w:rsidR="00010CDA" w:rsidRPr="00E42B1E" w:rsidRDefault="00A063DC" w:rsidP="00403EE6">
      <w:pPr>
        <w:spacing w:line="360" w:lineRule="auto"/>
        <w:jc w:val="both"/>
        <w:rPr>
          <w:rFonts w:ascii="Palatino Linotype" w:eastAsia="Palatino Linotype" w:hAnsi="Palatino Linotype" w:cs="Palatino Linotype"/>
          <w:sz w:val="22"/>
          <w:szCs w:val="22"/>
        </w:rPr>
      </w:pPr>
      <w:r w:rsidRPr="00E42B1E">
        <w:rPr>
          <w:rFonts w:ascii="Palatino Linotype" w:eastAsia="Palatino Linotype" w:hAnsi="Palatino Linotype" w:cs="Palatino Linotype"/>
          <w:b/>
          <w:sz w:val="22"/>
          <w:szCs w:val="22"/>
        </w:rPr>
        <w:t xml:space="preserve">b) Admisión del Recurso de Revisión. </w:t>
      </w:r>
      <w:r w:rsidRPr="00E42B1E">
        <w:rPr>
          <w:rFonts w:ascii="Palatino Linotype" w:eastAsia="Palatino Linotype" w:hAnsi="Palatino Linotype" w:cs="Palatino Linotype"/>
          <w:sz w:val="22"/>
          <w:szCs w:val="22"/>
        </w:rPr>
        <w:t xml:space="preserve">El </w:t>
      </w:r>
      <w:r w:rsidR="009264D4" w:rsidRPr="00E42B1E">
        <w:rPr>
          <w:rFonts w:ascii="Palatino Linotype" w:eastAsia="Palatino Linotype" w:hAnsi="Palatino Linotype" w:cs="Palatino Linotype"/>
          <w:sz w:val="22"/>
          <w:szCs w:val="22"/>
        </w:rPr>
        <w:t xml:space="preserve">diez de febrero de dos mil veinticinco, </w:t>
      </w:r>
      <w:r w:rsidRPr="00E42B1E">
        <w:rPr>
          <w:rFonts w:ascii="Palatino Linotype" w:eastAsia="Palatino Linotype" w:hAnsi="Palatino Linotype" w:cs="Palatino Linotype"/>
          <w:sz w:val="22"/>
          <w:szCs w:val="22"/>
        </w:rPr>
        <w:t xml:space="preserve">se acordó la admisión de los Recursos de Revisión, interpuestos por el Recurrente, en contra del Sujeto Obligado, en términos del artículo 185, fracciones I y II de la Ley de Transparencia y Acceso a la Información Pública del Estado de México y Municipios, los cual fueron notificados a las partes, </w:t>
      </w:r>
      <w:r w:rsidR="00E84949" w:rsidRPr="00E42B1E">
        <w:rPr>
          <w:rFonts w:ascii="Palatino Linotype" w:eastAsia="Palatino Linotype" w:hAnsi="Palatino Linotype" w:cs="Palatino Linotype"/>
          <w:sz w:val="22"/>
          <w:szCs w:val="22"/>
        </w:rPr>
        <w:t>por correo electrónico</w:t>
      </w:r>
      <w:r w:rsidRPr="00E42B1E">
        <w:rPr>
          <w:rFonts w:ascii="Palatino Linotype" w:eastAsia="Palatino Linotype" w:hAnsi="Palatino Linotype" w:cs="Palatino Linotype"/>
          <w:sz w:val="22"/>
          <w:szCs w:val="22"/>
        </w:rPr>
        <w:t>, en el que se les otorgó un plazo de siete días hábiles posteriores a la misma, para que manifestaran lo que a su derecho conviniera y formularan alegatos.</w:t>
      </w:r>
    </w:p>
    <w:p w14:paraId="7929D021" w14:textId="77777777" w:rsidR="00010CDA" w:rsidRPr="00E42B1E" w:rsidRDefault="00010CDA" w:rsidP="00403EE6">
      <w:pPr>
        <w:spacing w:line="360" w:lineRule="auto"/>
        <w:jc w:val="both"/>
        <w:rPr>
          <w:rFonts w:ascii="Palatino Linotype" w:eastAsia="Palatino Linotype" w:hAnsi="Palatino Linotype" w:cs="Palatino Linotype"/>
          <w:sz w:val="22"/>
          <w:szCs w:val="22"/>
        </w:rPr>
      </w:pPr>
    </w:p>
    <w:p w14:paraId="74A0C615" w14:textId="12086C7E" w:rsidR="00DB5E98" w:rsidRPr="00E42B1E" w:rsidRDefault="00A063DC" w:rsidP="00403EE6">
      <w:pPr>
        <w:spacing w:line="360" w:lineRule="auto"/>
        <w:jc w:val="both"/>
        <w:rPr>
          <w:rFonts w:ascii="Palatino Linotype" w:eastAsia="Palatino Linotype" w:hAnsi="Palatino Linotype" w:cs="Palatino Linotype"/>
          <w:sz w:val="22"/>
          <w:szCs w:val="22"/>
        </w:rPr>
      </w:pPr>
      <w:r w:rsidRPr="00E42B1E">
        <w:rPr>
          <w:rFonts w:ascii="Palatino Linotype" w:eastAsia="Palatino Linotype" w:hAnsi="Palatino Linotype" w:cs="Palatino Linotype"/>
          <w:b/>
          <w:sz w:val="22"/>
          <w:szCs w:val="22"/>
        </w:rPr>
        <w:t xml:space="preserve">c) Informe Justificado </w:t>
      </w:r>
      <w:r w:rsidR="00DB5E98" w:rsidRPr="00E42B1E">
        <w:rPr>
          <w:rFonts w:ascii="Palatino Linotype" w:eastAsia="Palatino Linotype" w:hAnsi="Palatino Linotype" w:cs="Palatino Linotype"/>
          <w:b/>
          <w:sz w:val="22"/>
          <w:szCs w:val="22"/>
        </w:rPr>
        <w:t xml:space="preserve">por parte del Sujeto Obligado. </w:t>
      </w:r>
      <w:r w:rsidR="00E84949" w:rsidRPr="00E42B1E">
        <w:rPr>
          <w:rFonts w:ascii="Palatino Linotype" w:eastAsia="Palatino Linotype" w:hAnsi="Palatino Linotype" w:cs="Palatino Linotype"/>
          <w:sz w:val="22"/>
          <w:szCs w:val="22"/>
        </w:rPr>
        <w:t>El</w:t>
      </w:r>
      <w:r w:rsidR="009264D4" w:rsidRPr="00E42B1E">
        <w:rPr>
          <w:rFonts w:ascii="Palatino Linotype" w:eastAsia="Palatino Linotype" w:hAnsi="Palatino Linotype" w:cs="Palatino Linotype"/>
          <w:sz w:val="22"/>
          <w:szCs w:val="22"/>
        </w:rPr>
        <w:t xml:space="preserve"> diecinueve de </w:t>
      </w:r>
      <w:r w:rsidR="00EA2180" w:rsidRPr="00E42B1E">
        <w:rPr>
          <w:rFonts w:ascii="Palatino Linotype" w:eastAsia="Palatino Linotype" w:hAnsi="Palatino Linotype" w:cs="Palatino Linotype"/>
          <w:sz w:val="22"/>
          <w:szCs w:val="22"/>
        </w:rPr>
        <w:t>febrero de</w:t>
      </w:r>
      <w:r w:rsidR="009264D4" w:rsidRPr="00E42B1E">
        <w:rPr>
          <w:rFonts w:ascii="Palatino Linotype" w:eastAsia="Palatino Linotype" w:hAnsi="Palatino Linotype" w:cs="Palatino Linotype"/>
          <w:sz w:val="22"/>
          <w:szCs w:val="22"/>
        </w:rPr>
        <w:t xml:space="preserve"> dos mil veinticinco, </w:t>
      </w:r>
      <w:r w:rsidR="00DB5E98" w:rsidRPr="00E42B1E">
        <w:rPr>
          <w:rFonts w:ascii="Palatino Linotype" w:eastAsia="Palatino Linotype" w:hAnsi="Palatino Linotype" w:cs="Palatino Linotype"/>
          <w:sz w:val="22"/>
          <w:szCs w:val="22"/>
        </w:rPr>
        <w:t xml:space="preserve">a través de correo electrónico institucional, se recibió en este Instituto el Informe Justificado por parte del Sujeto </w:t>
      </w:r>
      <w:r w:rsidR="00EA2180" w:rsidRPr="00E42B1E">
        <w:rPr>
          <w:rFonts w:ascii="Palatino Linotype" w:eastAsia="Palatino Linotype" w:hAnsi="Palatino Linotype" w:cs="Palatino Linotype"/>
          <w:sz w:val="22"/>
          <w:szCs w:val="22"/>
        </w:rPr>
        <w:t>Obligado de</w:t>
      </w:r>
      <w:r w:rsidR="009264D4" w:rsidRPr="00E42B1E">
        <w:rPr>
          <w:rFonts w:ascii="Palatino Linotype" w:eastAsia="Palatino Linotype" w:hAnsi="Palatino Linotype" w:cs="Palatino Linotype"/>
          <w:sz w:val="22"/>
          <w:szCs w:val="22"/>
        </w:rPr>
        <w:t xml:space="preserve"> conformidad con lo siguiente:</w:t>
      </w:r>
    </w:p>
    <w:p w14:paraId="752861AD" w14:textId="77777777" w:rsidR="009264D4" w:rsidRPr="00E42B1E" w:rsidRDefault="009264D4" w:rsidP="00403EE6">
      <w:pPr>
        <w:spacing w:line="360" w:lineRule="auto"/>
        <w:jc w:val="both"/>
        <w:rPr>
          <w:rFonts w:ascii="Palatino Linotype" w:eastAsia="Palatino Linotype" w:hAnsi="Palatino Linotype" w:cs="Palatino Linotype"/>
          <w:color w:val="FF0000"/>
          <w:sz w:val="22"/>
          <w:szCs w:val="22"/>
        </w:rPr>
      </w:pPr>
    </w:p>
    <w:p w14:paraId="53F38375" w14:textId="4802802B" w:rsidR="00DB5E98" w:rsidRPr="00E42B1E" w:rsidRDefault="00EA2180" w:rsidP="00403EE6">
      <w:pPr>
        <w:spacing w:line="360" w:lineRule="auto"/>
        <w:ind w:right="567"/>
        <w:jc w:val="both"/>
        <w:rPr>
          <w:rFonts w:ascii="Palatino Linotype" w:eastAsia="Palatino Linotype" w:hAnsi="Palatino Linotype" w:cs="Palatino Linotype"/>
          <w:b/>
          <w:bCs/>
          <w:iCs/>
          <w:sz w:val="22"/>
          <w:szCs w:val="22"/>
        </w:rPr>
      </w:pPr>
      <w:r w:rsidRPr="00E42B1E">
        <w:rPr>
          <w:rFonts w:ascii="Palatino Linotype" w:eastAsia="Palatino Linotype" w:hAnsi="Palatino Linotype" w:cs="Palatino Linotype"/>
          <w:b/>
          <w:bCs/>
          <w:iCs/>
          <w:sz w:val="22"/>
          <w:szCs w:val="22"/>
        </w:rPr>
        <w:t>Solicitud de información 00716/ATIZARA/IP/2024</w:t>
      </w:r>
    </w:p>
    <w:p w14:paraId="6F866CE3" w14:textId="77777777" w:rsidR="00EA2180" w:rsidRPr="00E42B1E" w:rsidRDefault="00EA2180" w:rsidP="00403EE6">
      <w:pPr>
        <w:spacing w:line="360" w:lineRule="auto"/>
        <w:ind w:right="567"/>
        <w:jc w:val="both"/>
        <w:rPr>
          <w:rFonts w:ascii="Palatino Linotype" w:eastAsia="Palatino Linotype" w:hAnsi="Palatino Linotype" w:cs="Palatino Linotype"/>
          <w:b/>
          <w:bCs/>
          <w:iCs/>
          <w:color w:val="FF0000"/>
          <w:sz w:val="22"/>
          <w:szCs w:val="22"/>
        </w:rPr>
      </w:pPr>
    </w:p>
    <w:p w14:paraId="6F9FA021" w14:textId="77777777" w:rsidR="00EA2180" w:rsidRPr="00E42B1E" w:rsidRDefault="00EA2180" w:rsidP="00403EE6">
      <w:pPr>
        <w:spacing w:line="360" w:lineRule="auto"/>
        <w:jc w:val="both"/>
        <w:rPr>
          <w:rFonts w:ascii="Palatino Linotype" w:eastAsia="Palatino Linotype" w:hAnsi="Palatino Linotype" w:cs="Palatino Linotype"/>
          <w:sz w:val="22"/>
          <w:szCs w:val="22"/>
        </w:rPr>
      </w:pPr>
      <w:r w:rsidRPr="00E42B1E">
        <w:rPr>
          <w:rFonts w:ascii="Palatino Linotype" w:eastAsia="Palatino Linotype" w:hAnsi="Palatino Linotype" w:cs="Palatino Linotype"/>
          <w:sz w:val="22"/>
          <w:szCs w:val="22"/>
        </w:rPr>
        <w:t>i) Oficio PMA/ST/UTI/606/2025 del diez de febrero de dos mil veinticinco, suscrito por la Titular de Transparencia y Acceso a la Información, dirigido al Director General de Ordenamiento Territorial y Desarrollo Urbano Municipio de Atizapán de Zaragoza, por medio del cual se menciona lo siguiente:</w:t>
      </w:r>
    </w:p>
    <w:p w14:paraId="59CF0A3F" w14:textId="77777777" w:rsidR="00EA2180" w:rsidRPr="00E42B1E" w:rsidRDefault="00EA2180" w:rsidP="00403EE6">
      <w:pPr>
        <w:spacing w:line="360" w:lineRule="auto"/>
        <w:jc w:val="both"/>
        <w:rPr>
          <w:rFonts w:ascii="Palatino Linotype" w:eastAsia="Palatino Linotype" w:hAnsi="Palatino Linotype" w:cs="Palatino Linotype"/>
        </w:rPr>
      </w:pPr>
    </w:p>
    <w:p w14:paraId="76C90141" w14:textId="77777777" w:rsidR="00EA2180" w:rsidRPr="00E42B1E" w:rsidRDefault="00EA2180" w:rsidP="00403EE6">
      <w:pPr>
        <w:tabs>
          <w:tab w:val="left" w:pos="4667"/>
        </w:tabs>
        <w:spacing w:line="360" w:lineRule="auto"/>
        <w:ind w:left="567" w:right="567"/>
        <w:jc w:val="both"/>
        <w:rPr>
          <w:rFonts w:ascii="Palatino Linotype" w:eastAsia="Palatino Linotype" w:hAnsi="Palatino Linotype" w:cs="Palatino Linotype"/>
          <w:bCs/>
          <w:i/>
        </w:rPr>
      </w:pPr>
      <w:r w:rsidRPr="00E42B1E">
        <w:rPr>
          <w:rFonts w:ascii="Palatino Linotype" w:eastAsia="Palatino Linotype" w:hAnsi="Palatino Linotype" w:cs="Palatino Linotype"/>
          <w:bCs/>
          <w:i/>
        </w:rPr>
        <w:t>“…Por lo anteriormente expuesto, se solicita hacer llegar a esta Unidad de Transparencia y Acceso a la Información el viernes 14 de febrero del 2025 el oficio en el cual deberá fundamentar y motivar la causa por la que fue atendida la información en mención…”</w:t>
      </w:r>
    </w:p>
    <w:p w14:paraId="184209CF" w14:textId="77777777" w:rsidR="00EA2180" w:rsidRPr="00E42B1E" w:rsidRDefault="00EA2180" w:rsidP="00403EE6">
      <w:pPr>
        <w:tabs>
          <w:tab w:val="left" w:pos="4667"/>
        </w:tabs>
        <w:spacing w:line="360" w:lineRule="auto"/>
        <w:ind w:right="567"/>
        <w:jc w:val="both"/>
        <w:rPr>
          <w:rFonts w:ascii="Palatino Linotype" w:eastAsia="Palatino Linotype" w:hAnsi="Palatino Linotype" w:cs="Palatino Linotype"/>
          <w:b/>
          <w:bCs/>
          <w:iCs/>
        </w:rPr>
      </w:pPr>
    </w:p>
    <w:p w14:paraId="387F12F5" w14:textId="0AA9D097" w:rsidR="00EA2180" w:rsidRPr="00E42B1E" w:rsidRDefault="00EA2180" w:rsidP="00403EE6">
      <w:pPr>
        <w:spacing w:line="360" w:lineRule="auto"/>
        <w:jc w:val="both"/>
        <w:rPr>
          <w:rFonts w:ascii="Palatino Linotype" w:eastAsia="Palatino Linotype" w:hAnsi="Palatino Linotype" w:cs="Palatino Linotype"/>
          <w:sz w:val="22"/>
          <w:szCs w:val="22"/>
        </w:rPr>
      </w:pPr>
      <w:r w:rsidRPr="00E42B1E">
        <w:rPr>
          <w:rFonts w:ascii="Palatino Linotype" w:eastAsia="Palatino Linotype" w:hAnsi="Palatino Linotype" w:cs="Palatino Linotype"/>
          <w:sz w:val="22"/>
          <w:szCs w:val="22"/>
        </w:rPr>
        <w:lastRenderedPageBreak/>
        <w:t xml:space="preserve">ii) Oficio </w:t>
      </w:r>
      <w:proofErr w:type="spellStart"/>
      <w:r w:rsidRPr="00E42B1E">
        <w:rPr>
          <w:rFonts w:ascii="Palatino Linotype" w:eastAsia="Palatino Linotype" w:hAnsi="Palatino Linotype" w:cs="Palatino Linotype"/>
          <w:sz w:val="22"/>
          <w:szCs w:val="22"/>
        </w:rPr>
        <w:t>DOTyDU</w:t>
      </w:r>
      <w:proofErr w:type="spellEnd"/>
      <w:r w:rsidRPr="00E42B1E">
        <w:rPr>
          <w:rFonts w:ascii="Palatino Linotype" w:eastAsia="Palatino Linotype" w:hAnsi="Palatino Linotype" w:cs="Palatino Linotype"/>
          <w:sz w:val="22"/>
          <w:szCs w:val="22"/>
        </w:rPr>
        <w:t>/506/2025</w:t>
      </w:r>
      <w:r w:rsidR="0005672D" w:rsidRPr="00E42B1E">
        <w:rPr>
          <w:rFonts w:ascii="Palatino Linotype" w:eastAsia="Palatino Linotype" w:hAnsi="Palatino Linotype" w:cs="Palatino Linotype"/>
          <w:sz w:val="22"/>
          <w:szCs w:val="22"/>
        </w:rPr>
        <w:t>,</w:t>
      </w:r>
      <w:r w:rsidRPr="00E42B1E">
        <w:rPr>
          <w:rFonts w:ascii="Palatino Linotype" w:eastAsia="Palatino Linotype" w:hAnsi="Palatino Linotype" w:cs="Palatino Linotype"/>
          <w:sz w:val="22"/>
          <w:szCs w:val="22"/>
        </w:rPr>
        <w:t xml:space="preserve"> del dieciocho de febrero de dos mil veinticinco, suscrito por el Director de Ordenamiento Territorial y Desarrollo Urbano, dirigido a la Titular de la Unidad de Transparencia y Acceso a la Información Municipio de Atizapán de Zaragoza, por medio del cual se menciona lo siguiente:</w:t>
      </w:r>
    </w:p>
    <w:p w14:paraId="0776EF9A" w14:textId="77777777" w:rsidR="0005672D" w:rsidRPr="00E42B1E" w:rsidRDefault="0005672D" w:rsidP="00403EE6">
      <w:pPr>
        <w:spacing w:line="360" w:lineRule="auto"/>
        <w:jc w:val="both"/>
        <w:rPr>
          <w:rFonts w:ascii="Palatino Linotype" w:eastAsia="Palatino Linotype" w:hAnsi="Palatino Linotype" w:cs="Palatino Linotype"/>
        </w:rPr>
      </w:pPr>
    </w:p>
    <w:p w14:paraId="7E0702CA" w14:textId="7036FCD2" w:rsidR="00EA2180" w:rsidRPr="00E42B1E" w:rsidRDefault="00EA2180" w:rsidP="00403EE6">
      <w:pPr>
        <w:tabs>
          <w:tab w:val="left" w:pos="4667"/>
        </w:tabs>
        <w:spacing w:line="360" w:lineRule="auto"/>
        <w:ind w:left="567" w:right="567"/>
        <w:jc w:val="both"/>
        <w:rPr>
          <w:rFonts w:ascii="Palatino Linotype" w:eastAsia="Palatino Linotype" w:hAnsi="Palatino Linotype" w:cs="Palatino Linotype"/>
          <w:bCs/>
          <w:i/>
        </w:rPr>
      </w:pPr>
      <w:r w:rsidRPr="00E42B1E">
        <w:rPr>
          <w:rFonts w:ascii="Palatino Linotype" w:eastAsia="Palatino Linotype" w:hAnsi="Palatino Linotype" w:cs="Palatino Linotype"/>
          <w:bCs/>
          <w:i/>
        </w:rPr>
        <w:t xml:space="preserve">“…Que de conformidad con los artículos 143 de la Constitución Política del Estado Libre y Soberano de México; así como 125, 128, 129, 141 y 186 fracción II de la Ley de Transparencia y Acceso a la Información Pública  del Estado de México y Municipios; se confirma la respuesta previamente otorgada, ya que , tal como se señaló en dicha respuesta, actualmente existe un procedimiento administrativo en trámite con número </w:t>
      </w:r>
      <w:proofErr w:type="spellStart"/>
      <w:r w:rsidRPr="00E42B1E">
        <w:rPr>
          <w:rFonts w:ascii="Palatino Linotype" w:eastAsia="Palatino Linotype" w:hAnsi="Palatino Linotype" w:cs="Palatino Linotype"/>
          <w:bCs/>
          <w:i/>
        </w:rPr>
        <w:t>DGOTyDU</w:t>
      </w:r>
      <w:proofErr w:type="spellEnd"/>
      <w:r w:rsidRPr="00E42B1E">
        <w:rPr>
          <w:rFonts w:ascii="Palatino Linotype" w:eastAsia="Palatino Linotype" w:hAnsi="Palatino Linotype" w:cs="Palatino Linotype"/>
          <w:bCs/>
          <w:i/>
        </w:rPr>
        <w:t xml:space="preserve">/EJ/PA/266/2024, que tiene como objetivo verificar el cumplimiento en materia de uso y aprovechamiento del suelo respecto del inmueble del cual se requiere la Licencia, por lo que dicho documento forma parte actualmente del citado procedimiento; siendo así, en ese sentido, de acuerdo a lo estipulado en el numeral Vigésimo Cuarto fracciones I y II de los Lineamientos Generales de Clasificación y Desclasificación de la Información, así como para la Elaboración de Versiones Públicas, la información requerida es considerada como reservada…” (Sic)  </w:t>
      </w:r>
    </w:p>
    <w:p w14:paraId="412AA20A" w14:textId="77777777" w:rsidR="0005672D" w:rsidRPr="00E42B1E" w:rsidRDefault="0005672D" w:rsidP="00403EE6">
      <w:pPr>
        <w:spacing w:line="360" w:lineRule="auto"/>
        <w:ind w:right="567"/>
        <w:jc w:val="both"/>
        <w:rPr>
          <w:rFonts w:ascii="Palatino Linotype" w:eastAsia="Palatino Linotype" w:hAnsi="Palatino Linotype" w:cs="Palatino Linotype"/>
          <w:b/>
          <w:bCs/>
          <w:iCs/>
        </w:rPr>
      </w:pPr>
    </w:p>
    <w:p w14:paraId="65D63249" w14:textId="78D291A7" w:rsidR="009C5DC2" w:rsidRPr="00E42B1E" w:rsidRDefault="009C5DC2" w:rsidP="00403EE6">
      <w:pPr>
        <w:spacing w:line="360" w:lineRule="auto"/>
        <w:ind w:right="567"/>
        <w:jc w:val="both"/>
        <w:rPr>
          <w:rFonts w:ascii="Palatino Linotype" w:eastAsia="Palatino Linotype" w:hAnsi="Palatino Linotype" w:cs="Palatino Linotype"/>
          <w:b/>
          <w:bCs/>
          <w:iCs/>
          <w:sz w:val="22"/>
          <w:szCs w:val="22"/>
        </w:rPr>
      </w:pPr>
      <w:r w:rsidRPr="00E42B1E">
        <w:rPr>
          <w:rFonts w:ascii="Palatino Linotype" w:eastAsia="Palatino Linotype" w:hAnsi="Palatino Linotype" w:cs="Palatino Linotype"/>
          <w:b/>
          <w:bCs/>
          <w:iCs/>
          <w:sz w:val="22"/>
          <w:szCs w:val="22"/>
        </w:rPr>
        <w:t>Solicitud de información 00717/ATIZARA/IP/2024</w:t>
      </w:r>
    </w:p>
    <w:p w14:paraId="70F29A2F" w14:textId="77777777" w:rsidR="006A130D" w:rsidRPr="00E42B1E" w:rsidRDefault="006A130D" w:rsidP="00403EE6">
      <w:pPr>
        <w:spacing w:line="360" w:lineRule="auto"/>
        <w:ind w:right="567"/>
        <w:jc w:val="both"/>
        <w:rPr>
          <w:rFonts w:ascii="Palatino Linotype" w:eastAsia="Palatino Linotype" w:hAnsi="Palatino Linotype" w:cs="Palatino Linotype"/>
          <w:b/>
          <w:bCs/>
          <w:iCs/>
        </w:rPr>
      </w:pPr>
    </w:p>
    <w:p w14:paraId="3B62AF14" w14:textId="4046BA94" w:rsidR="006A130D" w:rsidRPr="00E42B1E" w:rsidRDefault="006A130D" w:rsidP="00403EE6">
      <w:pPr>
        <w:spacing w:line="360" w:lineRule="auto"/>
        <w:jc w:val="both"/>
        <w:rPr>
          <w:rFonts w:ascii="Palatino Linotype" w:eastAsia="Palatino Linotype" w:hAnsi="Palatino Linotype" w:cs="Palatino Linotype"/>
          <w:sz w:val="22"/>
          <w:szCs w:val="22"/>
        </w:rPr>
      </w:pPr>
      <w:r w:rsidRPr="00E42B1E">
        <w:rPr>
          <w:rFonts w:ascii="Palatino Linotype" w:eastAsia="Palatino Linotype" w:hAnsi="Palatino Linotype" w:cs="Palatino Linotype"/>
          <w:sz w:val="22"/>
          <w:szCs w:val="22"/>
        </w:rPr>
        <w:t>i) Oficio PMA/ST/UTI/607/2025 del once de febrero de dos mil veinticinco, suscrito por la Titular de Transparencia y Acceso a la Información, dirigido al Director General de Ordenamiento Territorial y Desarrollo Urbano Municipio de Atizapán de Zaragoza, por medio del cual se menciona lo siguiente:</w:t>
      </w:r>
    </w:p>
    <w:p w14:paraId="53E37565" w14:textId="77777777" w:rsidR="006A130D" w:rsidRPr="00E42B1E" w:rsidRDefault="006A130D" w:rsidP="00403EE6">
      <w:pPr>
        <w:spacing w:line="360" w:lineRule="auto"/>
        <w:jc w:val="both"/>
        <w:rPr>
          <w:rFonts w:ascii="Palatino Linotype" w:eastAsia="Palatino Linotype" w:hAnsi="Palatino Linotype" w:cs="Palatino Linotype"/>
        </w:rPr>
      </w:pPr>
    </w:p>
    <w:p w14:paraId="581B8971" w14:textId="77777777" w:rsidR="006A130D" w:rsidRPr="00E42B1E" w:rsidRDefault="006A130D" w:rsidP="00403EE6">
      <w:pPr>
        <w:tabs>
          <w:tab w:val="left" w:pos="4667"/>
        </w:tabs>
        <w:spacing w:line="360" w:lineRule="auto"/>
        <w:ind w:left="567" w:right="567"/>
        <w:jc w:val="both"/>
        <w:rPr>
          <w:rFonts w:ascii="Palatino Linotype" w:eastAsia="Palatino Linotype" w:hAnsi="Palatino Linotype" w:cs="Palatino Linotype"/>
          <w:bCs/>
          <w:i/>
        </w:rPr>
      </w:pPr>
      <w:r w:rsidRPr="00E42B1E">
        <w:rPr>
          <w:rFonts w:ascii="Palatino Linotype" w:eastAsia="Palatino Linotype" w:hAnsi="Palatino Linotype" w:cs="Palatino Linotype"/>
          <w:bCs/>
          <w:i/>
        </w:rPr>
        <w:t>“…Por lo anteriormente expuesto, se solicita hacer llegar a esta Unidad de Transparencia y Acceso a la Información el viernes 14 de febrero del 2025 el oficio en el cual deberá fundamentar y motivar la causa por la que fue atendida la información en mención…”</w:t>
      </w:r>
    </w:p>
    <w:p w14:paraId="3374A784" w14:textId="77777777" w:rsidR="006A130D" w:rsidRPr="00E42B1E" w:rsidRDefault="006A130D" w:rsidP="00403EE6">
      <w:pPr>
        <w:tabs>
          <w:tab w:val="left" w:pos="4667"/>
        </w:tabs>
        <w:spacing w:line="360" w:lineRule="auto"/>
        <w:ind w:right="567"/>
        <w:jc w:val="both"/>
        <w:rPr>
          <w:rFonts w:ascii="Palatino Linotype" w:eastAsia="Palatino Linotype" w:hAnsi="Palatino Linotype" w:cs="Palatino Linotype"/>
          <w:b/>
          <w:bCs/>
          <w:iCs/>
        </w:rPr>
      </w:pPr>
    </w:p>
    <w:p w14:paraId="1D4B4946" w14:textId="1F3A5B8D" w:rsidR="006A130D" w:rsidRPr="00E42B1E" w:rsidRDefault="006A130D" w:rsidP="00403EE6">
      <w:pPr>
        <w:spacing w:line="360" w:lineRule="auto"/>
        <w:jc w:val="both"/>
        <w:rPr>
          <w:rFonts w:ascii="Palatino Linotype" w:eastAsia="Palatino Linotype" w:hAnsi="Palatino Linotype" w:cs="Palatino Linotype"/>
          <w:sz w:val="22"/>
          <w:szCs w:val="22"/>
        </w:rPr>
      </w:pPr>
      <w:r w:rsidRPr="00E42B1E">
        <w:rPr>
          <w:rFonts w:ascii="Palatino Linotype" w:eastAsia="Palatino Linotype" w:hAnsi="Palatino Linotype" w:cs="Palatino Linotype"/>
          <w:sz w:val="22"/>
          <w:szCs w:val="22"/>
        </w:rPr>
        <w:lastRenderedPageBreak/>
        <w:t xml:space="preserve">ii) Oficio </w:t>
      </w:r>
      <w:proofErr w:type="spellStart"/>
      <w:r w:rsidRPr="00E42B1E">
        <w:rPr>
          <w:rFonts w:ascii="Palatino Linotype" w:eastAsia="Palatino Linotype" w:hAnsi="Palatino Linotype" w:cs="Palatino Linotype"/>
          <w:sz w:val="22"/>
          <w:szCs w:val="22"/>
        </w:rPr>
        <w:t>DOTyDU</w:t>
      </w:r>
      <w:proofErr w:type="spellEnd"/>
      <w:r w:rsidRPr="00E42B1E">
        <w:rPr>
          <w:rFonts w:ascii="Palatino Linotype" w:eastAsia="Palatino Linotype" w:hAnsi="Palatino Linotype" w:cs="Palatino Linotype"/>
          <w:sz w:val="22"/>
          <w:szCs w:val="22"/>
        </w:rPr>
        <w:t>/507/2025 del dieciocho de febrero de dos mil veinticinco, suscrito por el Director de Ordenamiento Territorial y Desarrollo Urbano, dirigido a la Titular de la Unidad de Transparencia y Acceso a la Información Municipio de Atizapán de Zaragoza, por medio del cual se menciona lo siguiente:</w:t>
      </w:r>
    </w:p>
    <w:p w14:paraId="1014D7DC" w14:textId="77777777" w:rsidR="0005672D" w:rsidRPr="00E42B1E" w:rsidRDefault="0005672D" w:rsidP="00403EE6">
      <w:pPr>
        <w:spacing w:line="360" w:lineRule="auto"/>
        <w:jc w:val="both"/>
        <w:rPr>
          <w:rFonts w:ascii="Palatino Linotype" w:eastAsia="Palatino Linotype" w:hAnsi="Palatino Linotype" w:cs="Palatino Linotype"/>
        </w:rPr>
      </w:pPr>
    </w:p>
    <w:p w14:paraId="31CD3320" w14:textId="6C46BF7E" w:rsidR="00EA2180" w:rsidRPr="00E42B1E" w:rsidRDefault="006A130D" w:rsidP="00403EE6">
      <w:pPr>
        <w:tabs>
          <w:tab w:val="left" w:pos="4667"/>
        </w:tabs>
        <w:spacing w:line="360" w:lineRule="auto"/>
        <w:ind w:left="567" w:right="567"/>
        <w:jc w:val="both"/>
        <w:rPr>
          <w:rFonts w:ascii="Palatino Linotype" w:eastAsia="Palatino Linotype" w:hAnsi="Palatino Linotype" w:cs="Palatino Linotype"/>
          <w:bCs/>
          <w:i/>
        </w:rPr>
      </w:pPr>
      <w:r w:rsidRPr="00E42B1E">
        <w:rPr>
          <w:rFonts w:ascii="Palatino Linotype" w:eastAsia="Palatino Linotype" w:hAnsi="Palatino Linotype" w:cs="Palatino Linotype"/>
          <w:bCs/>
          <w:i/>
        </w:rPr>
        <w:t xml:space="preserve">“…Que de conformidad con los artículos 143 de la Constitución Política del Estado Libre y Soberano de México; así como 125, 128, 129, 141 y 186 fracción II de la Ley de Transparencia y Acceso a la Información Pública  del Estado de México y Municipios; se confirma la respuesta previamente otorgada, ya que , tal como se señaló en dicha respuesta, actualmente existe un procedimiento administrativo en trámite con número </w:t>
      </w:r>
      <w:proofErr w:type="spellStart"/>
      <w:r w:rsidRPr="00E42B1E">
        <w:rPr>
          <w:rFonts w:ascii="Palatino Linotype" w:eastAsia="Palatino Linotype" w:hAnsi="Palatino Linotype" w:cs="Palatino Linotype"/>
          <w:bCs/>
          <w:i/>
        </w:rPr>
        <w:t>DGOTyDU</w:t>
      </w:r>
      <w:proofErr w:type="spellEnd"/>
      <w:r w:rsidRPr="00E42B1E">
        <w:rPr>
          <w:rFonts w:ascii="Palatino Linotype" w:eastAsia="Palatino Linotype" w:hAnsi="Palatino Linotype" w:cs="Palatino Linotype"/>
          <w:bCs/>
          <w:i/>
        </w:rPr>
        <w:t xml:space="preserve">/EJ/PA/266/2024, que tiene como objetivo verificar el cumplimiento en materia de uso y aprovechamiento del suelo respecto del inmueble del cual se requiere la Licencia, por lo que dicho documento forma parte actualmente del citado procedimiento; siendo así, en ese sentido, de acuerdo a lo estipulado en el numeral Vigésimo Cuarto fracciones I y II de los Lineamientos Generales de Clasificación y Desclasificación de la Información, así como para la Elaboración de Versiones Públicas, la información requerida es considerada como reservada…” (Sic)  </w:t>
      </w:r>
    </w:p>
    <w:p w14:paraId="7DA77C24" w14:textId="77777777" w:rsidR="006A130D" w:rsidRPr="00E42B1E" w:rsidRDefault="006A130D" w:rsidP="00403EE6">
      <w:pPr>
        <w:spacing w:line="360" w:lineRule="auto"/>
        <w:ind w:right="567"/>
        <w:jc w:val="both"/>
        <w:rPr>
          <w:rFonts w:ascii="Palatino Linotype" w:eastAsia="Palatino Linotype" w:hAnsi="Palatino Linotype" w:cs="Palatino Linotype"/>
          <w:bCs/>
          <w:i/>
        </w:rPr>
      </w:pPr>
    </w:p>
    <w:p w14:paraId="15CB5562" w14:textId="17990E83" w:rsidR="001D67A2" w:rsidRPr="00E42B1E" w:rsidRDefault="001D67A2" w:rsidP="00403EE6">
      <w:pPr>
        <w:spacing w:line="360" w:lineRule="auto"/>
        <w:jc w:val="both"/>
        <w:rPr>
          <w:rFonts w:ascii="Palatino Linotype" w:eastAsia="Palatino Linotype" w:hAnsi="Palatino Linotype" w:cs="Palatino Linotype"/>
          <w:sz w:val="22"/>
          <w:szCs w:val="22"/>
        </w:rPr>
      </w:pPr>
      <w:r w:rsidRPr="00E42B1E">
        <w:rPr>
          <w:rFonts w:ascii="Palatino Linotype" w:eastAsia="Palatino Linotype" w:hAnsi="Palatino Linotype" w:cs="Palatino Linotype"/>
          <w:b/>
          <w:sz w:val="22"/>
          <w:szCs w:val="22"/>
        </w:rPr>
        <w:t xml:space="preserve">d) Manifestaciones por parte del Particular. </w:t>
      </w:r>
      <w:r w:rsidRPr="00E42B1E">
        <w:rPr>
          <w:rFonts w:ascii="Palatino Linotype" w:eastAsia="Palatino Linotype" w:hAnsi="Palatino Linotype" w:cs="Palatino Linotype"/>
          <w:sz w:val="22"/>
          <w:szCs w:val="22"/>
        </w:rPr>
        <w:t>El diecinueve de febrero</w:t>
      </w:r>
      <w:r w:rsidR="008101CC" w:rsidRPr="00E42B1E">
        <w:rPr>
          <w:rFonts w:ascii="Palatino Linotype" w:eastAsia="Palatino Linotype" w:hAnsi="Palatino Linotype" w:cs="Palatino Linotype"/>
          <w:sz w:val="22"/>
          <w:szCs w:val="22"/>
        </w:rPr>
        <w:t xml:space="preserve">, </w:t>
      </w:r>
      <w:r w:rsidRPr="00E42B1E">
        <w:rPr>
          <w:rFonts w:ascii="Palatino Linotype" w:eastAsia="Palatino Linotype" w:hAnsi="Palatino Linotype" w:cs="Palatino Linotype"/>
          <w:sz w:val="22"/>
          <w:szCs w:val="22"/>
        </w:rPr>
        <w:t>treinta y uno de marzo</w:t>
      </w:r>
      <w:r w:rsidR="008101CC" w:rsidRPr="00E42B1E">
        <w:rPr>
          <w:rFonts w:ascii="Palatino Linotype" w:eastAsia="Palatino Linotype" w:hAnsi="Palatino Linotype" w:cs="Palatino Linotype"/>
          <w:sz w:val="22"/>
          <w:szCs w:val="22"/>
        </w:rPr>
        <w:t xml:space="preserve"> y siete de abril</w:t>
      </w:r>
      <w:r w:rsidRPr="00E42B1E">
        <w:rPr>
          <w:rFonts w:ascii="Palatino Linotype" w:eastAsia="Palatino Linotype" w:hAnsi="Palatino Linotype" w:cs="Palatino Linotype"/>
          <w:sz w:val="22"/>
          <w:szCs w:val="22"/>
        </w:rPr>
        <w:t xml:space="preserve"> </w:t>
      </w:r>
      <w:r w:rsidR="008101CC" w:rsidRPr="00E42B1E">
        <w:rPr>
          <w:rFonts w:ascii="Palatino Linotype" w:eastAsia="Palatino Linotype" w:hAnsi="Palatino Linotype" w:cs="Palatino Linotype"/>
          <w:sz w:val="22"/>
          <w:szCs w:val="22"/>
        </w:rPr>
        <w:t>todos</w:t>
      </w:r>
      <w:r w:rsidRPr="00E42B1E">
        <w:rPr>
          <w:rFonts w:ascii="Palatino Linotype" w:eastAsia="Palatino Linotype" w:hAnsi="Palatino Linotype" w:cs="Palatino Linotype"/>
          <w:sz w:val="22"/>
          <w:szCs w:val="22"/>
        </w:rPr>
        <w:t xml:space="preserve"> de dos mil veinticinco, a través de correo electrónico y de manera física la persona Recurrente, realizó sus manifestaciones de conformidad con lo siguiente:</w:t>
      </w:r>
    </w:p>
    <w:p w14:paraId="2261189F" w14:textId="77777777" w:rsidR="001D67A2" w:rsidRPr="00E42B1E" w:rsidRDefault="001D67A2" w:rsidP="00403EE6">
      <w:pPr>
        <w:spacing w:line="360" w:lineRule="auto"/>
        <w:jc w:val="both"/>
        <w:rPr>
          <w:rFonts w:ascii="Palatino Linotype" w:eastAsia="Palatino Linotype" w:hAnsi="Palatino Linotype" w:cs="Palatino Linotype"/>
          <w:sz w:val="22"/>
          <w:szCs w:val="22"/>
        </w:rPr>
      </w:pPr>
    </w:p>
    <w:p w14:paraId="2C16105F" w14:textId="7CAAE4CE" w:rsidR="00EA7E4A" w:rsidRPr="00E42B1E" w:rsidRDefault="00EA7E4A" w:rsidP="00403EE6">
      <w:pPr>
        <w:spacing w:line="360" w:lineRule="auto"/>
        <w:jc w:val="both"/>
        <w:rPr>
          <w:rFonts w:ascii="Palatino Linotype" w:eastAsia="Palatino Linotype" w:hAnsi="Palatino Linotype" w:cs="Palatino Linotype"/>
          <w:b/>
          <w:sz w:val="22"/>
          <w:szCs w:val="22"/>
        </w:rPr>
      </w:pPr>
      <w:r w:rsidRPr="00E42B1E">
        <w:rPr>
          <w:rFonts w:ascii="Palatino Linotype" w:eastAsia="Palatino Linotype" w:hAnsi="Palatino Linotype" w:cs="Palatino Linotype"/>
          <w:b/>
          <w:sz w:val="22"/>
          <w:szCs w:val="22"/>
        </w:rPr>
        <w:t>Solicitud de información 0716/ATIZARA/</w:t>
      </w:r>
      <w:r w:rsidRPr="00E42B1E">
        <w:rPr>
          <w:rFonts w:ascii="Palatino Linotype" w:eastAsia="Palatino Linotype" w:hAnsi="Palatino Linotype" w:cs="Palatino Linotype"/>
          <w:sz w:val="22"/>
          <w:szCs w:val="22"/>
        </w:rPr>
        <w:t>IP</w:t>
      </w:r>
      <w:r w:rsidRPr="00E42B1E">
        <w:rPr>
          <w:rFonts w:ascii="Palatino Linotype" w:eastAsia="Palatino Linotype" w:hAnsi="Palatino Linotype" w:cs="Palatino Linotype"/>
          <w:b/>
          <w:sz w:val="22"/>
          <w:szCs w:val="22"/>
        </w:rPr>
        <w:t>/2024</w:t>
      </w:r>
    </w:p>
    <w:p w14:paraId="4BBDD8FE" w14:textId="77777777" w:rsidR="00EA7E4A" w:rsidRPr="00E42B1E" w:rsidRDefault="00EA7E4A" w:rsidP="00403EE6">
      <w:pPr>
        <w:spacing w:line="360" w:lineRule="auto"/>
        <w:jc w:val="both"/>
        <w:rPr>
          <w:rFonts w:ascii="Palatino Linotype" w:eastAsia="Palatino Linotype" w:hAnsi="Palatino Linotype" w:cs="Palatino Linotype"/>
          <w:b/>
          <w:sz w:val="22"/>
          <w:szCs w:val="22"/>
        </w:rPr>
      </w:pPr>
    </w:p>
    <w:p w14:paraId="203E507E" w14:textId="5F725239" w:rsidR="00B47F50" w:rsidRPr="00E42B1E" w:rsidRDefault="00B47F50" w:rsidP="00403EE6">
      <w:pPr>
        <w:tabs>
          <w:tab w:val="left" w:pos="4667"/>
        </w:tabs>
        <w:spacing w:line="360" w:lineRule="auto"/>
        <w:ind w:left="567" w:right="567"/>
        <w:jc w:val="both"/>
        <w:rPr>
          <w:rFonts w:ascii="Palatino Linotype" w:eastAsia="Palatino Linotype" w:hAnsi="Palatino Linotype" w:cs="Palatino Linotype"/>
          <w:bCs/>
          <w:i/>
        </w:rPr>
      </w:pPr>
      <w:r w:rsidRPr="00E42B1E">
        <w:rPr>
          <w:rFonts w:ascii="Palatino Linotype" w:eastAsia="Palatino Linotype" w:hAnsi="Palatino Linotype" w:cs="Palatino Linotype"/>
          <w:bCs/>
          <w:i/>
        </w:rPr>
        <w:t>“… Cabe precisar que el día 10 de febrero de 2024, fue notificado por correo electrónico el Acuerdo de Admisión dictado en la misma fecha, del expediente número </w:t>
      </w:r>
      <w:r w:rsidRPr="00E42B1E">
        <w:rPr>
          <w:rFonts w:ascii="Palatino Linotype" w:eastAsia="Palatino Linotype" w:hAnsi="Palatino Linotype" w:cs="Palatino Linotype"/>
          <w:b/>
          <w:bCs/>
          <w:i/>
        </w:rPr>
        <w:t>00001/INFOEM/IP/RR-E/2025</w:t>
      </w:r>
      <w:r w:rsidRPr="00E42B1E">
        <w:rPr>
          <w:rFonts w:ascii="Palatino Linotype" w:eastAsia="Palatino Linotype" w:hAnsi="Palatino Linotype" w:cs="Palatino Linotype"/>
          <w:bCs/>
          <w:i/>
        </w:rPr>
        <w:t xml:space="preserve">; en ese sentido, el término de siete días hábiles concedido para formular manifestaciones y alegatos, así como ofrecer pruebas en el presente asunto, corre del día 11 al 19 de febrero, siendo </w:t>
      </w:r>
      <w:r w:rsidRPr="00E42B1E">
        <w:rPr>
          <w:rFonts w:ascii="Palatino Linotype" w:eastAsia="Palatino Linotype" w:hAnsi="Palatino Linotype" w:cs="Palatino Linotype"/>
          <w:bCs/>
          <w:i/>
        </w:rPr>
        <w:lastRenderedPageBreak/>
        <w:t>días inhábiles los días 15 y 16 de febrero, por ser sábado y domingo; por lo que, las manifestaciones y alegatos que se formulan son oportunas; lo anterior, de conformidad con lo dispuesto en los artículos 3°, fracción X y185, fracción II, de la Ley de Transparencia y Acceso a la Información Pública del Estado de México y Municipios.</w:t>
      </w:r>
    </w:p>
    <w:p w14:paraId="11A2BB6E" w14:textId="77777777" w:rsidR="00B47F50" w:rsidRPr="00E42B1E" w:rsidRDefault="00B47F50" w:rsidP="00403EE6">
      <w:pPr>
        <w:tabs>
          <w:tab w:val="left" w:pos="4667"/>
        </w:tabs>
        <w:spacing w:line="360" w:lineRule="auto"/>
        <w:ind w:left="567" w:right="567"/>
        <w:jc w:val="both"/>
        <w:rPr>
          <w:rFonts w:ascii="Palatino Linotype" w:eastAsia="Palatino Linotype" w:hAnsi="Palatino Linotype" w:cs="Palatino Linotype"/>
          <w:bCs/>
          <w:i/>
        </w:rPr>
      </w:pPr>
      <w:r w:rsidRPr="00E42B1E">
        <w:rPr>
          <w:rFonts w:ascii="Palatino Linotype" w:eastAsia="Palatino Linotype" w:hAnsi="Palatino Linotype" w:cs="Palatino Linotype"/>
          <w:bCs/>
          <w:i/>
        </w:rPr>
        <w:t> </w:t>
      </w:r>
    </w:p>
    <w:p w14:paraId="2AFD33A5" w14:textId="77777777" w:rsidR="00B47F50" w:rsidRPr="00E42B1E" w:rsidRDefault="00B47F50" w:rsidP="00403EE6">
      <w:pPr>
        <w:tabs>
          <w:tab w:val="left" w:pos="4667"/>
        </w:tabs>
        <w:spacing w:line="360" w:lineRule="auto"/>
        <w:ind w:left="567" w:right="567"/>
        <w:jc w:val="both"/>
        <w:rPr>
          <w:rFonts w:ascii="Palatino Linotype" w:eastAsia="Palatino Linotype" w:hAnsi="Palatino Linotype" w:cs="Palatino Linotype"/>
          <w:bCs/>
          <w:i/>
        </w:rPr>
      </w:pPr>
      <w:r w:rsidRPr="00E42B1E">
        <w:rPr>
          <w:rFonts w:ascii="Palatino Linotype" w:eastAsia="Palatino Linotype" w:hAnsi="Palatino Linotype" w:cs="Palatino Linotype"/>
          <w:bCs/>
          <w:i/>
        </w:rPr>
        <w:t>Ahora bien, solicitamos que se tengan como manifestaciones y alegatos todas y cada una de las consideraciones expuestas en las razones o motivos de inconformidad en el escrito inicial del Recurso de Revisión, en relación con los antecedentes señalados en el mismo escrito referido; mismas que, por economía procesal, se tengan por reproducidas como si a la letra insertasen en el presente escrito; que demuestran que el Sujeto Obligado lesiona los derechos humanos de acceso a la información pública y de seguridad jurídica, al no cumplir con los principios de certeza, legalidad, independencia, imparcialidad, eficacia, objetividad, profesionalismo, transparencia y máxima publicidad; tampoco, cumple con las garantías en la generación, publicación y entrega de la información pública, que consiste en que ésta sea accesible, actualizada, completa, congruente, confiable, verificable, veraz, integral, oportuna y expedita, que tenga un lenguaje sencillo y que atienda las necesidades del derecho de acceso a la información de toda persona; previstos en los artículos 1°, 6°, 14, 16, de la Constitución Política de los Estados Unidos Mexicanos; 5°, de la Constitución Política del Estado Libre y Soberano de México; 1°, 4°, 9° y 11, de la Ley de Transparencia y Acceso a la Información Pública del Estado de México y Municipios.</w:t>
      </w:r>
    </w:p>
    <w:p w14:paraId="4EB2FBC2" w14:textId="77777777" w:rsidR="00B47F50" w:rsidRPr="00E42B1E" w:rsidRDefault="00B47F50" w:rsidP="00403EE6">
      <w:pPr>
        <w:tabs>
          <w:tab w:val="left" w:pos="4667"/>
        </w:tabs>
        <w:spacing w:line="360" w:lineRule="auto"/>
        <w:ind w:left="567" w:right="567"/>
        <w:jc w:val="both"/>
        <w:rPr>
          <w:rFonts w:ascii="Palatino Linotype" w:eastAsia="Palatino Linotype" w:hAnsi="Palatino Linotype" w:cs="Palatino Linotype"/>
          <w:bCs/>
          <w:i/>
        </w:rPr>
      </w:pPr>
      <w:r w:rsidRPr="00E42B1E">
        <w:rPr>
          <w:rFonts w:ascii="Palatino Linotype" w:eastAsia="Palatino Linotype" w:hAnsi="Palatino Linotype" w:cs="Palatino Linotype"/>
          <w:bCs/>
          <w:i/>
        </w:rPr>
        <w:t> </w:t>
      </w:r>
    </w:p>
    <w:p w14:paraId="437131DE" w14:textId="77777777" w:rsidR="00B47F50" w:rsidRPr="00E42B1E" w:rsidRDefault="00B47F50" w:rsidP="00403EE6">
      <w:pPr>
        <w:tabs>
          <w:tab w:val="left" w:pos="4667"/>
        </w:tabs>
        <w:spacing w:line="360" w:lineRule="auto"/>
        <w:ind w:left="567" w:right="567"/>
        <w:jc w:val="both"/>
        <w:rPr>
          <w:rFonts w:ascii="Palatino Linotype" w:eastAsia="Palatino Linotype" w:hAnsi="Palatino Linotype" w:cs="Palatino Linotype"/>
          <w:bCs/>
          <w:i/>
        </w:rPr>
      </w:pPr>
      <w:r w:rsidRPr="00E42B1E">
        <w:rPr>
          <w:rFonts w:ascii="Palatino Linotype" w:eastAsia="Palatino Linotype" w:hAnsi="Palatino Linotype" w:cs="Palatino Linotype"/>
          <w:bCs/>
          <w:i/>
        </w:rPr>
        <w:t>Asimismo, se ofrecen como pruebas en el presente asunto, las ofrecidas y exhibidas en el escrito inicial del Recurso de Revisión, las cuales se relacionan con todos y cada uno de los antecedentes y las razones y motivos de inconformidad que se hacen valer en el propio Recurso de Revisión, así como en las presentes manifestaciones y alegatos, y que su valoración y alcance de las mismas, sean adminiculadas unas con otras, de conformidad con lo dispuesto en los artículos 180, 185, fracciones II y IV, de la Ley de Transparencia y Acceso a la Información Pública del Estado de México y Municipios.</w:t>
      </w:r>
    </w:p>
    <w:p w14:paraId="6892FD2B" w14:textId="77777777" w:rsidR="00B47F50" w:rsidRPr="00E42B1E" w:rsidRDefault="00B47F50" w:rsidP="00403EE6">
      <w:pPr>
        <w:tabs>
          <w:tab w:val="left" w:pos="4667"/>
        </w:tabs>
        <w:spacing w:line="360" w:lineRule="auto"/>
        <w:ind w:left="567" w:right="567"/>
        <w:jc w:val="both"/>
        <w:rPr>
          <w:rFonts w:ascii="Palatino Linotype" w:eastAsia="Palatino Linotype" w:hAnsi="Palatino Linotype" w:cs="Palatino Linotype"/>
          <w:bCs/>
          <w:i/>
        </w:rPr>
      </w:pPr>
      <w:r w:rsidRPr="00E42B1E">
        <w:rPr>
          <w:rFonts w:ascii="Palatino Linotype" w:eastAsia="Palatino Linotype" w:hAnsi="Palatino Linotype" w:cs="Palatino Linotype"/>
          <w:bCs/>
          <w:i/>
        </w:rPr>
        <w:t> </w:t>
      </w:r>
    </w:p>
    <w:p w14:paraId="6A074D8F" w14:textId="77777777" w:rsidR="00B47F50" w:rsidRPr="00E42B1E" w:rsidRDefault="00B47F50" w:rsidP="00403EE6">
      <w:pPr>
        <w:tabs>
          <w:tab w:val="left" w:pos="4667"/>
        </w:tabs>
        <w:spacing w:line="360" w:lineRule="auto"/>
        <w:ind w:left="567" w:right="567"/>
        <w:jc w:val="both"/>
        <w:rPr>
          <w:rFonts w:ascii="Palatino Linotype" w:eastAsia="Palatino Linotype" w:hAnsi="Palatino Linotype" w:cs="Palatino Linotype"/>
          <w:bCs/>
          <w:i/>
        </w:rPr>
      </w:pPr>
      <w:r w:rsidRPr="00E42B1E">
        <w:rPr>
          <w:rFonts w:ascii="Palatino Linotype" w:eastAsia="Palatino Linotype" w:hAnsi="Palatino Linotype" w:cs="Palatino Linotype"/>
          <w:bCs/>
          <w:i/>
        </w:rPr>
        <w:lastRenderedPageBreak/>
        <w:t>Con lo anterior, se demuestra que el Sujeto Obligado no cumple con el principio de congruencia al dar una respuesta totalmente distinta a lo que realmente se solicitó, pues nunca se requiere como información algún acto inherente a un procedimiento administrativo común y, además, en forma tácita e indebida pretende clasificar como reservada la información realmente solicitada, la cual es totalmente pública al estar bajo el régimen legal de los rubros “Obligaciones de Transparencia” y “Datos Abiertos” que prevé la Ley de Transparencia y Acceso a la Información Pública del Estado de México y Municipios.</w:t>
      </w:r>
    </w:p>
    <w:p w14:paraId="35375937" w14:textId="77777777" w:rsidR="00B47F50" w:rsidRPr="00E42B1E" w:rsidRDefault="00B47F50" w:rsidP="00403EE6">
      <w:pPr>
        <w:tabs>
          <w:tab w:val="left" w:pos="4667"/>
        </w:tabs>
        <w:spacing w:line="360" w:lineRule="auto"/>
        <w:ind w:left="567" w:right="567"/>
        <w:jc w:val="both"/>
        <w:rPr>
          <w:rFonts w:ascii="Palatino Linotype" w:eastAsia="Palatino Linotype" w:hAnsi="Palatino Linotype" w:cs="Palatino Linotype"/>
          <w:bCs/>
          <w:i/>
        </w:rPr>
      </w:pPr>
      <w:r w:rsidRPr="00E42B1E">
        <w:rPr>
          <w:rFonts w:ascii="Palatino Linotype" w:eastAsia="Palatino Linotype" w:hAnsi="Palatino Linotype" w:cs="Palatino Linotype"/>
          <w:bCs/>
          <w:i/>
        </w:rPr>
        <w:t> </w:t>
      </w:r>
    </w:p>
    <w:p w14:paraId="27666CE5" w14:textId="77777777" w:rsidR="00B47F50" w:rsidRPr="00E42B1E" w:rsidRDefault="00B47F50" w:rsidP="00403EE6">
      <w:pPr>
        <w:tabs>
          <w:tab w:val="left" w:pos="4667"/>
        </w:tabs>
        <w:spacing w:line="360" w:lineRule="auto"/>
        <w:ind w:left="567" w:right="567"/>
        <w:jc w:val="both"/>
        <w:rPr>
          <w:rFonts w:ascii="Palatino Linotype" w:eastAsia="Palatino Linotype" w:hAnsi="Palatino Linotype" w:cs="Palatino Linotype"/>
          <w:bCs/>
          <w:i/>
        </w:rPr>
      </w:pPr>
      <w:r w:rsidRPr="00E42B1E">
        <w:rPr>
          <w:rFonts w:ascii="Palatino Linotype" w:eastAsia="Palatino Linotype" w:hAnsi="Palatino Linotype" w:cs="Palatino Linotype"/>
          <w:bCs/>
          <w:i/>
        </w:rPr>
        <w:t xml:space="preserve">No obsta señalar que la Solicitud de Información Pública que se trata, misma que se solicita en “versión pública” consiste en actos administrativos en materia de desarrollo urbano, como lo son la Autorización de Cambio de Uso de Suelo y la Licencia de Uso de Suelo, máxime que esa información es totalmente pública, ya que ese tipo de actos están comprendidos en el ámbito legal de los rubros: “Obligaciones de Transparencia” que son las que tienen a su cargo los gobiernos municipales y de “Datos Abiertos”, que implica que los Sujetos Obligados deben poner a disposición del público la información detallada que contengan los planes de desarrollo urbano, ordenamiento territorial y ecológico, los tipos y usos de suelo, licencias de uso y construcción otorgadas por los propios gobiernos municipales; lo anterior, de conformidad con lo dispuesto en los artículos 3°, fracciones VIII, XLV, 74, 75, 76, 77, 79, 82, 88, 92, 93, 94, fracción I, incisos a) y f), y demás </w:t>
      </w:r>
      <w:proofErr w:type="spellStart"/>
      <w:r w:rsidRPr="00E42B1E">
        <w:rPr>
          <w:rFonts w:ascii="Palatino Linotype" w:eastAsia="Palatino Linotype" w:hAnsi="Palatino Linotype" w:cs="Palatino Linotype"/>
          <w:bCs/>
          <w:i/>
        </w:rPr>
        <w:t>aplicabes</w:t>
      </w:r>
      <w:proofErr w:type="spellEnd"/>
      <w:r w:rsidRPr="00E42B1E">
        <w:rPr>
          <w:rFonts w:ascii="Palatino Linotype" w:eastAsia="Palatino Linotype" w:hAnsi="Palatino Linotype" w:cs="Palatino Linotype"/>
          <w:bCs/>
          <w:i/>
        </w:rPr>
        <w:t>, de la Ley de Transparencia y Acceso a la Información Pública del Estado de México y Municipios.</w:t>
      </w:r>
    </w:p>
    <w:p w14:paraId="1F6C65D5" w14:textId="77777777" w:rsidR="00B47F50" w:rsidRPr="00E42B1E" w:rsidRDefault="00B47F50" w:rsidP="00403EE6">
      <w:pPr>
        <w:tabs>
          <w:tab w:val="left" w:pos="4667"/>
        </w:tabs>
        <w:spacing w:line="360" w:lineRule="auto"/>
        <w:ind w:left="567" w:right="567"/>
        <w:jc w:val="both"/>
        <w:rPr>
          <w:rFonts w:ascii="Palatino Linotype" w:eastAsia="Palatino Linotype" w:hAnsi="Palatino Linotype" w:cs="Palatino Linotype"/>
          <w:bCs/>
          <w:i/>
        </w:rPr>
      </w:pPr>
      <w:r w:rsidRPr="00E42B1E">
        <w:rPr>
          <w:rFonts w:ascii="Palatino Linotype" w:eastAsia="Palatino Linotype" w:hAnsi="Palatino Linotype" w:cs="Palatino Linotype"/>
          <w:bCs/>
          <w:i/>
        </w:rPr>
        <w:t> </w:t>
      </w:r>
    </w:p>
    <w:p w14:paraId="1C8B71A6" w14:textId="77777777" w:rsidR="00B47F50" w:rsidRPr="00E42B1E" w:rsidRDefault="00B47F50" w:rsidP="00403EE6">
      <w:pPr>
        <w:tabs>
          <w:tab w:val="left" w:pos="4667"/>
        </w:tabs>
        <w:spacing w:line="360" w:lineRule="auto"/>
        <w:ind w:left="567" w:right="567"/>
        <w:jc w:val="both"/>
        <w:rPr>
          <w:rFonts w:ascii="Palatino Linotype" w:eastAsia="Palatino Linotype" w:hAnsi="Palatino Linotype" w:cs="Palatino Linotype"/>
          <w:bCs/>
          <w:i/>
        </w:rPr>
      </w:pPr>
      <w:r w:rsidRPr="00E42B1E">
        <w:rPr>
          <w:rFonts w:ascii="Palatino Linotype" w:eastAsia="Palatino Linotype" w:hAnsi="Palatino Linotype" w:cs="Palatino Linotype"/>
          <w:bCs/>
          <w:i/>
        </w:rPr>
        <w:t>Además, el Sujeto Obligado </w:t>
      </w:r>
      <w:r w:rsidRPr="00E42B1E">
        <w:rPr>
          <w:rFonts w:ascii="Palatino Linotype" w:eastAsia="Palatino Linotype" w:hAnsi="Palatino Linotype" w:cs="Palatino Linotype"/>
          <w:b/>
          <w:bCs/>
          <w:i/>
        </w:rPr>
        <w:t>no</w:t>
      </w:r>
      <w:r w:rsidRPr="00E42B1E">
        <w:rPr>
          <w:rFonts w:ascii="Palatino Linotype" w:eastAsia="Palatino Linotype" w:hAnsi="Palatino Linotype" w:cs="Palatino Linotype"/>
          <w:bCs/>
          <w:i/>
        </w:rPr>
        <w:t> demuestra que el procedimiento administrativo común que cita en la respuesta recurrida, que está previsto en el Capítulo Segundo del Título Segundo del Código de Procedimientos Administrativos del Estado de México, sea el marco jurídico aplicable y que rija la tramitación y emisión de los actos administrativos en materia de desarrollo urbano, como lo son la Autorización de  Cambio de Uso de Suelo y la Licencia de Uso de Suelo</w:t>
      </w:r>
      <w:r w:rsidRPr="00E42B1E">
        <w:rPr>
          <w:rFonts w:ascii="Palatino Linotype" w:eastAsia="Palatino Linotype" w:hAnsi="Palatino Linotype" w:cs="Palatino Linotype"/>
          <w:b/>
          <w:bCs/>
          <w:i/>
        </w:rPr>
        <w:t>, </w:t>
      </w:r>
      <w:proofErr w:type="spellStart"/>
      <w:r w:rsidRPr="00E42B1E">
        <w:rPr>
          <w:rFonts w:ascii="Palatino Linotype" w:eastAsia="Palatino Linotype" w:hAnsi="Palatino Linotype" w:cs="Palatino Linotype"/>
          <w:b/>
          <w:bCs/>
          <w:i/>
        </w:rPr>
        <w:t>máxine</w:t>
      </w:r>
      <w:proofErr w:type="spellEnd"/>
      <w:r w:rsidRPr="00E42B1E">
        <w:rPr>
          <w:rFonts w:ascii="Palatino Linotype" w:eastAsia="Palatino Linotype" w:hAnsi="Palatino Linotype" w:cs="Palatino Linotype"/>
          <w:b/>
          <w:bCs/>
          <w:i/>
        </w:rPr>
        <w:t xml:space="preserve"> que esa tramitación y emisión de tales actos se rige por los artículos 5.55, 5.56, 5.57, del Libro Quinto del Código Administrativo del Estado de México, 1°, 3°, 8° y 136, del Reglamento del Libro Quinto del Código Administrativo del Estado de México y, no </w:t>
      </w:r>
      <w:r w:rsidRPr="00E42B1E">
        <w:rPr>
          <w:rFonts w:ascii="Palatino Linotype" w:eastAsia="Palatino Linotype" w:hAnsi="Palatino Linotype" w:cs="Palatino Linotype"/>
          <w:b/>
          <w:bCs/>
          <w:i/>
        </w:rPr>
        <w:lastRenderedPageBreak/>
        <w:t>así,</w:t>
      </w:r>
      <w:r w:rsidRPr="00E42B1E">
        <w:rPr>
          <w:rFonts w:ascii="Palatino Linotype" w:eastAsia="Palatino Linotype" w:hAnsi="Palatino Linotype" w:cs="Palatino Linotype"/>
          <w:bCs/>
          <w:i/>
        </w:rPr>
        <w:t> por el procedimiento administrativo común que refiere el Sujeto Obligado, el cual está regulado en el Capítulo Segundo del Título Segundo del Código de Procedimientos Administrativos del Estado de México;</w:t>
      </w:r>
      <w:r w:rsidRPr="00E42B1E">
        <w:rPr>
          <w:rFonts w:ascii="Palatino Linotype" w:eastAsia="Palatino Linotype" w:hAnsi="Palatino Linotype" w:cs="Palatino Linotype"/>
          <w:b/>
          <w:bCs/>
          <w:i/>
        </w:rPr>
        <w:t> por tanto, los actos administrativos en materia de desarrollo urbano por su propia naturaleza no son, ni pueden considerarse como actos que sean consecuencia o deriven de un procedimiento administrativo común; menos aún que se hayan emitido o generado como resultado de actuaciones intraprocesales realizadas dentro de un procedimiento administrativo seguido en forma de juicio; y en esa medida, no puede clasificarse la información solicitada como reservada.</w:t>
      </w:r>
    </w:p>
    <w:p w14:paraId="2C93BBE8" w14:textId="77777777" w:rsidR="00B47F50" w:rsidRPr="00E42B1E" w:rsidRDefault="00B47F50" w:rsidP="00403EE6">
      <w:pPr>
        <w:tabs>
          <w:tab w:val="left" w:pos="4667"/>
        </w:tabs>
        <w:spacing w:line="360" w:lineRule="auto"/>
        <w:ind w:left="567" w:right="567"/>
        <w:jc w:val="both"/>
        <w:rPr>
          <w:rFonts w:ascii="Palatino Linotype" w:eastAsia="Palatino Linotype" w:hAnsi="Palatino Linotype" w:cs="Palatino Linotype"/>
          <w:bCs/>
          <w:i/>
        </w:rPr>
      </w:pPr>
      <w:r w:rsidRPr="00E42B1E">
        <w:rPr>
          <w:rFonts w:ascii="Palatino Linotype" w:eastAsia="Palatino Linotype" w:hAnsi="Palatino Linotype" w:cs="Palatino Linotype"/>
          <w:bCs/>
          <w:i/>
        </w:rPr>
        <w:t> </w:t>
      </w:r>
    </w:p>
    <w:p w14:paraId="3A9C7B83" w14:textId="2D93BAB5" w:rsidR="00B47F50" w:rsidRPr="00E42B1E" w:rsidRDefault="00B47F50" w:rsidP="00403EE6">
      <w:pPr>
        <w:tabs>
          <w:tab w:val="left" w:pos="4667"/>
        </w:tabs>
        <w:spacing w:line="360" w:lineRule="auto"/>
        <w:ind w:left="567" w:right="567"/>
        <w:jc w:val="both"/>
        <w:rPr>
          <w:rFonts w:ascii="Palatino Linotype" w:eastAsia="Palatino Linotype" w:hAnsi="Palatino Linotype" w:cs="Palatino Linotype"/>
          <w:bCs/>
          <w:i/>
        </w:rPr>
      </w:pPr>
      <w:r w:rsidRPr="00E42B1E">
        <w:rPr>
          <w:rFonts w:ascii="Palatino Linotype" w:eastAsia="Palatino Linotype" w:hAnsi="Palatino Linotype" w:cs="Palatino Linotype"/>
          <w:bCs/>
          <w:i/>
        </w:rPr>
        <w:t>Por lo antes expuesto</w:t>
      </w:r>
      <w:r w:rsidR="00017B23" w:rsidRPr="00E42B1E">
        <w:rPr>
          <w:rFonts w:ascii="Palatino Linotype" w:eastAsia="Palatino Linotype" w:hAnsi="Palatino Linotype" w:cs="Palatino Linotype"/>
          <w:bCs/>
          <w:i/>
        </w:rPr>
        <w:t>;</w:t>
      </w:r>
    </w:p>
    <w:p w14:paraId="203B2E54" w14:textId="77777777" w:rsidR="00B47F50" w:rsidRPr="00E42B1E" w:rsidRDefault="00B47F50" w:rsidP="00403EE6">
      <w:pPr>
        <w:tabs>
          <w:tab w:val="left" w:pos="4667"/>
        </w:tabs>
        <w:spacing w:line="360" w:lineRule="auto"/>
        <w:ind w:left="567" w:right="567"/>
        <w:jc w:val="both"/>
        <w:rPr>
          <w:rFonts w:ascii="Palatino Linotype" w:eastAsia="Palatino Linotype" w:hAnsi="Palatino Linotype" w:cs="Palatino Linotype"/>
          <w:bCs/>
          <w:i/>
        </w:rPr>
      </w:pPr>
      <w:r w:rsidRPr="00E42B1E">
        <w:rPr>
          <w:rFonts w:ascii="Palatino Linotype" w:eastAsia="Palatino Linotype" w:hAnsi="Palatino Linotype" w:cs="Palatino Linotype"/>
          <w:bCs/>
          <w:i/>
        </w:rPr>
        <w:t> </w:t>
      </w:r>
    </w:p>
    <w:p w14:paraId="196D08E9" w14:textId="77777777" w:rsidR="00B47F50" w:rsidRPr="00E42B1E" w:rsidRDefault="00B47F50" w:rsidP="00403EE6">
      <w:pPr>
        <w:tabs>
          <w:tab w:val="left" w:pos="4667"/>
        </w:tabs>
        <w:spacing w:line="360" w:lineRule="auto"/>
        <w:ind w:left="567" w:right="567"/>
        <w:jc w:val="both"/>
        <w:rPr>
          <w:rFonts w:ascii="Palatino Linotype" w:eastAsia="Palatino Linotype" w:hAnsi="Palatino Linotype" w:cs="Palatino Linotype"/>
          <w:bCs/>
          <w:i/>
        </w:rPr>
      </w:pPr>
      <w:r w:rsidRPr="00E42B1E">
        <w:rPr>
          <w:rFonts w:ascii="Palatino Linotype" w:eastAsia="Palatino Linotype" w:hAnsi="Palatino Linotype" w:cs="Palatino Linotype"/>
          <w:b/>
          <w:bCs/>
          <w:i/>
        </w:rPr>
        <w:t>A USTED COMISIONADO PONENTE DEL INSTITUTO DE TRANSPARENCIA, ACCESO A LA INFORMACION PUBLICA Y PROTECCION DE DATOS PERSONALES DEL ESTADO DE MEXICO Y MUNICIPIOS</w:t>
      </w:r>
      <w:r w:rsidRPr="00E42B1E">
        <w:rPr>
          <w:rFonts w:ascii="Palatino Linotype" w:eastAsia="Palatino Linotype" w:hAnsi="Palatino Linotype" w:cs="Palatino Linotype"/>
          <w:bCs/>
          <w:i/>
        </w:rPr>
        <w:t>, de manera atenta pido se sirva:</w:t>
      </w:r>
    </w:p>
    <w:p w14:paraId="06FB958F" w14:textId="77777777" w:rsidR="00B47F50" w:rsidRPr="00E42B1E" w:rsidRDefault="00B47F50" w:rsidP="00403EE6">
      <w:pPr>
        <w:tabs>
          <w:tab w:val="left" w:pos="4667"/>
        </w:tabs>
        <w:spacing w:line="360" w:lineRule="auto"/>
        <w:ind w:left="567" w:right="567"/>
        <w:jc w:val="both"/>
        <w:rPr>
          <w:rFonts w:ascii="Palatino Linotype" w:eastAsia="Palatino Linotype" w:hAnsi="Palatino Linotype" w:cs="Palatino Linotype"/>
          <w:bCs/>
          <w:i/>
        </w:rPr>
      </w:pPr>
      <w:r w:rsidRPr="00E42B1E">
        <w:rPr>
          <w:rFonts w:ascii="Palatino Linotype" w:eastAsia="Palatino Linotype" w:hAnsi="Palatino Linotype" w:cs="Palatino Linotype"/>
          <w:bCs/>
          <w:i/>
        </w:rPr>
        <w:t> </w:t>
      </w:r>
    </w:p>
    <w:p w14:paraId="7CA54A4A" w14:textId="77777777" w:rsidR="00B47F50" w:rsidRPr="00E42B1E" w:rsidRDefault="00B47F50" w:rsidP="00403EE6">
      <w:pPr>
        <w:tabs>
          <w:tab w:val="left" w:pos="4667"/>
        </w:tabs>
        <w:spacing w:line="360" w:lineRule="auto"/>
        <w:ind w:left="567" w:right="567"/>
        <w:jc w:val="both"/>
        <w:rPr>
          <w:rFonts w:ascii="Palatino Linotype" w:eastAsia="Palatino Linotype" w:hAnsi="Palatino Linotype" w:cs="Palatino Linotype"/>
          <w:bCs/>
          <w:i/>
        </w:rPr>
      </w:pPr>
      <w:r w:rsidRPr="00E42B1E">
        <w:rPr>
          <w:rFonts w:ascii="Palatino Linotype" w:eastAsia="Palatino Linotype" w:hAnsi="Palatino Linotype" w:cs="Palatino Linotype"/>
          <w:b/>
          <w:bCs/>
          <w:i/>
        </w:rPr>
        <w:t>PRIMERO.-</w:t>
      </w:r>
      <w:r w:rsidRPr="00E42B1E">
        <w:rPr>
          <w:rFonts w:ascii="Palatino Linotype" w:eastAsia="Palatino Linotype" w:hAnsi="Palatino Linotype" w:cs="Palatino Linotype"/>
          <w:bCs/>
          <w:i/>
        </w:rPr>
        <w:t> Tener por presentado en tiempo y forma este escrito, por el que se formulan manifestaciones, alegatos y se ofrecen pruebas en términos de lo dispuesto en los artículos 180, 185, fracciones II y IV, de la Ley de Transparencia y Acceso a la Información Pública del Estado de México y Municipios.</w:t>
      </w:r>
    </w:p>
    <w:p w14:paraId="6C1FF3B0" w14:textId="77777777" w:rsidR="00B47F50" w:rsidRPr="00E42B1E" w:rsidRDefault="00B47F50" w:rsidP="00403EE6">
      <w:pPr>
        <w:tabs>
          <w:tab w:val="left" w:pos="4667"/>
        </w:tabs>
        <w:spacing w:line="360" w:lineRule="auto"/>
        <w:ind w:left="567" w:right="567"/>
        <w:jc w:val="both"/>
        <w:rPr>
          <w:rFonts w:ascii="Palatino Linotype" w:eastAsia="Palatino Linotype" w:hAnsi="Palatino Linotype" w:cs="Palatino Linotype"/>
          <w:bCs/>
          <w:i/>
        </w:rPr>
      </w:pPr>
      <w:r w:rsidRPr="00E42B1E">
        <w:rPr>
          <w:rFonts w:ascii="Palatino Linotype" w:eastAsia="Palatino Linotype" w:hAnsi="Palatino Linotype" w:cs="Palatino Linotype"/>
          <w:bCs/>
          <w:i/>
        </w:rPr>
        <w:t> </w:t>
      </w:r>
    </w:p>
    <w:p w14:paraId="20D49C0D" w14:textId="52D8503F" w:rsidR="00B47F50" w:rsidRPr="00E42B1E" w:rsidRDefault="00B47F50" w:rsidP="00403EE6">
      <w:pPr>
        <w:tabs>
          <w:tab w:val="left" w:pos="4667"/>
        </w:tabs>
        <w:spacing w:line="360" w:lineRule="auto"/>
        <w:ind w:left="567" w:right="567"/>
        <w:jc w:val="both"/>
        <w:rPr>
          <w:rFonts w:ascii="Palatino Linotype" w:eastAsia="Palatino Linotype" w:hAnsi="Palatino Linotype" w:cs="Palatino Linotype"/>
          <w:bCs/>
          <w:i/>
        </w:rPr>
      </w:pPr>
      <w:r w:rsidRPr="00E42B1E">
        <w:rPr>
          <w:rFonts w:ascii="Palatino Linotype" w:eastAsia="Palatino Linotype" w:hAnsi="Palatino Linotype" w:cs="Palatino Linotype"/>
          <w:b/>
          <w:bCs/>
          <w:i/>
        </w:rPr>
        <w:t>SEGUNDO.-</w:t>
      </w:r>
      <w:r w:rsidRPr="00E42B1E">
        <w:rPr>
          <w:rFonts w:ascii="Palatino Linotype" w:eastAsia="Palatino Linotype" w:hAnsi="Palatino Linotype" w:cs="Palatino Linotype"/>
          <w:bCs/>
          <w:i/>
        </w:rPr>
        <w:t> Previos trámites de Ley, y en su oportunidad, dictar la resolución que revoque el acto recurrido en el presente Recurso de Revisión, para el efecto de que el Sujeto Obligado entregue la información pública solicitada</w:t>
      </w:r>
      <w:r w:rsidR="00017B23" w:rsidRPr="00E42B1E">
        <w:rPr>
          <w:rFonts w:ascii="Palatino Linotype" w:eastAsia="Palatino Linotype" w:hAnsi="Palatino Linotype" w:cs="Palatino Linotype"/>
          <w:bCs/>
          <w:i/>
        </w:rPr>
        <w:t>…” (Sic)</w:t>
      </w:r>
    </w:p>
    <w:p w14:paraId="177374F8" w14:textId="77777777" w:rsidR="00B47F50" w:rsidRPr="00E42B1E" w:rsidRDefault="00B47F50" w:rsidP="00403EE6">
      <w:pPr>
        <w:tabs>
          <w:tab w:val="left" w:pos="4667"/>
        </w:tabs>
        <w:spacing w:line="360" w:lineRule="auto"/>
        <w:ind w:left="567" w:right="567"/>
        <w:jc w:val="both"/>
        <w:rPr>
          <w:rFonts w:ascii="Palatino Linotype" w:eastAsia="Palatino Linotype" w:hAnsi="Palatino Linotype" w:cs="Palatino Linotype"/>
          <w:bCs/>
          <w:i/>
        </w:rPr>
      </w:pPr>
      <w:r w:rsidRPr="00E42B1E">
        <w:rPr>
          <w:rFonts w:ascii="Palatino Linotype" w:eastAsia="Palatino Linotype" w:hAnsi="Palatino Linotype" w:cs="Palatino Linotype"/>
          <w:bCs/>
          <w:i/>
        </w:rPr>
        <w:t> </w:t>
      </w:r>
    </w:p>
    <w:p w14:paraId="2DD215F9" w14:textId="2424AC74" w:rsidR="001D67A2" w:rsidRPr="00E42B1E" w:rsidRDefault="00982954" w:rsidP="00403EE6">
      <w:pPr>
        <w:spacing w:line="360" w:lineRule="auto"/>
        <w:jc w:val="both"/>
        <w:rPr>
          <w:rFonts w:ascii="Palatino Linotype" w:eastAsia="Palatino Linotype" w:hAnsi="Palatino Linotype" w:cs="Palatino Linotype"/>
          <w:b/>
          <w:sz w:val="22"/>
          <w:szCs w:val="22"/>
        </w:rPr>
      </w:pPr>
      <w:r w:rsidRPr="00E42B1E">
        <w:rPr>
          <w:rFonts w:ascii="Palatino Linotype" w:eastAsia="Palatino Linotype" w:hAnsi="Palatino Linotype" w:cs="Palatino Linotype"/>
          <w:b/>
          <w:sz w:val="22"/>
          <w:szCs w:val="22"/>
        </w:rPr>
        <w:t>Solicitud de información 0071</w:t>
      </w:r>
      <w:r w:rsidR="005B15ED" w:rsidRPr="00E42B1E">
        <w:rPr>
          <w:rFonts w:ascii="Palatino Linotype" w:eastAsia="Palatino Linotype" w:hAnsi="Palatino Linotype" w:cs="Palatino Linotype"/>
          <w:b/>
          <w:sz w:val="22"/>
          <w:szCs w:val="22"/>
        </w:rPr>
        <w:t>7</w:t>
      </w:r>
      <w:r w:rsidRPr="00E42B1E">
        <w:rPr>
          <w:rFonts w:ascii="Palatino Linotype" w:eastAsia="Palatino Linotype" w:hAnsi="Palatino Linotype" w:cs="Palatino Linotype"/>
          <w:b/>
          <w:sz w:val="22"/>
          <w:szCs w:val="22"/>
        </w:rPr>
        <w:t>/ATIZARA/IP/2024</w:t>
      </w:r>
    </w:p>
    <w:p w14:paraId="39B5F05C" w14:textId="77777777" w:rsidR="00B211AC" w:rsidRPr="00E42B1E" w:rsidRDefault="00B211AC" w:rsidP="00403EE6">
      <w:pPr>
        <w:spacing w:line="360" w:lineRule="auto"/>
        <w:jc w:val="both"/>
        <w:rPr>
          <w:rFonts w:ascii="Palatino Linotype" w:eastAsia="Palatino Linotype" w:hAnsi="Palatino Linotype" w:cs="Palatino Linotype"/>
          <w:b/>
          <w:sz w:val="22"/>
          <w:szCs w:val="22"/>
        </w:rPr>
      </w:pPr>
    </w:p>
    <w:p w14:paraId="7EBAAF99" w14:textId="45752269" w:rsidR="00B211AC" w:rsidRPr="00E42B1E" w:rsidRDefault="00B211AC" w:rsidP="00403EE6">
      <w:pPr>
        <w:tabs>
          <w:tab w:val="left" w:pos="4667"/>
        </w:tabs>
        <w:spacing w:line="360" w:lineRule="auto"/>
        <w:ind w:left="567" w:right="567"/>
        <w:jc w:val="both"/>
        <w:rPr>
          <w:rFonts w:ascii="Palatino Linotype" w:eastAsia="Palatino Linotype" w:hAnsi="Palatino Linotype" w:cs="Palatino Linotype"/>
          <w:bCs/>
          <w:i/>
        </w:rPr>
      </w:pPr>
      <w:r w:rsidRPr="00E42B1E">
        <w:rPr>
          <w:rFonts w:ascii="Palatino Linotype" w:eastAsia="Palatino Linotype" w:hAnsi="Palatino Linotype" w:cs="Palatino Linotype"/>
          <w:bCs/>
          <w:i/>
        </w:rPr>
        <w:lastRenderedPageBreak/>
        <w:t xml:space="preserve">“…Que por medio del presente escrito, con fundamento en lo dispuesto por los artículos 180, 185, fracciones II, III, IV, 186, fracciones III, IV, 195 y demás aplicables, de la Ley de Transparencia y Acceso a la Información Pública del Estado de México y Municipios, se formulan manifestaciones respecto de la respuesta contenida en el oficio número </w:t>
      </w:r>
      <w:proofErr w:type="spellStart"/>
      <w:r w:rsidRPr="00E42B1E">
        <w:rPr>
          <w:rFonts w:ascii="Palatino Linotype" w:eastAsia="Palatino Linotype" w:hAnsi="Palatino Linotype" w:cs="Palatino Linotype"/>
          <w:bCs/>
          <w:i/>
        </w:rPr>
        <w:t>DOTyDU</w:t>
      </w:r>
      <w:proofErr w:type="spellEnd"/>
      <w:r w:rsidRPr="00E42B1E">
        <w:rPr>
          <w:rFonts w:ascii="Palatino Linotype" w:eastAsia="Palatino Linotype" w:hAnsi="Palatino Linotype" w:cs="Palatino Linotype"/>
          <w:bCs/>
          <w:i/>
        </w:rPr>
        <w:t>/507/2025, de fecha 18 de febrero del presente año, que rinde el Sujeto Obligado en el expediente número </w:t>
      </w:r>
      <w:r w:rsidRPr="00E42B1E">
        <w:rPr>
          <w:rFonts w:ascii="Palatino Linotype" w:eastAsia="Palatino Linotype" w:hAnsi="Palatino Linotype" w:cs="Palatino Linotype"/>
          <w:b/>
          <w:bCs/>
          <w:i/>
        </w:rPr>
        <w:t>00002/INFOEM/IP/RR-E/2025,</w:t>
      </w:r>
      <w:r w:rsidRPr="00E42B1E">
        <w:rPr>
          <w:rFonts w:ascii="Palatino Linotype" w:eastAsia="Palatino Linotype" w:hAnsi="Palatino Linotype" w:cs="Palatino Linotype"/>
          <w:bCs/>
          <w:i/>
        </w:rPr>
        <w:t> respecto del Recurso de Revisión interpuesto en contra de la Respuesta de la Solicitud de Información Pública con folio número </w:t>
      </w:r>
      <w:r w:rsidRPr="00E42B1E">
        <w:rPr>
          <w:rFonts w:ascii="Palatino Linotype" w:eastAsia="Palatino Linotype" w:hAnsi="Palatino Linotype" w:cs="Palatino Linotype"/>
          <w:b/>
          <w:bCs/>
          <w:i/>
        </w:rPr>
        <w:t>00717/ATIZARA/IP/2024</w:t>
      </w:r>
      <w:r w:rsidRPr="00E42B1E">
        <w:rPr>
          <w:rFonts w:ascii="Palatino Linotype" w:eastAsia="Palatino Linotype" w:hAnsi="Palatino Linotype" w:cs="Palatino Linotype"/>
          <w:bCs/>
          <w:i/>
        </w:rPr>
        <w:t> (Copia Certificada).</w:t>
      </w:r>
    </w:p>
    <w:p w14:paraId="5AEF81FB" w14:textId="77777777" w:rsidR="00B211AC" w:rsidRPr="00E42B1E" w:rsidRDefault="00B211AC" w:rsidP="00403EE6">
      <w:pPr>
        <w:tabs>
          <w:tab w:val="left" w:pos="4667"/>
        </w:tabs>
        <w:spacing w:line="360" w:lineRule="auto"/>
        <w:ind w:left="567" w:right="567"/>
        <w:jc w:val="both"/>
        <w:rPr>
          <w:rFonts w:ascii="Palatino Linotype" w:eastAsia="Palatino Linotype" w:hAnsi="Palatino Linotype" w:cs="Palatino Linotype"/>
          <w:bCs/>
          <w:i/>
        </w:rPr>
      </w:pPr>
      <w:r w:rsidRPr="00E42B1E">
        <w:rPr>
          <w:rFonts w:ascii="Palatino Linotype" w:eastAsia="Palatino Linotype" w:hAnsi="Palatino Linotype" w:cs="Palatino Linotype"/>
          <w:bCs/>
          <w:i/>
        </w:rPr>
        <w:t> </w:t>
      </w:r>
    </w:p>
    <w:p w14:paraId="315A6EB3" w14:textId="77777777" w:rsidR="00B211AC" w:rsidRPr="00E42B1E" w:rsidRDefault="00B211AC" w:rsidP="00403EE6">
      <w:pPr>
        <w:tabs>
          <w:tab w:val="left" w:pos="4667"/>
        </w:tabs>
        <w:spacing w:line="360" w:lineRule="auto"/>
        <w:ind w:left="567" w:right="567"/>
        <w:jc w:val="both"/>
        <w:rPr>
          <w:rFonts w:ascii="Palatino Linotype" w:eastAsia="Palatino Linotype" w:hAnsi="Palatino Linotype" w:cs="Palatino Linotype"/>
          <w:bCs/>
          <w:i/>
        </w:rPr>
      </w:pPr>
      <w:r w:rsidRPr="00E42B1E">
        <w:rPr>
          <w:rFonts w:ascii="Palatino Linotype" w:eastAsia="Palatino Linotype" w:hAnsi="Palatino Linotype" w:cs="Palatino Linotype"/>
          <w:bCs/>
          <w:i/>
        </w:rPr>
        <w:t xml:space="preserve">Cabe precisar que el día 19 de febrero de 2025, fue </w:t>
      </w:r>
      <w:proofErr w:type="gramStart"/>
      <w:r w:rsidRPr="00E42B1E">
        <w:rPr>
          <w:rFonts w:ascii="Palatino Linotype" w:eastAsia="Palatino Linotype" w:hAnsi="Palatino Linotype" w:cs="Palatino Linotype"/>
          <w:bCs/>
          <w:i/>
        </w:rPr>
        <w:t>notificado</w:t>
      </w:r>
      <w:proofErr w:type="gramEnd"/>
      <w:r w:rsidRPr="00E42B1E">
        <w:rPr>
          <w:rFonts w:ascii="Palatino Linotype" w:eastAsia="Palatino Linotype" w:hAnsi="Palatino Linotype" w:cs="Palatino Linotype"/>
          <w:bCs/>
          <w:i/>
        </w:rPr>
        <w:t xml:space="preserve"> por correo electrónico la respuesta referida en el párrafo anterior, en el expediente número </w:t>
      </w:r>
      <w:r w:rsidRPr="00E42B1E">
        <w:rPr>
          <w:rFonts w:ascii="Palatino Linotype" w:eastAsia="Palatino Linotype" w:hAnsi="Palatino Linotype" w:cs="Palatino Linotype"/>
          <w:b/>
          <w:bCs/>
          <w:i/>
        </w:rPr>
        <w:t>00002/INFOEM/IP/RR-E/2025;</w:t>
      </w:r>
      <w:r w:rsidRPr="00E42B1E">
        <w:rPr>
          <w:rFonts w:ascii="Palatino Linotype" w:eastAsia="Palatino Linotype" w:hAnsi="Palatino Linotype" w:cs="Palatino Linotype"/>
          <w:bCs/>
          <w:i/>
        </w:rPr>
        <w:t xml:space="preserve"> primeramente, reiteramos integralmente todo tanto de lo expuesto en el escrito inicial del Recurso de Revisión, como del escrito mediante </w:t>
      </w:r>
      <w:proofErr w:type="spellStart"/>
      <w:r w:rsidRPr="00E42B1E">
        <w:rPr>
          <w:rFonts w:ascii="Palatino Linotype" w:eastAsia="Palatino Linotype" w:hAnsi="Palatino Linotype" w:cs="Palatino Linotype"/>
          <w:bCs/>
          <w:i/>
        </w:rPr>
        <w:t>lel</w:t>
      </w:r>
      <w:proofErr w:type="spellEnd"/>
      <w:r w:rsidRPr="00E42B1E">
        <w:rPr>
          <w:rFonts w:ascii="Palatino Linotype" w:eastAsia="Palatino Linotype" w:hAnsi="Palatino Linotype" w:cs="Palatino Linotype"/>
          <w:bCs/>
          <w:i/>
        </w:rPr>
        <w:t xml:space="preserve"> cual se formularon  manifestaciones.</w:t>
      </w:r>
    </w:p>
    <w:p w14:paraId="75558DCF" w14:textId="77777777" w:rsidR="00B211AC" w:rsidRPr="00E42B1E" w:rsidRDefault="00B211AC" w:rsidP="00403EE6">
      <w:pPr>
        <w:tabs>
          <w:tab w:val="left" w:pos="4667"/>
        </w:tabs>
        <w:spacing w:line="360" w:lineRule="auto"/>
        <w:ind w:left="567" w:right="567"/>
        <w:jc w:val="both"/>
        <w:rPr>
          <w:rFonts w:ascii="Palatino Linotype" w:eastAsia="Palatino Linotype" w:hAnsi="Palatino Linotype" w:cs="Palatino Linotype"/>
          <w:bCs/>
          <w:i/>
        </w:rPr>
      </w:pPr>
      <w:r w:rsidRPr="00E42B1E">
        <w:rPr>
          <w:rFonts w:ascii="Palatino Linotype" w:eastAsia="Palatino Linotype" w:hAnsi="Palatino Linotype" w:cs="Palatino Linotype"/>
          <w:bCs/>
          <w:i/>
        </w:rPr>
        <w:t> </w:t>
      </w:r>
    </w:p>
    <w:p w14:paraId="6E2E34A9" w14:textId="77777777" w:rsidR="00B211AC" w:rsidRPr="00E42B1E" w:rsidRDefault="00B211AC" w:rsidP="00403EE6">
      <w:pPr>
        <w:tabs>
          <w:tab w:val="left" w:pos="4667"/>
        </w:tabs>
        <w:spacing w:line="360" w:lineRule="auto"/>
        <w:ind w:left="567" w:right="567"/>
        <w:jc w:val="both"/>
        <w:rPr>
          <w:rFonts w:ascii="Palatino Linotype" w:eastAsia="Palatino Linotype" w:hAnsi="Palatino Linotype" w:cs="Palatino Linotype"/>
          <w:bCs/>
          <w:i/>
        </w:rPr>
      </w:pPr>
      <w:r w:rsidRPr="00E42B1E">
        <w:rPr>
          <w:rFonts w:ascii="Palatino Linotype" w:eastAsia="Palatino Linotype" w:hAnsi="Palatino Linotype" w:cs="Palatino Linotype"/>
          <w:bCs/>
          <w:i/>
        </w:rPr>
        <w:t xml:space="preserve">Ahora bien, en la respuesta contenida en el oficio número </w:t>
      </w:r>
      <w:proofErr w:type="spellStart"/>
      <w:r w:rsidRPr="00E42B1E">
        <w:rPr>
          <w:rFonts w:ascii="Palatino Linotype" w:eastAsia="Palatino Linotype" w:hAnsi="Palatino Linotype" w:cs="Palatino Linotype"/>
          <w:bCs/>
          <w:i/>
        </w:rPr>
        <w:t>DOTyDU</w:t>
      </w:r>
      <w:proofErr w:type="spellEnd"/>
      <w:r w:rsidRPr="00E42B1E">
        <w:rPr>
          <w:rFonts w:ascii="Palatino Linotype" w:eastAsia="Palatino Linotype" w:hAnsi="Palatino Linotype" w:cs="Palatino Linotype"/>
          <w:bCs/>
          <w:i/>
        </w:rPr>
        <w:t>/507/2025, de fecha 18 de febrero del presente año, que rinde el Sujeto Obligado, señala y agrega expresamente la clasificación de la información solicitada como reservada, fundando tal determinación en lo dispuesto en el numeral Vigésimo Cuarto, fracciones I y II, de los Lineamientos Generales en Materia de Clasificación y Desclasificación de la Información, así como para la Elaboración de Versiones Públicas; lo anterior, pone de manifiesto el sentido antijurídico que pretende darle al fundamento que cita el Sujeto Obligado, por generar una real y verdadera trampa procesal que lesiona los derechos humanos de acceso a la información pública y de seguridad jurídica.</w:t>
      </w:r>
    </w:p>
    <w:p w14:paraId="7DA717F9" w14:textId="77777777" w:rsidR="00B211AC" w:rsidRPr="00E42B1E" w:rsidRDefault="00B211AC" w:rsidP="00403EE6">
      <w:pPr>
        <w:tabs>
          <w:tab w:val="left" w:pos="4667"/>
        </w:tabs>
        <w:spacing w:line="360" w:lineRule="auto"/>
        <w:ind w:left="567" w:right="567"/>
        <w:jc w:val="both"/>
        <w:rPr>
          <w:rFonts w:ascii="Palatino Linotype" w:eastAsia="Palatino Linotype" w:hAnsi="Palatino Linotype" w:cs="Palatino Linotype"/>
          <w:bCs/>
          <w:i/>
        </w:rPr>
      </w:pPr>
      <w:r w:rsidRPr="00E42B1E">
        <w:rPr>
          <w:rFonts w:ascii="Palatino Linotype" w:eastAsia="Palatino Linotype" w:hAnsi="Palatino Linotype" w:cs="Palatino Linotype"/>
          <w:bCs/>
          <w:i/>
        </w:rPr>
        <w:t> </w:t>
      </w:r>
    </w:p>
    <w:p w14:paraId="0E4FB0E8" w14:textId="77777777" w:rsidR="00B211AC" w:rsidRPr="00E42B1E" w:rsidRDefault="00B211AC" w:rsidP="00403EE6">
      <w:pPr>
        <w:tabs>
          <w:tab w:val="left" w:pos="4667"/>
        </w:tabs>
        <w:spacing w:line="360" w:lineRule="auto"/>
        <w:ind w:left="567" w:right="567"/>
        <w:jc w:val="both"/>
        <w:rPr>
          <w:rFonts w:ascii="Palatino Linotype" w:eastAsia="Palatino Linotype" w:hAnsi="Palatino Linotype" w:cs="Palatino Linotype"/>
          <w:bCs/>
          <w:i/>
        </w:rPr>
      </w:pPr>
      <w:r w:rsidRPr="00E42B1E">
        <w:rPr>
          <w:rFonts w:ascii="Palatino Linotype" w:eastAsia="Palatino Linotype" w:hAnsi="Palatino Linotype" w:cs="Palatino Linotype"/>
          <w:bCs/>
          <w:i/>
        </w:rPr>
        <w:t>Lo anterior es así, ya que por cuestiones metodológicas en el presente asunto, debe advertirse lo siguiente:</w:t>
      </w:r>
    </w:p>
    <w:p w14:paraId="22427B17" w14:textId="77777777" w:rsidR="00B211AC" w:rsidRPr="00E42B1E" w:rsidRDefault="00B211AC" w:rsidP="00403EE6">
      <w:pPr>
        <w:tabs>
          <w:tab w:val="left" w:pos="4667"/>
        </w:tabs>
        <w:spacing w:line="360" w:lineRule="auto"/>
        <w:ind w:left="567" w:right="567"/>
        <w:jc w:val="both"/>
        <w:rPr>
          <w:rFonts w:ascii="Palatino Linotype" w:eastAsia="Palatino Linotype" w:hAnsi="Palatino Linotype" w:cs="Palatino Linotype"/>
          <w:bCs/>
          <w:i/>
        </w:rPr>
      </w:pPr>
      <w:r w:rsidRPr="00E42B1E">
        <w:rPr>
          <w:rFonts w:ascii="Palatino Linotype" w:eastAsia="Palatino Linotype" w:hAnsi="Palatino Linotype" w:cs="Palatino Linotype"/>
          <w:bCs/>
          <w:i/>
        </w:rPr>
        <w:t> </w:t>
      </w:r>
    </w:p>
    <w:p w14:paraId="6B78EDC8" w14:textId="77777777" w:rsidR="00B211AC" w:rsidRPr="00E42B1E" w:rsidRDefault="00B211AC" w:rsidP="00403EE6">
      <w:pPr>
        <w:tabs>
          <w:tab w:val="left" w:pos="4667"/>
        </w:tabs>
        <w:spacing w:line="360" w:lineRule="auto"/>
        <w:ind w:left="567" w:right="567"/>
        <w:jc w:val="both"/>
        <w:rPr>
          <w:rFonts w:ascii="Palatino Linotype" w:eastAsia="Palatino Linotype" w:hAnsi="Palatino Linotype" w:cs="Palatino Linotype"/>
          <w:b/>
          <w:bCs/>
          <w:i/>
        </w:rPr>
      </w:pPr>
      <w:r w:rsidRPr="00E42B1E">
        <w:rPr>
          <w:rFonts w:ascii="Palatino Linotype" w:eastAsia="Palatino Linotype" w:hAnsi="Palatino Linotype" w:cs="Palatino Linotype"/>
          <w:bCs/>
          <w:i/>
        </w:rPr>
        <w:t>a) Primero, debe advertirse el marco jurídico que regula la existencia de los actos administrativos en materia de desarrollo urbano, como lo son la Autorización de  Cambio de Uso de Suelo y la Licencia de Uso de Suelo, siendo que el trámite y emisión de tales actos, se rigen por los </w:t>
      </w:r>
      <w:r w:rsidRPr="00E42B1E">
        <w:rPr>
          <w:rFonts w:ascii="Palatino Linotype" w:eastAsia="Palatino Linotype" w:hAnsi="Palatino Linotype" w:cs="Palatino Linotype"/>
          <w:b/>
          <w:bCs/>
          <w:i/>
        </w:rPr>
        <w:t xml:space="preserve">artículos </w:t>
      </w:r>
      <w:r w:rsidRPr="00E42B1E">
        <w:rPr>
          <w:rFonts w:ascii="Palatino Linotype" w:eastAsia="Palatino Linotype" w:hAnsi="Palatino Linotype" w:cs="Palatino Linotype"/>
          <w:b/>
          <w:bCs/>
          <w:i/>
        </w:rPr>
        <w:lastRenderedPageBreak/>
        <w:t>5.55, 5.56, 5.57, del Libro Quinto del Código Administrativo del Estado de México, 1°, 3°, 8° y 136, del Reglamento del Libro Quinto del Código Administrativo del Estado de México.</w:t>
      </w:r>
    </w:p>
    <w:p w14:paraId="1946F5FD" w14:textId="77777777" w:rsidR="00B211AC" w:rsidRPr="00E42B1E" w:rsidRDefault="00B211AC" w:rsidP="00403EE6">
      <w:pPr>
        <w:tabs>
          <w:tab w:val="left" w:pos="4667"/>
        </w:tabs>
        <w:spacing w:line="360" w:lineRule="auto"/>
        <w:ind w:left="567" w:right="567"/>
        <w:jc w:val="both"/>
        <w:rPr>
          <w:rFonts w:ascii="Palatino Linotype" w:eastAsia="Palatino Linotype" w:hAnsi="Palatino Linotype" w:cs="Palatino Linotype"/>
          <w:bCs/>
          <w:i/>
        </w:rPr>
      </w:pPr>
      <w:r w:rsidRPr="00E42B1E">
        <w:rPr>
          <w:rFonts w:ascii="Palatino Linotype" w:eastAsia="Palatino Linotype" w:hAnsi="Palatino Linotype" w:cs="Palatino Linotype"/>
          <w:bCs/>
          <w:i/>
        </w:rPr>
        <w:t> </w:t>
      </w:r>
    </w:p>
    <w:p w14:paraId="5257A6C7" w14:textId="77777777" w:rsidR="00B211AC" w:rsidRPr="00E42B1E" w:rsidRDefault="00B211AC" w:rsidP="00403EE6">
      <w:pPr>
        <w:tabs>
          <w:tab w:val="left" w:pos="4667"/>
        </w:tabs>
        <w:spacing w:line="360" w:lineRule="auto"/>
        <w:ind w:left="567" w:right="567"/>
        <w:jc w:val="both"/>
        <w:rPr>
          <w:rFonts w:ascii="Palatino Linotype" w:eastAsia="Palatino Linotype" w:hAnsi="Palatino Linotype" w:cs="Palatino Linotype"/>
          <w:b/>
          <w:bCs/>
          <w:i/>
        </w:rPr>
      </w:pPr>
      <w:r w:rsidRPr="00E42B1E">
        <w:rPr>
          <w:rFonts w:ascii="Palatino Linotype" w:eastAsia="Palatino Linotype" w:hAnsi="Palatino Linotype" w:cs="Palatino Linotype"/>
          <w:bCs/>
          <w:i/>
        </w:rPr>
        <w:t>b) Segundo, los actos administrativos en materia de desarrollo urbano, como lo son la Autorización de Cambio de Uso de Suelo y la Licencia de Uso de Suelo, que en materia de transparencia y acceso a información pública, tal información es totalmente pública, ya que ese tipo de actos están comprendidos en el ámbito legal de los rubros: “Obligaciones de Transparencia” y de “Datos Abiertos”, implica que los Sujetos Obligados tienen el deber de poner a disposición del público la información detallada que contengan los planes de desarrollo urbano, ordenamiento territorial y ecológico, los tipos y usos de suelo, licencias de uso y construcción otorgadas por los propios gobiernos municipales; lo anterior, de conformidad con lo dispuesto en los artículos 3</w:t>
      </w:r>
      <w:r w:rsidRPr="00E42B1E">
        <w:rPr>
          <w:rFonts w:ascii="Palatino Linotype" w:eastAsia="Palatino Linotype" w:hAnsi="Palatino Linotype" w:cs="Palatino Linotype"/>
          <w:b/>
          <w:bCs/>
          <w:i/>
        </w:rPr>
        <w:t xml:space="preserve">°, fracciones VIII, XLV, 74, 75, 76, 77, 79, 82, 88, 92, 93, 94, fracción I, incisos a) y f), y demás </w:t>
      </w:r>
      <w:proofErr w:type="spellStart"/>
      <w:r w:rsidRPr="00E42B1E">
        <w:rPr>
          <w:rFonts w:ascii="Palatino Linotype" w:eastAsia="Palatino Linotype" w:hAnsi="Palatino Linotype" w:cs="Palatino Linotype"/>
          <w:b/>
          <w:bCs/>
          <w:i/>
        </w:rPr>
        <w:t>aplicabes</w:t>
      </w:r>
      <w:proofErr w:type="spellEnd"/>
      <w:r w:rsidRPr="00E42B1E">
        <w:rPr>
          <w:rFonts w:ascii="Palatino Linotype" w:eastAsia="Palatino Linotype" w:hAnsi="Palatino Linotype" w:cs="Palatino Linotype"/>
          <w:b/>
          <w:bCs/>
          <w:i/>
        </w:rPr>
        <w:t>, de la Ley de Transparencia y Acceso a la Información Pública del Estado de México y Municipios.</w:t>
      </w:r>
    </w:p>
    <w:p w14:paraId="07A5FF28" w14:textId="77777777" w:rsidR="00B211AC" w:rsidRPr="00E42B1E" w:rsidRDefault="00B211AC" w:rsidP="00403EE6">
      <w:pPr>
        <w:tabs>
          <w:tab w:val="left" w:pos="4667"/>
        </w:tabs>
        <w:spacing w:line="360" w:lineRule="auto"/>
        <w:ind w:left="567" w:right="567"/>
        <w:jc w:val="both"/>
        <w:rPr>
          <w:rFonts w:ascii="Palatino Linotype" w:eastAsia="Palatino Linotype" w:hAnsi="Palatino Linotype" w:cs="Palatino Linotype"/>
          <w:bCs/>
          <w:i/>
        </w:rPr>
      </w:pPr>
      <w:r w:rsidRPr="00E42B1E">
        <w:rPr>
          <w:rFonts w:ascii="Palatino Linotype" w:eastAsia="Palatino Linotype" w:hAnsi="Palatino Linotype" w:cs="Palatino Linotype"/>
          <w:bCs/>
          <w:i/>
        </w:rPr>
        <w:t> </w:t>
      </w:r>
    </w:p>
    <w:p w14:paraId="063A535D" w14:textId="77777777" w:rsidR="00B211AC" w:rsidRPr="00E42B1E" w:rsidRDefault="00B211AC" w:rsidP="00403EE6">
      <w:pPr>
        <w:tabs>
          <w:tab w:val="left" w:pos="4667"/>
        </w:tabs>
        <w:spacing w:line="360" w:lineRule="auto"/>
        <w:ind w:left="567" w:right="567"/>
        <w:jc w:val="both"/>
        <w:rPr>
          <w:rFonts w:ascii="Palatino Linotype" w:eastAsia="Palatino Linotype" w:hAnsi="Palatino Linotype" w:cs="Palatino Linotype"/>
          <w:b/>
          <w:bCs/>
          <w:i/>
        </w:rPr>
      </w:pPr>
      <w:r w:rsidRPr="00E42B1E">
        <w:rPr>
          <w:rFonts w:ascii="Palatino Linotype" w:eastAsia="Palatino Linotype" w:hAnsi="Palatino Linotype" w:cs="Palatino Linotype"/>
          <w:bCs/>
          <w:i/>
        </w:rPr>
        <w:t>c) Tercero, en la solicitud de información que se trata, se expuso que de una consulta integral y completa realizada al portal denominado “Información Pública de Oficio Mexiquense” (IPOMEX), del sitio oficial del H. Ayuntamiento de Atizapán de Zaragoza del Estado de México, </w:t>
      </w:r>
      <w:r w:rsidRPr="00E42B1E">
        <w:rPr>
          <w:rFonts w:ascii="Palatino Linotype" w:eastAsia="Palatino Linotype" w:hAnsi="Palatino Linotype" w:cs="Palatino Linotype"/>
          <w:b/>
          <w:bCs/>
          <w:i/>
          <w:u w:val="single"/>
        </w:rPr>
        <w:t>no se advierte ningún dato o información</w:t>
      </w:r>
      <w:r w:rsidRPr="00E42B1E">
        <w:rPr>
          <w:rFonts w:ascii="Palatino Linotype" w:eastAsia="Palatino Linotype" w:hAnsi="Palatino Linotype" w:cs="Palatino Linotype"/>
          <w:bCs/>
          <w:i/>
        </w:rPr>
        <w:t xml:space="preserve"> respecto de acto o actos de autoridad en materia de desarrollo urbano, tales </w:t>
      </w:r>
      <w:r w:rsidRPr="00E42B1E">
        <w:rPr>
          <w:rFonts w:ascii="Palatino Linotype" w:eastAsia="Palatino Linotype" w:hAnsi="Palatino Linotype" w:cs="Palatino Linotype"/>
          <w:b/>
          <w:bCs/>
          <w:i/>
          <w:u w:val="single"/>
        </w:rPr>
        <w:t>como Autorización de Cambio de Uso de Suelo</w:t>
      </w:r>
      <w:r w:rsidRPr="00E42B1E">
        <w:rPr>
          <w:rFonts w:ascii="Palatino Linotype" w:eastAsia="Palatino Linotype" w:hAnsi="Palatino Linotype" w:cs="Palatino Linotype"/>
          <w:bCs/>
          <w:i/>
        </w:rPr>
        <w:t> y la </w:t>
      </w:r>
      <w:r w:rsidRPr="00E42B1E">
        <w:rPr>
          <w:rFonts w:ascii="Palatino Linotype" w:eastAsia="Palatino Linotype" w:hAnsi="Palatino Linotype" w:cs="Palatino Linotype"/>
          <w:b/>
          <w:bCs/>
          <w:i/>
          <w:u w:val="single"/>
        </w:rPr>
        <w:t>Licencia de Uso de Suelo</w:t>
      </w:r>
      <w:r w:rsidRPr="00E42B1E">
        <w:rPr>
          <w:rFonts w:ascii="Palatino Linotype" w:eastAsia="Palatino Linotype" w:hAnsi="Palatino Linotype" w:cs="Palatino Linotype"/>
          <w:bCs/>
          <w:i/>
        </w:rPr>
        <w:t> respecto del inmueble ubicado en </w:t>
      </w:r>
      <w:r w:rsidRPr="00E42B1E">
        <w:rPr>
          <w:rFonts w:ascii="Palatino Linotype" w:eastAsia="Palatino Linotype" w:hAnsi="Palatino Linotype" w:cs="Palatino Linotype"/>
          <w:b/>
          <w:bCs/>
          <w:i/>
        </w:rPr>
        <w:t>LOMA ALTA número 59</w:t>
      </w:r>
      <w:r w:rsidRPr="00E42B1E">
        <w:rPr>
          <w:rFonts w:ascii="Palatino Linotype" w:eastAsia="Palatino Linotype" w:hAnsi="Palatino Linotype" w:cs="Palatino Linotype"/>
          <w:bCs/>
          <w:i/>
        </w:rPr>
        <w:t>, de la </w:t>
      </w:r>
      <w:r w:rsidRPr="00E42B1E">
        <w:rPr>
          <w:rFonts w:ascii="Palatino Linotype" w:eastAsia="Palatino Linotype" w:hAnsi="Palatino Linotype" w:cs="Palatino Linotype"/>
          <w:b/>
          <w:bCs/>
          <w:i/>
          <w:u w:val="single"/>
        </w:rPr>
        <w:t>Colonia San Juan Ixtacala Plano Sur,</w:t>
      </w:r>
      <w:r w:rsidRPr="00E42B1E">
        <w:rPr>
          <w:rFonts w:ascii="Palatino Linotype" w:eastAsia="Palatino Linotype" w:hAnsi="Palatino Linotype" w:cs="Palatino Linotype"/>
          <w:bCs/>
          <w:i/>
        </w:rPr>
        <w:t xml:space="preserve"> del </w:t>
      </w:r>
      <w:r w:rsidRPr="00E42B1E">
        <w:rPr>
          <w:rFonts w:ascii="Palatino Linotype" w:eastAsia="Palatino Linotype" w:hAnsi="Palatino Linotype" w:cs="Palatino Linotype"/>
          <w:b/>
          <w:bCs/>
          <w:i/>
          <w:u w:val="single"/>
        </w:rPr>
        <w:t>Municipio de Atizapán de Zaragoza,</w:t>
      </w:r>
      <w:r w:rsidRPr="00E42B1E">
        <w:rPr>
          <w:rFonts w:ascii="Palatino Linotype" w:eastAsia="Palatino Linotype" w:hAnsi="Palatino Linotype" w:cs="Palatino Linotype"/>
          <w:bCs/>
          <w:i/>
        </w:rPr>
        <w:t xml:space="preserve"> </w:t>
      </w:r>
      <w:r w:rsidRPr="00E42B1E">
        <w:rPr>
          <w:rFonts w:ascii="Palatino Linotype" w:eastAsia="Palatino Linotype" w:hAnsi="Palatino Linotype" w:cs="Palatino Linotype"/>
          <w:b/>
          <w:bCs/>
          <w:i/>
          <w:u w:val="single"/>
        </w:rPr>
        <w:t>Estado de México,</w:t>
      </w:r>
      <w:r w:rsidRPr="00E42B1E">
        <w:rPr>
          <w:rFonts w:ascii="Palatino Linotype" w:eastAsia="Palatino Linotype" w:hAnsi="Palatino Linotype" w:cs="Palatino Linotype"/>
          <w:bCs/>
          <w:i/>
        </w:rPr>
        <w:t xml:space="preserve"> inmueble en el que se apertura un </w:t>
      </w:r>
      <w:r w:rsidRPr="00E42B1E">
        <w:rPr>
          <w:rFonts w:ascii="Palatino Linotype" w:eastAsia="Palatino Linotype" w:hAnsi="Palatino Linotype" w:cs="Palatino Linotype"/>
          <w:b/>
          <w:bCs/>
          <w:i/>
        </w:rPr>
        <w:t xml:space="preserve">establecimiento de atención médica para el tratamiento de adicciones bajo la modalidad residencial y profesional de la salud “CLINICA-HOSPITAL”, popularmente conocidos como “ANEXOS” para adicciones, máxime que tal establecimiento se </w:t>
      </w:r>
      <w:proofErr w:type="spellStart"/>
      <w:r w:rsidRPr="00E42B1E">
        <w:rPr>
          <w:rFonts w:ascii="Palatino Linotype" w:eastAsia="Palatino Linotype" w:hAnsi="Palatino Linotype" w:cs="Palatino Linotype"/>
          <w:b/>
          <w:bCs/>
          <w:i/>
        </w:rPr>
        <w:t>aperturó</w:t>
      </w:r>
      <w:proofErr w:type="spellEnd"/>
      <w:r w:rsidRPr="00E42B1E">
        <w:rPr>
          <w:rFonts w:ascii="Palatino Linotype" w:eastAsia="Palatino Linotype" w:hAnsi="Palatino Linotype" w:cs="Palatino Linotype"/>
          <w:b/>
          <w:bCs/>
          <w:i/>
        </w:rPr>
        <w:t xml:space="preserve"> en una Colonia con categoría de Uso de Suelo “Habitacional” y clave de uso de suelo “H-200-B” conforme al Plan Municipal de Desarrollo Urbano del Municipio de </w:t>
      </w:r>
      <w:proofErr w:type="spellStart"/>
      <w:r w:rsidRPr="00E42B1E">
        <w:rPr>
          <w:rFonts w:ascii="Palatino Linotype" w:eastAsia="Palatino Linotype" w:hAnsi="Palatino Linotype" w:cs="Palatino Linotype"/>
          <w:b/>
          <w:bCs/>
          <w:i/>
        </w:rPr>
        <w:t>Atizapán</w:t>
      </w:r>
      <w:proofErr w:type="spellEnd"/>
      <w:r w:rsidRPr="00E42B1E">
        <w:rPr>
          <w:rFonts w:ascii="Palatino Linotype" w:eastAsia="Palatino Linotype" w:hAnsi="Palatino Linotype" w:cs="Palatino Linotype"/>
          <w:b/>
          <w:bCs/>
          <w:i/>
        </w:rPr>
        <w:t xml:space="preserve"> de Zaragoza, Estado de </w:t>
      </w:r>
      <w:proofErr w:type="spellStart"/>
      <w:r w:rsidRPr="00E42B1E">
        <w:rPr>
          <w:rFonts w:ascii="Palatino Linotype" w:eastAsia="Palatino Linotype" w:hAnsi="Palatino Linotype" w:cs="Palatino Linotype"/>
          <w:b/>
          <w:bCs/>
          <w:i/>
        </w:rPr>
        <w:t>México</w:t>
      </w:r>
      <w:proofErr w:type="spellEnd"/>
      <w:r w:rsidRPr="00E42B1E">
        <w:rPr>
          <w:rFonts w:ascii="Palatino Linotype" w:eastAsia="Palatino Linotype" w:hAnsi="Palatino Linotype" w:cs="Palatino Linotype"/>
          <w:b/>
          <w:bCs/>
          <w:i/>
        </w:rPr>
        <w:t xml:space="preserve">, </w:t>
      </w:r>
      <w:r w:rsidRPr="00E42B1E">
        <w:rPr>
          <w:rFonts w:ascii="Palatino Linotype" w:eastAsia="Palatino Linotype" w:hAnsi="Palatino Linotype" w:cs="Palatino Linotype"/>
          <w:b/>
          <w:bCs/>
          <w:i/>
        </w:rPr>
        <w:lastRenderedPageBreak/>
        <w:t xml:space="preserve">publicado en el </w:t>
      </w:r>
      <w:proofErr w:type="spellStart"/>
      <w:r w:rsidRPr="00E42B1E">
        <w:rPr>
          <w:rFonts w:ascii="Palatino Linotype" w:eastAsia="Palatino Linotype" w:hAnsi="Palatino Linotype" w:cs="Palatino Linotype"/>
          <w:b/>
          <w:bCs/>
          <w:i/>
        </w:rPr>
        <w:t>Periódico</w:t>
      </w:r>
      <w:proofErr w:type="spellEnd"/>
      <w:r w:rsidRPr="00E42B1E">
        <w:rPr>
          <w:rFonts w:ascii="Palatino Linotype" w:eastAsia="Palatino Linotype" w:hAnsi="Palatino Linotype" w:cs="Palatino Linotype"/>
          <w:b/>
          <w:bCs/>
          <w:i/>
        </w:rPr>
        <w:t xml:space="preserve"> Oficial “Gaceta Oficial” del Gobierno Estado Libre y Soberano de </w:t>
      </w:r>
      <w:proofErr w:type="spellStart"/>
      <w:r w:rsidRPr="00E42B1E">
        <w:rPr>
          <w:rFonts w:ascii="Palatino Linotype" w:eastAsia="Palatino Linotype" w:hAnsi="Palatino Linotype" w:cs="Palatino Linotype"/>
          <w:b/>
          <w:bCs/>
          <w:i/>
        </w:rPr>
        <w:t>México</w:t>
      </w:r>
      <w:proofErr w:type="spellEnd"/>
      <w:r w:rsidRPr="00E42B1E">
        <w:rPr>
          <w:rFonts w:ascii="Palatino Linotype" w:eastAsia="Palatino Linotype" w:hAnsi="Palatino Linotype" w:cs="Palatino Linotype"/>
          <w:b/>
          <w:bCs/>
          <w:i/>
        </w:rPr>
        <w:t xml:space="preserve">, el doce de septiembre de dos mil </w:t>
      </w:r>
      <w:proofErr w:type="spellStart"/>
      <w:r w:rsidRPr="00E42B1E">
        <w:rPr>
          <w:rFonts w:ascii="Palatino Linotype" w:eastAsia="Palatino Linotype" w:hAnsi="Palatino Linotype" w:cs="Palatino Linotype"/>
          <w:b/>
          <w:bCs/>
          <w:i/>
        </w:rPr>
        <w:t>veintidós</w:t>
      </w:r>
      <w:proofErr w:type="spellEnd"/>
      <w:r w:rsidRPr="00E42B1E">
        <w:rPr>
          <w:rFonts w:ascii="Palatino Linotype" w:eastAsia="Palatino Linotype" w:hAnsi="Palatino Linotype" w:cs="Palatino Linotype"/>
          <w:b/>
          <w:bCs/>
          <w:i/>
        </w:rPr>
        <w:t>, sería prohibido.</w:t>
      </w:r>
    </w:p>
    <w:p w14:paraId="069CC23F" w14:textId="77777777" w:rsidR="00B211AC" w:rsidRPr="00E42B1E" w:rsidRDefault="00B211AC" w:rsidP="00403EE6">
      <w:pPr>
        <w:tabs>
          <w:tab w:val="left" w:pos="4667"/>
        </w:tabs>
        <w:spacing w:line="360" w:lineRule="auto"/>
        <w:ind w:left="567" w:right="567"/>
        <w:jc w:val="both"/>
        <w:rPr>
          <w:rFonts w:ascii="Palatino Linotype" w:eastAsia="Palatino Linotype" w:hAnsi="Palatino Linotype" w:cs="Palatino Linotype"/>
          <w:bCs/>
          <w:i/>
        </w:rPr>
      </w:pPr>
      <w:r w:rsidRPr="00E42B1E">
        <w:rPr>
          <w:rFonts w:ascii="Palatino Linotype" w:eastAsia="Palatino Linotype" w:hAnsi="Palatino Linotype" w:cs="Palatino Linotype"/>
          <w:bCs/>
          <w:i/>
        </w:rPr>
        <w:t> </w:t>
      </w:r>
    </w:p>
    <w:p w14:paraId="46D4ABD9" w14:textId="77777777" w:rsidR="00B211AC" w:rsidRPr="00E42B1E" w:rsidRDefault="00B211AC" w:rsidP="00403EE6">
      <w:pPr>
        <w:tabs>
          <w:tab w:val="left" w:pos="4667"/>
        </w:tabs>
        <w:spacing w:line="360" w:lineRule="auto"/>
        <w:ind w:left="567" w:right="567"/>
        <w:jc w:val="both"/>
        <w:rPr>
          <w:rFonts w:ascii="Palatino Linotype" w:eastAsia="Palatino Linotype" w:hAnsi="Palatino Linotype" w:cs="Palatino Linotype"/>
          <w:b/>
          <w:bCs/>
          <w:i/>
        </w:rPr>
      </w:pPr>
      <w:r w:rsidRPr="00E42B1E">
        <w:rPr>
          <w:rFonts w:ascii="Palatino Linotype" w:eastAsia="Palatino Linotype" w:hAnsi="Palatino Linotype" w:cs="Palatino Linotype"/>
          <w:bCs/>
          <w:i/>
        </w:rPr>
        <w:t>Esto es, el Sujeto Obligado al emitir los actos administrativos en materia de desarrollo urbano que se tratan, no cumplió con el deber de hacer pública dicha información al no subirla en su portal oficial “IPOMEX” pues no desvirtúa lo contrario, menos aún con el deber que le imponen en el ámbito legal de los rubros: “Obligaciones de Transparencia” y “Datos Abiertos”, implica que los Sujetos Obligados tienen el deber de poner a disposición del público la información detallada que contengan los planes de desarrollo urbano, ordenamiento territorial y ecológico, los tipos y usos de suelo, licencias de uso y construcción otorgadas por los propios gobiernos municipales; lo anterior, de conformidad con lo dispuesto en los </w:t>
      </w:r>
      <w:r w:rsidRPr="00E42B1E">
        <w:rPr>
          <w:rFonts w:ascii="Palatino Linotype" w:eastAsia="Palatino Linotype" w:hAnsi="Palatino Linotype" w:cs="Palatino Linotype"/>
          <w:b/>
          <w:bCs/>
          <w:i/>
        </w:rPr>
        <w:t xml:space="preserve">artículos 3°, fracciones VIII, XLV, 74, 75, 76, 77, 79, 82, 88, 92, 93, 94, fracción I, incisos a) y f), y demás </w:t>
      </w:r>
      <w:proofErr w:type="spellStart"/>
      <w:r w:rsidRPr="00E42B1E">
        <w:rPr>
          <w:rFonts w:ascii="Palatino Linotype" w:eastAsia="Palatino Linotype" w:hAnsi="Palatino Linotype" w:cs="Palatino Linotype"/>
          <w:b/>
          <w:bCs/>
          <w:i/>
        </w:rPr>
        <w:t>aplicabes</w:t>
      </w:r>
      <w:proofErr w:type="spellEnd"/>
      <w:r w:rsidRPr="00E42B1E">
        <w:rPr>
          <w:rFonts w:ascii="Palatino Linotype" w:eastAsia="Palatino Linotype" w:hAnsi="Palatino Linotype" w:cs="Palatino Linotype"/>
          <w:b/>
          <w:bCs/>
          <w:i/>
        </w:rPr>
        <w:t>, de la Ley de Transparencia y Acceso a la Información Pública del Estado de México y Municipios.</w:t>
      </w:r>
    </w:p>
    <w:p w14:paraId="67D1902D" w14:textId="77777777" w:rsidR="00B211AC" w:rsidRPr="00E42B1E" w:rsidRDefault="00B211AC" w:rsidP="00403EE6">
      <w:pPr>
        <w:tabs>
          <w:tab w:val="left" w:pos="4667"/>
        </w:tabs>
        <w:spacing w:line="360" w:lineRule="auto"/>
        <w:ind w:left="567" w:right="567"/>
        <w:jc w:val="both"/>
        <w:rPr>
          <w:rFonts w:ascii="Palatino Linotype" w:eastAsia="Palatino Linotype" w:hAnsi="Palatino Linotype" w:cs="Palatino Linotype"/>
          <w:bCs/>
          <w:i/>
        </w:rPr>
      </w:pPr>
      <w:r w:rsidRPr="00E42B1E">
        <w:rPr>
          <w:rFonts w:ascii="Palatino Linotype" w:eastAsia="Palatino Linotype" w:hAnsi="Palatino Linotype" w:cs="Palatino Linotype"/>
          <w:bCs/>
          <w:i/>
        </w:rPr>
        <w:t> </w:t>
      </w:r>
    </w:p>
    <w:p w14:paraId="6D950136" w14:textId="77777777" w:rsidR="00B211AC" w:rsidRPr="00E42B1E" w:rsidRDefault="00B211AC" w:rsidP="00403EE6">
      <w:pPr>
        <w:tabs>
          <w:tab w:val="left" w:pos="4667"/>
        </w:tabs>
        <w:spacing w:line="360" w:lineRule="auto"/>
        <w:ind w:left="567" w:right="567"/>
        <w:jc w:val="both"/>
        <w:rPr>
          <w:rFonts w:ascii="Palatino Linotype" w:eastAsia="Palatino Linotype" w:hAnsi="Palatino Linotype" w:cs="Palatino Linotype"/>
          <w:b/>
          <w:bCs/>
          <w:i/>
        </w:rPr>
      </w:pPr>
      <w:r w:rsidRPr="00E42B1E">
        <w:rPr>
          <w:rFonts w:ascii="Palatino Linotype" w:eastAsia="Palatino Linotype" w:hAnsi="Palatino Linotype" w:cs="Palatino Linotype"/>
          <w:bCs/>
          <w:i/>
        </w:rPr>
        <w:t>d) Cuarto, el Sujeto Obligado </w:t>
      </w:r>
      <w:r w:rsidRPr="00E42B1E">
        <w:rPr>
          <w:rFonts w:ascii="Palatino Linotype" w:eastAsia="Palatino Linotype" w:hAnsi="Palatino Linotype" w:cs="Palatino Linotype"/>
          <w:b/>
          <w:bCs/>
          <w:i/>
        </w:rPr>
        <w:t>no</w:t>
      </w:r>
      <w:r w:rsidRPr="00E42B1E">
        <w:rPr>
          <w:rFonts w:ascii="Palatino Linotype" w:eastAsia="Palatino Linotype" w:hAnsi="Palatino Linotype" w:cs="Palatino Linotype"/>
          <w:bCs/>
          <w:i/>
        </w:rPr>
        <w:t> demuestra que el procedimiento administrativo común que cita en la respuesta recurrida, que está previsto en el Capítulo Segundo del Título Segundo del Código de Procedimientos Administrativos del Estado de México, sea el marco jurídico aplicable y que rija la tramitación y emisión de los actos administrativos en materia de desarrollo urbano, como lo son la Autorización de  Cambio de Uso de Suelo y la Licencia de Uso de Suelo para clasificar la información como reservada; </w:t>
      </w:r>
      <w:r w:rsidRPr="00E42B1E">
        <w:rPr>
          <w:rFonts w:ascii="Palatino Linotype" w:eastAsia="Palatino Linotype" w:hAnsi="Palatino Linotype" w:cs="Palatino Linotype"/>
          <w:b/>
          <w:bCs/>
          <w:i/>
        </w:rPr>
        <w:t>por tanto, los actos administrativos en materia de desarrollo urbano por su propia naturaleza no son, ni pueden considerarse como actos que sean consecuencia o deriven de un procedimiento administrativo común; menos aún que se hayan emitido o generado como resultado de actuaciones intraprocesales realizadas dentro de un procedimiento administrativo seguido en forma de juicio; y en esa medida, no puede clasificarse la información solicitada como reservada, máxime que en ese tipo de actos rige el principio de máxima publicidad y no forman parte en sí mismos de dicho procedimiento.</w:t>
      </w:r>
    </w:p>
    <w:p w14:paraId="085C5FEB" w14:textId="77777777" w:rsidR="00B211AC" w:rsidRPr="00E42B1E" w:rsidRDefault="00B211AC" w:rsidP="00403EE6">
      <w:pPr>
        <w:tabs>
          <w:tab w:val="left" w:pos="4667"/>
        </w:tabs>
        <w:spacing w:line="360" w:lineRule="auto"/>
        <w:ind w:left="567" w:right="567"/>
        <w:jc w:val="both"/>
        <w:rPr>
          <w:rFonts w:ascii="Palatino Linotype" w:eastAsia="Palatino Linotype" w:hAnsi="Palatino Linotype" w:cs="Palatino Linotype"/>
          <w:bCs/>
          <w:i/>
        </w:rPr>
      </w:pPr>
      <w:r w:rsidRPr="00E42B1E">
        <w:rPr>
          <w:rFonts w:ascii="Palatino Linotype" w:eastAsia="Palatino Linotype" w:hAnsi="Palatino Linotype" w:cs="Palatino Linotype"/>
          <w:bCs/>
          <w:i/>
        </w:rPr>
        <w:t> </w:t>
      </w:r>
    </w:p>
    <w:p w14:paraId="5AD8720B" w14:textId="77777777" w:rsidR="00B211AC" w:rsidRPr="00E42B1E" w:rsidRDefault="00B211AC" w:rsidP="00403EE6">
      <w:pPr>
        <w:tabs>
          <w:tab w:val="left" w:pos="4667"/>
        </w:tabs>
        <w:spacing w:line="360" w:lineRule="auto"/>
        <w:ind w:left="567" w:right="567"/>
        <w:jc w:val="both"/>
        <w:rPr>
          <w:rFonts w:ascii="Palatino Linotype" w:eastAsia="Palatino Linotype" w:hAnsi="Palatino Linotype" w:cs="Palatino Linotype"/>
          <w:bCs/>
          <w:i/>
        </w:rPr>
      </w:pPr>
      <w:r w:rsidRPr="00E42B1E">
        <w:rPr>
          <w:rFonts w:ascii="Palatino Linotype" w:eastAsia="Palatino Linotype" w:hAnsi="Palatino Linotype" w:cs="Palatino Linotype"/>
          <w:bCs/>
          <w:i/>
        </w:rPr>
        <w:lastRenderedPageBreak/>
        <w:t>Por lo antes expuesto;</w:t>
      </w:r>
    </w:p>
    <w:p w14:paraId="3C9BE843" w14:textId="77777777" w:rsidR="00B211AC" w:rsidRPr="00E42B1E" w:rsidRDefault="00B211AC" w:rsidP="00403EE6">
      <w:pPr>
        <w:tabs>
          <w:tab w:val="left" w:pos="4667"/>
        </w:tabs>
        <w:spacing w:line="360" w:lineRule="auto"/>
        <w:ind w:left="567" w:right="567"/>
        <w:jc w:val="both"/>
        <w:rPr>
          <w:rFonts w:ascii="Palatino Linotype" w:eastAsia="Palatino Linotype" w:hAnsi="Palatino Linotype" w:cs="Palatino Linotype"/>
          <w:bCs/>
          <w:i/>
        </w:rPr>
      </w:pPr>
      <w:r w:rsidRPr="00E42B1E">
        <w:rPr>
          <w:rFonts w:ascii="Palatino Linotype" w:eastAsia="Palatino Linotype" w:hAnsi="Palatino Linotype" w:cs="Palatino Linotype"/>
          <w:bCs/>
          <w:i/>
        </w:rPr>
        <w:t> </w:t>
      </w:r>
    </w:p>
    <w:p w14:paraId="442A2B21" w14:textId="77777777" w:rsidR="00B211AC" w:rsidRPr="00E42B1E" w:rsidRDefault="00B211AC" w:rsidP="00403EE6">
      <w:pPr>
        <w:tabs>
          <w:tab w:val="left" w:pos="4667"/>
        </w:tabs>
        <w:spacing w:line="360" w:lineRule="auto"/>
        <w:ind w:left="567" w:right="567"/>
        <w:jc w:val="both"/>
        <w:rPr>
          <w:rFonts w:ascii="Palatino Linotype" w:eastAsia="Palatino Linotype" w:hAnsi="Palatino Linotype" w:cs="Palatino Linotype"/>
          <w:bCs/>
          <w:i/>
        </w:rPr>
      </w:pPr>
      <w:r w:rsidRPr="00E42B1E">
        <w:rPr>
          <w:rFonts w:ascii="Palatino Linotype" w:eastAsia="Palatino Linotype" w:hAnsi="Palatino Linotype" w:cs="Palatino Linotype"/>
          <w:b/>
          <w:bCs/>
          <w:i/>
        </w:rPr>
        <w:t>A USTED COMISIONADA PONENTE DEL INSTITUTO DE TRANSPARENCIA, ACCESO A LA INFORMACION PUBLICA Y PROTECCION DE DATOS PERSONALES DEL ESTADO DE MEXICO Y MUNICIPIOS</w:t>
      </w:r>
      <w:r w:rsidRPr="00E42B1E">
        <w:rPr>
          <w:rFonts w:ascii="Palatino Linotype" w:eastAsia="Palatino Linotype" w:hAnsi="Palatino Linotype" w:cs="Palatino Linotype"/>
          <w:bCs/>
          <w:i/>
        </w:rPr>
        <w:t>, de manera atenta pido se sirva:</w:t>
      </w:r>
    </w:p>
    <w:p w14:paraId="20C57432" w14:textId="77777777" w:rsidR="00B211AC" w:rsidRPr="00E42B1E" w:rsidRDefault="00B211AC" w:rsidP="00403EE6">
      <w:pPr>
        <w:tabs>
          <w:tab w:val="left" w:pos="4667"/>
        </w:tabs>
        <w:spacing w:line="360" w:lineRule="auto"/>
        <w:ind w:left="567" w:right="567"/>
        <w:jc w:val="both"/>
        <w:rPr>
          <w:rFonts w:ascii="Palatino Linotype" w:eastAsia="Palatino Linotype" w:hAnsi="Palatino Linotype" w:cs="Palatino Linotype"/>
          <w:bCs/>
          <w:i/>
        </w:rPr>
      </w:pPr>
      <w:r w:rsidRPr="00E42B1E">
        <w:rPr>
          <w:rFonts w:ascii="Palatino Linotype" w:eastAsia="Palatino Linotype" w:hAnsi="Palatino Linotype" w:cs="Palatino Linotype"/>
          <w:bCs/>
          <w:i/>
        </w:rPr>
        <w:t> </w:t>
      </w:r>
    </w:p>
    <w:p w14:paraId="52076885" w14:textId="77777777" w:rsidR="00B211AC" w:rsidRPr="00E42B1E" w:rsidRDefault="00B211AC" w:rsidP="00403EE6">
      <w:pPr>
        <w:tabs>
          <w:tab w:val="left" w:pos="4667"/>
        </w:tabs>
        <w:spacing w:line="360" w:lineRule="auto"/>
        <w:ind w:left="567" w:right="567"/>
        <w:jc w:val="both"/>
        <w:rPr>
          <w:rFonts w:ascii="Palatino Linotype" w:eastAsia="Palatino Linotype" w:hAnsi="Palatino Linotype" w:cs="Palatino Linotype"/>
          <w:bCs/>
          <w:i/>
        </w:rPr>
      </w:pPr>
      <w:r w:rsidRPr="00E42B1E">
        <w:rPr>
          <w:rFonts w:ascii="Palatino Linotype" w:eastAsia="Palatino Linotype" w:hAnsi="Palatino Linotype" w:cs="Palatino Linotype"/>
          <w:b/>
          <w:bCs/>
          <w:i/>
        </w:rPr>
        <w:t>PRIMERO.-</w:t>
      </w:r>
      <w:r w:rsidRPr="00E42B1E">
        <w:rPr>
          <w:rFonts w:ascii="Palatino Linotype" w:eastAsia="Palatino Linotype" w:hAnsi="Palatino Linotype" w:cs="Palatino Linotype"/>
          <w:bCs/>
          <w:i/>
        </w:rPr>
        <w:t xml:space="preserve"> Tener por presentado en tiempo y forma este escrito, por el que se formulan manifestaciones, alegatos y se ofrecen pruebas en términos de lo dispuesto en los artículos 180, 185, fracciones </w:t>
      </w:r>
      <w:proofErr w:type="gramStart"/>
      <w:r w:rsidRPr="00E42B1E">
        <w:rPr>
          <w:rFonts w:ascii="Palatino Linotype" w:eastAsia="Palatino Linotype" w:hAnsi="Palatino Linotype" w:cs="Palatino Linotype"/>
          <w:bCs/>
          <w:i/>
        </w:rPr>
        <w:t>II ,</w:t>
      </w:r>
      <w:proofErr w:type="gramEnd"/>
      <w:r w:rsidRPr="00E42B1E">
        <w:rPr>
          <w:rFonts w:ascii="Palatino Linotype" w:eastAsia="Palatino Linotype" w:hAnsi="Palatino Linotype" w:cs="Palatino Linotype"/>
          <w:bCs/>
          <w:i/>
        </w:rPr>
        <w:t xml:space="preserve"> III y IV, de la Ley de Transparencia y Acceso a la Información Pública del Estado de México y Municipios.</w:t>
      </w:r>
    </w:p>
    <w:p w14:paraId="0141A5AA" w14:textId="77777777" w:rsidR="00B211AC" w:rsidRPr="00E42B1E" w:rsidRDefault="00B211AC" w:rsidP="00403EE6">
      <w:pPr>
        <w:tabs>
          <w:tab w:val="left" w:pos="4667"/>
        </w:tabs>
        <w:spacing w:line="360" w:lineRule="auto"/>
        <w:ind w:left="567" w:right="567"/>
        <w:jc w:val="both"/>
        <w:rPr>
          <w:rFonts w:ascii="Palatino Linotype" w:eastAsia="Palatino Linotype" w:hAnsi="Palatino Linotype" w:cs="Palatino Linotype"/>
          <w:bCs/>
          <w:i/>
        </w:rPr>
      </w:pPr>
      <w:r w:rsidRPr="00E42B1E">
        <w:rPr>
          <w:rFonts w:ascii="Palatino Linotype" w:eastAsia="Palatino Linotype" w:hAnsi="Palatino Linotype" w:cs="Palatino Linotype"/>
          <w:bCs/>
          <w:i/>
        </w:rPr>
        <w:t> </w:t>
      </w:r>
    </w:p>
    <w:p w14:paraId="4E7D1B16" w14:textId="77777777" w:rsidR="00B211AC" w:rsidRPr="00E42B1E" w:rsidRDefault="00B211AC" w:rsidP="00403EE6">
      <w:pPr>
        <w:tabs>
          <w:tab w:val="left" w:pos="4667"/>
        </w:tabs>
        <w:spacing w:line="360" w:lineRule="auto"/>
        <w:ind w:left="567" w:right="567"/>
        <w:jc w:val="both"/>
        <w:rPr>
          <w:rFonts w:ascii="Palatino Linotype" w:eastAsia="Palatino Linotype" w:hAnsi="Palatino Linotype" w:cs="Palatino Linotype"/>
          <w:bCs/>
          <w:i/>
        </w:rPr>
      </w:pPr>
      <w:r w:rsidRPr="00E42B1E">
        <w:rPr>
          <w:rFonts w:ascii="Palatino Linotype" w:eastAsia="Palatino Linotype" w:hAnsi="Palatino Linotype" w:cs="Palatino Linotype"/>
          <w:b/>
          <w:bCs/>
          <w:i/>
        </w:rPr>
        <w:t>SEGUNDO.- </w:t>
      </w:r>
      <w:r w:rsidRPr="00E42B1E">
        <w:rPr>
          <w:rFonts w:ascii="Palatino Linotype" w:eastAsia="Palatino Linotype" w:hAnsi="Palatino Linotype" w:cs="Palatino Linotype"/>
          <w:bCs/>
          <w:i/>
        </w:rPr>
        <w:t>Previos trámites de Ley, y en su oportunidad, dictar la resolución que revoque el acto recurrido en el presente Recurso de Revisión, para el efecto de que el Sujeto Obligado entregue la información pública solicitada.</w:t>
      </w:r>
    </w:p>
    <w:p w14:paraId="2F395BCC" w14:textId="77777777" w:rsidR="005B15ED" w:rsidRPr="00E42B1E" w:rsidRDefault="005B15ED" w:rsidP="00403EE6">
      <w:pPr>
        <w:tabs>
          <w:tab w:val="left" w:pos="4667"/>
        </w:tabs>
        <w:spacing w:line="360" w:lineRule="auto"/>
        <w:ind w:right="567"/>
        <w:jc w:val="both"/>
        <w:rPr>
          <w:rFonts w:ascii="Palatino Linotype" w:eastAsia="Palatino Linotype" w:hAnsi="Palatino Linotype" w:cs="Palatino Linotype"/>
          <w:b/>
          <w:bCs/>
        </w:rPr>
      </w:pPr>
    </w:p>
    <w:p w14:paraId="13A63283" w14:textId="7EB4D66D" w:rsidR="00982954" w:rsidRPr="00E42B1E" w:rsidRDefault="005B15ED" w:rsidP="00403EE6">
      <w:pPr>
        <w:tabs>
          <w:tab w:val="left" w:pos="4667"/>
        </w:tabs>
        <w:spacing w:line="360" w:lineRule="auto"/>
        <w:ind w:right="567"/>
        <w:jc w:val="both"/>
        <w:rPr>
          <w:rFonts w:ascii="Palatino Linotype" w:eastAsia="Palatino Linotype" w:hAnsi="Palatino Linotype" w:cs="Palatino Linotype"/>
          <w:b/>
          <w:sz w:val="22"/>
          <w:szCs w:val="22"/>
        </w:rPr>
      </w:pPr>
      <w:r w:rsidRPr="00E42B1E">
        <w:rPr>
          <w:rFonts w:ascii="Palatino Linotype" w:eastAsia="Palatino Linotype" w:hAnsi="Palatino Linotype" w:cs="Palatino Linotype"/>
          <w:b/>
          <w:bCs/>
        </w:rPr>
        <w:t>S</w:t>
      </w:r>
      <w:r w:rsidRPr="00E42B1E">
        <w:rPr>
          <w:rFonts w:ascii="Palatino Linotype" w:eastAsia="Palatino Linotype" w:hAnsi="Palatino Linotype" w:cs="Palatino Linotype"/>
          <w:b/>
          <w:sz w:val="22"/>
          <w:szCs w:val="22"/>
        </w:rPr>
        <w:t>olicitudes de información 00716/ATIZARA/IP/2024 y 00717/ATIZARA/IP/2024</w:t>
      </w:r>
    </w:p>
    <w:p w14:paraId="4F1757BA" w14:textId="77777777" w:rsidR="008101CC" w:rsidRPr="00E42B1E" w:rsidRDefault="008101CC" w:rsidP="00403EE6">
      <w:pPr>
        <w:tabs>
          <w:tab w:val="left" w:pos="4667"/>
        </w:tabs>
        <w:spacing w:line="360" w:lineRule="auto"/>
        <w:ind w:right="567"/>
        <w:jc w:val="both"/>
        <w:rPr>
          <w:rFonts w:ascii="Palatino Linotype" w:eastAsia="Palatino Linotype" w:hAnsi="Palatino Linotype" w:cs="Palatino Linotype"/>
          <w:b/>
          <w:sz w:val="22"/>
          <w:szCs w:val="22"/>
        </w:rPr>
      </w:pPr>
    </w:p>
    <w:p w14:paraId="39A19213" w14:textId="0D0D6C0D" w:rsidR="008101CC" w:rsidRPr="00E42B1E" w:rsidRDefault="008101CC" w:rsidP="008101CC">
      <w:pPr>
        <w:tabs>
          <w:tab w:val="left" w:pos="4667"/>
        </w:tabs>
        <w:spacing w:line="360" w:lineRule="auto"/>
        <w:ind w:right="567"/>
        <w:jc w:val="both"/>
        <w:rPr>
          <w:rFonts w:ascii="Palatino Linotype" w:eastAsia="Palatino Linotype" w:hAnsi="Palatino Linotype" w:cs="Palatino Linotype"/>
          <w:bCs/>
          <w:sz w:val="22"/>
          <w:szCs w:val="22"/>
        </w:rPr>
      </w:pPr>
      <w:r w:rsidRPr="00E42B1E">
        <w:rPr>
          <w:rFonts w:ascii="Palatino Linotype" w:eastAsia="Palatino Linotype" w:hAnsi="Palatino Linotype" w:cs="Palatino Linotype"/>
          <w:bCs/>
          <w:sz w:val="22"/>
          <w:szCs w:val="22"/>
        </w:rPr>
        <w:t xml:space="preserve">ii) Por medio de escrito del treinta y uno de marzo de dos mil veinticinco, suscrito por el Particular, dirigido al Comisionado Ponente, se menciona lo siguiente: </w:t>
      </w:r>
    </w:p>
    <w:p w14:paraId="444FE315" w14:textId="77777777" w:rsidR="003B16D9" w:rsidRPr="00E42B1E" w:rsidRDefault="003B16D9" w:rsidP="00403EE6">
      <w:pPr>
        <w:tabs>
          <w:tab w:val="left" w:pos="4667"/>
        </w:tabs>
        <w:spacing w:line="360" w:lineRule="auto"/>
        <w:ind w:right="567"/>
        <w:jc w:val="both"/>
        <w:rPr>
          <w:rFonts w:ascii="Palatino Linotype" w:eastAsia="Palatino Linotype" w:hAnsi="Palatino Linotype" w:cs="Palatino Linotype"/>
          <w:b/>
          <w:sz w:val="22"/>
          <w:szCs w:val="22"/>
        </w:rPr>
      </w:pPr>
    </w:p>
    <w:p w14:paraId="3F1FE91C" w14:textId="5099296E" w:rsidR="005B15ED" w:rsidRPr="00E42B1E" w:rsidRDefault="00A766FA" w:rsidP="00403EE6">
      <w:pPr>
        <w:tabs>
          <w:tab w:val="left" w:pos="4667"/>
        </w:tabs>
        <w:spacing w:line="360" w:lineRule="auto"/>
        <w:ind w:left="567" w:right="567"/>
        <w:jc w:val="both"/>
        <w:rPr>
          <w:rFonts w:ascii="Palatino Linotype" w:eastAsia="Palatino Linotype" w:hAnsi="Palatino Linotype" w:cs="Palatino Linotype"/>
          <w:bCs/>
          <w:i/>
        </w:rPr>
      </w:pPr>
      <w:r w:rsidRPr="00E42B1E">
        <w:rPr>
          <w:rFonts w:ascii="Palatino Linotype" w:eastAsia="Palatino Linotype" w:hAnsi="Palatino Linotype" w:cs="Palatino Linotype"/>
          <w:bCs/>
          <w:i/>
        </w:rPr>
        <w:t>“…por cuestiones metodológicas en el presente asunto debe advertirse lo siguiente:</w:t>
      </w:r>
    </w:p>
    <w:p w14:paraId="1ED73602" w14:textId="77777777" w:rsidR="00A766FA" w:rsidRPr="00E42B1E" w:rsidRDefault="00A766FA" w:rsidP="00403EE6">
      <w:pPr>
        <w:tabs>
          <w:tab w:val="left" w:pos="4667"/>
        </w:tabs>
        <w:spacing w:line="360" w:lineRule="auto"/>
        <w:ind w:left="567" w:right="567"/>
        <w:jc w:val="both"/>
        <w:rPr>
          <w:rFonts w:ascii="Palatino Linotype" w:eastAsia="Palatino Linotype" w:hAnsi="Palatino Linotype" w:cs="Palatino Linotype"/>
          <w:bCs/>
          <w:i/>
        </w:rPr>
      </w:pPr>
    </w:p>
    <w:p w14:paraId="139878C2" w14:textId="5B0F478B" w:rsidR="00B16713" w:rsidRPr="00E42B1E" w:rsidRDefault="00B16713" w:rsidP="00403EE6">
      <w:pPr>
        <w:tabs>
          <w:tab w:val="left" w:pos="4667"/>
        </w:tabs>
        <w:spacing w:line="360" w:lineRule="auto"/>
        <w:ind w:left="567" w:right="567"/>
        <w:jc w:val="both"/>
        <w:rPr>
          <w:rFonts w:ascii="Palatino Linotype" w:eastAsia="Palatino Linotype" w:hAnsi="Palatino Linotype" w:cs="Palatino Linotype"/>
          <w:b/>
          <w:bCs/>
          <w:i/>
        </w:rPr>
      </w:pPr>
      <w:r w:rsidRPr="00E42B1E">
        <w:rPr>
          <w:rFonts w:ascii="Palatino Linotype" w:eastAsia="Palatino Linotype" w:hAnsi="Palatino Linotype" w:cs="Palatino Linotype"/>
          <w:b/>
          <w:bCs/>
          <w:i/>
        </w:rPr>
        <w:t>a) Primero,</w:t>
      </w:r>
      <w:r w:rsidRPr="00E42B1E">
        <w:rPr>
          <w:rFonts w:ascii="Palatino Linotype" w:eastAsia="Palatino Linotype" w:hAnsi="Palatino Linotype" w:cs="Palatino Linotype"/>
          <w:bCs/>
          <w:i/>
        </w:rPr>
        <w:t xml:space="preserve"> el marco jurídico que regula el trámite y la </w:t>
      </w:r>
      <w:proofErr w:type="spellStart"/>
      <w:r w:rsidRPr="00E42B1E">
        <w:rPr>
          <w:rFonts w:ascii="Palatino Linotype" w:eastAsia="Palatino Linotype" w:hAnsi="Palatino Linotype" w:cs="Palatino Linotype"/>
          <w:bCs/>
          <w:i/>
        </w:rPr>
        <w:t>emirisón</w:t>
      </w:r>
      <w:proofErr w:type="spellEnd"/>
      <w:r w:rsidRPr="00E42B1E">
        <w:rPr>
          <w:rFonts w:ascii="Palatino Linotype" w:eastAsia="Palatino Linotype" w:hAnsi="Palatino Linotype" w:cs="Palatino Linotype"/>
          <w:bCs/>
          <w:i/>
        </w:rPr>
        <w:t xml:space="preserve"> de los actos administrativos en materia de desarrollo urbano, como lo son la Autorización de Cambio de Uso de Suelo y la Licencia de Uso de Suelo, se rigen por </w:t>
      </w:r>
      <w:r w:rsidRPr="00E42B1E">
        <w:rPr>
          <w:rFonts w:ascii="Palatino Linotype" w:eastAsia="Palatino Linotype" w:hAnsi="Palatino Linotype" w:cs="Palatino Linotype"/>
          <w:b/>
          <w:bCs/>
          <w:i/>
        </w:rPr>
        <w:t>los artículos 5.55, 5.56, 5.57, del Libro Quinto del Código Administrativo del Estado de México, 1°, 3°, 8° y 136, del Reglamento del Libro Quinto del Código Administrativo del Estado de México.</w:t>
      </w:r>
    </w:p>
    <w:p w14:paraId="743890EF" w14:textId="77777777" w:rsidR="00B16713" w:rsidRPr="00E42B1E" w:rsidRDefault="00B16713" w:rsidP="00403EE6">
      <w:pPr>
        <w:tabs>
          <w:tab w:val="left" w:pos="4667"/>
        </w:tabs>
        <w:spacing w:line="360" w:lineRule="auto"/>
        <w:ind w:left="567" w:right="567"/>
        <w:jc w:val="both"/>
        <w:rPr>
          <w:rFonts w:ascii="Palatino Linotype" w:eastAsia="Palatino Linotype" w:hAnsi="Palatino Linotype" w:cs="Palatino Linotype"/>
          <w:bCs/>
          <w:i/>
        </w:rPr>
      </w:pPr>
    </w:p>
    <w:p w14:paraId="2799AEEF" w14:textId="1EED4E28" w:rsidR="00B16713" w:rsidRPr="00E42B1E" w:rsidRDefault="00B16713" w:rsidP="00403EE6">
      <w:pPr>
        <w:tabs>
          <w:tab w:val="left" w:pos="4667"/>
        </w:tabs>
        <w:spacing w:line="360" w:lineRule="auto"/>
        <w:ind w:left="567" w:right="567"/>
        <w:jc w:val="both"/>
        <w:rPr>
          <w:rFonts w:ascii="Palatino Linotype" w:eastAsia="Palatino Linotype" w:hAnsi="Palatino Linotype" w:cs="Palatino Linotype"/>
          <w:bCs/>
          <w:i/>
        </w:rPr>
      </w:pPr>
      <w:r w:rsidRPr="00E42B1E">
        <w:rPr>
          <w:rFonts w:ascii="Palatino Linotype" w:eastAsia="Palatino Linotype" w:hAnsi="Palatino Linotype" w:cs="Palatino Linotype"/>
          <w:bCs/>
          <w:i/>
        </w:rPr>
        <w:t xml:space="preserve">En efecto, la </w:t>
      </w:r>
      <w:r w:rsidRPr="00E42B1E">
        <w:rPr>
          <w:rFonts w:ascii="Palatino Linotype" w:eastAsia="Palatino Linotype" w:hAnsi="Palatino Linotype" w:cs="Palatino Linotype"/>
          <w:b/>
          <w:bCs/>
          <w:i/>
        </w:rPr>
        <w:t>emisión</w:t>
      </w:r>
      <w:r w:rsidRPr="00E42B1E">
        <w:rPr>
          <w:rFonts w:ascii="Palatino Linotype" w:eastAsia="Palatino Linotype" w:hAnsi="Palatino Linotype" w:cs="Palatino Linotype"/>
          <w:bCs/>
          <w:i/>
        </w:rPr>
        <w:t xml:space="preserve"> tanto de la Autorización de Cambio de Uso de Suelo, como de la Licencia de Uso de Suelo, </w:t>
      </w:r>
      <w:r w:rsidRPr="00E42B1E">
        <w:rPr>
          <w:rFonts w:ascii="Palatino Linotype" w:eastAsia="Palatino Linotype" w:hAnsi="Palatino Linotype" w:cs="Palatino Linotype"/>
          <w:b/>
          <w:bCs/>
          <w:i/>
        </w:rPr>
        <w:t>que cronológicamente</w:t>
      </w:r>
      <w:r w:rsidRPr="00E42B1E">
        <w:rPr>
          <w:rFonts w:ascii="Palatino Linotype" w:eastAsia="Palatino Linotype" w:hAnsi="Palatino Linotype" w:cs="Palatino Linotype"/>
          <w:bCs/>
          <w:i/>
        </w:rPr>
        <w:t xml:space="preserve"> es previa a cualquier inicio de un procedimiento administrativo común previsto </w:t>
      </w:r>
      <w:proofErr w:type="spellStart"/>
      <w:r w:rsidRPr="00E42B1E">
        <w:rPr>
          <w:rFonts w:ascii="Palatino Linotype" w:eastAsia="Palatino Linotype" w:hAnsi="Palatino Linotype" w:cs="Palatino Linotype"/>
          <w:bCs/>
          <w:i/>
        </w:rPr>
        <w:t>previsto</w:t>
      </w:r>
      <w:proofErr w:type="spellEnd"/>
      <w:r w:rsidRPr="00E42B1E">
        <w:rPr>
          <w:rFonts w:ascii="Palatino Linotype" w:eastAsia="Palatino Linotype" w:hAnsi="Palatino Linotype" w:cs="Palatino Linotype"/>
          <w:bCs/>
          <w:i/>
        </w:rPr>
        <w:t xml:space="preserve"> en el Capítulo Segundo del Título Segundo del Código de Procedimientos Administrativos del Estado de México.</w:t>
      </w:r>
    </w:p>
    <w:p w14:paraId="10DC0670" w14:textId="77777777" w:rsidR="00B16713" w:rsidRPr="00E42B1E" w:rsidRDefault="00B16713" w:rsidP="00403EE6">
      <w:pPr>
        <w:tabs>
          <w:tab w:val="left" w:pos="4667"/>
        </w:tabs>
        <w:spacing w:line="360" w:lineRule="auto"/>
        <w:ind w:left="567" w:right="567"/>
        <w:jc w:val="both"/>
        <w:rPr>
          <w:rFonts w:ascii="Palatino Linotype" w:eastAsia="Palatino Linotype" w:hAnsi="Palatino Linotype" w:cs="Palatino Linotype"/>
          <w:bCs/>
          <w:i/>
        </w:rPr>
      </w:pPr>
    </w:p>
    <w:p w14:paraId="4DD8E083" w14:textId="77777777" w:rsidR="00B16713" w:rsidRPr="00E42B1E" w:rsidRDefault="00B16713" w:rsidP="00403EE6">
      <w:pPr>
        <w:tabs>
          <w:tab w:val="left" w:pos="4667"/>
        </w:tabs>
        <w:spacing w:line="360" w:lineRule="auto"/>
        <w:ind w:left="567" w:right="567"/>
        <w:jc w:val="both"/>
        <w:rPr>
          <w:rFonts w:ascii="Palatino Linotype" w:eastAsia="Palatino Linotype" w:hAnsi="Palatino Linotype" w:cs="Palatino Linotype"/>
          <w:bCs/>
          <w:i/>
        </w:rPr>
      </w:pPr>
      <w:r w:rsidRPr="00E42B1E">
        <w:rPr>
          <w:rFonts w:ascii="Palatino Linotype" w:eastAsia="Palatino Linotype" w:hAnsi="Palatino Linotype" w:cs="Palatino Linotype"/>
          <w:b/>
          <w:bCs/>
          <w:i/>
        </w:rPr>
        <w:t>b) Segundo,</w:t>
      </w:r>
      <w:r w:rsidRPr="00E42B1E">
        <w:rPr>
          <w:rFonts w:ascii="Palatino Linotype" w:eastAsia="Palatino Linotype" w:hAnsi="Palatino Linotype" w:cs="Palatino Linotype"/>
          <w:bCs/>
          <w:i/>
        </w:rPr>
        <w:t xml:space="preserve"> los actos administrativos en materia de desarrollo urbano, como lo son la Autorización de Cambio de Uso de Suelo y la Licencia de Uso de Suelo, que en materia de transparencia y acceso a información pública, tal información es totalmente pública, ya que ese tipo de actos están comprendidos en el ámbito legal de los rubros:</w:t>
      </w:r>
    </w:p>
    <w:p w14:paraId="3DC670C0" w14:textId="08BB830F" w:rsidR="00B16713" w:rsidRPr="00E42B1E" w:rsidRDefault="00B16713" w:rsidP="00403EE6">
      <w:pPr>
        <w:tabs>
          <w:tab w:val="left" w:pos="4667"/>
        </w:tabs>
        <w:spacing w:line="360" w:lineRule="auto"/>
        <w:ind w:left="567" w:right="567"/>
        <w:jc w:val="both"/>
        <w:rPr>
          <w:rFonts w:ascii="Palatino Linotype" w:eastAsia="Palatino Linotype" w:hAnsi="Palatino Linotype" w:cs="Palatino Linotype"/>
          <w:b/>
          <w:bCs/>
          <w:i/>
        </w:rPr>
      </w:pPr>
      <w:r w:rsidRPr="00E42B1E">
        <w:rPr>
          <w:rFonts w:ascii="Palatino Linotype" w:eastAsia="Palatino Linotype" w:hAnsi="Palatino Linotype" w:cs="Palatino Linotype"/>
          <w:bCs/>
          <w:i/>
        </w:rPr>
        <w:t xml:space="preserve">"Obligaciones de Transparencia" y de "Datos Abiertos", implica que los Sujetos Obligados tienen el deber de poner a disposición del público la información detallada que contengan los planes de desarrollo urbano, ordenamiento territorial y ecológico, los tipos y usos de suelo, licencias de uso y construcción otorgadas por los propios gobiernos municipales; lo anterior, de conformidad con lo dispuesto en los artículos </w:t>
      </w:r>
      <w:r w:rsidRPr="00E42B1E">
        <w:rPr>
          <w:rFonts w:ascii="Palatino Linotype" w:eastAsia="Palatino Linotype" w:hAnsi="Palatino Linotype" w:cs="Palatino Linotype"/>
          <w:b/>
          <w:bCs/>
          <w:i/>
        </w:rPr>
        <w:t xml:space="preserve">3°, fracciones VIII, XLV, 74, 75, 76, 77, 79, 82, 88, 92, 93, 94, fracción I, incisos a) y f), y demás </w:t>
      </w:r>
      <w:proofErr w:type="spellStart"/>
      <w:r w:rsidRPr="00E42B1E">
        <w:rPr>
          <w:rFonts w:ascii="Palatino Linotype" w:eastAsia="Palatino Linotype" w:hAnsi="Palatino Linotype" w:cs="Palatino Linotype"/>
          <w:b/>
          <w:bCs/>
          <w:i/>
        </w:rPr>
        <w:t>aplicabes</w:t>
      </w:r>
      <w:proofErr w:type="spellEnd"/>
      <w:r w:rsidRPr="00E42B1E">
        <w:rPr>
          <w:rFonts w:ascii="Palatino Linotype" w:eastAsia="Palatino Linotype" w:hAnsi="Palatino Linotype" w:cs="Palatino Linotype"/>
          <w:b/>
          <w:bCs/>
          <w:i/>
        </w:rPr>
        <w:t>, de la Ley de Transparencia y Acceso a la Información Pública del Estado de México y Municipios.</w:t>
      </w:r>
    </w:p>
    <w:p w14:paraId="1C9F89B4" w14:textId="77777777" w:rsidR="00B16713" w:rsidRPr="00E42B1E" w:rsidRDefault="00B16713" w:rsidP="00403EE6">
      <w:pPr>
        <w:tabs>
          <w:tab w:val="left" w:pos="4667"/>
        </w:tabs>
        <w:spacing w:line="360" w:lineRule="auto"/>
        <w:ind w:left="567" w:right="567"/>
        <w:jc w:val="both"/>
        <w:rPr>
          <w:rFonts w:ascii="Palatino Linotype" w:eastAsia="Palatino Linotype" w:hAnsi="Palatino Linotype" w:cs="Palatino Linotype"/>
          <w:bCs/>
          <w:i/>
        </w:rPr>
      </w:pPr>
    </w:p>
    <w:p w14:paraId="00E04494" w14:textId="77777777" w:rsidR="00B16713" w:rsidRPr="00E42B1E" w:rsidRDefault="00B16713" w:rsidP="00403EE6">
      <w:pPr>
        <w:tabs>
          <w:tab w:val="left" w:pos="4667"/>
        </w:tabs>
        <w:spacing w:line="360" w:lineRule="auto"/>
        <w:ind w:left="567" w:right="567"/>
        <w:jc w:val="both"/>
        <w:rPr>
          <w:rFonts w:ascii="Palatino Linotype" w:eastAsia="Palatino Linotype" w:hAnsi="Palatino Linotype" w:cs="Palatino Linotype"/>
          <w:bCs/>
          <w:i/>
        </w:rPr>
      </w:pPr>
      <w:r w:rsidRPr="00E42B1E">
        <w:rPr>
          <w:rFonts w:ascii="Palatino Linotype" w:eastAsia="Palatino Linotype" w:hAnsi="Palatino Linotype" w:cs="Palatino Linotype"/>
          <w:bCs/>
          <w:i/>
        </w:rPr>
        <w:t>Por la simple emisión de los actos administrativos en materia de desarrollo urbano, surge la obligación del Sujeto Obligado de poner a disposición del público la información de dichos actos y, en especial, comprenderla en el "IPOMEX".</w:t>
      </w:r>
    </w:p>
    <w:p w14:paraId="2F727B29" w14:textId="77777777" w:rsidR="00B16713" w:rsidRPr="00E42B1E" w:rsidRDefault="00B16713" w:rsidP="00403EE6">
      <w:pPr>
        <w:tabs>
          <w:tab w:val="left" w:pos="4667"/>
        </w:tabs>
        <w:spacing w:line="360" w:lineRule="auto"/>
        <w:ind w:left="567" w:right="567"/>
        <w:jc w:val="both"/>
        <w:rPr>
          <w:rFonts w:ascii="Palatino Linotype" w:eastAsia="Palatino Linotype" w:hAnsi="Palatino Linotype" w:cs="Palatino Linotype"/>
          <w:bCs/>
          <w:i/>
        </w:rPr>
      </w:pPr>
    </w:p>
    <w:p w14:paraId="5F245A5E" w14:textId="19E635FB" w:rsidR="005F4E6C" w:rsidRPr="00E42B1E" w:rsidRDefault="00B16713" w:rsidP="00403EE6">
      <w:pPr>
        <w:tabs>
          <w:tab w:val="left" w:pos="4667"/>
        </w:tabs>
        <w:spacing w:line="360" w:lineRule="auto"/>
        <w:ind w:left="567" w:right="567"/>
        <w:jc w:val="both"/>
        <w:rPr>
          <w:rFonts w:ascii="Palatino Linotype" w:eastAsia="Palatino Linotype" w:hAnsi="Palatino Linotype" w:cs="Palatino Linotype"/>
          <w:b/>
          <w:bCs/>
          <w:i/>
          <w:u w:val="single"/>
        </w:rPr>
      </w:pPr>
      <w:r w:rsidRPr="00E42B1E">
        <w:rPr>
          <w:rFonts w:ascii="Palatino Linotype" w:eastAsia="Palatino Linotype" w:hAnsi="Palatino Linotype" w:cs="Palatino Linotype"/>
          <w:b/>
          <w:bCs/>
          <w:i/>
        </w:rPr>
        <w:t>c) Tercero,</w:t>
      </w:r>
      <w:r w:rsidRPr="00E42B1E">
        <w:rPr>
          <w:rFonts w:ascii="Palatino Linotype" w:eastAsia="Palatino Linotype" w:hAnsi="Palatino Linotype" w:cs="Palatino Linotype"/>
          <w:bCs/>
          <w:i/>
        </w:rPr>
        <w:t xml:space="preserve"> en la solicitud de información que se trata, se expuso que de una consulta integral y completa realizada al portal denominado "Información Pública de Oficio Mexiquense" (IPOMEX), del sitio oficial del H. Ayuntamiento de Atizapán de Zaragoza del Estado de México, </w:t>
      </w:r>
      <w:r w:rsidRPr="00E42B1E">
        <w:rPr>
          <w:rFonts w:ascii="Palatino Linotype" w:eastAsia="Palatino Linotype" w:hAnsi="Palatino Linotype" w:cs="Palatino Linotype"/>
          <w:b/>
          <w:bCs/>
          <w:i/>
          <w:u w:val="single"/>
        </w:rPr>
        <w:t>no se advierte ningún dato o información</w:t>
      </w:r>
      <w:r w:rsidRPr="00E42B1E">
        <w:rPr>
          <w:rFonts w:ascii="Palatino Linotype" w:eastAsia="Palatino Linotype" w:hAnsi="Palatino Linotype" w:cs="Palatino Linotype"/>
          <w:bCs/>
          <w:i/>
        </w:rPr>
        <w:t xml:space="preserve"> respecto de acto o actos de autoridad en materia de desarrollo urbano, tales como </w:t>
      </w:r>
      <w:r w:rsidRPr="00E42B1E">
        <w:rPr>
          <w:rFonts w:ascii="Palatino Linotype" w:eastAsia="Palatino Linotype" w:hAnsi="Palatino Linotype" w:cs="Palatino Linotype"/>
          <w:b/>
          <w:bCs/>
          <w:i/>
          <w:u w:val="single"/>
        </w:rPr>
        <w:t xml:space="preserve">Autorización de Cambio de Uso de Suelo </w:t>
      </w:r>
      <w:r w:rsidRPr="00E42B1E">
        <w:rPr>
          <w:rFonts w:ascii="Palatino Linotype" w:eastAsia="Palatino Linotype" w:hAnsi="Palatino Linotype" w:cs="Palatino Linotype"/>
          <w:bCs/>
          <w:i/>
        </w:rPr>
        <w:t>y la</w:t>
      </w:r>
      <w:r w:rsidRPr="00E42B1E">
        <w:rPr>
          <w:rFonts w:ascii="Palatino Linotype" w:eastAsia="Palatino Linotype" w:hAnsi="Palatino Linotype" w:cs="Palatino Linotype"/>
          <w:b/>
          <w:bCs/>
          <w:i/>
          <w:u w:val="single"/>
        </w:rPr>
        <w:t xml:space="preserve"> Licencia de Uso de Suelo </w:t>
      </w:r>
      <w:r w:rsidRPr="00E42B1E">
        <w:rPr>
          <w:rFonts w:ascii="Palatino Linotype" w:eastAsia="Palatino Linotype" w:hAnsi="Palatino Linotype" w:cs="Palatino Linotype"/>
          <w:bCs/>
          <w:i/>
        </w:rPr>
        <w:t xml:space="preserve">respecto del inmueble ubicado en </w:t>
      </w:r>
      <w:r w:rsidRPr="00E42B1E">
        <w:rPr>
          <w:rFonts w:ascii="Palatino Linotype" w:eastAsia="Palatino Linotype" w:hAnsi="Palatino Linotype" w:cs="Palatino Linotype"/>
          <w:b/>
          <w:bCs/>
          <w:i/>
        </w:rPr>
        <w:t>LOMA ALTA número 59</w:t>
      </w:r>
      <w:r w:rsidRPr="00E42B1E">
        <w:rPr>
          <w:rFonts w:ascii="Palatino Linotype" w:eastAsia="Palatino Linotype" w:hAnsi="Palatino Linotype" w:cs="Palatino Linotype"/>
          <w:bCs/>
          <w:i/>
        </w:rPr>
        <w:t xml:space="preserve">, de la </w:t>
      </w:r>
      <w:r w:rsidRPr="00E42B1E">
        <w:rPr>
          <w:rFonts w:ascii="Palatino Linotype" w:eastAsia="Palatino Linotype" w:hAnsi="Palatino Linotype" w:cs="Palatino Linotype"/>
          <w:b/>
          <w:bCs/>
          <w:i/>
          <w:u w:val="single"/>
        </w:rPr>
        <w:t>Colonia San Juan Ixtacala Plano Sur, del Municipio de Atizapán de Zaragoza, Estado de México,</w:t>
      </w:r>
      <w:r w:rsidRPr="00E42B1E">
        <w:rPr>
          <w:rFonts w:ascii="Palatino Linotype" w:eastAsia="Palatino Linotype" w:hAnsi="Palatino Linotype" w:cs="Palatino Linotype"/>
          <w:bCs/>
          <w:i/>
        </w:rPr>
        <w:t xml:space="preserve"> inmueble </w:t>
      </w:r>
      <w:r w:rsidRPr="00E42B1E">
        <w:rPr>
          <w:rFonts w:ascii="Palatino Linotype" w:eastAsia="Palatino Linotype" w:hAnsi="Palatino Linotype" w:cs="Palatino Linotype"/>
          <w:bCs/>
          <w:i/>
        </w:rPr>
        <w:lastRenderedPageBreak/>
        <w:t xml:space="preserve">en el que se apertura un </w:t>
      </w:r>
      <w:r w:rsidRPr="00E42B1E">
        <w:rPr>
          <w:rFonts w:ascii="Palatino Linotype" w:eastAsia="Palatino Linotype" w:hAnsi="Palatino Linotype" w:cs="Palatino Linotype"/>
          <w:b/>
          <w:bCs/>
          <w:i/>
        </w:rPr>
        <w:t xml:space="preserve">establecimiento de atención médica para el tratamiento de adicciones bajo la modalidad residencial y profesional de la salud "CLINICA-HOSPITAL" popularmente conocidos como "ANEXOS" para adicciones, máxime que tal establecimiento se </w:t>
      </w:r>
      <w:proofErr w:type="spellStart"/>
      <w:r w:rsidRPr="00E42B1E">
        <w:rPr>
          <w:rFonts w:ascii="Palatino Linotype" w:eastAsia="Palatino Linotype" w:hAnsi="Palatino Linotype" w:cs="Palatino Linotype"/>
          <w:b/>
          <w:bCs/>
          <w:i/>
        </w:rPr>
        <w:t>aperturó</w:t>
      </w:r>
      <w:proofErr w:type="spellEnd"/>
      <w:r w:rsidRPr="00E42B1E">
        <w:rPr>
          <w:rFonts w:ascii="Palatino Linotype" w:eastAsia="Palatino Linotype" w:hAnsi="Palatino Linotype" w:cs="Palatino Linotype"/>
          <w:b/>
          <w:bCs/>
          <w:i/>
        </w:rPr>
        <w:t xml:space="preserve"> en una Colonia con categoría de Uso de Suelo “Habitacional" y clave de uso de suelo "H-200-B" como lo es la Colonia de San Juan Ixtacala Plano Sur (Vivienda Familiar) conforme </w:t>
      </w:r>
      <w:r w:rsidR="005F4E6C" w:rsidRPr="00E42B1E">
        <w:rPr>
          <w:rFonts w:ascii="Palatino Linotype" w:eastAsia="Palatino Linotype" w:hAnsi="Palatino Linotype" w:cs="Palatino Linotype"/>
          <w:b/>
          <w:bCs/>
          <w:i/>
        </w:rPr>
        <w:t xml:space="preserve">al </w:t>
      </w:r>
      <w:r w:rsidR="005F4E6C" w:rsidRPr="00E42B1E">
        <w:rPr>
          <w:rFonts w:ascii="Palatino Linotype" w:eastAsia="Palatino Linotype" w:hAnsi="Palatino Linotype" w:cs="Palatino Linotype"/>
          <w:b/>
          <w:bCs/>
          <w:i/>
          <w:u w:val="single"/>
        </w:rPr>
        <w:t xml:space="preserve">Plan Municipal de Desarrollo Urbano del Municipio de Atizapán de Zaragoza, Estado de México, </w:t>
      </w:r>
      <w:r w:rsidRPr="00E42B1E">
        <w:rPr>
          <w:rFonts w:ascii="Palatino Linotype" w:eastAsia="Palatino Linotype" w:hAnsi="Palatino Linotype" w:cs="Palatino Linotype"/>
          <w:b/>
          <w:bCs/>
          <w:i/>
          <w:u w:val="single"/>
        </w:rPr>
        <w:t xml:space="preserve"> </w:t>
      </w:r>
      <w:r w:rsidR="005F4E6C" w:rsidRPr="00E42B1E">
        <w:rPr>
          <w:rFonts w:ascii="Palatino Linotype" w:eastAsia="Palatino Linotype" w:hAnsi="Palatino Linotype" w:cs="Palatino Linotype"/>
          <w:b/>
          <w:bCs/>
          <w:i/>
          <w:u w:val="single"/>
        </w:rPr>
        <w:t>publicado en el Periódico Oficial "Gaceta Oficial" del Gobierno Estado Libre y Soberano de México, el doce de septiembre de dos mil veintidós, es prohibido.</w:t>
      </w:r>
    </w:p>
    <w:p w14:paraId="276BCACD" w14:textId="0EF492F8" w:rsidR="005F4E6C" w:rsidRPr="00E42B1E" w:rsidRDefault="005F4E6C" w:rsidP="00403EE6">
      <w:pPr>
        <w:tabs>
          <w:tab w:val="left" w:pos="4667"/>
        </w:tabs>
        <w:spacing w:line="360" w:lineRule="auto"/>
        <w:ind w:left="567" w:right="567"/>
        <w:jc w:val="both"/>
        <w:rPr>
          <w:rFonts w:ascii="Palatino Linotype" w:eastAsia="Palatino Linotype" w:hAnsi="Palatino Linotype" w:cs="Palatino Linotype"/>
          <w:bCs/>
          <w:i/>
        </w:rPr>
      </w:pPr>
      <w:r w:rsidRPr="00E42B1E">
        <w:rPr>
          <w:rFonts w:ascii="Palatino Linotype" w:eastAsia="Palatino Linotype" w:hAnsi="Palatino Linotype" w:cs="Palatino Linotype"/>
          <w:bCs/>
          <w:i/>
        </w:rPr>
        <w:t xml:space="preserve">No obsta señalar que, </w:t>
      </w:r>
      <w:r w:rsidRPr="00E42B1E">
        <w:rPr>
          <w:rFonts w:ascii="Palatino Linotype" w:eastAsia="Palatino Linotype" w:hAnsi="Palatino Linotype" w:cs="Palatino Linotype"/>
          <w:b/>
          <w:bCs/>
          <w:i/>
        </w:rPr>
        <w:t>los establecimiento de atención médica para el tratamiento de adicciones balo la modalidad residencial y profesional de la salud "CI INICA-HOSPITAL", popularmente conocidos como "ANEXOS" para adicciones,</w:t>
      </w:r>
      <w:r w:rsidRPr="00E42B1E">
        <w:rPr>
          <w:rFonts w:ascii="Palatino Linotype" w:eastAsia="Palatino Linotype" w:hAnsi="Palatino Linotype" w:cs="Palatino Linotype"/>
          <w:bCs/>
          <w:i/>
        </w:rPr>
        <w:t xml:space="preserve"> tienen que cumplir con diversas normas oficiales mexicanas del Sector Salud y las que enuncia la Comisión Nacional de Salud Mental y Adicciones "CONASAMA" y que rigen tanto en la funcionalidad médica y administrativa, como en la infraestructura que deben cumplir las instalaciones para tal efecto los "</w:t>
      </w:r>
      <w:r w:rsidRPr="00E42B1E">
        <w:rPr>
          <w:rFonts w:ascii="Palatino Linotype" w:eastAsia="Palatino Linotype" w:hAnsi="Palatino Linotype" w:cs="Palatino Linotype"/>
          <w:b/>
          <w:bCs/>
          <w:i/>
        </w:rPr>
        <w:t>ANEXOS para adicciones"</w:t>
      </w:r>
      <w:r w:rsidRPr="00E42B1E">
        <w:rPr>
          <w:rFonts w:ascii="Palatino Linotype" w:eastAsia="Palatino Linotype" w:hAnsi="Palatino Linotype" w:cs="Palatino Linotype"/>
          <w:bCs/>
          <w:i/>
        </w:rPr>
        <w:t xml:space="preserve"> (Clínica-Hospital, por servicios médicos, internamiento y urgencias), la cual </w:t>
      </w:r>
      <w:r w:rsidRPr="00E42B1E">
        <w:rPr>
          <w:rFonts w:ascii="Palatino Linotype" w:eastAsia="Palatino Linotype" w:hAnsi="Palatino Linotype" w:cs="Palatino Linotype"/>
          <w:b/>
          <w:bCs/>
          <w:i/>
        </w:rPr>
        <w:t>está prohibida y es incompatible</w:t>
      </w:r>
      <w:r w:rsidRPr="00E42B1E">
        <w:rPr>
          <w:rFonts w:ascii="Palatino Linotype" w:eastAsia="Palatino Linotype" w:hAnsi="Palatino Linotype" w:cs="Palatino Linotype"/>
          <w:bCs/>
          <w:i/>
        </w:rPr>
        <w:t xml:space="preserve"> en colonias con categoría de Uso de Suelo "Habitacional", menos aún con clave de USO de suelo "H-200-B", pues hay un deterioro urbano notorio al ser usos del suelo totalmente diferentes, afectando el agua (insuficiencia de agua en el Municipio y en especial de la colonia ya que hay suministro de agua cada quince días), drenaje (hedor que sale de las coladeras por los residuos, lo cual no existía), basur</w:t>
      </w:r>
      <w:r w:rsidR="00907F6C" w:rsidRPr="00E42B1E">
        <w:rPr>
          <w:rFonts w:ascii="Palatino Linotype" w:eastAsia="Palatino Linotype" w:hAnsi="Palatino Linotype" w:cs="Palatino Linotype"/>
          <w:bCs/>
          <w:i/>
        </w:rPr>
        <w:t xml:space="preserve">a en la vía pública del </w:t>
      </w:r>
      <w:r w:rsidR="00907F6C" w:rsidRPr="00E42B1E">
        <w:rPr>
          <w:rFonts w:ascii="Palatino Linotype" w:eastAsia="Palatino Linotype" w:hAnsi="Palatino Linotype" w:cs="Palatino Linotype"/>
          <w:b/>
          <w:bCs/>
          <w:i/>
        </w:rPr>
        <w:t>"ANEXO"</w:t>
      </w:r>
      <w:r w:rsidRPr="00E42B1E">
        <w:rPr>
          <w:rFonts w:ascii="Palatino Linotype" w:eastAsia="Palatino Linotype" w:hAnsi="Palatino Linotype" w:cs="Palatino Linotype"/>
          <w:b/>
          <w:bCs/>
          <w:i/>
        </w:rPr>
        <w:t>(</w:t>
      </w:r>
      <w:r w:rsidRPr="00E42B1E">
        <w:rPr>
          <w:rFonts w:ascii="Palatino Linotype" w:eastAsia="Palatino Linotype" w:hAnsi="Palatino Linotype" w:cs="Palatino Linotype"/>
          <w:bCs/>
          <w:i/>
        </w:rPr>
        <w:t xml:space="preserve">hedor y fauna nociva), la utilización de la vía pública como estacionamiento por los usuarios y proveedores del </w:t>
      </w:r>
      <w:r w:rsidRPr="00E42B1E">
        <w:rPr>
          <w:rFonts w:ascii="Palatino Linotype" w:eastAsia="Palatino Linotype" w:hAnsi="Palatino Linotype" w:cs="Palatino Linotype"/>
          <w:b/>
          <w:bCs/>
          <w:i/>
        </w:rPr>
        <w:t>"ANEXO",</w:t>
      </w:r>
      <w:r w:rsidRPr="00E42B1E">
        <w:rPr>
          <w:rFonts w:ascii="Palatino Linotype" w:eastAsia="Palatino Linotype" w:hAnsi="Palatino Linotype" w:cs="Palatino Linotype"/>
          <w:bCs/>
          <w:i/>
        </w:rPr>
        <w:t xml:space="preserve"> inclusive obstruyendo las entradas y salidas de las cocheras de las casas, el ruido diario (que ha llegado hasta tres calles desde donde está ubicado el </w:t>
      </w:r>
      <w:r w:rsidRPr="00E42B1E">
        <w:rPr>
          <w:rFonts w:ascii="Palatino Linotype" w:eastAsia="Palatino Linotype" w:hAnsi="Palatino Linotype" w:cs="Palatino Linotype"/>
          <w:b/>
          <w:bCs/>
          <w:i/>
        </w:rPr>
        <w:t>"ANEXO")</w:t>
      </w:r>
      <w:r w:rsidRPr="00E42B1E">
        <w:rPr>
          <w:rFonts w:ascii="Palatino Linotype" w:eastAsia="Palatino Linotype" w:hAnsi="Palatino Linotype" w:cs="Palatino Linotype"/>
          <w:bCs/>
          <w:i/>
        </w:rPr>
        <w:t xml:space="preserve"> y gritos (utilizando palabras en contra de </w:t>
      </w:r>
      <w:proofErr w:type="spellStart"/>
      <w:r w:rsidRPr="00E42B1E">
        <w:rPr>
          <w:rFonts w:ascii="Palatino Linotype" w:eastAsia="Palatino Linotype" w:hAnsi="Palatino Linotype" w:cs="Palatino Linotype"/>
          <w:bCs/>
          <w:i/>
        </w:rPr>
        <w:t>genero</w:t>
      </w:r>
      <w:proofErr w:type="spellEnd"/>
      <w:r w:rsidRPr="00E42B1E">
        <w:rPr>
          <w:rFonts w:ascii="Palatino Linotype" w:eastAsia="Palatino Linotype" w:hAnsi="Palatino Linotype" w:cs="Palatino Linotype"/>
          <w:bCs/>
          <w:i/>
        </w:rPr>
        <w:t xml:space="preserve"> y discriminatorias), además, existen afectaciones a la seguridad pública y ciudadana (la presencia de elementos de la </w:t>
      </w:r>
      <w:proofErr w:type="spellStart"/>
      <w:r w:rsidRPr="00E42B1E">
        <w:rPr>
          <w:rFonts w:ascii="Palatino Linotype" w:eastAsia="Palatino Linotype" w:hAnsi="Palatino Linotype" w:cs="Palatino Linotype"/>
          <w:bCs/>
          <w:i/>
        </w:rPr>
        <w:t>policia</w:t>
      </w:r>
      <w:proofErr w:type="spellEnd"/>
      <w:r w:rsidRPr="00E42B1E">
        <w:rPr>
          <w:rFonts w:ascii="Palatino Linotype" w:eastAsia="Palatino Linotype" w:hAnsi="Palatino Linotype" w:cs="Palatino Linotype"/>
          <w:bCs/>
          <w:i/>
        </w:rPr>
        <w:t xml:space="preserve"> municipal constante en el </w:t>
      </w:r>
      <w:r w:rsidRPr="00E42B1E">
        <w:rPr>
          <w:rFonts w:ascii="Palatino Linotype" w:eastAsia="Palatino Linotype" w:hAnsi="Palatino Linotype" w:cs="Palatino Linotype"/>
          <w:b/>
          <w:bCs/>
          <w:i/>
        </w:rPr>
        <w:t>"ANEXO"),</w:t>
      </w:r>
      <w:r w:rsidRPr="00E42B1E">
        <w:rPr>
          <w:rFonts w:ascii="Palatino Linotype" w:eastAsia="Palatino Linotype" w:hAnsi="Palatino Linotype" w:cs="Palatino Linotype"/>
          <w:bCs/>
          <w:i/>
        </w:rPr>
        <w:t xml:space="preserve"> los usuarios del "ANEXO" fumando en frente de las casas llegando el humo del tabaco hacia al interior de las casas y también orinando entre las banquetas y los coches de los vecinos, dejando también basura, así como la </w:t>
      </w:r>
      <w:r w:rsidRPr="00E42B1E">
        <w:rPr>
          <w:rFonts w:ascii="Palatino Linotype" w:eastAsia="Palatino Linotype" w:hAnsi="Palatino Linotype" w:cs="Palatino Linotype"/>
          <w:bCs/>
          <w:i/>
        </w:rPr>
        <w:lastRenderedPageBreak/>
        <w:t xml:space="preserve">lesión constante a los derechos humanos que tiene la niñez, de las personas de la tercera edad y demás vecinos que habitan en la Colonia y en especial de la calle en el que se encuentra el </w:t>
      </w:r>
      <w:r w:rsidRPr="00E42B1E">
        <w:rPr>
          <w:rFonts w:ascii="Palatino Linotype" w:eastAsia="Palatino Linotype" w:hAnsi="Palatino Linotype" w:cs="Palatino Linotype"/>
          <w:b/>
          <w:bCs/>
          <w:i/>
        </w:rPr>
        <w:t>"ANEXO"</w:t>
      </w:r>
      <w:r w:rsidR="00907F6C" w:rsidRPr="00E42B1E">
        <w:rPr>
          <w:rFonts w:ascii="Palatino Linotype" w:eastAsia="Palatino Linotype" w:hAnsi="Palatino Linotype" w:cs="Palatino Linotype"/>
          <w:b/>
          <w:bCs/>
          <w:i/>
        </w:rPr>
        <w:t>.</w:t>
      </w:r>
    </w:p>
    <w:p w14:paraId="31E2E3EA" w14:textId="77777777" w:rsidR="00907F6C" w:rsidRPr="00E42B1E" w:rsidRDefault="00907F6C" w:rsidP="00403EE6">
      <w:pPr>
        <w:tabs>
          <w:tab w:val="left" w:pos="4667"/>
        </w:tabs>
        <w:spacing w:line="360" w:lineRule="auto"/>
        <w:ind w:right="567"/>
        <w:jc w:val="both"/>
        <w:rPr>
          <w:rFonts w:ascii="Palatino Linotype" w:eastAsia="Palatino Linotype" w:hAnsi="Palatino Linotype" w:cs="Palatino Linotype"/>
          <w:bCs/>
          <w:i/>
        </w:rPr>
      </w:pPr>
    </w:p>
    <w:p w14:paraId="04CD0917" w14:textId="602BB73D" w:rsidR="005F4E6C" w:rsidRPr="00E42B1E" w:rsidRDefault="005F4E6C" w:rsidP="00403EE6">
      <w:pPr>
        <w:tabs>
          <w:tab w:val="left" w:pos="4667"/>
        </w:tabs>
        <w:spacing w:line="360" w:lineRule="auto"/>
        <w:ind w:left="567" w:right="567"/>
        <w:jc w:val="both"/>
        <w:rPr>
          <w:rFonts w:ascii="Palatino Linotype" w:eastAsia="Palatino Linotype" w:hAnsi="Palatino Linotype" w:cs="Palatino Linotype"/>
          <w:b/>
          <w:bCs/>
          <w:i/>
        </w:rPr>
      </w:pPr>
      <w:r w:rsidRPr="00E42B1E">
        <w:rPr>
          <w:rFonts w:ascii="Palatino Linotype" w:eastAsia="Palatino Linotype" w:hAnsi="Palatino Linotype" w:cs="Palatino Linotype"/>
          <w:bCs/>
          <w:i/>
        </w:rPr>
        <w:t>Esto es, el Sujeto Obligado al emitir los actos administrativos en materia de desarrollo urbano que se tratan, no cumplió con el deber de hacer pública dicha información al no subirla en su portal oficial "IPOMEX", pues en las R</w:t>
      </w:r>
      <w:r w:rsidR="008E1298" w:rsidRPr="00E42B1E">
        <w:rPr>
          <w:rFonts w:ascii="Palatino Linotype" w:eastAsia="Palatino Linotype" w:hAnsi="Palatino Linotype" w:cs="Palatino Linotype"/>
          <w:bCs/>
          <w:i/>
        </w:rPr>
        <w:t xml:space="preserve">espuestas de las Solicitudes de Información Pública con folios </w:t>
      </w:r>
      <w:r w:rsidR="008E1298" w:rsidRPr="00E42B1E">
        <w:rPr>
          <w:rFonts w:ascii="Palatino Linotype" w:eastAsia="Palatino Linotype" w:hAnsi="Palatino Linotype" w:cs="Palatino Linotype"/>
          <w:b/>
          <w:bCs/>
          <w:i/>
        </w:rPr>
        <w:t>00716/ATIZARA/IP/2024</w:t>
      </w:r>
      <w:r w:rsidR="008E1298" w:rsidRPr="00E42B1E">
        <w:rPr>
          <w:rFonts w:ascii="Palatino Linotype" w:eastAsia="Palatino Linotype" w:hAnsi="Palatino Linotype" w:cs="Palatino Linotype"/>
          <w:bCs/>
          <w:i/>
        </w:rPr>
        <w:t xml:space="preserve">  y </w:t>
      </w:r>
      <w:r w:rsidRPr="00E42B1E">
        <w:rPr>
          <w:rFonts w:ascii="Palatino Linotype" w:eastAsia="Palatino Linotype" w:hAnsi="Palatino Linotype" w:cs="Palatino Linotype"/>
          <w:b/>
          <w:bCs/>
          <w:i/>
        </w:rPr>
        <w:t>00717/ATIZARA/IP/2024</w:t>
      </w:r>
      <w:r w:rsidRPr="00E42B1E">
        <w:rPr>
          <w:rFonts w:ascii="Palatino Linotype" w:eastAsia="Palatino Linotype" w:hAnsi="Palatino Linotype" w:cs="Palatino Linotype"/>
          <w:bCs/>
          <w:i/>
        </w:rPr>
        <w:t>, ni en el informe que rinde dentro de la substanciación del</w:t>
      </w:r>
      <w:r w:rsidR="008E1298" w:rsidRPr="00E42B1E">
        <w:rPr>
          <w:rFonts w:ascii="Palatino Linotype" w:eastAsia="Palatino Linotype" w:hAnsi="Palatino Linotype" w:cs="Palatino Linotype"/>
          <w:bCs/>
          <w:i/>
        </w:rPr>
        <w:t xml:space="preserve"> </w:t>
      </w:r>
      <w:r w:rsidRPr="00E42B1E">
        <w:rPr>
          <w:rFonts w:ascii="Palatino Linotype" w:eastAsia="Palatino Linotype" w:hAnsi="Palatino Linotype" w:cs="Palatino Linotype"/>
          <w:bCs/>
          <w:i/>
        </w:rPr>
        <w:t xml:space="preserve">Recurso de Revisión no desvirtúa lo expuesto en las solicitudes de información en el sentido de que no obran en el "IPOMEX" la información solicitada, menos aún con el deber que le imponen en el ámbito legal de los rubros: "Obligaciones de Transparencia" y "Datos Abiertos", implica que los Sujetos Obligados tienen el deber de poner a disposición del público la información detallada que contengan los planes de desarrollo urbano, ordenamiento territorial y ecológico, los tipos y usos de suelo, licencias de uso y construcción otorgadas por los propios gobiernos municipales; lo anterior, de conformidad con lo dispuesto en </w:t>
      </w:r>
      <w:r w:rsidRPr="00E42B1E">
        <w:rPr>
          <w:rFonts w:ascii="Palatino Linotype" w:eastAsia="Palatino Linotype" w:hAnsi="Palatino Linotype" w:cs="Palatino Linotype"/>
          <w:b/>
          <w:bCs/>
          <w:i/>
        </w:rPr>
        <w:t xml:space="preserve">los artículos 3°, fracciones VIII, XLV, 74, 75, 76, 77, 79, 82, 88, 92, 93, 94, fracción I, incisos a) y f), y demás </w:t>
      </w:r>
      <w:proofErr w:type="spellStart"/>
      <w:r w:rsidRPr="00E42B1E">
        <w:rPr>
          <w:rFonts w:ascii="Palatino Linotype" w:eastAsia="Palatino Linotype" w:hAnsi="Palatino Linotype" w:cs="Palatino Linotype"/>
          <w:b/>
          <w:bCs/>
          <w:i/>
        </w:rPr>
        <w:t>aplicabe</w:t>
      </w:r>
      <w:r w:rsidR="008E1298" w:rsidRPr="00E42B1E">
        <w:rPr>
          <w:rFonts w:ascii="Palatino Linotype" w:eastAsia="Palatino Linotype" w:hAnsi="Palatino Linotype" w:cs="Palatino Linotype"/>
          <w:b/>
          <w:bCs/>
          <w:i/>
        </w:rPr>
        <w:t>s</w:t>
      </w:r>
      <w:proofErr w:type="spellEnd"/>
      <w:r w:rsidR="008E1298" w:rsidRPr="00E42B1E">
        <w:rPr>
          <w:rFonts w:ascii="Palatino Linotype" w:eastAsia="Palatino Linotype" w:hAnsi="Palatino Linotype" w:cs="Palatino Linotype"/>
          <w:b/>
          <w:bCs/>
          <w:i/>
        </w:rPr>
        <w:t xml:space="preserve">, de la Ley de Transparencia y </w:t>
      </w:r>
      <w:r w:rsidRPr="00E42B1E">
        <w:rPr>
          <w:rFonts w:ascii="Palatino Linotype" w:eastAsia="Palatino Linotype" w:hAnsi="Palatino Linotype" w:cs="Palatino Linotype"/>
          <w:b/>
          <w:bCs/>
          <w:i/>
        </w:rPr>
        <w:t>Acceso a la Información Pública del Estado de México y Municipios.</w:t>
      </w:r>
    </w:p>
    <w:p w14:paraId="11370C2B" w14:textId="77777777" w:rsidR="008E1298" w:rsidRPr="00E42B1E" w:rsidRDefault="008E1298" w:rsidP="00403EE6">
      <w:pPr>
        <w:tabs>
          <w:tab w:val="left" w:pos="4667"/>
        </w:tabs>
        <w:spacing w:line="360" w:lineRule="auto"/>
        <w:ind w:right="567"/>
        <w:jc w:val="both"/>
        <w:rPr>
          <w:rFonts w:ascii="Palatino Linotype" w:eastAsia="Palatino Linotype" w:hAnsi="Palatino Linotype" w:cs="Palatino Linotype"/>
          <w:bCs/>
          <w:i/>
        </w:rPr>
      </w:pPr>
    </w:p>
    <w:p w14:paraId="69EC8B5A" w14:textId="097BEC09" w:rsidR="00982954" w:rsidRPr="00E42B1E" w:rsidRDefault="005F4E6C" w:rsidP="00403EE6">
      <w:pPr>
        <w:tabs>
          <w:tab w:val="left" w:pos="4667"/>
        </w:tabs>
        <w:spacing w:line="360" w:lineRule="auto"/>
        <w:ind w:left="567" w:right="567"/>
        <w:jc w:val="both"/>
        <w:rPr>
          <w:rFonts w:ascii="Palatino Linotype" w:eastAsia="Palatino Linotype" w:hAnsi="Palatino Linotype" w:cs="Palatino Linotype"/>
          <w:b/>
          <w:bCs/>
          <w:i/>
        </w:rPr>
      </w:pPr>
      <w:r w:rsidRPr="00E42B1E">
        <w:rPr>
          <w:rFonts w:ascii="Palatino Linotype" w:eastAsia="Palatino Linotype" w:hAnsi="Palatino Linotype" w:cs="Palatino Linotype"/>
          <w:bCs/>
          <w:i/>
        </w:rPr>
        <w:t xml:space="preserve">d) Cuarto, el Sujeto Obligado no demuestra que el procedimiento administrativo común que cita en la respuesta recurrida, que está previsto en el Capítulo Segundo del Título Segundo del Código de Procedimientos Administrativos del Estado de México, sea el marco jurídico aplicable y que rija la tramitación y emisión de los actos administrativos en materia de desarrollo urbano, como lo son la Autorización de Cambio de Uso de Suelo y la Licencia de Uso de Suelo para clasificar la información como reservada; </w:t>
      </w:r>
      <w:r w:rsidRPr="00E42B1E">
        <w:rPr>
          <w:rFonts w:ascii="Palatino Linotype" w:eastAsia="Palatino Linotype" w:hAnsi="Palatino Linotype" w:cs="Palatino Linotype"/>
          <w:b/>
          <w:bCs/>
          <w:i/>
        </w:rPr>
        <w:t xml:space="preserve">por tanto, los actos administrativos en materia de desarrollo urbano por su propia naturaleza no son, ni pueden considerarse como actos que sean consecuencia o deriven de un procedimiento administrativo común; menos aún que se hayan emitido o generado como resultado de actuaciones intraprocesales realizadas dentro de un procedimiento administrativo seguido en forma de juicio; y en esa medida, </w:t>
      </w:r>
      <w:r w:rsidRPr="00E42B1E">
        <w:rPr>
          <w:rFonts w:ascii="Palatino Linotype" w:eastAsia="Palatino Linotype" w:hAnsi="Palatino Linotype" w:cs="Palatino Linotype"/>
          <w:b/>
          <w:bCs/>
          <w:i/>
        </w:rPr>
        <w:lastRenderedPageBreak/>
        <w:t>no puede clasificarse la información solicitada como reservada, máxime que en ese tipo de actos rige el principio de máxima publicidad y no forman parte en sí mismos de dicho procedimiento</w:t>
      </w:r>
      <w:r w:rsidR="008E1298" w:rsidRPr="00E42B1E">
        <w:rPr>
          <w:rFonts w:ascii="Palatino Linotype" w:eastAsia="Palatino Linotype" w:hAnsi="Palatino Linotype" w:cs="Palatino Linotype"/>
          <w:b/>
          <w:bCs/>
          <w:i/>
        </w:rPr>
        <w:t xml:space="preserve">. </w:t>
      </w:r>
    </w:p>
    <w:p w14:paraId="4373B32D" w14:textId="77777777" w:rsidR="00E62BFD" w:rsidRPr="00E42B1E" w:rsidRDefault="00E62BFD" w:rsidP="00403EE6">
      <w:pPr>
        <w:tabs>
          <w:tab w:val="left" w:pos="4667"/>
        </w:tabs>
        <w:spacing w:line="360" w:lineRule="auto"/>
        <w:ind w:left="567" w:right="567"/>
        <w:jc w:val="both"/>
        <w:rPr>
          <w:rFonts w:ascii="Palatino Linotype" w:eastAsia="Palatino Linotype" w:hAnsi="Palatino Linotype" w:cs="Palatino Linotype"/>
          <w:b/>
          <w:bCs/>
          <w:i/>
        </w:rPr>
      </w:pPr>
    </w:p>
    <w:p w14:paraId="48FAC9C8" w14:textId="77777777" w:rsidR="00632DF3" w:rsidRPr="00E42B1E" w:rsidRDefault="00632DF3" w:rsidP="00403EE6">
      <w:pPr>
        <w:tabs>
          <w:tab w:val="left" w:pos="4667"/>
        </w:tabs>
        <w:spacing w:line="360" w:lineRule="auto"/>
        <w:ind w:left="567" w:right="567"/>
        <w:jc w:val="both"/>
        <w:rPr>
          <w:rFonts w:ascii="Palatino Linotype" w:eastAsia="Palatino Linotype" w:hAnsi="Palatino Linotype" w:cs="Palatino Linotype"/>
          <w:bCs/>
          <w:i/>
        </w:rPr>
      </w:pPr>
      <w:r w:rsidRPr="00E42B1E">
        <w:rPr>
          <w:rFonts w:ascii="Palatino Linotype" w:eastAsia="Palatino Linotype" w:hAnsi="Palatino Linotype" w:cs="Palatino Linotype"/>
          <w:bCs/>
          <w:i/>
        </w:rPr>
        <w:t xml:space="preserve">Máxime que cronológicamente la emisión de los actos administrativos en materia de desarrollo urbano son previos a cualquier inicio del procedimiento administrativo común, respecto de los cuales existe la obligación legal para el Sujeto Obligado de poner tal información a disposición del público, lo cual </w:t>
      </w:r>
      <w:proofErr w:type="spellStart"/>
      <w:r w:rsidRPr="00E42B1E">
        <w:rPr>
          <w:rFonts w:ascii="Palatino Linotype" w:eastAsia="Palatino Linotype" w:hAnsi="Palatino Linotype" w:cs="Palatino Linotype"/>
          <w:bCs/>
          <w:i/>
        </w:rPr>
        <w:t>imcumple</w:t>
      </w:r>
      <w:proofErr w:type="spellEnd"/>
      <w:r w:rsidRPr="00E42B1E">
        <w:rPr>
          <w:rFonts w:ascii="Palatino Linotype" w:eastAsia="Palatino Linotype" w:hAnsi="Palatino Linotype" w:cs="Palatino Linotype"/>
          <w:bCs/>
          <w:i/>
        </w:rPr>
        <w:t xml:space="preserve"> con las "Obligaciones de Transparencia" y de "Datos Abiertos" (IPOMEX), transgrediendo así, el carácter que tiene la Ley de Transparencia y Acceso a la Información Pública del Estado de México y Municipios, que es de orden público e interés general; pues resulta ilógico e incongruente que tanto la emisión de los actos referidos, como el inicio de dicho procedimiento hayan sido </w:t>
      </w:r>
      <w:proofErr w:type="spellStart"/>
      <w:r w:rsidRPr="00E42B1E">
        <w:rPr>
          <w:rFonts w:ascii="Palatino Linotype" w:eastAsia="Palatino Linotype" w:hAnsi="Palatino Linotype" w:cs="Palatino Linotype"/>
          <w:bCs/>
          <w:i/>
        </w:rPr>
        <w:t>simultaneos</w:t>
      </w:r>
      <w:proofErr w:type="spellEnd"/>
      <w:r w:rsidRPr="00E42B1E">
        <w:rPr>
          <w:rFonts w:ascii="Palatino Linotype" w:eastAsia="Palatino Linotype" w:hAnsi="Palatino Linotype" w:cs="Palatino Linotype"/>
          <w:bCs/>
          <w:i/>
        </w:rPr>
        <w:t>.</w:t>
      </w:r>
    </w:p>
    <w:p w14:paraId="208CD01A" w14:textId="77777777" w:rsidR="00632DF3" w:rsidRPr="00E42B1E" w:rsidRDefault="00632DF3" w:rsidP="00403EE6">
      <w:pPr>
        <w:tabs>
          <w:tab w:val="left" w:pos="4667"/>
        </w:tabs>
        <w:spacing w:line="360" w:lineRule="auto"/>
        <w:ind w:left="567" w:right="567"/>
        <w:jc w:val="both"/>
        <w:rPr>
          <w:rFonts w:ascii="Palatino Linotype" w:eastAsia="Palatino Linotype" w:hAnsi="Palatino Linotype" w:cs="Palatino Linotype"/>
          <w:bCs/>
          <w:i/>
        </w:rPr>
      </w:pPr>
    </w:p>
    <w:p w14:paraId="581BE761" w14:textId="77777777" w:rsidR="00632DF3" w:rsidRPr="00E42B1E" w:rsidRDefault="00632DF3" w:rsidP="00403EE6">
      <w:pPr>
        <w:tabs>
          <w:tab w:val="left" w:pos="4667"/>
        </w:tabs>
        <w:spacing w:line="360" w:lineRule="auto"/>
        <w:ind w:left="567" w:right="567"/>
        <w:jc w:val="both"/>
        <w:rPr>
          <w:rFonts w:ascii="Palatino Linotype" w:eastAsia="Palatino Linotype" w:hAnsi="Palatino Linotype" w:cs="Palatino Linotype"/>
          <w:bCs/>
          <w:i/>
        </w:rPr>
      </w:pPr>
      <w:r w:rsidRPr="00E42B1E">
        <w:rPr>
          <w:rFonts w:ascii="Palatino Linotype" w:eastAsia="Palatino Linotype" w:hAnsi="Palatino Linotype" w:cs="Palatino Linotype"/>
          <w:bCs/>
          <w:i/>
        </w:rPr>
        <w:t xml:space="preserve">En efecto, se advierte la actuación antijurídica del Sujeto Obligado para no acatar las obligaciones que le impone la </w:t>
      </w:r>
      <w:r w:rsidRPr="00E42B1E">
        <w:rPr>
          <w:rFonts w:ascii="Palatino Linotype" w:eastAsia="Palatino Linotype" w:hAnsi="Palatino Linotype" w:cs="Palatino Linotype"/>
          <w:b/>
          <w:bCs/>
          <w:i/>
        </w:rPr>
        <w:t>Ley de Transparencia y Acceso a la Información Pública del Estado de México y Municipios,</w:t>
      </w:r>
      <w:r w:rsidRPr="00E42B1E">
        <w:rPr>
          <w:rFonts w:ascii="Palatino Linotype" w:eastAsia="Palatino Linotype" w:hAnsi="Palatino Linotype" w:cs="Palatino Linotype"/>
          <w:bCs/>
          <w:i/>
        </w:rPr>
        <w:t xml:space="preserve"> para no poner a disposición del público los actos administrativos en materia de desarrollo urbano no obstante que esa información </w:t>
      </w:r>
      <w:proofErr w:type="spellStart"/>
      <w:r w:rsidRPr="00E42B1E">
        <w:rPr>
          <w:rFonts w:ascii="Palatino Linotype" w:eastAsia="Palatino Linotype" w:hAnsi="Palatino Linotype" w:cs="Palatino Linotype"/>
          <w:bCs/>
          <w:i/>
        </w:rPr>
        <w:t>esta</w:t>
      </w:r>
      <w:proofErr w:type="spellEnd"/>
      <w:r w:rsidRPr="00E42B1E">
        <w:rPr>
          <w:rFonts w:ascii="Palatino Linotype" w:eastAsia="Palatino Linotype" w:hAnsi="Palatino Linotype" w:cs="Palatino Linotype"/>
          <w:bCs/>
          <w:i/>
        </w:rPr>
        <w:t xml:space="preserve"> comprendida dentro de las "Obligaciones de Transparencia" y de "Datos Abiertos" y niega el acceso a la información bajo trampas procesales al clasificar indebidamente la información como reservada, menos aún de fundar y motivar la justificación de tal clasificación conforme lo exige la Ley en cita; </w:t>
      </w:r>
      <w:proofErr w:type="spellStart"/>
      <w:r w:rsidRPr="00E42B1E">
        <w:rPr>
          <w:rFonts w:ascii="Palatino Linotype" w:eastAsia="Palatino Linotype" w:hAnsi="Palatino Linotype" w:cs="Palatino Linotype"/>
          <w:bCs/>
          <w:i/>
        </w:rPr>
        <w:t>afentado</w:t>
      </w:r>
      <w:proofErr w:type="spellEnd"/>
      <w:r w:rsidRPr="00E42B1E">
        <w:rPr>
          <w:rFonts w:ascii="Palatino Linotype" w:eastAsia="Palatino Linotype" w:hAnsi="Palatino Linotype" w:cs="Palatino Linotype"/>
          <w:bCs/>
          <w:i/>
        </w:rPr>
        <w:t xml:space="preserve"> así, por un lado, nuestros derechos humanos y, por otra parte, se contraviene el orden público y el interés general con la determinación de la clasificación de la información como reservada respecto de información que legalmente el Sujeto Obligado está obligado oficiosamente de poner a disposición del público por las características y relevancia que tiene la misma, precisamente porque es mayor la afectación y puede causar </w:t>
      </w:r>
      <w:proofErr w:type="spellStart"/>
      <w:r w:rsidRPr="00E42B1E">
        <w:rPr>
          <w:rFonts w:ascii="Palatino Linotype" w:eastAsia="Palatino Linotype" w:hAnsi="Palatino Linotype" w:cs="Palatino Linotype"/>
          <w:bCs/>
          <w:i/>
        </w:rPr>
        <w:t>mas</w:t>
      </w:r>
      <w:proofErr w:type="spellEnd"/>
      <w:r w:rsidRPr="00E42B1E">
        <w:rPr>
          <w:rFonts w:ascii="Palatino Linotype" w:eastAsia="Palatino Linotype" w:hAnsi="Palatino Linotype" w:cs="Palatino Linotype"/>
          <w:bCs/>
          <w:i/>
        </w:rPr>
        <w:t xml:space="preserve"> daños el no transparentar la información o de negar el acceso a la misma.</w:t>
      </w:r>
    </w:p>
    <w:p w14:paraId="551836DB" w14:textId="77777777" w:rsidR="00632DF3" w:rsidRPr="00E42B1E" w:rsidRDefault="00632DF3" w:rsidP="00403EE6">
      <w:pPr>
        <w:tabs>
          <w:tab w:val="left" w:pos="4667"/>
        </w:tabs>
        <w:spacing w:line="360" w:lineRule="auto"/>
        <w:ind w:left="567" w:right="567"/>
        <w:jc w:val="both"/>
        <w:rPr>
          <w:rFonts w:ascii="Palatino Linotype" w:eastAsia="Palatino Linotype" w:hAnsi="Palatino Linotype" w:cs="Palatino Linotype"/>
          <w:bCs/>
          <w:i/>
        </w:rPr>
      </w:pPr>
    </w:p>
    <w:p w14:paraId="41885964" w14:textId="77777777" w:rsidR="00632DF3" w:rsidRPr="00E42B1E" w:rsidRDefault="00632DF3" w:rsidP="00403EE6">
      <w:pPr>
        <w:tabs>
          <w:tab w:val="left" w:pos="4667"/>
        </w:tabs>
        <w:spacing w:line="360" w:lineRule="auto"/>
        <w:ind w:left="567" w:right="567"/>
        <w:jc w:val="both"/>
        <w:rPr>
          <w:rFonts w:ascii="Palatino Linotype" w:eastAsia="Palatino Linotype" w:hAnsi="Palatino Linotype" w:cs="Palatino Linotype"/>
          <w:bCs/>
          <w:i/>
        </w:rPr>
      </w:pPr>
      <w:r w:rsidRPr="00E42B1E">
        <w:rPr>
          <w:rFonts w:ascii="Palatino Linotype" w:eastAsia="Palatino Linotype" w:hAnsi="Palatino Linotype" w:cs="Palatino Linotype"/>
          <w:bCs/>
          <w:i/>
        </w:rPr>
        <w:t xml:space="preserve">Aunado a lo anterior, la determinación del Sujeto Obligado de clasificar la información como reservada, afectan tanto disposiciones de orden público e interés general en materia de desarrollo </w:t>
      </w:r>
      <w:r w:rsidRPr="00E42B1E">
        <w:rPr>
          <w:rFonts w:ascii="Palatino Linotype" w:eastAsia="Palatino Linotype" w:hAnsi="Palatino Linotype" w:cs="Palatino Linotype"/>
          <w:bCs/>
          <w:i/>
        </w:rPr>
        <w:lastRenderedPageBreak/>
        <w:t>urbano, conforme a lo dispuesto en los artículos 1.1, fracción IV, 5.1, fracciones I, V y demás disposiciones del Capítulo Primero "Del Objeto y Finalidad" del Título Primero "De las Disposiciones Generales" del Libro Quinto del Código Administrativo del Estado de México, como los derechos humanos de seguridad jurídica, de legalidad, de acceso a la información, así como los derechos humanos en materia de desarrollo urbano, de seguridad pública y ciudadana.</w:t>
      </w:r>
    </w:p>
    <w:p w14:paraId="1CFD5F5B" w14:textId="77777777" w:rsidR="00632DF3" w:rsidRPr="00E42B1E" w:rsidRDefault="00632DF3" w:rsidP="00403EE6">
      <w:pPr>
        <w:tabs>
          <w:tab w:val="left" w:pos="4667"/>
        </w:tabs>
        <w:spacing w:line="360" w:lineRule="auto"/>
        <w:ind w:left="567" w:right="567"/>
        <w:jc w:val="both"/>
        <w:rPr>
          <w:rFonts w:ascii="Palatino Linotype" w:eastAsia="Palatino Linotype" w:hAnsi="Palatino Linotype" w:cs="Palatino Linotype"/>
          <w:bCs/>
          <w:i/>
        </w:rPr>
      </w:pPr>
    </w:p>
    <w:p w14:paraId="26DA3369" w14:textId="77777777" w:rsidR="00632DF3" w:rsidRPr="00E42B1E" w:rsidRDefault="00632DF3" w:rsidP="00403EE6">
      <w:pPr>
        <w:tabs>
          <w:tab w:val="left" w:pos="4667"/>
        </w:tabs>
        <w:spacing w:line="360" w:lineRule="auto"/>
        <w:ind w:left="567" w:right="567"/>
        <w:jc w:val="both"/>
        <w:rPr>
          <w:rFonts w:ascii="Palatino Linotype" w:eastAsia="Palatino Linotype" w:hAnsi="Palatino Linotype" w:cs="Palatino Linotype"/>
          <w:bCs/>
          <w:i/>
        </w:rPr>
      </w:pPr>
      <w:r w:rsidRPr="00E42B1E">
        <w:rPr>
          <w:rFonts w:ascii="Palatino Linotype" w:eastAsia="Palatino Linotype" w:hAnsi="Palatino Linotype" w:cs="Palatino Linotype"/>
          <w:bCs/>
          <w:i/>
        </w:rPr>
        <w:t>Por lo antes expuesto;</w:t>
      </w:r>
    </w:p>
    <w:p w14:paraId="1BF31412" w14:textId="77777777" w:rsidR="00632DF3" w:rsidRPr="00E42B1E" w:rsidRDefault="00632DF3" w:rsidP="00403EE6">
      <w:pPr>
        <w:tabs>
          <w:tab w:val="left" w:pos="4667"/>
        </w:tabs>
        <w:spacing w:line="360" w:lineRule="auto"/>
        <w:ind w:left="567" w:right="567"/>
        <w:jc w:val="both"/>
        <w:rPr>
          <w:rFonts w:ascii="Palatino Linotype" w:eastAsia="Palatino Linotype" w:hAnsi="Palatino Linotype" w:cs="Palatino Linotype"/>
          <w:bCs/>
          <w:i/>
        </w:rPr>
      </w:pPr>
      <w:r w:rsidRPr="00E42B1E">
        <w:rPr>
          <w:rFonts w:ascii="Palatino Linotype" w:eastAsia="Palatino Linotype" w:hAnsi="Palatino Linotype" w:cs="Palatino Linotype"/>
          <w:b/>
          <w:bCs/>
          <w:i/>
        </w:rPr>
        <w:t>A USTED COMISIONADO PONENTE DEL INSTITUTO DE TRANSPARENCIA, ACCESO A LA INFORMACION PUBLICA Y PROTECCION DE DATOS PERSONALES DEL ESTADO DE MEXICO Y MUNICIPIOS,</w:t>
      </w:r>
      <w:r w:rsidRPr="00E42B1E">
        <w:rPr>
          <w:rFonts w:ascii="Palatino Linotype" w:eastAsia="Palatino Linotype" w:hAnsi="Palatino Linotype" w:cs="Palatino Linotype"/>
          <w:bCs/>
          <w:i/>
        </w:rPr>
        <w:t xml:space="preserve"> de manera atenta pido se sirva:</w:t>
      </w:r>
    </w:p>
    <w:p w14:paraId="3F3FD9D6" w14:textId="77777777" w:rsidR="00632DF3" w:rsidRPr="00E42B1E" w:rsidRDefault="00632DF3" w:rsidP="00403EE6">
      <w:pPr>
        <w:tabs>
          <w:tab w:val="left" w:pos="4667"/>
        </w:tabs>
        <w:spacing w:line="360" w:lineRule="auto"/>
        <w:ind w:left="567" w:right="567"/>
        <w:jc w:val="both"/>
        <w:rPr>
          <w:rFonts w:ascii="Palatino Linotype" w:eastAsia="Palatino Linotype" w:hAnsi="Palatino Linotype" w:cs="Palatino Linotype"/>
          <w:bCs/>
          <w:i/>
        </w:rPr>
      </w:pPr>
    </w:p>
    <w:p w14:paraId="5755B09B" w14:textId="77777777" w:rsidR="00632DF3" w:rsidRPr="00E42B1E" w:rsidRDefault="00632DF3" w:rsidP="00403EE6">
      <w:pPr>
        <w:tabs>
          <w:tab w:val="left" w:pos="4667"/>
        </w:tabs>
        <w:spacing w:line="360" w:lineRule="auto"/>
        <w:ind w:left="567" w:right="567"/>
        <w:jc w:val="both"/>
        <w:rPr>
          <w:rFonts w:ascii="Palatino Linotype" w:eastAsia="Palatino Linotype" w:hAnsi="Palatino Linotype" w:cs="Palatino Linotype"/>
          <w:bCs/>
          <w:i/>
        </w:rPr>
      </w:pPr>
      <w:r w:rsidRPr="00E42B1E">
        <w:rPr>
          <w:rFonts w:ascii="Palatino Linotype" w:eastAsia="Palatino Linotype" w:hAnsi="Palatino Linotype" w:cs="Palatino Linotype"/>
          <w:b/>
          <w:bCs/>
          <w:i/>
        </w:rPr>
        <w:t>PRIMERO.-</w:t>
      </w:r>
      <w:r w:rsidRPr="00E42B1E">
        <w:rPr>
          <w:rFonts w:ascii="Palatino Linotype" w:eastAsia="Palatino Linotype" w:hAnsi="Palatino Linotype" w:cs="Palatino Linotype"/>
          <w:bCs/>
          <w:i/>
        </w:rPr>
        <w:t xml:space="preserve"> Tener por presentado en tiempo y forma este escrito, por el que se formulan manifestaciones, alegatos y se ofrecen pruebas en términos de lo dispuesto en los artículos 180, 181, párrafos tercero, cuarto, 185, fracciones II, III, IV, 186, fracciones III, IV, 195 y demás aplicables, de la Ley de Transparencia y Acceso a la Información Pública del Estado de México y Municipios.</w:t>
      </w:r>
    </w:p>
    <w:p w14:paraId="0F94ADED" w14:textId="77777777" w:rsidR="00632DF3" w:rsidRPr="00E42B1E" w:rsidRDefault="00632DF3" w:rsidP="00403EE6">
      <w:pPr>
        <w:tabs>
          <w:tab w:val="left" w:pos="4667"/>
        </w:tabs>
        <w:spacing w:line="360" w:lineRule="auto"/>
        <w:ind w:left="567" w:right="567"/>
        <w:jc w:val="both"/>
        <w:rPr>
          <w:rFonts w:ascii="Palatino Linotype" w:eastAsia="Palatino Linotype" w:hAnsi="Palatino Linotype" w:cs="Palatino Linotype"/>
          <w:bCs/>
          <w:i/>
        </w:rPr>
      </w:pPr>
    </w:p>
    <w:p w14:paraId="2CF59427" w14:textId="70DE4C31" w:rsidR="00E62BFD" w:rsidRPr="00E42B1E" w:rsidRDefault="00632DF3" w:rsidP="00403EE6">
      <w:pPr>
        <w:tabs>
          <w:tab w:val="left" w:pos="4667"/>
        </w:tabs>
        <w:spacing w:line="360" w:lineRule="auto"/>
        <w:ind w:left="567" w:right="567"/>
        <w:jc w:val="both"/>
        <w:rPr>
          <w:rFonts w:ascii="Palatino Linotype" w:eastAsia="Palatino Linotype" w:hAnsi="Palatino Linotype" w:cs="Palatino Linotype"/>
          <w:bCs/>
          <w:i/>
        </w:rPr>
      </w:pPr>
      <w:r w:rsidRPr="00E42B1E">
        <w:rPr>
          <w:rFonts w:ascii="Palatino Linotype" w:eastAsia="Palatino Linotype" w:hAnsi="Palatino Linotype" w:cs="Palatino Linotype"/>
          <w:b/>
          <w:bCs/>
          <w:i/>
        </w:rPr>
        <w:t>SEGUNDO.-</w:t>
      </w:r>
      <w:r w:rsidRPr="00E42B1E">
        <w:rPr>
          <w:rFonts w:ascii="Palatino Linotype" w:eastAsia="Palatino Linotype" w:hAnsi="Palatino Linotype" w:cs="Palatino Linotype"/>
          <w:bCs/>
          <w:i/>
        </w:rPr>
        <w:t xml:space="preserve"> Previos trámites de Ley, y en, su oportunidad, dictar la resolución que revoquen los actos recurridos en los Recursos de Revisión interpuestos, para el efecto de que el Sujeto Obligado entregue la información pública solicitada en ambas solicitudes….” (Sic)</w:t>
      </w:r>
    </w:p>
    <w:p w14:paraId="59F8716F" w14:textId="77777777" w:rsidR="008101CC" w:rsidRPr="00E42B1E" w:rsidRDefault="008101CC" w:rsidP="008101CC">
      <w:pPr>
        <w:tabs>
          <w:tab w:val="left" w:pos="4667"/>
        </w:tabs>
        <w:spacing w:line="360" w:lineRule="auto"/>
        <w:ind w:right="567"/>
        <w:jc w:val="both"/>
        <w:rPr>
          <w:rFonts w:ascii="Palatino Linotype" w:eastAsia="Palatino Linotype" w:hAnsi="Palatino Linotype" w:cs="Palatino Linotype"/>
          <w:b/>
          <w:bCs/>
        </w:rPr>
      </w:pPr>
    </w:p>
    <w:p w14:paraId="42C23DDC" w14:textId="0F80874C" w:rsidR="008101CC" w:rsidRPr="00E42B1E" w:rsidRDefault="008101CC" w:rsidP="00DC76B7">
      <w:pPr>
        <w:tabs>
          <w:tab w:val="left" w:pos="4667"/>
        </w:tabs>
        <w:spacing w:line="360" w:lineRule="auto"/>
        <w:jc w:val="both"/>
        <w:rPr>
          <w:rFonts w:ascii="Palatino Linotype" w:eastAsia="Palatino Linotype" w:hAnsi="Palatino Linotype" w:cs="Palatino Linotype"/>
          <w:bCs/>
          <w:sz w:val="22"/>
          <w:szCs w:val="22"/>
        </w:rPr>
      </w:pPr>
      <w:r w:rsidRPr="00E42B1E">
        <w:rPr>
          <w:rFonts w:ascii="Palatino Linotype" w:eastAsia="Palatino Linotype" w:hAnsi="Palatino Linotype" w:cs="Palatino Linotype"/>
          <w:bCs/>
          <w:sz w:val="22"/>
          <w:szCs w:val="22"/>
        </w:rPr>
        <w:t xml:space="preserve">iii) Por medio de escrito del siete de abril de dos mil veinticinco, suscrito por el Particular, dirigido al Comisionado Ponente, </w:t>
      </w:r>
      <w:r w:rsidR="004D3DCD" w:rsidRPr="00E42B1E">
        <w:rPr>
          <w:rFonts w:ascii="Palatino Linotype" w:eastAsia="Palatino Linotype" w:hAnsi="Palatino Linotype" w:cs="Palatino Linotype"/>
          <w:bCs/>
          <w:sz w:val="22"/>
          <w:szCs w:val="22"/>
        </w:rPr>
        <w:t xml:space="preserve">a través del cual el hoy Recurrente señala que el Sujeto Obligado lesiona su derecho humano de transparencia y acceso a la información pública, de seguridad jurídica y de legalidad. Toda vez que el Sujeto Obligado Clasifica información Pública comprendida dentro de las obligaciones de trasparencia y datos abiertos, al mismo tiempo que la clasificación realizada carece de justificación para clasificar la información </w:t>
      </w:r>
      <w:r w:rsidR="004D3DCD" w:rsidRPr="00E42B1E">
        <w:rPr>
          <w:rFonts w:ascii="Palatino Linotype" w:eastAsia="Palatino Linotype" w:hAnsi="Palatino Linotype" w:cs="Palatino Linotype"/>
          <w:bCs/>
          <w:sz w:val="22"/>
          <w:szCs w:val="22"/>
        </w:rPr>
        <w:lastRenderedPageBreak/>
        <w:t>como reservada, tampoco expone la resolución emitida por el Comité de Transparencia, así como la fundamentación y motivación de la misma.</w:t>
      </w:r>
    </w:p>
    <w:p w14:paraId="7560E407" w14:textId="77777777" w:rsidR="008101CC" w:rsidRPr="00E42B1E" w:rsidRDefault="008101CC" w:rsidP="008101CC">
      <w:pPr>
        <w:tabs>
          <w:tab w:val="left" w:pos="4667"/>
        </w:tabs>
        <w:spacing w:line="360" w:lineRule="auto"/>
        <w:ind w:right="567"/>
        <w:jc w:val="both"/>
        <w:rPr>
          <w:rFonts w:ascii="Palatino Linotype" w:eastAsia="Palatino Linotype" w:hAnsi="Palatino Linotype" w:cs="Palatino Linotype"/>
          <w:bCs/>
          <w:sz w:val="22"/>
          <w:szCs w:val="22"/>
        </w:rPr>
      </w:pPr>
    </w:p>
    <w:p w14:paraId="093D9F80" w14:textId="4F5840A9" w:rsidR="00010CDA" w:rsidRPr="00E42B1E" w:rsidRDefault="00635EBE" w:rsidP="00403EE6">
      <w:pPr>
        <w:widowControl w:val="0"/>
        <w:spacing w:line="360" w:lineRule="auto"/>
        <w:jc w:val="both"/>
        <w:rPr>
          <w:rFonts w:ascii="Palatino Linotype" w:eastAsia="Palatino Linotype" w:hAnsi="Palatino Linotype" w:cs="Palatino Linotype"/>
          <w:sz w:val="22"/>
          <w:szCs w:val="22"/>
        </w:rPr>
      </w:pPr>
      <w:r w:rsidRPr="00E42B1E">
        <w:rPr>
          <w:rFonts w:ascii="Palatino Linotype" w:eastAsia="Palatino Linotype" w:hAnsi="Palatino Linotype" w:cs="Palatino Linotype"/>
          <w:b/>
          <w:sz w:val="22"/>
          <w:szCs w:val="22"/>
        </w:rPr>
        <w:t>e</w:t>
      </w:r>
      <w:r w:rsidR="00A063DC" w:rsidRPr="00E42B1E">
        <w:rPr>
          <w:rFonts w:ascii="Palatino Linotype" w:eastAsia="Palatino Linotype" w:hAnsi="Palatino Linotype" w:cs="Palatino Linotype"/>
          <w:b/>
          <w:sz w:val="22"/>
          <w:szCs w:val="22"/>
        </w:rPr>
        <w:t xml:space="preserve">) Ampliación de plazo para resolver. </w:t>
      </w:r>
      <w:r w:rsidR="00A063DC" w:rsidRPr="00E42B1E">
        <w:rPr>
          <w:rFonts w:ascii="Palatino Linotype" w:eastAsia="Palatino Linotype" w:hAnsi="Palatino Linotype" w:cs="Palatino Linotype"/>
          <w:sz w:val="22"/>
          <w:szCs w:val="22"/>
        </w:rPr>
        <w:t xml:space="preserve">El </w:t>
      </w:r>
      <w:r w:rsidR="001D67A2" w:rsidRPr="00E42B1E">
        <w:rPr>
          <w:rFonts w:ascii="Palatino Linotype" w:eastAsia="Palatino Linotype" w:hAnsi="Palatino Linotype" w:cs="Palatino Linotype"/>
          <w:sz w:val="22"/>
          <w:szCs w:val="22"/>
        </w:rPr>
        <w:t xml:space="preserve">veinticinco de marzo de dos mil veinticinco, </w:t>
      </w:r>
      <w:r w:rsidR="00A063DC" w:rsidRPr="00E42B1E">
        <w:rPr>
          <w:rFonts w:ascii="Palatino Linotype" w:eastAsia="Palatino Linotype" w:hAnsi="Palatino Linotype" w:cs="Palatino Linotype"/>
          <w:sz w:val="22"/>
          <w:szCs w:val="22"/>
        </w:rPr>
        <w:t>el Comisionado Ponente, con fundamento en lo dispuesto por el artículo 181, párrafo tercero, de la Ley de Transparencia y Acceso a la Información Pública del Estado de México y Municipios, acordó ampliar por un periodo</w:t>
      </w:r>
      <w:r w:rsidR="001D67A2" w:rsidRPr="00E42B1E">
        <w:rPr>
          <w:rFonts w:ascii="Palatino Linotype" w:eastAsia="Palatino Linotype" w:hAnsi="Palatino Linotype" w:cs="Palatino Linotype"/>
          <w:sz w:val="22"/>
          <w:szCs w:val="22"/>
        </w:rPr>
        <w:t xml:space="preserve"> de quince días</w:t>
      </w:r>
      <w:r w:rsidR="00A063DC" w:rsidRPr="00E42B1E">
        <w:rPr>
          <w:rFonts w:ascii="Palatino Linotype" w:eastAsia="Palatino Linotype" w:hAnsi="Palatino Linotype" w:cs="Palatino Linotype"/>
          <w:sz w:val="22"/>
          <w:szCs w:val="22"/>
        </w:rPr>
        <w:t xml:space="preserve">, el plazo para resolver el Recurso de Revisión que nos ocupa; acto que fue notificado a las partes, mediante </w:t>
      </w:r>
      <w:r w:rsidR="00E84949" w:rsidRPr="00E42B1E">
        <w:rPr>
          <w:rFonts w:ascii="Palatino Linotype" w:eastAsia="Palatino Linotype" w:hAnsi="Palatino Linotype" w:cs="Palatino Linotype"/>
          <w:sz w:val="22"/>
          <w:szCs w:val="22"/>
        </w:rPr>
        <w:t>correo electrónico</w:t>
      </w:r>
      <w:r w:rsidR="00B629CD" w:rsidRPr="00E42B1E">
        <w:rPr>
          <w:rFonts w:ascii="Palatino Linotype" w:eastAsia="Palatino Linotype" w:hAnsi="Palatino Linotype" w:cs="Palatino Linotype"/>
          <w:sz w:val="22"/>
          <w:szCs w:val="22"/>
        </w:rPr>
        <w:t>, el veintiséis de marzo del año en curso</w:t>
      </w:r>
      <w:r w:rsidR="00E84949" w:rsidRPr="00E42B1E">
        <w:rPr>
          <w:rFonts w:ascii="Palatino Linotype" w:eastAsia="Palatino Linotype" w:hAnsi="Palatino Linotype" w:cs="Palatino Linotype"/>
          <w:sz w:val="22"/>
          <w:szCs w:val="22"/>
        </w:rPr>
        <w:t>.</w:t>
      </w:r>
    </w:p>
    <w:p w14:paraId="47F99D19" w14:textId="77777777" w:rsidR="00375225" w:rsidRPr="00E42B1E" w:rsidRDefault="00375225" w:rsidP="00403EE6">
      <w:pPr>
        <w:spacing w:line="360" w:lineRule="auto"/>
        <w:jc w:val="both"/>
        <w:rPr>
          <w:rFonts w:ascii="Palatino Linotype" w:eastAsia="Palatino Linotype" w:hAnsi="Palatino Linotype" w:cs="Palatino Linotype"/>
          <w:color w:val="FF0000"/>
          <w:sz w:val="22"/>
          <w:szCs w:val="22"/>
        </w:rPr>
      </w:pPr>
    </w:p>
    <w:p w14:paraId="56AC80E5" w14:textId="285E3F76" w:rsidR="00375225" w:rsidRPr="00E42B1E" w:rsidRDefault="00635EBE" w:rsidP="00CD5D2A">
      <w:pPr>
        <w:spacing w:line="360" w:lineRule="auto"/>
        <w:jc w:val="both"/>
        <w:rPr>
          <w:rFonts w:ascii="Palatino Linotype" w:eastAsia="Palatino Linotype" w:hAnsi="Palatino Linotype" w:cs="Palatino Linotype"/>
          <w:sz w:val="22"/>
          <w:szCs w:val="22"/>
        </w:rPr>
      </w:pPr>
      <w:r w:rsidRPr="00E42B1E">
        <w:rPr>
          <w:rFonts w:ascii="Palatino Linotype" w:eastAsia="Palatino Linotype" w:hAnsi="Palatino Linotype" w:cs="Palatino Linotype"/>
          <w:b/>
          <w:sz w:val="22"/>
          <w:szCs w:val="22"/>
        </w:rPr>
        <w:t>f</w:t>
      </w:r>
      <w:r w:rsidR="00B6457B" w:rsidRPr="00E42B1E">
        <w:rPr>
          <w:rFonts w:ascii="Palatino Linotype" w:eastAsia="Palatino Linotype" w:hAnsi="Palatino Linotype" w:cs="Palatino Linotype"/>
          <w:b/>
          <w:sz w:val="22"/>
          <w:szCs w:val="22"/>
        </w:rPr>
        <w:t xml:space="preserve">) </w:t>
      </w:r>
      <w:r w:rsidR="00375225" w:rsidRPr="00E42B1E">
        <w:rPr>
          <w:rFonts w:ascii="Palatino Linotype" w:eastAsia="Palatino Linotype" w:hAnsi="Palatino Linotype" w:cs="Palatino Linotype"/>
          <w:b/>
          <w:sz w:val="22"/>
          <w:szCs w:val="22"/>
        </w:rPr>
        <w:t xml:space="preserve">Acumulación de asuntos. </w:t>
      </w:r>
      <w:r w:rsidR="00CD5D2A" w:rsidRPr="00E42B1E">
        <w:rPr>
          <w:rFonts w:ascii="Palatino Linotype" w:eastAsia="Palatino Linotype" w:hAnsi="Palatino Linotype" w:cs="Palatino Linotype"/>
          <w:sz w:val="22"/>
          <w:szCs w:val="22"/>
        </w:rPr>
        <w:t>El</w:t>
      </w:r>
      <w:r w:rsidR="00307F22" w:rsidRPr="00E42B1E">
        <w:rPr>
          <w:rFonts w:ascii="Palatino Linotype" w:eastAsia="Palatino Linotype" w:hAnsi="Palatino Linotype" w:cs="Palatino Linotype"/>
          <w:sz w:val="22"/>
          <w:szCs w:val="22"/>
        </w:rPr>
        <w:t xml:space="preserve"> doce de febrero de dos mil veinticinco</w:t>
      </w:r>
      <w:r w:rsidR="00CD5D2A" w:rsidRPr="00E42B1E">
        <w:rPr>
          <w:rFonts w:ascii="Palatino Linotype" w:eastAsia="Palatino Linotype" w:hAnsi="Palatino Linotype" w:cs="Palatino Linotype"/>
          <w:sz w:val="22"/>
          <w:szCs w:val="22"/>
        </w:rPr>
        <w:t>, el Pleno del</w:t>
      </w:r>
      <w:r w:rsidR="00307F22" w:rsidRPr="00E42B1E">
        <w:rPr>
          <w:rFonts w:ascii="Palatino Linotype" w:eastAsia="Palatino Linotype" w:hAnsi="Palatino Linotype" w:cs="Palatino Linotype"/>
          <w:sz w:val="22"/>
          <w:szCs w:val="22"/>
        </w:rPr>
        <w:t xml:space="preserve"> </w:t>
      </w:r>
      <w:r w:rsidR="00CD5D2A" w:rsidRPr="00E42B1E">
        <w:rPr>
          <w:rFonts w:ascii="Palatino Linotype" w:eastAsia="Palatino Linotype" w:hAnsi="Palatino Linotype" w:cs="Palatino Linotype"/>
          <w:sz w:val="22"/>
          <w:szCs w:val="22"/>
        </w:rPr>
        <w:t>Instituto de Transparencia, Acceso a la Información Pública y Protección de Datos Personales del Estado de México y Municipios, durante su Quinta Sesión Ordinaria, con el</w:t>
      </w:r>
      <w:r w:rsidR="00307F22" w:rsidRPr="00E42B1E">
        <w:rPr>
          <w:rFonts w:ascii="Palatino Linotype" w:eastAsia="Palatino Linotype" w:hAnsi="Palatino Linotype" w:cs="Palatino Linotype"/>
          <w:sz w:val="22"/>
          <w:szCs w:val="22"/>
        </w:rPr>
        <w:t xml:space="preserve"> </w:t>
      </w:r>
      <w:r w:rsidR="00CD5D2A" w:rsidRPr="00E42B1E">
        <w:rPr>
          <w:rFonts w:ascii="Palatino Linotype" w:eastAsia="Palatino Linotype" w:hAnsi="Palatino Linotype" w:cs="Palatino Linotype"/>
          <w:sz w:val="22"/>
          <w:szCs w:val="22"/>
        </w:rPr>
        <w:t>propósito de privilegiar la resolución expedita y evitar resoluciones contradictorias, con fundamento en el artículo 18 del Código de Procedimientos Administrativos del Estado de</w:t>
      </w:r>
      <w:r w:rsidR="00307F22" w:rsidRPr="00E42B1E">
        <w:rPr>
          <w:rFonts w:ascii="Palatino Linotype" w:eastAsia="Palatino Linotype" w:hAnsi="Palatino Linotype" w:cs="Palatino Linotype"/>
          <w:sz w:val="22"/>
          <w:szCs w:val="22"/>
        </w:rPr>
        <w:t xml:space="preserve"> </w:t>
      </w:r>
      <w:r w:rsidR="00CD5D2A" w:rsidRPr="00E42B1E">
        <w:rPr>
          <w:rFonts w:ascii="Palatino Linotype" w:eastAsia="Palatino Linotype" w:hAnsi="Palatino Linotype" w:cs="Palatino Linotype"/>
          <w:sz w:val="22"/>
          <w:szCs w:val="22"/>
        </w:rPr>
        <w:t>México, de aplicación supletoria a la Ley de Transparencia y Acceso a la Información Pública del Estado de México y Municipios, según lo previsto en su artículo 195, acordó la acumulación del Recurso de Revisión 00001/INFOEM/IP/RR-E/2025 al diverso 00002/INFOEM/IP/RR-E/2025, por ser este último el más antiguo, sustanciado bajo el índice</w:t>
      </w:r>
      <w:r w:rsidR="00307F22" w:rsidRPr="00E42B1E">
        <w:rPr>
          <w:rFonts w:ascii="Palatino Linotype" w:eastAsia="Palatino Linotype" w:hAnsi="Palatino Linotype" w:cs="Palatino Linotype"/>
          <w:sz w:val="22"/>
          <w:szCs w:val="22"/>
        </w:rPr>
        <w:t xml:space="preserve"> </w:t>
      </w:r>
      <w:r w:rsidR="00CD5D2A" w:rsidRPr="00E42B1E">
        <w:rPr>
          <w:rFonts w:ascii="Palatino Linotype" w:eastAsia="Palatino Linotype" w:hAnsi="Palatino Linotype" w:cs="Palatino Linotype"/>
          <w:sz w:val="22"/>
          <w:szCs w:val="22"/>
        </w:rPr>
        <w:t>de esta Ponencia, al advertir conexidad entre estos, ya que fueron promovidos por la misma</w:t>
      </w:r>
      <w:r w:rsidR="00307F22" w:rsidRPr="00E42B1E">
        <w:rPr>
          <w:rFonts w:ascii="Palatino Linotype" w:eastAsia="Palatino Linotype" w:hAnsi="Palatino Linotype" w:cs="Palatino Linotype"/>
          <w:sz w:val="22"/>
          <w:szCs w:val="22"/>
        </w:rPr>
        <w:t xml:space="preserve"> </w:t>
      </w:r>
      <w:r w:rsidR="00CD5D2A" w:rsidRPr="00E42B1E">
        <w:rPr>
          <w:rFonts w:ascii="Palatino Linotype" w:eastAsia="Palatino Linotype" w:hAnsi="Palatino Linotype" w:cs="Palatino Linotype"/>
          <w:sz w:val="22"/>
          <w:szCs w:val="22"/>
        </w:rPr>
        <w:t>persona, en los que señaló como Sujeto Obligado al Ayuntamiento de Atizapán de Zaragoza, lo cual se hizo del conocimiento de las partes a través de correo electrónico institucional.</w:t>
      </w:r>
    </w:p>
    <w:p w14:paraId="216922CF" w14:textId="77777777" w:rsidR="00CD5D2A" w:rsidRPr="00E42B1E" w:rsidRDefault="00CD5D2A" w:rsidP="00CD5D2A">
      <w:pPr>
        <w:spacing w:line="360" w:lineRule="auto"/>
        <w:jc w:val="both"/>
        <w:rPr>
          <w:rFonts w:ascii="Palatino Linotype" w:eastAsia="Palatino Linotype" w:hAnsi="Palatino Linotype" w:cs="Palatino Linotype"/>
          <w:b/>
          <w:sz w:val="22"/>
          <w:szCs w:val="22"/>
        </w:rPr>
      </w:pPr>
    </w:p>
    <w:p w14:paraId="41D7D215" w14:textId="39A52B46" w:rsidR="009E42AA" w:rsidRPr="00E42B1E" w:rsidRDefault="00307F22" w:rsidP="00403EE6">
      <w:pPr>
        <w:spacing w:line="360" w:lineRule="auto"/>
        <w:jc w:val="both"/>
        <w:rPr>
          <w:rFonts w:ascii="Palatino Linotype" w:eastAsia="Palatino Linotype" w:hAnsi="Palatino Linotype" w:cs="Palatino Linotype"/>
          <w:sz w:val="22"/>
          <w:szCs w:val="22"/>
        </w:rPr>
      </w:pPr>
      <w:r w:rsidRPr="00E42B1E">
        <w:rPr>
          <w:rFonts w:ascii="Palatino Linotype" w:eastAsia="Palatino Linotype" w:hAnsi="Palatino Linotype" w:cs="Palatino Linotype"/>
          <w:b/>
          <w:sz w:val="22"/>
          <w:szCs w:val="22"/>
        </w:rPr>
        <w:t xml:space="preserve">g) </w:t>
      </w:r>
      <w:r w:rsidR="00B6457B" w:rsidRPr="00E42B1E">
        <w:rPr>
          <w:rFonts w:ascii="Palatino Linotype" w:eastAsia="Palatino Linotype" w:hAnsi="Palatino Linotype" w:cs="Palatino Linotype"/>
          <w:b/>
          <w:sz w:val="22"/>
          <w:szCs w:val="22"/>
        </w:rPr>
        <w:t xml:space="preserve">Requerimiento de información adicional. </w:t>
      </w:r>
      <w:r w:rsidR="00B6457B" w:rsidRPr="00E42B1E">
        <w:rPr>
          <w:rFonts w:ascii="Palatino Linotype" w:eastAsia="Palatino Linotype" w:hAnsi="Palatino Linotype" w:cs="Palatino Linotype"/>
          <w:sz w:val="22"/>
          <w:szCs w:val="22"/>
        </w:rPr>
        <w:t xml:space="preserve">El </w:t>
      </w:r>
      <w:r w:rsidR="009E42AA" w:rsidRPr="00E42B1E">
        <w:rPr>
          <w:rFonts w:ascii="Palatino Linotype" w:eastAsia="Palatino Linotype" w:hAnsi="Palatino Linotype" w:cs="Palatino Linotype"/>
          <w:sz w:val="22"/>
          <w:szCs w:val="22"/>
        </w:rPr>
        <w:t xml:space="preserve">veinticinco de marzo de dos mil veinticinco, </w:t>
      </w:r>
    </w:p>
    <w:p w14:paraId="361E293F" w14:textId="2EDEBCF2" w:rsidR="00B6457B" w:rsidRPr="00E42B1E" w:rsidRDefault="00B6457B" w:rsidP="00403EE6">
      <w:pPr>
        <w:spacing w:line="360" w:lineRule="auto"/>
        <w:jc w:val="both"/>
        <w:rPr>
          <w:rFonts w:ascii="Palatino Linotype" w:eastAsia="Palatino Linotype" w:hAnsi="Palatino Linotype" w:cs="Palatino Linotype"/>
          <w:sz w:val="22"/>
          <w:szCs w:val="22"/>
        </w:rPr>
      </w:pPr>
      <w:r w:rsidRPr="00E42B1E">
        <w:rPr>
          <w:rFonts w:ascii="Palatino Linotype" w:eastAsia="Palatino Linotype" w:hAnsi="Palatino Linotype" w:cs="Palatino Linotype"/>
          <w:sz w:val="22"/>
          <w:szCs w:val="22"/>
        </w:rPr>
        <w:t>se emitió un requerimiento de información adicional suscrito por el Comisionado Ponente el cual es dirigido a</w:t>
      </w:r>
      <w:r w:rsidR="009E42AA" w:rsidRPr="00E42B1E">
        <w:rPr>
          <w:rFonts w:ascii="Palatino Linotype" w:eastAsia="Palatino Linotype" w:hAnsi="Palatino Linotype" w:cs="Palatino Linotype"/>
          <w:sz w:val="22"/>
          <w:szCs w:val="22"/>
        </w:rPr>
        <w:t xml:space="preserve"> </w:t>
      </w:r>
      <w:r w:rsidRPr="00E42B1E">
        <w:rPr>
          <w:rFonts w:ascii="Palatino Linotype" w:eastAsia="Palatino Linotype" w:hAnsi="Palatino Linotype" w:cs="Palatino Linotype"/>
          <w:sz w:val="22"/>
          <w:szCs w:val="22"/>
        </w:rPr>
        <w:t>l</w:t>
      </w:r>
      <w:r w:rsidR="009E42AA" w:rsidRPr="00E42B1E">
        <w:rPr>
          <w:rFonts w:ascii="Palatino Linotype" w:eastAsia="Palatino Linotype" w:hAnsi="Palatino Linotype" w:cs="Palatino Linotype"/>
          <w:sz w:val="22"/>
          <w:szCs w:val="22"/>
        </w:rPr>
        <w:t>a</w:t>
      </w:r>
      <w:r w:rsidRPr="00E42B1E">
        <w:rPr>
          <w:rFonts w:ascii="Palatino Linotype" w:eastAsia="Palatino Linotype" w:hAnsi="Palatino Linotype" w:cs="Palatino Linotype"/>
          <w:sz w:val="22"/>
          <w:szCs w:val="22"/>
        </w:rPr>
        <w:t xml:space="preserve"> Titular de la Unidad de Transpare</w:t>
      </w:r>
      <w:r w:rsidR="009E42AA" w:rsidRPr="00E42B1E">
        <w:rPr>
          <w:rFonts w:ascii="Palatino Linotype" w:eastAsia="Palatino Linotype" w:hAnsi="Palatino Linotype" w:cs="Palatino Linotype"/>
          <w:sz w:val="22"/>
          <w:szCs w:val="22"/>
        </w:rPr>
        <w:t xml:space="preserve">ncia del Sujeto </w:t>
      </w:r>
      <w:r w:rsidRPr="00E42B1E">
        <w:rPr>
          <w:rFonts w:ascii="Palatino Linotype" w:eastAsia="Palatino Linotype" w:hAnsi="Palatino Linotype" w:cs="Palatino Linotype"/>
          <w:sz w:val="22"/>
          <w:szCs w:val="22"/>
        </w:rPr>
        <w:t xml:space="preserve">Obligado, lo anterior </w:t>
      </w:r>
      <w:r w:rsidRPr="00E42B1E">
        <w:rPr>
          <w:rFonts w:ascii="Palatino Linotype" w:eastAsia="Palatino Linotype" w:hAnsi="Palatino Linotype" w:cs="Palatino Linotype"/>
          <w:sz w:val="22"/>
          <w:szCs w:val="22"/>
        </w:rPr>
        <w:lastRenderedPageBreak/>
        <w:t xml:space="preserve">de conformidad con los artículos 14, fracciones I, II, V y XVI, del Reglamento Interior del Instituto de Transparencia, Acceso a la Información Pública y Protección de Datos Personales del Estado de México y Municipios, mismo que fue notificado al Sujeto Obligado, el </w:t>
      </w:r>
      <w:r w:rsidR="009E42AA" w:rsidRPr="00E42B1E">
        <w:rPr>
          <w:rFonts w:ascii="Palatino Linotype" w:eastAsia="Palatino Linotype" w:hAnsi="Palatino Linotype" w:cs="Palatino Linotype"/>
          <w:sz w:val="22"/>
          <w:szCs w:val="22"/>
        </w:rPr>
        <w:t xml:space="preserve">veintiséis de dicho mes y año, </w:t>
      </w:r>
      <w:r w:rsidRPr="00E42B1E">
        <w:rPr>
          <w:rFonts w:ascii="Palatino Linotype" w:eastAsia="Palatino Linotype" w:hAnsi="Palatino Linotype" w:cs="Palatino Linotype"/>
          <w:sz w:val="22"/>
          <w:szCs w:val="22"/>
        </w:rPr>
        <w:t>a través de correo electrónico, por medio del cual se solicitó lo siguiente:</w:t>
      </w:r>
    </w:p>
    <w:p w14:paraId="13B3D598" w14:textId="77777777" w:rsidR="00F011FA" w:rsidRPr="00E42B1E" w:rsidRDefault="00F011FA" w:rsidP="00403EE6">
      <w:pPr>
        <w:spacing w:line="360" w:lineRule="auto"/>
        <w:jc w:val="both"/>
        <w:rPr>
          <w:rFonts w:ascii="Palatino Linotype" w:eastAsia="Palatino Linotype" w:hAnsi="Palatino Linotype" w:cs="Palatino Linotype"/>
          <w:color w:val="FF0000"/>
          <w:sz w:val="22"/>
          <w:szCs w:val="22"/>
        </w:rPr>
      </w:pPr>
    </w:p>
    <w:p w14:paraId="320359B8" w14:textId="100DC260" w:rsidR="009E42AA" w:rsidRPr="00E42B1E" w:rsidRDefault="00F011FA" w:rsidP="00403EE6">
      <w:pPr>
        <w:spacing w:line="360" w:lineRule="auto"/>
        <w:ind w:left="567" w:right="567"/>
        <w:jc w:val="both"/>
        <w:rPr>
          <w:rFonts w:ascii="Palatino Linotype" w:eastAsia="Palatino Linotype" w:hAnsi="Palatino Linotype" w:cs="Palatino Linotype"/>
          <w:i/>
        </w:rPr>
      </w:pPr>
      <w:r w:rsidRPr="00E42B1E">
        <w:rPr>
          <w:rFonts w:ascii="Palatino Linotype" w:eastAsia="Palatino Linotype" w:hAnsi="Palatino Linotype" w:cs="Palatino Linotype"/>
          <w:i/>
        </w:rPr>
        <w:t>“…</w:t>
      </w:r>
      <w:r w:rsidR="009E42AA" w:rsidRPr="00E42B1E">
        <w:rPr>
          <w:rFonts w:ascii="Palatino Linotype" w:eastAsia="Palatino Linotype" w:hAnsi="Palatino Linotype" w:cs="Palatino Linotype"/>
          <w:i/>
        </w:rPr>
        <w:t>De las constancias que integran el expediente del Recurso de Revisión 00001/INFOEM/IP/RR-E/2025 y 00002/INFOEM/IP/RR-E/2025, es posible desprender que, en respuesta el Sujeto Obligado señaló que, después de realizar la búsqueda exhaustiva y razonable en los archivos de la Dirección de Ordenamiento Territorial y Desarrollo Urbano, se localizó el inicio del procedimiento administrativo común con número de expediente DGOTYDU/EJ/PA/266/2024, por lo que, al encontrarse trámite la información era considerada reservada.</w:t>
      </w:r>
    </w:p>
    <w:p w14:paraId="1CB88DCF" w14:textId="77777777" w:rsidR="009E42AA" w:rsidRPr="00E42B1E" w:rsidRDefault="009E42AA" w:rsidP="00403EE6">
      <w:pPr>
        <w:spacing w:line="360" w:lineRule="auto"/>
        <w:ind w:left="567" w:right="567"/>
        <w:jc w:val="both"/>
        <w:rPr>
          <w:rFonts w:ascii="Palatino Linotype" w:eastAsia="Palatino Linotype" w:hAnsi="Palatino Linotype" w:cs="Palatino Linotype"/>
          <w:i/>
          <w:color w:val="FF0000"/>
        </w:rPr>
      </w:pPr>
    </w:p>
    <w:p w14:paraId="6F2508FA" w14:textId="6CE4CF6F" w:rsidR="009E42AA" w:rsidRPr="00E42B1E" w:rsidRDefault="009E42AA" w:rsidP="00403EE6">
      <w:pPr>
        <w:spacing w:line="360" w:lineRule="auto"/>
        <w:ind w:left="567" w:right="567"/>
        <w:jc w:val="both"/>
        <w:rPr>
          <w:rFonts w:ascii="Palatino Linotype" w:eastAsia="Palatino Linotype" w:hAnsi="Palatino Linotype" w:cs="Palatino Linotype"/>
          <w:i/>
        </w:rPr>
      </w:pPr>
      <w:r w:rsidRPr="00E42B1E">
        <w:rPr>
          <w:rFonts w:ascii="Palatino Linotype" w:eastAsia="Palatino Linotype" w:hAnsi="Palatino Linotype" w:cs="Palatino Linotype"/>
          <w:i/>
        </w:rPr>
        <w:t>Por lo que, el que se suscribe, con fundamento en el artículo 14, fracciones I, II, V y XVI del Reglamento Interior del Instituto de Transparencia, Acceso a la Información Pública y Protección de Datos Personales del Estado de México y Municipios; con el objeto de contar con los elementos necesarios para la elaboración del proyecto de resolución correspondiente, requiere al Sujeto Obligado para que precise, lo siguiente:</w:t>
      </w:r>
    </w:p>
    <w:p w14:paraId="398992A1" w14:textId="77777777" w:rsidR="009E42AA" w:rsidRPr="00E42B1E" w:rsidRDefault="009E42AA" w:rsidP="00403EE6">
      <w:pPr>
        <w:spacing w:line="360" w:lineRule="auto"/>
        <w:ind w:left="567" w:right="567"/>
        <w:jc w:val="both"/>
        <w:rPr>
          <w:rFonts w:ascii="Palatino Linotype" w:eastAsia="Palatino Linotype" w:hAnsi="Palatino Linotype" w:cs="Palatino Linotype"/>
          <w:i/>
        </w:rPr>
      </w:pPr>
    </w:p>
    <w:p w14:paraId="6DCB1050" w14:textId="2F51E3D1" w:rsidR="009E42AA" w:rsidRPr="00E42B1E" w:rsidRDefault="009E42AA" w:rsidP="00403EE6">
      <w:pPr>
        <w:pStyle w:val="Prrafodelista"/>
        <w:numPr>
          <w:ilvl w:val="0"/>
          <w:numId w:val="8"/>
        </w:numPr>
        <w:spacing w:line="360" w:lineRule="auto"/>
        <w:ind w:right="567"/>
        <w:jc w:val="both"/>
        <w:rPr>
          <w:rFonts w:ascii="Palatino Linotype" w:eastAsia="Palatino Linotype" w:hAnsi="Palatino Linotype" w:cs="Palatino Linotype"/>
          <w:i/>
          <w:sz w:val="20"/>
          <w:szCs w:val="20"/>
        </w:rPr>
      </w:pPr>
      <w:r w:rsidRPr="00E42B1E">
        <w:rPr>
          <w:rFonts w:ascii="Palatino Linotype" w:eastAsia="Palatino Linotype" w:hAnsi="Palatino Linotype" w:cs="Palatino Linotype"/>
          <w:i/>
          <w:sz w:val="20"/>
          <w:szCs w:val="20"/>
        </w:rPr>
        <w:t xml:space="preserve"> Si cuenta en sus archivos con la autorización de cambio de uso de suelo y/o licencia de uso de suelo, del inmueble ubicado en la calle de Loma Alta número 59, de la Colonia San Juan Ixtacala Plano Sur, del Municipio de Atizapán de Zaragoza, inmueble donde se apertura un establecimiento médico para el tratamiento de</w:t>
      </w:r>
      <w:r w:rsidR="001C44BC" w:rsidRPr="00E42B1E">
        <w:rPr>
          <w:rFonts w:ascii="Palatino Linotype" w:eastAsia="Palatino Linotype" w:hAnsi="Palatino Linotype" w:cs="Palatino Linotype"/>
          <w:i/>
          <w:sz w:val="20"/>
          <w:szCs w:val="20"/>
        </w:rPr>
        <w:t xml:space="preserve"> adicciones bajo la modalidad residencial y profesional de salud “CLINICAHOSPITAL”.</w:t>
      </w:r>
    </w:p>
    <w:p w14:paraId="55CE2C39" w14:textId="77777777" w:rsidR="001C44BC" w:rsidRPr="00E42B1E" w:rsidRDefault="001C44BC" w:rsidP="00403EE6">
      <w:pPr>
        <w:pStyle w:val="Prrafodelista"/>
        <w:spacing w:line="360" w:lineRule="auto"/>
        <w:ind w:left="927" w:right="567"/>
        <w:jc w:val="both"/>
        <w:rPr>
          <w:rFonts w:ascii="Palatino Linotype" w:eastAsia="Palatino Linotype" w:hAnsi="Palatino Linotype" w:cs="Palatino Linotype"/>
          <w:i/>
          <w:sz w:val="20"/>
          <w:szCs w:val="20"/>
        </w:rPr>
      </w:pPr>
    </w:p>
    <w:p w14:paraId="739D8F48" w14:textId="1C9AC0A9" w:rsidR="001C44BC" w:rsidRPr="00E42B1E" w:rsidRDefault="001C44BC" w:rsidP="00403EE6">
      <w:pPr>
        <w:pStyle w:val="Prrafodelista"/>
        <w:numPr>
          <w:ilvl w:val="0"/>
          <w:numId w:val="8"/>
        </w:numPr>
        <w:spacing w:line="360" w:lineRule="auto"/>
        <w:ind w:right="567"/>
        <w:jc w:val="both"/>
        <w:rPr>
          <w:rFonts w:ascii="Palatino Linotype" w:eastAsia="Palatino Linotype" w:hAnsi="Palatino Linotype" w:cs="Palatino Linotype"/>
          <w:i/>
          <w:sz w:val="20"/>
          <w:szCs w:val="20"/>
        </w:rPr>
      </w:pPr>
      <w:r w:rsidRPr="00E42B1E">
        <w:rPr>
          <w:rFonts w:ascii="Palatino Linotype" w:eastAsia="Palatino Linotype" w:hAnsi="Palatino Linotype" w:cs="Palatino Linotype"/>
          <w:i/>
          <w:sz w:val="20"/>
          <w:szCs w:val="20"/>
        </w:rPr>
        <w:t>Respecto al procedimiento administrativo común con número de expediente DGOTYDU/EJ/PA/266/2024, lo siguiente:</w:t>
      </w:r>
    </w:p>
    <w:p w14:paraId="7AD6434C" w14:textId="77777777" w:rsidR="009E42AA" w:rsidRPr="00E42B1E" w:rsidRDefault="009E42AA" w:rsidP="00403EE6">
      <w:pPr>
        <w:spacing w:line="360" w:lineRule="auto"/>
        <w:ind w:left="567" w:right="567"/>
        <w:jc w:val="both"/>
        <w:rPr>
          <w:rFonts w:ascii="Palatino Linotype" w:eastAsia="Palatino Linotype" w:hAnsi="Palatino Linotype" w:cs="Palatino Linotype"/>
          <w:i/>
          <w:color w:val="FF0000"/>
        </w:rPr>
      </w:pPr>
    </w:p>
    <w:p w14:paraId="568CEB7F" w14:textId="77777777" w:rsidR="007203F1" w:rsidRPr="00E42B1E" w:rsidRDefault="007203F1" w:rsidP="00403EE6">
      <w:pPr>
        <w:pStyle w:val="Prrafodelista"/>
        <w:numPr>
          <w:ilvl w:val="0"/>
          <w:numId w:val="9"/>
        </w:numPr>
        <w:spacing w:line="360" w:lineRule="auto"/>
        <w:ind w:right="567"/>
        <w:jc w:val="both"/>
        <w:rPr>
          <w:rFonts w:ascii="Palatino Linotype" w:eastAsia="Palatino Linotype" w:hAnsi="Palatino Linotype" w:cs="Palatino Linotype"/>
          <w:i/>
          <w:sz w:val="20"/>
          <w:szCs w:val="20"/>
        </w:rPr>
      </w:pPr>
      <w:r w:rsidRPr="00E42B1E">
        <w:rPr>
          <w:rFonts w:ascii="Palatino Linotype" w:eastAsia="Palatino Linotype" w:hAnsi="Palatino Linotype" w:cs="Palatino Linotype"/>
          <w:i/>
          <w:sz w:val="20"/>
          <w:szCs w:val="20"/>
        </w:rPr>
        <w:t xml:space="preserve">En qué consiste, su fin y cuál es la normatividad que lo regula; </w:t>
      </w:r>
    </w:p>
    <w:p w14:paraId="2E3D4659" w14:textId="77777777" w:rsidR="007203F1" w:rsidRPr="00E42B1E" w:rsidRDefault="007203F1" w:rsidP="00403EE6">
      <w:pPr>
        <w:pStyle w:val="Prrafodelista"/>
        <w:numPr>
          <w:ilvl w:val="0"/>
          <w:numId w:val="9"/>
        </w:numPr>
        <w:spacing w:line="360" w:lineRule="auto"/>
        <w:ind w:right="567"/>
        <w:jc w:val="both"/>
        <w:rPr>
          <w:rFonts w:ascii="Palatino Linotype" w:eastAsia="Palatino Linotype" w:hAnsi="Palatino Linotype" w:cs="Palatino Linotype"/>
          <w:i/>
          <w:sz w:val="20"/>
          <w:szCs w:val="20"/>
        </w:rPr>
      </w:pPr>
      <w:r w:rsidRPr="00E42B1E">
        <w:rPr>
          <w:rFonts w:ascii="Palatino Linotype" w:eastAsia="Palatino Linotype" w:hAnsi="Palatino Linotype" w:cs="Palatino Linotype"/>
          <w:i/>
          <w:sz w:val="20"/>
          <w:szCs w:val="20"/>
        </w:rPr>
        <w:t xml:space="preserve">Nombre de las partes que lo conforman; </w:t>
      </w:r>
    </w:p>
    <w:p w14:paraId="7831D637" w14:textId="77777777" w:rsidR="007203F1" w:rsidRPr="00E42B1E" w:rsidRDefault="007203F1" w:rsidP="00403EE6">
      <w:pPr>
        <w:pStyle w:val="Prrafodelista"/>
        <w:numPr>
          <w:ilvl w:val="0"/>
          <w:numId w:val="9"/>
        </w:numPr>
        <w:spacing w:line="360" w:lineRule="auto"/>
        <w:ind w:right="567"/>
        <w:jc w:val="both"/>
        <w:rPr>
          <w:rFonts w:ascii="Palatino Linotype" w:eastAsia="Palatino Linotype" w:hAnsi="Palatino Linotype" w:cs="Palatino Linotype"/>
          <w:i/>
          <w:sz w:val="20"/>
          <w:szCs w:val="20"/>
        </w:rPr>
      </w:pPr>
      <w:r w:rsidRPr="00E42B1E">
        <w:rPr>
          <w:rFonts w:ascii="Palatino Linotype" w:eastAsia="Palatino Linotype" w:hAnsi="Palatino Linotype" w:cs="Palatino Linotype"/>
          <w:i/>
          <w:sz w:val="20"/>
          <w:szCs w:val="20"/>
        </w:rPr>
        <w:t xml:space="preserve">Cuáles son las etapas que lo conforman; </w:t>
      </w:r>
    </w:p>
    <w:p w14:paraId="193B4B2E" w14:textId="77777777" w:rsidR="007203F1" w:rsidRPr="00E42B1E" w:rsidRDefault="007203F1" w:rsidP="00403EE6">
      <w:pPr>
        <w:pStyle w:val="Prrafodelista"/>
        <w:numPr>
          <w:ilvl w:val="0"/>
          <w:numId w:val="9"/>
        </w:numPr>
        <w:spacing w:line="360" w:lineRule="auto"/>
        <w:ind w:right="567"/>
        <w:jc w:val="both"/>
        <w:rPr>
          <w:rFonts w:ascii="Palatino Linotype" w:eastAsia="Palatino Linotype" w:hAnsi="Palatino Linotype" w:cs="Palatino Linotype"/>
          <w:i/>
          <w:sz w:val="20"/>
          <w:szCs w:val="20"/>
        </w:rPr>
      </w:pPr>
      <w:r w:rsidRPr="00E42B1E">
        <w:rPr>
          <w:rFonts w:ascii="Palatino Linotype" w:eastAsia="Palatino Linotype" w:hAnsi="Palatino Linotype" w:cs="Palatino Linotype"/>
          <w:i/>
          <w:sz w:val="20"/>
          <w:szCs w:val="20"/>
        </w:rPr>
        <w:t xml:space="preserve">La etapa en la que se encontraba a la fecha de la solicitud; </w:t>
      </w:r>
    </w:p>
    <w:p w14:paraId="3D14BD93" w14:textId="77777777" w:rsidR="007203F1" w:rsidRPr="00E42B1E" w:rsidRDefault="007203F1" w:rsidP="00403EE6">
      <w:pPr>
        <w:pStyle w:val="Prrafodelista"/>
        <w:numPr>
          <w:ilvl w:val="0"/>
          <w:numId w:val="9"/>
        </w:numPr>
        <w:spacing w:line="360" w:lineRule="auto"/>
        <w:ind w:right="567"/>
        <w:jc w:val="both"/>
        <w:rPr>
          <w:rFonts w:ascii="Palatino Linotype" w:eastAsia="Palatino Linotype" w:hAnsi="Palatino Linotype" w:cs="Palatino Linotype"/>
          <w:i/>
          <w:sz w:val="20"/>
          <w:szCs w:val="20"/>
        </w:rPr>
      </w:pPr>
      <w:r w:rsidRPr="00E42B1E">
        <w:rPr>
          <w:rFonts w:ascii="Palatino Linotype" w:eastAsia="Palatino Linotype" w:hAnsi="Palatino Linotype" w:cs="Palatino Linotype"/>
          <w:i/>
          <w:sz w:val="20"/>
          <w:szCs w:val="20"/>
        </w:rPr>
        <w:t xml:space="preserve">Fecha aproximada de conclusión; </w:t>
      </w:r>
    </w:p>
    <w:p w14:paraId="0D6D57F4" w14:textId="77777777" w:rsidR="007203F1" w:rsidRPr="00E42B1E" w:rsidRDefault="007203F1" w:rsidP="00403EE6">
      <w:pPr>
        <w:pStyle w:val="Prrafodelista"/>
        <w:numPr>
          <w:ilvl w:val="0"/>
          <w:numId w:val="9"/>
        </w:numPr>
        <w:spacing w:line="360" w:lineRule="auto"/>
        <w:ind w:right="567"/>
        <w:jc w:val="both"/>
        <w:rPr>
          <w:rFonts w:ascii="Palatino Linotype" w:eastAsia="Palatino Linotype" w:hAnsi="Palatino Linotype" w:cs="Palatino Linotype"/>
          <w:i/>
          <w:sz w:val="20"/>
          <w:szCs w:val="20"/>
        </w:rPr>
      </w:pPr>
      <w:r w:rsidRPr="00E42B1E">
        <w:rPr>
          <w:rFonts w:ascii="Palatino Linotype" w:eastAsia="Palatino Linotype" w:hAnsi="Palatino Linotype" w:cs="Palatino Linotype"/>
          <w:i/>
          <w:sz w:val="20"/>
          <w:szCs w:val="20"/>
        </w:rPr>
        <w:t xml:space="preserve">Razones por las cuáles, considera que la difusión de la información requerida por el Solicitante puede afectarlo; </w:t>
      </w:r>
    </w:p>
    <w:p w14:paraId="6E40CD7B" w14:textId="77777777" w:rsidR="007203F1" w:rsidRPr="00E42B1E" w:rsidRDefault="007203F1" w:rsidP="00403EE6">
      <w:pPr>
        <w:pStyle w:val="Prrafodelista"/>
        <w:numPr>
          <w:ilvl w:val="0"/>
          <w:numId w:val="9"/>
        </w:numPr>
        <w:spacing w:line="360" w:lineRule="auto"/>
        <w:ind w:right="567"/>
        <w:jc w:val="both"/>
        <w:rPr>
          <w:rFonts w:ascii="Palatino Linotype" w:eastAsia="Palatino Linotype" w:hAnsi="Palatino Linotype" w:cs="Palatino Linotype"/>
          <w:i/>
          <w:sz w:val="20"/>
          <w:szCs w:val="20"/>
        </w:rPr>
      </w:pPr>
      <w:r w:rsidRPr="00E42B1E">
        <w:rPr>
          <w:rFonts w:ascii="Palatino Linotype" w:eastAsia="Palatino Linotype" w:hAnsi="Palatino Linotype" w:cs="Palatino Linotype"/>
          <w:i/>
          <w:sz w:val="20"/>
          <w:szCs w:val="20"/>
        </w:rPr>
        <w:t xml:space="preserve">Cómo incide en la toma de la decisión definitiva el dar a conocer el contenido en el expediente materia de la solicitud; </w:t>
      </w:r>
    </w:p>
    <w:p w14:paraId="08E0AAC8" w14:textId="4717E783" w:rsidR="009E42AA" w:rsidRPr="00E42B1E" w:rsidRDefault="007203F1" w:rsidP="00403EE6">
      <w:pPr>
        <w:pStyle w:val="Prrafodelista"/>
        <w:numPr>
          <w:ilvl w:val="0"/>
          <w:numId w:val="9"/>
        </w:numPr>
        <w:spacing w:line="360" w:lineRule="auto"/>
        <w:ind w:right="567"/>
        <w:jc w:val="both"/>
        <w:rPr>
          <w:rFonts w:ascii="Palatino Linotype" w:eastAsia="Palatino Linotype" w:hAnsi="Palatino Linotype" w:cs="Palatino Linotype"/>
          <w:i/>
          <w:sz w:val="20"/>
          <w:szCs w:val="20"/>
        </w:rPr>
      </w:pPr>
      <w:r w:rsidRPr="00E42B1E">
        <w:rPr>
          <w:rFonts w:ascii="Palatino Linotype" w:eastAsia="Palatino Linotype" w:hAnsi="Palatino Linotype" w:cs="Palatino Linotype"/>
          <w:i/>
          <w:sz w:val="20"/>
          <w:szCs w:val="20"/>
        </w:rPr>
        <w:t>Si el expediente está relacionado con actos de corrupción, delitos de lesa humanidad o violaciones graves a derechos humanos</w:t>
      </w:r>
    </w:p>
    <w:p w14:paraId="2E046AFD" w14:textId="389515FA" w:rsidR="009E42AA" w:rsidRPr="00E42B1E" w:rsidRDefault="007203F1" w:rsidP="00403EE6">
      <w:pPr>
        <w:spacing w:line="360" w:lineRule="auto"/>
        <w:ind w:left="567" w:right="567"/>
        <w:jc w:val="both"/>
        <w:rPr>
          <w:rFonts w:ascii="Palatino Linotype" w:eastAsia="Palatino Linotype" w:hAnsi="Palatino Linotype" w:cs="Palatino Linotype"/>
          <w:i/>
        </w:rPr>
      </w:pPr>
      <w:r w:rsidRPr="00E42B1E">
        <w:rPr>
          <w:rFonts w:ascii="Palatino Linotype" w:eastAsia="Palatino Linotype" w:hAnsi="Palatino Linotype" w:cs="Palatino Linotype"/>
          <w:i/>
        </w:rPr>
        <w:t xml:space="preserve">…” </w:t>
      </w:r>
    </w:p>
    <w:p w14:paraId="2C933EF6" w14:textId="77777777" w:rsidR="00590BA5" w:rsidRPr="00E42B1E" w:rsidRDefault="00590BA5" w:rsidP="00403EE6">
      <w:pPr>
        <w:spacing w:line="360" w:lineRule="auto"/>
        <w:jc w:val="both"/>
        <w:rPr>
          <w:rFonts w:ascii="Palatino Linotype" w:eastAsia="Palatino Linotype" w:hAnsi="Palatino Linotype" w:cs="Palatino Linotype"/>
          <w:b/>
          <w:color w:val="FF0000"/>
          <w:sz w:val="22"/>
          <w:szCs w:val="22"/>
        </w:rPr>
      </w:pPr>
    </w:p>
    <w:p w14:paraId="7ACAEAF5" w14:textId="1E4224A0" w:rsidR="00F011FA" w:rsidRPr="00E42B1E" w:rsidRDefault="00FB595C" w:rsidP="00403EE6">
      <w:pPr>
        <w:spacing w:line="360" w:lineRule="auto"/>
        <w:jc w:val="both"/>
        <w:rPr>
          <w:rFonts w:ascii="Palatino Linotype" w:eastAsia="Palatino Linotype" w:hAnsi="Palatino Linotype" w:cs="Palatino Linotype"/>
          <w:sz w:val="22"/>
          <w:szCs w:val="22"/>
        </w:rPr>
      </w:pPr>
      <w:r w:rsidRPr="00E42B1E">
        <w:rPr>
          <w:rFonts w:ascii="Palatino Linotype" w:eastAsia="Palatino Linotype" w:hAnsi="Palatino Linotype" w:cs="Palatino Linotype"/>
          <w:b/>
          <w:sz w:val="22"/>
          <w:szCs w:val="22"/>
        </w:rPr>
        <w:t>h</w:t>
      </w:r>
      <w:r w:rsidR="00590BA5" w:rsidRPr="00E42B1E">
        <w:rPr>
          <w:rFonts w:ascii="Palatino Linotype" w:eastAsia="Palatino Linotype" w:hAnsi="Palatino Linotype" w:cs="Palatino Linotype"/>
          <w:b/>
          <w:sz w:val="22"/>
          <w:szCs w:val="22"/>
        </w:rPr>
        <w:t>) Desahogo al Requerimiento de Información Adicional.</w:t>
      </w:r>
      <w:r w:rsidR="00A7152D" w:rsidRPr="00E42B1E">
        <w:rPr>
          <w:rFonts w:ascii="Palatino Linotype" w:eastAsia="Palatino Linotype" w:hAnsi="Palatino Linotype" w:cs="Palatino Linotype"/>
          <w:color w:val="FF0000"/>
          <w:sz w:val="22"/>
          <w:szCs w:val="22"/>
        </w:rPr>
        <w:t xml:space="preserve"> </w:t>
      </w:r>
      <w:r w:rsidR="00A7152D" w:rsidRPr="00E42B1E">
        <w:rPr>
          <w:rFonts w:ascii="Palatino Linotype" w:eastAsia="Palatino Linotype" w:hAnsi="Palatino Linotype" w:cs="Palatino Linotype"/>
          <w:sz w:val="22"/>
          <w:szCs w:val="22"/>
        </w:rPr>
        <w:t>El primero de abril de dos mil veinticinco</w:t>
      </w:r>
      <w:r w:rsidR="00A24F9E" w:rsidRPr="00E42B1E">
        <w:rPr>
          <w:rFonts w:ascii="Palatino Linotype" w:eastAsia="Palatino Linotype" w:hAnsi="Palatino Linotype" w:cs="Palatino Linotype"/>
          <w:sz w:val="22"/>
          <w:szCs w:val="22"/>
        </w:rPr>
        <w:t>, se</w:t>
      </w:r>
      <w:r w:rsidR="00A7152D" w:rsidRPr="00E42B1E">
        <w:rPr>
          <w:rFonts w:ascii="Palatino Linotype" w:eastAsia="Palatino Linotype" w:hAnsi="Palatino Linotype" w:cs="Palatino Linotype"/>
          <w:sz w:val="22"/>
          <w:szCs w:val="22"/>
        </w:rPr>
        <w:t xml:space="preserve"> recibió vía correo electrónico institucional</w:t>
      </w:r>
      <w:r w:rsidR="00A24F9E" w:rsidRPr="00E42B1E">
        <w:rPr>
          <w:rFonts w:ascii="Palatino Linotype" w:eastAsia="Palatino Linotype" w:hAnsi="Palatino Linotype" w:cs="Palatino Linotype"/>
          <w:sz w:val="22"/>
          <w:szCs w:val="22"/>
        </w:rPr>
        <w:t>, el desahogo del requerimiento de inf</w:t>
      </w:r>
      <w:r w:rsidR="00A7152D" w:rsidRPr="00E42B1E">
        <w:rPr>
          <w:rFonts w:ascii="Palatino Linotype" w:eastAsia="Palatino Linotype" w:hAnsi="Palatino Linotype" w:cs="Palatino Linotype"/>
          <w:sz w:val="22"/>
          <w:szCs w:val="22"/>
        </w:rPr>
        <w:t xml:space="preserve">ormación adicional, a través del oficio DOTYDU/1058/2025 suscrito por el </w:t>
      </w:r>
      <w:proofErr w:type="spellStart"/>
      <w:r w:rsidR="00A7152D" w:rsidRPr="00E42B1E">
        <w:rPr>
          <w:rFonts w:ascii="Palatino Linotype" w:eastAsia="Palatino Linotype" w:hAnsi="Palatino Linotype" w:cs="Palatino Linotype"/>
          <w:sz w:val="22"/>
          <w:szCs w:val="22"/>
        </w:rPr>
        <w:t>Dierector</w:t>
      </w:r>
      <w:proofErr w:type="spellEnd"/>
      <w:r w:rsidR="00A7152D" w:rsidRPr="00E42B1E">
        <w:rPr>
          <w:rFonts w:ascii="Palatino Linotype" w:eastAsia="Palatino Linotype" w:hAnsi="Palatino Linotype" w:cs="Palatino Linotype"/>
          <w:sz w:val="22"/>
          <w:szCs w:val="22"/>
        </w:rPr>
        <w:t xml:space="preserve"> de Ordenamiento Territorial y Desarrollo Urbano, por medio del cual se manifiesta lo siguiente:</w:t>
      </w:r>
    </w:p>
    <w:p w14:paraId="2BFF72F8" w14:textId="77777777" w:rsidR="00622370" w:rsidRPr="00E42B1E" w:rsidRDefault="00622370" w:rsidP="00403EE6">
      <w:pPr>
        <w:spacing w:line="360" w:lineRule="auto"/>
        <w:jc w:val="both"/>
        <w:rPr>
          <w:rFonts w:ascii="Palatino Linotype" w:eastAsia="Palatino Linotype" w:hAnsi="Palatino Linotype" w:cs="Palatino Linotype"/>
          <w:sz w:val="22"/>
          <w:szCs w:val="22"/>
        </w:rPr>
      </w:pPr>
    </w:p>
    <w:p w14:paraId="55856F92" w14:textId="77777777" w:rsidR="0005672D" w:rsidRPr="00E42B1E" w:rsidRDefault="0005672D" w:rsidP="00403EE6">
      <w:pPr>
        <w:spacing w:line="360" w:lineRule="auto"/>
        <w:ind w:left="567" w:right="567"/>
        <w:jc w:val="both"/>
        <w:rPr>
          <w:rFonts w:ascii="Palatino Linotype" w:eastAsia="Palatino Linotype" w:hAnsi="Palatino Linotype" w:cs="Palatino Linotype"/>
          <w:i/>
        </w:rPr>
      </w:pPr>
      <w:r w:rsidRPr="00E42B1E">
        <w:rPr>
          <w:rFonts w:ascii="Palatino Linotype" w:eastAsia="Palatino Linotype" w:hAnsi="Palatino Linotype" w:cs="Palatino Linotype"/>
          <w:i/>
        </w:rPr>
        <w:t>“…</w:t>
      </w:r>
    </w:p>
    <w:p w14:paraId="7C87438A" w14:textId="64C4307F" w:rsidR="00094FC9" w:rsidRPr="00E42B1E" w:rsidRDefault="00094FC9" w:rsidP="00403EE6">
      <w:pPr>
        <w:spacing w:line="360" w:lineRule="auto"/>
        <w:ind w:left="567" w:right="567"/>
        <w:jc w:val="both"/>
        <w:rPr>
          <w:rFonts w:ascii="Palatino Linotype" w:eastAsia="Palatino Linotype" w:hAnsi="Palatino Linotype" w:cs="Palatino Linotype"/>
          <w:i/>
        </w:rPr>
      </w:pPr>
      <w:r w:rsidRPr="00E42B1E">
        <w:rPr>
          <w:rFonts w:ascii="Palatino Linotype" w:eastAsia="Palatino Linotype" w:hAnsi="Palatino Linotype" w:cs="Palatino Linotype"/>
          <w:i/>
        </w:rPr>
        <w:t>En razón de lo requerido respecto a:</w:t>
      </w:r>
    </w:p>
    <w:p w14:paraId="3D57C322" w14:textId="77777777" w:rsidR="00094FC9" w:rsidRPr="00E42B1E" w:rsidRDefault="00094FC9" w:rsidP="00403EE6">
      <w:pPr>
        <w:spacing w:line="360" w:lineRule="auto"/>
        <w:ind w:left="567" w:right="567"/>
        <w:jc w:val="both"/>
        <w:rPr>
          <w:rFonts w:ascii="Palatino Linotype" w:eastAsia="Palatino Linotype" w:hAnsi="Palatino Linotype" w:cs="Palatino Linotype"/>
          <w:i/>
        </w:rPr>
      </w:pPr>
    </w:p>
    <w:p w14:paraId="78FBED6D" w14:textId="230FD60C" w:rsidR="00094FC9" w:rsidRPr="00E42B1E" w:rsidRDefault="00094FC9" w:rsidP="00403EE6">
      <w:pPr>
        <w:pStyle w:val="Prrafodelista"/>
        <w:numPr>
          <w:ilvl w:val="0"/>
          <w:numId w:val="10"/>
        </w:numPr>
        <w:spacing w:line="360" w:lineRule="auto"/>
        <w:ind w:right="567"/>
        <w:jc w:val="both"/>
        <w:rPr>
          <w:rFonts w:ascii="Palatino Linotype" w:eastAsia="Palatino Linotype" w:hAnsi="Palatino Linotype" w:cs="Palatino Linotype"/>
          <w:i/>
          <w:sz w:val="20"/>
          <w:szCs w:val="20"/>
        </w:rPr>
      </w:pPr>
      <w:r w:rsidRPr="00E42B1E">
        <w:rPr>
          <w:rFonts w:ascii="Palatino Linotype" w:eastAsia="Palatino Linotype" w:hAnsi="Palatino Linotype" w:cs="Palatino Linotype"/>
          <w:i/>
          <w:sz w:val="20"/>
          <w:szCs w:val="20"/>
        </w:rPr>
        <w:t>Si cuenta en sus archivos con la autorización de cambio de uso de suelo y/o licencia de uso de suelo, del inmueble ubicado en calle de la Loma Alta número 59. de la colonia San Juan Ixtacala Plano Sur, del Municipio de Atizapán de Zaragoza, inmueble donde se apertura un establecimiento médico para el tratamiento de adiciones bajo la modalidad residencial y profesional de salud "CLINICA HOSPITAL".</w:t>
      </w:r>
    </w:p>
    <w:p w14:paraId="31934BA0" w14:textId="0DCFAC14" w:rsidR="00094FC9" w:rsidRPr="00E42B1E" w:rsidRDefault="00094FC9" w:rsidP="00403EE6">
      <w:pPr>
        <w:pStyle w:val="Prrafodelista"/>
        <w:spacing w:line="360" w:lineRule="auto"/>
        <w:ind w:left="927" w:right="567"/>
        <w:jc w:val="both"/>
        <w:rPr>
          <w:rFonts w:ascii="Palatino Linotype" w:eastAsia="Palatino Linotype" w:hAnsi="Palatino Linotype" w:cs="Palatino Linotype"/>
          <w:i/>
          <w:sz w:val="20"/>
          <w:szCs w:val="20"/>
        </w:rPr>
      </w:pPr>
    </w:p>
    <w:p w14:paraId="14591710" w14:textId="3DEBB957" w:rsidR="00094FC9" w:rsidRPr="00E42B1E" w:rsidRDefault="00094FC9" w:rsidP="00403EE6">
      <w:pPr>
        <w:pStyle w:val="Prrafodelista"/>
        <w:numPr>
          <w:ilvl w:val="0"/>
          <w:numId w:val="12"/>
        </w:numPr>
        <w:spacing w:line="360" w:lineRule="auto"/>
        <w:ind w:right="567"/>
        <w:jc w:val="both"/>
        <w:rPr>
          <w:rFonts w:ascii="Palatino Linotype" w:eastAsia="Palatino Linotype" w:hAnsi="Palatino Linotype" w:cs="Palatino Linotype"/>
          <w:i/>
          <w:sz w:val="20"/>
          <w:szCs w:val="20"/>
        </w:rPr>
      </w:pPr>
      <w:r w:rsidRPr="00E42B1E">
        <w:rPr>
          <w:rFonts w:ascii="Palatino Linotype" w:eastAsia="Palatino Linotype" w:hAnsi="Palatino Linotype" w:cs="Palatino Linotype"/>
          <w:i/>
          <w:sz w:val="20"/>
          <w:szCs w:val="20"/>
        </w:rPr>
        <w:t>Se cuenta con Licencia de Uso del Suelo número LUS-1771-2022.</w:t>
      </w:r>
    </w:p>
    <w:p w14:paraId="7D160BBD" w14:textId="77777777" w:rsidR="00094FC9" w:rsidRPr="00E42B1E" w:rsidRDefault="00094FC9" w:rsidP="00403EE6">
      <w:pPr>
        <w:pStyle w:val="Prrafodelista"/>
        <w:spacing w:line="360" w:lineRule="auto"/>
        <w:ind w:left="927" w:right="567"/>
        <w:jc w:val="both"/>
        <w:rPr>
          <w:rFonts w:ascii="Palatino Linotype" w:eastAsia="Palatino Linotype" w:hAnsi="Palatino Linotype" w:cs="Palatino Linotype"/>
          <w:i/>
          <w:sz w:val="20"/>
          <w:szCs w:val="20"/>
        </w:rPr>
      </w:pPr>
    </w:p>
    <w:p w14:paraId="3CA96EAB" w14:textId="2BF6E54D" w:rsidR="00094FC9" w:rsidRPr="00E42B1E" w:rsidRDefault="00094FC9" w:rsidP="00403EE6">
      <w:pPr>
        <w:spacing w:line="360" w:lineRule="auto"/>
        <w:ind w:left="993" w:right="567" w:hanging="426"/>
        <w:jc w:val="both"/>
        <w:rPr>
          <w:rFonts w:ascii="Palatino Linotype" w:eastAsia="Palatino Linotype" w:hAnsi="Palatino Linotype" w:cs="Palatino Linotype"/>
          <w:i/>
          <w:kern w:val="2"/>
        </w:rPr>
      </w:pPr>
      <w:r w:rsidRPr="00E42B1E">
        <w:rPr>
          <w:rFonts w:ascii="Palatino Linotype" w:eastAsia="Palatino Linotype" w:hAnsi="Palatino Linotype" w:cs="Palatino Linotype"/>
          <w:i/>
        </w:rPr>
        <w:t xml:space="preserve">B) </w:t>
      </w:r>
      <w:r w:rsidRPr="00E42B1E">
        <w:rPr>
          <w:rFonts w:ascii="Palatino Linotype" w:eastAsia="Palatino Linotype" w:hAnsi="Palatino Linotype" w:cs="Palatino Linotype"/>
          <w:i/>
          <w:kern w:val="2"/>
        </w:rPr>
        <w:t>Respecto al procedimiento administrativo común con número de expediente DGOTYDU/E/PA/266/2024, lo siguiente:</w:t>
      </w:r>
    </w:p>
    <w:p w14:paraId="39C77FE8" w14:textId="77777777" w:rsidR="00094FC9" w:rsidRPr="00E42B1E" w:rsidRDefault="00094FC9" w:rsidP="00403EE6">
      <w:pPr>
        <w:spacing w:line="360" w:lineRule="auto"/>
        <w:ind w:left="993" w:right="567" w:hanging="426"/>
        <w:jc w:val="both"/>
        <w:rPr>
          <w:rFonts w:ascii="Palatino Linotype" w:eastAsia="Palatino Linotype" w:hAnsi="Palatino Linotype" w:cs="Palatino Linotype"/>
          <w:i/>
          <w:kern w:val="2"/>
        </w:rPr>
      </w:pPr>
    </w:p>
    <w:p w14:paraId="08C8F14C" w14:textId="74D88CB0" w:rsidR="00094FC9" w:rsidRPr="00E42B1E" w:rsidRDefault="00094FC9" w:rsidP="00403EE6">
      <w:pPr>
        <w:pStyle w:val="Prrafodelista"/>
        <w:numPr>
          <w:ilvl w:val="0"/>
          <w:numId w:val="11"/>
        </w:numPr>
        <w:spacing w:line="360" w:lineRule="auto"/>
        <w:ind w:right="567"/>
        <w:jc w:val="both"/>
        <w:rPr>
          <w:rFonts w:ascii="Palatino Linotype" w:eastAsia="Palatino Linotype" w:hAnsi="Palatino Linotype" w:cs="Palatino Linotype"/>
          <w:i/>
          <w:sz w:val="20"/>
          <w:szCs w:val="20"/>
        </w:rPr>
      </w:pPr>
      <w:r w:rsidRPr="00E42B1E">
        <w:rPr>
          <w:rFonts w:ascii="Palatino Linotype" w:eastAsia="Palatino Linotype" w:hAnsi="Palatino Linotype" w:cs="Palatino Linotype"/>
          <w:i/>
          <w:sz w:val="20"/>
          <w:szCs w:val="20"/>
        </w:rPr>
        <w:t>En qué consiste, su fin y cuál es la normatividad que lo regula;</w:t>
      </w:r>
    </w:p>
    <w:p w14:paraId="3582C551" w14:textId="77777777" w:rsidR="00094FC9" w:rsidRPr="00E42B1E" w:rsidRDefault="00094FC9" w:rsidP="00403EE6">
      <w:pPr>
        <w:pStyle w:val="Prrafodelista"/>
        <w:spacing w:line="360" w:lineRule="auto"/>
        <w:ind w:left="927" w:right="567"/>
        <w:jc w:val="both"/>
        <w:rPr>
          <w:rFonts w:ascii="Palatino Linotype" w:eastAsia="Palatino Linotype" w:hAnsi="Palatino Linotype" w:cs="Palatino Linotype"/>
          <w:i/>
        </w:rPr>
      </w:pPr>
    </w:p>
    <w:p w14:paraId="1FDDB58C" w14:textId="77777777" w:rsidR="00094FC9" w:rsidRPr="00E42B1E" w:rsidRDefault="00094FC9" w:rsidP="00403EE6">
      <w:pPr>
        <w:pStyle w:val="Prrafodelista"/>
        <w:spacing w:line="360" w:lineRule="auto"/>
        <w:ind w:left="927" w:right="567"/>
        <w:jc w:val="both"/>
        <w:rPr>
          <w:rFonts w:ascii="Palatino Linotype" w:eastAsia="Palatino Linotype" w:hAnsi="Palatino Linotype" w:cs="Palatino Linotype"/>
          <w:i/>
          <w:sz w:val="20"/>
          <w:szCs w:val="20"/>
        </w:rPr>
      </w:pPr>
      <w:r w:rsidRPr="00E42B1E">
        <w:rPr>
          <w:rFonts w:ascii="Palatino Linotype" w:eastAsia="Palatino Linotype" w:hAnsi="Palatino Linotype" w:cs="Palatino Linotype"/>
          <w:i/>
          <w:sz w:val="20"/>
          <w:szCs w:val="20"/>
        </w:rPr>
        <w:t>- Los procedimientos que se siguen ante esta Dirección, tienen por objeto únicamente la verificación de hechos y omisiones que, en su caso, resulten violatorios de las: normas del uso y aprovechamiento del suelo y de las construcciones, tal y como está previsto en los artículos: 5.10 y 18.6 del Código Administrativo del Estado de México.</w:t>
      </w:r>
    </w:p>
    <w:p w14:paraId="292F13E6" w14:textId="77777777" w:rsidR="00094FC9" w:rsidRPr="00E42B1E" w:rsidRDefault="00094FC9" w:rsidP="00403EE6">
      <w:pPr>
        <w:pStyle w:val="Prrafodelista"/>
        <w:spacing w:line="360" w:lineRule="auto"/>
        <w:ind w:left="927" w:right="567"/>
        <w:jc w:val="both"/>
        <w:rPr>
          <w:rFonts w:ascii="Palatino Linotype" w:eastAsia="Palatino Linotype" w:hAnsi="Palatino Linotype" w:cs="Palatino Linotype"/>
          <w:i/>
          <w:sz w:val="20"/>
          <w:szCs w:val="20"/>
        </w:rPr>
      </w:pPr>
    </w:p>
    <w:p w14:paraId="178A7389" w14:textId="40C8E07B" w:rsidR="00094FC9" w:rsidRPr="00E42B1E" w:rsidRDefault="00094FC9" w:rsidP="00403EE6">
      <w:pPr>
        <w:pStyle w:val="Prrafodelista"/>
        <w:numPr>
          <w:ilvl w:val="0"/>
          <w:numId w:val="11"/>
        </w:numPr>
        <w:spacing w:line="360" w:lineRule="auto"/>
        <w:ind w:right="567"/>
        <w:jc w:val="both"/>
        <w:rPr>
          <w:rFonts w:ascii="Palatino Linotype" w:eastAsia="Palatino Linotype" w:hAnsi="Palatino Linotype" w:cs="Palatino Linotype"/>
          <w:i/>
          <w:sz w:val="20"/>
          <w:szCs w:val="20"/>
        </w:rPr>
      </w:pPr>
      <w:r w:rsidRPr="00E42B1E">
        <w:rPr>
          <w:rFonts w:ascii="Palatino Linotype" w:eastAsia="Palatino Linotype" w:hAnsi="Palatino Linotype" w:cs="Palatino Linotype"/>
          <w:i/>
          <w:sz w:val="20"/>
          <w:szCs w:val="20"/>
        </w:rPr>
        <w:t>Nombre de las partes que lo conforman;</w:t>
      </w:r>
    </w:p>
    <w:p w14:paraId="0E1B1A33" w14:textId="77777777" w:rsidR="00094FC9" w:rsidRPr="00E42B1E" w:rsidRDefault="00094FC9" w:rsidP="00403EE6">
      <w:pPr>
        <w:pStyle w:val="Prrafodelista"/>
        <w:spacing w:line="360" w:lineRule="auto"/>
        <w:ind w:left="927" w:right="567"/>
        <w:jc w:val="both"/>
        <w:rPr>
          <w:rFonts w:ascii="Palatino Linotype" w:eastAsia="Palatino Linotype" w:hAnsi="Palatino Linotype" w:cs="Palatino Linotype"/>
          <w:i/>
        </w:rPr>
      </w:pPr>
    </w:p>
    <w:p w14:paraId="357F00AC" w14:textId="77777777" w:rsidR="00094FC9" w:rsidRPr="00E42B1E" w:rsidRDefault="00094FC9" w:rsidP="00403EE6">
      <w:pPr>
        <w:pStyle w:val="Prrafodelista"/>
        <w:spacing w:line="360" w:lineRule="auto"/>
        <w:ind w:left="927" w:right="567"/>
        <w:jc w:val="both"/>
        <w:rPr>
          <w:rFonts w:ascii="Palatino Linotype" w:eastAsia="Palatino Linotype" w:hAnsi="Palatino Linotype" w:cs="Palatino Linotype"/>
          <w:i/>
          <w:sz w:val="20"/>
          <w:szCs w:val="20"/>
        </w:rPr>
      </w:pPr>
      <w:r w:rsidRPr="00E42B1E">
        <w:rPr>
          <w:rFonts w:ascii="Palatino Linotype" w:eastAsia="Palatino Linotype" w:hAnsi="Palatino Linotype" w:cs="Palatino Linotype"/>
          <w:i/>
          <w:sz w:val="20"/>
          <w:szCs w:val="20"/>
        </w:rPr>
        <w:t>- Es importante resaltar que no son actos comprendidos dentro de un procedimiento seguido en forma de juicio, debido a que no entrañan cuestión alguna entre partes que ameriten la declaración de un derecho y la correlativa obligación, sino se trata de actos efectuados por la autoridad administrativa, en ejercicio de sus facultades de comprobación, tendientes a vigilar el cumplimiento de normas de ordenamiento público en satisfacción del interés social.</w:t>
      </w:r>
    </w:p>
    <w:p w14:paraId="3D387895" w14:textId="77777777" w:rsidR="00094FC9" w:rsidRPr="00E42B1E" w:rsidRDefault="00094FC9" w:rsidP="00403EE6">
      <w:pPr>
        <w:spacing w:line="360" w:lineRule="auto"/>
        <w:ind w:left="567" w:right="567"/>
        <w:jc w:val="both"/>
        <w:rPr>
          <w:rFonts w:ascii="Palatino Linotype" w:eastAsia="Palatino Linotype" w:hAnsi="Palatino Linotype" w:cs="Palatino Linotype"/>
          <w:i/>
        </w:rPr>
      </w:pPr>
    </w:p>
    <w:p w14:paraId="64499F46" w14:textId="2CEDD5EC" w:rsidR="00094FC9" w:rsidRPr="00E42B1E" w:rsidRDefault="00094FC9" w:rsidP="00403EE6">
      <w:pPr>
        <w:pStyle w:val="Prrafodelista"/>
        <w:numPr>
          <w:ilvl w:val="0"/>
          <w:numId w:val="11"/>
        </w:numPr>
        <w:spacing w:line="360" w:lineRule="auto"/>
        <w:ind w:right="567"/>
        <w:jc w:val="both"/>
        <w:rPr>
          <w:rFonts w:ascii="Palatino Linotype" w:eastAsia="Palatino Linotype" w:hAnsi="Palatino Linotype" w:cs="Palatino Linotype"/>
          <w:i/>
          <w:sz w:val="20"/>
          <w:szCs w:val="20"/>
        </w:rPr>
      </w:pPr>
      <w:r w:rsidRPr="00E42B1E">
        <w:rPr>
          <w:rFonts w:ascii="Palatino Linotype" w:eastAsia="Palatino Linotype" w:hAnsi="Palatino Linotype" w:cs="Palatino Linotype"/>
          <w:i/>
          <w:sz w:val="20"/>
          <w:szCs w:val="20"/>
        </w:rPr>
        <w:t>Cuáles son las etapas que lo conforman:</w:t>
      </w:r>
    </w:p>
    <w:p w14:paraId="027DBDFA" w14:textId="77777777" w:rsidR="00094FC9" w:rsidRPr="00E42B1E" w:rsidRDefault="00094FC9" w:rsidP="00403EE6">
      <w:pPr>
        <w:pStyle w:val="Prrafodelista"/>
        <w:spacing w:line="360" w:lineRule="auto"/>
        <w:ind w:left="927" w:right="567"/>
        <w:jc w:val="both"/>
        <w:rPr>
          <w:rFonts w:ascii="Palatino Linotype" w:eastAsia="Palatino Linotype" w:hAnsi="Palatino Linotype" w:cs="Palatino Linotype"/>
          <w:i/>
          <w:sz w:val="20"/>
          <w:szCs w:val="20"/>
        </w:rPr>
      </w:pPr>
    </w:p>
    <w:p w14:paraId="2413EA93" w14:textId="664CD828" w:rsidR="00094FC9" w:rsidRPr="00E42B1E" w:rsidRDefault="00094FC9" w:rsidP="00403EE6">
      <w:pPr>
        <w:pStyle w:val="Prrafodelista"/>
        <w:spacing w:line="360" w:lineRule="auto"/>
        <w:ind w:left="927" w:right="567"/>
        <w:jc w:val="both"/>
        <w:rPr>
          <w:rFonts w:ascii="Palatino Linotype" w:eastAsia="Palatino Linotype" w:hAnsi="Palatino Linotype" w:cs="Palatino Linotype"/>
          <w:i/>
          <w:sz w:val="20"/>
          <w:szCs w:val="20"/>
        </w:rPr>
      </w:pPr>
      <w:r w:rsidRPr="00E42B1E">
        <w:rPr>
          <w:rFonts w:ascii="Palatino Linotype" w:eastAsia="Palatino Linotype" w:hAnsi="Palatino Linotype" w:cs="Palatino Linotype"/>
          <w:i/>
          <w:sz w:val="20"/>
          <w:szCs w:val="20"/>
        </w:rPr>
        <w:t>Las etapas que conforman los Procedimientos Administrativos, son de conformidad con lo establecido en los artículos: 128, 129, y 132 del Código de Procedimientos Administrativos del Estado de México.</w:t>
      </w:r>
    </w:p>
    <w:p w14:paraId="2D0D5564" w14:textId="77777777" w:rsidR="00094FC9" w:rsidRPr="00E42B1E" w:rsidRDefault="00094FC9" w:rsidP="00403EE6">
      <w:pPr>
        <w:pStyle w:val="Prrafodelista"/>
        <w:spacing w:line="360" w:lineRule="auto"/>
        <w:ind w:left="927" w:right="567"/>
        <w:jc w:val="both"/>
        <w:rPr>
          <w:rFonts w:ascii="Palatino Linotype" w:eastAsia="Palatino Linotype" w:hAnsi="Palatino Linotype" w:cs="Palatino Linotype"/>
          <w:i/>
          <w:sz w:val="20"/>
          <w:szCs w:val="20"/>
        </w:rPr>
      </w:pPr>
    </w:p>
    <w:p w14:paraId="2B1AD276" w14:textId="37ED8124" w:rsidR="00094FC9" w:rsidRPr="00E42B1E" w:rsidRDefault="00094FC9" w:rsidP="00403EE6">
      <w:pPr>
        <w:pStyle w:val="Prrafodelista"/>
        <w:numPr>
          <w:ilvl w:val="0"/>
          <w:numId w:val="11"/>
        </w:numPr>
        <w:spacing w:line="360" w:lineRule="auto"/>
        <w:ind w:right="567"/>
        <w:jc w:val="both"/>
        <w:rPr>
          <w:rFonts w:ascii="Palatino Linotype" w:eastAsia="Palatino Linotype" w:hAnsi="Palatino Linotype" w:cs="Palatino Linotype"/>
          <w:i/>
          <w:sz w:val="20"/>
          <w:szCs w:val="20"/>
        </w:rPr>
      </w:pPr>
      <w:r w:rsidRPr="00E42B1E">
        <w:rPr>
          <w:rFonts w:ascii="Palatino Linotype" w:eastAsia="Palatino Linotype" w:hAnsi="Palatino Linotype" w:cs="Palatino Linotype"/>
          <w:i/>
          <w:sz w:val="20"/>
          <w:szCs w:val="20"/>
        </w:rPr>
        <w:t>La etapa en la que se encontraba a la fecha de la solicitud:</w:t>
      </w:r>
    </w:p>
    <w:p w14:paraId="7391B584" w14:textId="77777777" w:rsidR="00094FC9" w:rsidRPr="00E42B1E" w:rsidRDefault="00094FC9" w:rsidP="00403EE6">
      <w:pPr>
        <w:pStyle w:val="Prrafodelista"/>
        <w:spacing w:line="360" w:lineRule="auto"/>
        <w:ind w:left="927" w:right="567"/>
        <w:jc w:val="both"/>
        <w:rPr>
          <w:rFonts w:ascii="Palatino Linotype" w:eastAsia="Palatino Linotype" w:hAnsi="Palatino Linotype" w:cs="Palatino Linotype"/>
          <w:i/>
        </w:rPr>
      </w:pPr>
    </w:p>
    <w:p w14:paraId="01EA63F9" w14:textId="02610BF3" w:rsidR="00622370" w:rsidRPr="00E42B1E" w:rsidRDefault="00094FC9" w:rsidP="00403EE6">
      <w:pPr>
        <w:pStyle w:val="Prrafodelista"/>
        <w:numPr>
          <w:ilvl w:val="0"/>
          <w:numId w:val="12"/>
        </w:numPr>
        <w:spacing w:line="360" w:lineRule="auto"/>
        <w:ind w:left="851" w:right="567" w:firstLine="436"/>
        <w:jc w:val="both"/>
        <w:rPr>
          <w:rFonts w:ascii="Palatino Linotype" w:eastAsia="Palatino Linotype" w:hAnsi="Palatino Linotype" w:cs="Palatino Linotype"/>
          <w:i/>
          <w:sz w:val="20"/>
          <w:szCs w:val="20"/>
        </w:rPr>
      </w:pPr>
      <w:r w:rsidRPr="00E42B1E">
        <w:rPr>
          <w:rFonts w:ascii="Palatino Linotype" w:eastAsia="Palatino Linotype" w:hAnsi="Palatino Linotype" w:cs="Palatino Linotype"/>
          <w:i/>
          <w:sz w:val="20"/>
          <w:szCs w:val="20"/>
        </w:rPr>
        <w:t>En proceso de Resolución Administrativa.</w:t>
      </w:r>
    </w:p>
    <w:p w14:paraId="234B78D6" w14:textId="77777777" w:rsidR="00226220" w:rsidRPr="00E42B1E" w:rsidRDefault="00226220" w:rsidP="00403EE6">
      <w:pPr>
        <w:spacing w:line="360" w:lineRule="auto"/>
        <w:ind w:left="567" w:right="567"/>
        <w:jc w:val="both"/>
        <w:rPr>
          <w:rFonts w:ascii="Palatino Linotype" w:eastAsia="Palatino Linotype" w:hAnsi="Palatino Linotype" w:cs="Palatino Linotype"/>
          <w:i/>
        </w:rPr>
      </w:pPr>
    </w:p>
    <w:p w14:paraId="6C289327" w14:textId="5EA97D24" w:rsidR="00226220" w:rsidRPr="00E42B1E" w:rsidRDefault="00226220" w:rsidP="00403EE6">
      <w:pPr>
        <w:pStyle w:val="Prrafodelista"/>
        <w:numPr>
          <w:ilvl w:val="0"/>
          <w:numId w:val="11"/>
        </w:numPr>
        <w:spacing w:line="360" w:lineRule="auto"/>
        <w:ind w:right="567"/>
        <w:jc w:val="both"/>
        <w:rPr>
          <w:rFonts w:ascii="Palatino Linotype" w:eastAsia="Palatino Linotype" w:hAnsi="Palatino Linotype" w:cs="Palatino Linotype"/>
          <w:i/>
          <w:sz w:val="20"/>
          <w:szCs w:val="20"/>
        </w:rPr>
      </w:pPr>
      <w:r w:rsidRPr="00E42B1E">
        <w:rPr>
          <w:rFonts w:ascii="Palatino Linotype" w:eastAsia="Palatino Linotype" w:hAnsi="Palatino Linotype" w:cs="Palatino Linotype"/>
          <w:i/>
          <w:sz w:val="20"/>
          <w:szCs w:val="20"/>
        </w:rPr>
        <w:t>Fecha aproximada de conclusión;</w:t>
      </w:r>
    </w:p>
    <w:p w14:paraId="5D173718" w14:textId="77777777" w:rsidR="00226220" w:rsidRPr="00E42B1E" w:rsidRDefault="00226220" w:rsidP="00403EE6">
      <w:pPr>
        <w:pStyle w:val="Prrafodelista"/>
        <w:spacing w:line="360" w:lineRule="auto"/>
        <w:ind w:left="927" w:right="567"/>
        <w:jc w:val="both"/>
        <w:rPr>
          <w:rFonts w:ascii="Palatino Linotype" w:eastAsia="Palatino Linotype" w:hAnsi="Palatino Linotype" w:cs="Palatino Linotype"/>
          <w:i/>
        </w:rPr>
      </w:pPr>
    </w:p>
    <w:p w14:paraId="6BA21EED" w14:textId="77777777" w:rsidR="00226220" w:rsidRPr="00E42B1E" w:rsidRDefault="00226220" w:rsidP="00403EE6">
      <w:pPr>
        <w:spacing w:line="360" w:lineRule="auto"/>
        <w:ind w:left="851" w:right="567"/>
        <w:jc w:val="both"/>
        <w:rPr>
          <w:rFonts w:ascii="Palatino Linotype" w:eastAsia="Palatino Linotype" w:hAnsi="Palatino Linotype" w:cs="Palatino Linotype"/>
          <w:i/>
        </w:rPr>
      </w:pPr>
      <w:r w:rsidRPr="00E42B1E">
        <w:rPr>
          <w:rFonts w:ascii="Palatino Linotype" w:eastAsia="Palatino Linotype" w:hAnsi="Palatino Linotype" w:cs="Palatino Linotype"/>
          <w:i/>
        </w:rPr>
        <w:t>- No se tiene una fecha de conclusión.</w:t>
      </w:r>
    </w:p>
    <w:p w14:paraId="32F132FF" w14:textId="77777777" w:rsidR="00226220" w:rsidRPr="00E42B1E" w:rsidRDefault="00226220" w:rsidP="00403EE6">
      <w:pPr>
        <w:spacing w:line="360" w:lineRule="auto"/>
        <w:ind w:left="567" w:right="567"/>
        <w:jc w:val="both"/>
        <w:rPr>
          <w:rFonts w:ascii="Palatino Linotype" w:eastAsia="Palatino Linotype" w:hAnsi="Palatino Linotype" w:cs="Palatino Linotype"/>
          <w:i/>
        </w:rPr>
      </w:pPr>
    </w:p>
    <w:p w14:paraId="45894955" w14:textId="43817823" w:rsidR="00226220" w:rsidRPr="00E42B1E" w:rsidRDefault="00226220" w:rsidP="00403EE6">
      <w:pPr>
        <w:pStyle w:val="Prrafodelista"/>
        <w:numPr>
          <w:ilvl w:val="0"/>
          <w:numId w:val="11"/>
        </w:numPr>
        <w:spacing w:line="360" w:lineRule="auto"/>
        <w:ind w:right="567"/>
        <w:jc w:val="both"/>
        <w:rPr>
          <w:rFonts w:ascii="Palatino Linotype" w:eastAsia="Palatino Linotype" w:hAnsi="Palatino Linotype" w:cs="Palatino Linotype"/>
          <w:i/>
        </w:rPr>
      </w:pPr>
      <w:r w:rsidRPr="00E42B1E">
        <w:rPr>
          <w:rFonts w:ascii="Palatino Linotype" w:eastAsia="Palatino Linotype" w:hAnsi="Palatino Linotype" w:cs="Palatino Linotype"/>
          <w:i/>
          <w:sz w:val="20"/>
          <w:szCs w:val="20"/>
        </w:rPr>
        <w:t>Razones por las cuáles, considera que la difusión de la información requerida por el Solicitante puede afectarlo</w:t>
      </w:r>
      <w:r w:rsidRPr="00E42B1E">
        <w:rPr>
          <w:rFonts w:ascii="Palatino Linotype" w:eastAsia="Palatino Linotype" w:hAnsi="Palatino Linotype" w:cs="Palatino Linotype"/>
          <w:i/>
        </w:rPr>
        <w:t>;</w:t>
      </w:r>
    </w:p>
    <w:p w14:paraId="004A7545" w14:textId="77777777" w:rsidR="00226220" w:rsidRPr="00E42B1E" w:rsidRDefault="00226220" w:rsidP="00403EE6">
      <w:pPr>
        <w:spacing w:line="360" w:lineRule="auto"/>
        <w:ind w:left="567" w:right="567"/>
        <w:jc w:val="both"/>
        <w:rPr>
          <w:rFonts w:ascii="Palatino Linotype" w:eastAsia="Palatino Linotype" w:hAnsi="Palatino Linotype" w:cs="Palatino Linotype"/>
          <w:i/>
        </w:rPr>
      </w:pPr>
    </w:p>
    <w:p w14:paraId="3ECF16A0" w14:textId="77777777" w:rsidR="00226220" w:rsidRPr="00E42B1E" w:rsidRDefault="00226220" w:rsidP="00403EE6">
      <w:pPr>
        <w:spacing w:line="360" w:lineRule="auto"/>
        <w:ind w:left="993" w:right="567"/>
        <w:jc w:val="both"/>
        <w:rPr>
          <w:rFonts w:ascii="Palatino Linotype" w:eastAsia="Palatino Linotype" w:hAnsi="Palatino Linotype" w:cs="Palatino Linotype"/>
          <w:i/>
        </w:rPr>
      </w:pPr>
      <w:r w:rsidRPr="00E42B1E">
        <w:rPr>
          <w:rFonts w:ascii="Palatino Linotype" w:eastAsia="Palatino Linotype" w:hAnsi="Palatino Linotype" w:cs="Palatino Linotype"/>
          <w:i/>
        </w:rPr>
        <w:t>- Artículos 4 primer párrafo fracción XI, 6 y 7 de la Ley de Protección de Datos Personales en Posesión de Sujetos Obligados del Estado de México y Municipios, se desprende que a efecto de garantizar la privacidad y el derecho a la autodeterminación informativa de las personas, cualquier información</w:t>
      </w:r>
    </w:p>
    <w:p w14:paraId="29A3BC50" w14:textId="77777777" w:rsidR="00226220" w:rsidRPr="00E42B1E" w:rsidRDefault="00226220" w:rsidP="00403EE6">
      <w:pPr>
        <w:pStyle w:val="Prrafodelista"/>
        <w:numPr>
          <w:ilvl w:val="0"/>
          <w:numId w:val="12"/>
        </w:numPr>
        <w:spacing w:line="360" w:lineRule="auto"/>
        <w:ind w:left="993" w:right="567"/>
        <w:jc w:val="both"/>
        <w:rPr>
          <w:rFonts w:ascii="Palatino Linotype" w:eastAsia="Palatino Linotype" w:hAnsi="Palatino Linotype" w:cs="Palatino Linotype"/>
          <w:i/>
          <w:sz w:val="20"/>
          <w:szCs w:val="20"/>
        </w:rPr>
      </w:pPr>
      <w:r w:rsidRPr="00E42B1E">
        <w:rPr>
          <w:rFonts w:ascii="Palatino Linotype" w:eastAsia="Palatino Linotype" w:hAnsi="Palatino Linotype" w:cs="Palatino Linotype"/>
          <w:i/>
          <w:sz w:val="20"/>
          <w:szCs w:val="20"/>
        </w:rPr>
        <w:t xml:space="preserve">concerniente a una persona física identificada o identificable, deberá recabarse y tratarse de manera lícita conforme a las disposiciones establecidas y demás aplicables al asunto, por lo que todo tratamiento de datos personales estará sujeto </w:t>
      </w:r>
      <w:proofErr w:type="spellStart"/>
      <w:r w:rsidRPr="00E42B1E">
        <w:rPr>
          <w:rFonts w:ascii="Palatino Linotype" w:eastAsia="Palatino Linotype" w:hAnsi="Palatino Linotype" w:cs="Palatino Linotype"/>
          <w:i/>
          <w:sz w:val="20"/>
          <w:szCs w:val="20"/>
        </w:rPr>
        <w:t>ai</w:t>
      </w:r>
      <w:proofErr w:type="spellEnd"/>
      <w:r w:rsidRPr="00E42B1E">
        <w:rPr>
          <w:rFonts w:ascii="Palatino Linotype" w:eastAsia="Palatino Linotype" w:hAnsi="Palatino Linotype" w:cs="Palatino Linotype"/>
          <w:i/>
          <w:sz w:val="20"/>
          <w:szCs w:val="20"/>
        </w:rPr>
        <w:t xml:space="preserve"> consentimiento de su titular, salvo las excepciones previstas por la presente Ley, y por ende, esta autoridad administrativa está obligada a guardar absoluta reserva o confidencialidad sobre la información requerida, ya que de no hacerlo sería objeto de grave riesgo otro derecho fundamental, que es el de la intimidad y la vida privada del ciudadano.</w:t>
      </w:r>
    </w:p>
    <w:p w14:paraId="097C07C8" w14:textId="77777777" w:rsidR="00226220" w:rsidRPr="00E42B1E" w:rsidRDefault="00226220" w:rsidP="00403EE6">
      <w:pPr>
        <w:pStyle w:val="Prrafodelista"/>
        <w:numPr>
          <w:ilvl w:val="0"/>
          <w:numId w:val="12"/>
        </w:numPr>
        <w:spacing w:line="360" w:lineRule="auto"/>
        <w:ind w:left="993" w:right="567"/>
        <w:jc w:val="both"/>
        <w:rPr>
          <w:rFonts w:ascii="Palatino Linotype" w:eastAsia="Palatino Linotype" w:hAnsi="Palatino Linotype" w:cs="Palatino Linotype"/>
          <w:i/>
          <w:sz w:val="20"/>
          <w:szCs w:val="20"/>
        </w:rPr>
      </w:pPr>
      <w:r w:rsidRPr="00E42B1E">
        <w:rPr>
          <w:rFonts w:ascii="Palatino Linotype" w:eastAsia="Palatino Linotype" w:hAnsi="Palatino Linotype" w:cs="Palatino Linotype"/>
          <w:i/>
          <w:sz w:val="20"/>
          <w:szCs w:val="20"/>
        </w:rPr>
        <w:t xml:space="preserve">- Al encontrarse el Procedimiento Administrativo </w:t>
      </w:r>
      <w:proofErr w:type="spellStart"/>
      <w:r w:rsidRPr="00E42B1E">
        <w:rPr>
          <w:rFonts w:ascii="Palatino Linotype" w:eastAsia="Palatino Linotype" w:hAnsi="Palatino Linotype" w:cs="Palatino Linotype"/>
          <w:i/>
          <w:sz w:val="20"/>
          <w:szCs w:val="20"/>
        </w:rPr>
        <w:t>Subjudice</w:t>
      </w:r>
      <w:proofErr w:type="spellEnd"/>
      <w:r w:rsidRPr="00E42B1E">
        <w:rPr>
          <w:rFonts w:ascii="Palatino Linotype" w:eastAsia="Palatino Linotype" w:hAnsi="Palatino Linotype" w:cs="Palatino Linotype"/>
          <w:i/>
          <w:sz w:val="20"/>
          <w:szCs w:val="20"/>
        </w:rPr>
        <w:t xml:space="preserve">, de acuerdo a lo estipulado en el numeral Vigésimo Cuarto fracciones I y </w:t>
      </w:r>
      <w:proofErr w:type="spellStart"/>
      <w:r w:rsidRPr="00E42B1E">
        <w:rPr>
          <w:rFonts w:ascii="Palatino Linotype" w:eastAsia="Palatino Linotype" w:hAnsi="Palatino Linotype" w:cs="Palatino Linotype"/>
          <w:i/>
          <w:sz w:val="20"/>
          <w:szCs w:val="20"/>
        </w:rPr>
        <w:t>Il</w:t>
      </w:r>
      <w:proofErr w:type="spellEnd"/>
      <w:r w:rsidRPr="00E42B1E">
        <w:rPr>
          <w:rFonts w:ascii="Palatino Linotype" w:eastAsia="Palatino Linotype" w:hAnsi="Palatino Linotype" w:cs="Palatino Linotype"/>
          <w:i/>
          <w:sz w:val="20"/>
          <w:szCs w:val="20"/>
        </w:rPr>
        <w:t xml:space="preserve"> de los Lineamientos Generales de Clasificación y Desclasificación de la Información, así como para la Elaboración de Versiones Públicas; cualquier información requerida respecto a el estado que guarda un procedimiento administrativo es considerada como reservada.</w:t>
      </w:r>
    </w:p>
    <w:p w14:paraId="02951264" w14:textId="77777777" w:rsidR="00226220" w:rsidRPr="00E42B1E" w:rsidRDefault="00226220" w:rsidP="00403EE6">
      <w:pPr>
        <w:pStyle w:val="Prrafodelista"/>
        <w:spacing w:line="360" w:lineRule="auto"/>
        <w:ind w:left="993" w:right="567"/>
        <w:jc w:val="both"/>
        <w:rPr>
          <w:rFonts w:ascii="Palatino Linotype" w:eastAsia="Palatino Linotype" w:hAnsi="Palatino Linotype" w:cs="Palatino Linotype"/>
          <w:i/>
          <w:sz w:val="20"/>
          <w:szCs w:val="20"/>
        </w:rPr>
      </w:pPr>
    </w:p>
    <w:p w14:paraId="76433867" w14:textId="14BA17CE" w:rsidR="00226220" w:rsidRPr="00E42B1E" w:rsidRDefault="00226220" w:rsidP="00403EE6">
      <w:pPr>
        <w:pStyle w:val="Prrafodelista"/>
        <w:numPr>
          <w:ilvl w:val="0"/>
          <w:numId w:val="11"/>
        </w:numPr>
        <w:spacing w:line="360" w:lineRule="auto"/>
        <w:ind w:right="567"/>
        <w:jc w:val="both"/>
        <w:rPr>
          <w:rFonts w:ascii="Palatino Linotype" w:eastAsia="Palatino Linotype" w:hAnsi="Palatino Linotype" w:cs="Palatino Linotype"/>
          <w:i/>
          <w:sz w:val="20"/>
          <w:szCs w:val="20"/>
        </w:rPr>
      </w:pPr>
      <w:r w:rsidRPr="00E42B1E">
        <w:rPr>
          <w:rFonts w:ascii="Palatino Linotype" w:eastAsia="Palatino Linotype" w:hAnsi="Palatino Linotype" w:cs="Palatino Linotype"/>
          <w:i/>
          <w:sz w:val="20"/>
          <w:szCs w:val="20"/>
        </w:rPr>
        <w:lastRenderedPageBreak/>
        <w:t>Cómo incide en la toma de la decisión definitiva el dar a conocer el contenido en el expediente materia de la solicitud.</w:t>
      </w:r>
    </w:p>
    <w:p w14:paraId="2BEF41BF" w14:textId="77777777" w:rsidR="00226220" w:rsidRPr="00E42B1E" w:rsidRDefault="00226220" w:rsidP="00403EE6">
      <w:pPr>
        <w:spacing w:line="360" w:lineRule="auto"/>
        <w:ind w:left="567" w:right="567"/>
        <w:jc w:val="both"/>
        <w:rPr>
          <w:rFonts w:ascii="Palatino Linotype" w:eastAsia="Palatino Linotype" w:hAnsi="Palatino Linotype" w:cs="Palatino Linotype"/>
          <w:i/>
        </w:rPr>
      </w:pPr>
    </w:p>
    <w:p w14:paraId="0BD7C2D4" w14:textId="77777777" w:rsidR="00226220" w:rsidRPr="00E42B1E" w:rsidRDefault="00226220" w:rsidP="00403EE6">
      <w:pPr>
        <w:pStyle w:val="Prrafodelista"/>
        <w:spacing w:line="360" w:lineRule="auto"/>
        <w:ind w:left="993" w:right="567"/>
        <w:jc w:val="both"/>
        <w:rPr>
          <w:rFonts w:ascii="Palatino Linotype" w:eastAsia="Palatino Linotype" w:hAnsi="Palatino Linotype" w:cs="Palatino Linotype"/>
          <w:i/>
          <w:sz w:val="20"/>
          <w:szCs w:val="20"/>
        </w:rPr>
      </w:pPr>
      <w:r w:rsidRPr="00E42B1E">
        <w:rPr>
          <w:rFonts w:ascii="Palatino Linotype" w:eastAsia="Palatino Linotype" w:hAnsi="Palatino Linotype" w:cs="Palatino Linotype"/>
          <w:i/>
          <w:sz w:val="20"/>
          <w:szCs w:val="20"/>
        </w:rPr>
        <w:t>- Ninguna, toda vez que el objetivo del Procedimiento Administrativo es el allegarse de los elementos necesarios que le permitan estar en posibilidad de conocer lo conducente, haciendo prevalecer la normatividad en la resolución en que en derecho se emita; sin embargo, deberá de salvaguardarse lo estipulado en el punto anterior.</w:t>
      </w:r>
    </w:p>
    <w:p w14:paraId="5FF235AD" w14:textId="77777777" w:rsidR="00226220" w:rsidRPr="00E42B1E" w:rsidRDefault="00226220" w:rsidP="00403EE6">
      <w:pPr>
        <w:pStyle w:val="Prrafodelista"/>
        <w:spacing w:line="360" w:lineRule="auto"/>
        <w:ind w:left="993" w:right="567"/>
        <w:jc w:val="both"/>
        <w:rPr>
          <w:rFonts w:ascii="Palatino Linotype" w:eastAsia="Palatino Linotype" w:hAnsi="Palatino Linotype" w:cs="Palatino Linotype"/>
          <w:i/>
          <w:sz w:val="20"/>
          <w:szCs w:val="20"/>
        </w:rPr>
      </w:pPr>
    </w:p>
    <w:p w14:paraId="6F59F8C8" w14:textId="10FDF0FC" w:rsidR="00226220" w:rsidRPr="00E42B1E" w:rsidRDefault="00226220" w:rsidP="00403EE6">
      <w:pPr>
        <w:pStyle w:val="Prrafodelista"/>
        <w:numPr>
          <w:ilvl w:val="0"/>
          <w:numId w:val="11"/>
        </w:numPr>
        <w:spacing w:line="360" w:lineRule="auto"/>
        <w:ind w:right="567"/>
        <w:jc w:val="both"/>
        <w:rPr>
          <w:rFonts w:ascii="Palatino Linotype" w:eastAsia="Palatino Linotype" w:hAnsi="Palatino Linotype" w:cs="Palatino Linotype"/>
          <w:i/>
          <w:sz w:val="20"/>
          <w:szCs w:val="20"/>
        </w:rPr>
      </w:pPr>
      <w:r w:rsidRPr="00E42B1E">
        <w:rPr>
          <w:rFonts w:ascii="Palatino Linotype" w:eastAsia="Palatino Linotype" w:hAnsi="Palatino Linotype" w:cs="Palatino Linotype"/>
          <w:i/>
          <w:sz w:val="20"/>
          <w:szCs w:val="20"/>
        </w:rPr>
        <w:t>Si el expediente está relacionado con actos de corrupción, delitos de lesa humanidad o violaciones graves a derechos humanos.</w:t>
      </w:r>
    </w:p>
    <w:p w14:paraId="7C94208D" w14:textId="77777777" w:rsidR="0005672D" w:rsidRPr="00E42B1E" w:rsidRDefault="00226220" w:rsidP="00403EE6">
      <w:pPr>
        <w:pStyle w:val="Prrafodelista"/>
        <w:spacing w:line="360" w:lineRule="auto"/>
        <w:ind w:left="993" w:right="567"/>
        <w:jc w:val="both"/>
        <w:rPr>
          <w:rFonts w:ascii="Palatino Linotype" w:eastAsia="Palatino Linotype" w:hAnsi="Palatino Linotype" w:cs="Palatino Linotype"/>
          <w:i/>
          <w:sz w:val="20"/>
          <w:szCs w:val="20"/>
        </w:rPr>
      </w:pPr>
      <w:r w:rsidRPr="00E42B1E">
        <w:rPr>
          <w:rFonts w:ascii="Palatino Linotype" w:eastAsia="Palatino Linotype" w:hAnsi="Palatino Linotype" w:cs="Palatino Linotype"/>
          <w:i/>
          <w:sz w:val="20"/>
          <w:szCs w:val="20"/>
        </w:rPr>
        <w:t>- No.</w:t>
      </w:r>
      <w:r w:rsidR="0093284F" w:rsidRPr="00E42B1E">
        <w:rPr>
          <w:rFonts w:ascii="Palatino Linotype" w:eastAsia="Palatino Linotype" w:hAnsi="Palatino Linotype" w:cs="Palatino Linotype"/>
          <w:i/>
          <w:sz w:val="20"/>
          <w:szCs w:val="20"/>
        </w:rPr>
        <w:t xml:space="preserve"> </w:t>
      </w:r>
    </w:p>
    <w:p w14:paraId="69AA1294" w14:textId="09A0E594" w:rsidR="00226220" w:rsidRPr="00E42B1E" w:rsidRDefault="0093284F" w:rsidP="00403EE6">
      <w:pPr>
        <w:pStyle w:val="Prrafodelista"/>
        <w:spacing w:line="360" w:lineRule="auto"/>
        <w:ind w:left="567" w:right="567"/>
        <w:jc w:val="both"/>
        <w:rPr>
          <w:rFonts w:ascii="Palatino Linotype" w:eastAsia="Palatino Linotype" w:hAnsi="Palatino Linotype" w:cs="Palatino Linotype"/>
          <w:i/>
          <w:sz w:val="20"/>
          <w:szCs w:val="20"/>
        </w:rPr>
      </w:pPr>
      <w:r w:rsidRPr="00E42B1E">
        <w:rPr>
          <w:rFonts w:ascii="Palatino Linotype" w:eastAsia="Palatino Linotype" w:hAnsi="Palatino Linotype" w:cs="Palatino Linotype"/>
          <w:i/>
          <w:sz w:val="20"/>
          <w:szCs w:val="20"/>
        </w:rPr>
        <w:t>…” (Sic)</w:t>
      </w:r>
    </w:p>
    <w:p w14:paraId="17757503" w14:textId="77777777" w:rsidR="00635EBE" w:rsidRPr="00E42B1E" w:rsidRDefault="00635EBE" w:rsidP="00403EE6">
      <w:pPr>
        <w:spacing w:line="360" w:lineRule="auto"/>
        <w:jc w:val="both"/>
        <w:rPr>
          <w:rFonts w:ascii="Palatino Linotype" w:eastAsia="Palatino Linotype" w:hAnsi="Palatino Linotype" w:cs="Palatino Linotype"/>
          <w:b/>
          <w:sz w:val="22"/>
          <w:szCs w:val="22"/>
        </w:rPr>
      </w:pPr>
    </w:p>
    <w:p w14:paraId="44EB71B1" w14:textId="5D78ADAA" w:rsidR="00635EBE" w:rsidRPr="00E42B1E" w:rsidRDefault="00FB595C" w:rsidP="00403EE6">
      <w:pPr>
        <w:spacing w:line="360" w:lineRule="auto"/>
        <w:jc w:val="both"/>
        <w:rPr>
          <w:rFonts w:ascii="Palatino Linotype" w:eastAsia="Palatino Linotype" w:hAnsi="Palatino Linotype" w:cs="Palatino Linotype"/>
          <w:sz w:val="22"/>
          <w:szCs w:val="22"/>
        </w:rPr>
      </w:pPr>
      <w:r w:rsidRPr="00E42B1E">
        <w:rPr>
          <w:rFonts w:ascii="Palatino Linotype" w:eastAsia="Palatino Linotype" w:hAnsi="Palatino Linotype" w:cs="Palatino Linotype"/>
          <w:b/>
          <w:sz w:val="22"/>
          <w:szCs w:val="22"/>
        </w:rPr>
        <w:t>i</w:t>
      </w:r>
      <w:r w:rsidR="00635EBE" w:rsidRPr="00E42B1E">
        <w:rPr>
          <w:rFonts w:ascii="Palatino Linotype" w:eastAsia="Palatino Linotype" w:hAnsi="Palatino Linotype" w:cs="Palatino Linotype"/>
          <w:b/>
          <w:sz w:val="22"/>
          <w:szCs w:val="22"/>
        </w:rPr>
        <w:t xml:space="preserve">) Vista al Informe Justificado. </w:t>
      </w:r>
      <w:r w:rsidR="00635EBE" w:rsidRPr="00E42B1E">
        <w:rPr>
          <w:rFonts w:ascii="Palatino Linotype" w:eastAsia="Palatino Linotype" w:hAnsi="Palatino Linotype" w:cs="Palatino Linotype"/>
          <w:sz w:val="22"/>
          <w:szCs w:val="22"/>
        </w:rPr>
        <w:t>El tres de abril de dos mil veinticinco, se notificó a través de correo electrónico, el acuerdo mediante el cual se puso a la vista del Particular el Informe Justificado,</w:t>
      </w:r>
      <w:r w:rsidR="00635EBE" w:rsidRPr="00E42B1E">
        <w:t xml:space="preserve"> </w:t>
      </w:r>
      <w:r w:rsidR="00635EBE" w:rsidRPr="00E42B1E">
        <w:rPr>
          <w:rFonts w:ascii="Palatino Linotype" w:eastAsia="Palatino Linotype" w:hAnsi="Palatino Linotype" w:cs="Palatino Linotype"/>
          <w:sz w:val="22"/>
          <w:szCs w:val="22"/>
        </w:rPr>
        <w:t>proveído por el que se le otorgó a este último, un término de tres días hábiles contados a partir del día siguiente a la notificación, a fin de que emitiera las manifestaciones que conforme a sus intereses convinieran.</w:t>
      </w:r>
      <w:r w:rsidR="00635EBE" w:rsidRPr="00E42B1E">
        <w:t xml:space="preserve"> </w:t>
      </w:r>
    </w:p>
    <w:p w14:paraId="5D4DE3B3" w14:textId="77777777" w:rsidR="00E85701" w:rsidRPr="00E42B1E" w:rsidRDefault="00E85701" w:rsidP="00403EE6">
      <w:pPr>
        <w:spacing w:line="360" w:lineRule="auto"/>
        <w:jc w:val="both"/>
        <w:rPr>
          <w:rFonts w:ascii="Palatino Linotype" w:eastAsia="Palatino Linotype" w:hAnsi="Palatino Linotype" w:cs="Palatino Linotype"/>
          <w:b/>
          <w:color w:val="FF0000"/>
          <w:sz w:val="22"/>
          <w:szCs w:val="22"/>
        </w:rPr>
      </w:pPr>
    </w:p>
    <w:p w14:paraId="54C9D06E" w14:textId="3A391475" w:rsidR="00E85701" w:rsidRPr="00E42B1E" w:rsidRDefault="00FB595C" w:rsidP="00403EE6">
      <w:pPr>
        <w:spacing w:line="360" w:lineRule="auto"/>
        <w:jc w:val="both"/>
        <w:rPr>
          <w:rFonts w:ascii="Palatino Linotype" w:eastAsia="Palatino Linotype" w:hAnsi="Palatino Linotype" w:cs="Palatino Linotype"/>
          <w:sz w:val="22"/>
          <w:szCs w:val="22"/>
        </w:rPr>
      </w:pPr>
      <w:r w:rsidRPr="00E42B1E">
        <w:rPr>
          <w:rFonts w:ascii="Palatino Linotype" w:eastAsia="Palatino Linotype" w:hAnsi="Palatino Linotype" w:cs="Palatino Linotype"/>
          <w:b/>
          <w:sz w:val="22"/>
          <w:szCs w:val="22"/>
        </w:rPr>
        <w:t>j</w:t>
      </w:r>
      <w:r w:rsidR="00E85701" w:rsidRPr="00E42B1E">
        <w:rPr>
          <w:rFonts w:ascii="Palatino Linotype" w:eastAsia="Palatino Linotype" w:hAnsi="Palatino Linotype" w:cs="Palatino Linotype"/>
          <w:b/>
          <w:sz w:val="22"/>
          <w:szCs w:val="22"/>
        </w:rPr>
        <w:t xml:space="preserve">) Vista al Desahogo del Requerimiento de Información Adicional.  </w:t>
      </w:r>
      <w:r w:rsidR="00635EBE" w:rsidRPr="00E42B1E">
        <w:rPr>
          <w:rFonts w:ascii="Palatino Linotype" w:eastAsia="Palatino Linotype" w:hAnsi="Palatino Linotype" w:cs="Palatino Linotype"/>
          <w:sz w:val="22"/>
          <w:szCs w:val="22"/>
        </w:rPr>
        <w:t>El tres de abril de dos mil veinticinco</w:t>
      </w:r>
      <w:r w:rsidR="00E85701" w:rsidRPr="00E42B1E">
        <w:rPr>
          <w:rFonts w:ascii="Palatino Linotype" w:eastAsia="Palatino Linotype" w:hAnsi="Palatino Linotype" w:cs="Palatino Linotype"/>
          <w:sz w:val="22"/>
          <w:szCs w:val="22"/>
        </w:rPr>
        <w:t xml:space="preserve">, se notificó a través </w:t>
      </w:r>
      <w:r w:rsidR="00E84949" w:rsidRPr="00E42B1E">
        <w:rPr>
          <w:rFonts w:ascii="Palatino Linotype" w:eastAsia="Palatino Linotype" w:hAnsi="Palatino Linotype" w:cs="Palatino Linotype"/>
          <w:sz w:val="22"/>
          <w:szCs w:val="22"/>
        </w:rPr>
        <w:t>de correo electrónico</w:t>
      </w:r>
      <w:r w:rsidR="00E85701" w:rsidRPr="00E42B1E">
        <w:rPr>
          <w:rFonts w:ascii="Palatino Linotype" w:eastAsia="Palatino Linotype" w:hAnsi="Palatino Linotype" w:cs="Palatino Linotype"/>
          <w:sz w:val="22"/>
          <w:szCs w:val="22"/>
        </w:rPr>
        <w:t>, el acuerdo mediante el cual se puso a la vista del Particular el Desahogo al Requerimiento de Información Adicional,</w:t>
      </w:r>
      <w:r w:rsidR="00E85701" w:rsidRPr="00E42B1E">
        <w:t xml:space="preserve"> </w:t>
      </w:r>
      <w:r w:rsidR="00E85701" w:rsidRPr="00E42B1E">
        <w:rPr>
          <w:rFonts w:ascii="Palatino Linotype" w:eastAsia="Palatino Linotype" w:hAnsi="Palatino Linotype" w:cs="Palatino Linotype"/>
          <w:sz w:val="22"/>
          <w:szCs w:val="22"/>
        </w:rPr>
        <w:t>proveído por el que se le otorgó a este último, un término de tres días hábiles contados a partir del día siguiente a la notificación, a fin de que emitiera las manifestaciones que conforme a sus intereses convinieran.</w:t>
      </w:r>
      <w:r w:rsidR="00E85701" w:rsidRPr="00E42B1E">
        <w:t xml:space="preserve"> </w:t>
      </w:r>
    </w:p>
    <w:p w14:paraId="24E833CC" w14:textId="77777777" w:rsidR="0023115F" w:rsidRPr="00E42B1E" w:rsidRDefault="0023115F" w:rsidP="00403EE6">
      <w:pPr>
        <w:spacing w:line="360" w:lineRule="auto"/>
        <w:jc w:val="both"/>
        <w:rPr>
          <w:rFonts w:ascii="Palatino Linotype" w:eastAsia="Palatino Linotype" w:hAnsi="Palatino Linotype" w:cs="Palatino Linotype"/>
          <w:color w:val="FF0000"/>
          <w:sz w:val="22"/>
          <w:szCs w:val="22"/>
        </w:rPr>
      </w:pPr>
    </w:p>
    <w:p w14:paraId="1138D576" w14:textId="3CEB5F29" w:rsidR="00010CDA" w:rsidRPr="00E42B1E" w:rsidRDefault="00FB595C" w:rsidP="00403EE6">
      <w:pPr>
        <w:spacing w:line="360" w:lineRule="auto"/>
        <w:jc w:val="both"/>
        <w:rPr>
          <w:rFonts w:ascii="Palatino Linotype" w:eastAsia="Palatino Linotype" w:hAnsi="Palatino Linotype" w:cs="Palatino Linotype"/>
          <w:sz w:val="22"/>
          <w:szCs w:val="22"/>
        </w:rPr>
      </w:pPr>
      <w:r w:rsidRPr="00E42B1E">
        <w:rPr>
          <w:rFonts w:ascii="Palatino Linotype" w:eastAsia="Palatino Linotype" w:hAnsi="Palatino Linotype" w:cs="Palatino Linotype"/>
          <w:b/>
          <w:sz w:val="22"/>
          <w:szCs w:val="22"/>
        </w:rPr>
        <w:lastRenderedPageBreak/>
        <w:t>k</w:t>
      </w:r>
      <w:r w:rsidR="00A063DC" w:rsidRPr="00E42B1E">
        <w:rPr>
          <w:rFonts w:ascii="Palatino Linotype" w:eastAsia="Palatino Linotype" w:hAnsi="Palatino Linotype" w:cs="Palatino Linotype"/>
          <w:b/>
          <w:sz w:val="22"/>
          <w:szCs w:val="22"/>
        </w:rPr>
        <w:t>) Cierre de instrucción.</w:t>
      </w:r>
      <w:r w:rsidR="00A063DC" w:rsidRPr="00E42B1E">
        <w:rPr>
          <w:rFonts w:ascii="Palatino Linotype" w:eastAsia="Palatino Linotype" w:hAnsi="Palatino Linotype" w:cs="Palatino Linotype"/>
          <w:sz w:val="22"/>
          <w:szCs w:val="22"/>
        </w:rPr>
        <w:t xml:space="preserve"> El</w:t>
      </w:r>
      <w:r w:rsidR="00B62364" w:rsidRPr="00E42B1E">
        <w:rPr>
          <w:rFonts w:ascii="Palatino Linotype" w:eastAsia="Palatino Linotype" w:hAnsi="Palatino Linotype" w:cs="Palatino Linotype"/>
          <w:sz w:val="22"/>
          <w:szCs w:val="22"/>
        </w:rPr>
        <w:t xml:space="preserve"> nueve de abril de dos mil veinticinco</w:t>
      </w:r>
      <w:r w:rsidR="00E85701" w:rsidRPr="00E42B1E">
        <w:rPr>
          <w:rFonts w:ascii="Palatino Linotype" w:eastAsia="Palatino Linotype" w:hAnsi="Palatino Linotype" w:cs="Palatino Linotype"/>
          <w:sz w:val="22"/>
          <w:szCs w:val="22"/>
        </w:rPr>
        <w:t xml:space="preserve">, </w:t>
      </w:r>
      <w:r w:rsidR="00A063DC" w:rsidRPr="00E42B1E">
        <w:rPr>
          <w:rFonts w:ascii="Palatino Linotype" w:eastAsia="Palatino Linotype" w:hAnsi="Palatino Linotype" w:cs="Palatino Linotype"/>
          <w:sz w:val="22"/>
          <w:szCs w:val="22"/>
        </w:rPr>
        <w:t>al no existir diligencias pendientes por desahogar, se emitió el acuerdo por medio del cual se declaró cerrada la instrucción y se determinó pasar el expediente a resolución, en términos de lo dispuesto en los artículos 185, fracciones VI y VIII de la Ley de Transparencia y Acceso a la Información Pública del Estado de México y Municipios, mismo que fue notificado a las partes, a través del Sistema de Acceso a la Información Mexiquense (SAIMEX) el once de abril de dos mil veinticuatro.</w:t>
      </w:r>
    </w:p>
    <w:p w14:paraId="4C61C9B6" w14:textId="77777777" w:rsidR="00010CDA" w:rsidRPr="00E42B1E" w:rsidRDefault="00010CDA" w:rsidP="00403EE6">
      <w:pPr>
        <w:spacing w:line="360" w:lineRule="auto"/>
        <w:jc w:val="both"/>
        <w:rPr>
          <w:rFonts w:ascii="Palatino Linotype" w:eastAsia="Palatino Linotype" w:hAnsi="Palatino Linotype" w:cs="Palatino Linotype"/>
          <w:b/>
          <w:color w:val="FF0000"/>
          <w:sz w:val="22"/>
          <w:szCs w:val="22"/>
        </w:rPr>
      </w:pPr>
    </w:p>
    <w:p w14:paraId="5E842DA5" w14:textId="77777777" w:rsidR="00010CDA" w:rsidRPr="00E42B1E" w:rsidRDefault="00A063DC" w:rsidP="00403EE6">
      <w:pPr>
        <w:spacing w:line="360" w:lineRule="auto"/>
        <w:jc w:val="both"/>
        <w:rPr>
          <w:rFonts w:ascii="Palatino Linotype" w:eastAsia="Palatino Linotype" w:hAnsi="Palatino Linotype" w:cs="Palatino Linotype"/>
          <w:sz w:val="22"/>
          <w:szCs w:val="22"/>
        </w:rPr>
      </w:pPr>
      <w:r w:rsidRPr="00E42B1E">
        <w:rPr>
          <w:rFonts w:ascii="Palatino Linotype" w:eastAsia="Palatino Linotype" w:hAnsi="Palatino Linotype" w:cs="Palatino Linotype"/>
          <w:sz w:val="22"/>
          <w:szCs w:val="22"/>
        </w:rPr>
        <w:t xml:space="preserve">En razón de que fue debidamente sustanciado el expediente electrónico y no existe diligencia pendiente de desahogo, se emite la resolución que conforme a Derecho proceda, de acuerdo a los siguientes: </w:t>
      </w:r>
    </w:p>
    <w:p w14:paraId="0FD80DAD" w14:textId="77777777" w:rsidR="00010CDA" w:rsidRPr="00E42B1E" w:rsidRDefault="00010CDA" w:rsidP="00403EE6">
      <w:pPr>
        <w:spacing w:line="360" w:lineRule="auto"/>
        <w:jc w:val="center"/>
        <w:rPr>
          <w:rFonts w:ascii="Palatino Linotype" w:eastAsia="Palatino Linotype" w:hAnsi="Palatino Linotype" w:cs="Palatino Linotype"/>
          <w:b/>
          <w:sz w:val="22"/>
          <w:szCs w:val="22"/>
        </w:rPr>
      </w:pPr>
    </w:p>
    <w:p w14:paraId="6E916D8D" w14:textId="77777777" w:rsidR="00010CDA" w:rsidRPr="00E42B1E" w:rsidRDefault="00A063DC" w:rsidP="00403EE6">
      <w:pPr>
        <w:spacing w:line="360" w:lineRule="auto"/>
        <w:jc w:val="center"/>
        <w:rPr>
          <w:rFonts w:ascii="Palatino Linotype" w:eastAsia="Palatino Linotype" w:hAnsi="Palatino Linotype" w:cs="Palatino Linotype"/>
          <w:b/>
          <w:sz w:val="22"/>
          <w:szCs w:val="22"/>
        </w:rPr>
      </w:pPr>
      <w:r w:rsidRPr="00E42B1E">
        <w:rPr>
          <w:rFonts w:ascii="Palatino Linotype" w:eastAsia="Palatino Linotype" w:hAnsi="Palatino Linotype" w:cs="Palatino Linotype"/>
          <w:b/>
          <w:sz w:val="22"/>
          <w:szCs w:val="22"/>
        </w:rPr>
        <w:t>C O N S I D E R A N D O S</w:t>
      </w:r>
    </w:p>
    <w:p w14:paraId="5C24B3E8" w14:textId="77777777" w:rsidR="00010CDA" w:rsidRPr="00E42B1E" w:rsidRDefault="00010CDA" w:rsidP="00403EE6">
      <w:pPr>
        <w:spacing w:line="360" w:lineRule="auto"/>
        <w:rPr>
          <w:rFonts w:ascii="Palatino Linotype" w:eastAsia="Palatino Linotype" w:hAnsi="Palatino Linotype" w:cs="Palatino Linotype"/>
          <w:b/>
          <w:color w:val="FF0000"/>
          <w:sz w:val="22"/>
          <w:szCs w:val="22"/>
        </w:rPr>
      </w:pPr>
    </w:p>
    <w:p w14:paraId="0716A486" w14:textId="77777777" w:rsidR="00010CDA" w:rsidRPr="00E42B1E" w:rsidRDefault="00437656" w:rsidP="00403EE6">
      <w:pPr>
        <w:spacing w:line="360" w:lineRule="auto"/>
        <w:jc w:val="both"/>
        <w:rPr>
          <w:rFonts w:ascii="Palatino Linotype" w:eastAsia="Palatino Linotype" w:hAnsi="Palatino Linotype" w:cs="Palatino Linotype"/>
          <w:b/>
          <w:sz w:val="22"/>
          <w:szCs w:val="22"/>
        </w:rPr>
      </w:pPr>
      <w:r w:rsidRPr="00E42B1E">
        <w:rPr>
          <w:rFonts w:ascii="Palatino Linotype" w:eastAsia="Palatino Linotype" w:hAnsi="Palatino Linotype" w:cs="Palatino Linotype"/>
          <w:b/>
          <w:sz w:val="22"/>
          <w:szCs w:val="22"/>
        </w:rPr>
        <w:t>PRIMERO. Competencia</w:t>
      </w:r>
    </w:p>
    <w:p w14:paraId="0AB268F9" w14:textId="77777777" w:rsidR="00010CDA" w:rsidRPr="00E42B1E" w:rsidRDefault="00010CDA" w:rsidP="00403EE6">
      <w:pPr>
        <w:spacing w:line="360" w:lineRule="auto"/>
        <w:jc w:val="both"/>
        <w:rPr>
          <w:rFonts w:ascii="Palatino Linotype" w:eastAsia="Palatino Linotype" w:hAnsi="Palatino Linotype" w:cs="Palatino Linotype"/>
          <w:b/>
          <w:color w:val="FF0000"/>
          <w:sz w:val="22"/>
          <w:szCs w:val="22"/>
        </w:rPr>
      </w:pPr>
    </w:p>
    <w:p w14:paraId="7971C616" w14:textId="7E7D41FF" w:rsidR="00010CDA" w:rsidRPr="00E42B1E" w:rsidRDefault="00A063DC" w:rsidP="00403EE6">
      <w:pPr>
        <w:spacing w:line="360" w:lineRule="auto"/>
        <w:jc w:val="both"/>
        <w:rPr>
          <w:rFonts w:ascii="Palatino Linotype" w:eastAsia="Palatino Linotype" w:hAnsi="Palatino Linotype" w:cs="Palatino Linotype"/>
          <w:sz w:val="22"/>
          <w:szCs w:val="22"/>
        </w:rPr>
      </w:pPr>
      <w:bookmarkStart w:id="2" w:name="_heading=h.gjdgxs" w:colFirst="0" w:colLast="0"/>
      <w:bookmarkEnd w:id="2"/>
      <w:r w:rsidRPr="00E42B1E">
        <w:rPr>
          <w:rFonts w:ascii="Palatino Linotype" w:eastAsia="Palatino Linotype" w:hAnsi="Palatino Linotype" w:cs="Palatino Linotype"/>
          <w:sz w:val="22"/>
          <w:szCs w:val="22"/>
        </w:rPr>
        <w:t>El Instituto de Transparencia, Acceso a la Información Pública y Protección de Datos Personales del Estado de México y Municipios, es competente para conocer y resolver el presente recurso de revisión interpuesto por la parte recurrente, conforme a lo dispuesto en los artículos 5°, párrafos trigésimo</w:t>
      </w:r>
      <w:r w:rsidR="0005672D" w:rsidRPr="00E42B1E">
        <w:rPr>
          <w:rFonts w:ascii="Palatino Linotype" w:eastAsia="Palatino Linotype" w:hAnsi="Palatino Linotype" w:cs="Palatino Linotype"/>
          <w:sz w:val="22"/>
          <w:szCs w:val="22"/>
        </w:rPr>
        <w:t xml:space="preserve"> séptimo</w:t>
      </w:r>
      <w:r w:rsidRPr="00E42B1E">
        <w:rPr>
          <w:rFonts w:ascii="Palatino Linotype" w:eastAsia="Palatino Linotype" w:hAnsi="Palatino Linotype" w:cs="Palatino Linotype"/>
          <w:sz w:val="22"/>
          <w:szCs w:val="22"/>
        </w:rPr>
        <w:t xml:space="preserve">, trigésimo </w:t>
      </w:r>
      <w:r w:rsidR="0005672D" w:rsidRPr="00E42B1E">
        <w:rPr>
          <w:rFonts w:ascii="Palatino Linotype" w:eastAsia="Palatino Linotype" w:hAnsi="Palatino Linotype" w:cs="Palatino Linotype"/>
          <w:sz w:val="22"/>
          <w:szCs w:val="22"/>
        </w:rPr>
        <w:t>octavo</w:t>
      </w:r>
      <w:r w:rsidRPr="00E42B1E">
        <w:rPr>
          <w:rFonts w:ascii="Palatino Linotype" w:eastAsia="Palatino Linotype" w:hAnsi="Palatino Linotype" w:cs="Palatino Linotype"/>
          <w:sz w:val="22"/>
          <w:szCs w:val="22"/>
        </w:rPr>
        <w:t xml:space="preserve"> y trigésimo </w:t>
      </w:r>
      <w:r w:rsidR="0005672D" w:rsidRPr="00E42B1E">
        <w:rPr>
          <w:rFonts w:ascii="Palatino Linotype" w:eastAsia="Palatino Linotype" w:hAnsi="Palatino Linotype" w:cs="Palatino Linotype"/>
          <w:sz w:val="22"/>
          <w:szCs w:val="22"/>
        </w:rPr>
        <w:t>noveno</w:t>
      </w:r>
      <w:r w:rsidRPr="00E42B1E">
        <w:rPr>
          <w:rFonts w:ascii="Palatino Linotype" w:eastAsia="Palatino Linotype" w:hAnsi="Palatino Linotype" w:cs="Palatino Linotype"/>
          <w:sz w:val="22"/>
          <w:szCs w:val="22"/>
        </w:rPr>
        <w:t>, fracciones I, II, III, IV y V de la Constitución Política del Estado Libre y Soberano de México; 1°, 2°, fracciones II y IV; 13, 29, 36, fracciones I y II; 176, 178, 179, 181 párrafo tercero, 185, 188 y 189 de la Ley Transparencia y Acceso a la Información Pública del Estado de México y Municipios; 7°, 9°, fracciones I y XXIII y 11 del Reglamento Interior del Instituto de Transparencia, Acceso a la Información Pública y Protección de Datos Personales del Estado de México y Municipios.</w:t>
      </w:r>
    </w:p>
    <w:p w14:paraId="1CC92B96" w14:textId="77777777" w:rsidR="00010CDA" w:rsidRPr="00E42B1E" w:rsidRDefault="00010CDA" w:rsidP="00403EE6">
      <w:pPr>
        <w:spacing w:line="360" w:lineRule="auto"/>
        <w:jc w:val="both"/>
        <w:rPr>
          <w:rFonts w:ascii="Palatino Linotype" w:eastAsia="Palatino Linotype" w:hAnsi="Palatino Linotype" w:cs="Palatino Linotype"/>
          <w:color w:val="FF0000"/>
          <w:sz w:val="22"/>
          <w:szCs w:val="22"/>
        </w:rPr>
      </w:pPr>
    </w:p>
    <w:p w14:paraId="6C99DB0D" w14:textId="77777777" w:rsidR="00010CDA" w:rsidRPr="00E42B1E" w:rsidRDefault="00A063DC" w:rsidP="00403EE6">
      <w:pPr>
        <w:spacing w:line="360" w:lineRule="auto"/>
        <w:jc w:val="both"/>
        <w:rPr>
          <w:rFonts w:ascii="Palatino Linotype" w:eastAsia="Palatino Linotype" w:hAnsi="Palatino Linotype" w:cs="Palatino Linotype"/>
          <w:b/>
          <w:sz w:val="22"/>
          <w:szCs w:val="22"/>
        </w:rPr>
      </w:pPr>
      <w:r w:rsidRPr="00E42B1E">
        <w:rPr>
          <w:rFonts w:ascii="Palatino Linotype" w:eastAsia="Palatino Linotype" w:hAnsi="Palatino Linotype" w:cs="Palatino Linotype"/>
          <w:b/>
          <w:sz w:val="22"/>
          <w:szCs w:val="22"/>
        </w:rPr>
        <w:t>SEGUNDO</w:t>
      </w:r>
      <w:r w:rsidRPr="00E42B1E">
        <w:rPr>
          <w:rFonts w:ascii="Palatino Linotype" w:eastAsia="Palatino Linotype" w:hAnsi="Palatino Linotype" w:cs="Palatino Linotype"/>
          <w:sz w:val="22"/>
          <w:szCs w:val="22"/>
        </w:rPr>
        <w:t xml:space="preserve">. </w:t>
      </w:r>
      <w:r w:rsidRPr="00E42B1E">
        <w:rPr>
          <w:rFonts w:ascii="Palatino Linotype" w:eastAsia="Palatino Linotype" w:hAnsi="Palatino Linotype" w:cs="Palatino Linotype"/>
          <w:b/>
          <w:sz w:val="22"/>
          <w:szCs w:val="22"/>
        </w:rPr>
        <w:t>Causales de</w:t>
      </w:r>
      <w:r w:rsidR="00437656" w:rsidRPr="00E42B1E">
        <w:rPr>
          <w:rFonts w:ascii="Palatino Linotype" w:eastAsia="Palatino Linotype" w:hAnsi="Palatino Linotype" w:cs="Palatino Linotype"/>
          <w:b/>
          <w:sz w:val="22"/>
          <w:szCs w:val="22"/>
        </w:rPr>
        <w:t xml:space="preserve"> improcedencia y sobreseimiento</w:t>
      </w:r>
    </w:p>
    <w:p w14:paraId="65757F73" w14:textId="77777777" w:rsidR="00010CDA" w:rsidRPr="00E42B1E" w:rsidRDefault="00010CDA" w:rsidP="00403EE6">
      <w:pPr>
        <w:spacing w:line="360" w:lineRule="auto"/>
        <w:jc w:val="both"/>
        <w:rPr>
          <w:rFonts w:ascii="Palatino Linotype" w:eastAsia="Palatino Linotype" w:hAnsi="Palatino Linotype" w:cs="Palatino Linotype"/>
          <w:b/>
          <w:sz w:val="22"/>
          <w:szCs w:val="22"/>
        </w:rPr>
      </w:pPr>
    </w:p>
    <w:p w14:paraId="67A7572F" w14:textId="77777777" w:rsidR="00010CDA" w:rsidRPr="00E42B1E" w:rsidRDefault="00A063DC" w:rsidP="00403EE6">
      <w:pPr>
        <w:spacing w:line="360" w:lineRule="auto"/>
        <w:jc w:val="both"/>
        <w:rPr>
          <w:rFonts w:ascii="Palatino Linotype" w:eastAsia="Palatino Linotype" w:hAnsi="Palatino Linotype" w:cs="Palatino Linotype"/>
          <w:sz w:val="22"/>
          <w:szCs w:val="22"/>
        </w:rPr>
      </w:pPr>
      <w:r w:rsidRPr="00E42B1E">
        <w:rPr>
          <w:rFonts w:ascii="Palatino Linotype" w:eastAsia="Palatino Linotype" w:hAnsi="Palatino Linotype" w:cs="Palatino Linotype"/>
          <w:sz w:val="22"/>
          <w:szCs w:val="22"/>
        </w:rPr>
        <w:t xml:space="preserve">De las constancias que forma parte del Recurso de Revisión que se analiza, se advierte que previo al estudio del fondo de la </w:t>
      </w:r>
      <w:r w:rsidRPr="00E42B1E">
        <w:rPr>
          <w:rFonts w:ascii="Palatino Linotype" w:eastAsia="Palatino Linotype" w:hAnsi="Palatino Linotype" w:cs="Palatino Linotype"/>
          <w:i/>
          <w:sz w:val="22"/>
          <w:szCs w:val="22"/>
        </w:rPr>
        <w:t>litis</w:t>
      </w:r>
      <w:r w:rsidRPr="00E42B1E">
        <w:rPr>
          <w:rFonts w:ascii="Palatino Linotype" w:eastAsia="Palatino Linotype" w:hAnsi="Palatino Linotype" w:cs="Palatino Linotype"/>
          <w:sz w:val="22"/>
          <w:szCs w:val="22"/>
        </w:rPr>
        <w:t>, es necesario estudiar las causales de improcedencia y sobreseimiento que se adviertan, para determinar lo que en Derecho proceda.</w:t>
      </w:r>
    </w:p>
    <w:p w14:paraId="19C8A24F" w14:textId="77777777" w:rsidR="00010CDA" w:rsidRPr="00E42B1E" w:rsidRDefault="00010CDA" w:rsidP="00403EE6">
      <w:pPr>
        <w:spacing w:line="360" w:lineRule="auto"/>
        <w:jc w:val="both"/>
        <w:rPr>
          <w:rFonts w:ascii="Palatino Linotype" w:eastAsia="Palatino Linotype" w:hAnsi="Palatino Linotype" w:cs="Palatino Linotype"/>
          <w:b/>
          <w:sz w:val="22"/>
          <w:szCs w:val="22"/>
        </w:rPr>
      </w:pPr>
    </w:p>
    <w:p w14:paraId="41076A52" w14:textId="77777777" w:rsidR="00010CDA" w:rsidRPr="00E42B1E" w:rsidRDefault="00437656" w:rsidP="00403EE6">
      <w:pPr>
        <w:spacing w:line="360" w:lineRule="auto"/>
        <w:jc w:val="both"/>
        <w:rPr>
          <w:rFonts w:ascii="Palatino Linotype" w:eastAsia="Palatino Linotype" w:hAnsi="Palatino Linotype" w:cs="Palatino Linotype"/>
          <w:b/>
          <w:sz w:val="22"/>
          <w:szCs w:val="22"/>
        </w:rPr>
      </w:pPr>
      <w:r w:rsidRPr="00E42B1E">
        <w:rPr>
          <w:rFonts w:ascii="Palatino Linotype" w:eastAsia="Palatino Linotype" w:hAnsi="Palatino Linotype" w:cs="Palatino Linotype"/>
          <w:b/>
          <w:sz w:val="22"/>
          <w:szCs w:val="22"/>
        </w:rPr>
        <w:t>Causales de improcedencia</w:t>
      </w:r>
    </w:p>
    <w:p w14:paraId="5486996A" w14:textId="77777777" w:rsidR="00010CDA" w:rsidRPr="00E42B1E" w:rsidRDefault="00010CDA" w:rsidP="00403EE6">
      <w:pPr>
        <w:spacing w:line="360" w:lineRule="auto"/>
        <w:jc w:val="both"/>
        <w:rPr>
          <w:rFonts w:ascii="Palatino Linotype" w:eastAsia="Palatino Linotype" w:hAnsi="Palatino Linotype" w:cs="Palatino Linotype"/>
          <w:sz w:val="22"/>
          <w:szCs w:val="22"/>
        </w:rPr>
      </w:pPr>
    </w:p>
    <w:p w14:paraId="4AB8583D" w14:textId="77777777" w:rsidR="00010CDA" w:rsidRPr="00E42B1E" w:rsidRDefault="00A063DC" w:rsidP="00403EE6">
      <w:pPr>
        <w:spacing w:line="360" w:lineRule="auto"/>
        <w:jc w:val="both"/>
        <w:rPr>
          <w:rFonts w:ascii="Palatino Linotype" w:eastAsia="Palatino Linotype" w:hAnsi="Palatino Linotype" w:cs="Palatino Linotype"/>
          <w:sz w:val="22"/>
          <w:szCs w:val="22"/>
        </w:rPr>
      </w:pPr>
      <w:r w:rsidRPr="00E42B1E">
        <w:rPr>
          <w:rFonts w:ascii="Palatino Linotype" w:eastAsia="Palatino Linotype" w:hAnsi="Palatino Linotype" w:cs="Palatino Linotype"/>
          <w:sz w:val="22"/>
          <w:szCs w:val="22"/>
        </w:rPr>
        <w:t>Este Instituto realiza el estudio oficioso de las causales de improcedencia, por tratarse de una cuestión de orden público y de estudio preferente (acorde con el Criterio orientador en la Tesis de Jurisprudencia “IMPROCEDENCIA.” (Semanario Judicial de la Federación, Quinta Época, 1985, pág. 262), el cual establece que debe examinarse previamente la procedencia del juicio de amparo, sea que las partes lo soliciten o no, por ser una cuestión de orden público; de tal suerte, deberá ser desechado cualquier Recurso de Revisión que actualice alguno de los supuestos establecidos en el artículo 191 de la Ley de Transparencia y Acceso a la Información Pública del Estado de México y Municipios, por ser improcedente.</w:t>
      </w:r>
    </w:p>
    <w:p w14:paraId="1D1E091C" w14:textId="77777777" w:rsidR="00010CDA" w:rsidRPr="00E42B1E" w:rsidRDefault="00010CDA" w:rsidP="00403EE6">
      <w:pPr>
        <w:spacing w:line="360" w:lineRule="auto"/>
        <w:jc w:val="both"/>
        <w:rPr>
          <w:rFonts w:ascii="Palatino Linotype" w:eastAsia="Palatino Linotype" w:hAnsi="Palatino Linotype" w:cs="Palatino Linotype"/>
          <w:sz w:val="22"/>
          <w:szCs w:val="22"/>
        </w:rPr>
      </w:pPr>
    </w:p>
    <w:p w14:paraId="24502EB2" w14:textId="77777777" w:rsidR="00010CDA" w:rsidRPr="00E42B1E" w:rsidRDefault="00A063DC" w:rsidP="00403EE6">
      <w:pPr>
        <w:spacing w:line="360" w:lineRule="auto"/>
        <w:jc w:val="both"/>
        <w:rPr>
          <w:rFonts w:ascii="Palatino Linotype" w:eastAsia="Palatino Linotype" w:hAnsi="Palatino Linotype" w:cs="Palatino Linotype"/>
          <w:sz w:val="22"/>
          <w:szCs w:val="22"/>
        </w:rPr>
      </w:pPr>
      <w:r w:rsidRPr="00E42B1E">
        <w:rPr>
          <w:rFonts w:ascii="Palatino Linotype" w:eastAsia="Palatino Linotype" w:hAnsi="Palatino Linotype" w:cs="Palatino Linotype"/>
          <w:sz w:val="22"/>
          <w:szCs w:val="22"/>
        </w:rPr>
        <w:t>En el presente caso, no se actualiza ninguna de las causales de improcedencia establecidas en el ordenamiento jurídico previamente señalado, toda vez que: el recurso fue presentado dentro del plazo establecido en el artículo 178 de la Ley la materia; además, que este Instituto no tiene conocimiento de que se encuentre en trámite algún medio de defensa presentado por la Recurrente ante otra instancia; no existió prevención alguna; la veracidad de la respuesta no formó parte del agravio; ni se realizó una consulta o ampliación a los alcances del requerimiento informativo.</w:t>
      </w:r>
    </w:p>
    <w:p w14:paraId="331C2CFE" w14:textId="77777777" w:rsidR="00010CDA" w:rsidRPr="00E42B1E" w:rsidRDefault="00010CDA" w:rsidP="00403EE6">
      <w:pPr>
        <w:spacing w:line="360" w:lineRule="auto"/>
        <w:jc w:val="both"/>
        <w:rPr>
          <w:rFonts w:ascii="Palatino Linotype" w:eastAsia="Palatino Linotype" w:hAnsi="Palatino Linotype" w:cs="Palatino Linotype"/>
          <w:sz w:val="22"/>
          <w:szCs w:val="22"/>
        </w:rPr>
      </w:pPr>
    </w:p>
    <w:p w14:paraId="35D4ECFE" w14:textId="5253F3BB" w:rsidR="007E0A85" w:rsidRPr="00E42B1E" w:rsidRDefault="007E0A85" w:rsidP="00403EE6">
      <w:pPr>
        <w:spacing w:line="360" w:lineRule="auto"/>
        <w:jc w:val="both"/>
        <w:rPr>
          <w:rFonts w:ascii="Palatino Linotype" w:eastAsia="Palatino Linotype" w:hAnsi="Palatino Linotype" w:cs="Palatino Linotype"/>
          <w:color w:val="FF0000"/>
          <w:sz w:val="22"/>
          <w:szCs w:val="22"/>
          <w:lang w:eastAsia="en-US"/>
        </w:rPr>
      </w:pPr>
      <w:r w:rsidRPr="00E42B1E">
        <w:rPr>
          <w:rFonts w:ascii="Palatino Linotype" w:eastAsia="Palatino Linotype" w:hAnsi="Palatino Linotype" w:cs="Palatino Linotype"/>
          <w:sz w:val="22"/>
          <w:szCs w:val="22"/>
          <w:lang w:eastAsia="en-US"/>
        </w:rPr>
        <w:lastRenderedPageBreak/>
        <w:t>Por lo cual, se actualiza la</w:t>
      </w:r>
      <w:r w:rsidR="00635EBE" w:rsidRPr="00E42B1E">
        <w:rPr>
          <w:rFonts w:ascii="Palatino Linotype" w:eastAsia="Palatino Linotype" w:hAnsi="Palatino Linotype" w:cs="Palatino Linotype"/>
          <w:sz w:val="22"/>
          <w:szCs w:val="22"/>
          <w:lang w:eastAsia="en-US"/>
        </w:rPr>
        <w:t>s</w:t>
      </w:r>
      <w:r w:rsidRPr="00E42B1E">
        <w:rPr>
          <w:rFonts w:ascii="Palatino Linotype" w:eastAsia="Palatino Linotype" w:hAnsi="Palatino Linotype" w:cs="Palatino Linotype"/>
          <w:sz w:val="22"/>
          <w:szCs w:val="22"/>
          <w:lang w:eastAsia="en-US"/>
        </w:rPr>
        <w:t xml:space="preserve"> causal</w:t>
      </w:r>
      <w:r w:rsidR="00635EBE" w:rsidRPr="00E42B1E">
        <w:rPr>
          <w:rFonts w:ascii="Palatino Linotype" w:eastAsia="Palatino Linotype" w:hAnsi="Palatino Linotype" w:cs="Palatino Linotype"/>
          <w:sz w:val="22"/>
          <w:szCs w:val="22"/>
          <w:lang w:eastAsia="en-US"/>
        </w:rPr>
        <w:t>es</w:t>
      </w:r>
      <w:r w:rsidRPr="00E42B1E">
        <w:rPr>
          <w:rFonts w:ascii="Palatino Linotype" w:eastAsia="Palatino Linotype" w:hAnsi="Palatino Linotype" w:cs="Palatino Linotype"/>
          <w:sz w:val="22"/>
          <w:szCs w:val="22"/>
          <w:lang w:eastAsia="en-US"/>
        </w:rPr>
        <w:t xml:space="preserve"> de procedencia del Recurso de Revisión señalada</w:t>
      </w:r>
      <w:r w:rsidR="00635EBE" w:rsidRPr="00E42B1E">
        <w:rPr>
          <w:rFonts w:ascii="Palatino Linotype" w:eastAsia="Palatino Linotype" w:hAnsi="Palatino Linotype" w:cs="Palatino Linotype"/>
          <w:sz w:val="22"/>
          <w:szCs w:val="22"/>
          <w:lang w:eastAsia="en-US"/>
        </w:rPr>
        <w:t>s</w:t>
      </w:r>
      <w:r w:rsidRPr="00E42B1E">
        <w:rPr>
          <w:rFonts w:ascii="Palatino Linotype" w:eastAsia="Palatino Linotype" w:hAnsi="Palatino Linotype" w:cs="Palatino Linotype"/>
          <w:sz w:val="22"/>
          <w:szCs w:val="22"/>
          <w:lang w:eastAsia="en-US"/>
        </w:rPr>
        <w:t xml:space="preserve"> en el a</w:t>
      </w:r>
      <w:r w:rsidR="00635EBE" w:rsidRPr="00E42B1E">
        <w:rPr>
          <w:rFonts w:ascii="Palatino Linotype" w:eastAsia="Palatino Linotype" w:hAnsi="Palatino Linotype" w:cs="Palatino Linotype"/>
          <w:sz w:val="22"/>
          <w:szCs w:val="22"/>
          <w:lang w:eastAsia="en-US"/>
        </w:rPr>
        <w:t>rtículo 179, fracciones II y VI</w:t>
      </w:r>
      <w:r w:rsidRPr="00E42B1E">
        <w:rPr>
          <w:rFonts w:ascii="Palatino Linotype" w:eastAsia="Palatino Linotype" w:hAnsi="Palatino Linotype" w:cs="Palatino Linotype"/>
          <w:sz w:val="22"/>
          <w:szCs w:val="22"/>
          <w:lang w:eastAsia="en-US"/>
        </w:rPr>
        <w:t xml:space="preserve">, de la Ley en cita, pues la parte Recurrente se inconformó </w:t>
      </w:r>
      <w:r w:rsidRPr="00E42B1E">
        <w:rPr>
          <w:rFonts w:ascii="Palatino Linotype" w:hAnsi="Palatino Linotype" w:cs="Tahoma"/>
          <w:sz w:val="22"/>
          <w:szCs w:val="22"/>
          <w:lang w:val="es-ES"/>
        </w:rPr>
        <w:t xml:space="preserve">de la </w:t>
      </w:r>
      <w:r w:rsidR="00635EBE" w:rsidRPr="00E42B1E">
        <w:rPr>
          <w:rFonts w:ascii="Palatino Linotype" w:hAnsi="Palatino Linotype" w:cs="Tahoma"/>
          <w:sz w:val="22"/>
          <w:szCs w:val="22"/>
          <w:lang w:val="es-ES"/>
        </w:rPr>
        <w:t xml:space="preserve">clasificación de la información y de la entrega de la información que no </w:t>
      </w:r>
      <w:proofErr w:type="spellStart"/>
      <w:r w:rsidR="00635EBE" w:rsidRPr="00E42B1E">
        <w:rPr>
          <w:rFonts w:ascii="Palatino Linotype" w:hAnsi="Palatino Linotype" w:cs="Tahoma"/>
          <w:sz w:val="22"/>
          <w:szCs w:val="22"/>
          <w:lang w:val="es-ES"/>
        </w:rPr>
        <w:t>correspode</w:t>
      </w:r>
      <w:proofErr w:type="spellEnd"/>
      <w:r w:rsidR="00635EBE" w:rsidRPr="00E42B1E">
        <w:rPr>
          <w:rFonts w:ascii="Palatino Linotype" w:hAnsi="Palatino Linotype" w:cs="Tahoma"/>
          <w:sz w:val="22"/>
          <w:szCs w:val="22"/>
          <w:lang w:val="es-ES"/>
        </w:rPr>
        <w:t xml:space="preserve"> con lo solicitado.</w:t>
      </w:r>
    </w:p>
    <w:p w14:paraId="4DFAABCB" w14:textId="77777777" w:rsidR="00010CDA" w:rsidRPr="00E42B1E" w:rsidRDefault="00010CDA" w:rsidP="00403EE6">
      <w:pPr>
        <w:spacing w:line="360" w:lineRule="auto"/>
        <w:jc w:val="both"/>
        <w:rPr>
          <w:rFonts w:ascii="Palatino Linotype" w:eastAsia="Palatino Linotype" w:hAnsi="Palatino Linotype" w:cs="Palatino Linotype"/>
          <w:color w:val="FF0000"/>
          <w:sz w:val="22"/>
          <w:szCs w:val="22"/>
        </w:rPr>
      </w:pPr>
    </w:p>
    <w:p w14:paraId="249D5826" w14:textId="77777777" w:rsidR="00010CDA" w:rsidRPr="00E42B1E" w:rsidRDefault="00437656" w:rsidP="00403EE6">
      <w:pPr>
        <w:spacing w:line="360" w:lineRule="auto"/>
        <w:jc w:val="both"/>
        <w:rPr>
          <w:rFonts w:ascii="Palatino Linotype" w:eastAsia="Palatino Linotype" w:hAnsi="Palatino Linotype" w:cs="Palatino Linotype"/>
          <w:sz w:val="22"/>
          <w:szCs w:val="22"/>
        </w:rPr>
      </w:pPr>
      <w:r w:rsidRPr="00E42B1E">
        <w:rPr>
          <w:rFonts w:ascii="Palatino Linotype" w:eastAsia="Palatino Linotype" w:hAnsi="Palatino Linotype" w:cs="Palatino Linotype"/>
          <w:b/>
          <w:sz w:val="22"/>
          <w:szCs w:val="22"/>
        </w:rPr>
        <w:t>Causales de sobreseimiento</w:t>
      </w:r>
    </w:p>
    <w:p w14:paraId="434B75A2" w14:textId="77777777" w:rsidR="00010CDA" w:rsidRPr="00E42B1E" w:rsidRDefault="00010CDA" w:rsidP="00403EE6">
      <w:pPr>
        <w:spacing w:line="360" w:lineRule="auto"/>
        <w:jc w:val="both"/>
        <w:rPr>
          <w:rFonts w:ascii="Palatino Linotype" w:eastAsia="Palatino Linotype" w:hAnsi="Palatino Linotype" w:cs="Palatino Linotype"/>
          <w:sz w:val="22"/>
          <w:szCs w:val="22"/>
        </w:rPr>
      </w:pPr>
    </w:p>
    <w:p w14:paraId="40EC9ACC" w14:textId="77777777" w:rsidR="00010CDA" w:rsidRPr="00E42B1E" w:rsidRDefault="00A063DC" w:rsidP="00403EE6">
      <w:pPr>
        <w:spacing w:line="360" w:lineRule="auto"/>
        <w:jc w:val="both"/>
        <w:rPr>
          <w:rFonts w:ascii="Palatino Linotype" w:eastAsia="Palatino Linotype" w:hAnsi="Palatino Linotype" w:cs="Palatino Linotype"/>
          <w:sz w:val="22"/>
          <w:szCs w:val="22"/>
        </w:rPr>
      </w:pPr>
      <w:r w:rsidRPr="00E42B1E">
        <w:rPr>
          <w:rFonts w:ascii="Palatino Linotype" w:eastAsia="Palatino Linotype" w:hAnsi="Palatino Linotype" w:cs="Palatino Linotype"/>
          <w:sz w:val="22"/>
          <w:szCs w:val="22"/>
        </w:rPr>
        <w:t>Por ser de previo y especial pronunciamiento, este Instituto analiza si se actualiza alguna causal de sobreseimiento.</w:t>
      </w:r>
    </w:p>
    <w:p w14:paraId="4FFB60DF" w14:textId="77777777" w:rsidR="00010CDA" w:rsidRPr="00E42B1E" w:rsidRDefault="00010CDA" w:rsidP="00403EE6">
      <w:pPr>
        <w:spacing w:line="360" w:lineRule="auto"/>
        <w:jc w:val="both"/>
        <w:rPr>
          <w:rFonts w:ascii="Palatino Linotype" w:eastAsia="Palatino Linotype" w:hAnsi="Palatino Linotype" w:cs="Palatino Linotype"/>
          <w:sz w:val="22"/>
          <w:szCs w:val="22"/>
        </w:rPr>
      </w:pPr>
    </w:p>
    <w:p w14:paraId="79C01FE7" w14:textId="77777777" w:rsidR="00010CDA" w:rsidRPr="00E42B1E" w:rsidRDefault="00A063DC" w:rsidP="00403EE6">
      <w:pPr>
        <w:spacing w:line="360" w:lineRule="auto"/>
        <w:jc w:val="both"/>
        <w:rPr>
          <w:rFonts w:ascii="Palatino Linotype" w:eastAsia="Palatino Linotype" w:hAnsi="Palatino Linotype" w:cs="Palatino Linotype"/>
          <w:sz w:val="22"/>
          <w:szCs w:val="22"/>
        </w:rPr>
      </w:pPr>
      <w:r w:rsidRPr="00E42B1E">
        <w:rPr>
          <w:rFonts w:ascii="Palatino Linotype" w:eastAsia="Palatino Linotype" w:hAnsi="Palatino Linotype" w:cs="Palatino Linotype"/>
          <w:sz w:val="22"/>
          <w:szCs w:val="22"/>
        </w:rPr>
        <w:t>El artículo 192 de la Ley Transparencia y Acceso a la Información Pública del Estado de México y Municipios, señala las causales por las cuales se puede sobreseer en todo o en parte, el Recurso de Revisión; así, del análisis realizado por este Instituto, se advierte que no se actualiza algún supuesto de sobreseimiento; lo anterior, en virtud de que no hay constancias en el expediente en que se actúa, de que el Recurrente se haya desistido del recurso, haya fallecido, sobreviniera alguna causal de improcedencia, que el Sujeto Obligado hubiese modificado o revocado el acto impugnado o bien, haya quedado sin materia.</w:t>
      </w:r>
    </w:p>
    <w:p w14:paraId="5A94D967" w14:textId="77777777" w:rsidR="00010CDA" w:rsidRPr="00E42B1E" w:rsidRDefault="00010CDA" w:rsidP="00403EE6">
      <w:pPr>
        <w:spacing w:line="360" w:lineRule="auto"/>
        <w:jc w:val="both"/>
        <w:rPr>
          <w:rFonts w:ascii="Palatino Linotype" w:eastAsia="Palatino Linotype" w:hAnsi="Palatino Linotype" w:cs="Palatino Linotype"/>
          <w:sz w:val="22"/>
          <w:szCs w:val="22"/>
        </w:rPr>
      </w:pPr>
    </w:p>
    <w:p w14:paraId="1B652142" w14:textId="77777777" w:rsidR="00010CDA" w:rsidRPr="00E42B1E" w:rsidRDefault="00A063DC" w:rsidP="00403EE6">
      <w:pPr>
        <w:tabs>
          <w:tab w:val="left" w:pos="4962"/>
        </w:tabs>
        <w:spacing w:line="360" w:lineRule="auto"/>
        <w:jc w:val="both"/>
        <w:rPr>
          <w:rFonts w:ascii="Palatino Linotype" w:eastAsia="Palatino Linotype" w:hAnsi="Palatino Linotype" w:cs="Palatino Linotype"/>
          <w:sz w:val="22"/>
          <w:szCs w:val="22"/>
        </w:rPr>
      </w:pPr>
      <w:r w:rsidRPr="00E42B1E">
        <w:rPr>
          <w:rFonts w:ascii="Palatino Linotype" w:eastAsia="Palatino Linotype" w:hAnsi="Palatino Linotype" w:cs="Palatino Linotype"/>
          <w:sz w:val="22"/>
          <w:szCs w:val="22"/>
        </w:rPr>
        <w:t xml:space="preserve">Por tales motivos, se considera procedente entrar al fondo del presente asunto. </w:t>
      </w:r>
    </w:p>
    <w:p w14:paraId="11B9967B" w14:textId="77777777" w:rsidR="00010CDA" w:rsidRPr="00E42B1E" w:rsidRDefault="00010CDA" w:rsidP="00403EE6">
      <w:pPr>
        <w:tabs>
          <w:tab w:val="left" w:pos="4962"/>
        </w:tabs>
        <w:spacing w:line="360" w:lineRule="auto"/>
        <w:rPr>
          <w:rFonts w:ascii="Palatino Linotype" w:eastAsia="Palatino Linotype" w:hAnsi="Palatino Linotype" w:cs="Palatino Linotype"/>
          <w:b/>
          <w:sz w:val="22"/>
          <w:szCs w:val="22"/>
        </w:rPr>
      </w:pPr>
    </w:p>
    <w:p w14:paraId="17CE9453" w14:textId="77777777" w:rsidR="00010CDA" w:rsidRPr="00E42B1E" w:rsidRDefault="00A063DC" w:rsidP="00403EE6">
      <w:pPr>
        <w:tabs>
          <w:tab w:val="left" w:pos="4962"/>
        </w:tabs>
        <w:spacing w:line="360" w:lineRule="auto"/>
        <w:jc w:val="both"/>
        <w:rPr>
          <w:rFonts w:ascii="Palatino Linotype" w:eastAsia="Palatino Linotype" w:hAnsi="Palatino Linotype" w:cs="Palatino Linotype"/>
          <w:b/>
          <w:sz w:val="22"/>
          <w:szCs w:val="22"/>
        </w:rPr>
      </w:pPr>
      <w:r w:rsidRPr="00E42B1E">
        <w:rPr>
          <w:rFonts w:ascii="Palatino Linotype" w:eastAsia="Palatino Linotype" w:hAnsi="Palatino Linotype" w:cs="Palatino Linotype"/>
          <w:b/>
          <w:sz w:val="22"/>
          <w:szCs w:val="22"/>
        </w:rPr>
        <w:t>TERCERO. De</w:t>
      </w:r>
      <w:r w:rsidR="00437656" w:rsidRPr="00E42B1E">
        <w:rPr>
          <w:rFonts w:ascii="Palatino Linotype" w:eastAsia="Palatino Linotype" w:hAnsi="Palatino Linotype" w:cs="Palatino Linotype"/>
          <w:b/>
          <w:sz w:val="22"/>
          <w:szCs w:val="22"/>
        </w:rPr>
        <w:t>terminación de la Controversia</w:t>
      </w:r>
    </w:p>
    <w:p w14:paraId="6B1CEAFF" w14:textId="77777777" w:rsidR="00010CDA" w:rsidRPr="00E42B1E" w:rsidRDefault="00010CDA" w:rsidP="00403EE6">
      <w:pPr>
        <w:tabs>
          <w:tab w:val="left" w:pos="4962"/>
        </w:tabs>
        <w:spacing w:line="360" w:lineRule="auto"/>
        <w:jc w:val="both"/>
        <w:rPr>
          <w:rFonts w:ascii="Palatino Linotype" w:eastAsia="Palatino Linotype" w:hAnsi="Palatino Linotype" w:cs="Palatino Linotype"/>
          <w:b/>
          <w:sz w:val="22"/>
          <w:szCs w:val="22"/>
        </w:rPr>
      </w:pPr>
    </w:p>
    <w:p w14:paraId="510A8FE7" w14:textId="6C1768E1" w:rsidR="00850A18" w:rsidRPr="00E42B1E" w:rsidRDefault="00A063DC" w:rsidP="00403EE6">
      <w:pPr>
        <w:tabs>
          <w:tab w:val="left" w:pos="4962"/>
        </w:tabs>
        <w:spacing w:line="360" w:lineRule="auto"/>
        <w:jc w:val="both"/>
        <w:rPr>
          <w:rFonts w:ascii="Palatino Linotype" w:eastAsia="Palatino Linotype" w:hAnsi="Palatino Linotype" w:cs="Palatino Linotype"/>
          <w:sz w:val="22"/>
          <w:szCs w:val="22"/>
        </w:rPr>
      </w:pPr>
      <w:r w:rsidRPr="00E42B1E">
        <w:rPr>
          <w:rFonts w:ascii="Palatino Linotype" w:eastAsia="Palatino Linotype" w:hAnsi="Palatino Linotype" w:cs="Palatino Linotype"/>
          <w:sz w:val="22"/>
          <w:szCs w:val="22"/>
        </w:rPr>
        <w:t>Con el objeto de ilustrar la controversia planteada, resulta conveniente precisar, que una vez realizado el estudio de las constancias que integran el expediente en que se actúa, se desprende que la P</w:t>
      </w:r>
      <w:r w:rsidR="00FF3FE4" w:rsidRPr="00E42B1E">
        <w:rPr>
          <w:rFonts w:ascii="Palatino Linotype" w:eastAsia="Palatino Linotype" w:hAnsi="Palatino Linotype" w:cs="Palatino Linotype"/>
          <w:sz w:val="22"/>
          <w:szCs w:val="22"/>
        </w:rPr>
        <w:t xml:space="preserve">articular requirió </w:t>
      </w:r>
      <w:r w:rsidR="00850A18" w:rsidRPr="00E42B1E">
        <w:rPr>
          <w:rFonts w:ascii="Palatino Linotype" w:eastAsia="Palatino Linotype" w:hAnsi="Palatino Linotype" w:cs="Palatino Linotype"/>
          <w:sz w:val="22"/>
          <w:szCs w:val="22"/>
        </w:rPr>
        <w:t xml:space="preserve">la autorización de cambio de uso de suelo y la licencia </w:t>
      </w:r>
      <w:r w:rsidR="00850A18" w:rsidRPr="00E42B1E">
        <w:rPr>
          <w:rFonts w:ascii="Palatino Linotype" w:eastAsia="Palatino Linotype" w:hAnsi="Palatino Linotype" w:cs="Palatino Linotype"/>
          <w:sz w:val="22"/>
          <w:szCs w:val="22"/>
        </w:rPr>
        <w:lastRenderedPageBreak/>
        <w:t xml:space="preserve">de uso de suelo, respecto del inmueble ubicado en  Loma Alta, número cincuenta y nueve,  Colonia San Juan Ixtacala Plano Sur, Municipio de Atizapán de Zaragoza, Estado de México, inmueble en el que se apertura el establecimiento de atención médica para el tratamiento de adicciones bajo la modalidad residencial y profesional de la salud “CLINICA- HOSPITAL”, popularmente conocidos como “ANEXOS” para adicciones. </w:t>
      </w:r>
    </w:p>
    <w:p w14:paraId="4320A49B" w14:textId="77777777" w:rsidR="00010CDA" w:rsidRPr="00E42B1E" w:rsidRDefault="00010CDA" w:rsidP="00403EE6">
      <w:pPr>
        <w:widowControl w:val="0"/>
        <w:pBdr>
          <w:top w:val="nil"/>
          <w:left w:val="nil"/>
          <w:bottom w:val="nil"/>
          <w:right w:val="nil"/>
          <w:between w:val="nil"/>
        </w:pBdr>
        <w:spacing w:line="360" w:lineRule="auto"/>
        <w:jc w:val="both"/>
        <w:rPr>
          <w:rFonts w:ascii="Palatino Linotype" w:eastAsia="Palatino Linotype" w:hAnsi="Palatino Linotype" w:cs="Palatino Linotype"/>
          <w:color w:val="FF0000"/>
          <w:sz w:val="22"/>
          <w:szCs w:val="22"/>
        </w:rPr>
      </w:pPr>
    </w:p>
    <w:p w14:paraId="23A566A7" w14:textId="724DDC8F" w:rsidR="00DD234B" w:rsidRPr="00E42B1E" w:rsidRDefault="00A063DC" w:rsidP="00403EE6">
      <w:pPr>
        <w:tabs>
          <w:tab w:val="left" w:pos="4962"/>
        </w:tabs>
        <w:spacing w:line="360" w:lineRule="auto"/>
        <w:jc w:val="both"/>
        <w:rPr>
          <w:rFonts w:ascii="Palatino Linotype" w:eastAsia="Palatino Linotype" w:hAnsi="Palatino Linotype" w:cs="Tahoma"/>
          <w:bCs/>
          <w:iCs/>
          <w:color w:val="FF0000"/>
          <w:sz w:val="22"/>
          <w:szCs w:val="22"/>
          <w:lang w:val="es-ES_tradnl" w:eastAsia="en-US"/>
        </w:rPr>
      </w:pPr>
      <w:r w:rsidRPr="00E42B1E">
        <w:rPr>
          <w:rFonts w:ascii="Palatino Linotype" w:eastAsia="Palatino Linotype" w:hAnsi="Palatino Linotype" w:cs="Palatino Linotype"/>
          <w:sz w:val="22"/>
          <w:szCs w:val="22"/>
        </w:rPr>
        <w:t xml:space="preserve">En respuesta, el Sujeto Obligado </w:t>
      </w:r>
      <w:r w:rsidR="00A8103B" w:rsidRPr="00E42B1E">
        <w:rPr>
          <w:rFonts w:ascii="Palatino Linotype" w:eastAsia="Palatino Linotype" w:hAnsi="Palatino Linotype" w:cs="Palatino Linotype"/>
          <w:sz w:val="22"/>
          <w:szCs w:val="22"/>
        </w:rPr>
        <w:t xml:space="preserve">a través de la </w:t>
      </w:r>
      <w:r w:rsidR="00850A18" w:rsidRPr="00E42B1E">
        <w:rPr>
          <w:rFonts w:ascii="Palatino Linotype" w:eastAsia="Palatino Linotype" w:hAnsi="Palatino Linotype" w:cs="Palatino Linotype"/>
          <w:sz w:val="22"/>
          <w:szCs w:val="22"/>
        </w:rPr>
        <w:t>Dirección de Ordenamiento y Desarrollo Territorial y Desarrollo Urbano señaló que después de haber realizado la búsqueda exhaustiva y razonada en los archivos de dicha Dirección, se localizó el inicio Procedimiento Administrativo Común con número de expediente DGOTYDU/EJ/PA/266/2024, por lo que una vez agotadas y cada una de sus etapas procedimentales  se emitirá la resolución administrativa que en derecho corresponda</w:t>
      </w:r>
      <w:r w:rsidR="00DD234B" w:rsidRPr="00E42B1E">
        <w:rPr>
          <w:rFonts w:ascii="Palatino Linotype" w:eastAsia="Palatino Linotype" w:hAnsi="Palatino Linotype" w:cs="Palatino Linotype"/>
          <w:sz w:val="22"/>
          <w:szCs w:val="22"/>
        </w:rPr>
        <w:t>; a</w:t>
      </w:r>
      <w:r w:rsidR="004172AE" w:rsidRPr="00E42B1E">
        <w:rPr>
          <w:rFonts w:ascii="Palatino Linotype" w:eastAsia="Palatino Linotype" w:hAnsi="Palatino Linotype" w:cs="Tahoma"/>
          <w:bCs/>
          <w:iCs/>
          <w:sz w:val="22"/>
          <w:szCs w:val="22"/>
          <w:lang w:eastAsia="en-US"/>
        </w:rPr>
        <w:t>nte dicha circunstancia, la parte Recurrente se inconformó con la</w:t>
      </w:r>
      <w:r w:rsidR="00DD234B" w:rsidRPr="00E42B1E">
        <w:rPr>
          <w:rFonts w:ascii="Palatino Linotype" w:eastAsia="Palatino Linotype" w:hAnsi="Palatino Linotype" w:cs="Tahoma"/>
          <w:bCs/>
          <w:iCs/>
          <w:sz w:val="22"/>
          <w:szCs w:val="22"/>
          <w:lang w:eastAsia="en-US"/>
        </w:rPr>
        <w:t xml:space="preserve"> clasificación de la información y de la entrega de la información que no corresponde con lo solicitado,</w:t>
      </w:r>
      <w:r w:rsidR="004172AE" w:rsidRPr="00E42B1E">
        <w:rPr>
          <w:rFonts w:ascii="Palatino Linotype" w:eastAsia="Palatino Linotype" w:hAnsi="Palatino Linotype" w:cs="Tahoma"/>
          <w:bCs/>
          <w:iCs/>
          <w:sz w:val="22"/>
          <w:szCs w:val="22"/>
          <w:lang w:eastAsia="en-US"/>
        </w:rPr>
        <w:t xml:space="preserve"> </w:t>
      </w:r>
      <w:r w:rsidR="00DD234B" w:rsidRPr="00E42B1E">
        <w:rPr>
          <w:rFonts w:ascii="Palatino Linotype" w:eastAsia="Palatino Linotype" w:hAnsi="Palatino Linotype" w:cs="Tahoma"/>
          <w:bCs/>
          <w:iCs/>
          <w:sz w:val="22"/>
          <w:szCs w:val="22"/>
          <w:lang w:val="es-ES" w:eastAsia="en-US"/>
        </w:rPr>
        <w:t xml:space="preserve">lo cual actualiza  las causales previstas en el artículo 179 fracciones II y VI, </w:t>
      </w:r>
      <w:r w:rsidR="004172AE" w:rsidRPr="00E42B1E">
        <w:rPr>
          <w:rFonts w:ascii="Palatino Linotype" w:eastAsia="Palatino Linotype" w:hAnsi="Palatino Linotype" w:cs="Tahoma"/>
          <w:bCs/>
          <w:iCs/>
          <w:sz w:val="22"/>
          <w:szCs w:val="22"/>
          <w:lang w:val="es-ES" w:eastAsia="en-US"/>
        </w:rPr>
        <w:t>de la Ley de Transparencia y Acceso a la Información Pública del Estado de México y Municipios</w:t>
      </w:r>
      <w:r w:rsidR="00DD234B" w:rsidRPr="00E42B1E">
        <w:rPr>
          <w:rFonts w:ascii="Palatino Linotype" w:eastAsia="Palatino Linotype" w:hAnsi="Palatino Linotype" w:cs="Tahoma"/>
          <w:bCs/>
          <w:iCs/>
          <w:sz w:val="22"/>
          <w:szCs w:val="22"/>
          <w:lang w:eastAsia="en-US"/>
        </w:rPr>
        <w:t>.</w:t>
      </w:r>
      <w:r w:rsidR="004172AE" w:rsidRPr="00E42B1E">
        <w:rPr>
          <w:rFonts w:ascii="Palatino Linotype" w:eastAsia="Palatino Linotype" w:hAnsi="Palatino Linotype" w:cs="Tahoma"/>
          <w:bCs/>
          <w:iCs/>
          <w:sz w:val="22"/>
          <w:szCs w:val="22"/>
          <w:lang w:eastAsia="en-US"/>
        </w:rPr>
        <w:t xml:space="preserve"> </w:t>
      </w:r>
    </w:p>
    <w:p w14:paraId="4657108D" w14:textId="77777777" w:rsidR="00DD234B" w:rsidRPr="00E42B1E" w:rsidRDefault="00DD234B" w:rsidP="00403EE6">
      <w:pPr>
        <w:tabs>
          <w:tab w:val="left" w:pos="4962"/>
        </w:tabs>
        <w:spacing w:line="360" w:lineRule="auto"/>
        <w:jc w:val="both"/>
        <w:rPr>
          <w:rFonts w:ascii="Palatino Linotype" w:eastAsia="Palatino Linotype" w:hAnsi="Palatino Linotype" w:cs="Tahoma"/>
          <w:bCs/>
          <w:iCs/>
          <w:color w:val="FF0000"/>
          <w:sz w:val="22"/>
          <w:szCs w:val="22"/>
          <w:lang w:val="es-ES_tradnl" w:eastAsia="en-US"/>
        </w:rPr>
      </w:pPr>
    </w:p>
    <w:p w14:paraId="64E373BA" w14:textId="63E27007" w:rsidR="00B76C6D" w:rsidRPr="00E42B1E" w:rsidRDefault="004172AE" w:rsidP="00403EE6">
      <w:pPr>
        <w:tabs>
          <w:tab w:val="left" w:pos="4962"/>
        </w:tabs>
        <w:spacing w:line="360" w:lineRule="auto"/>
        <w:jc w:val="both"/>
        <w:rPr>
          <w:rFonts w:ascii="Palatino Linotype" w:eastAsia="Palatino Linotype" w:hAnsi="Palatino Linotype" w:cs="Tahoma"/>
          <w:bCs/>
          <w:iCs/>
          <w:sz w:val="22"/>
          <w:szCs w:val="22"/>
          <w:lang w:val="es-ES" w:eastAsia="en-US"/>
        </w:rPr>
      </w:pPr>
      <w:r w:rsidRPr="00E42B1E">
        <w:rPr>
          <w:rFonts w:ascii="Palatino Linotype" w:eastAsia="Palatino Linotype" w:hAnsi="Palatino Linotype" w:cs="Tahoma"/>
          <w:bCs/>
          <w:iCs/>
          <w:sz w:val="22"/>
          <w:szCs w:val="22"/>
          <w:lang w:val="es-ES_tradnl" w:eastAsia="en-US"/>
        </w:rPr>
        <w:t>Así las cosas, una vez admitido y notificado el Recurso de Revisión a las partes</w:t>
      </w:r>
      <w:r w:rsidRPr="00E42B1E">
        <w:rPr>
          <w:rFonts w:ascii="Palatino Linotype" w:eastAsia="Palatino Linotype" w:hAnsi="Palatino Linotype" w:cs="Tahoma"/>
          <w:bCs/>
          <w:iCs/>
          <w:sz w:val="22"/>
          <w:szCs w:val="22"/>
          <w:lang w:val="es-ES" w:eastAsia="en-US"/>
        </w:rPr>
        <w:t xml:space="preserve">, el Sujeto Obligado a través de la presentación de su informe justificado </w:t>
      </w:r>
      <w:r w:rsidR="00B76C6D" w:rsidRPr="00E42B1E">
        <w:rPr>
          <w:rFonts w:ascii="Palatino Linotype" w:eastAsia="Palatino Linotype" w:hAnsi="Palatino Linotype" w:cs="Tahoma"/>
          <w:bCs/>
          <w:iCs/>
          <w:sz w:val="22"/>
          <w:szCs w:val="22"/>
          <w:lang w:val="es-ES" w:eastAsia="en-US"/>
        </w:rPr>
        <w:t xml:space="preserve">confirmo su respuestas iniciales, además, señaló que  tal como se refirió en respuesta, actualmente existe un procedimiento administrativo en trámite con número </w:t>
      </w:r>
      <w:proofErr w:type="spellStart"/>
      <w:r w:rsidR="00B76C6D" w:rsidRPr="00E42B1E">
        <w:rPr>
          <w:rFonts w:ascii="Palatino Linotype" w:eastAsia="Palatino Linotype" w:hAnsi="Palatino Linotype" w:cs="Tahoma"/>
          <w:bCs/>
          <w:iCs/>
          <w:sz w:val="22"/>
          <w:szCs w:val="22"/>
          <w:lang w:val="es-ES" w:eastAsia="en-US"/>
        </w:rPr>
        <w:t>DGOTyDU</w:t>
      </w:r>
      <w:proofErr w:type="spellEnd"/>
      <w:r w:rsidR="00B76C6D" w:rsidRPr="00E42B1E">
        <w:rPr>
          <w:rFonts w:ascii="Palatino Linotype" w:eastAsia="Palatino Linotype" w:hAnsi="Palatino Linotype" w:cs="Tahoma"/>
          <w:bCs/>
          <w:iCs/>
          <w:sz w:val="22"/>
          <w:szCs w:val="22"/>
          <w:lang w:val="es-ES" w:eastAsia="en-US"/>
        </w:rPr>
        <w:t xml:space="preserve">/EJ/PA/266/2024, que tiene como objetivo verificar el cumplimiento en materia de uso y aprovechamiento del suelo respecto del inmueble del cual se requiere la licencia, por lo que, dicho documento forma parte actualmente del citado procedimiento siendo así, en ese sentido, de acuerdo a lo estipulado en el numeral Vigésimo Cuarto fracciones I y II de los Lineamientos Generales </w:t>
      </w:r>
      <w:r w:rsidR="00B76C6D" w:rsidRPr="00E42B1E">
        <w:rPr>
          <w:rFonts w:ascii="Palatino Linotype" w:eastAsia="Palatino Linotype" w:hAnsi="Palatino Linotype" w:cs="Tahoma"/>
          <w:bCs/>
          <w:iCs/>
          <w:sz w:val="22"/>
          <w:szCs w:val="22"/>
          <w:lang w:val="es-ES" w:eastAsia="en-US"/>
        </w:rPr>
        <w:lastRenderedPageBreak/>
        <w:t>de Clasificación y Desclasificación de la Información, así como para la Elaboración de Versiones Públicas, la información requerida es considerada como reservada.</w:t>
      </w:r>
    </w:p>
    <w:p w14:paraId="5EA64359" w14:textId="77777777" w:rsidR="00903837" w:rsidRPr="00E42B1E" w:rsidRDefault="00903837" w:rsidP="00403EE6">
      <w:pPr>
        <w:tabs>
          <w:tab w:val="left" w:pos="4962"/>
        </w:tabs>
        <w:spacing w:line="360" w:lineRule="auto"/>
        <w:jc w:val="both"/>
        <w:rPr>
          <w:rFonts w:ascii="Palatino Linotype" w:eastAsia="Palatino Linotype" w:hAnsi="Palatino Linotype" w:cs="Palatino Linotype"/>
          <w:color w:val="FF0000"/>
          <w:sz w:val="22"/>
          <w:szCs w:val="22"/>
        </w:rPr>
      </w:pPr>
    </w:p>
    <w:p w14:paraId="2B729C4D" w14:textId="325717BF" w:rsidR="00903837" w:rsidRPr="00E42B1E" w:rsidRDefault="00903837" w:rsidP="00403EE6">
      <w:pPr>
        <w:tabs>
          <w:tab w:val="left" w:pos="4962"/>
        </w:tabs>
        <w:spacing w:line="360" w:lineRule="auto"/>
        <w:jc w:val="both"/>
        <w:rPr>
          <w:rFonts w:ascii="Palatino Linotype" w:eastAsia="Palatino Linotype" w:hAnsi="Palatino Linotype" w:cs="Palatino Linotype"/>
          <w:sz w:val="22"/>
          <w:szCs w:val="22"/>
        </w:rPr>
      </w:pPr>
      <w:r w:rsidRPr="00E42B1E">
        <w:rPr>
          <w:rFonts w:ascii="Palatino Linotype" w:eastAsia="Palatino Linotype" w:hAnsi="Palatino Linotype" w:cs="Palatino Linotype"/>
          <w:sz w:val="22"/>
          <w:szCs w:val="22"/>
        </w:rPr>
        <w:t xml:space="preserve">Derivado de lo anterior, este Organismo garante con el objeto de contar con los elementos necesarios para la elaboración del proyecto de resolución correspondiente, realizó un requerimiento de información adicional al Sujeto Obligado al encontrarse en tiempo por no haber realizado el cierre de instrucción y contar con un plazo razonable para la resolución del mismo. En atención al requerimiento de información realizado el Sujeto </w:t>
      </w:r>
      <w:r w:rsidR="00860FB5" w:rsidRPr="00E42B1E">
        <w:rPr>
          <w:rFonts w:ascii="Palatino Linotype" w:eastAsia="Palatino Linotype" w:hAnsi="Palatino Linotype" w:cs="Palatino Linotype"/>
          <w:sz w:val="22"/>
          <w:szCs w:val="22"/>
        </w:rPr>
        <w:t>Obligado en</w:t>
      </w:r>
      <w:r w:rsidR="00346907" w:rsidRPr="00E42B1E">
        <w:rPr>
          <w:rFonts w:ascii="Palatino Linotype" w:eastAsia="Palatino Linotype" w:hAnsi="Palatino Linotype" w:cs="Palatino Linotype"/>
          <w:sz w:val="22"/>
          <w:szCs w:val="22"/>
        </w:rPr>
        <w:t xml:space="preserve"> términos generales r</w:t>
      </w:r>
      <w:r w:rsidRPr="00E42B1E">
        <w:rPr>
          <w:rFonts w:ascii="Palatino Linotype" w:eastAsia="Palatino Linotype" w:hAnsi="Palatino Linotype" w:cs="Palatino Linotype"/>
          <w:sz w:val="22"/>
          <w:szCs w:val="22"/>
        </w:rPr>
        <w:t xml:space="preserve">efirió </w:t>
      </w:r>
      <w:r w:rsidR="00346907" w:rsidRPr="00E42B1E">
        <w:rPr>
          <w:rFonts w:ascii="Palatino Linotype" w:eastAsia="Palatino Linotype" w:hAnsi="Palatino Linotype" w:cs="Palatino Linotype"/>
          <w:sz w:val="22"/>
          <w:szCs w:val="22"/>
        </w:rPr>
        <w:t>el siguiente:</w:t>
      </w:r>
    </w:p>
    <w:p w14:paraId="7B536B64" w14:textId="77777777" w:rsidR="00903837" w:rsidRPr="00E42B1E" w:rsidRDefault="00903837" w:rsidP="00403EE6">
      <w:pPr>
        <w:spacing w:line="360" w:lineRule="auto"/>
        <w:ind w:right="567"/>
        <w:jc w:val="both"/>
        <w:rPr>
          <w:rFonts w:ascii="Palatino Linotype" w:eastAsia="Palatino Linotype" w:hAnsi="Palatino Linotype" w:cs="Palatino Linotype"/>
          <w:i/>
          <w:color w:val="FF0000"/>
        </w:rPr>
      </w:pPr>
    </w:p>
    <w:p w14:paraId="3A3FF1A7" w14:textId="297C30E1" w:rsidR="00903837" w:rsidRPr="00E42B1E" w:rsidRDefault="003451FD" w:rsidP="00403EE6">
      <w:pPr>
        <w:pStyle w:val="Prrafodelista"/>
        <w:numPr>
          <w:ilvl w:val="0"/>
          <w:numId w:val="2"/>
        </w:numPr>
        <w:tabs>
          <w:tab w:val="left" w:pos="4962"/>
        </w:tabs>
        <w:spacing w:line="360" w:lineRule="auto"/>
        <w:jc w:val="both"/>
        <w:rPr>
          <w:rFonts w:ascii="Palatino Linotype" w:eastAsia="Palatino Linotype" w:hAnsi="Palatino Linotype" w:cs="Palatino Linotype"/>
          <w:szCs w:val="22"/>
        </w:rPr>
      </w:pPr>
      <w:r w:rsidRPr="00E42B1E">
        <w:rPr>
          <w:rFonts w:ascii="Palatino Linotype" w:eastAsia="Palatino Linotype" w:hAnsi="Palatino Linotype" w:cs="Palatino Linotype"/>
          <w:szCs w:val="22"/>
        </w:rPr>
        <w:t>Sí, se cuenta con la licencia de uso de suelo LUS-1771-2022, relacionada con el inmueble señalado en la solicitud de información.</w:t>
      </w:r>
    </w:p>
    <w:p w14:paraId="57EFDC36" w14:textId="77777777" w:rsidR="000D6F58" w:rsidRPr="00E42B1E" w:rsidRDefault="000D6F58" w:rsidP="00403EE6">
      <w:pPr>
        <w:pStyle w:val="Prrafodelista"/>
        <w:tabs>
          <w:tab w:val="left" w:pos="4962"/>
        </w:tabs>
        <w:spacing w:line="360" w:lineRule="auto"/>
        <w:jc w:val="both"/>
        <w:rPr>
          <w:rFonts w:ascii="Palatino Linotype" w:eastAsia="Palatino Linotype" w:hAnsi="Palatino Linotype" w:cs="Palatino Linotype"/>
          <w:szCs w:val="22"/>
        </w:rPr>
      </w:pPr>
    </w:p>
    <w:p w14:paraId="58102106" w14:textId="3C747386" w:rsidR="003451FD" w:rsidRPr="00E42B1E" w:rsidRDefault="00D31F49" w:rsidP="00403EE6">
      <w:pPr>
        <w:pStyle w:val="Prrafodelista"/>
        <w:numPr>
          <w:ilvl w:val="0"/>
          <w:numId w:val="2"/>
        </w:numPr>
        <w:tabs>
          <w:tab w:val="left" w:pos="4962"/>
        </w:tabs>
        <w:spacing w:line="360" w:lineRule="auto"/>
        <w:jc w:val="both"/>
        <w:rPr>
          <w:rFonts w:ascii="Palatino Linotype" w:eastAsia="Palatino Linotype" w:hAnsi="Palatino Linotype" w:cs="Palatino Linotype"/>
          <w:szCs w:val="22"/>
        </w:rPr>
      </w:pPr>
      <w:r w:rsidRPr="00E42B1E">
        <w:rPr>
          <w:rFonts w:ascii="Palatino Linotype" w:eastAsia="Palatino Linotype" w:hAnsi="Palatino Linotype" w:cs="Palatino Linotype"/>
          <w:szCs w:val="22"/>
        </w:rPr>
        <w:t xml:space="preserve">El procedimiento que se sigue ante esta Dirección, tiene por objetivo la </w:t>
      </w:r>
      <w:r w:rsidRPr="00E42B1E">
        <w:rPr>
          <w:rFonts w:ascii="Palatino Linotype" w:eastAsia="Palatino Linotype" w:hAnsi="Palatino Linotype" w:cs="Palatino Linotype"/>
          <w:b/>
          <w:szCs w:val="22"/>
        </w:rPr>
        <w:t xml:space="preserve">verificación de hechos y omisiones, </w:t>
      </w:r>
      <w:r w:rsidRPr="00E42B1E">
        <w:rPr>
          <w:rFonts w:ascii="Palatino Linotype" w:eastAsia="Palatino Linotype" w:hAnsi="Palatino Linotype" w:cs="Palatino Linotype"/>
          <w:szCs w:val="22"/>
        </w:rPr>
        <w:t>que en su caso resulten violatorias de las normas del uso y aprovechamiento de uso de suelo.</w:t>
      </w:r>
    </w:p>
    <w:p w14:paraId="27DFE58D" w14:textId="77777777" w:rsidR="000D6F58" w:rsidRPr="00E42B1E" w:rsidRDefault="000D6F58" w:rsidP="00403EE6">
      <w:pPr>
        <w:pStyle w:val="Prrafodelista"/>
        <w:tabs>
          <w:tab w:val="left" w:pos="4962"/>
        </w:tabs>
        <w:spacing w:line="360" w:lineRule="auto"/>
        <w:jc w:val="both"/>
        <w:rPr>
          <w:rFonts w:ascii="Palatino Linotype" w:eastAsia="Palatino Linotype" w:hAnsi="Palatino Linotype" w:cs="Palatino Linotype"/>
          <w:szCs w:val="22"/>
        </w:rPr>
      </w:pPr>
    </w:p>
    <w:p w14:paraId="5A80A6E8" w14:textId="0ACA6E16" w:rsidR="00D31F49" w:rsidRPr="00E42B1E" w:rsidRDefault="00D31F49" w:rsidP="00403EE6">
      <w:pPr>
        <w:pStyle w:val="Prrafodelista"/>
        <w:numPr>
          <w:ilvl w:val="0"/>
          <w:numId w:val="2"/>
        </w:numPr>
        <w:tabs>
          <w:tab w:val="left" w:pos="4962"/>
        </w:tabs>
        <w:spacing w:line="360" w:lineRule="auto"/>
        <w:jc w:val="both"/>
        <w:rPr>
          <w:rFonts w:ascii="Palatino Linotype" w:eastAsia="Palatino Linotype" w:hAnsi="Palatino Linotype" w:cs="Palatino Linotype"/>
          <w:szCs w:val="22"/>
        </w:rPr>
      </w:pPr>
      <w:r w:rsidRPr="00E42B1E">
        <w:rPr>
          <w:rFonts w:ascii="Palatino Linotype" w:eastAsia="Palatino Linotype" w:hAnsi="Palatino Linotype" w:cs="Palatino Linotype"/>
          <w:szCs w:val="22"/>
        </w:rPr>
        <w:t xml:space="preserve">El procedimiento no corresponde a un procedimiento seguido en forma de juicio, debido a que no se entraña cuestión alguna </w:t>
      </w:r>
      <w:r w:rsidR="0063195B" w:rsidRPr="00E42B1E">
        <w:rPr>
          <w:rFonts w:ascii="Palatino Linotype" w:eastAsia="Palatino Linotype" w:hAnsi="Palatino Linotype" w:cs="Palatino Linotype"/>
          <w:szCs w:val="22"/>
        </w:rPr>
        <w:t>entre partes que ameriten la declaración de un derecho y la correlativa obligación, si no se trata de actos efectuados por la autoridad administrativa, en el ejercicio de sus facultades de comprobación, tendientes a vigilar el cumplimiento de las normas de ordenamiento público en satisfacción del interés social.</w:t>
      </w:r>
    </w:p>
    <w:p w14:paraId="74187AED" w14:textId="77777777" w:rsidR="000D6F58" w:rsidRPr="00E42B1E" w:rsidRDefault="000D6F58" w:rsidP="00403EE6">
      <w:pPr>
        <w:pStyle w:val="Prrafodelista"/>
        <w:rPr>
          <w:rFonts w:ascii="Palatino Linotype" w:eastAsia="Palatino Linotype" w:hAnsi="Palatino Linotype" w:cs="Palatino Linotype"/>
          <w:szCs w:val="22"/>
        </w:rPr>
      </w:pPr>
    </w:p>
    <w:p w14:paraId="12EE01E9" w14:textId="3F66D537" w:rsidR="0063195B" w:rsidRPr="00E42B1E" w:rsidRDefault="0063195B" w:rsidP="00403EE6">
      <w:pPr>
        <w:pStyle w:val="Prrafodelista"/>
        <w:numPr>
          <w:ilvl w:val="0"/>
          <w:numId w:val="2"/>
        </w:numPr>
        <w:tabs>
          <w:tab w:val="left" w:pos="4962"/>
        </w:tabs>
        <w:spacing w:line="360" w:lineRule="auto"/>
        <w:jc w:val="both"/>
        <w:rPr>
          <w:rFonts w:ascii="Palatino Linotype" w:eastAsia="Palatino Linotype" w:hAnsi="Palatino Linotype" w:cs="Palatino Linotype"/>
          <w:szCs w:val="22"/>
        </w:rPr>
      </w:pPr>
      <w:r w:rsidRPr="00E42B1E">
        <w:rPr>
          <w:rFonts w:ascii="Palatino Linotype" w:eastAsia="Palatino Linotype" w:hAnsi="Palatino Linotype" w:cs="Palatino Linotype"/>
          <w:szCs w:val="22"/>
        </w:rPr>
        <w:t>Las etapas que conforman el procedimiento son las establecidas en los artículos 128, 129 y 132 del Código de Procedimientos Administrativos del Estado de México.</w:t>
      </w:r>
    </w:p>
    <w:p w14:paraId="311D68D3" w14:textId="77777777" w:rsidR="000D6F58" w:rsidRPr="00E42B1E" w:rsidRDefault="000D6F58" w:rsidP="00403EE6">
      <w:pPr>
        <w:pStyle w:val="Prrafodelista"/>
        <w:tabs>
          <w:tab w:val="left" w:pos="4962"/>
        </w:tabs>
        <w:spacing w:line="360" w:lineRule="auto"/>
        <w:jc w:val="both"/>
        <w:rPr>
          <w:rFonts w:ascii="Palatino Linotype" w:eastAsia="Palatino Linotype" w:hAnsi="Palatino Linotype" w:cs="Palatino Linotype"/>
          <w:szCs w:val="22"/>
        </w:rPr>
      </w:pPr>
    </w:p>
    <w:p w14:paraId="670E7CF0" w14:textId="5C6C80FF" w:rsidR="0063195B" w:rsidRPr="00E42B1E" w:rsidRDefault="0063195B" w:rsidP="00403EE6">
      <w:pPr>
        <w:pStyle w:val="Prrafodelista"/>
        <w:numPr>
          <w:ilvl w:val="0"/>
          <w:numId w:val="2"/>
        </w:numPr>
        <w:tabs>
          <w:tab w:val="left" w:pos="4962"/>
        </w:tabs>
        <w:spacing w:line="360" w:lineRule="auto"/>
        <w:jc w:val="both"/>
        <w:rPr>
          <w:rFonts w:ascii="Palatino Linotype" w:eastAsia="Palatino Linotype" w:hAnsi="Palatino Linotype" w:cs="Palatino Linotype"/>
          <w:szCs w:val="22"/>
        </w:rPr>
      </w:pPr>
      <w:r w:rsidRPr="00E42B1E">
        <w:rPr>
          <w:rFonts w:ascii="Palatino Linotype" w:eastAsia="Palatino Linotype" w:hAnsi="Palatino Linotype" w:cs="Palatino Linotype"/>
          <w:szCs w:val="22"/>
        </w:rPr>
        <w:t>El procedimiento actual se encuentra en etapa de resolución administrativa.</w:t>
      </w:r>
    </w:p>
    <w:p w14:paraId="42266D6F" w14:textId="77777777" w:rsidR="00903837" w:rsidRPr="00E42B1E" w:rsidRDefault="00903837" w:rsidP="00403EE6">
      <w:pPr>
        <w:tabs>
          <w:tab w:val="left" w:pos="4962"/>
        </w:tabs>
        <w:spacing w:line="360" w:lineRule="auto"/>
        <w:jc w:val="both"/>
        <w:rPr>
          <w:rFonts w:ascii="Palatino Linotype" w:eastAsia="Palatino Linotype" w:hAnsi="Palatino Linotype" w:cs="Palatino Linotype"/>
          <w:color w:val="FF0000"/>
          <w:sz w:val="22"/>
          <w:szCs w:val="22"/>
        </w:rPr>
      </w:pPr>
    </w:p>
    <w:p w14:paraId="269E953E" w14:textId="1F29CFA7" w:rsidR="00010CDA" w:rsidRPr="00E42B1E" w:rsidRDefault="00A063DC" w:rsidP="00403EE6">
      <w:pPr>
        <w:tabs>
          <w:tab w:val="left" w:pos="4962"/>
        </w:tabs>
        <w:spacing w:line="360" w:lineRule="auto"/>
        <w:jc w:val="both"/>
        <w:rPr>
          <w:rFonts w:ascii="Palatino Linotype" w:eastAsia="Palatino Linotype" w:hAnsi="Palatino Linotype" w:cs="Palatino Linotype"/>
          <w:b/>
          <w:sz w:val="22"/>
          <w:szCs w:val="22"/>
        </w:rPr>
      </w:pPr>
      <w:r w:rsidRPr="00E42B1E">
        <w:rPr>
          <w:rFonts w:ascii="Palatino Linotype" w:eastAsia="Palatino Linotype" w:hAnsi="Palatino Linotype" w:cs="Palatino Linotype"/>
          <w:sz w:val="22"/>
          <w:szCs w:val="22"/>
        </w:rPr>
        <w:t>Lo anterior, se desprende de las documentales que obran en el expediente de referencia, materia de la presente resolución, consistente en: la solicitud de acceso a la información, la respuesta proporcio</w:t>
      </w:r>
      <w:r w:rsidR="00346907" w:rsidRPr="00E42B1E">
        <w:rPr>
          <w:rFonts w:ascii="Palatino Linotype" w:eastAsia="Palatino Linotype" w:hAnsi="Palatino Linotype" w:cs="Palatino Linotype"/>
          <w:sz w:val="22"/>
          <w:szCs w:val="22"/>
        </w:rPr>
        <w:t xml:space="preserve">nada, </w:t>
      </w:r>
      <w:r w:rsidRPr="00E42B1E">
        <w:rPr>
          <w:rFonts w:ascii="Palatino Linotype" w:eastAsia="Palatino Linotype" w:hAnsi="Palatino Linotype" w:cs="Palatino Linotype"/>
          <w:sz w:val="22"/>
          <w:szCs w:val="22"/>
        </w:rPr>
        <w:t>el escrito recursal</w:t>
      </w:r>
      <w:r w:rsidR="00346907" w:rsidRPr="00E42B1E">
        <w:rPr>
          <w:rFonts w:ascii="Palatino Linotype" w:eastAsia="Palatino Linotype" w:hAnsi="Palatino Linotype" w:cs="Palatino Linotype"/>
          <w:sz w:val="22"/>
          <w:szCs w:val="22"/>
        </w:rPr>
        <w:t>, el informe justificado y el desahogo al requerimiento de información adicional</w:t>
      </w:r>
      <w:r w:rsidRPr="00E42B1E">
        <w:rPr>
          <w:rFonts w:ascii="Palatino Linotype" w:eastAsia="Palatino Linotype" w:hAnsi="Palatino Linotype" w:cs="Palatino Linotype"/>
          <w:sz w:val="22"/>
          <w:szCs w:val="22"/>
        </w:rPr>
        <w:t xml:space="preserve">; instrumentales que se toman en cuenta a efecto de resolver el presente medio de impugnación, conforme a lo dispuesto por el artículo 185, fracción IV, de la Ley de Transparencia y Acceso a la Información Pública del Estado de México y Municipios. </w:t>
      </w:r>
    </w:p>
    <w:p w14:paraId="2CD029B7" w14:textId="77777777" w:rsidR="00010CDA" w:rsidRPr="00E42B1E" w:rsidRDefault="00010CDA" w:rsidP="00403EE6">
      <w:pPr>
        <w:tabs>
          <w:tab w:val="left" w:pos="4962"/>
        </w:tabs>
        <w:spacing w:line="360" w:lineRule="auto"/>
        <w:jc w:val="both"/>
        <w:rPr>
          <w:rFonts w:ascii="Palatino Linotype" w:eastAsia="Palatino Linotype" w:hAnsi="Palatino Linotype" w:cs="Palatino Linotype"/>
          <w:color w:val="FF0000"/>
          <w:sz w:val="22"/>
          <w:szCs w:val="22"/>
        </w:rPr>
      </w:pPr>
    </w:p>
    <w:p w14:paraId="48DD222E" w14:textId="77777777" w:rsidR="00010CDA" w:rsidRPr="00E42B1E" w:rsidRDefault="00A063DC" w:rsidP="00403EE6">
      <w:pPr>
        <w:spacing w:line="360" w:lineRule="auto"/>
        <w:jc w:val="both"/>
        <w:rPr>
          <w:rFonts w:ascii="Palatino Linotype" w:eastAsia="Palatino Linotype" w:hAnsi="Palatino Linotype" w:cs="Palatino Linotype"/>
          <w:b/>
          <w:sz w:val="22"/>
          <w:szCs w:val="22"/>
        </w:rPr>
      </w:pPr>
      <w:r w:rsidRPr="00E42B1E">
        <w:rPr>
          <w:rFonts w:ascii="Palatino Linotype" w:eastAsia="Palatino Linotype" w:hAnsi="Palatino Linotype" w:cs="Palatino Linotype"/>
          <w:b/>
          <w:sz w:val="22"/>
          <w:szCs w:val="22"/>
        </w:rPr>
        <w:t xml:space="preserve">CUARTO. Marco normativo aplicable en materia de transparencia y </w:t>
      </w:r>
      <w:r w:rsidR="00437656" w:rsidRPr="00E42B1E">
        <w:rPr>
          <w:rFonts w:ascii="Palatino Linotype" w:eastAsia="Palatino Linotype" w:hAnsi="Palatino Linotype" w:cs="Palatino Linotype"/>
          <w:b/>
          <w:sz w:val="22"/>
          <w:szCs w:val="22"/>
        </w:rPr>
        <w:t>acceso a la información pública</w:t>
      </w:r>
    </w:p>
    <w:p w14:paraId="66750A3D" w14:textId="77777777" w:rsidR="00010CDA" w:rsidRPr="00E42B1E" w:rsidRDefault="00010CDA" w:rsidP="00403EE6">
      <w:pPr>
        <w:widowControl w:val="0"/>
        <w:spacing w:line="360" w:lineRule="auto"/>
        <w:jc w:val="both"/>
        <w:rPr>
          <w:rFonts w:ascii="Palatino Linotype" w:eastAsia="Palatino Linotype" w:hAnsi="Palatino Linotype" w:cs="Palatino Linotype"/>
          <w:color w:val="FF0000"/>
          <w:sz w:val="22"/>
          <w:szCs w:val="22"/>
        </w:rPr>
      </w:pPr>
    </w:p>
    <w:p w14:paraId="40CE43BE" w14:textId="77777777" w:rsidR="00BD4056" w:rsidRPr="00E42B1E" w:rsidRDefault="00BD4056" w:rsidP="00403EE6">
      <w:pPr>
        <w:widowControl w:val="0"/>
        <w:spacing w:line="360" w:lineRule="auto"/>
        <w:jc w:val="both"/>
        <w:rPr>
          <w:rFonts w:ascii="Palatino Linotype" w:eastAsia="Palatino Linotype" w:hAnsi="Palatino Linotype" w:cs="Palatino Linotype"/>
          <w:sz w:val="22"/>
          <w:szCs w:val="22"/>
        </w:rPr>
      </w:pPr>
      <w:r w:rsidRPr="00E42B1E">
        <w:rPr>
          <w:rFonts w:ascii="Palatino Linotype" w:eastAsia="Palatino Linotype" w:hAnsi="Palatino Linotype" w:cs="Palatino Linotype"/>
          <w:sz w:val="22"/>
          <w:szCs w:val="22"/>
        </w:rPr>
        <w:t>El artículo 6°, Apartado A), fracción I, de la Constitución Política de los Estados Unidos Mexicanos, establece que toda la información en posesión de cualquier autoridad, es pública y sólo podrá ser reservada temporalmente por razones de interés público.</w:t>
      </w:r>
    </w:p>
    <w:p w14:paraId="7DB258AD" w14:textId="77777777" w:rsidR="00BD4056" w:rsidRPr="00E42B1E" w:rsidRDefault="00BD4056" w:rsidP="00403EE6">
      <w:pPr>
        <w:widowControl w:val="0"/>
        <w:spacing w:line="360" w:lineRule="auto"/>
        <w:jc w:val="both"/>
        <w:rPr>
          <w:rFonts w:ascii="Palatino Linotype" w:eastAsia="Palatino Linotype" w:hAnsi="Palatino Linotype" w:cs="Palatino Linotype"/>
          <w:sz w:val="22"/>
          <w:szCs w:val="22"/>
        </w:rPr>
      </w:pPr>
    </w:p>
    <w:p w14:paraId="44099508" w14:textId="77777777" w:rsidR="00BD4056" w:rsidRPr="00E42B1E" w:rsidRDefault="00BD4056" w:rsidP="00403EE6">
      <w:pPr>
        <w:widowControl w:val="0"/>
        <w:spacing w:line="360" w:lineRule="auto"/>
        <w:jc w:val="both"/>
        <w:rPr>
          <w:rFonts w:ascii="Palatino Linotype" w:eastAsia="Palatino Linotype" w:hAnsi="Palatino Linotype" w:cs="Palatino Linotype"/>
          <w:sz w:val="22"/>
          <w:szCs w:val="22"/>
        </w:rPr>
      </w:pPr>
      <w:r w:rsidRPr="00E42B1E">
        <w:rPr>
          <w:rFonts w:ascii="Palatino Linotype" w:eastAsia="Palatino Linotype" w:hAnsi="Palatino Linotype" w:cs="Palatino Linotype"/>
          <w:sz w:val="22"/>
          <w:szCs w:val="22"/>
        </w:rPr>
        <w:t>En materia local, el artículo 5°, fracción I de la Constitución Política del Estado Libre y Soberano de México, es coincidente con la Constitución Política de los Estados Unidos Mexicanos, en el sentido de la publicidad de toda la información, con la única restricción de proteger el interés público, así como la información referente a la intimidad de la vida privada y la imagen de las personas, con las excepciones que establezca la ley reglamentaria.</w:t>
      </w:r>
    </w:p>
    <w:p w14:paraId="3EA738E9" w14:textId="77777777" w:rsidR="00BD4056" w:rsidRPr="00E42B1E" w:rsidRDefault="00BD4056" w:rsidP="00403EE6">
      <w:pPr>
        <w:widowControl w:val="0"/>
        <w:spacing w:line="360" w:lineRule="auto"/>
        <w:jc w:val="both"/>
        <w:rPr>
          <w:rFonts w:ascii="Palatino Linotype" w:eastAsia="Palatino Linotype" w:hAnsi="Palatino Linotype" w:cs="Palatino Linotype"/>
          <w:sz w:val="22"/>
          <w:szCs w:val="22"/>
        </w:rPr>
      </w:pPr>
    </w:p>
    <w:p w14:paraId="303F16CA" w14:textId="77777777" w:rsidR="00BD4056" w:rsidRPr="00E42B1E" w:rsidRDefault="00BD4056" w:rsidP="00403EE6">
      <w:pPr>
        <w:widowControl w:val="0"/>
        <w:spacing w:line="360" w:lineRule="auto"/>
        <w:jc w:val="both"/>
        <w:rPr>
          <w:rFonts w:ascii="Palatino Linotype" w:eastAsia="Palatino Linotype" w:hAnsi="Palatino Linotype" w:cs="Palatino Linotype"/>
          <w:sz w:val="22"/>
          <w:szCs w:val="22"/>
        </w:rPr>
      </w:pPr>
      <w:r w:rsidRPr="00E42B1E">
        <w:rPr>
          <w:rFonts w:ascii="Palatino Linotype" w:eastAsia="Palatino Linotype" w:hAnsi="Palatino Linotype" w:cs="Palatino Linotype"/>
          <w:sz w:val="22"/>
          <w:szCs w:val="22"/>
        </w:rPr>
        <w:t xml:space="preserve">Por su parte, la Ley de Transparencia y Acceso a la Información Pública del Estado de México y Municipios (Reglamentaria del artículo 5° de la Constitución Local), establece lo </w:t>
      </w:r>
      <w:r w:rsidRPr="00E42B1E">
        <w:rPr>
          <w:rFonts w:ascii="Palatino Linotype" w:eastAsia="Palatino Linotype" w:hAnsi="Palatino Linotype" w:cs="Palatino Linotype"/>
          <w:sz w:val="22"/>
          <w:szCs w:val="22"/>
        </w:rPr>
        <w:lastRenderedPageBreak/>
        <w:t>siguiente:</w:t>
      </w:r>
    </w:p>
    <w:p w14:paraId="7F5A1C8B" w14:textId="77777777" w:rsidR="00BD4056" w:rsidRPr="00E42B1E" w:rsidRDefault="00BD4056" w:rsidP="00403EE6">
      <w:pPr>
        <w:widowControl w:val="0"/>
        <w:spacing w:line="360" w:lineRule="auto"/>
        <w:jc w:val="both"/>
        <w:rPr>
          <w:rFonts w:ascii="Palatino Linotype" w:eastAsia="Palatino Linotype" w:hAnsi="Palatino Linotype" w:cs="Palatino Linotype"/>
          <w:sz w:val="22"/>
          <w:szCs w:val="22"/>
        </w:rPr>
      </w:pPr>
    </w:p>
    <w:p w14:paraId="5C3B1238" w14:textId="77777777" w:rsidR="0005672D" w:rsidRPr="00E42B1E" w:rsidRDefault="0005672D" w:rsidP="00403EE6">
      <w:pPr>
        <w:widowControl w:val="0"/>
        <w:spacing w:line="360" w:lineRule="auto"/>
        <w:jc w:val="both"/>
        <w:rPr>
          <w:rFonts w:ascii="Palatino Linotype" w:eastAsia="Palatino Linotype" w:hAnsi="Palatino Linotype" w:cs="Palatino Linotype"/>
          <w:sz w:val="22"/>
          <w:szCs w:val="22"/>
        </w:rPr>
      </w:pPr>
    </w:p>
    <w:p w14:paraId="3F06068B" w14:textId="77777777" w:rsidR="00BD4056" w:rsidRPr="00E42B1E" w:rsidRDefault="00BD4056" w:rsidP="00403EE6">
      <w:pPr>
        <w:widowControl w:val="0"/>
        <w:spacing w:line="360" w:lineRule="auto"/>
        <w:jc w:val="both"/>
        <w:rPr>
          <w:rFonts w:ascii="Palatino Linotype" w:eastAsia="Palatino Linotype" w:hAnsi="Palatino Linotype" w:cs="Palatino Linotype"/>
          <w:sz w:val="22"/>
          <w:szCs w:val="22"/>
        </w:rPr>
      </w:pPr>
      <w:r w:rsidRPr="00E42B1E">
        <w:rPr>
          <w:rFonts w:ascii="Palatino Linotype" w:eastAsia="Palatino Linotype" w:hAnsi="Palatino Linotype" w:cs="Palatino Linotype"/>
          <w:sz w:val="22"/>
          <w:szCs w:val="22"/>
        </w:rPr>
        <w:t>El artículo 12, que, quienes generen, recopilen, administren, manejen, procesen, archiven o conserven información pública serán responsables de la misma.</w:t>
      </w:r>
    </w:p>
    <w:p w14:paraId="6535DAAF" w14:textId="77777777" w:rsidR="00BD4056" w:rsidRPr="00E42B1E" w:rsidRDefault="00BD4056" w:rsidP="00403EE6">
      <w:pPr>
        <w:widowControl w:val="0"/>
        <w:spacing w:line="360" w:lineRule="auto"/>
        <w:jc w:val="both"/>
        <w:rPr>
          <w:rFonts w:ascii="Palatino Linotype" w:eastAsia="Palatino Linotype" w:hAnsi="Palatino Linotype" w:cs="Palatino Linotype"/>
          <w:sz w:val="22"/>
          <w:szCs w:val="22"/>
        </w:rPr>
      </w:pPr>
    </w:p>
    <w:p w14:paraId="5E1363C2" w14:textId="77777777" w:rsidR="00BD4056" w:rsidRPr="00E42B1E" w:rsidRDefault="00BD4056" w:rsidP="00403EE6">
      <w:pPr>
        <w:widowControl w:val="0"/>
        <w:spacing w:line="360" w:lineRule="auto"/>
        <w:jc w:val="both"/>
        <w:rPr>
          <w:rFonts w:ascii="Palatino Linotype" w:eastAsia="Palatino Linotype" w:hAnsi="Palatino Linotype" w:cs="Palatino Linotype"/>
          <w:sz w:val="22"/>
          <w:szCs w:val="22"/>
        </w:rPr>
      </w:pPr>
      <w:r w:rsidRPr="00E42B1E">
        <w:rPr>
          <w:rFonts w:ascii="Palatino Linotype" w:eastAsia="Palatino Linotype" w:hAnsi="Palatino Linotype" w:cs="Palatino Linotype"/>
          <w:sz w:val="22"/>
          <w:szCs w:val="22"/>
        </w:rPr>
        <w:t>El artículo 18, que, los Sujetos Obligados deberán documentar todo acto que derive del ejercicio de sus facultades, competencias o funciones, considerando desde su origen la eventual publicidad y reutilización de la información que generen.</w:t>
      </w:r>
    </w:p>
    <w:p w14:paraId="28E6F0CE" w14:textId="77777777" w:rsidR="00BD4056" w:rsidRPr="00E42B1E" w:rsidRDefault="00BD4056" w:rsidP="00403EE6">
      <w:pPr>
        <w:widowControl w:val="0"/>
        <w:spacing w:line="360" w:lineRule="auto"/>
        <w:jc w:val="both"/>
        <w:rPr>
          <w:rFonts w:ascii="Palatino Linotype" w:eastAsia="Palatino Linotype" w:hAnsi="Palatino Linotype" w:cs="Palatino Linotype"/>
          <w:sz w:val="22"/>
          <w:szCs w:val="22"/>
        </w:rPr>
      </w:pPr>
    </w:p>
    <w:p w14:paraId="27D79F31" w14:textId="3EB0D4D2" w:rsidR="00010CDA" w:rsidRPr="00E42B1E" w:rsidRDefault="00BD4056" w:rsidP="00403EE6">
      <w:pPr>
        <w:widowControl w:val="0"/>
        <w:spacing w:line="360" w:lineRule="auto"/>
        <w:jc w:val="both"/>
        <w:rPr>
          <w:rFonts w:ascii="Palatino Linotype" w:eastAsia="Palatino Linotype" w:hAnsi="Palatino Linotype" w:cs="Palatino Linotype"/>
          <w:sz w:val="22"/>
          <w:szCs w:val="22"/>
        </w:rPr>
      </w:pPr>
      <w:r w:rsidRPr="00E42B1E">
        <w:rPr>
          <w:rFonts w:ascii="Palatino Linotype" w:eastAsia="Palatino Linotype" w:hAnsi="Palatino Linotype" w:cs="Palatino Linotype"/>
          <w:sz w:val="22"/>
          <w:szCs w:val="22"/>
        </w:rPr>
        <w:t>El artículo 19, que, se presume que la información debe existir si se refiere a las facultades, competencias y funciones que los ordenamientos jurídicos aplicables otorgan a los sujetos obligados y en caso de que dichas facultades no se hayan ejercido, se deberá motivar la respuesta en función de las causas que motivaron tal circunstancia.</w:t>
      </w:r>
    </w:p>
    <w:p w14:paraId="20E148CB" w14:textId="77777777" w:rsidR="00BD4056" w:rsidRPr="00E42B1E" w:rsidRDefault="00BD4056" w:rsidP="00403EE6">
      <w:pPr>
        <w:widowControl w:val="0"/>
        <w:spacing w:line="360" w:lineRule="auto"/>
        <w:jc w:val="both"/>
        <w:rPr>
          <w:rFonts w:ascii="Palatino Linotype" w:eastAsia="Palatino Linotype" w:hAnsi="Palatino Linotype" w:cs="Palatino Linotype"/>
          <w:color w:val="FF0000"/>
          <w:sz w:val="22"/>
          <w:szCs w:val="22"/>
        </w:rPr>
      </w:pPr>
    </w:p>
    <w:p w14:paraId="1602D33A" w14:textId="77777777" w:rsidR="00010CDA" w:rsidRPr="00E42B1E" w:rsidRDefault="00437656" w:rsidP="00403EE6">
      <w:pPr>
        <w:spacing w:line="360" w:lineRule="auto"/>
        <w:jc w:val="both"/>
        <w:rPr>
          <w:rFonts w:ascii="Palatino Linotype" w:eastAsia="Palatino Linotype" w:hAnsi="Palatino Linotype" w:cs="Palatino Linotype"/>
          <w:b/>
          <w:sz w:val="22"/>
          <w:szCs w:val="22"/>
        </w:rPr>
      </w:pPr>
      <w:r w:rsidRPr="00E42B1E">
        <w:rPr>
          <w:rFonts w:ascii="Palatino Linotype" w:eastAsia="Palatino Linotype" w:hAnsi="Palatino Linotype" w:cs="Palatino Linotype"/>
          <w:b/>
          <w:sz w:val="22"/>
          <w:szCs w:val="22"/>
        </w:rPr>
        <w:t>QUINTO. Estudio de Fondo</w:t>
      </w:r>
    </w:p>
    <w:p w14:paraId="056E02EF" w14:textId="77777777" w:rsidR="00010CDA" w:rsidRPr="00E42B1E" w:rsidRDefault="00010CDA" w:rsidP="00403EE6">
      <w:pPr>
        <w:spacing w:line="360" w:lineRule="auto"/>
        <w:jc w:val="both"/>
        <w:rPr>
          <w:rFonts w:ascii="Palatino Linotype" w:eastAsia="Palatino Linotype" w:hAnsi="Palatino Linotype" w:cs="Palatino Linotype"/>
          <w:b/>
          <w:color w:val="FF0000"/>
          <w:sz w:val="22"/>
          <w:szCs w:val="22"/>
        </w:rPr>
      </w:pPr>
    </w:p>
    <w:p w14:paraId="43BEDCD3" w14:textId="77790539" w:rsidR="00526371" w:rsidRPr="00E42B1E" w:rsidRDefault="00526371" w:rsidP="00403EE6">
      <w:pPr>
        <w:spacing w:line="360" w:lineRule="auto"/>
        <w:jc w:val="both"/>
        <w:rPr>
          <w:rFonts w:ascii="Palatino Linotype" w:eastAsia="Palatino Linotype" w:hAnsi="Palatino Linotype" w:cs="Palatino Linotype"/>
          <w:sz w:val="22"/>
          <w:szCs w:val="22"/>
          <w:lang w:eastAsia="en-US"/>
        </w:rPr>
      </w:pPr>
      <w:r w:rsidRPr="00E42B1E">
        <w:rPr>
          <w:rFonts w:ascii="Palatino Linotype" w:eastAsia="Palatino Linotype" w:hAnsi="Palatino Linotype" w:cs="Palatino Linotype"/>
          <w:sz w:val="22"/>
          <w:szCs w:val="22"/>
          <w:lang w:eastAsia="en-US"/>
        </w:rPr>
        <w:t>Expuestas las posturas de las pa</w:t>
      </w:r>
      <w:r w:rsidR="00472191" w:rsidRPr="00E42B1E">
        <w:rPr>
          <w:rFonts w:ascii="Palatino Linotype" w:eastAsia="Palatino Linotype" w:hAnsi="Palatino Linotype" w:cs="Palatino Linotype"/>
          <w:sz w:val="22"/>
          <w:szCs w:val="22"/>
          <w:lang w:eastAsia="en-US"/>
        </w:rPr>
        <w:t xml:space="preserve">rtes, se procede al análisis de </w:t>
      </w:r>
      <w:r w:rsidR="0005672D" w:rsidRPr="00E42B1E">
        <w:rPr>
          <w:rFonts w:ascii="Palatino Linotype" w:eastAsia="Palatino Linotype" w:hAnsi="Palatino Linotype" w:cs="Palatino Linotype"/>
          <w:sz w:val="22"/>
          <w:szCs w:val="22"/>
          <w:lang w:eastAsia="en-US"/>
        </w:rPr>
        <w:t>los agravios</w:t>
      </w:r>
      <w:r w:rsidRPr="00E42B1E">
        <w:rPr>
          <w:rFonts w:ascii="Palatino Linotype" w:eastAsia="Palatino Linotype" w:hAnsi="Palatino Linotype" w:cs="Palatino Linotype"/>
          <w:sz w:val="22"/>
          <w:szCs w:val="22"/>
          <w:lang w:eastAsia="en-US"/>
        </w:rPr>
        <w:t xml:space="preserve"> hecho</w:t>
      </w:r>
      <w:r w:rsidR="00472191" w:rsidRPr="00E42B1E">
        <w:rPr>
          <w:rFonts w:ascii="Palatino Linotype" w:eastAsia="Palatino Linotype" w:hAnsi="Palatino Linotype" w:cs="Palatino Linotype"/>
          <w:sz w:val="22"/>
          <w:szCs w:val="22"/>
          <w:lang w:eastAsia="en-US"/>
        </w:rPr>
        <w:t>s</w:t>
      </w:r>
      <w:r w:rsidRPr="00E42B1E">
        <w:rPr>
          <w:rFonts w:ascii="Palatino Linotype" w:eastAsia="Palatino Linotype" w:hAnsi="Palatino Linotype" w:cs="Palatino Linotype"/>
          <w:sz w:val="22"/>
          <w:szCs w:val="22"/>
          <w:lang w:eastAsia="en-US"/>
        </w:rPr>
        <w:t xml:space="preserve"> valer por el Recurrente, concerniente a la </w:t>
      </w:r>
      <w:r w:rsidR="00472191" w:rsidRPr="00E42B1E">
        <w:rPr>
          <w:rFonts w:ascii="Palatino Linotype" w:eastAsia="Palatino Linotype" w:hAnsi="Palatino Linotype" w:cs="Palatino Linotype"/>
          <w:sz w:val="22"/>
          <w:szCs w:val="22"/>
          <w:lang w:eastAsia="en-US"/>
        </w:rPr>
        <w:t xml:space="preserve">clasificación de la información y la entrega de la información que no corresponde con lo solicitado; </w:t>
      </w:r>
      <w:r w:rsidRPr="00E42B1E">
        <w:rPr>
          <w:rFonts w:ascii="Palatino Linotype" w:hAnsi="Palatino Linotype" w:cs="Tahoma"/>
          <w:bCs/>
          <w:iCs/>
          <w:sz w:val="22"/>
          <w:szCs w:val="22"/>
        </w:rPr>
        <w:t>por lo que, en principio es necesario contextualizar la solicitud de información.</w:t>
      </w:r>
    </w:p>
    <w:p w14:paraId="4642ACB4" w14:textId="77777777" w:rsidR="00526371" w:rsidRPr="00E42B1E" w:rsidRDefault="00526371" w:rsidP="00403EE6">
      <w:pPr>
        <w:spacing w:line="360" w:lineRule="auto"/>
        <w:jc w:val="both"/>
        <w:rPr>
          <w:rFonts w:ascii="Palatino Linotype" w:eastAsia="Palatino Linotype" w:hAnsi="Palatino Linotype" w:cs="Palatino Linotype"/>
          <w:color w:val="FF0000"/>
          <w:sz w:val="22"/>
          <w:szCs w:val="22"/>
        </w:rPr>
      </w:pPr>
    </w:p>
    <w:p w14:paraId="6F9DE333" w14:textId="1A0A0EBA" w:rsidR="009C3160" w:rsidRPr="00E42B1E" w:rsidRDefault="009C3160" w:rsidP="00403EE6">
      <w:pPr>
        <w:spacing w:line="360" w:lineRule="auto"/>
        <w:jc w:val="both"/>
        <w:rPr>
          <w:rFonts w:ascii="Palatino Linotype" w:hAnsi="Palatino Linotype" w:cs="Tahoma"/>
          <w:bCs/>
          <w:iCs/>
          <w:sz w:val="22"/>
          <w:szCs w:val="22"/>
        </w:rPr>
      </w:pPr>
      <w:r w:rsidRPr="00E42B1E">
        <w:rPr>
          <w:rFonts w:ascii="Palatino Linotype" w:hAnsi="Palatino Linotype" w:cs="Tahoma"/>
          <w:bCs/>
          <w:iCs/>
          <w:sz w:val="22"/>
          <w:szCs w:val="22"/>
        </w:rPr>
        <w:t xml:space="preserve">Respecto al tema, Eduardo López Sosa, Natalia López Sosa. (2014). “Derecho Administrativo Mexicano”. (p. 262), establece que </w:t>
      </w:r>
      <w:r w:rsidRPr="00E42B1E">
        <w:rPr>
          <w:rFonts w:ascii="Palatino Linotype" w:hAnsi="Palatino Linotype" w:cs="Tahoma"/>
          <w:b/>
          <w:bCs/>
          <w:iCs/>
          <w:sz w:val="22"/>
          <w:szCs w:val="22"/>
        </w:rPr>
        <w:t>la autorización, la licencia, o el permiso</w:t>
      </w:r>
      <w:r w:rsidRPr="00E42B1E">
        <w:rPr>
          <w:rFonts w:ascii="Palatino Linotype" w:hAnsi="Palatino Linotype" w:cs="Tahoma"/>
          <w:bCs/>
          <w:iCs/>
          <w:sz w:val="22"/>
          <w:szCs w:val="22"/>
        </w:rPr>
        <w:t xml:space="preserve"> es el acto administrativo por medio de los cuales se otorga a un particular, por un órgano administrativo, la facultad o el derecho para realizar una actividad o para hacer alguna cosa.</w:t>
      </w:r>
    </w:p>
    <w:p w14:paraId="1CBF5DB2" w14:textId="77777777" w:rsidR="006E6AE8" w:rsidRPr="00E42B1E" w:rsidRDefault="006E6AE8" w:rsidP="00403EE6">
      <w:pPr>
        <w:spacing w:line="360" w:lineRule="auto"/>
        <w:jc w:val="both"/>
        <w:rPr>
          <w:rFonts w:ascii="Palatino Linotype" w:eastAsia="Palatino Linotype" w:hAnsi="Palatino Linotype" w:cs="Palatino Linotype"/>
          <w:color w:val="FF0000"/>
          <w:sz w:val="22"/>
          <w:szCs w:val="22"/>
          <w:lang w:eastAsia="en-US"/>
        </w:rPr>
      </w:pPr>
    </w:p>
    <w:p w14:paraId="747A37D3" w14:textId="45C07E95" w:rsidR="006E6AE8" w:rsidRPr="00E42B1E" w:rsidRDefault="00075D96" w:rsidP="00403EE6">
      <w:pPr>
        <w:spacing w:line="360" w:lineRule="auto"/>
        <w:jc w:val="both"/>
        <w:rPr>
          <w:rFonts w:ascii="Palatino Linotype" w:eastAsia="Palatino Linotype" w:hAnsi="Palatino Linotype" w:cs="Palatino Linotype"/>
          <w:sz w:val="22"/>
          <w:szCs w:val="22"/>
          <w:lang w:eastAsia="en-US"/>
        </w:rPr>
      </w:pPr>
      <w:r w:rsidRPr="00E42B1E">
        <w:rPr>
          <w:rFonts w:ascii="Palatino Linotype" w:eastAsia="Palatino Linotype" w:hAnsi="Palatino Linotype" w:cs="Palatino Linotype"/>
          <w:sz w:val="22"/>
          <w:szCs w:val="22"/>
          <w:lang w:eastAsia="en-US"/>
        </w:rPr>
        <w:t>Por su parte el Reglamento del Libro Quinto del Código Administrativo del Estado de México, sobre las licencias de uso de suelo señala que tienen por objeto autorizar las normas para el uso y aprovechamiento de un determinado predio tales como: el coeficiente de ocupación del suelo, el coeficiente de utilización del suelo, la altura máxima de edificación, el número de cajones de estacionamiento, y en su caso el alineamiento y número oficial.</w:t>
      </w:r>
    </w:p>
    <w:p w14:paraId="35020ECA" w14:textId="77777777" w:rsidR="003477F5" w:rsidRPr="00E42B1E" w:rsidRDefault="003477F5" w:rsidP="00403EE6">
      <w:pPr>
        <w:spacing w:line="360" w:lineRule="auto"/>
        <w:jc w:val="both"/>
        <w:rPr>
          <w:rFonts w:ascii="Palatino Linotype" w:eastAsia="Palatino Linotype" w:hAnsi="Palatino Linotype" w:cs="Palatino Linotype"/>
          <w:color w:val="FF0000"/>
          <w:sz w:val="22"/>
          <w:szCs w:val="22"/>
          <w:lang w:eastAsia="en-US"/>
        </w:rPr>
      </w:pPr>
    </w:p>
    <w:p w14:paraId="2AFE28A3" w14:textId="3A8D55E2" w:rsidR="003477F5" w:rsidRPr="00E42B1E" w:rsidRDefault="00075D96" w:rsidP="00403EE6">
      <w:pPr>
        <w:spacing w:line="360" w:lineRule="auto"/>
        <w:jc w:val="both"/>
        <w:rPr>
          <w:rFonts w:ascii="Palatino Linotype" w:eastAsia="Palatino Linotype" w:hAnsi="Palatino Linotype" w:cs="Palatino Linotype"/>
          <w:sz w:val="22"/>
          <w:szCs w:val="22"/>
          <w:lang w:eastAsia="en-US"/>
        </w:rPr>
      </w:pPr>
      <w:r w:rsidRPr="00E42B1E">
        <w:rPr>
          <w:rFonts w:ascii="Palatino Linotype" w:eastAsia="Palatino Linotype" w:hAnsi="Palatino Linotype" w:cs="Palatino Linotype"/>
          <w:sz w:val="22"/>
          <w:szCs w:val="22"/>
          <w:lang w:eastAsia="en-US"/>
        </w:rPr>
        <w:t>En ese mismo orden ideas sobre el procedimiento para obtener la licencia de uso de suelo el artículo 136 del Reglamento antes citado refiere que para obtener licencia de uso del suelo se sujetará a lo siguiente:</w:t>
      </w:r>
    </w:p>
    <w:p w14:paraId="7369B31A" w14:textId="77777777" w:rsidR="003477F5" w:rsidRPr="00E42B1E" w:rsidRDefault="003477F5" w:rsidP="00403EE6">
      <w:pPr>
        <w:spacing w:line="360" w:lineRule="auto"/>
        <w:jc w:val="both"/>
        <w:rPr>
          <w:rFonts w:ascii="Palatino Linotype" w:eastAsia="Palatino Linotype" w:hAnsi="Palatino Linotype" w:cs="Palatino Linotype"/>
          <w:color w:val="FF0000"/>
          <w:sz w:val="22"/>
          <w:szCs w:val="22"/>
          <w:lang w:eastAsia="en-US"/>
        </w:rPr>
      </w:pPr>
    </w:p>
    <w:p w14:paraId="16C2272B" w14:textId="77777777" w:rsidR="00075D96" w:rsidRPr="00E42B1E" w:rsidRDefault="00075D96" w:rsidP="00403EE6">
      <w:pPr>
        <w:spacing w:line="360" w:lineRule="auto"/>
        <w:jc w:val="both"/>
        <w:rPr>
          <w:rFonts w:ascii="Palatino Linotype" w:eastAsiaTheme="minorHAnsi" w:hAnsi="Palatino Linotype" w:cstheme="minorBidi"/>
          <w:b/>
          <w:bCs/>
          <w:sz w:val="22"/>
          <w:szCs w:val="22"/>
          <w:lang w:eastAsia="en-US"/>
        </w:rPr>
      </w:pPr>
      <w:r w:rsidRPr="00E42B1E">
        <w:rPr>
          <w:rFonts w:ascii="Palatino Linotype" w:eastAsiaTheme="minorHAnsi" w:hAnsi="Palatino Linotype" w:cstheme="minorBidi"/>
          <w:b/>
          <w:bCs/>
          <w:sz w:val="22"/>
          <w:szCs w:val="22"/>
          <w:lang w:eastAsia="en-US"/>
        </w:rPr>
        <w:t xml:space="preserve">I. El interesado presentará solicitud ante la autoridad competente, en la que señalará lo siguiente: </w:t>
      </w:r>
    </w:p>
    <w:p w14:paraId="31655AAA" w14:textId="77777777" w:rsidR="00075D96" w:rsidRPr="00E42B1E" w:rsidRDefault="00075D96" w:rsidP="00403EE6">
      <w:pPr>
        <w:spacing w:line="360" w:lineRule="auto"/>
        <w:jc w:val="both"/>
        <w:rPr>
          <w:rFonts w:ascii="Palatino Linotype" w:eastAsiaTheme="minorHAnsi" w:hAnsi="Palatino Linotype" w:cstheme="minorBidi"/>
          <w:b/>
          <w:bCs/>
          <w:sz w:val="22"/>
          <w:szCs w:val="22"/>
          <w:lang w:eastAsia="en-US"/>
        </w:rPr>
      </w:pPr>
    </w:p>
    <w:p w14:paraId="1853EE86" w14:textId="77777777" w:rsidR="00075D96" w:rsidRPr="00E42B1E" w:rsidRDefault="00075D96" w:rsidP="00403EE6">
      <w:pPr>
        <w:numPr>
          <w:ilvl w:val="0"/>
          <w:numId w:val="3"/>
        </w:numPr>
        <w:spacing w:line="360" w:lineRule="auto"/>
        <w:contextualSpacing/>
        <w:jc w:val="both"/>
        <w:rPr>
          <w:rFonts w:ascii="Palatino Linotype" w:eastAsiaTheme="minorHAnsi" w:hAnsi="Palatino Linotype" w:cstheme="minorBidi"/>
          <w:sz w:val="22"/>
          <w:szCs w:val="22"/>
          <w:lang w:eastAsia="en-US"/>
        </w:rPr>
      </w:pPr>
      <w:r w:rsidRPr="00E42B1E">
        <w:rPr>
          <w:rFonts w:ascii="Palatino Linotype" w:eastAsiaTheme="minorHAnsi" w:hAnsi="Palatino Linotype" w:cstheme="minorBidi"/>
          <w:sz w:val="22"/>
          <w:szCs w:val="22"/>
          <w:lang w:eastAsia="en-US"/>
        </w:rPr>
        <w:t xml:space="preserve">Uso actual y pretendido del suelo; </w:t>
      </w:r>
    </w:p>
    <w:p w14:paraId="66F23816" w14:textId="77777777" w:rsidR="00075D96" w:rsidRPr="00E42B1E" w:rsidRDefault="00075D96" w:rsidP="00403EE6">
      <w:pPr>
        <w:numPr>
          <w:ilvl w:val="0"/>
          <w:numId w:val="3"/>
        </w:numPr>
        <w:spacing w:line="360" w:lineRule="auto"/>
        <w:contextualSpacing/>
        <w:jc w:val="both"/>
        <w:rPr>
          <w:rFonts w:ascii="Palatino Linotype" w:eastAsiaTheme="minorHAnsi" w:hAnsi="Palatino Linotype" w:cstheme="minorBidi"/>
          <w:sz w:val="22"/>
          <w:szCs w:val="22"/>
          <w:lang w:eastAsia="en-US"/>
        </w:rPr>
      </w:pPr>
      <w:r w:rsidRPr="00E42B1E">
        <w:rPr>
          <w:rFonts w:ascii="Palatino Linotype" w:eastAsiaTheme="minorHAnsi" w:hAnsi="Palatino Linotype" w:cstheme="minorBidi"/>
          <w:sz w:val="22"/>
          <w:szCs w:val="22"/>
          <w:lang w:eastAsia="en-US"/>
        </w:rPr>
        <w:t xml:space="preserve">Superficie total del predio; </w:t>
      </w:r>
    </w:p>
    <w:p w14:paraId="755E80AD" w14:textId="77777777" w:rsidR="00075D96" w:rsidRPr="00E42B1E" w:rsidRDefault="00075D96" w:rsidP="00403EE6">
      <w:pPr>
        <w:numPr>
          <w:ilvl w:val="0"/>
          <w:numId w:val="3"/>
        </w:numPr>
        <w:spacing w:line="360" w:lineRule="auto"/>
        <w:contextualSpacing/>
        <w:jc w:val="both"/>
        <w:rPr>
          <w:rFonts w:ascii="Palatino Linotype" w:eastAsiaTheme="minorHAnsi" w:hAnsi="Palatino Linotype" w:cstheme="minorBidi"/>
          <w:sz w:val="22"/>
          <w:szCs w:val="22"/>
          <w:lang w:eastAsia="en-US"/>
        </w:rPr>
      </w:pPr>
      <w:r w:rsidRPr="00E42B1E">
        <w:rPr>
          <w:rFonts w:ascii="Palatino Linotype" w:eastAsiaTheme="minorHAnsi" w:hAnsi="Palatino Linotype" w:cstheme="minorBidi"/>
          <w:sz w:val="22"/>
          <w:szCs w:val="22"/>
          <w:lang w:eastAsia="en-US"/>
        </w:rPr>
        <w:t xml:space="preserve">Superficie construida o por construir; </w:t>
      </w:r>
    </w:p>
    <w:p w14:paraId="457B6123" w14:textId="77777777" w:rsidR="00075D96" w:rsidRPr="00E42B1E" w:rsidRDefault="00075D96" w:rsidP="00403EE6">
      <w:pPr>
        <w:numPr>
          <w:ilvl w:val="0"/>
          <w:numId w:val="3"/>
        </w:numPr>
        <w:spacing w:line="360" w:lineRule="auto"/>
        <w:contextualSpacing/>
        <w:jc w:val="both"/>
        <w:rPr>
          <w:rFonts w:ascii="Palatino Linotype" w:eastAsiaTheme="minorHAnsi" w:hAnsi="Palatino Linotype" w:cstheme="minorBidi"/>
          <w:sz w:val="22"/>
          <w:szCs w:val="22"/>
          <w:lang w:eastAsia="en-US"/>
        </w:rPr>
      </w:pPr>
      <w:r w:rsidRPr="00E42B1E">
        <w:rPr>
          <w:rFonts w:ascii="Palatino Linotype" w:eastAsiaTheme="minorHAnsi" w:hAnsi="Palatino Linotype" w:cstheme="minorBidi"/>
          <w:sz w:val="22"/>
          <w:szCs w:val="22"/>
          <w:lang w:eastAsia="en-US"/>
        </w:rPr>
        <w:t xml:space="preserve">Clave catastral, si la hubiere; </w:t>
      </w:r>
    </w:p>
    <w:p w14:paraId="294A51F6" w14:textId="77777777" w:rsidR="00075D96" w:rsidRPr="00E42B1E" w:rsidRDefault="00075D96" w:rsidP="00403EE6">
      <w:pPr>
        <w:numPr>
          <w:ilvl w:val="0"/>
          <w:numId w:val="3"/>
        </w:numPr>
        <w:spacing w:line="360" w:lineRule="auto"/>
        <w:contextualSpacing/>
        <w:jc w:val="both"/>
        <w:rPr>
          <w:rFonts w:ascii="Palatino Linotype" w:eastAsiaTheme="minorHAnsi" w:hAnsi="Palatino Linotype" w:cstheme="minorBidi"/>
          <w:sz w:val="22"/>
          <w:szCs w:val="22"/>
          <w:lang w:eastAsia="en-US"/>
        </w:rPr>
      </w:pPr>
      <w:r w:rsidRPr="00E42B1E">
        <w:rPr>
          <w:rFonts w:ascii="Palatino Linotype" w:eastAsiaTheme="minorHAnsi" w:hAnsi="Palatino Linotype" w:cstheme="minorBidi"/>
          <w:sz w:val="22"/>
          <w:szCs w:val="22"/>
          <w:lang w:eastAsia="en-US"/>
        </w:rPr>
        <w:t xml:space="preserve">Localización del inmueble, a través de representación gráfica (croquis); </w:t>
      </w:r>
    </w:p>
    <w:p w14:paraId="23370078" w14:textId="77777777" w:rsidR="00075D96" w:rsidRPr="00E42B1E" w:rsidRDefault="00075D96" w:rsidP="00403EE6">
      <w:pPr>
        <w:spacing w:line="360" w:lineRule="auto"/>
        <w:jc w:val="both"/>
        <w:rPr>
          <w:rFonts w:ascii="Palatino Linotype" w:eastAsiaTheme="minorHAnsi" w:hAnsi="Palatino Linotype" w:cstheme="minorBidi"/>
          <w:sz w:val="22"/>
          <w:szCs w:val="22"/>
          <w:lang w:eastAsia="en-US"/>
        </w:rPr>
      </w:pPr>
    </w:p>
    <w:p w14:paraId="1019B49E" w14:textId="77777777" w:rsidR="00075D96" w:rsidRPr="00E42B1E" w:rsidRDefault="00075D96" w:rsidP="00403EE6">
      <w:pPr>
        <w:spacing w:line="360" w:lineRule="auto"/>
        <w:jc w:val="both"/>
        <w:rPr>
          <w:rFonts w:ascii="Palatino Linotype" w:eastAsiaTheme="minorHAnsi" w:hAnsi="Palatino Linotype" w:cstheme="minorBidi"/>
          <w:sz w:val="22"/>
          <w:szCs w:val="22"/>
          <w:lang w:eastAsia="en-US"/>
        </w:rPr>
      </w:pPr>
      <w:r w:rsidRPr="00E42B1E">
        <w:rPr>
          <w:rFonts w:ascii="Palatino Linotype" w:eastAsiaTheme="minorHAnsi" w:hAnsi="Palatino Linotype" w:cstheme="minorBidi"/>
          <w:b/>
          <w:bCs/>
          <w:sz w:val="22"/>
          <w:szCs w:val="22"/>
          <w:lang w:eastAsia="en-US"/>
        </w:rPr>
        <w:t>II. A la solicitud se acompañarán los documentos siguientes:</w:t>
      </w:r>
      <w:r w:rsidRPr="00E42B1E">
        <w:rPr>
          <w:rFonts w:ascii="Palatino Linotype" w:eastAsiaTheme="minorHAnsi" w:hAnsi="Palatino Linotype" w:cstheme="minorBidi"/>
          <w:sz w:val="22"/>
          <w:szCs w:val="22"/>
          <w:lang w:eastAsia="en-US"/>
        </w:rPr>
        <w:t xml:space="preserve"> </w:t>
      </w:r>
    </w:p>
    <w:p w14:paraId="1884B445" w14:textId="77777777" w:rsidR="00860FB5" w:rsidRPr="00E42B1E" w:rsidRDefault="00860FB5" w:rsidP="00403EE6">
      <w:pPr>
        <w:spacing w:line="360" w:lineRule="auto"/>
        <w:jc w:val="both"/>
        <w:rPr>
          <w:rFonts w:ascii="Palatino Linotype" w:eastAsiaTheme="minorHAnsi" w:hAnsi="Palatino Linotype" w:cstheme="minorBidi"/>
          <w:sz w:val="22"/>
          <w:szCs w:val="22"/>
          <w:lang w:eastAsia="en-US"/>
        </w:rPr>
      </w:pPr>
    </w:p>
    <w:p w14:paraId="4532CDA4" w14:textId="77777777" w:rsidR="00075D96" w:rsidRPr="00E42B1E" w:rsidRDefault="00075D96" w:rsidP="00403EE6">
      <w:pPr>
        <w:numPr>
          <w:ilvl w:val="0"/>
          <w:numId w:val="4"/>
        </w:numPr>
        <w:spacing w:line="360" w:lineRule="auto"/>
        <w:contextualSpacing/>
        <w:jc w:val="both"/>
        <w:rPr>
          <w:rFonts w:ascii="Palatino Linotype" w:eastAsiaTheme="minorHAnsi" w:hAnsi="Palatino Linotype" w:cstheme="minorBidi"/>
          <w:sz w:val="22"/>
          <w:szCs w:val="22"/>
          <w:lang w:eastAsia="en-US"/>
        </w:rPr>
      </w:pPr>
      <w:r w:rsidRPr="00E42B1E">
        <w:rPr>
          <w:rFonts w:ascii="Palatino Linotype" w:eastAsiaTheme="minorHAnsi" w:hAnsi="Palatino Linotype" w:cstheme="minorBidi"/>
          <w:sz w:val="22"/>
          <w:szCs w:val="22"/>
          <w:lang w:eastAsia="en-US"/>
        </w:rPr>
        <w:t>Título de propiedad y certificado de inscripción en el Instituto de la Función Registral del Estado de México;</w:t>
      </w:r>
    </w:p>
    <w:p w14:paraId="4F58E5F5" w14:textId="77777777" w:rsidR="00075D96" w:rsidRPr="00E42B1E" w:rsidRDefault="00075D96" w:rsidP="00403EE6">
      <w:pPr>
        <w:numPr>
          <w:ilvl w:val="0"/>
          <w:numId w:val="4"/>
        </w:numPr>
        <w:spacing w:line="360" w:lineRule="auto"/>
        <w:contextualSpacing/>
        <w:jc w:val="both"/>
        <w:rPr>
          <w:rFonts w:ascii="Palatino Linotype" w:eastAsiaTheme="minorHAnsi" w:hAnsi="Palatino Linotype" w:cstheme="minorBidi"/>
          <w:sz w:val="22"/>
          <w:szCs w:val="22"/>
          <w:lang w:eastAsia="en-US"/>
        </w:rPr>
      </w:pPr>
      <w:r w:rsidRPr="00E42B1E">
        <w:rPr>
          <w:rFonts w:ascii="Palatino Linotype" w:eastAsiaTheme="minorHAnsi" w:hAnsi="Palatino Linotype" w:cstheme="minorBidi"/>
          <w:sz w:val="22"/>
          <w:szCs w:val="22"/>
          <w:lang w:eastAsia="en-US"/>
        </w:rPr>
        <w:t xml:space="preserve">En caso de posesión del inmueble o predio, podrá acreditarse con alguno de los documentos siguientes: </w:t>
      </w:r>
    </w:p>
    <w:p w14:paraId="207ABBB3" w14:textId="77777777" w:rsidR="00075D96" w:rsidRPr="00E42B1E" w:rsidRDefault="00075D96" w:rsidP="00403EE6">
      <w:pPr>
        <w:spacing w:line="360" w:lineRule="auto"/>
        <w:ind w:left="720"/>
        <w:contextualSpacing/>
        <w:jc w:val="both"/>
        <w:rPr>
          <w:rFonts w:ascii="Palatino Linotype" w:eastAsiaTheme="minorHAnsi" w:hAnsi="Palatino Linotype" w:cstheme="minorBidi"/>
          <w:sz w:val="22"/>
          <w:szCs w:val="22"/>
          <w:lang w:eastAsia="en-US"/>
        </w:rPr>
      </w:pPr>
    </w:p>
    <w:p w14:paraId="1F7F97BF" w14:textId="77777777" w:rsidR="00075D96" w:rsidRPr="00E42B1E" w:rsidRDefault="00075D96" w:rsidP="00403EE6">
      <w:pPr>
        <w:numPr>
          <w:ilvl w:val="0"/>
          <w:numId w:val="6"/>
        </w:numPr>
        <w:spacing w:line="360" w:lineRule="auto"/>
        <w:contextualSpacing/>
        <w:jc w:val="both"/>
        <w:rPr>
          <w:rFonts w:ascii="Palatino Linotype" w:eastAsiaTheme="minorHAnsi" w:hAnsi="Palatino Linotype" w:cstheme="minorBidi"/>
          <w:sz w:val="22"/>
          <w:szCs w:val="22"/>
          <w:lang w:eastAsia="en-US"/>
        </w:rPr>
      </w:pPr>
      <w:r w:rsidRPr="00E42B1E">
        <w:rPr>
          <w:rFonts w:ascii="Palatino Linotype" w:eastAsiaTheme="minorHAnsi" w:hAnsi="Palatino Linotype" w:cstheme="minorBidi"/>
          <w:sz w:val="22"/>
          <w:szCs w:val="22"/>
          <w:lang w:eastAsia="en-US"/>
        </w:rPr>
        <w:t xml:space="preserve">Contrato de compra-venta, usufructo, comodato o arrendamiento vigente sobre el inmueble; </w:t>
      </w:r>
    </w:p>
    <w:p w14:paraId="7CED4C6E" w14:textId="77777777" w:rsidR="00075D96" w:rsidRPr="00E42B1E" w:rsidRDefault="00075D96" w:rsidP="00403EE6">
      <w:pPr>
        <w:numPr>
          <w:ilvl w:val="0"/>
          <w:numId w:val="6"/>
        </w:numPr>
        <w:spacing w:line="360" w:lineRule="auto"/>
        <w:contextualSpacing/>
        <w:jc w:val="both"/>
        <w:rPr>
          <w:rFonts w:ascii="Palatino Linotype" w:eastAsiaTheme="minorHAnsi" w:hAnsi="Palatino Linotype" w:cstheme="minorBidi"/>
          <w:sz w:val="22"/>
          <w:szCs w:val="22"/>
          <w:lang w:eastAsia="en-US"/>
        </w:rPr>
      </w:pPr>
      <w:r w:rsidRPr="00E42B1E">
        <w:rPr>
          <w:rFonts w:ascii="Palatino Linotype" w:eastAsiaTheme="minorHAnsi" w:hAnsi="Palatino Linotype" w:cstheme="minorBidi"/>
          <w:sz w:val="22"/>
          <w:szCs w:val="22"/>
          <w:lang w:eastAsia="en-US"/>
        </w:rPr>
        <w:t xml:space="preserve">Resolución judicial firme que constituya o declare la propiedad o posesión o cualquier otro derecho real o personal vigente a favor del solicitante sobre el inmueble; </w:t>
      </w:r>
    </w:p>
    <w:p w14:paraId="369A1431" w14:textId="77777777" w:rsidR="00075D96" w:rsidRPr="00E42B1E" w:rsidRDefault="00075D96" w:rsidP="00403EE6">
      <w:pPr>
        <w:numPr>
          <w:ilvl w:val="0"/>
          <w:numId w:val="6"/>
        </w:numPr>
        <w:spacing w:line="360" w:lineRule="auto"/>
        <w:contextualSpacing/>
        <w:jc w:val="both"/>
        <w:rPr>
          <w:rFonts w:ascii="Palatino Linotype" w:eastAsiaTheme="minorHAnsi" w:hAnsi="Palatino Linotype" w:cstheme="minorBidi"/>
          <w:sz w:val="22"/>
          <w:szCs w:val="22"/>
          <w:lang w:eastAsia="en-US"/>
        </w:rPr>
      </w:pPr>
      <w:r w:rsidRPr="00E42B1E">
        <w:rPr>
          <w:rFonts w:ascii="Palatino Linotype" w:eastAsiaTheme="minorHAnsi" w:hAnsi="Palatino Linotype" w:cstheme="minorBidi"/>
          <w:sz w:val="22"/>
          <w:szCs w:val="22"/>
          <w:lang w:eastAsia="en-US"/>
        </w:rPr>
        <w:t xml:space="preserve">Inmatriculación administrativa; </w:t>
      </w:r>
    </w:p>
    <w:p w14:paraId="50057BEF" w14:textId="77777777" w:rsidR="00075D96" w:rsidRPr="00E42B1E" w:rsidRDefault="00075D96" w:rsidP="00403EE6">
      <w:pPr>
        <w:numPr>
          <w:ilvl w:val="0"/>
          <w:numId w:val="6"/>
        </w:numPr>
        <w:spacing w:line="360" w:lineRule="auto"/>
        <w:contextualSpacing/>
        <w:jc w:val="both"/>
        <w:rPr>
          <w:rFonts w:ascii="Palatino Linotype" w:eastAsiaTheme="minorHAnsi" w:hAnsi="Palatino Linotype" w:cstheme="minorBidi"/>
          <w:sz w:val="22"/>
          <w:szCs w:val="22"/>
          <w:lang w:eastAsia="en-US"/>
        </w:rPr>
      </w:pPr>
      <w:r w:rsidRPr="00E42B1E">
        <w:rPr>
          <w:rFonts w:ascii="Palatino Linotype" w:eastAsiaTheme="minorHAnsi" w:hAnsi="Palatino Linotype" w:cstheme="minorBidi"/>
          <w:sz w:val="22"/>
          <w:szCs w:val="22"/>
          <w:lang w:eastAsia="en-US"/>
        </w:rPr>
        <w:t xml:space="preserve">Recibo de pago del impuesto sobre traslación de dominio; </w:t>
      </w:r>
    </w:p>
    <w:p w14:paraId="7D705B62" w14:textId="77777777" w:rsidR="00075D96" w:rsidRPr="00E42B1E" w:rsidRDefault="00075D96" w:rsidP="00403EE6">
      <w:pPr>
        <w:numPr>
          <w:ilvl w:val="0"/>
          <w:numId w:val="6"/>
        </w:numPr>
        <w:spacing w:line="360" w:lineRule="auto"/>
        <w:contextualSpacing/>
        <w:jc w:val="both"/>
        <w:rPr>
          <w:rFonts w:ascii="Palatino Linotype" w:eastAsiaTheme="minorHAnsi" w:hAnsi="Palatino Linotype" w:cstheme="minorBidi"/>
          <w:sz w:val="22"/>
          <w:szCs w:val="22"/>
          <w:lang w:eastAsia="en-US"/>
        </w:rPr>
      </w:pPr>
      <w:r w:rsidRPr="00E42B1E">
        <w:rPr>
          <w:rFonts w:ascii="Palatino Linotype" w:eastAsiaTheme="minorHAnsi" w:hAnsi="Palatino Linotype" w:cstheme="minorBidi"/>
          <w:sz w:val="22"/>
          <w:szCs w:val="22"/>
          <w:lang w:eastAsia="en-US"/>
        </w:rPr>
        <w:t xml:space="preserve">Acta de entrega de la posesión, en caso de viviendas; </w:t>
      </w:r>
    </w:p>
    <w:p w14:paraId="5A6EBD74" w14:textId="77777777" w:rsidR="00075D96" w:rsidRPr="00E42B1E" w:rsidRDefault="00075D96" w:rsidP="00403EE6">
      <w:pPr>
        <w:numPr>
          <w:ilvl w:val="0"/>
          <w:numId w:val="6"/>
        </w:numPr>
        <w:spacing w:line="360" w:lineRule="auto"/>
        <w:contextualSpacing/>
        <w:jc w:val="both"/>
        <w:rPr>
          <w:rFonts w:ascii="Palatino Linotype" w:eastAsiaTheme="minorHAnsi" w:hAnsi="Palatino Linotype" w:cstheme="minorBidi"/>
          <w:sz w:val="22"/>
          <w:szCs w:val="22"/>
          <w:lang w:eastAsia="en-US"/>
        </w:rPr>
      </w:pPr>
      <w:r w:rsidRPr="00E42B1E">
        <w:rPr>
          <w:rFonts w:ascii="Palatino Linotype" w:eastAsiaTheme="minorHAnsi" w:hAnsi="Palatino Linotype" w:cstheme="minorBidi"/>
          <w:sz w:val="22"/>
          <w:szCs w:val="22"/>
          <w:lang w:eastAsia="en-US"/>
        </w:rPr>
        <w:t xml:space="preserve">Cédula de contratación con el Instituto; </w:t>
      </w:r>
    </w:p>
    <w:p w14:paraId="6566F8E9" w14:textId="77777777" w:rsidR="00075D96" w:rsidRPr="00E42B1E" w:rsidRDefault="00075D96" w:rsidP="00403EE6">
      <w:pPr>
        <w:numPr>
          <w:ilvl w:val="0"/>
          <w:numId w:val="6"/>
        </w:numPr>
        <w:spacing w:line="360" w:lineRule="auto"/>
        <w:contextualSpacing/>
        <w:jc w:val="both"/>
        <w:rPr>
          <w:rFonts w:ascii="Palatino Linotype" w:eastAsiaTheme="minorHAnsi" w:hAnsi="Palatino Linotype" w:cstheme="minorBidi"/>
          <w:sz w:val="22"/>
          <w:szCs w:val="22"/>
          <w:lang w:eastAsia="en-US"/>
        </w:rPr>
      </w:pPr>
      <w:r w:rsidRPr="00E42B1E">
        <w:rPr>
          <w:rFonts w:ascii="Palatino Linotype" w:eastAsiaTheme="minorHAnsi" w:hAnsi="Palatino Linotype" w:cstheme="minorBidi"/>
          <w:sz w:val="22"/>
          <w:szCs w:val="22"/>
          <w:lang w:eastAsia="en-US"/>
        </w:rPr>
        <w:t xml:space="preserve">En el caso de terrenos ejidales o comunales, certificado parcelario, certificado de derechos agrarios o resolución agraria, cédula de contratación con el Instituto de Suelo Sustentable, y </w:t>
      </w:r>
    </w:p>
    <w:p w14:paraId="3A67E075" w14:textId="77777777" w:rsidR="00075D96" w:rsidRPr="00E42B1E" w:rsidRDefault="00075D96" w:rsidP="00403EE6">
      <w:pPr>
        <w:spacing w:line="360" w:lineRule="auto"/>
        <w:jc w:val="both"/>
        <w:rPr>
          <w:rFonts w:ascii="Palatino Linotype" w:eastAsiaTheme="minorHAnsi" w:hAnsi="Palatino Linotype" w:cstheme="minorBidi"/>
          <w:sz w:val="22"/>
          <w:szCs w:val="22"/>
          <w:lang w:eastAsia="en-US"/>
        </w:rPr>
      </w:pPr>
    </w:p>
    <w:p w14:paraId="3E1AABDD" w14:textId="77777777" w:rsidR="00075D96" w:rsidRPr="00E42B1E" w:rsidRDefault="00075D96" w:rsidP="00403EE6">
      <w:pPr>
        <w:numPr>
          <w:ilvl w:val="0"/>
          <w:numId w:val="5"/>
        </w:numPr>
        <w:spacing w:line="360" w:lineRule="auto"/>
        <w:contextualSpacing/>
        <w:jc w:val="both"/>
        <w:rPr>
          <w:rFonts w:ascii="Palatino Linotype" w:eastAsiaTheme="minorHAnsi" w:hAnsi="Palatino Linotype" w:cstheme="minorBidi"/>
          <w:sz w:val="22"/>
          <w:szCs w:val="22"/>
          <w:lang w:eastAsia="en-US"/>
        </w:rPr>
      </w:pPr>
      <w:r w:rsidRPr="00E42B1E">
        <w:rPr>
          <w:rFonts w:ascii="Palatino Linotype" w:eastAsiaTheme="minorHAnsi" w:hAnsi="Palatino Linotype" w:cstheme="minorBidi"/>
          <w:sz w:val="22"/>
          <w:szCs w:val="22"/>
          <w:lang w:eastAsia="en-US"/>
        </w:rPr>
        <w:t>La Evaluación de Impacto Estatal, en el caso de usos del suelo de impacto urbano a que se refiere el artículo 5.35 del Código.</w:t>
      </w:r>
    </w:p>
    <w:p w14:paraId="20402271" w14:textId="77777777" w:rsidR="00075D96" w:rsidRPr="00E42B1E" w:rsidRDefault="00075D96" w:rsidP="00403EE6">
      <w:pPr>
        <w:spacing w:line="360" w:lineRule="auto"/>
        <w:jc w:val="both"/>
        <w:rPr>
          <w:rFonts w:ascii="Palatino Linotype" w:eastAsiaTheme="minorHAnsi" w:hAnsi="Palatino Linotype" w:cstheme="minorBidi"/>
          <w:color w:val="FF0000"/>
          <w:sz w:val="22"/>
          <w:szCs w:val="22"/>
          <w:lang w:eastAsia="en-US"/>
        </w:rPr>
      </w:pPr>
    </w:p>
    <w:p w14:paraId="577604C4" w14:textId="77777777" w:rsidR="00075D96" w:rsidRPr="00E42B1E" w:rsidRDefault="00075D96" w:rsidP="00403EE6">
      <w:pPr>
        <w:spacing w:line="360" w:lineRule="auto"/>
        <w:jc w:val="both"/>
        <w:rPr>
          <w:rFonts w:ascii="Palatino Linotype" w:eastAsiaTheme="minorHAnsi" w:hAnsi="Palatino Linotype" w:cstheme="minorBidi"/>
          <w:sz w:val="22"/>
          <w:szCs w:val="22"/>
          <w:lang w:eastAsia="en-US"/>
        </w:rPr>
      </w:pPr>
      <w:r w:rsidRPr="00E42B1E">
        <w:rPr>
          <w:rFonts w:ascii="Palatino Linotype" w:eastAsiaTheme="minorHAnsi" w:hAnsi="Palatino Linotype" w:cstheme="minorBidi"/>
          <w:sz w:val="22"/>
          <w:szCs w:val="22"/>
          <w:lang w:eastAsia="en-US"/>
        </w:rPr>
        <w:t xml:space="preserve">La autoridad competente expedirá la licencia de uso del suelo dentro de los cinco días siguientes a la presentación de la solicitud y de los documentos que deben acompañarla, previo el pago de los derechos correspondientes, </w:t>
      </w:r>
      <w:r w:rsidRPr="00E42B1E">
        <w:rPr>
          <w:rFonts w:ascii="Palatino Linotype" w:eastAsiaTheme="minorHAnsi" w:hAnsi="Palatino Linotype" w:cstheme="minorBidi"/>
          <w:b/>
          <w:sz w:val="22"/>
          <w:szCs w:val="22"/>
          <w:lang w:eastAsia="en-US"/>
        </w:rPr>
        <w:t>salvo que se solicite la opinión de la Secretaría, cuando no se cuente con plan de desarrollo urbano</w:t>
      </w:r>
      <w:r w:rsidRPr="00E42B1E">
        <w:rPr>
          <w:rFonts w:ascii="Palatino Linotype" w:eastAsiaTheme="minorHAnsi" w:hAnsi="Palatino Linotype" w:cstheme="minorBidi"/>
          <w:sz w:val="22"/>
          <w:szCs w:val="22"/>
          <w:lang w:eastAsia="en-US"/>
        </w:rPr>
        <w:t>, en cuyo caso el plazo se extenderá hasta en cinco días más.</w:t>
      </w:r>
    </w:p>
    <w:p w14:paraId="4C69FA1E" w14:textId="77777777" w:rsidR="003E51B1" w:rsidRPr="00E42B1E" w:rsidRDefault="003E51B1" w:rsidP="00403EE6">
      <w:pPr>
        <w:spacing w:line="360" w:lineRule="auto"/>
        <w:jc w:val="both"/>
        <w:rPr>
          <w:rFonts w:ascii="Palatino Linotype" w:eastAsiaTheme="minorHAnsi" w:hAnsi="Palatino Linotype" w:cstheme="minorBidi"/>
          <w:sz w:val="22"/>
          <w:szCs w:val="22"/>
          <w:lang w:eastAsia="en-US"/>
        </w:rPr>
      </w:pPr>
    </w:p>
    <w:p w14:paraId="0248E8EE" w14:textId="360E1B13" w:rsidR="002E28B7" w:rsidRPr="00E42B1E" w:rsidRDefault="002E28B7" w:rsidP="00403EE6">
      <w:pPr>
        <w:spacing w:line="360" w:lineRule="auto"/>
        <w:jc w:val="both"/>
        <w:rPr>
          <w:rFonts w:ascii="Palatino Linotype" w:eastAsiaTheme="minorHAnsi" w:hAnsi="Palatino Linotype" w:cstheme="minorBidi"/>
          <w:sz w:val="22"/>
          <w:szCs w:val="22"/>
          <w:lang w:eastAsia="en-US"/>
        </w:rPr>
      </w:pPr>
      <w:r w:rsidRPr="00E42B1E">
        <w:rPr>
          <w:rFonts w:ascii="Palatino Linotype" w:eastAsiaTheme="minorHAnsi" w:hAnsi="Palatino Linotype" w:cstheme="minorBidi"/>
          <w:sz w:val="22"/>
          <w:szCs w:val="22"/>
          <w:lang w:eastAsia="en-US"/>
        </w:rPr>
        <w:t xml:space="preserve">En ese contexto el artículo 63 del Bando Municipal de Atizapán de Zaragoza dos mil veinticinco, señala que la Dirección de Ordenamiento Territorial y Desarrollo Urbano </w:t>
      </w:r>
      <w:r w:rsidR="0061641D" w:rsidRPr="00E42B1E">
        <w:rPr>
          <w:rFonts w:ascii="Palatino Linotype" w:eastAsiaTheme="minorHAnsi" w:hAnsi="Palatino Linotype" w:cstheme="minorBidi"/>
          <w:sz w:val="22"/>
          <w:szCs w:val="22"/>
          <w:lang w:eastAsia="en-US"/>
        </w:rPr>
        <w:t xml:space="preserve">tendrá a su cargo planear, formular, ejecutar, conducir y vigilar las políticas públicas municipales </w:t>
      </w:r>
      <w:r w:rsidR="0061641D" w:rsidRPr="00E42B1E">
        <w:rPr>
          <w:rFonts w:ascii="Palatino Linotype" w:eastAsiaTheme="minorHAnsi" w:hAnsi="Palatino Linotype" w:cstheme="minorBidi"/>
          <w:sz w:val="22"/>
          <w:szCs w:val="22"/>
          <w:lang w:eastAsia="en-US"/>
        </w:rPr>
        <w:lastRenderedPageBreak/>
        <w:t>en materia de Asentamientos humanos, ordenamiento territorial, desarrollo urbano e imagen urbana.</w:t>
      </w:r>
    </w:p>
    <w:p w14:paraId="5631747A" w14:textId="77777777" w:rsidR="0061641D" w:rsidRPr="00E42B1E" w:rsidRDefault="0061641D" w:rsidP="00403EE6">
      <w:pPr>
        <w:spacing w:line="360" w:lineRule="auto"/>
        <w:jc w:val="both"/>
        <w:rPr>
          <w:rFonts w:ascii="Palatino Linotype" w:eastAsiaTheme="minorHAnsi" w:hAnsi="Palatino Linotype" w:cstheme="minorBidi"/>
          <w:sz w:val="22"/>
          <w:szCs w:val="22"/>
          <w:lang w:eastAsia="en-US"/>
        </w:rPr>
      </w:pPr>
    </w:p>
    <w:p w14:paraId="424E5E96" w14:textId="06E70360" w:rsidR="0061641D" w:rsidRPr="00E42B1E" w:rsidRDefault="0061641D" w:rsidP="00403EE6">
      <w:pPr>
        <w:spacing w:line="360" w:lineRule="auto"/>
        <w:jc w:val="both"/>
        <w:rPr>
          <w:rFonts w:ascii="Palatino Linotype" w:eastAsiaTheme="minorHAnsi" w:hAnsi="Palatino Linotype" w:cstheme="minorBidi"/>
          <w:sz w:val="22"/>
          <w:szCs w:val="22"/>
          <w:lang w:eastAsia="en-US"/>
        </w:rPr>
      </w:pPr>
      <w:r w:rsidRPr="00E42B1E">
        <w:rPr>
          <w:rFonts w:ascii="Palatino Linotype" w:eastAsiaTheme="minorHAnsi" w:hAnsi="Palatino Linotype" w:cstheme="minorBidi"/>
          <w:sz w:val="22"/>
          <w:szCs w:val="22"/>
          <w:lang w:eastAsia="en-US"/>
        </w:rPr>
        <w:t xml:space="preserve">Teniendo dentro del ámbito de su competencia la facultad para </w:t>
      </w:r>
      <w:r w:rsidRPr="00E42B1E">
        <w:rPr>
          <w:rFonts w:ascii="Palatino Linotype" w:eastAsiaTheme="minorHAnsi" w:hAnsi="Palatino Linotype" w:cstheme="minorBidi"/>
          <w:b/>
          <w:sz w:val="22"/>
          <w:szCs w:val="22"/>
          <w:lang w:eastAsia="en-US"/>
        </w:rPr>
        <w:t>expedir las autorizaciones,</w:t>
      </w:r>
      <w:r w:rsidRPr="00E42B1E">
        <w:rPr>
          <w:rFonts w:ascii="Palatino Linotype" w:eastAsiaTheme="minorHAnsi" w:hAnsi="Palatino Linotype" w:cstheme="minorBidi"/>
          <w:sz w:val="22"/>
          <w:szCs w:val="22"/>
          <w:lang w:eastAsia="en-US"/>
        </w:rPr>
        <w:t xml:space="preserve"> permisos, </w:t>
      </w:r>
      <w:r w:rsidRPr="00E42B1E">
        <w:rPr>
          <w:rFonts w:ascii="Palatino Linotype" w:eastAsiaTheme="minorHAnsi" w:hAnsi="Palatino Linotype" w:cstheme="minorBidi"/>
          <w:b/>
          <w:sz w:val="22"/>
          <w:szCs w:val="22"/>
          <w:lang w:eastAsia="en-US"/>
        </w:rPr>
        <w:t>licencias,</w:t>
      </w:r>
      <w:r w:rsidRPr="00E42B1E">
        <w:rPr>
          <w:rFonts w:ascii="Palatino Linotype" w:eastAsiaTheme="minorHAnsi" w:hAnsi="Palatino Linotype" w:cstheme="minorBidi"/>
          <w:sz w:val="22"/>
          <w:szCs w:val="22"/>
          <w:lang w:eastAsia="en-US"/>
        </w:rPr>
        <w:t xml:space="preserve"> constancias, dictámenes y demás </w:t>
      </w:r>
      <w:r w:rsidR="0005672D" w:rsidRPr="00E42B1E">
        <w:rPr>
          <w:rFonts w:ascii="Palatino Linotype" w:eastAsiaTheme="minorHAnsi" w:hAnsi="Palatino Linotype" w:cstheme="minorBidi"/>
          <w:sz w:val="22"/>
          <w:szCs w:val="22"/>
          <w:lang w:eastAsia="en-US"/>
        </w:rPr>
        <w:t>trámites</w:t>
      </w:r>
      <w:r w:rsidRPr="00E42B1E">
        <w:rPr>
          <w:rFonts w:ascii="Palatino Linotype" w:eastAsiaTheme="minorHAnsi" w:hAnsi="Palatino Linotype" w:cstheme="minorBidi"/>
          <w:sz w:val="22"/>
          <w:szCs w:val="22"/>
          <w:lang w:eastAsia="en-US"/>
        </w:rPr>
        <w:t xml:space="preserve"> relacionados en materia de </w:t>
      </w:r>
      <w:r w:rsidRPr="00E42B1E">
        <w:rPr>
          <w:rFonts w:ascii="Palatino Linotype" w:eastAsiaTheme="minorHAnsi" w:hAnsi="Palatino Linotype" w:cstheme="minorBidi"/>
          <w:b/>
          <w:sz w:val="22"/>
          <w:szCs w:val="22"/>
          <w:lang w:eastAsia="en-US"/>
        </w:rPr>
        <w:t>utilización y aprovechamiento de uso de suelo.</w:t>
      </w:r>
      <w:r w:rsidRPr="00E42B1E">
        <w:rPr>
          <w:rFonts w:ascii="Palatino Linotype" w:eastAsiaTheme="minorHAnsi" w:hAnsi="Palatino Linotype" w:cstheme="minorBidi"/>
          <w:sz w:val="22"/>
          <w:szCs w:val="22"/>
          <w:lang w:eastAsia="en-US"/>
        </w:rPr>
        <w:t xml:space="preserve"> </w:t>
      </w:r>
    </w:p>
    <w:p w14:paraId="1255D7EA" w14:textId="77777777" w:rsidR="002E28B7" w:rsidRPr="00E42B1E" w:rsidRDefault="002E28B7" w:rsidP="00403EE6">
      <w:pPr>
        <w:spacing w:line="360" w:lineRule="auto"/>
        <w:jc w:val="both"/>
        <w:rPr>
          <w:rFonts w:ascii="Palatino Linotype" w:eastAsiaTheme="minorHAnsi" w:hAnsi="Palatino Linotype" w:cstheme="minorBidi"/>
          <w:sz w:val="22"/>
          <w:szCs w:val="22"/>
          <w:lang w:eastAsia="en-US"/>
        </w:rPr>
      </w:pPr>
    </w:p>
    <w:p w14:paraId="778AFEBF" w14:textId="23D16B3B" w:rsidR="008330AC" w:rsidRPr="00E42B1E" w:rsidRDefault="008330AC" w:rsidP="00403EE6">
      <w:pPr>
        <w:spacing w:line="360" w:lineRule="auto"/>
        <w:jc w:val="both"/>
        <w:rPr>
          <w:rFonts w:ascii="Palatino Linotype" w:eastAsiaTheme="minorHAnsi" w:hAnsi="Palatino Linotype" w:cstheme="minorBidi"/>
          <w:sz w:val="22"/>
          <w:szCs w:val="22"/>
          <w:lang w:eastAsia="en-US"/>
        </w:rPr>
      </w:pPr>
      <w:r w:rsidRPr="00E42B1E">
        <w:rPr>
          <w:rFonts w:ascii="Palatino Linotype" w:eastAsiaTheme="minorHAnsi" w:hAnsi="Palatino Linotype" w:cstheme="minorBidi"/>
          <w:sz w:val="22"/>
          <w:szCs w:val="22"/>
          <w:lang w:eastAsia="en-US"/>
        </w:rPr>
        <w:t xml:space="preserve">Por su parte, el artículo 65 del Bando de referencia, establece que la Dirección de Ordenamiento Territorial y Desarrollo Urbano, dentro de sus objetivos deberá regular, controlar, vigilar, inspeccionar y en su caso, </w:t>
      </w:r>
      <w:r w:rsidR="009564DA" w:rsidRPr="00E42B1E">
        <w:rPr>
          <w:rFonts w:ascii="Palatino Linotype" w:eastAsiaTheme="minorHAnsi" w:hAnsi="Palatino Linotype" w:cstheme="minorBidi"/>
          <w:sz w:val="22"/>
          <w:szCs w:val="22"/>
          <w:lang w:eastAsia="en-US"/>
        </w:rPr>
        <w:t>ordenar y ejecutar las medidas se seguridad e imponer sanciones por infracciones a las disposiciones aplicables en materia de utilización del suelo y las construcciones.</w:t>
      </w:r>
    </w:p>
    <w:p w14:paraId="03EF2D61" w14:textId="77777777" w:rsidR="00A72170" w:rsidRPr="00E42B1E" w:rsidRDefault="00A72170" w:rsidP="00403EE6">
      <w:pPr>
        <w:spacing w:line="360" w:lineRule="auto"/>
        <w:jc w:val="both"/>
        <w:rPr>
          <w:rFonts w:ascii="Palatino Linotype" w:eastAsiaTheme="minorHAnsi" w:hAnsi="Palatino Linotype" w:cstheme="minorBidi"/>
          <w:sz w:val="22"/>
          <w:szCs w:val="22"/>
          <w:lang w:eastAsia="en-US"/>
        </w:rPr>
      </w:pPr>
    </w:p>
    <w:p w14:paraId="7374FEA3" w14:textId="4B476FD0" w:rsidR="007342FC" w:rsidRPr="00E42B1E" w:rsidRDefault="004D0BE9" w:rsidP="00403EE6">
      <w:pPr>
        <w:spacing w:line="360" w:lineRule="auto"/>
        <w:jc w:val="both"/>
        <w:rPr>
          <w:rFonts w:ascii="Palatino Linotype" w:eastAsiaTheme="minorHAnsi" w:hAnsi="Palatino Linotype" w:cstheme="minorBidi"/>
          <w:sz w:val="22"/>
          <w:szCs w:val="22"/>
          <w:lang w:eastAsia="en-US"/>
        </w:rPr>
      </w:pPr>
      <w:r w:rsidRPr="00E42B1E">
        <w:rPr>
          <w:rFonts w:ascii="Palatino Linotype" w:eastAsiaTheme="minorHAnsi" w:hAnsi="Palatino Linotype" w:cstheme="minorBidi"/>
          <w:sz w:val="22"/>
          <w:szCs w:val="22"/>
          <w:lang w:eastAsia="en-US"/>
        </w:rPr>
        <w:t xml:space="preserve">En esa misma consecución de ideas, se localizó en la página oficial del Sujeto Obligado </w:t>
      </w:r>
      <w:hyperlink r:id="rId9" w:history="1">
        <w:r w:rsidRPr="00E42B1E">
          <w:rPr>
            <w:rStyle w:val="Hipervnculo"/>
            <w:rFonts w:ascii="Palatino Linotype" w:eastAsiaTheme="minorHAnsi" w:hAnsi="Palatino Linotype" w:cstheme="minorBidi"/>
            <w:color w:val="auto"/>
            <w:sz w:val="22"/>
            <w:szCs w:val="22"/>
            <w:lang w:eastAsia="en-US"/>
          </w:rPr>
          <w:t>https://atizapan.gob.mx/Remtys/VerTramite/284</w:t>
        </w:r>
      </w:hyperlink>
      <w:r w:rsidRPr="00E42B1E">
        <w:rPr>
          <w:rFonts w:ascii="Palatino Linotype" w:eastAsiaTheme="minorHAnsi" w:hAnsi="Palatino Linotype" w:cstheme="minorBidi"/>
          <w:sz w:val="22"/>
          <w:szCs w:val="22"/>
          <w:lang w:eastAsia="en-US"/>
        </w:rPr>
        <w:t xml:space="preserve"> (consultada el tres de abril de dos mil veinticinco, que el Ayuntamiento dentro de sus trámites contempla la expedición de licencias de uso de suelo a través de la Dirección General de Ordenamiento Territorial y Desarrollo Urbano, tal como se muestra a continuación:</w:t>
      </w:r>
    </w:p>
    <w:p w14:paraId="0E996358" w14:textId="77777777" w:rsidR="004D0BE9" w:rsidRPr="00E42B1E" w:rsidRDefault="004D0BE9" w:rsidP="00403EE6">
      <w:pPr>
        <w:spacing w:line="360" w:lineRule="auto"/>
        <w:jc w:val="both"/>
        <w:rPr>
          <w:rFonts w:ascii="Palatino Linotype" w:eastAsia="Palatino Linotype" w:hAnsi="Palatino Linotype" w:cs="Palatino Linotype"/>
          <w:color w:val="FF0000"/>
          <w:sz w:val="22"/>
          <w:szCs w:val="22"/>
          <w:lang w:eastAsia="en-US"/>
        </w:rPr>
      </w:pPr>
    </w:p>
    <w:p w14:paraId="2D84E636" w14:textId="61706BF3" w:rsidR="004D0BE9" w:rsidRPr="00E42B1E" w:rsidRDefault="004D0BE9" w:rsidP="00403EE6">
      <w:pPr>
        <w:spacing w:line="360" w:lineRule="auto"/>
        <w:jc w:val="center"/>
        <w:rPr>
          <w:rFonts w:ascii="Palatino Linotype" w:eastAsia="Palatino Linotype" w:hAnsi="Palatino Linotype" w:cs="Palatino Linotype"/>
          <w:color w:val="FF0000"/>
          <w:sz w:val="22"/>
          <w:szCs w:val="22"/>
          <w:lang w:eastAsia="en-US"/>
        </w:rPr>
      </w:pPr>
      <w:r w:rsidRPr="00E42B1E">
        <w:rPr>
          <w:rFonts w:ascii="Palatino Linotype" w:eastAsia="Palatino Linotype" w:hAnsi="Palatino Linotype" w:cs="Palatino Linotype"/>
          <w:noProof/>
          <w:color w:val="FF0000"/>
          <w:sz w:val="22"/>
          <w:szCs w:val="22"/>
          <w:lang w:eastAsia="es-MX"/>
        </w:rPr>
        <w:lastRenderedPageBreak/>
        <w:drawing>
          <wp:inline distT="0" distB="0" distL="0" distR="0" wp14:anchorId="30EA2F42" wp14:editId="2790C78D">
            <wp:extent cx="4438183" cy="2847975"/>
            <wp:effectExtent l="0" t="0" r="635"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0"/>
                    <a:srcRect b="45879"/>
                    <a:stretch/>
                  </pic:blipFill>
                  <pic:spPr bwMode="auto">
                    <a:xfrm>
                      <a:off x="0" y="0"/>
                      <a:ext cx="4438650" cy="2848275"/>
                    </a:xfrm>
                    <a:prstGeom prst="rect">
                      <a:avLst/>
                    </a:prstGeom>
                    <a:ln>
                      <a:noFill/>
                    </a:ln>
                    <a:extLst>
                      <a:ext uri="{53640926-AAD7-44D8-BBD7-CCE9431645EC}">
                        <a14:shadowObscured xmlns:a14="http://schemas.microsoft.com/office/drawing/2010/main"/>
                      </a:ext>
                    </a:extLst>
                  </pic:spPr>
                </pic:pic>
              </a:graphicData>
            </a:graphic>
          </wp:inline>
        </w:drawing>
      </w:r>
    </w:p>
    <w:p w14:paraId="3F348C46" w14:textId="5DF62DDF" w:rsidR="0005672D" w:rsidRPr="00E42B1E" w:rsidRDefault="0005672D" w:rsidP="00403EE6">
      <w:pPr>
        <w:spacing w:line="360" w:lineRule="auto"/>
        <w:jc w:val="center"/>
        <w:rPr>
          <w:rFonts w:ascii="Palatino Linotype" w:eastAsia="Palatino Linotype" w:hAnsi="Palatino Linotype" w:cs="Palatino Linotype"/>
          <w:color w:val="FF0000"/>
          <w:sz w:val="22"/>
          <w:szCs w:val="22"/>
          <w:lang w:eastAsia="en-US"/>
        </w:rPr>
      </w:pPr>
      <w:r w:rsidRPr="00E42B1E">
        <w:rPr>
          <w:rFonts w:ascii="Palatino Linotype" w:eastAsia="Palatino Linotype" w:hAnsi="Palatino Linotype" w:cs="Palatino Linotype"/>
          <w:noProof/>
          <w:color w:val="FF0000"/>
          <w:sz w:val="22"/>
          <w:szCs w:val="22"/>
          <w:lang w:eastAsia="es-MX"/>
        </w:rPr>
        <w:drawing>
          <wp:inline distT="0" distB="0" distL="0" distR="0" wp14:anchorId="484AB90D" wp14:editId="56BFDAC7">
            <wp:extent cx="4438183" cy="2433320"/>
            <wp:effectExtent l="0" t="0" r="635" b="5080"/>
            <wp:docPr id="1091207456" name="Imagen 10912074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0"/>
                    <a:srcRect t="53759"/>
                    <a:stretch/>
                  </pic:blipFill>
                  <pic:spPr bwMode="auto">
                    <a:xfrm>
                      <a:off x="0" y="0"/>
                      <a:ext cx="4441004" cy="2434867"/>
                    </a:xfrm>
                    <a:prstGeom prst="rect">
                      <a:avLst/>
                    </a:prstGeom>
                    <a:ln>
                      <a:noFill/>
                    </a:ln>
                    <a:extLst>
                      <a:ext uri="{53640926-AAD7-44D8-BBD7-CCE9431645EC}">
                        <a14:shadowObscured xmlns:a14="http://schemas.microsoft.com/office/drawing/2010/main"/>
                      </a:ext>
                    </a:extLst>
                  </pic:spPr>
                </pic:pic>
              </a:graphicData>
            </a:graphic>
          </wp:inline>
        </w:drawing>
      </w:r>
    </w:p>
    <w:p w14:paraId="6113AB70" w14:textId="7BBDD007" w:rsidR="004D0BE9" w:rsidRPr="00E42B1E" w:rsidRDefault="004D0BE9" w:rsidP="00403EE6">
      <w:pPr>
        <w:spacing w:line="360" w:lineRule="auto"/>
        <w:jc w:val="center"/>
        <w:rPr>
          <w:rFonts w:ascii="Palatino Linotype" w:eastAsia="Palatino Linotype" w:hAnsi="Palatino Linotype" w:cs="Palatino Linotype"/>
          <w:color w:val="FF0000"/>
          <w:sz w:val="22"/>
          <w:szCs w:val="22"/>
          <w:lang w:eastAsia="en-US"/>
        </w:rPr>
      </w:pPr>
      <w:r w:rsidRPr="00E42B1E">
        <w:rPr>
          <w:rFonts w:ascii="Palatino Linotype" w:eastAsia="Palatino Linotype" w:hAnsi="Palatino Linotype" w:cs="Palatino Linotype"/>
          <w:noProof/>
          <w:color w:val="FF0000"/>
          <w:sz w:val="22"/>
          <w:szCs w:val="22"/>
          <w:lang w:eastAsia="es-MX"/>
        </w:rPr>
        <w:drawing>
          <wp:inline distT="0" distB="0" distL="0" distR="0" wp14:anchorId="49E02B45" wp14:editId="03A0CE00">
            <wp:extent cx="4419600" cy="1118704"/>
            <wp:effectExtent l="0" t="0" r="0" b="5715"/>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493714" cy="1137464"/>
                    </a:xfrm>
                    <a:prstGeom prst="rect">
                      <a:avLst/>
                    </a:prstGeom>
                    <a:noFill/>
                  </pic:spPr>
                </pic:pic>
              </a:graphicData>
            </a:graphic>
          </wp:inline>
        </w:drawing>
      </w:r>
    </w:p>
    <w:p w14:paraId="4759A25E" w14:textId="77777777" w:rsidR="004D0BE9" w:rsidRPr="00E42B1E" w:rsidRDefault="004D0BE9" w:rsidP="00403EE6">
      <w:pPr>
        <w:spacing w:line="360" w:lineRule="auto"/>
        <w:jc w:val="center"/>
        <w:rPr>
          <w:rFonts w:ascii="Palatino Linotype" w:eastAsia="Palatino Linotype" w:hAnsi="Palatino Linotype" w:cs="Palatino Linotype"/>
          <w:sz w:val="22"/>
          <w:szCs w:val="22"/>
          <w:lang w:eastAsia="en-US"/>
        </w:rPr>
      </w:pPr>
    </w:p>
    <w:p w14:paraId="2C3E898D" w14:textId="28199076" w:rsidR="00C7378B" w:rsidRPr="00E42B1E" w:rsidRDefault="009A628D" w:rsidP="00403EE6">
      <w:pPr>
        <w:tabs>
          <w:tab w:val="left" w:pos="4962"/>
        </w:tabs>
        <w:spacing w:line="360" w:lineRule="auto"/>
        <w:jc w:val="both"/>
        <w:rPr>
          <w:rFonts w:ascii="Palatino Linotype" w:eastAsia="Palatino Linotype" w:hAnsi="Palatino Linotype" w:cs="Palatino Linotype"/>
          <w:sz w:val="22"/>
          <w:szCs w:val="22"/>
        </w:rPr>
      </w:pPr>
      <w:r w:rsidRPr="00E42B1E">
        <w:rPr>
          <w:rFonts w:ascii="Palatino Linotype" w:eastAsia="Palatino Linotype" w:hAnsi="Palatino Linotype" w:cs="Palatino Linotype"/>
          <w:sz w:val="22"/>
          <w:szCs w:val="22"/>
        </w:rPr>
        <w:lastRenderedPageBreak/>
        <w:t xml:space="preserve">Conforme a lo anterior, se logra observar que la pretensión del ahora Recurrente, es obtener </w:t>
      </w:r>
      <w:r w:rsidR="00C7378B" w:rsidRPr="00E42B1E">
        <w:rPr>
          <w:rFonts w:ascii="Palatino Linotype" w:eastAsia="Palatino Linotype" w:hAnsi="Palatino Linotype" w:cs="Palatino Linotype"/>
          <w:sz w:val="22"/>
          <w:szCs w:val="22"/>
        </w:rPr>
        <w:t xml:space="preserve">la licencia de uso de suelo relacionada con el inmueble ubicado en  Loma Alta, número cincuenta y nueve,  Colonia San Juan Ixtacala Plano Sur, Municipio de Atizapán de Zaragoza, inmueble en el que se apertura el establecimiento de atención médica para el tratamiento de adicciones bajo la modalidad residencial y profesional de la salud “CLINICA- HOSPITAL”, popularmente conocidos como “ANEXOS” para adicciones. </w:t>
      </w:r>
    </w:p>
    <w:p w14:paraId="762FB3C5" w14:textId="77777777" w:rsidR="00C7378B" w:rsidRPr="00E42B1E" w:rsidRDefault="00C7378B" w:rsidP="00403EE6">
      <w:pPr>
        <w:widowControl w:val="0"/>
        <w:pBdr>
          <w:top w:val="nil"/>
          <w:left w:val="nil"/>
          <w:bottom w:val="nil"/>
          <w:right w:val="nil"/>
          <w:between w:val="nil"/>
        </w:pBdr>
        <w:spacing w:line="360" w:lineRule="auto"/>
        <w:jc w:val="both"/>
        <w:rPr>
          <w:rFonts w:ascii="Palatino Linotype" w:eastAsia="Palatino Linotype" w:hAnsi="Palatino Linotype" w:cs="Palatino Linotype"/>
          <w:color w:val="FF0000"/>
          <w:sz w:val="22"/>
          <w:szCs w:val="22"/>
        </w:rPr>
      </w:pPr>
    </w:p>
    <w:p w14:paraId="4962D079" w14:textId="4619C8B9" w:rsidR="009A628D" w:rsidRPr="00E42B1E" w:rsidRDefault="00212B33" w:rsidP="00403EE6">
      <w:pPr>
        <w:tabs>
          <w:tab w:val="left" w:pos="4962"/>
        </w:tabs>
        <w:spacing w:line="360" w:lineRule="auto"/>
        <w:jc w:val="both"/>
        <w:rPr>
          <w:rFonts w:ascii="Palatino Linotype" w:eastAsia="Palatino Linotype" w:hAnsi="Palatino Linotype" w:cs="Palatino Linotype"/>
          <w:sz w:val="22"/>
          <w:szCs w:val="22"/>
        </w:rPr>
      </w:pPr>
      <w:r w:rsidRPr="00E42B1E">
        <w:rPr>
          <w:rFonts w:ascii="Palatino Linotype" w:eastAsia="Palatino Linotype" w:hAnsi="Palatino Linotype" w:cs="Palatino Linotype"/>
          <w:sz w:val="22"/>
          <w:szCs w:val="22"/>
        </w:rPr>
        <w:t>Establecido lo anterior, es de hacer mención que de las constancias que obran en el expediente se advierte que el Sujeto Obligado turno el requerimiento de información a la</w:t>
      </w:r>
      <w:r w:rsidR="003B16D9" w:rsidRPr="00E42B1E">
        <w:rPr>
          <w:rFonts w:ascii="Palatino Linotype" w:eastAsia="Palatino Linotype" w:hAnsi="Palatino Linotype" w:cs="Palatino Linotype"/>
          <w:sz w:val="22"/>
          <w:szCs w:val="22"/>
        </w:rPr>
        <w:t xml:space="preserve"> </w:t>
      </w:r>
      <w:r w:rsidRPr="00E42B1E">
        <w:rPr>
          <w:rFonts w:ascii="Palatino Linotype" w:eastAsia="Palatino Linotype" w:hAnsi="Palatino Linotype" w:cs="Palatino Linotype"/>
          <w:sz w:val="22"/>
          <w:szCs w:val="22"/>
        </w:rPr>
        <w:t>Dirección de Ordenamiento Territorial y Desarrollo Urbano, por lo que, es necesario hacer referencia, al procedimiento de búsqueda que deben de seguir los Sujetos Obligados para localizar la información, el cual se encuentra previsto en el artículo 162 de la Ley de Transparencia y</w:t>
      </w:r>
      <w:r w:rsidR="0085712F" w:rsidRPr="00E42B1E">
        <w:rPr>
          <w:rFonts w:ascii="Palatino Linotype" w:eastAsia="Palatino Linotype" w:hAnsi="Palatino Linotype" w:cs="Palatino Linotype"/>
          <w:sz w:val="22"/>
          <w:szCs w:val="22"/>
        </w:rPr>
        <w:t xml:space="preserve"> </w:t>
      </w:r>
      <w:r w:rsidRPr="00E42B1E">
        <w:rPr>
          <w:rFonts w:ascii="Palatino Linotype" w:eastAsia="Palatino Linotype" w:hAnsi="Palatino Linotype" w:cs="Palatino Linotype"/>
          <w:sz w:val="22"/>
          <w:szCs w:val="22"/>
        </w:rPr>
        <w:t>Acceso a la Información Pública del Estado de México y Municipios, el cual establece que las Unidades de Transparencia garantizarán que las solicitudes de acceso a la información se turnen a todas las áreas competentes que cuenten con la información o deban tenerla - de acuerdo a las facultades, competencias y funciones-, con el objeto de que dichas áreas realicen una búsqueda exhaustiva y razonable de la información requerida.</w:t>
      </w:r>
    </w:p>
    <w:p w14:paraId="23DCA7FD" w14:textId="77777777" w:rsidR="00212B33" w:rsidRPr="00E42B1E" w:rsidRDefault="00212B33" w:rsidP="00403EE6">
      <w:pPr>
        <w:tabs>
          <w:tab w:val="left" w:pos="4962"/>
        </w:tabs>
        <w:spacing w:line="360" w:lineRule="auto"/>
        <w:jc w:val="both"/>
        <w:rPr>
          <w:rFonts w:ascii="Palatino Linotype" w:eastAsia="Palatino Linotype" w:hAnsi="Palatino Linotype" w:cs="Palatino Linotype"/>
          <w:sz w:val="22"/>
          <w:szCs w:val="22"/>
        </w:rPr>
      </w:pPr>
    </w:p>
    <w:p w14:paraId="632550B3" w14:textId="2D13EAAD" w:rsidR="00212B33" w:rsidRPr="00E42B1E" w:rsidRDefault="0085712F" w:rsidP="00403EE6">
      <w:pPr>
        <w:tabs>
          <w:tab w:val="left" w:pos="4962"/>
        </w:tabs>
        <w:spacing w:line="360" w:lineRule="auto"/>
        <w:jc w:val="both"/>
        <w:rPr>
          <w:rFonts w:ascii="Palatino Linotype" w:eastAsia="Palatino Linotype" w:hAnsi="Palatino Linotype" w:cs="Palatino Linotype"/>
          <w:sz w:val="22"/>
          <w:szCs w:val="22"/>
        </w:rPr>
      </w:pPr>
      <w:r w:rsidRPr="00E42B1E">
        <w:rPr>
          <w:rFonts w:ascii="Palatino Linotype" w:eastAsia="Palatino Linotype" w:hAnsi="Palatino Linotype" w:cs="Palatino Linotype"/>
          <w:sz w:val="22"/>
          <w:szCs w:val="22"/>
        </w:rPr>
        <w:t>De tales circunstancias, se logra colegir que el Sujeto Obligado cumplió con el procedimiento de búsqueda a establecido en el artículo 162 de la Ley de Transparencia y Acceso a la Información Pública del Estado de México y Municipios, pues turnó la solicitud de información al área competente encargada de expedir las licencias de uso de suelo.</w:t>
      </w:r>
    </w:p>
    <w:p w14:paraId="502C8F22" w14:textId="77777777" w:rsidR="00EF5FD9" w:rsidRPr="00E42B1E" w:rsidRDefault="00EF5FD9" w:rsidP="00403EE6">
      <w:pPr>
        <w:tabs>
          <w:tab w:val="left" w:pos="4962"/>
        </w:tabs>
        <w:spacing w:line="360" w:lineRule="auto"/>
        <w:jc w:val="both"/>
        <w:rPr>
          <w:rFonts w:ascii="Palatino Linotype" w:eastAsia="Palatino Linotype" w:hAnsi="Palatino Linotype" w:cs="Palatino Linotype"/>
          <w:sz w:val="22"/>
          <w:szCs w:val="22"/>
        </w:rPr>
      </w:pPr>
    </w:p>
    <w:p w14:paraId="4244DFFF" w14:textId="77777777" w:rsidR="00AD01BE" w:rsidRPr="00E42B1E" w:rsidRDefault="003B16D9" w:rsidP="00403EE6">
      <w:pPr>
        <w:spacing w:line="360" w:lineRule="auto"/>
        <w:rPr>
          <w:rFonts w:ascii="Palatino Linotype" w:eastAsia="Palatino Linotype" w:hAnsi="Palatino Linotype" w:cs="Palatino Linotype"/>
          <w:color w:val="000000"/>
          <w:sz w:val="22"/>
          <w:szCs w:val="22"/>
          <w:lang w:eastAsia="es-MX"/>
        </w:rPr>
      </w:pPr>
      <w:r w:rsidRPr="00E42B1E">
        <w:rPr>
          <w:rFonts w:ascii="Palatino Linotype" w:eastAsia="Palatino Linotype" w:hAnsi="Palatino Linotype" w:cs="Palatino Linotype"/>
          <w:sz w:val="22"/>
          <w:szCs w:val="22"/>
        </w:rPr>
        <w:t xml:space="preserve">Ahora bien, mediante le desahogó del requerimiento de información adicional, mencionó que el predio solicitado, únicamente contaba con la licencia de uso de suelo número LUS-1771-2022, por lo que, es el documento que obraba en sus archivos que daba cuenta de lo </w:t>
      </w:r>
      <w:r w:rsidRPr="00E42B1E">
        <w:rPr>
          <w:rFonts w:ascii="Palatino Linotype" w:eastAsia="Palatino Linotype" w:hAnsi="Palatino Linotype" w:cs="Palatino Linotype"/>
          <w:sz w:val="22"/>
          <w:szCs w:val="22"/>
        </w:rPr>
        <w:lastRenderedPageBreak/>
        <w:t xml:space="preserve">solicitado; </w:t>
      </w:r>
      <w:r w:rsidR="00AD01BE" w:rsidRPr="00E42B1E">
        <w:rPr>
          <w:rFonts w:ascii="Palatino Linotype" w:eastAsia="Palatino Linotype" w:hAnsi="Palatino Linotype" w:cs="Palatino Linotype"/>
          <w:color w:val="000000"/>
          <w:sz w:val="22"/>
          <w:szCs w:val="22"/>
          <w:lang w:eastAsia="es-MX"/>
        </w:rPr>
        <w:t>dicha situación, toma sustento en el artículo 12 de la Ley de Transparencia y Acceso a la Información Pública del Estado de México y Municipios, que establece que los sujetos obligados sólo están constreñidos a  proporcionar la información pública que obre en sus archivos, en el estado en que esta se encuentre; por lo que, la entrega no comprende el procesamiento de la misma, ni presentarla conforme al interés del Solicitante.</w:t>
      </w:r>
    </w:p>
    <w:p w14:paraId="67520131" w14:textId="77777777" w:rsidR="00AD01BE" w:rsidRPr="00E42B1E" w:rsidRDefault="00AD01BE" w:rsidP="00403EE6">
      <w:pPr>
        <w:spacing w:line="360" w:lineRule="auto"/>
        <w:jc w:val="both"/>
        <w:rPr>
          <w:rFonts w:ascii="Palatino Linotype" w:eastAsia="Palatino Linotype" w:hAnsi="Palatino Linotype" w:cs="Palatino Linotype"/>
          <w:color w:val="000000"/>
          <w:sz w:val="22"/>
          <w:szCs w:val="22"/>
          <w:lang w:eastAsia="es-MX"/>
        </w:rPr>
      </w:pPr>
    </w:p>
    <w:p w14:paraId="5004A08C" w14:textId="77777777" w:rsidR="00AD01BE" w:rsidRPr="00E42B1E" w:rsidRDefault="00AD01BE" w:rsidP="00403EE6">
      <w:pPr>
        <w:spacing w:line="360" w:lineRule="auto"/>
        <w:jc w:val="both"/>
        <w:rPr>
          <w:rFonts w:ascii="Palatino Linotype" w:eastAsia="Palatino Linotype" w:hAnsi="Palatino Linotype" w:cs="Palatino Linotype"/>
          <w:color w:val="000000"/>
          <w:sz w:val="22"/>
          <w:szCs w:val="22"/>
          <w:lang w:eastAsia="es-MX"/>
        </w:rPr>
      </w:pPr>
      <w:r w:rsidRPr="00E42B1E">
        <w:rPr>
          <w:rFonts w:ascii="Palatino Linotype" w:eastAsia="Palatino Linotype" w:hAnsi="Palatino Linotype" w:cs="Palatino Linotype"/>
          <w:color w:val="000000"/>
          <w:sz w:val="22"/>
          <w:szCs w:val="22"/>
          <w:lang w:eastAsia="es-MX"/>
        </w:rPr>
        <w:t>De esta manera, el derecho de acceso a la información pública se satisface en aquellos casos en que se entregue el soporte documental en el que conste la información solicitada, sin necesidad de elaborar documentos ad hoc; lo cual, de conformidad con en el artículo 160 de la Ley de Transparencia y Acceso a la Información Pública del Estado de México y Municipios, el cual refiere que los sujetos obligados deberán entregar la información que obre en sus archivos.</w:t>
      </w:r>
    </w:p>
    <w:p w14:paraId="5C8FFC57" w14:textId="77777777" w:rsidR="00AD01BE" w:rsidRPr="00E42B1E" w:rsidRDefault="00AD01BE" w:rsidP="00403EE6">
      <w:pPr>
        <w:spacing w:line="360" w:lineRule="auto"/>
        <w:jc w:val="both"/>
        <w:rPr>
          <w:rFonts w:ascii="Palatino Linotype" w:eastAsia="Palatino Linotype" w:hAnsi="Palatino Linotype" w:cs="Palatino Linotype"/>
          <w:color w:val="000000"/>
          <w:sz w:val="22"/>
          <w:szCs w:val="22"/>
          <w:lang w:eastAsia="es-MX"/>
        </w:rPr>
      </w:pPr>
    </w:p>
    <w:p w14:paraId="496D0E11" w14:textId="79F203D3" w:rsidR="003B16D9" w:rsidRPr="00E42B1E" w:rsidRDefault="00AD01BE" w:rsidP="00403EE6">
      <w:pPr>
        <w:tabs>
          <w:tab w:val="left" w:pos="4962"/>
        </w:tabs>
        <w:spacing w:line="360" w:lineRule="auto"/>
        <w:jc w:val="both"/>
        <w:rPr>
          <w:rFonts w:ascii="Palatino Linotype" w:eastAsia="Palatino Linotype" w:hAnsi="Palatino Linotype" w:cs="Palatino Linotype"/>
          <w:sz w:val="22"/>
          <w:szCs w:val="22"/>
        </w:rPr>
      </w:pPr>
      <w:r w:rsidRPr="00E42B1E">
        <w:rPr>
          <w:rFonts w:ascii="Palatino Linotype" w:eastAsia="Palatino Linotype" w:hAnsi="Palatino Linotype" w:cs="Palatino Linotype"/>
          <w:color w:val="000000"/>
          <w:sz w:val="22"/>
          <w:szCs w:val="22"/>
          <w:lang w:eastAsia="es-MX"/>
        </w:rPr>
        <w:t xml:space="preserve">De tales circunstancias, se concluye que los sujetos obligados únicamente se encuentran constreñidos a proporcionar los documentos que den cuenta de la información solicitada, como obren en sus archivos, sin tener que elaborarlos a las necesidades del Recurrente; por lo que, en el presente caso, el documento que da cuenta de lo solicitado es la </w:t>
      </w:r>
      <w:r w:rsidRPr="00E42B1E">
        <w:rPr>
          <w:rFonts w:ascii="Palatino Linotype" w:eastAsia="Palatino Linotype" w:hAnsi="Palatino Linotype" w:cs="Palatino Linotype"/>
          <w:sz w:val="22"/>
          <w:szCs w:val="22"/>
        </w:rPr>
        <w:t>licencia de uso de suelo número LUS-1771-2022, al ser el documento que obra en sus archivos.</w:t>
      </w:r>
    </w:p>
    <w:p w14:paraId="53DF4136" w14:textId="77777777" w:rsidR="003B16D9" w:rsidRPr="00E42B1E" w:rsidRDefault="003B16D9" w:rsidP="00403EE6">
      <w:pPr>
        <w:tabs>
          <w:tab w:val="left" w:pos="4962"/>
        </w:tabs>
        <w:spacing w:line="360" w:lineRule="auto"/>
        <w:jc w:val="both"/>
        <w:rPr>
          <w:rFonts w:ascii="Palatino Linotype" w:eastAsia="Palatino Linotype" w:hAnsi="Palatino Linotype" w:cs="Palatino Linotype"/>
          <w:sz w:val="22"/>
          <w:szCs w:val="22"/>
        </w:rPr>
      </w:pPr>
    </w:p>
    <w:p w14:paraId="587BF54D" w14:textId="5B15AFC6" w:rsidR="00EF5FD9" w:rsidRPr="00E42B1E" w:rsidRDefault="00C652E2" w:rsidP="00403EE6">
      <w:pPr>
        <w:tabs>
          <w:tab w:val="left" w:pos="4962"/>
        </w:tabs>
        <w:spacing w:line="360" w:lineRule="auto"/>
        <w:jc w:val="both"/>
        <w:rPr>
          <w:rFonts w:ascii="Palatino Linotype" w:eastAsia="Palatino Linotype" w:hAnsi="Palatino Linotype" w:cs="Tahoma"/>
          <w:bCs/>
          <w:iCs/>
          <w:sz w:val="22"/>
          <w:szCs w:val="22"/>
          <w:lang w:val="es-ES" w:eastAsia="en-US"/>
        </w:rPr>
      </w:pPr>
      <w:r w:rsidRPr="00E42B1E">
        <w:rPr>
          <w:rFonts w:ascii="Palatino Linotype" w:eastAsia="Palatino Linotype" w:hAnsi="Palatino Linotype" w:cs="Palatino Linotype"/>
          <w:sz w:val="22"/>
          <w:szCs w:val="22"/>
        </w:rPr>
        <w:t>Ahora bien, en respuesta</w:t>
      </w:r>
      <w:r w:rsidR="00AD01BE" w:rsidRPr="00E42B1E">
        <w:rPr>
          <w:rFonts w:ascii="Palatino Linotype" w:eastAsia="Palatino Linotype" w:hAnsi="Palatino Linotype" w:cs="Palatino Linotype"/>
          <w:sz w:val="22"/>
          <w:szCs w:val="22"/>
        </w:rPr>
        <w:t>,</w:t>
      </w:r>
      <w:r w:rsidRPr="00E42B1E">
        <w:rPr>
          <w:rFonts w:ascii="Palatino Linotype" w:eastAsia="Palatino Linotype" w:hAnsi="Palatino Linotype" w:cs="Palatino Linotype"/>
          <w:sz w:val="22"/>
          <w:szCs w:val="22"/>
        </w:rPr>
        <w:t xml:space="preserve"> como en </w:t>
      </w:r>
      <w:r w:rsidR="00AD01BE" w:rsidRPr="00E42B1E">
        <w:rPr>
          <w:rFonts w:ascii="Palatino Linotype" w:eastAsia="Palatino Linotype" w:hAnsi="Palatino Linotype" w:cs="Palatino Linotype"/>
          <w:sz w:val="22"/>
          <w:szCs w:val="22"/>
        </w:rPr>
        <w:t>I</w:t>
      </w:r>
      <w:r w:rsidRPr="00E42B1E">
        <w:rPr>
          <w:rFonts w:ascii="Palatino Linotype" w:eastAsia="Palatino Linotype" w:hAnsi="Palatino Linotype" w:cs="Palatino Linotype"/>
          <w:sz w:val="22"/>
          <w:szCs w:val="22"/>
        </w:rPr>
        <w:t xml:space="preserve">nforme </w:t>
      </w:r>
      <w:r w:rsidR="00AD01BE" w:rsidRPr="00E42B1E">
        <w:rPr>
          <w:rFonts w:ascii="Palatino Linotype" w:eastAsia="Palatino Linotype" w:hAnsi="Palatino Linotype" w:cs="Palatino Linotype"/>
          <w:sz w:val="22"/>
          <w:szCs w:val="22"/>
        </w:rPr>
        <w:t>J</w:t>
      </w:r>
      <w:r w:rsidRPr="00E42B1E">
        <w:rPr>
          <w:rFonts w:ascii="Palatino Linotype" w:eastAsia="Palatino Linotype" w:hAnsi="Palatino Linotype" w:cs="Palatino Linotype"/>
          <w:sz w:val="22"/>
          <w:szCs w:val="22"/>
        </w:rPr>
        <w:t xml:space="preserve">ustificado dicha área señalo que </w:t>
      </w:r>
      <w:r w:rsidRPr="00E42B1E">
        <w:rPr>
          <w:rFonts w:ascii="Palatino Linotype" w:eastAsia="Palatino Linotype" w:hAnsi="Palatino Linotype" w:cs="Tahoma"/>
          <w:bCs/>
          <w:iCs/>
          <w:sz w:val="22"/>
          <w:szCs w:val="22"/>
          <w:lang w:val="es-ES" w:eastAsia="en-US"/>
        </w:rPr>
        <w:t xml:space="preserve">actualmente existe un procedimiento administrativo en trámite con número </w:t>
      </w:r>
      <w:proofErr w:type="spellStart"/>
      <w:r w:rsidRPr="00E42B1E">
        <w:rPr>
          <w:rFonts w:ascii="Palatino Linotype" w:eastAsia="Palatino Linotype" w:hAnsi="Palatino Linotype" w:cs="Tahoma"/>
          <w:bCs/>
          <w:iCs/>
          <w:sz w:val="22"/>
          <w:szCs w:val="22"/>
          <w:lang w:val="es-ES" w:eastAsia="en-US"/>
        </w:rPr>
        <w:t>DGOTyDU</w:t>
      </w:r>
      <w:proofErr w:type="spellEnd"/>
      <w:r w:rsidRPr="00E42B1E">
        <w:rPr>
          <w:rFonts w:ascii="Palatino Linotype" w:eastAsia="Palatino Linotype" w:hAnsi="Palatino Linotype" w:cs="Tahoma"/>
          <w:bCs/>
          <w:iCs/>
          <w:sz w:val="22"/>
          <w:szCs w:val="22"/>
          <w:lang w:val="es-ES" w:eastAsia="en-US"/>
        </w:rPr>
        <w:t xml:space="preserve">/EJ/PA/266/2024, que tiene como objetivo verificar el cumplimiento en materia de uso y aprovechamiento del suelo respecto del inmueble del cual se requiere la licencia, por lo que, dicho documento forma parte actualmente del citado procedimiento siendo así, en ese sentido, de acuerdo a lo estipulado en el numeral Vigésimo Cuarto fracciones I y II de los Lineamientos Generales </w:t>
      </w:r>
      <w:r w:rsidRPr="00E42B1E">
        <w:rPr>
          <w:rFonts w:ascii="Palatino Linotype" w:eastAsia="Palatino Linotype" w:hAnsi="Palatino Linotype" w:cs="Tahoma"/>
          <w:bCs/>
          <w:iCs/>
          <w:sz w:val="22"/>
          <w:szCs w:val="22"/>
          <w:lang w:val="es-ES" w:eastAsia="en-US"/>
        </w:rPr>
        <w:lastRenderedPageBreak/>
        <w:t>de Clasificación y Desclasificación de la Información, así como para la Elaboración de Versiones Públicas, la información requerida es considerada como reservada.</w:t>
      </w:r>
    </w:p>
    <w:p w14:paraId="39CF4A08" w14:textId="77777777" w:rsidR="00C652E2" w:rsidRPr="00E42B1E" w:rsidRDefault="00C652E2" w:rsidP="00403EE6">
      <w:pPr>
        <w:tabs>
          <w:tab w:val="left" w:pos="4962"/>
        </w:tabs>
        <w:spacing w:line="360" w:lineRule="auto"/>
        <w:jc w:val="both"/>
        <w:rPr>
          <w:rFonts w:ascii="Palatino Linotype" w:eastAsia="Palatino Linotype" w:hAnsi="Palatino Linotype" w:cs="Palatino Linotype"/>
          <w:sz w:val="22"/>
          <w:szCs w:val="22"/>
        </w:rPr>
      </w:pPr>
    </w:p>
    <w:p w14:paraId="6EE47C82" w14:textId="50DD2176" w:rsidR="009A628D" w:rsidRPr="00E42B1E" w:rsidRDefault="00491217" w:rsidP="00403EE6">
      <w:pPr>
        <w:widowControl w:val="0"/>
        <w:spacing w:line="360" w:lineRule="auto"/>
        <w:jc w:val="both"/>
        <w:rPr>
          <w:rFonts w:ascii="Palatino Linotype" w:eastAsia="Palatino Linotype" w:hAnsi="Palatino Linotype" w:cs="Palatino Linotype"/>
          <w:sz w:val="22"/>
          <w:szCs w:val="22"/>
        </w:rPr>
      </w:pPr>
      <w:r w:rsidRPr="00E42B1E">
        <w:rPr>
          <w:rFonts w:ascii="Palatino Linotype" w:eastAsia="Palatino Linotype" w:hAnsi="Palatino Linotype" w:cs="Palatino Linotype"/>
          <w:sz w:val="22"/>
          <w:szCs w:val="22"/>
        </w:rPr>
        <w:t xml:space="preserve">Al respecto, cabe precisar, que conforme al artículo 20 de la Ley de Transparencia y Acceso a la Información Pública del Estado de México y Municipios, </w:t>
      </w:r>
      <w:r w:rsidRPr="00E42B1E">
        <w:rPr>
          <w:rFonts w:ascii="Palatino Linotype" w:eastAsia="Palatino Linotype" w:hAnsi="Palatino Linotype" w:cs="Palatino Linotype"/>
          <w:b/>
          <w:sz w:val="22"/>
          <w:szCs w:val="22"/>
        </w:rPr>
        <w:t>ante la negativa de acceso a la información o su inexistencia, el sujeto obligado deberá demostrar que encuentra en alguna de las excepciones establecidas en la normatividad aplicable.</w:t>
      </w:r>
    </w:p>
    <w:p w14:paraId="5BC93146" w14:textId="1308E82A" w:rsidR="009A628D" w:rsidRPr="00E42B1E" w:rsidRDefault="009A628D" w:rsidP="00403EE6">
      <w:pPr>
        <w:widowControl w:val="0"/>
        <w:spacing w:line="360" w:lineRule="auto"/>
        <w:jc w:val="both"/>
        <w:rPr>
          <w:rFonts w:ascii="Palatino Linotype" w:eastAsia="Palatino Linotype" w:hAnsi="Palatino Linotype" w:cs="Palatino Linotype"/>
          <w:color w:val="FF0000"/>
          <w:szCs w:val="22"/>
        </w:rPr>
      </w:pPr>
    </w:p>
    <w:p w14:paraId="774544E5" w14:textId="77777777" w:rsidR="00491217" w:rsidRPr="00E42B1E" w:rsidRDefault="00491217" w:rsidP="00403EE6">
      <w:pPr>
        <w:tabs>
          <w:tab w:val="left" w:pos="4962"/>
        </w:tabs>
        <w:spacing w:line="360" w:lineRule="auto"/>
        <w:jc w:val="both"/>
        <w:rPr>
          <w:rFonts w:ascii="Palatino Linotype" w:eastAsiaTheme="minorHAnsi" w:hAnsi="Palatino Linotype" w:cstheme="minorBidi"/>
          <w:color w:val="000000" w:themeColor="text1"/>
          <w:sz w:val="22"/>
          <w:szCs w:val="22"/>
          <w:lang w:eastAsia="en-US"/>
        </w:rPr>
      </w:pPr>
      <w:r w:rsidRPr="00E42B1E">
        <w:rPr>
          <w:rFonts w:ascii="Palatino Linotype" w:eastAsiaTheme="minorHAnsi" w:hAnsi="Palatino Linotype" w:cstheme="minorBidi"/>
          <w:color w:val="000000" w:themeColor="text1"/>
          <w:sz w:val="22"/>
          <w:szCs w:val="22"/>
          <w:lang w:eastAsia="en-US"/>
        </w:rPr>
        <w:t xml:space="preserve">En ese sentido, según Trujillo, Humberto (2019), en el “Diccionario de Transparencia y Acceso a la Información Pública” (p. 201), </w:t>
      </w:r>
      <w:r w:rsidRPr="00E42B1E">
        <w:rPr>
          <w:rFonts w:ascii="Palatino Linotype" w:eastAsiaTheme="minorHAnsi" w:hAnsi="Palatino Linotype" w:cstheme="minorBidi"/>
          <w:b/>
          <w:color w:val="000000" w:themeColor="text1"/>
          <w:sz w:val="22"/>
          <w:szCs w:val="22"/>
          <w:lang w:eastAsia="en-US"/>
        </w:rPr>
        <w:t xml:space="preserve">la negativa de acceso a la información </w:t>
      </w:r>
      <w:r w:rsidRPr="00E42B1E">
        <w:rPr>
          <w:rFonts w:ascii="Palatino Linotype" w:eastAsiaTheme="minorHAnsi" w:hAnsi="Palatino Linotype" w:cstheme="minorBidi"/>
          <w:color w:val="000000" w:themeColor="text1"/>
          <w:sz w:val="22"/>
          <w:szCs w:val="22"/>
          <w:lang w:eastAsia="en-US"/>
        </w:rPr>
        <w:t>ocurre cuanto de manera fundada y motivada, una autoridad la niega o la limita, por alguna de las siguientes razones:</w:t>
      </w:r>
    </w:p>
    <w:p w14:paraId="37710399" w14:textId="77777777" w:rsidR="00491217" w:rsidRPr="00E42B1E" w:rsidRDefault="00491217" w:rsidP="00403EE6">
      <w:pPr>
        <w:tabs>
          <w:tab w:val="left" w:pos="4962"/>
        </w:tabs>
        <w:spacing w:line="360" w:lineRule="auto"/>
        <w:jc w:val="both"/>
        <w:rPr>
          <w:rFonts w:ascii="Palatino Linotype" w:eastAsiaTheme="minorHAnsi" w:hAnsi="Palatino Linotype" w:cstheme="minorBidi"/>
          <w:color w:val="000000" w:themeColor="text1"/>
          <w:sz w:val="22"/>
          <w:szCs w:val="22"/>
          <w:lang w:eastAsia="en-US"/>
        </w:rPr>
      </w:pPr>
    </w:p>
    <w:p w14:paraId="05A3C88C" w14:textId="77777777" w:rsidR="00491217" w:rsidRPr="00E42B1E" w:rsidRDefault="00491217" w:rsidP="00403EE6">
      <w:pPr>
        <w:numPr>
          <w:ilvl w:val="0"/>
          <w:numId w:val="13"/>
        </w:numPr>
        <w:tabs>
          <w:tab w:val="left" w:pos="4962"/>
        </w:tabs>
        <w:spacing w:line="360" w:lineRule="auto"/>
        <w:contextualSpacing/>
        <w:jc w:val="both"/>
        <w:rPr>
          <w:rFonts w:ascii="Palatino Linotype" w:eastAsiaTheme="minorHAnsi" w:hAnsi="Palatino Linotype" w:cstheme="minorBidi"/>
          <w:color w:val="000000" w:themeColor="text1"/>
          <w:sz w:val="22"/>
          <w:szCs w:val="22"/>
          <w:lang w:eastAsia="en-US"/>
        </w:rPr>
      </w:pPr>
      <w:r w:rsidRPr="00E42B1E">
        <w:rPr>
          <w:rFonts w:ascii="Palatino Linotype" w:eastAsiaTheme="minorHAnsi" w:hAnsi="Palatino Linotype" w:cstheme="minorBidi"/>
          <w:b/>
          <w:color w:val="000000" w:themeColor="text1"/>
          <w:sz w:val="22"/>
          <w:szCs w:val="22"/>
          <w:lang w:eastAsia="en-US"/>
        </w:rPr>
        <w:t>La inexistencia de la información (p. 171):</w:t>
      </w:r>
      <w:r w:rsidRPr="00E42B1E">
        <w:rPr>
          <w:rFonts w:ascii="Palatino Linotype" w:eastAsiaTheme="minorHAnsi" w:hAnsi="Palatino Linotype" w:cstheme="minorBidi"/>
          <w:color w:val="000000" w:themeColor="text1"/>
          <w:sz w:val="22"/>
          <w:szCs w:val="22"/>
          <w:lang w:eastAsia="en-US"/>
        </w:rPr>
        <w:t xml:space="preserve"> Sucede cuando la información solicitada no se encuentra en los archivos públicos o clasificados, de los entes sujetos a las Leyes de Transparencia.</w:t>
      </w:r>
    </w:p>
    <w:p w14:paraId="77514CAB" w14:textId="77777777" w:rsidR="00491217" w:rsidRPr="00E42B1E" w:rsidRDefault="00491217" w:rsidP="00403EE6">
      <w:pPr>
        <w:tabs>
          <w:tab w:val="left" w:pos="4962"/>
        </w:tabs>
        <w:spacing w:line="360" w:lineRule="auto"/>
        <w:jc w:val="both"/>
        <w:rPr>
          <w:rFonts w:ascii="Palatino Linotype" w:eastAsiaTheme="minorHAnsi" w:hAnsi="Palatino Linotype" w:cstheme="minorBidi"/>
          <w:b/>
          <w:color w:val="000000" w:themeColor="text1"/>
          <w:sz w:val="22"/>
          <w:szCs w:val="22"/>
          <w:lang w:eastAsia="en-US"/>
        </w:rPr>
      </w:pPr>
    </w:p>
    <w:p w14:paraId="04F7239A" w14:textId="77777777" w:rsidR="00491217" w:rsidRPr="00E42B1E" w:rsidRDefault="00491217" w:rsidP="00403EE6">
      <w:pPr>
        <w:numPr>
          <w:ilvl w:val="0"/>
          <w:numId w:val="13"/>
        </w:numPr>
        <w:tabs>
          <w:tab w:val="left" w:pos="4962"/>
        </w:tabs>
        <w:spacing w:line="360" w:lineRule="auto"/>
        <w:contextualSpacing/>
        <w:jc w:val="both"/>
        <w:rPr>
          <w:rFonts w:ascii="Palatino Linotype" w:eastAsiaTheme="minorHAnsi" w:hAnsi="Palatino Linotype" w:cstheme="minorBidi"/>
          <w:color w:val="000000" w:themeColor="text1"/>
          <w:sz w:val="22"/>
          <w:szCs w:val="22"/>
          <w:lang w:eastAsia="en-US"/>
        </w:rPr>
      </w:pPr>
      <w:r w:rsidRPr="00E42B1E">
        <w:rPr>
          <w:rFonts w:ascii="Palatino Linotype" w:eastAsiaTheme="minorHAnsi" w:hAnsi="Palatino Linotype" w:cstheme="minorBidi"/>
          <w:b/>
          <w:color w:val="000000" w:themeColor="text1"/>
          <w:sz w:val="22"/>
          <w:szCs w:val="22"/>
          <w:lang w:eastAsia="en-US"/>
        </w:rPr>
        <w:t>La incompetencia del Sujeto Obligado (p. 171):</w:t>
      </w:r>
      <w:r w:rsidRPr="00E42B1E">
        <w:rPr>
          <w:rFonts w:ascii="Palatino Linotype" w:eastAsiaTheme="minorHAnsi" w:hAnsi="Palatino Linotype" w:cstheme="minorBidi"/>
          <w:color w:val="000000" w:themeColor="text1"/>
          <w:sz w:val="22"/>
          <w:szCs w:val="22"/>
          <w:lang w:eastAsia="en-US"/>
        </w:rPr>
        <w:t xml:space="preserve"> Ocurre cuando el Sujeto Obligado carece de atribuciones para poseer la información peticionada.</w:t>
      </w:r>
    </w:p>
    <w:p w14:paraId="181D7894" w14:textId="77777777" w:rsidR="00491217" w:rsidRPr="00E42B1E" w:rsidRDefault="00491217" w:rsidP="00403EE6">
      <w:pPr>
        <w:tabs>
          <w:tab w:val="left" w:pos="4962"/>
        </w:tabs>
        <w:spacing w:line="360" w:lineRule="auto"/>
        <w:jc w:val="both"/>
        <w:rPr>
          <w:rFonts w:ascii="Palatino Linotype" w:eastAsiaTheme="minorHAnsi" w:hAnsi="Palatino Linotype" w:cstheme="minorBidi"/>
          <w:color w:val="000000" w:themeColor="text1"/>
          <w:sz w:val="22"/>
          <w:szCs w:val="22"/>
          <w:lang w:eastAsia="en-US"/>
        </w:rPr>
      </w:pPr>
    </w:p>
    <w:p w14:paraId="3DA790FE" w14:textId="77777777" w:rsidR="00491217" w:rsidRPr="00E42B1E" w:rsidRDefault="00491217" w:rsidP="00403EE6">
      <w:pPr>
        <w:numPr>
          <w:ilvl w:val="0"/>
          <w:numId w:val="13"/>
        </w:numPr>
        <w:tabs>
          <w:tab w:val="left" w:pos="4962"/>
        </w:tabs>
        <w:spacing w:line="360" w:lineRule="auto"/>
        <w:contextualSpacing/>
        <w:jc w:val="both"/>
        <w:rPr>
          <w:rFonts w:ascii="Palatino Linotype" w:eastAsiaTheme="minorHAnsi" w:hAnsi="Palatino Linotype" w:cstheme="minorBidi"/>
          <w:color w:val="000000" w:themeColor="text1"/>
          <w:sz w:val="22"/>
          <w:szCs w:val="22"/>
          <w:lang w:eastAsia="en-US"/>
        </w:rPr>
      </w:pPr>
      <w:r w:rsidRPr="00E42B1E">
        <w:rPr>
          <w:rFonts w:ascii="Palatino Linotype" w:eastAsiaTheme="minorHAnsi" w:hAnsi="Palatino Linotype" w:cstheme="minorBidi"/>
          <w:b/>
          <w:color w:val="000000" w:themeColor="text1"/>
          <w:sz w:val="22"/>
          <w:szCs w:val="22"/>
          <w:lang w:eastAsia="en-US"/>
        </w:rPr>
        <w:t>La clasificación de la información (p. 70):</w:t>
      </w:r>
      <w:r w:rsidRPr="00E42B1E">
        <w:rPr>
          <w:rFonts w:ascii="Palatino Linotype" w:eastAsiaTheme="minorHAnsi" w:hAnsi="Palatino Linotype" w:cstheme="minorBidi"/>
          <w:color w:val="000000" w:themeColor="text1"/>
          <w:sz w:val="22"/>
          <w:szCs w:val="22"/>
          <w:lang w:eastAsia="en-US"/>
        </w:rPr>
        <w:t xml:space="preserve"> Es el proceso o conjunto de acciones que realizan los sujetos obligados para establecer que determinada información se encuentra en alguno de los supuestos de reserva o confidencialidad establecidos en la legislación en materia de transparencia.</w:t>
      </w:r>
    </w:p>
    <w:p w14:paraId="60724833" w14:textId="77777777" w:rsidR="00491217" w:rsidRPr="00E42B1E" w:rsidRDefault="00491217" w:rsidP="00403EE6">
      <w:pPr>
        <w:spacing w:line="259" w:lineRule="auto"/>
        <w:jc w:val="both"/>
        <w:rPr>
          <w:rFonts w:ascii="Palatino Linotype" w:eastAsiaTheme="minorHAnsi" w:hAnsi="Palatino Linotype" w:cstheme="minorBidi"/>
          <w:color w:val="000000" w:themeColor="text1"/>
          <w:sz w:val="22"/>
          <w:szCs w:val="22"/>
          <w:lang w:eastAsia="en-US"/>
        </w:rPr>
      </w:pPr>
    </w:p>
    <w:p w14:paraId="1B48A3E5" w14:textId="77777777" w:rsidR="00491217" w:rsidRPr="00E42B1E" w:rsidRDefault="00491217" w:rsidP="00403EE6">
      <w:pPr>
        <w:tabs>
          <w:tab w:val="left" w:pos="4962"/>
        </w:tabs>
        <w:spacing w:line="360" w:lineRule="auto"/>
        <w:jc w:val="both"/>
        <w:rPr>
          <w:rFonts w:ascii="Palatino Linotype" w:eastAsiaTheme="minorHAnsi" w:hAnsi="Palatino Linotype" w:cstheme="minorBidi"/>
          <w:b/>
          <w:sz w:val="22"/>
          <w:szCs w:val="22"/>
          <w:lang w:eastAsia="en-US"/>
        </w:rPr>
      </w:pPr>
      <w:r w:rsidRPr="00E42B1E">
        <w:rPr>
          <w:rFonts w:ascii="Palatino Linotype" w:eastAsiaTheme="minorHAnsi" w:hAnsi="Palatino Linotype" w:cstheme="minorBidi"/>
          <w:sz w:val="22"/>
          <w:szCs w:val="22"/>
          <w:lang w:eastAsia="en-US"/>
        </w:rPr>
        <w:lastRenderedPageBreak/>
        <w:t xml:space="preserve">En ese orden de ideas y en atención a lo anterior, es de señalar que las excepciones al derecho de acceso a la información, consisten en que la documentación sea inexistente, se encuentre </w:t>
      </w:r>
      <w:r w:rsidRPr="00E42B1E">
        <w:rPr>
          <w:rFonts w:ascii="Palatino Linotype" w:eastAsiaTheme="minorHAnsi" w:hAnsi="Palatino Linotype" w:cstheme="minorBidi"/>
          <w:b/>
          <w:sz w:val="22"/>
          <w:szCs w:val="22"/>
          <w:lang w:eastAsia="en-US"/>
        </w:rPr>
        <w:t>clasificada,</w:t>
      </w:r>
      <w:r w:rsidRPr="00E42B1E">
        <w:rPr>
          <w:rFonts w:ascii="Palatino Linotype" w:eastAsiaTheme="minorHAnsi" w:hAnsi="Palatino Linotype" w:cstheme="minorBidi"/>
          <w:sz w:val="22"/>
          <w:szCs w:val="22"/>
          <w:lang w:eastAsia="en-US"/>
        </w:rPr>
        <w:t xml:space="preserve"> o bien, el Sujeto Obligado sea incompetente para contar con esta; esto es, la negativa de acceso a la información, recae cuando la documentación no se encuentre en los archivos del sujeto obligado, o bien exista, pero no pueda proporcionarse por contener datos </w:t>
      </w:r>
      <w:r w:rsidRPr="00E42B1E">
        <w:rPr>
          <w:rFonts w:ascii="Palatino Linotype" w:eastAsiaTheme="minorHAnsi" w:hAnsi="Palatino Linotype" w:cstheme="minorBidi"/>
          <w:b/>
          <w:sz w:val="22"/>
          <w:szCs w:val="22"/>
          <w:lang w:eastAsia="en-US"/>
        </w:rPr>
        <w:t>confidenciales o reservados.</w:t>
      </w:r>
    </w:p>
    <w:p w14:paraId="4CC45A16" w14:textId="77777777" w:rsidR="00491217" w:rsidRPr="00E42B1E" w:rsidRDefault="00491217" w:rsidP="00403EE6">
      <w:pPr>
        <w:tabs>
          <w:tab w:val="left" w:pos="4962"/>
        </w:tabs>
        <w:spacing w:line="360" w:lineRule="auto"/>
        <w:jc w:val="both"/>
        <w:rPr>
          <w:rFonts w:ascii="Palatino Linotype" w:eastAsiaTheme="minorHAnsi" w:hAnsi="Palatino Linotype" w:cstheme="minorBidi"/>
          <w:b/>
          <w:sz w:val="22"/>
          <w:szCs w:val="22"/>
          <w:lang w:eastAsia="en-US"/>
        </w:rPr>
      </w:pPr>
    </w:p>
    <w:p w14:paraId="23C0EC4A" w14:textId="77777777" w:rsidR="00491217" w:rsidRPr="00E42B1E" w:rsidRDefault="00491217" w:rsidP="00403EE6">
      <w:pPr>
        <w:tabs>
          <w:tab w:val="left" w:pos="4962"/>
        </w:tabs>
        <w:spacing w:line="360" w:lineRule="auto"/>
        <w:jc w:val="both"/>
        <w:rPr>
          <w:rFonts w:ascii="Palatino Linotype" w:eastAsiaTheme="minorHAnsi" w:hAnsi="Palatino Linotype" w:cstheme="minorBidi"/>
          <w:color w:val="000000" w:themeColor="text1"/>
          <w:sz w:val="22"/>
          <w:szCs w:val="22"/>
          <w:lang w:eastAsia="en-US"/>
        </w:rPr>
      </w:pPr>
      <w:r w:rsidRPr="00E42B1E">
        <w:rPr>
          <w:rFonts w:ascii="Palatino Linotype" w:eastAsiaTheme="minorHAnsi" w:hAnsi="Palatino Linotype" w:cstheme="minorBidi"/>
          <w:color w:val="000000" w:themeColor="text1"/>
          <w:sz w:val="22"/>
          <w:szCs w:val="22"/>
          <w:lang w:eastAsia="en-US"/>
        </w:rPr>
        <w:t xml:space="preserve">Así, en los artículos 122, 128 y 130 de la Ley Transparencia y Acceso a la Información Pública del Estado de México y Municipios, se prevé que </w:t>
      </w:r>
      <w:r w:rsidRPr="00E42B1E">
        <w:rPr>
          <w:rFonts w:ascii="Palatino Linotype" w:eastAsiaTheme="minorHAnsi" w:hAnsi="Palatino Linotype" w:cstheme="minorBidi"/>
          <w:b/>
          <w:color w:val="000000" w:themeColor="text1"/>
          <w:sz w:val="22"/>
          <w:szCs w:val="22"/>
          <w:lang w:eastAsia="en-US"/>
        </w:rPr>
        <w:t>la clasificación</w:t>
      </w:r>
      <w:r w:rsidRPr="00E42B1E">
        <w:rPr>
          <w:rFonts w:ascii="Palatino Linotype" w:eastAsiaTheme="minorHAnsi" w:hAnsi="Palatino Linotype" w:cstheme="minorBidi"/>
          <w:color w:val="000000" w:themeColor="text1"/>
          <w:sz w:val="22"/>
          <w:szCs w:val="22"/>
          <w:lang w:eastAsia="en-US"/>
        </w:rPr>
        <w:t xml:space="preserve"> es el proceso mediante el cual los sujetos obligados determinan que la información en su poder, actualiza alguno de los supuestos de reserva o confidencialidad. Además, que dichos entes deberán aplicar de manera restrictiva y limitada, las excepciones al derecho de acceso a la información, por lo que, tendrán que acreditar la procedencia.</w:t>
      </w:r>
    </w:p>
    <w:p w14:paraId="3B3594BF" w14:textId="77777777" w:rsidR="00491217" w:rsidRPr="00E42B1E" w:rsidRDefault="00491217" w:rsidP="00403EE6">
      <w:pPr>
        <w:tabs>
          <w:tab w:val="left" w:pos="4962"/>
        </w:tabs>
        <w:spacing w:line="360" w:lineRule="auto"/>
        <w:jc w:val="both"/>
        <w:rPr>
          <w:rFonts w:ascii="Palatino Linotype" w:eastAsiaTheme="minorHAnsi" w:hAnsi="Palatino Linotype" w:cstheme="minorBidi"/>
          <w:b/>
          <w:color w:val="000000" w:themeColor="text1"/>
          <w:sz w:val="22"/>
          <w:szCs w:val="22"/>
          <w:lang w:eastAsia="en-US"/>
        </w:rPr>
      </w:pPr>
    </w:p>
    <w:p w14:paraId="11983044" w14:textId="77777777" w:rsidR="00491217" w:rsidRPr="00E42B1E" w:rsidRDefault="00491217" w:rsidP="00403EE6">
      <w:pPr>
        <w:tabs>
          <w:tab w:val="left" w:pos="4962"/>
        </w:tabs>
        <w:spacing w:line="360" w:lineRule="auto"/>
        <w:jc w:val="both"/>
        <w:rPr>
          <w:rFonts w:ascii="Palatino Linotype" w:eastAsiaTheme="minorHAnsi" w:hAnsi="Palatino Linotype" w:cstheme="minorBidi"/>
          <w:color w:val="000000" w:themeColor="text1"/>
          <w:sz w:val="22"/>
          <w:szCs w:val="22"/>
          <w:lang w:eastAsia="en-US"/>
        </w:rPr>
      </w:pPr>
      <w:r w:rsidRPr="00E42B1E">
        <w:rPr>
          <w:rFonts w:ascii="Palatino Linotype" w:eastAsiaTheme="minorHAnsi" w:hAnsi="Palatino Linotype" w:cstheme="minorBidi"/>
          <w:color w:val="000000" w:themeColor="text1"/>
          <w:sz w:val="22"/>
          <w:szCs w:val="22"/>
          <w:lang w:eastAsia="en-US"/>
        </w:rPr>
        <w:t xml:space="preserve">Por lo cual, en los casos en que se niegue el acceso a la información, por actualizarse alguno de los supuestos de clasificación, </w:t>
      </w:r>
      <w:r w:rsidRPr="00E42B1E">
        <w:rPr>
          <w:rFonts w:ascii="Palatino Linotype" w:eastAsiaTheme="minorHAnsi" w:hAnsi="Palatino Linotype" w:cstheme="minorBidi"/>
          <w:b/>
          <w:color w:val="000000" w:themeColor="text1"/>
          <w:sz w:val="22"/>
          <w:szCs w:val="22"/>
          <w:lang w:eastAsia="en-US"/>
        </w:rPr>
        <w:t>el Comité de Transparencia deberá confirmar, modificar o revocar la decisión;</w:t>
      </w:r>
      <w:r w:rsidRPr="00E42B1E">
        <w:rPr>
          <w:rFonts w:ascii="Palatino Linotype" w:eastAsiaTheme="minorHAnsi" w:hAnsi="Palatino Linotype" w:cstheme="minorBidi"/>
          <w:color w:val="000000" w:themeColor="text1"/>
          <w:sz w:val="22"/>
          <w:szCs w:val="22"/>
          <w:lang w:eastAsia="en-US"/>
        </w:rPr>
        <w:t xml:space="preserve"> además, deberá motivar la confirmación de dicha situación, señalando las razones, motivos o circunstancias especiales que llevaron al sujeto obligado a concluir que en el caso particular se ajusta al supuesto previsto por la norma legal invocada como fundamento.</w:t>
      </w:r>
    </w:p>
    <w:p w14:paraId="1680621E" w14:textId="77777777" w:rsidR="00491217" w:rsidRPr="00E42B1E" w:rsidRDefault="00491217" w:rsidP="00403EE6">
      <w:pPr>
        <w:tabs>
          <w:tab w:val="left" w:pos="4962"/>
        </w:tabs>
        <w:spacing w:line="360" w:lineRule="auto"/>
        <w:jc w:val="both"/>
        <w:rPr>
          <w:rFonts w:ascii="Palatino Linotype" w:eastAsiaTheme="minorHAnsi" w:hAnsi="Palatino Linotype" w:cstheme="minorBidi"/>
          <w:b/>
          <w:color w:val="000000" w:themeColor="text1"/>
          <w:sz w:val="22"/>
          <w:szCs w:val="22"/>
          <w:lang w:eastAsia="en-US"/>
        </w:rPr>
      </w:pPr>
    </w:p>
    <w:p w14:paraId="5640E254" w14:textId="77777777" w:rsidR="00491217" w:rsidRPr="00E42B1E" w:rsidRDefault="00491217" w:rsidP="00403EE6">
      <w:pPr>
        <w:tabs>
          <w:tab w:val="left" w:pos="4962"/>
        </w:tabs>
        <w:spacing w:line="360" w:lineRule="auto"/>
        <w:jc w:val="both"/>
        <w:rPr>
          <w:rFonts w:ascii="Palatino Linotype" w:eastAsiaTheme="minorHAnsi" w:hAnsi="Palatino Linotype" w:cstheme="minorBidi"/>
          <w:color w:val="000000" w:themeColor="text1"/>
          <w:sz w:val="22"/>
          <w:szCs w:val="22"/>
          <w:lang w:eastAsia="en-US"/>
        </w:rPr>
      </w:pPr>
      <w:r w:rsidRPr="00E42B1E">
        <w:rPr>
          <w:rFonts w:ascii="Palatino Linotype" w:eastAsiaTheme="minorHAnsi" w:hAnsi="Palatino Linotype" w:cstheme="minorBidi"/>
          <w:color w:val="000000" w:themeColor="text1"/>
          <w:sz w:val="22"/>
          <w:szCs w:val="22"/>
          <w:lang w:eastAsia="en-US"/>
        </w:rPr>
        <w:t>En ese contexto, de la interpretación del artículo 134 de la Ley de Transparencia y Acceso a la Información Pública del Estado de México y Municipios, se logra observar que la clasificación depende del contenido de los documentos, pues de su análisis se establece si corresponde a una clasificación total o parcial-</w:t>
      </w:r>
    </w:p>
    <w:p w14:paraId="12378AA8" w14:textId="77777777" w:rsidR="00491217" w:rsidRPr="00E42B1E" w:rsidRDefault="00491217" w:rsidP="00403EE6">
      <w:pPr>
        <w:tabs>
          <w:tab w:val="left" w:pos="4962"/>
        </w:tabs>
        <w:spacing w:line="360" w:lineRule="auto"/>
        <w:jc w:val="both"/>
        <w:rPr>
          <w:rFonts w:ascii="Palatino Linotype" w:eastAsiaTheme="minorHAnsi" w:hAnsi="Palatino Linotype" w:cstheme="minorBidi"/>
          <w:color w:val="000000" w:themeColor="text1"/>
          <w:sz w:val="22"/>
          <w:szCs w:val="22"/>
          <w:lang w:eastAsia="en-US"/>
        </w:rPr>
      </w:pPr>
    </w:p>
    <w:p w14:paraId="77CF1636" w14:textId="77777777" w:rsidR="00491217" w:rsidRPr="00E42B1E" w:rsidRDefault="00491217" w:rsidP="00403EE6">
      <w:pPr>
        <w:tabs>
          <w:tab w:val="left" w:pos="4962"/>
        </w:tabs>
        <w:spacing w:line="360" w:lineRule="auto"/>
        <w:jc w:val="both"/>
        <w:rPr>
          <w:rFonts w:ascii="Palatino Linotype" w:eastAsiaTheme="minorHAnsi" w:hAnsi="Palatino Linotype" w:cstheme="minorBidi"/>
          <w:color w:val="000000" w:themeColor="text1"/>
          <w:sz w:val="22"/>
          <w:szCs w:val="22"/>
          <w:lang w:eastAsia="en-US"/>
        </w:rPr>
      </w:pPr>
      <w:r w:rsidRPr="00E42B1E">
        <w:rPr>
          <w:rFonts w:ascii="Palatino Linotype" w:eastAsiaTheme="minorHAnsi" w:hAnsi="Palatino Linotype" w:cstheme="minorBidi"/>
          <w:color w:val="000000" w:themeColor="text1"/>
          <w:sz w:val="22"/>
          <w:szCs w:val="22"/>
          <w:lang w:eastAsia="en-US"/>
        </w:rPr>
        <w:lastRenderedPageBreak/>
        <w:t>En otro orden de ideas, la clasificación como reservada o confidencial, en materia de transparencia y acceso a la información, va tendiente al contenido de los documentos, sin tomar en cuenta otras situaciones como la localización o ubicación de los archivos, pues su fin es proteger la información contenida en estos.</w:t>
      </w:r>
    </w:p>
    <w:p w14:paraId="5E9404E2" w14:textId="77777777" w:rsidR="00491217" w:rsidRPr="00E42B1E" w:rsidRDefault="00491217" w:rsidP="00403EE6">
      <w:pPr>
        <w:tabs>
          <w:tab w:val="left" w:pos="4962"/>
        </w:tabs>
        <w:spacing w:line="360" w:lineRule="auto"/>
        <w:jc w:val="both"/>
        <w:rPr>
          <w:rFonts w:ascii="Palatino Linotype" w:eastAsiaTheme="minorHAnsi" w:hAnsi="Palatino Linotype" w:cstheme="minorBidi"/>
          <w:color w:val="000000" w:themeColor="text1"/>
          <w:sz w:val="22"/>
          <w:szCs w:val="22"/>
          <w:lang w:eastAsia="en-US"/>
        </w:rPr>
      </w:pPr>
    </w:p>
    <w:p w14:paraId="6F8C4843" w14:textId="773800BF" w:rsidR="00491217" w:rsidRPr="00E42B1E" w:rsidRDefault="00491217" w:rsidP="00403EE6">
      <w:pPr>
        <w:tabs>
          <w:tab w:val="left" w:pos="4962"/>
        </w:tabs>
        <w:spacing w:line="360" w:lineRule="auto"/>
        <w:jc w:val="both"/>
        <w:rPr>
          <w:rFonts w:ascii="Palatino Linotype" w:eastAsiaTheme="minorHAnsi" w:hAnsi="Palatino Linotype" w:cstheme="minorBidi"/>
          <w:color w:val="000000" w:themeColor="text1"/>
          <w:sz w:val="22"/>
          <w:szCs w:val="22"/>
          <w:lang w:eastAsia="en-US"/>
        </w:rPr>
      </w:pPr>
      <w:r w:rsidRPr="00E42B1E">
        <w:rPr>
          <w:rFonts w:ascii="Palatino Linotype" w:eastAsiaTheme="minorHAnsi" w:hAnsi="Palatino Linotype" w:cstheme="minorBidi"/>
          <w:color w:val="000000" w:themeColor="text1"/>
          <w:sz w:val="22"/>
          <w:szCs w:val="22"/>
          <w:lang w:eastAsia="en-US"/>
        </w:rPr>
        <w:t>Además, conforme al artículo 134 de la Ley de Transparencia y Acceso a la Información Pública del Estado de México y Municipios y el Sexto de los Lineamientos Generales en Materia de Clasificación y Desclasificación de la Información, así como para la Elaboración de Versiones Públicas –Lineamientos Generales-</w:t>
      </w:r>
      <w:r w:rsidR="00AD01BE" w:rsidRPr="00E42B1E">
        <w:rPr>
          <w:rFonts w:ascii="Palatino Linotype" w:eastAsiaTheme="minorHAnsi" w:hAnsi="Palatino Linotype" w:cstheme="minorBidi"/>
          <w:color w:val="000000" w:themeColor="text1"/>
          <w:sz w:val="22"/>
          <w:szCs w:val="22"/>
          <w:lang w:eastAsia="en-US"/>
        </w:rPr>
        <w:t>,</w:t>
      </w:r>
      <w:r w:rsidRPr="00E42B1E">
        <w:rPr>
          <w:rFonts w:ascii="Palatino Linotype" w:eastAsiaTheme="minorHAnsi" w:hAnsi="Palatino Linotype" w:cstheme="minorBidi"/>
          <w:color w:val="000000" w:themeColor="text1"/>
          <w:sz w:val="22"/>
          <w:szCs w:val="22"/>
          <w:lang w:eastAsia="en-US"/>
        </w:rPr>
        <w:t xml:space="preserve"> los cuales se encontraban vigentes a la fecha de la solicitud, los sujetos obligados no podrán emitir acuerdos de carácter general que clasifiquen documentos o expedientes; por lo que, la clasificación de información se llevará a cabo mediante un análisis caso por caso.</w:t>
      </w:r>
    </w:p>
    <w:p w14:paraId="73BD1D56" w14:textId="77777777" w:rsidR="00491217" w:rsidRPr="00E42B1E" w:rsidRDefault="00491217" w:rsidP="00403EE6">
      <w:pPr>
        <w:tabs>
          <w:tab w:val="left" w:pos="4962"/>
        </w:tabs>
        <w:spacing w:line="360" w:lineRule="auto"/>
        <w:jc w:val="both"/>
        <w:rPr>
          <w:rFonts w:ascii="Palatino Linotype" w:eastAsiaTheme="minorHAnsi" w:hAnsi="Palatino Linotype" w:cstheme="minorBidi"/>
          <w:color w:val="000000" w:themeColor="text1"/>
          <w:sz w:val="22"/>
          <w:szCs w:val="22"/>
          <w:lang w:eastAsia="en-US"/>
        </w:rPr>
      </w:pPr>
    </w:p>
    <w:p w14:paraId="391B54C5" w14:textId="77777777" w:rsidR="00491217" w:rsidRPr="00E42B1E" w:rsidRDefault="00491217" w:rsidP="00403EE6">
      <w:pPr>
        <w:tabs>
          <w:tab w:val="left" w:pos="4962"/>
        </w:tabs>
        <w:spacing w:line="360" w:lineRule="auto"/>
        <w:jc w:val="both"/>
        <w:rPr>
          <w:rFonts w:ascii="Palatino Linotype" w:eastAsiaTheme="minorHAnsi" w:hAnsi="Palatino Linotype" w:cstheme="minorBidi"/>
          <w:color w:val="000000" w:themeColor="text1"/>
          <w:sz w:val="22"/>
          <w:szCs w:val="22"/>
          <w:lang w:eastAsia="en-US"/>
        </w:rPr>
      </w:pPr>
      <w:r w:rsidRPr="00E42B1E">
        <w:rPr>
          <w:rFonts w:ascii="Palatino Linotype" w:eastAsiaTheme="minorHAnsi" w:hAnsi="Palatino Linotype" w:cstheme="minorBidi"/>
          <w:color w:val="000000" w:themeColor="text1"/>
          <w:sz w:val="22"/>
          <w:szCs w:val="22"/>
          <w:lang w:eastAsia="en-US"/>
        </w:rPr>
        <w:t xml:space="preserve">Sobre lo anterior, el artículo 131 de la Ley referida, así como el Quinto de los Lineamientos Generales vigentes a la fecha de la solicitud, establecen que los sujetos obligados </w:t>
      </w:r>
      <w:r w:rsidRPr="00E42B1E">
        <w:rPr>
          <w:rFonts w:ascii="Palatino Linotype" w:eastAsiaTheme="minorHAnsi" w:hAnsi="Palatino Linotype" w:cstheme="minorBidi"/>
          <w:b/>
          <w:color w:val="000000" w:themeColor="text1"/>
          <w:sz w:val="22"/>
          <w:szCs w:val="22"/>
          <w:lang w:eastAsia="en-US"/>
        </w:rPr>
        <w:t>deberán fundar y motivar</w:t>
      </w:r>
      <w:r w:rsidRPr="00E42B1E">
        <w:rPr>
          <w:rFonts w:ascii="Palatino Linotype" w:eastAsiaTheme="minorHAnsi" w:hAnsi="Palatino Linotype" w:cstheme="minorBidi"/>
          <w:color w:val="000000" w:themeColor="text1"/>
          <w:sz w:val="22"/>
          <w:szCs w:val="22"/>
          <w:lang w:eastAsia="en-US"/>
        </w:rPr>
        <w:t xml:space="preserve"> debidamente la clasificación de la información.</w:t>
      </w:r>
    </w:p>
    <w:p w14:paraId="688FCC07" w14:textId="77777777" w:rsidR="00491217" w:rsidRPr="00E42B1E" w:rsidRDefault="00491217" w:rsidP="00403EE6">
      <w:pPr>
        <w:tabs>
          <w:tab w:val="left" w:pos="4962"/>
        </w:tabs>
        <w:spacing w:line="360" w:lineRule="auto"/>
        <w:jc w:val="both"/>
        <w:rPr>
          <w:rFonts w:ascii="Palatino Linotype" w:eastAsiaTheme="minorHAnsi" w:hAnsi="Palatino Linotype" w:cstheme="minorBidi"/>
          <w:color w:val="000000" w:themeColor="text1"/>
          <w:sz w:val="22"/>
          <w:szCs w:val="22"/>
          <w:lang w:eastAsia="en-US"/>
        </w:rPr>
      </w:pPr>
    </w:p>
    <w:p w14:paraId="6F9306CD" w14:textId="77777777" w:rsidR="00491217" w:rsidRPr="00E42B1E" w:rsidRDefault="00491217" w:rsidP="00403EE6">
      <w:pPr>
        <w:tabs>
          <w:tab w:val="left" w:pos="4962"/>
        </w:tabs>
        <w:spacing w:line="360" w:lineRule="auto"/>
        <w:jc w:val="both"/>
        <w:rPr>
          <w:rFonts w:ascii="Palatino Linotype" w:eastAsiaTheme="minorHAnsi" w:hAnsi="Palatino Linotype" w:cstheme="minorBidi"/>
          <w:color w:val="000000" w:themeColor="text1"/>
          <w:sz w:val="22"/>
          <w:szCs w:val="22"/>
          <w:lang w:eastAsia="en-US"/>
        </w:rPr>
      </w:pPr>
      <w:r w:rsidRPr="00E42B1E">
        <w:rPr>
          <w:rFonts w:ascii="Palatino Linotype" w:eastAsiaTheme="minorHAnsi" w:hAnsi="Palatino Linotype" w:cstheme="minorBidi"/>
          <w:color w:val="000000" w:themeColor="text1"/>
          <w:sz w:val="22"/>
          <w:szCs w:val="22"/>
          <w:lang w:eastAsia="en-US"/>
        </w:rPr>
        <w:t>Al respecto, el Octavo de los Lineamientos Generales en comento, precisa lo siguiente:</w:t>
      </w:r>
    </w:p>
    <w:p w14:paraId="7678D3A4" w14:textId="77777777" w:rsidR="00491217" w:rsidRPr="00E42B1E" w:rsidRDefault="00491217" w:rsidP="00403EE6">
      <w:pPr>
        <w:tabs>
          <w:tab w:val="left" w:pos="4962"/>
        </w:tabs>
        <w:spacing w:line="360" w:lineRule="auto"/>
        <w:jc w:val="both"/>
        <w:rPr>
          <w:rFonts w:ascii="Palatino Linotype" w:eastAsiaTheme="minorHAnsi" w:hAnsi="Palatino Linotype" w:cstheme="minorBidi"/>
          <w:color w:val="000000" w:themeColor="text1"/>
          <w:sz w:val="22"/>
          <w:szCs w:val="22"/>
          <w:lang w:eastAsia="en-US"/>
        </w:rPr>
      </w:pPr>
    </w:p>
    <w:p w14:paraId="145C2D72" w14:textId="77777777" w:rsidR="00491217" w:rsidRPr="00E42B1E" w:rsidRDefault="00491217" w:rsidP="00403EE6">
      <w:pPr>
        <w:numPr>
          <w:ilvl w:val="0"/>
          <w:numId w:val="14"/>
        </w:numPr>
        <w:tabs>
          <w:tab w:val="left" w:pos="4962"/>
        </w:tabs>
        <w:spacing w:line="360" w:lineRule="auto"/>
        <w:contextualSpacing/>
        <w:jc w:val="both"/>
        <w:rPr>
          <w:rFonts w:ascii="Palatino Linotype" w:eastAsiaTheme="minorHAnsi" w:hAnsi="Palatino Linotype" w:cstheme="minorBidi"/>
          <w:color w:val="000000" w:themeColor="text1"/>
          <w:sz w:val="22"/>
          <w:szCs w:val="22"/>
          <w:lang w:eastAsia="en-US"/>
        </w:rPr>
      </w:pPr>
      <w:r w:rsidRPr="00E42B1E">
        <w:rPr>
          <w:rFonts w:ascii="Palatino Linotype" w:eastAsiaTheme="minorHAnsi" w:hAnsi="Palatino Linotype" w:cstheme="minorBidi"/>
          <w:b/>
          <w:color w:val="000000" w:themeColor="text1"/>
          <w:sz w:val="22"/>
          <w:szCs w:val="22"/>
          <w:lang w:eastAsia="en-US"/>
        </w:rPr>
        <w:t>Para fundar la clasificación</w:t>
      </w:r>
      <w:r w:rsidRPr="00E42B1E">
        <w:rPr>
          <w:rFonts w:ascii="Palatino Linotype" w:eastAsiaTheme="minorHAnsi" w:hAnsi="Palatino Linotype" w:cstheme="minorBidi"/>
          <w:color w:val="000000" w:themeColor="text1"/>
          <w:sz w:val="22"/>
          <w:szCs w:val="22"/>
          <w:lang w:eastAsia="en-US"/>
        </w:rPr>
        <w:t xml:space="preserve"> de la información se deberán señalar el artículo, fracción, inciso, párrafo o numeral de la Ley aplicable;</w:t>
      </w:r>
    </w:p>
    <w:p w14:paraId="2F48336D" w14:textId="77777777" w:rsidR="00491217" w:rsidRPr="00E42B1E" w:rsidRDefault="00491217" w:rsidP="00403EE6">
      <w:pPr>
        <w:tabs>
          <w:tab w:val="left" w:pos="4962"/>
        </w:tabs>
        <w:spacing w:line="360" w:lineRule="auto"/>
        <w:jc w:val="both"/>
        <w:rPr>
          <w:rFonts w:ascii="Palatino Linotype" w:eastAsiaTheme="minorHAnsi" w:hAnsi="Palatino Linotype" w:cstheme="minorBidi"/>
          <w:color w:val="000000" w:themeColor="text1"/>
          <w:sz w:val="22"/>
          <w:szCs w:val="22"/>
          <w:lang w:eastAsia="en-US"/>
        </w:rPr>
      </w:pPr>
    </w:p>
    <w:p w14:paraId="7FE99B3C" w14:textId="77777777" w:rsidR="00491217" w:rsidRPr="00E42B1E" w:rsidRDefault="00491217" w:rsidP="00403EE6">
      <w:pPr>
        <w:numPr>
          <w:ilvl w:val="0"/>
          <w:numId w:val="14"/>
        </w:numPr>
        <w:tabs>
          <w:tab w:val="left" w:pos="4962"/>
        </w:tabs>
        <w:spacing w:line="360" w:lineRule="auto"/>
        <w:contextualSpacing/>
        <w:jc w:val="both"/>
        <w:rPr>
          <w:rFonts w:ascii="Palatino Linotype" w:eastAsiaTheme="minorHAnsi" w:hAnsi="Palatino Linotype" w:cstheme="minorBidi"/>
          <w:color w:val="000000" w:themeColor="text1"/>
          <w:sz w:val="22"/>
          <w:szCs w:val="22"/>
          <w:lang w:eastAsia="en-US"/>
        </w:rPr>
      </w:pPr>
      <w:r w:rsidRPr="00E42B1E">
        <w:rPr>
          <w:rFonts w:ascii="Palatino Linotype" w:eastAsiaTheme="minorHAnsi" w:hAnsi="Palatino Linotype" w:cstheme="minorBidi"/>
          <w:b/>
          <w:color w:val="000000" w:themeColor="text1"/>
          <w:sz w:val="22"/>
          <w:szCs w:val="22"/>
          <w:lang w:eastAsia="en-US"/>
        </w:rPr>
        <w:t>Para motivar la clasificación</w:t>
      </w:r>
      <w:r w:rsidRPr="00E42B1E">
        <w:rPr>
          <w:rFonts w:ascii="Palatino Linotype" w:eastAsiaTheme="minorHAnsi" w:hAnsi="Palatino Linotype" w:cstheme="minorBidi"/>
          <w:color w:val="000000" w:themeColor="text1"/>
          <w:sz w:val="22"/>
          <w:szCs w:val="22"/>
          <w:lang w:eastAsia="en-US"/>
        </w:rPr>
        <w:t xml:space="preserve"> se deberán indicar las razones y circunstancias especiales que lo llevaron a concluir que el caso particular se ajusta al supuesto previsto por la norma legal invocada.</w:t>
      </w:r>
    </w:p>
    <w:p w14:paraId="3FF5474E" w14:textId="77777777" w:rsidR="00491217" w:rsidRPr="00E42B1E" w:rsidRDefault="00491217" w:rsidP="00403EE6">
      <w:pPr>
        <w:tabs>
          <w:tab w:val="left" w:pos="4962"/>
        </w:tabs>
        <w:spacing w:line="360" w:lineRule="auto"/>
        <w:jc w:val="both"/>
        <w:rPr>
          <w:rFonts w:ascii="Palatino Linotype" w:eastAsiaTheme="minorHAnsi" w:hAnsi="Palatino Linotype" w:cstheme="minorBidi"/>
          <w:color w:val="000000" w:themeColor="text1"/>
          <w:sz w:val="22"/>
          <w:szCs w:val="22"/>
          <w:lang w:eastAsia="en-US"/>
        </w:rPr>
      </w:pPr>
    </w:p>
    <w:p w14:paraId="3FBD5493" w14:textId="77777777" w:rsidR="00491217" w:rsidRPr="00E42B1E" w:rsidRDefault="00491217" w:rsidP="00403EE6">
      <w:pPr>
        <w:tabs>
          <w:tab w:val="left" w:pos="4962"/>
        </w:tabs>
        <w:spacing w:line="360" w:lineRule="auto"/>
        <w:jc w:val="both"/>
        <w:rPr>
          <w:rFonts w:ascii="Palatino Linotype" w:eastAsiaTheme="minorHAnsi" w:hAnsi="Palatino Linotype" w:cstheme="minorBidi"/>
          <w:color w:val="000000" w:themeColor="text1"/>
          <w:sz w:val="22"/>
          <w:szCs w:val="22"/>
          <w:lang w:eastAsia="en-US"/>
        </w:rPr>
      </w:pPr>
      <w:r w:rsidRPr="00E42B1E">
        <w:rPr>
          <w:rFonts w:ascii="Palatino Linotype" w:eastAsiaTheme="minorHAnsi" w:hAnsi="Palatino Linotype" w:cstheme="minorBidi"/>
          <w:color w:val="000000" w:themeColor="text1"/>
          <w:sz w:val="22"/>
          <w:szCs w:val="22"/>
          <w:lang w:eastAsia="en-US"/>
        </w:rPr>
        <w:lastRenderedPageBreak/>
        <w:t>Lo anterior, toma sustento en la fracción VII, del artículo 1.8, del Código Administrativo del Estado de México, que establece que todo acto administrativo, debe estar fundado y motivado, esto es, que contenga con precisión, los preceptos legales aplicables, las circunstancias generales o especiales, razones particulares y causas que se hayan tomado en cuenta para la emisión del mismo; asimismo, se trae cita por analogía la Tesis aislada número I. 4o. P. 56 P, Octava Época, publicada en el Semanario Judicial de la Federación, Tomo XIV, noviembre de mil novecientos noventa y cuatro, (p. 450), que establece lo siguiente:</w:t>
      </w:r>
    </w:p>
    <w:p w14:paraId="5D62720D" w14:textId="77777777" w:rsidR="00491217" w:rsidRPr="00E42B1E" w:rsidRDefault="00491217" w:rsidP="00403EE6">
      <w:pPr>
        <w:tabs>
          <w:tab w:val="left" w:pos="4962"/>
        </w:tabs>
        <w:spacing w:line="360" w:lineRule="auto"/>
        <w:jc w:val="both"/>
        <w:rPr>
          <w:rFonts w:ascii="Palatino Linotype" w:eastAsiaTheme="minorHAnsi" w:hAnsi="Palatino Linotype" w:cstheme="minorBidi"/>
          <w:color w:val="000000" w:themeColor="text1"/>
          <w:sz w:val="22"/>
          <w:szCs w:val="22"/>
          <w:lang w:eastAsia="en-US"/>
        </w:rPr>
      </w:pPr>
    </w:p>
    <w:p w14:paraId="24BE5715" w14:textId="77777777" w:rsidR="00491217" w:rsidRPr="00E42B1E" w:rsidRDefault="00491217" w:rsidP="00403EE6">
      <w:pPr>
        <w:spacing w:line="360" w:lineRule="auto"/>
        <w:ind w:left="567" w:right="567"/>
        <w:jc w:val="both"/>
        <w:rPr>
          <w:rFonts w:ascii="Palatino Linotype" w:hAnsi="Palatino Linotype" w:cs="Arial"/>
          <w:bCs/>
          <w:i/>
          <w:iCs/>
        </w:rPr>
      </w:pPr>
      <w:r w:rsidRPr="00E42B1E">
        <w:rPr>
          <w:rFonts w:ascii="Palatino Linotype" w:hAnsi="Palatino Linotype" w:cs="Arial"/>
          <w:b/>
          <w:bCs/>
          <w:i/>
          <w:iCs/>
        </w:rPr>
        <w:t xml:space="preserve">“FUNDAMENTACION Y MOTIVACION, CONCEPTO DE. </w:t>
      </w:r>
      <w:r w:rsidRPr="00E42B1E">
        <w:rPr>
          <w:rFonts w:ascii="Palatino Linotype" w:hAnsi="Palatino Linotype" w:cs="Arial"/>
          <w:bCs/>
          <w:i/>
          <w:iCs/>
        </w:rPr>
        <w:t>La garantía de legalidad consagrada en el artículo 16 de nuestra Carta Magna, establece que todo acto de autoridad precisa encontrarse debidamente fundado y motivado, entendiéndose por lo primero la obligación de la autoridad que lo emite, para citar los preceptos legales, sustantivos y adjetivos, en que se apoye la determinación adoptada; y por lo segundo, que exprese una serie de razonamientos lógico-jurídicos sobre el por qué consideró que el caso concreto se ajusta a la hipótesis normativa.”</w:t>
      </w:r>
    </w:p>
    <w:p w14:paraId="351F8BDC" w14:textId="77777777" w:rsidR="00491217" w:rsidRPr="00E42B1E" w:rsidRDefault="00491217" w:rsidP="00403EE6">
      <w:pPr>
        <w:tabs>
          <w:tab w:val="left" w:pos="4962"/>
        </w:tabs>
        <w:spacing w:line="360" w:lineRule="auto"/>
        <w:jc w:val="both"/>
        <w:rPr>
          <w:rFonts w:ascii="Palatino Linotype" w:hAnsi="Palatino Linotype"/>
          <w:bCs/>
          <w:color w:val="FF0000"/>
          <w:sz w:val="22"/>
          <w:szCs w:val="22"/>
        </w:rPr>
      </w:pPr>
    </w:p>
    <w:p w14:paraId="1645387D" w14:textId="77777777" w:rsidR="00491217" w:rsidRPr="00E42B1E" w:rsidRDefault="00491217" w:rsidP="00403EE6">
      <w:pPr>
        <w:tabs>
          <w:tab w:val="left" w:pos="4962"/>
        </w:tabs>
        <w:spacing w:line="360" w:lineRule="auto"/>
        <w:jc w:val="both"/>
        <w:rPr>
          <w:rFonts w:ascii="Palatino Linotype" w:eastAsiaTheme="minorHAnsi" w:hAnsi="Palatino Linotype" w:cstheme="minorBidi"/>
          <w:color w:val="000000" w:themeColor="text1"/>
          <w:sz w:val="22"/>
          <w:szCs w:val="22"/>
          <w:lang w:eastAsia="en-US"/>
        </w:rPr>
      </w:pPr>
      <w:r w:rsidRPr="00E42B1E">
        <w:rPr>
          <w:rFonts w:ascii="Palatino Linotype" w:eastAsiaTheme="minorHAnsi" w:hAnsi="Palatino Linotype" w:cstheme="minorBidi"/>
          <w:color w:val="000000" w:themeColor="text1"/>
          <w:sz w:val="22"/>
          <w:szCs w:val="22"/>
          <w:lang w:eastAsia="en-US"/>
        </w:rPr>
        <w:t>Conforme a lo anterior, se advierte lo siguiente:</w:t>
      </w:r>
    </w:p>
    <w:p w14:paraId="7894C469" w14:textId="77777777" w:rsidR="00491217" w:rsidRPr="00E42B1E" w:rsidRDefault="00491217" w:rsidP="00403EE6">
      <w:pPr>
        <w:tabs>
          <w:tab w:val="left" w:pos="4962"/>
        </w:tabs>
        <w:spacing w:line="360" w:lineRule="auto"/>
        <w:jc w:val="both"/>
        <w:rPr>
          <w:rFonts w:ascii="Palatino Linotype" w:eastAsiaTheme="minorHAnsi" w:hAnsi="Palatino Linotype" w:cstheme="minorBidi"/>
          <w:color w:val="000000" w:themeColor="text1"/>
          <w:sz w:val="22"/>
          <w:szCs w:val="22"/>
          <w:lang w:eastAsia="en-US"/>
        </w:rPr>
      </w:pPr>
    </w:p>
    <w:p w14:paraId="7E3FE867" w14:textId="77777777" w:rsidR="00491217" w:rsidRPr="00E42B1E" w:rsidRDefault="00491217" w:rsidP="00403EE6">
      <w:pPr>
        <w:numPr>
          <w:ilvl w:val="0"/>
          <w:numId w:val="15"/>
        </w:numPr>
        <w:tabs>
          <w:tab w:val="left" w:pos="4962"/>
        </w:tabs>
        <w:spacing w:line="360" w:lineRule="auto"/>
        <w:contextualSpacing/>
        <w:jc w:val="both"/>
        <w:rPr>
          <w:rFonts w:ascii="Palatino Linotype" w:eastAsiaTheme="minorHAnsi" w:hAnsi="Palatino Linotype" w:cstheme="minorBidi"/>
          <w:color w:val="000000" w:themeColor="text1"/>
          <w:sz w:val="22"/>
          <w:szCs w:val="22"/>
          <w:lang w:eastAsia="en-US"/>
        </w:rPr>
      </w:pPr>
      <w:r w:rsidRPr="00E42B1E">
        <w:rPr>
          <w:rFonts w:ascii="Palatino Linotype" w:eastAsiaTheme="minorHAnsi" w:hAnsi="Palatino Linotype" w:cstheme="minorBidi"/>
          <w:b/>
          <w:color w:val="000000" w:themeColor="text1"/>
          <w:sz w:val="22"/>
          <w:szCs w:val="22"/>
          <w:lang w:eastAsia="en-US"/>
        </w:rPr>
        <w:t>Fundamentación:</w:t>
      </w:r>
      <w:r w:rsidRPr="00E42B1E">
        <w:rPr>
          <w:rFonts w:ascii="Palatino Linotype" w:eastAsiaTheme="minorHAnsi" w:hAnsi="Palatino Linotype" w:cstheme="minorBidi"/>
          <w:color w:val="000000" w:themeColor="text1"/>
          <w:sz w:val="22"/>
          <w:szCs w:val="22"/>
          <w:lang w:eastAsia="en-US"/>
        </w:rPr>
        <w:t xml:space="preserve"> Obligación de la autoridad que emite un acto, para citar los preceptos legales, sustantivos y adjetivos, en que se apoye para la determinación tomada.</w:t>
      </w:r>
    </w:p>
    <w:p w14:paraId="74C3A5C9" w14:textId="77777777" w:rsidR="00491217" w:rsidRPr="00E42B1E" w:rsidRDefault="00491217" w:rsidP="00403EE6">
      <w:pPr>
        <w:tabs>
          <w:tab w:val="left" w:pos="4962"/>
        </w:tabs>
        <w:spacing w:line="360" w:lineRule="auto"/>
        <w:jc w:val="both"/>
        <w:rPr>
          <w:rFonts w:ascii="Palatino Linotype" w:eastAsiaTheme="minorHAnsi" w:hAnsi="Palatino Linotype" w:cstheme="minorBidi"/>
          <w:color w:val="000000" w:themeColor="text1"/>
          <w:sz w:val="22"/>
          <w:szCs w:val="22"/>
          <w:lang w:eastAsia="en-US"/>
        </w:rPr>
      </w:pPr>
    </w:p>
    <w:p w14:paraId="10BBFF4B" w14:textId="77777777" w:rsidR="00491217" w:rsidRPr="00E42B1E" w:rsidRDefault="00491217" w:rsidP="00403EE6">
      <w:pPr>
        <w:numPr>
          <w:ilvl w:val="0"/>
          <w:numId w:val="15"/>
        </w:numPr>
        <w:tabs>
          <w:tab w:val="left" w:pos="4962"/>
        </w:tabs>
        <w:spacing w:line="360" w:lineRule="auto"/>
        <w:contextualSpacing/>
        <w:jc w:val="both"/>
        <w:rPr>
          <w:rFonts w:ascii="Palatino Linotype" w:hAnsi="Palatino Linotype"/>
          <w:bCs/>
          <w:sz w:val="22"/>
          <w:szCs w:val="22"/>
        </w:rPr>
      </w:pPr>
      <w:r w:rsidRPr="00E42B1E">
        <w:rPr>
          <w:rFonts w:ascii="Palatino Linotype" w:eastAsiaTheme="minorHAnsi" w:hAnsi="Palatino Linotype" w:cstheme="minorBidi"/>
          <w:b/>
          <w:sz w:val="22"/>
          <w:szCs w:val="22"/>
          <w:lang w:eastAsia="en-US"/>
        </w:rPr>
        <w:t>Motivación:</w:t>
      </w:r>
      <w:r w:rsidRPr="00E42B1E">
        <w:rPr>
          <w:rFonts w:ascii="Palatino Linotype" w:eastAsiaTheme="minorHAnsi" w:hAnsi="Palatino Linotype" w:cstheme="minorBidi"/>
          <w:sz w:val="22"/>
          <w:szCs w:val="22"/>
          <w:lang w:eastAsia="en-US"/>
        </w:rPr>
        <w:t xml:space="preserve"> Razonamientos lógico-jurídicos sobre porque se consideró en el caso en concreto, que se ajusta a la hipótesis normativa.</w:t>
      </w:r>
    </w:p>
    <w:p w14:paraId="173D89AF" w14:textId="77777777" w:rsidR="00491217" w:rsidRPr="00E42B1E" w:rsidRDefault="00491217" w:rsidP="00403EE6">
      <w:pPr>
        <w:tabs>
          <w:tab w:val="left" w:pos="4962"/>
        </w:tabs>
        <w:spacing w:line="360" w:lineRule="auto"/>
        <w:jc w:val="both"/>
        <w:rPr>
          <w:rFonts w:ascii="Palatino Linotype" w:hAnsi="Palatino Linotype"/>
          <w:bCs/>
          <w:color w:val="FF0000"/>
          <w:sz w:val="22"/>
          <w:szCs w:val="22"/>
        </w:rPr>
      </w:pPr>
    </w:p>
    <w:p w14:paraId="2ED7C336" w14:textId="77777777" w:rsidR="00491217" w:rsidRPr="00E42B1E" w:rsidRDefault="00491217" w:rsidP="00403EE6">
      <w:pPr>
        <w:tabs>
          <w:tab w:val="left" w:pos="4962"/>
        </w:tabs>
        <w:spacing w:line="360" w:lineRule="auto"/>
        <w:jc w:val="both"/>
        <w:rPr>
          <w:rFonts w:ascii="Palatino Linotype" w:eastAsiaTheme="minorHAnsi" w:hAnsi="Palatino Linotype" w:cstheme="minorBidi"/>
          <w:color w:val="000000" w:themeColor="text1"/>
          <w:sz w:val="22"/>
          <w:szCs w:val="22"/>
          <w:lang w:eastAsia="en-US"/>
        </w:rPr>
      </w:pPr>
      <w:r w:rsidRPr="00E42B1E">
        <w:rPr>
          <w:rFonts w:ascii="Palatino Linotype" w:eastAsiaTheme="minorHAnsi" w:hAnsi="Palatino Linotype" w:cstheme="minorBidi"/>
          <w:color w:val="000000" w:themeColor="text1"/>
          <w:sz w:val="22"/>
          <w:szCs w:val="22"/>
          <w:lang w:eastAsia="en-US"/>
        </w:rPr>
        <w:lastRenderedPageBreak/>
        <w:t>En ese orden de ideas, el Trigésimo tercero de los Lineamientos Generales previamente señalados, establece la forma en que se debe fundamentar y motivar la reserva de la información, es decir, a través de los siguientes pasos:</w:t>
      </w:r>
    </w:p>
    <w:p w14:paraId="2668B0C8" w14:textId="77777777" w:rsidR="00491217" w:rsidRPr="00E42B1E" w:rsidRDefault="00491217" w:rsidP="00403EE6">
      <w:pPr>
        <w:tabs>
          <w:tab w:val="left" w:pos="4962"/>
        </w:tabs>
        <w:spacing w:line="360" w:lineRule="auto"/>
        <w:jc w:val="both"/>
        <w:rPr>
          <w:rFonts w:ascii="Palatino Linotype" w:hAnsi="Palatino Linotype"/>
          <w:bCs/>
          <w:color w:val="FF0000"/>
          <w:sz w:val="22"/>
          <w:szCs w:val="22"/>
        </w:rPr>
      </w:pPr>
    </w:p>
    <w:p w14:paraId="1952AB0C" w14:textId="77777777" w:rsidR="00491217" w:rsidRPr="00E42B1E" w:rsidRDefault="00491217" w:rsidP="00403EE6">
      <w:pPr>
        <w:numPr>
          <w:ilvl w:val="0"/>
          <w:numId w:val="16"/>
        </w:numPr>
        <w:tabs>
          <w:tab w:val="left" w:pos="4962"/>
        </w:tabs>
        <w:spacing w:line="360" w:lineRule="auto"/>
        <w:contextualSpacing/>
        <w:jc w:val="both"/>
        <w:rPr>
          <w:rFonts w:ascii="Palatino Linotype" w:eastAsiaTheme="minorHAnsi" w:hAnsi="Palatino Linotype" w:cstheme="minorBidi"/>
          <w:sz w:val="22"/>
          <w:szCs w:val="22"/>
          <w:lang w:eastAsia="en-US"/>
        </w:rPr>
      </w:pPr>
      <w:r w:rsidRPr="00E42B1E">
        <w:rPr>
          <w:rFonts w:ascii="Palatino Linotype" w:eastAsiaTheme="minorHAnsi" w:hAnsi="Palatino Linotype" w:cstheme="minorBidi"/>
          <w:sz w:val="22"/>
          <w:szCs w:val="22"/>
          <w:lang w:eastAsia="en-US"/>
        </w:rPr>
        <w:t>Se deberá demostrar que la publicidad de la información generaría un riesgo de perjuicio, que rebasa el interés público;</w:t>
      </w:r>
    </w:p>
    <w:p w14:paraId="13789C4A" w14:textId="77777777" w:rsidR="00491217" w:rsidRPr="00E42B1E" w:rsidRDefault="00491217" w:rsidP="00403EE6">
      <w:pPr>
        <w:tabs>
          <w:tab w:val="left" w:pos="4962"/>
        </w:tabs>
        <w:spacing w:line="360" w:lineRule="auto"/>
        <w:jc w:val="both"/>
        <w:rPr>
          <w:rFonts w:ascii="Palatino Linotype" w:eastAsiaTheme="minorHAnsi" w:hAnsi="Palatino Linotype" w:cstheme="minorBidi"/>
          <w:sz w:val="22"/>
          <w:szCs w:val="22"/>
          <w:lang w:eastAsia="en-US"/>
        </w:rPr>
      </w:pPr>
    </w:p>
    <w:p w14:paraId="15108DD0" w14:textId="77777777" w:rsidR="00491217" w:rsidRPr="00E42B1E" w:rsidRDefault="00491217" w:rsidP="00403EE6">
      <w:pPr>
        <w:numPr>
          <w:ilvl w:val="0"/>
          <w:numId w:val="16"/>
        </w:numPr>
        <w:tabs>
          <w:tab w:val="left" w:pos="4962"/>
        </w:tabs>
        <w:spacing w:line="360" w:lineRule="auto"/>
        <w:contextualSpacing/>
        <w:jc w:val="both"/>
        <w:rPr>
          <w:rFonts w:ascii="Palatino Linotype" w:eastAsiaTheme="minorHAnsi" w:hAnsi="Palatino Linotype" w:cstheme="minorBidi"/>
          <w:sz w:val="22"/>
          <w:szCs w:val="22"/>
          <w:lang w:eastAsia="en-US"/>
        </w:rPr>
      </w:pPr>
      <w:r w:rsidRPr="00E42B1E">
        <w:rPr>
          <w:rFonts w:ascii="Palatino Linotype" w:eastAsiaTheme="minorHAnsi" w:hAnsi="Palatino Linotype" w:cstheme="minorBidi"/>
          <w:sz w:val="22"/>
          <w:szCs w:val="22"/>
          <w:lang w:eastAsia="en-US"/>
        </w:rPr>
        <w:t>Se acreditará el vínculo entre la difusión de la información y la afectación del interés jurídico tutelado;</w:t>
      </w:r>
    </w:p>
    <w:p w14:paraId="371D309E" w14:textId="77777777" w:rsidR="00491217" w:rsidRPr="00E42B1E" w:rsidRDefault="00491217" w:rsidP="00403EE6">
      <w:pPr>
        <w:tabs>
          <w:tab w:val="left" w:pos="4962"/>
        </w:tabs>
        <w:spacing w:line="360" w:lineRule="auto"/>
        <w:jc w:val="both"/>
        <w:rPr>
          <w:rFonts w:ascii="Palatino Linotype" w:hAnsi="Palatino Linotype"/>
          <w:bCs/>
          <w:sz w:val="22"/>
          <w:szCs w:val="22"/>
        </w:rPr>
      </w:pPr>
    </w:p>
    <w:p w14:paraId="75DEDEE2" w14:textId="77777777" w:rsidR="00491217" w:rsidRPr="00E42B1E" w:rsidRDefault="00491217" w:rsidP="00403EE6">
      <w:pPr>
        <w:numPr>
          <w:ilvl w:val="0"/>
          <w:numId w:val="16"/>
        </w:numPr>
        <w:tabs>
          <w:tab w:val="left" w:pos="4962"/>
        </w:tabs>
        <w:spacing w:line="360" w:lineRule="auto"/>
        <w:contextualSpacing/>
        <w:jc w:val="both"/>
        <w:rPr>
          <w:rFonts w:ascii="Palatino Linotype" w:eastAsiaTheme="minorHAnsi" w:hAnsi="Palatino Linotype" w:cstheme="minorBidi"/>
          <w:sz w:val="22"/>
          <w:szCs w:val="22"/>
          <w:lang w:eastAsia="en-US"/>
        </w:rPr>
      </w:pPr>
      <w:r w:rsidRPr="00E42B1E">
        <w:rPr>
          <w:rFonts w:ascii="Palatino Linotype" w:eastAsiaTheme="minorHAnsi" w:hAnsi="Palatino Linotype" w:cstheme="minorBidi"/>
          <w:sz w:val="22"/>
          <w:szCs w:val="22"/>
          <w:lang w:eastAsia="en-US"/>
        </w:rPr>
        <w:t>Se precisará las razones objetivas por las que la apertura de la información generaría una afectación, por medio del riesgo real, demostrable e identificable;</w:t>
      </w:r>
    </w:p>
    <w:p w14:paraId="02197ADE" w14:textId="77777777" w:rsidR="00491217" w:rsidRPr="00E42B1E" w:rsidRDefault="00491217" w:rsidP="00403EE6">
      <w:pPr>
        <w:tabs>
          <w:tab w:val="left" w:pos="4962"/>
        </w:tabs>
        <w:spacing w:line="360" w:lineRule="auto"/>
        <w:jc w:val="both"/>
        <w:rPr>
          <w:rFonts w:ascii="Palatino Linotype" w:eastAsiaTheme="minorHAnsi" w:hAnsi="Palatino Linotype" w:cstheme="minorBidi"/>
          <w:sz w:val="22"/>
          <w:szCs w:val="22"/>
          <w:lang w:eastAsia="en-US"/>
        </w:rPr>
      </w:pPr>
    </w:p>
    <w:p w14:paraId="268B4661" w14:textId="77777777" w:rsidR="00491217" w:rsidRPr="00E42B1E" w:rsidRDefault="00491217" w:rsidP="00403EE6">
      <w:pPr>
        <w:numPr>
          <w:ilvl w:val="0"/>
          <w:numId w:val="16"/>
        </w:numPr>
        <w:tabs>
          <w:tab w:val="left" w:pos="4962"/>
        </w:tabs>
        <w:spacing w:line="360" w:lineRule="auto"/>
        <w:contextualSpacing/>
        <w:jc w:val="both"/>
        <w:rPr>
          <w:rFonts w:ascii="Palatino Linotype" w:eastAsiaTheme="minorHAnsi" w:hAnsi="Palatino Linotype" w:cstheme="minorBidi"/>
          <w:sz w:val="22"/>
          <w:szCs w:val="22"/>
          <w:lang w:eastAsia="en-US"/>
        </w:rPr>
      </w:pPr>
      <w:r w:rsidRPr="00E42B1E">
        <w:rPr>
          <w:rFonts w:ascii="Palatino Linotype" w:eastAsiaTheme="minorHAnsi" w:hAnsi="Palatino Linotype" w:cstheme="minorBidi"/>
          <w:sz w:val="22"/>
          <w:szCs w:val="22"/>
          <w:lang w:eastAsia="en-US"/>
        </w:rPr>
        <w:t>Se deberán señalar las circunstancias de modo, tiempo y lugar del daño, y</w:t>
      </w:r>
    </w:p>
    <w:p w14:paraId="4817C5C4" w14:textId="77777777" w:rsidR="00491217" w:rsidRPr="00E42B1E" w:rsidRDefault="00491217" w:rsidP="00403EE6">
      <w:pPr>
        <w:tabs>
          <w:tab w:val="left" w:pos="4962"/>
        </w:tabs>
        <w:spacing w:line="360" w:lineRule="auto"/>
        <w:jc w:val="both"/>
        <w:rPr>
          <w:rFonts w:ascii="Palatino Linotype" w:eastAsiaTheme="minorHAnsi" w:hAnsi="Palatino Linotype" w:cstheme="minorBidi"/>
          <w:sz w:val="22"/>
          <w:szCs w:val="22"/>
          <w:lang w:eastAsia="en-US"/>
        </w:rPr>
      </w:pPr>
    </w:p>
    <w:p w14:paraId="530AC878" w14:textId="77777777" w:rsidR="00491217" w:rsidRPr="00E42B1E" w:rsidRDefault="00491217" w:rsidP="00403EE6">
      <w:pPr>
        <w:numPr>
          <w:ilvl w:val="0"/>
          <w:numId w:val="16"/>
        </w:numPr>
        <w:tabs>
          <w:tab w:val="left" w:pos="4962"/>
        </w:tabs>
        <w:spacing w:line="360" w:lineRule="auto"/>
        <w:contextualSpacing/>
        <w:jc w:val="both"/>
        <w:rPr>
          <w:rFonts w:ascii="Palatino Linotype" w:hAnsi="Palatino Linotype"/>
          <w:bCs/>
          <w:sz w:val="22"/>
          <w:szCs w:val="22"/>
        </w:rPr>
      </w:pPr>
      <w:r w:rsidRPr="00E42B1E">
        <w:rPr>
          <w:rFonts w:ascii="Palatino Linotype" w:eastAsiaTheme="minorHAnsi" w:hAnsi="Palatino Linotype" w:cstheme="minorBidi"/>
          <w:sz w:val="22"/>
          <w:szCs w:val="22"/>
          <w:lang w:eastAsia="en-US"/>
        </w:rPr>
        <w:t>Se elegirá la opción de excepción al acceso a la información que menos restrinja, la cual será adecuada y proporcional para la protección del interés público.</w:t>
      </w:r>
    </w:p>
    <w:p w14:paraId="7C35DFD6" w14:textId="65862257" w:rsidR="009903CA" w:rsidRPr="00E42B1E" w:rsidRDefault="009903CA" w:rsidP="00403EE6">
      <w:pPr>
        <w:spacing w:line="360" w:lineRule="auto"/>
        <w:jc w:val="both"/>
        <w:rPr>
          <w:rFonts w:ascii="Palatino Linotype" w:eastAsia="Palatino Linotype" w:hAnsi="Palatino Linotype" w:cs="Palatino Linotype"/>
          <w:color w:val="FF0000"/>
          <w:sz w:val="22"/>
          <w:szCs w:val="22"/>
        </w:rPr>
      </w:pPr>
    </w:p>
    <w:p w14:paraId="38B2554F" w14:textId="77777777" w:rsidR="00491217" w:rsidRPr="00E42B1E" w:rsidRDefault="00491217" w:rsidP="00403EE6">
      <w:pPr>
        <w:spacing w:line="360" w:lineRule="auto"/>
        <w:jc w:val="both"/>
        <w:rPr>
          <w:rFonts w:ascii="Palatino Linotype" w:eastAsia="Calibri" w:hAnsi="Palatino Linotype" w:cs="Tahoma"/>
          <w:bCs/>
          <w:iCs/>
          <w:color w:val="FF0000"/>
          <w:sz w:val="22"/>
          <w:szCs w:val="22"/>
          <w:lang w:eastAsia="en-US"/>
        </w:rPr>
      </w:pPr>
    </w:p>
    <w:p w14:paraId="77817EF3" w14:textId="706CBB1D" w:rsidR="00491217" w:rsidRPr="00E42B1E" w:rsidRDefault="00491217" w:rsidP="00403EE6">
      <w:pPr>
        <w:spacing w:line="360" w:lineRule="auto"/>
        <w:jc w:val="both"/>
        <w:rPr>
          <w:rFonts w:ascii="Palatino Linotype" w:eastAsia="Calibri" w:hAnsi="Palatino Linotype" w:cs="Tahoma"/>
          <w:bCs/>
          <w:color w:val="0D0D0D" w:themeColor="text1" w:themeTint="F2"/>
          <w:sz w:val="22"/>
          <w:szCs w:val="22"/>
          <w:lang w:eastAsia="en-US"/>
        </w:rPr>
      </w:pPr>
      <w:r w:rsidRPr="00E42B1E">
        <w:rPr>
          <w:rFonts w:ascii="Palatino Linotype" w:eastAsia="Calibri" w:hAnsi="Palatino Linotype" w:cs="Tahoma"/>
          <w:bCs/>
          <w:color w:val="0D0D0D" w:themeColor="text1" w:themeTint="F2"/>
          <w:sz w:val="22"/>
          <w:szCs w:val="22"/>
          <w:lang w:val="es-ES_tradnl" w:eastAsia="en-US"/>
        </w:rPr>
        <w:t>Ahora bien, del análisis de la respuesta de la Dirección</w:t>
      </w:r>
      <w:r w:rsidRPr="00E42B1E">
        <w:rPr>
          <w:rFonts w:ascii="Palatino Linotype" w:eastAsia="Calibri" w:hAnsi="Palatino Linotype" w:cs="Tahoma"/>
          <w:bCs/>
          <w:color w:val="0D0D0D" w:themeColor="text1" w:themeTint="F2"/>
          <w:sz w:val="22"/>
          <w:szCs w:val="22"/>
          <w:lang w:val="x-none" w:eastAsia="en-US"/>
        </w:rPr>
        <w:t xml:space="preserve"> </w:t>
      </w:r>
      <w:r w:rsidRPr="00E42B1E">
        <w:rPr>
          <w:rFonts w:ascii="Palatino Linotype" w:eastAsia="Calibri" w:hAnsi="Palatino Linotype" w:cs="Tahoma"/>
          <w:bCs/>
          <w:color w:val="0D0D0D" w:themeColor="text1" w:themeTint="F2"/>
          <w:sz w:val="22"/>
          <w:szCs w:val="22"/>
          <w:lang w:eastAsia="en-US"/>
        </w:rPr>
        <w:t xml:space="preserve">de Ordenamiento Territorial y Desarrollo Urbano, </w:t>
      </w:r>
      <w:r w:rsidRPr="00E42B1E">
        <w:rPr>
          <w:rFonts w:ascii="Palatino Linotype" w:eastAsia="Calibri" w:hAnsi="Palatino Linotype" w:cs="Tahoma"/>
          <w:bCs/>
          <w:color w:val="0D0D0D" w:themeColor="text1" w:themeTint="F2"/>
          <w:sz w:val="22"/>
          <w:szCs w:val="22"/>
          <w:lang w:val="es-ES_tradnl" w:eastAsia="en-US"/>
        </w:rPr>
        <w:t xml:space="preserve">se logra vislumbrar que dicha </w:t>
      </w:r>
      <w:r w:rsidRPr="00E42B1E">
        <w:rPr>
          <w:rFonts w:ascii="Palatino Linotype" w:eastAsia="Calibri" w:hAnsi="Palatino Linotype" w:cs="Tahoma"/>
          <w:bCs/>
          <w:color w:val="0D0D0D" w:themeColor="text1" w:themeTint="F2"/>
          <w:sz w:val="22"/>
          <w:szCs w:val="22"/>
          <w:lang w:val="x-none" w:eastAsia="en-US"/>
        </w:rPr>
        <w:t>área</w:t>
      </w:r>
      <w:r w:rsidRPr="00E42B1E">
        <w:rPr>
          <w:rFonts w:ascii="Palatino Linotype" w:eastAsia="Calibri" w:hAnsi="Palatino Linotype" w:cs="Tahoma"/>
          <w:bCs/>
          <w:color w:val="0D0D0D" w:themeColor="text1" w:themeTint="F2"/>
          <w:sz w:val="22"/>
          <w:szCs w:val="22"/>
          <w:lang w:val="es-ES_tradnl" w:eastAsia="en-US"/>
        </w:rPr>
        <w:t xml:space="preserve"> no fundamentó, ni motivó la clasificación de la información, de manera correcta, por las siguientes circunstancias</w:t>
      </w:r>
      <w:r w:rsidRPr="00E42B1E">
        <w:rPr>
          <w:rFonts w:ascii="Palatino Linotype" w:eastAsia="Calibri" w:hAnsi="Palatino Linotype" w:cs="Tahoma"/>
          <w:bCs/>
          <w:color w:val="0D0D0D" w:themeColor="text1" w:themeTint="F2"/>
          <w:sz w:val="22"/>
          <w:szCs w:val="22"/>
          <w:lang w:val="x-none" w:eastAsia="en-US"/>
        </w:rPr>
        <w:t>:</w:t>
      </w:r>
    </w:p>
    <w:p w14:paraId="2AD68B2A" w14:textId="77777777" w:rsidR="00491217" w:rsidRPr="00E42B1E" w:rsidRDefault="00491217" w:rsidP="00403EE6">
      <w:pPr>
        <w:spacing w:line="360" w:lineRule="auto"/>
        <w:contextualSpacing/>
        <w:jc w:val="both"/>
        <w:rPr>
          <w:rFonts w:ascii="Palatino Linotype" w:eastAsia="Calibri" w:hAnsi="Palatino Linotype" w:cs="Tahoma"/>
          <w:bCs/>
          <w:color w:val="0D0D0D" w:themeColor="text1" w:themeTint="F2"/>
          <w:sz w:val="22"/>
          <w:szCs w:val="22"/>
          <w:lang w:val="es-ES_tradnl" w:eastAsia="en-US"/>
        </w:rPr>
      </w:pPr>
    </w:p>
    <w:p w14:paraId="5B4935CE" w14:textId="7DC411AD" w:rsidR="00491217" w:rsidRPr="00E42B1E" w:rsidRDefault="00491217" w:rsidP="00403EE6">
      <w:pPr>
        <w:numPr>
          <w:ilvl w:val="0"/>
          <w:numId w:val="18"/>
        </w:numPr>
        <w:tabs>
          <w:tab w:val="left" w:pos="4962"/>
        </w:tabs>
        <w:spacing w:line="360" w:lineRule="auto"/>
        <w:contextualSpacing/>
        <w:jc w:val="both"/>
        <w:rPr>
          <w:rFonts w:ascii="Palatino Linotype" w:hAnsi="Palatino Linotype"/>
          <w:bCs/>
          <w:sz w:val="22"/>
          <w:szCs w:val="22"/>
        </w:rPr>
      </w:pPr>
      <w:r w:rsidRPr="00E42B1E">
        <w:rPr>
          <w:rFonts w:ascii="Palatino Linotype" w:eastAsiaTheme="minorHAnsi" w:hAnsi="Palatino Linotype" w:cstheme="minorBidi"/>
          <w:sz w:val="22"/>
          <w:szCs w:val="22"/>
          <w:lang w:eastAsia="en-US"/>
        </w:rPr>
        <w:t xml:space="preserve">No señaló de manera clara y precisa los artículos de los ordenamientos jurídicos aplicables; pues únicamente señaló los Lineamientos Generales de Clasificación y </w:t>
      </w:r>
      <w:r w:rsidRPr="00E42B1E">
        <w:rPr>
          <w:rFonts w:ascii="Palatino Linotype" w:eastAsiaTheme="minorHAnsi" w:hAnsi="Palatino Linotype" w:cstheme="minorBidi"/>
          <w:sz w:val="22"/>
          <w:szCs w:val="22"/>
          <w:lang w:eastAsia="en-US"/>
        </w:rPr>
        <w:lastRenderedPageBreak/>
        <w:t>Desclasificación de la Información, así como para la Elaboración de Versiones Públicas, sin indicar las causales de reserva de conformidad con la ley local</w:t>
      </w:r>
      <w:r w:rsidR="0055371B" w:rsidRPr="00E42B1E">
        <w:rPr>
          <w:rFonts w:ascii="Palatino Linotype" w:eastAsiaTheme="minorHAnsi" w:hAnsi="Palatino Linotype" w:cstheme="minorBidi"/>
          <w:sz w:val="22"/>
          <w:szCs w:val="22"/>
          <w:lang w:eastAsia="en-US"/>
        </w:rPr>
        <w:t>;</w:t>
      </w:r>
    </w:p>
    <w:p w14:paraId="140AEE60" w14:textId="77777777" w:rsidR="00491217" w:rsidRPr="00E42B1E" w:rsidRDefault="00491217" w:rsidP="00403EE6">
      <w:pPr>
        <w:spacing w:line="360" w:lineRule="auto"/>
        <w:contextualSpacing/>
        <w:jc w:val="both"/>
        <w:rPr>
          <w:rFonts w:ascii="Palatino Linotype" w:eastAsia="Calibri" w:hAnsi="Palatino Linotype" w:cs="Tahoma"/>
          <w:bCs/>
          <w:color w:val="0D0D0D" w:themeColor="text1" w:themeTint="F2"/>
          <w:sz w:val="22"/>
          <w:szCs w:val="22"/>
          <w:lang w:val="es-ES_tradnl" w:eastAsia="en-US"/>
        </w:rPr>
      </w:pPr>
    </w:p>
    <w:p w14:paraId="03A58AA0" w14:textId="4E64B2DC" w:rsidR="00491217" w:rsidRPr="00E42B1E" w:rsidRDefault="00491217" w:rsidP="00403EE6">
      <w:pPr>
        <w:numPr>
          <w:ilvl w:val="0"/>
          <w:numId w:val="17"/>
        </w:numPr>
        <w:spacing w:line="360" w:lineRule="auto"/>
        <w:contextualSpacing/>
        <w:jc w:val="both"/>
        <w:rPr>
          <w:rFonts w:ascii="Palatino Linotype" w:eastAsia="Calibri" w:hAnsi="Palatino Linotype" w:cs="Tahoma"/>
          <w:bCs/>
          <w:color w:val="0D0D0D" w:themeColor="text1" w:themeTint="F2"/>
          <w:sz w:val="22"/>
          <w:szCs w:val="22"/>
          <w:lang w:val="es-ES_tradnl" w:eastAsia="en-US"/>
        </w:rPr>
      </w:pPr>
      <w:r w:rsidRPr="00E42B1E">
        <w:rPr>
          <w:rFonts w:ascii="Palatino Linotype" w:eastAsia="Calibri" w:hAnsi="Palatino Linotype" w:cs="Tahoma"/>
          <w:bCs/>
          <w:color w:val="0D0D0D" w:themeColor="text1" w:themeTint="F2"/>
          <w:sz w:val="22"/>
          <w:szCs w:val="22"/>
          <w:lang w:val="es-ES_tradnl" w:eastAsia="en-US"/>
        </w:rPr>
        <w:t>No precisó las razones objetivas, concretas y específicas por las cuales la apertura de la información generaría una afectación que rebase el interés público, pues, el Sujeto Obligado</w:t>
      </w:r>
      <w:r w:rsidR="0055371B" w:rsidRPr="00E42B1E">
        <w:rPr>
          <w:rFonts w:ascii="Palatino Linotype" w:eastAsia="Calibri" w:hAnsi="Palatino Linotype" w:cs="Tahoma"/>
          <w:bCs/>
          <w:color w:val="0D0D0D" w:themeColor="text1" w:themeTint="F2"/>
          <w:sz w:val="22"/>
          <w:szCs w:val="22"/>
          <w:lang w:val="es-ES_tradnl" w:eastAsia="en-US"/>
        </w:rPr>
        <w:t xml:space="preserve"> no indicó las razones por las cuales considera que la información era reservada;</w:t>
      </w:r>
    </w:p>
    <w:p w14:paraId="00C3D0BB" w14:textId="77777777" w:rsidR="00491217" w:rsidRPr="00E42B1E" w:rsidRDefault="00491217" w:rsidP="00403EE6">
      <w:pPr>
        <w:spacing w:line="360" w:lineRule="auto"/>
        <w:ind w:left="720"/>
        <w:contextualSpacing/>
        <w:jc w:val="both"/>
        <w:rPr>
          <w:rFonts w:ascii="Palatino Linotype" w:eastAsia="Calibri" w:hAnsi="Palatino Linotype" w:cs="Tahoma"/>
          <w:bCs/>
          <w:color w:val="0D0D0D" w:themeColor="text1" w:themeTint="F2"/>
          <w:sz w:val="22"/>
          <w:szCs w:val="22"/>
          <w:lang w:val="es-ES_tradnl" w:eastAsia="en-US"/>
        </w:rPr>
      </w:pPr>
    </w:p>
    <w:p w14:paraId="732B36AD" w14:textId="7A8103A6" w:rsidR="00491217" w:rsidRPr="00E42B1E" w:rsidRDefault="00491217" w:rsidP="00403EE6">
      <w:pPr>
        <w:numPr>
          <w:ilvl w:val="0"/>
          <w:numId w:val="17"/>
        </w:numPr>
        <w:spacing w:line="360" w:lineRule="auto"/>
        <w:contextualSpacing/>
        <w:jc w:val="both"/>
        <w:rPr>
          <w:rFonts w:ascii="Palatino Linotype" w:hAnsi="Palatino Linotype" w:cs="Tahoma"/>
          <w:color w:val="0D0D0D" w:themeColor="text1" w:themeTint="F2"/>
          <w:sz w:val="22"/>
          <w:szCs w:val="22"/>
          <w:lang w:val="es-ES_tradnl"/>
        </w:rPr>
      </w:pPr>
      <w:r w:rsidRPr="00E42B1E">
        <w:rPr>
          <w:rFonts w:ascii="Palatino Linotype" w:hAnsi="Palatino Linotype" w:cs="Tahoma"/>
          <w:color w:val="0D0D0D" w:themeColor="text1" w:themeTint="F2"/>
          <w:sz w:val="22"/>
          <w:szCs w:val="22"/>
          <w:lang w:val="es-ES_tradnl"/>
        </w:rPr>
        <w:t>No acreditó el vínculo entre la información peticionada y l</w:t>
      </w:r>
      <w:r w:rsidR="00443E70" w:rsidRPr="00E42B1E">
        <w:rPr>
          <w:rFonts w:ascii="Palatino Linotype" w:hAnsi="Palatino Linotype" w:cs="Tahoma"/>
          <w:color w:val="0D0D0D" w:themeColor="text1" w:themeTint="F2"/>
          <w:sz w:val="22"/>
          <w:szCs w:val="22"/>
          <w:lang w:val="es-ES_tradnl"/>
        </w:rPr>
        <w:t>a afectación que podría causar;</w:t>
      </w:r>
    </w:p>
    <w:p w14:paraId="5BDD7326" w14:textId="77777777" w:rsidR="00491217" w:rsidRPr="00E42B1E" w:rsidRDefault="00491217" w:rsidP="00403EE6">
      <w:pPr>
        <w:spacing w:line="360" w:lineRule="auto"/>
        <w:ind w:left="720"/>
        <w:contextualSpacing/>
        <w:jc w:val="both"/>
        <w:rPr>
          <w:rFonts w:ascii="Palatino Linotype" w:hAnsi="Palatino Linotype" w:cs="Tahoma"/>
          <w:color w:val="0D0D0D" w:themeColor="text1" w:themeTint="F2"/>
          <w:sz w:val="22"/>
          <w:szCs w:val="22"/>
          <w:lang w:val="es-ES_tradnl"/>
        </w:rPr>
      </w:pPr>
    </w:p>
    <w:p w14:paraId="59975830" w14:textId="009CA689" w:rsidR="00491217" w:rsidRPr="00E42B1E" w:rsidRDefault="00491217" w:rsidP="00403EE6">
      <w:pPr>
        <w:numPr>
          <w:ilvl w:val="0"/>
          <w:numId w:val="17"/>
        </w:numPr>
        <w:spacing w:line="360" w:lineRule="auto"/>
        <w:contextualSpacing/>
        <w:jc w:val="both"/>
        <w:rPr>
          <w:rFonts w:ascii="Palatino Linotype" w:hAnsi="Palatino Linotype" w:cs="Tahoma"/>
          <w:color w:val="0D0D0D" w:themeColor="text1" w:themeTint="F2"/>
          <w:sz w:val="22"/>
          <w:szCs w:val="22"/>
          <w:lang w:val="es-ES_tradnl"/>
        </w:rPr>
      </w:pPr>
      <w:r w:rsidRPr="00E42B1E">
        <w:rPr>
          <w:rFonts w:ascii="Palatino Linotype" w:eastAsia="Calibri" w:hAnsi="Palatino Linotype" w:cs="Tahoma"/>
          <w:bCs/>
          <w:color w:val="0D0D0D" w:themeColor="text1" w:themeTint="F2"/>
          <w:sz w:val="22"/>
          <w:szCs w:val="22"/>
          <w:lang w:val="es-ES_tradnl" w:eastAsia="en-US"/>
        </w:rPr>
        <w:t>Omitió señalar, las circunstancias de tiempo, modo y lugar del daño que produciría entregar la información peticionada</w:t>
      </w:r>
      <w:r w:rsidR="00443E70" w:rsidRPr="00E42B1E">
        <w:rPr>
          <w:rFonts w:ascii="Palatino Linotype" w:hAnsi="Palatino Linotype" w:cs="Tahoma"/>
          <w:color w:val="0D0D0D" w:themeColor="text1" w:themeTint="F2"/>
          <w:sz w:val="22"/>
          <w:szCs w:val="22"/>
          <w:lang w:val="es-ES_tradnl"/>
        </w:rPr>
        <w:t>; y</w:t>
      </w:r>
    </w:p>
    <w:p w14:paraId="1E1F0C0C" w14:textId="77777777" w:rsidR="00491217" w:rsidRPr="00E42B1E" w:rsidRDefault="00491217" w:rsidP="00403EE6">
      <w:pPr>
        <w:spacing w:line="360" w:lineRule="auto"/>
        <w:ind w:left="720"/>
        <w:contextualSpacing/>
        <w:jc w:val="both"/>
        <w:rPr>
          <w:rFonts w:ascii="Palatino Linotype" w:hAnsi="Palatino Linotype" w:cs="Tahoma"/>
          <w:color w:val="0D0D0D" w:themeColor="text1" w:themeTint="F2"/>
          <w:sz w:val="22"/>
          <w:szCs w:val="22"/>
          <w:lang w:val="es-ES_tradnl"/>
        </w:rPr>
      </w:pPr>
    </w:p>
    <w:p w14:paraId="281DDD56" w14:textId="77777777" w:rsidR="00491217" w:rsidRPr="00E42B1E" w:rsidRDefault="00491217" w:rsidP="00403EE6">
      <w:pPr>
        <w:numPr>
          <w:ilvl w:val="0"/>
          <w:numId w:val="17"/>
        </w:numPr>
        <w:spacing w:line="360" w:lineRule="auto"/>
        <w:contextualSpacing/>
        <w:jc w:val="both"/>
        <w:rPr>
          <w:rFonts w:ascii="Palatino Linotype" w:eastAsia="Calibri" w:hAnsi="Palatino Linotype" w:cs="Tahoma"/>
          <w:bCs/>
          <w:color w:val="0D0D0D" w:themeColor="text1" w:themeTint="F2"/>
          <w:sz w:val="22"/>
          <w:szCs w:val="22"/>
          <w:lang w:val="es-ES_tradnl" w:eastAsia="en-US"/>
        </w:rPr>
      </w:pPr>
      <w:r w:rsidRPr="00E42B1E">
        <w:rPr>
          <w:rFonts w:ascii="Palatino Linotype" w:eastAsia="Calibri" w:hAnsi="Palatino Linotype" w:cs="Tahoma"/>
          <w:bCs/>
          <w:color w:val="0D0D0D" w:themeColor="text1" w:themeTint="F2"/>
          <w:sz w:val="22"/>
          <w:szCs w:val="22"/>
          <w:lang w:val="es-ES_tradnl" w:eastAsia="en-US"/>
        </w:rPr>
        <w:t>No se establecieron las razones, por las cuales la reserva era el medio menos restrictivo, para la protección del interés jurídico.</w:t>
      </w:r>
    </w:p>
    <w:p w14:paraId="1CC0EFD4" w14:textId="77777777" w:rsidR="00491217" w:rsidRPr="00E42B1E" w:rsidRDefault="00491217" w:rsidP="00403EE6">
      <w:pPr>
        <w:spacing w:line="360" w:lineRule="auto"/>
        <w:jc w:val="both"/>
        <w:rPr>
          <w:rFonts w:ascii="Palatino Linotype" w:hAnsi="Palatino Linotype" w:cs="Tahoma"/>
          <w:color w:val="0D0D0D" w:themeColor="text1" w:themeTint="F2"/>
          <w:sz w:val="22"/>
          <w:szCs w:val="22"/>
          <w:lang w:val="es-ES"/>
        </w:rPr>
      </w:pPr>
    </w:p>
    <w:p w14:paraId="30BD6BB6" w14:textId="572DE124" w:rsidR="00491217" w:rsidRPr="00E42B1E" w:rsidRDefault="00491217" w:rsidP="00403EE6">
      <w:pPr>
        <w:spacing w:line="360" w:lineRule="auto"/>
        <w:jc w:val="both"/>
        <w:rPr>
          <w:rFonts w:ascii="Palatino Linotype" w:eastAsia="Calibri" w:hAnsi="Palatino Linotype" w:cs="Tahoma"/>
          <w:bCs/>
          <w:color w:val="0D0D0D" w:themeColor="text1" w:themeTint="F2"/>
          <w:sz w:val="22"/>
          <w:szCs w:val="22"/>
          <w:lang w:val="es-ES_tradnl" w:eastAsia="en-US"/>
        </w:rPr>
      </w:pPr>
      <w:r w:rsidRPr="00E42B1E">
        <w:rPr>
          <w:rFonts w:ascii="Palatino Linotype" w:eastAsia="Calibri" w:hAnsi="Palatino Linotype" w:cs="Tahoma"/>
          <w:bCs/>
          <w:color w:val="0D0D0D" w:themeColor="text1" w:themeTint="F2"/>
          <w:sz w:val="22"/>
          <w:szCs w:val="22"/>
          <w:lang w:val="es-ES_tradnl" w:eastAsia="en-US"/>
        </w:rPr>
        <w:t>Así, se advierte que la Dirección</w:t>
      </w:r>
      <w:r w:rsidRPr="00E42B1E">
        <w:rPr>
          <w:rFonts w:ascii="Palatino Linotype" w:eastAsia="Calibri" w:hAnsi="Palatino Linotype" w:cs="Tahoma"/>
          <w:bCs/>
          <w:color w:val="0D0D0D" w:themeColor="text1" w:themeTint="F2"/>
          <w:sz w:val="22"/>
          <w:szCs w:val="22"/>
          <w:lang w:val="x-none" w:eastAsia="en-US"/>
        </w:rPr>
        <w:t xml:space="preserve"> </w:t>
      </w:r>
      <w:r w:rsidRPr="00E42B1E">
        <w:rPr>
          <w:rFonts w:ascii="Palatino Linotype" w:eastAsia="Calibri" w:hAnsi="Palatino Linotype" w:cs="Tahoma"/>
          <w:bCs/>
          <w:color w:val="0D0D0D" w:themeColor="text1" w:themeTint="F2"/>
          <w:sz w:val="22"/>
          <w:szCs w:val="22"/>
          <w:lang w:eastAsia="en-US"/>
        </w:rPr>
        <w:t>de Obras Públicas</w:t>
      </w:r>
      <w:r w:rsidRPr="00E42B1E">
        <w:rPr>
          <w:rFonts w:ascii="Palatino Linotype" w:eastAsia="Calibri" w:hAnsi="Palatino Linotype" w:cs="Tahoma"/>
          <w:bCs/>
          <w:color w:val="0D0D0D" w:themeColor="text1" w:themeTint="F2"/>
          <w:sz w:val="22"/>
          <w:szCs w:val="22"/>
          <w:lang w:val="es-ES_tradnl" w:eastAsia="en-US"/>
        </w:rPr>
        <w:t>, no fundamentó y motivó la reserva, pues no realizó de manera correcta, la prueba de daño, señalada en el</w:t>
      </w:r>
      <w:r w:rsidR="00443E70" w:rsidRPr="00E42B1E">
        <w:rPr>
          <w:rFonts w:ascii="Palatino Linotype" w:eastAsia="Calibri" w:hAnsi="Palatino Linotype" w:cs="Tahoma"/>
          <w:bCs/>
          <w:color w:val="0D0D0D" w:themeColor="text1" w:themeTint="F2"/>
          <w:sz w:val="22"/>
          <w:szCs w:val="22"/>
          <w:lang w:val="es-ES_tradnl" w:eastAsia="en-US"/>
        </w:rPr>
        <w:t xml:space="preserve"> Vigésimo  Cuarto de los </w:t>
      </w:r>
      <w:r w:rsidRPr="00E42B1E">
        <w:rPr>
          <w:rFonts w:ascii="Palatino Linotype" w:eastAsia="Calibri" w:hAnsi="Palatino Linotype" w:cs="Tahoma"/>
          <w:bCs/>
          <w:color w:val="0D0D0D" w:themeColor="text1" w:themeTint="F2"/>
          <w:sz w:val="22"/>
          <w:szCs w:val="22"/>
          <w:lang w:val="es-ES_tradnl" w:eastAsia="en-US"/>
        </w:rPr>
        <w:t xml:space="preserve">Trigésimo tercero de los Lineamientos Generales, </w:t>
      </w:r>
      <w:r w:rsidR="00443E70" w:rsidRPr="00E42B1E">
        <w:rPr>
          <w:rFonts w:ascii="Palatino Linotype" w:eastAsia="Calibri" w:hAnsi="Palatino Linotype" w:cs="Tahoma"/>
          <w:bCs/>
          <w:color w:val="0D0D0D" w:themeColor="text1" w:themeTint="F2"/>
          <w:sz w:val="22"/>
          <w:szCs w:val="22"/>
          <w:lang w:val="es-ES_tradnl" w:eastAsia="en-US"/>
        </w:rPr>
        <w:t xml:space="preserve">los cuales se encontraban vigentes a la fecha de las solicitudes, </w:t>
      </w:r>
      <w:r w:rsidRPr="00E42B1E">
        <w:rPr>
          <w:rFonts w:ascii="Palatino Linotype" w:eastAsia="Calibri" w:hAnsi="Palatino Linotype" w:cs="Tahoma"/>
          <w:bCs/>
          <w:color w:val="0D0D0D" w:themeColor="text1" w:themeTint="F2"/>
          <w:sz w:val="22"/>
          <w:szCs w:val="22"/>
          <w:lang w:val="es-ES_tradnl" w:eastAsia="en-US"/>
        </w:rPr>
        <w:t xml:space="preserve">relacionado con el artículo 129 de la Ley de Transparencia y Acceso a la Información Pública del Estado de México y Municipios, que es la argumentación fundada y motivada que se debe realizar para acreditar que la divulgación de la información lesiona el interés jurídicamente protegido por la normatividad aplicable y que el daño que puede producirse con la publicidad de la información es mayor que el interés de conocerla; </w:t>
      </w:r>
      <w:r w:rsidRPr="00E42B1E">
        <w:rPr>
          <w:rFonts w:ascii="Palatino Linotype" w:eastAsia="Calibri" w:hAnsi="Palatino Linotype" w:cs="Tahoma"/>
          <w:bCs/>
          <w:color w:val="0D0D0D" w:themeColor="text1" w:themeTint="F2"/>
          <w:sz w:val="22"/>
          <w:szCs w:val="22"/>
          <w:lang w:val="es-ES_tradnl" w:eastAsia="en-US"/>
        </w:rPr>
        <w:lastRenderedPageBreak/>
        <w:t>lo cual se robustece con el hecho de que no proporcionó el Acuerdo del Comité de Transparencia.</w:t>
      </w:r>
    </w:p>
    <w:p w14:paraId="2C7F7A2A" w14:textId="77777777" w:rsidR="00491217" w:rsidRPr="00E42B1E" w:rsidRDefault="00491217" w:rsidP="00403EE6">
      <w:pPr>
        <w:spacing w:line="360" w:lineRule="auto"/>
        <w:jc w:val="both"/>
        <w:rPr>
          <w:rFonts w:ascii="Palatino Linotype" w:eastAsia="Calibri" w:hAnsi="Palatino Linotype" w:cs="Tahoma"/>
          <w:bCs/>
          <w:iCs/>
          <w:color w:val="FF0000"/>
          <w:sz w:val="22"/>
          <w:szCs w:val="22"/>
          <w:lang w:eastAsia="en-US"/>
        </w:rPr>
      </w:pPr>
    </w:p>
    <w:p w14:paraId="59D56E37" w14:textId="77777777" w:rsidR="00B91536" w:rsidRPr="00E42B1E" w:rsidRDefault="00B91536" w:rsidP="00403EE6">
      <w:pPr>
        <w:tabs>
          <w:tab w:val="left" w:pos="4962"/>
        </w:tabs>
        <w:spacing w:line="360" w:lineRule="auto"/>
        <w:jc w:val="both"/>
        <w:rPr>
          <w:rFonts w:ascii="Palatino Linotype" w:eastAsiaTheme="minorHAnsi" w:hAnsi="Palatino Linotype" w:cstheme="minorBidi"/>
          <w:color w:val="000000" w:themeColor="text1"/>
          <w:sz w:val="22"/>
          <w:szCs w:val="22"/>
          <w:lang w:eastAsia="en-US"/>
        </w:rPr>
      </w:pPr>
      <w:r w:rsidRPr="00E42B1E">
        <w:rPr>
          <w:rFonts w:ascii="Palatino Linotype" w:eastAsiaTheme="minorHAnsi" w:hAnsi="Palatino Linotype" w:cstheme="minorBidi"/>
          <w:color w:val="000000" w:themeColor="text1"/>
          <w:sz w:val="22"/>
          <w:szCs w:val="22"/>
          <w:lang w:eastAsia="en-US"/>
        </w:rPr>
        <w:t>Ahora bien, sin menospreciar lo anterior, este Instituto procederá al análisis sobre si la información actualiza alguna causal de procedencia; para lo cual, es de señalar que se debe realizar una evaluación, caso por caso, a través de una prueba de daño, tomando como referencia, el principio de máxima publicidad y el interés público de dar a conocer la información requerida.</w:t>
      </w:r>
    </w:p>
    <w:p w14:paraId="10CC7B20" w14:textId="77777777" w:rsidR="005410FD" w:rsidRPr="00E42B1E" w:rsidRDefault="005410FD" w:rsidP="00403EE6">
      <w:pPr>
        <w:spacing w:line="360" w:lineRule="auto"/>
        <w:rPr>
          <w:color w:val="FF0000"/>
        </w:rPr>
      </w:pPr>
    </w:p>
    <w:p w14:paraId="33AB08E4" w14:textId="1B4704D9" w:rsidR="00734440" w:rsidRPr="00E42B1E" w:rsidRDefault="005410FD" w:rsidP="00403EE6">
      <w:pPr>
        <w:tabs>
          <w:tab w:val="left" w:pos="4962"/>
        </w:tabs>
        <w:spacing w:line="360" w:lineRule="auto"/>
        <w:jc w:val="both"/>
        <w:rPr>
          <w:rFonts w:ascii="Palatino Linotype" w:eastAsiaTheme="minorHAnsi" w:hAnsi="Palatino Linotype" w:cstheme="minorBidi"/>
          <w:color w:val="000000" w:themeColor="text1"/>
          <w:sz w:val="22"/>
          <w:szCs w:val="22"/>
          <w:lang w:eastAsia="en-US"/>
        </w:rPr>
      </w:pPr>
      <w:r w:rsidRPr="00E42B1E">
        <w:rPr>
          <w:rFonts w:ascii="Palatino Linotype" w:eastAsiaTheme="minorHAnsi" w:hAnsi="Palatino Linotype" w:cstheme="minorBidi"/>
          <w:color w:val="000000" w:themeColor="text1"/>
          <w:sz w:val="22"/>
          <w:szCs w:val="22"/>
          <w:lang w:eastAsia="en-US"/>
        </w:rPr>
        <w:t>Así, el análisis de la reserva de la información, será realizado tomando en consideración, el interés público que existe para entregar la información solicitada, con el fin dar cumplimiento cabal, al principio máxima publicidad; cabe señalar que el Sujeto Obligad aludió las causales de reserva, establecidas en el Vigésimo Cuarto</w:t>
      </w:r>
      <w:r w:rsidR="00AD01BE" w:rsidRPr="00E42B1E">
        <w:rPr>
          <w:rFonts w:ascii="Palatino Linotype" w:eastAsiaTheme="minorHAnsi" w:hAnsi="Palatino Linotype" w:cstheme="minorBidi"/>
          <w:color w:val="000000" w:themeColor="text1"/>
          <w:sz w:val="22"/>
          <w:szCs w:val="22"/>
          <w:lang w:eastAsia="en-US"/>
        </w:rPr>
        <w:t>,</w:t>
      </w:r>
      <w:r w:rsidRPr="00E42B1E">
        <w:rPr>
          <w:rFonts w:ascii="Palatino Linotype" w:eastAsiaTheme="minorHAnsi" w:hAnsi="Palatino Linotype" w:cstheme="minorBidi"/>
          <w:color w:val="000000" w:themeColor="text1"/>
          <w:sz w:val="22"/>
          <w:szCs w:val="22"/>
          <w:lang w:eastAsia="en-US"/>
        </w:rPr>
        <w:t xml:space="preserve"> fracciones I y II de los Lineamientos Generales, por lo que se procede analizar si la información actualiza dicha causal.</w:t>
      </w:r>
    </w:p>
    <w:p w14:paraId="7021FC10" w14:textId="77777777" w:rsidR="005410FD" w:rsidRPr="00E42B1E" w:rsidRDefault="005410FD" w:rsidP="00403EE6">
      <w:pPr>
        <w:tabs>
          <w:tab w:val="left" w:pos="4962"/>
        </w:tabs>
        <w:spacing w:line="360" w:lineRule="auto"/>
        <w:jc w:val="both"/>
        <w:rPr>
          <w:rFonts w:ascii="Palatino Linotype" w:eastAsiaTheme="minorHAnsi" w:hAnsi="Palatino Linotype" w:cstheme="minorBidi"/>
          <w:color w:val="000000" w:themeColor="text1"/>
          <w:sz w:val="22"/>
          <w:szCs w:val="22"/>
          <w:lang w:eastAsia="en-US"/>
        </w:rPr>
      </w:pPr>
    </w:p>
    <w:p w14:paraId="1A698828" w14:textId="0A1AB575" w:rsidR="009E7FFE" w:rsidRPr="00E42B1E" w:rsidRDefault="009E7FFE" w:rsidP="00403EE6">
      <w:pPr>
        <w:spacing w:line="360" w:lineRule="auto"/>
        <w:jc w:val="both"/>
        <w:rPr>
          <w:rFonts w:ascii="Palatino Linotype" w:hAnsi="Palatino Linotype" w:cs="Tahoma"/>
          <w:iCs/>
          <w:sz w:val="22"/>
          <w:szCs w:val="22"/>
          <w:lang w:val="es-ES"/>
        </w:rPr>
      </w:pPr>
      <w:r w:rsidRPr="00E42B1E">
        <w:rPr>
          <w:rFonts w:ascii="Palatino Linotype" w:hAnsi="Palatino Linotype" w:cs="Tahoma"/>
          <w:iCs/>
          <w:sz w:val="22"/>
          <w:szCs w:val="22"/>
          <w:lang w:val="es-ES"/>
        </w:rPr>
        <w:t>En ese sentido, el artículo 140, fracción V, inciso 1, de la Ley de Transparencia y Acceso a la Información Pública del Estado de México y Municipios, (homólogo del artículo 113, fracción VI de la Ley General de Transparencia y Acceso a la Información Pública</w:t>
      </w:r>
      <w:r w:rsidR="00AD01BE" w:rsidRPr="00E42B1E">
        <w:rPr>
          <w:rFonts w:ascii="Palatino Linotype" w:hAnsi="Palatino Linotype" w:cs="Tahoma"/>
          <w:iCs/>
          <w:sz w:val="22"/>
          <w:szCs w:val="22"/>
          <w:lang w:val="es-ES"/>
        </w:rPr>
        <w:t>, vigente a la fecha de la solicitud</w:t>
      </w:r>
      <w:r w:rsidRPr="00E42B1E">
        <w:rPr>
          <w:rFonts w:ascii="Palatino Linotype" w:hAnsi="Palatino Linotype" w:cs="Tahoma"/>
          <w:iCs/>
          <w:sz w:val="22"/>
          <w:szCs w:val="22"/>
          <w:lang w:val="es-ES"/>
        </w:rPr>
        <w:t>), prevé lo siguiente:</w:t>
      </w:r>
    </w:p>
    <w:p w14:paraId="5D9932E2" w14:textId="77777777" w:rsidR="009E7FFE" w:rsidRPr="00E42B1E" w:rsidRDefault="009E7FFE" w:rsidP="00403EE6">
      <w:pPr>
        <w:spacing w:line="360" w:lineRule="auto"/>
        <w:jc w:val="both"/>
        <w:rPr>
          <w:rFonts w:ascii="Palatino Linotype" w:hAnsi="Palatino Linotype" w:cs="Tahoma"/>
          <w:bCs/>
          <w:sz w:val="22"/>
          <w:szCs w:val="22"/>
        </w:rPr>
      </w:pPr>
    </w:p>
    <w:p w14:paraId="5941E576" w14:textId="77777777" w:rsidR="009E7FFE" w:rsidRPr="00E42B1E" w:rsidRDefault="009E7FFE" w:rsidP="00403EE6">
      <w:pPr>
        <w:spacing w:line="360" w:lineRule="auto"/>
        <w:ind w:left="567" w:right="567"/>
        <w:jc w:val="both"/>
        <w:rPr>
          <w:rFonts w:ascii="Palatino Linotype" w:hAnsi="Palatino Linotype" w:cs="Tahoma"/>
          <w:bCs/>
          <w:i/>
        </w:rPr>
      </w:pPr>
      <w:r w:rsidRPr="00E42B1E">
        <w:rPr>
          <w:rFonts w:ascii="Palatino Linotype" w:hAnsi="Palatino Linotype" w:cs="Tahoma"/>
          <w:b/>
          <w:i/>
        </w:rPr>
        <w:t>“Artículo 140.</w:t>
      </w:r>
      <w:r w:rsidRPr="00E42B1E">
        <w:rPr>
          <w:rFonts w:ascii="Palatino Linotype" w:hAnsi="Palatino Linotype" w:cs="Tahoma"/>
          <w:bCs/>
          <w:i/>
        </w:rPr>
        <w:t xml:space="preserve"> El acceso a la información pública será restringido excepcionalmente, cuando por razones de interés público, ésta sea clasificada como reservada, conforme a los criterios siguientes: </w:t>
      </w:r>
    </w:p>
    <w:p w14:paraId="500CC625" w14:textId="77777777" w:rsidR="009E7FFE" w:rsidRPr="00E42B1E" w:rsidRDefault="009E7FFE" w:rsidP="00403EE6">
      <w:pPr>
        <w:spacing w:line="360" w:lineRule="auto"/>
        <w:ind w:left="567" w:right="567"/>
        <w:jc w:val="both"/>
        <w:rPr>
          <w:rFonts w:ascii="Palatino Linotype" w:hAnsi="Palatino Linotype" w:cs="Tahoma"/>
          <w:bCs/>
          <w:i/>
        </w:rPr>
      </w:pPr>
      <w:r w:rsidRPr="00E42B1E">
        <w:rPr>
          <w:rFonts w:ascii="Palatino Linotype" w:hAnsi="Palatino Linotype" w:cs="Tahoma"/>
          <w:bCs/>
          <w:i/>
        </w:rPr>
        <w:t>…</w:t>
      </w:r>
    </w:p>
    <w:p w14:paraId="151A50F6" w14:textId="77777777" w:rsidR="009E7FFE" w:rsidRPr="00E42B1E" w:rsidRDefault="009E7FFE" w:rsidP="00403EE6">
      <w:pPr>
        <w:spacing w:line="360" w:lineRule="auto"/>
        <w:ind w:left="567" w:right="567"/>
        <w:jc w:val="both"/>
        <w:rPr>
          <w:rFonts w:ascii="Palatino Linotype" w:hAnsi="Palatino Linotype" w:cs="Tahoma"/>
          <w:bCs/>
          <w:i/>
        </w:rPr>
      </w:pPr>
      <w:r w:rsidRPr="00E42B1E">
        <w:rPr>
          <w:rFonts w:ascii="Palatino Linotype" w:hAnsi="Palatino Linotype" w:cs="Tahoma"/>
          <w:bCs/>
          <w:i/>
        </w:rPr>
        <w:t>V. Aquella cuya divulgación obstruya o pueda causar un serio perjuicio a:</w:t>
      </w:r>
    </w:p>
    <w:p w14:paraId="2DA0A6D7" w14:textId="77777777" w:rsidR="009E7FFE" w:rsidRPr="00E42B1E" w:rsidRDefault="009E7FFE" w:rsidP="00403EE6">
      <w:pPr>
        <w:spacing w:line="360" w:lineRule="auto"/>
        <w:ind w:left="567" w:right="567"/>
        <w:jc w:val="both"/>
        <w:rPr>
          <w:rFonts w:ascii="Palatino Linotype" w:hAnsi="Palatino Linotype" w:cs="Tahoma"/>
          <w:bCs/>
          <w:i/>
        </w:rPr>
      </w:pPr>
    </w:p>
    <w:p w14:paraId="072D45CC" w14:textId="77777777" w:rsidR="009E7FFE" w:rsidRPr="00E42B1E" w:rsidRDefault="009E7FFE" w:rsidP="00403EE6">
      <w:pPr>
        <w:spacing w:line="360" w:lineRule="auto"/>
        <w:ind w:left="567" w:right="567"/>
        <w:jc w:val="both"/>
        <w:rPr>
          <w:rFonts w:ascii="Palatino Linotype" w:hAnsi="Palatino Linotype" w:cs="Tahoma"/>
          <w:bCs/>
          <w:i/>
        </w:rPr>
      </w:pPr>
      <w:r w:rsidRPr="00E42B1E">
        <w:rPr>
          <w:rFonts w:ascii="Palatino Linotype" w:hAnsi="Palatino Linotype" w:cs="Tahoma"/>
          <w:bCs/>
          <w:i/>
        </w:rPr>
        <w:lastRenderedPageBreak/>
        <w:t>1. Las actividades de fiscalización, verificación, inspección, comprobación y auditoría sobre el cumplimiento de las Leyes; o</w:t>
      </w:r>
    </w:p>
    <w:p w14:paraId="6EDB65B8" w14:textId="77777777" w:rsidR="009E7FFE" w:rsidRPr="00E42B1E" w:rsidRDefault="009E7FFE" w:rsidP="00403EE6">
      <w:pPr>
        <w:spacing w:line="360" w:lineRule="auto"/>
        <w:ind w:left="567" w:right="567"/>
        <w:jc w:val="both"/>
        <w:rPr>
          <w:rFonts w:ascii="Palatino Linotype" w:hAnsi="Palatino Linotype" w:cs="Tahoma"/>
          <w:bCs/>
          <w:i/>
        </w:rPr>
      </w:pPr>
      <w:r w:rsidRPr="00E42B1E">
        <w:rPr>
          <w:rFonts w:ascii="Palatino Linotype" w:hAnsi="Palatino Linotype" w:cs="Tahoma"/>
          <w:bCs/>
          <w:i/>
        </w:rPr>
        <w:t>…”</w:t>
      </w:r>
    </w:p>
    <w:p w14:paraId="71DA300A" w14:textId="77777777" w:rsidR="009E7FFE" w:rsidRPr="00E42B1E" w:rsidRDefault="009E7FFE" w:rsidP="00403EE6">
      <w:pPr>
        <w:spacing w:line="360" w:lineRule="auto"/>
        <w:jc w:val="both"/>
        <w:rPr>
          <w:rFonts w:ascii="Palatino Linotype" w:hAnsi="Palatino Linotype" w:cs="Tahoma"/>
          <w:bCs/>
          <w:iCs/>
          <w:sz w:val="22"/>
          <w:szCs w:val="22"/>
        </w:rPr>
      </w:pPr>
    </w:p>
    <w:p w14:paraId="49E92991" w14:textId="553EB4D2" w:rsidR="009E7FFE" w:rsidRPr="00E42B1E" w:rsidRDefault="009E7FFE" w:rsidP="00403EE6">
      <w:pPr>
        <w:spacing w:line="360" w:lineRule="auto"/>
        <w:jc w:val="both"/>
        <w:rPr>
          <w:rFonts w:ascii="Palatino Linotype" w:hAnsi="Palatino Linotype" w:cs="Tahoma"/>
          <w:bCs/>
          <w:iCs/>
          <w:sz w:val="22"/>
          <w:szCs w:val="22"/>
        </w:rPr>
      </w:pPr>
      <w:r w:rsidRPr="00E42B1E">
        <w:rPr>
          <w:rFonts w:ascii="Palatino Linotype" w:hAnsi="Palatino Linotype" w:cs="Tahoma"/>
          <w:bCs/>
          <w:iCs/>
          <w:sz w:val="22"/>
          <w:szCs w:val="22"/>
        </w:rPr>
        <w:t>De dicho precepto normativo se desprende que podrá clasificarse como información reservada aquella cuya publicación obstruya o cause perjuicio en las actividades de fiscalización, verificación, inspección, comprobación y auditoría sobre el cumplimiento de leyes.</w:t>
      </w:r>
      <w:r w:rsidR="00AD01BE" w:rsidRPr="00E42B1E">
        <w:rPr>
          <w:rFonts w:ascii="Palatino Linotype" w:hAnsi="Palatino Linotype" w:cs="Tahoma"/>
          <w:bCs/>
          <w:iCs/>
          <w:sz w:val="22"/>
          <w:szCs w:val="22"/>
        </w:rPr>
        <w:t xml:space="preserve"> </w:t>
      </w:r>
      <w:r w:rsidRPr="00E42B1E">
        <w:rPr>
          <w:rFonts w:ascii="Palatino Linotype" w:hAnsi="Palatino Linotype" w:cs="Tahoma"/>
          <w:bCs/>
          <w:iCs/>
          <w:sz w:val="22"/>
          <w:szCs w:val="22"/>
        </w:rPr>
        <w:t>Por su parte, los Lineamientos Generales, disponen:</w:t>
      </w:r>
    </w:p>
    <w:p w14:paraId="10EC7ADE" w14:textId="77777777" w:rsidR="009E7FFE" w:rsidRPr="00E42B1E" w:rsidRDefault="009E7FFE" w:rsidP="00403EE6">
      <w:pPr>
        <w:spacing w:line="360" w:lineRule="auto"/>
        <w:jc w:val="both"/>
        <w:rPr>
          <w:rFonts w:ascii="Palatino Linotype" w:hAnsi="Palatino Linotype" w:cs="Tahoma"/>
          <w:bCs/>
          <w:iCs/>
          <w:sz w:val="22"/>
          <w:szCs w:val="22"/>
        </w:rPr>
      </w:pPr>
    </w:p>
    <w:p w14:paraId="5B324C4C" w14:textId="77777777" w:rsidR="009E7FFE" w:rsidRPr="00E42B1E" w:rsidRDefault="009E7FFE" w:rsidP="00403EE6">
      <w:pPr>
        <w:spacing w:line="360" w:lineRule="auto"/>
        <w:ind w:left="567" w:right="567"/>
        <w:jc w:val="both"/>
        <w:rPr>
          <w:rFonts w:ascii="Palatino Linotype" w:hAnsi="Palatino Linotype" w:cs="Tahoma"/>
          <w:bCs/>
          <w:i/>
        </w:rPr>
      </w:pPr>
      <w:r w:rsidRPr="00E42B1E">
        <w:rPr>
          <w:rFonts w:ascii="Palatino Linotype" w:hAnsi="Palatino Linotype" w:cs="Tahoma"/>
          <w:b/>
          <w:bCs/>
          <w:i/>
        </w:rPr>
        <w:t>“Vigésimo cuarto.</w:t>
      </w:r>
      <w:r w:rsidRPr="00E42B1E">
        <w:rPr>
          <w:rFonts w:ascii="Palatino Linotype" w:hAnsi="Palatino Linotype" w:cs="Tahoma"/>
          <w:bCs/>
          <w:i/>
        </w:rPr>
        <w:t> De conformidad con el artículo 113, fracción VI de la Ley General, podrá considerarse como reservada, aquella información que obstruya las actividades de verificación, inspección y auditoría relativas al cumplimiento de las leyes, cuando se actualicen los siguientes elementos:</w:t>
      </w:r>
    </w:p>
    <w:p w14:paraId="33A5DB8C" w14:textId="77777777" w:rsidR="009E7FFE" w:rsidRPr="00E42B1E" w:rsidRDefault="009E7FFE" w:rsidP="00403EE6">
      <w:pPr>
        <w:spacing w:line="360" w:lineRule="auto"/>
        <w:ind w:left="567" w:right="567"/>
        <w:jc w:val="both"/>
        <w:rPr>
          <w:rFonts w:ascii="Palatino Linotype" w:hAnsi="Palatino Linotype" w:cs="Tahoma"/>
          <w:bCs/>
          <w:i/>
        </w:rPr>
      </w:pPr>
    </w:p>
    <w:p w14:paraId="7CE45ED3" w14:textId="77777777" w:rsidR="009E7FFE" w:rsidRPr="00E42B1E" w:rsidRDefault="009E7FFE" w:rsidP="00403EE6">
      <w:pPr>
        <w:spacing w:line="360" w:lineRule="auto"/>
        <w:ind w:left="567" w:right="567"/>
        <w:jc w:val="both"/>
        <w:rPr>
          <w:rFonts w:ascii="Palatino Linotype" w:hAnsi="Palatino Linotype" w:cs="Tahoma"/>
          <w:bCs/>
          <w:i/>
        </w:rPr>
      </w:pPr>
      <w:r w:rsidRPr="00E42B1E">
        <w:rPr>
          <w:rFonts w:ascii="Palatino Linotype" w:hAnsi="Palatino Linotype" w:cs="Tahoma"/>
          <w:bCs/>
          <w:i/>
        </w:rPr>
        <w:t>I. La existencia de un procedimiento de verificación del cumplimiento de las leyes;</w:t>
      </w:r>
    </w:p>
    <w:p w14:paraId="6016C41B" w14:textId="77777777" w:rsidR="009E7FFE" w:rsidRPr="00E42B1E" w:rsidRDefault="009E7FFE" w:rsidP="00403EE6">
      <w:pPr>
        <w:spacing w:line="360" w:lineRule="auto"/>
        <w:ind w:left="567" w:right="567"/>
        <w:jc w:val="both"/>
        <w:rPr>
          <w:rFonts w:ascii="Palatino Linotype" w:hAnsi="Palatino Linotype" w:cs="Tahoma"/>
          <w:bCs/>
          <w:i/>
        </w:rPr>
      </w:pPr>
    </w:p>
    <w:p w14:paraId="136E420D" w14:textId="77777777" w:rsidR="00AD01BE" w:rsidRPr="00E42B1E" w:rsidRDefault="009E7FFE" w:rsidP="00403EE6">
      <w:pPr>
        <w:spacing w:line="360" w:lineRule="auto"/>
        <w:ind w:left="567" w:right="567"/>
        <w:jc w:val="both"/>
        <w:rPr>
          <w:rFonts w:ascii="Palatino Linotype" w:hAnsi="Palatino Linotype" w:cs="Tahoma"/>
          <w:bCs/>
          <w:i/>
        </w:rPr>
      </w:pPr>
      <w:r w:rsidRPr="00E42B1E">
        <w:rPr>
          <w:rFonts w:ascii="Palatino Linotype" w:hAnsi="Palatino Linotype" w:cs="Tahoma"/>
          <w:bCs/>
          <w:i/>
        </w:rPr>
        <w:t>II. Que el procedimiento se encuentre en trámite;</w:t>
      </w:r>
    </w:p>
    <w:p w14:paraId="6BFC489A" w14:textId="61F21C44" w:rsidR="00AD01BE" w:rsidRPr="00E42B1E" w:rsidRDefault="00AD01BE" w:rsidP="00403EE6">
      <w:pPr>
        <w:spacing w:line="360" w:lineRule="auto"/>
        <w:ind w:left="567" w:right="567"/>
        <w:jc w:val="both"/>
        <w:rPr>
          <w:rFonts w:ascii="Palatino Linotype" w:hAnsi="Palatino Linotype" w:cs="Tahoma"/>
          <w:bCs/>
          <w:i/>
        </w:rPr>
      </w:pPr>
      <w:r w:rsidRPr="00E42B1E">
        <w:t xml:space="preserve">III. </w:t>
      </w:r>
      <w:r w:rsidRPr="00E42B1E">
        <w:rPr>
          <w:rFonts w:ascii="Palatino Linotype" w:hAnsi="Palatino Linotype" w:cs="Tahoma"/>
          <w:bCs/>
          <w:i/>
        </w:rPr>
        <w:t xml:space="preserve">La vinculación directa con las actividades que realiza la autoridad en el procedimiento de verificación del cumplimiento de las leyes, y </w:t>
      </w:r>
    </w:p>
    <w:p w14:paraId="11BECDDF" w14:textId="77777777" w:rsidR="00AD01BE" w:rsidRPr="00E42B1E" w:rsidRDefault="00AD01BE" w:rsidP="00403EE6">
      <w:pPr>
        <w:spacing w:line="360" w:lineRule="auto"/>
        <w:ind w:left="567" w:right="567"/>
        <w:jc w:val="both"/>
        <w:rPr>
          <w:rFonts w:ascii="Palatino Linotype" w:hAnsi="Palatino Linotype" w:cs="Tahoma"/>
          <w:bCs/>
          <w:i/>
        </w:rPr>
      </w:pPr>
    </w:p>
    <w:p w14:paraId="4C88C088" w14:textId="487A2A8A" w:rsidR="00AD01BE" w:rsidRPr="00E42B1E" w:rsidRDefault="00AD01BE" w:rsidP="00403EE6">
      <w:pPr>
        <w:spacing w:line="360" w:lineRule="auto"/>
        <w:ind w:left="567" w:right="567"/>
        <w:jc w:val="both"/>
        <w:rPr>
          <w:rFonts w:ascii="Palatino Linotype" w:hAnsi="Palatino Linotype" w:cs="Tahoma"/>
          <w:bCs/>
          <w:i/>
        </w:rPr>
      </w:pPr>
      <w:r w:rsidRPr="00E42B1E">
        <w:rPr>
          <w:rFonts w:ascii="Palatino Linotype" w:hAnsi="Palatino Linotype" w:cs="Tahoma"/>
          <w:bCs/>
          <w:i/>
        </w:rPr>
        <w:t>IV. Que la difusión de la información impida u obstaculice las actividades de inspección, supervisión o vigilancia que realicen las autoridades en el procedimiento de verificación del cumplimiento de las leyes.</w:t>
      </w:r>
    </w:p>
    <w:p w14:paraId="646E1899" w14:textId="61ABB5E7" w:rsidR="009E7FFE" w:rsidRPr="00E42B1E" w:rsidRDefault="009E7FFE" w:rsidP="00403EE6">
      <w:pPr>
        <w:spacing w:line="360" w:lineRule="auto"/>
        <w:ind w:left="567" w:right="567"/>
        <w:jc w:val="both"/>
        <w:rPr>
          <w:rFonts w:ascii="Palatino Linotype" w:hAnsi="Palatino Linotype" w:cs="Tahoma"/>
          <w:bCs/>
          <w:i/>
        </w:rPr>
      </w:pPr>
      <w:r w:rsidRPr="00E42B1E">
        <w:rPr>
          <w:rFonts w:ascii="Palatino Linotype" w:hAnsi="Palatino Linotype" w:cs="Tahoma"/>
          <w:bCs/>
          <w:i/>
        </w:rPr>
        <w:t>…”</w:t>
      </w:r>
    </w:p>
    <w:p w14:paraId="066C7AFA" w14:textId="77777777" w:rsidR="00734440" w:rsidRPr="00E42B1E" w:rsidRDefault="00734440" w:rsidP="00403EE6">
      <w:pPr>
        <w:spacing w:line="360" w:lineRule="auto"/>
        <w:jc w:val="both"/>
        <w:rPr>
          <w:rFonts w:ascii="Palatino Linotype" w:hAnsi="Palatino Linotype" w:cs="Tahoma"/>
          <w:bCs/>
          <w:iCs/>
          <w:sz w:val="22"/>
          <w:szCs w:val="22"/>
        </w:rPr>
      </w:pPr>
    </w:p>
    <w:p w14:paraId="161BBDAA" w14:textId="5291D8D1" w:rsidR="00734440" w:rsidRPr="00E42B1E" w:rsidRDefault="00E639E2" w:rsidP="00403EE6">
      <w:pPr>
        <w:spacing w:line="360" w:lineRule="auto"/>
        <w:jc w:val="both"/>
        <w:rPr>
          <w:rFonts w:ascii="Palatino Linotype" w:hAnsi="Palatino Linotype" w:cs="Tahoma"/>
          <w:bCs/>
          <w:iCs/>
          <w:sz w:val="22"/>
          <w:szCs w:val="22"/>
        </w:rPr>
      </w:pPr>
      <w:r w:rsidRPr="00E42B1E">
        <w:rPr>
          <w:rFonts w:ascii="Palatino Linotype" w:hAnsi="Palatino Linotype" w:cs="Tahoma"/>
          <w:bCs/>
          <w:iCs/>
          <w:sz w:val="22"/>
          <w:szCs w:val="22"/>
        </w:rPr>
        <w:t>Del lineamiento en cita, se colige que se trata de información reservada aquella que obstruya las actividades de verificación relativas al cumplimiento de las leyes, cuando se actualicen los siguientes elementos:</w:t>
      </w:r>
    </w:p>
    <w:p w14:paraId="4037A9C2" w14:textId="77777777" w:rsidR="00E639E2" w:rsidRPr="00E42B1E" w:rsidRDefault="00E639E2" w:rsidP="00403EE6">
      <w:pPr>
        <w:spacing w:line="360" w:lineRule="auto"/>
        <w:jc w:val="both"/>
        <w:rPr>
          <w:rFonts w:ascii="Palatino Linotype" w:hAnsi="Palatino Linotype" w:cs="Tahoma"/>
          <w:bCs/>
          <w:iCs/>
          <w:sz w:val="22"/>
          <w:szCs w:val="22"/>
        </w:rPr>
      </w:pPr>
    </w:p>
    <w:p w14:paraId="3AAEE06E" w14:textId="77777777" w:rsidR="00AD01BE" w:rsidRPr="00E42B1E" w:rsidRDefault="00AD01BE" w:rsidP="00403EE6">
      <w:pPr>
        <w:numPr>
          <w:ilvl w:val="0"/>
          <w:numId w:val="23"/>
        </w:numPr>
        <w:spacing w:line="360" w:lineRule="auto"/>
        <w:rPr>
          <w:rFonts w:ascii="Palatino Linotype" w:hAnsi="Palatino Linotype" w:cs="Tahoma"/>
          <w:bCs/>
          <w:iCs/>
          <w:sz w:val="22"/>
          <w:szCs w:val="22"/>
        </w:rPr>
      </w:pPr>
      <w:r w:rsidRPr="00E42B1E">
        <w:rPr>
          <w:rFonts w:ascii="Palatino Linotype" w:hAnsi="Palatino Linotype" w:cs="Tahoma"/>
          <w:bCs/>
          <w:iCs/>
          <w:sz w:val="22"/>
          <w:szCs w:val="22"/>
        </w:rPr>
        <w:t>La existencia de un procedimiento de verificación del cumplimiento de las leyes;</w:t>
      </w:r>
    </w:p>
    <w:p w14:paraId="61E4B63F" w14:textId="77777777" w:rsidR="00AD01BE" w:rsidRPr="00E42B1E" w:rsidRDefault="00AD01BE" w:rsidP="00403EE6">
      <w:pPr>
        <w:numPr>
          <w:ilvl w:val="0"/>
          <w:numId w:val="23"/>
        </w:numPr>
        <w:spacing w:line="360" w:lineRule="auto"/>
        <w:jc w:val="both"/>
        <w:rPr>
          <w:rFonts w:ascii="Palatino Linotype" w:hAnsi="Palatino Linotype" w:cs="Tahoma"/>
          <w:bCs/>
          <w:iCs/>
          <w:sz w:val="22"/>
          <w:szCs w:val="22"/>
        </w:rPr>
      </w:pPr>
      <w:r w:rsidRPr="00E42B1E">
        <w:rPr>
          <w:rFonts w:ascii="Palatino Linotype" w:hAnsi="Palatino Linotype" w:cs="Tahoma"/>
          <w:bCs/>
          <w:iCs/>
          <w:sz w:val="22"/>
          <w:szCs w:val="22"/>
        </w:rPr>
        <w:t>Que ese procedimiento se encuentre en trámite;</w:t>
      </w:r>
    </w:p>
    <w:p w14:paraId="1E308A5F" w14:textId="77777777" w:rsidR="00AD01BE" w:rsidRPr="00E42B1E" w:rsidRDefault="00AD01BE" w:rsidP="00403EE6">
      <w:pPr>
        <w:numPr>
          <w:ilvl w:val="0"/>
          <w:numId w:val="23"/>
        </w:numPr>
        <w:spacing w:line="360" w:lineRule="auto"/>
        <w:jc w:val="both"/>
        <w:rPr>
          <w:rFonts w:ascii="Palatino Linotype" w:hAnsi="Palatino Linotype" w:cs="Tahoma"/>
          <w:bCs/>
          <w:iCs/>
          <w:sz w:val="22"/>
          <w:szCs w:val="22"/>
        </w:rPr>
      </w:pPr>
      <w:r w:rsidRPr="00E42B1E">
        <w:rPr>
          <w:rFonts w:ascii="Palatino Linotype" w:hAnsi="Palatino Linotype" w:cs="Tahoma"/>
          <w:bCs/>
          <w:iCs/>
          <w:sz w:val="22"/>
          <w:szCs w:val="22"/>
        </w:rPr>
        <w:t>La vinculación directa con las actividades que realiza la autoridad en el procedimiento de verificación del cumplimiento de las leyes, y</w:t>
      </w:r>
    </w:p>
    <w:p w14:paraId="47391F2D" w14:textId="77777777" w:rsidR="00AD01BE" w:rsidRPr="00E42B1E" w:rsidRDefault="00AD01BE" w:rsidP="00403EE6">
      <w:pPr>
        <w:numPr>
          <w:ilvl w:val="0"/>
          <w:numId w:val="23"/>
        </w:numPr>
        <w:spacing w:line="360" w:lineRule="auto"/>
        <w:jc w:val="both"/>
        <w:rPr>
          <w:rFonts w:ascii="Palatino Linotype" w:hAnsi="Palatino Linotype" w:cs="Tahoma"/>
          <w:bCs/>
          <w:iCs/>
          <w:sz w:val="22"/>
          <w:szCs w:val="22"/>
        </w:rPr>
      </w:pPr>
      <w:r w:rsidRPr="00E42B1E">
        <w:rPr>
          <w:rFonts w:ascii="Palatino Linotype" w:hAnsi="Palatino Linotype" w:cs="Tahoma"/>
          <w:bCs/>
          <w:iCs/>
          <w:sz w:val="22"/>
          <w:szCs w:val="22"/>
        </w:rPr>
        <w:t xml:space="preserve">Que la difusión de la información impida u obstaculice las actividades de inspección, supervisión o vigilancia que realicen las autoridades en el proceso de verificación del cumplimiento de las leyes. </w:t>
      </w:r>
    </w:p>
    <w:p w14:paraId="50405917" w14:textId="77777777" w:rsidR="00AD01BE" w:rsidRPr="00E42B1E" w:rsidRDefault="00AD01BE" w:rsidP="00403EE6">
      <w:pPr>
        <w:spacing w:line="360" w:lineRule="auto"/>
        <w:jc w:val="both"/>
        <w:rPr>
          <w:rFonts w:ascii="Palatino Linotype" w:hAnsi="Palatino Linotype" w:cs="Tahoma"/>
          <w:bCs/>
          <w:iCs/>
          <w:sz w:val="22"/>
          <w:szCs w:val="22"/>
        </w:rPr>
      </w:pPr>
    </w:p>
    <w:p w14:paraId="4BA38B75" w14:textId="20275252" w:rsidR="00AE5077" w:rsidRPr="00E42B1E" w:rsidRDefault="00825FB9" w:rsidP="00403EE6">
      <w:pPr>
        <w:spacing w:line="360" w:lineRule="auto"/>
        <w:jc w:val="both"/>
        <w:rPr>
          <w:rFonts w:ascii="Palatino Linotype" w:hAnsi="Palatino Linotype" w:cs="Tahoma"/>
          <w:bCs/>
          <w:iCs/>
          <w:sz w:val="22"/>
          <w:szCs w:val="22"/>
        </w:rPr>
      </w:pPr>
      <w:r w:rsidRPr="00E42B1E">
        <w:rPr>
          <w:rFonts w:ascii="Palatino Linotype" w:hAnsi="Palatino Linotype" w:cs="Tahoma"/>
          <w:bCs/>
          <w:iCs/>
          <w:sz w:val="22"/>
          <w:szCs w:val="22"/>
        </w:rPr>
        <w:t xml:space="preserve">En ese contexto, de la interpretación de la causal de reserva en análisis, este Instituto estima que consiste en proteger la oportunidad de la autoridad verificadora de realizar las acciones materiales </w:t>
      </w:r>
      <w:r w:rsidR="00AE5077" w:rsidRPr="00E42B1E">
        <w:rPr>
          <w:rFonts w:ascii="Palatino Linotype" w:hAnsi="Palatino Linotype" w:cs="Tahoma"/>
          <w:bCs/>
          <w:iCs/>
          <w:sz w:val="22"/>
          <w:szCs w:val="22"/>
        </w:rPr>
        <w:t>tendientes a valorar si existieron posibles hechos u omisiones, al momento de expedir una licencia de uso de suelo.</w:t>
      </w:r>
    </w:p>
    <w:p w14:paraId="36D92642" w14:textId="77777777" w:rsidR="00825FB9" w:rsidRPr="00E42B1E" w:rsidRDefault="00825FB9" w:rsidP="00403EE6">
      <w:pPr>
        <w:spacing w:line="360" w:lineRule="auto"/>
        <w:jc w:val="both"/>
        <w:rPr>
          <w:rFonts w:ascii="Palatino Linotype" w:hAnsi="Palatino Linotype" w:cs="Tahoma"/>
          <w:bCs/>
          <w:iCs/>
          <w:sz w:val="22"/>
          <w:szCs w:val="22"/>
        </w:rPr>
      </w:pPr>
    </w:p>
    <w:p w14:paraId="439D9435" w14:textId="3D303A1C" w:rsidR="00825FB9" w:rsidRPr="00E42B1E" w:rsidRDefault="00825FB9" w:rsidP="00403EE6">
      <w:pPr>
        <w:spacing w:line="360" w:lineRule="auto"/>
        <w:jc w:val="both"/>
        <w:rPr>
          <w:rFonts w:ascii="Palatino Linotype" w:hAnsi="Palatino Linotype" w:cs="Tahoma"/>
          <w:bCs/>
          <w:iCs/>
          <w:sz w:val="22"/>
          <w:szCs w:val="22"/>
        </w:rPr>
      </w:pPr>
      <w:r w:rsidRPr="00E42B1E">
        <w:rPr>
          <w:rFonts w:ascii="Palatino Linotype" w:hAnsi="Palatino Linotype" w:cs="Tahoma"/>
          <w:bCs/>
          <w:iCs/>
          <w:sz w:val="22"/>
          <w:szCs w:val="22"/>
        </w:rPr>
        <w:t>Es decir, con dicha causal de reserva se procura permitir que las autoridades realicen las labores de verificación, del cumplimiento de las leyes, en su circunstancia natural, sin que el sujeto verificado, o bien, personas ajenas, puedan influir en el resultado, modificando los hechos,</w:t>
      </w:r>
      <w:r w:rsidR="00AE5077" w:rsidRPr="00E42B1E">
        <w:rPr>
          <w:rFonts w:ascii="Palatino Linotype" w:hAnsi="Palatino Linotype" w:cs="Tahoma"/>
          <w:bCs/>
          <w:iCs/>
          <w:sz w:val="22"/>
          <w:szCs w:val="22"/>
        </w:rPr>
        <w:t xml:space="preserve"> actos u omisiones al emitir la licencia correspondiente.</w:t>
      </w:r>
    </w:p>
    <w:p w14:paraId="3ECB70DA" w14:textId="77777777" w:rsidR="00950700" w:rsidRPr="00E42B1E" w:rsidRDefault="00950700" w:rsidP="00403EE6">
      <w:pPr>
        <w:spacing w:line="360" w:lineRule="auto"/>
        <w:jc w:val="both"/>
        <w:rPr>
          <w:rFonts w:ascii="Palatino Linotype" w:hAnsi="Palatino Linotype" w:cs="Tahoma"/>
          <w:bCs/>
          <w:iCs/>
          <w:sz w:val="22"/>
          <w:szCs w:val="22"/>
        </w:rPr>
      </w:pPr>
    </w:p>
    <w:p w14:paraId="3E23DE23" w14:textId="77777777" w:rsidR="00950700" w:rsidRPr="00E42B1E" w:rsidRDefault="00950700" w:rsidP="00403EE6">
      <w:pPr>
        <w:spacing w:line="360" w:lineRule="auto"/>
        <w:jc w:val="both"/>
        <w:rPr>
          <w:rFonts w:ascii="Palatino Linotype" w:hAnsi="Palatino Linotype" w:cs="Tahoma"/>
          <w:bCs/>
          <w:iCs/>
          <w:sz w:val="22"/>
          <w:szCs w:val="22"/>
        </w:rPr>
      </w:pPr>
      <w:r w:rsidRPr="00E42B1E">
        <w:rPr>
          <w:rFonts w:ascii="Palatino Linotype" w:hAnsi="Palatino Linotype" w:cs="Tahoma"/>
          <w:bCs/>
          <w:iCs/>
          <w:sz w:val="22"/>
          <w:szCs w:val="22"/>
        </w:rPr>
        <w:t>Así las cosas, a continuación, se analizarán cada uno de los requisitos señalados anteriormente, con la finalidad de verificar si se configura la hipótesis de reserva en estudio:</w:t>
      </w:r>
    </w:p>
    <w:p w14:paraId="1DB525D4" w14:textId="77777777" w:rsidR="00950700" w:rsidRPr="00E42B1E" w:rsidRDefault="00950700" w:rsidP="00403EE6">
      <w:pPr>
        <w:spacing w:line="360" w:lineRule="auto"/>
        <w:jc w:val="both"/>
        <w:rPr>
          <w:rFonts w:ascii="Palatino Linotype" w:hAnsi="Palatino Linotype" w:cs="Tahoma"/>
          <w:bCs/>
          <w:iCs/>
          <w:sz w:val="22"/>
          <w:szCs w:val="22"/>
        </w:rPr>
      </w:pPr>
    </w:p>
    <w:p w14:paraId="6DD53244" w14:textId="77777777" w:rsidR="00950700" w:rsidRPr="00E42B1E" w:rsidRDefault="00950700" w:rsidP="00403EE6">
      <w:pPr>
        <w:numPr>
          <w:ilvl w:val="0"/>
          <w:numId w:val="19"/>
        </w:numPr>
        <w:spacing w:line="360" w:lineRule="auto"/>
        <w:contextualSpacing/>
        <w:jc w:val="both"/>
        <w:rPr>
          <w:rFonts w:ascii="Palatino Linotype" w:hAnsi="Palatino Linotype" w:cs="Tahoma"/>
          <w:b/>
          <w:iCs/>
          <w:sz w:val="22"/>
          <w:szCs w:val="22"/>
        </w:rPr>
      </w:pPr>
      <w:r w:rsidRPr="00E42B1E">
        <w:rPr>
          <w:rFonts w:ascii="Palatino Linotype" w:hAnsi="Palatino Linotype" w:cs="Tahoma"/>
          <w:b/>
          <w:iCs/>
          <w:sz w:val="22"/>
          <w:szCs w:val="22"/>
        </w:rPr>
        <w:t>La existencia de un procedimiento de verificación del cumplimiento de las leyes.</w:t>
      </w:r>
    </w:p>
    <w:p w14:paraId="26F63CF0" w14:textId="77777777" w:rsidR="00950700" w:rsidRPr="00E42B1E" w:rsidRDefault="00950700" w:rsidP="00403EE6">
      <w:pPr>
        <w:spacing w:line="360" w:lineRule="auto"/>
        <w:jc w:val="both"/>
        <w:rPr>
          <w:rFonts w:ascii="Palatino Linotype" w:hAnsi="Palatino Linotype" w:cs="Tahoma"/>
          <w:b/>
          <w:sz w:val="22"/>
          <w:szCs w:val="22"/>
        </w:rPr>
      </w:pPr>
    </w:p>
    <w:p w14:paraId="4F8C7BC2" w14:textId="364853DB" w:rsidR="00950700" w:rsidRPr="00E42B1E" w:rsidRDefault="00950700" w:rsidP="00403EE6">
      <w:pPr>
        <w:spacing w:line="360" w:lineRule="auto"/>
        <w:jc w:val="both"/>
        <w:rPr>
          <w:rFonts w:ascii="Palatino Linotype" w:hAnsi="Palatino Linotype" w:cs="Tahoma"/>
          <w:bCs/>
          <w:iCs/>
          <w:sz w:val="22"/>
          <w:szCs w:val="22"/>
        </w:rPr>
      </w:pPr>
      <w:r w:rsidRPr="00E42B1E">
        <w:rPr>
          <w:rFonts w:ascii="Palatino Linotype" w:hAnsi="Palatino Linotype" w:cs="Tahoma"/>
          <w:bCs/>
          <w:iCs/>
          <w:sz w:val="22"/>
          <w:szCs w:val="22"/>
        </w:rPr>
        <w:lastRenderedPageBreak/>
        <w:t xml:space="preserve">En ese contexto, Ayuntamiento de Atizapán de Zaragoza, </w:t>
      </w:r>
      <w:r w:rsidR="00AD01BE" w:rsidRPr="00E42B1E">
        <w:rPr>
          <w:rFonts w:ascii="Palatino Linotype" w:hAnsi="Palatino Linotype" w:cs="Tahoma"/>
          <w:bCs/>
          <w:iCs/>
          <w:sz w:val="22"/>
          <w:szCs w:val="22"/>
        </w:rPr>
        <w:t>señaló que existía</w:t>
      </w:r>
      <w:r w:rsidRPr="00E42B1E">
        <w:rPr>
          <w:rFonts w:ascii="Palatino Linotype" w:hAnsi="Palatino Linotype" w:cs="Tahoma"/>
          <w:bCs/>
          <w:iCs/>
          <w:sz w:val="22"/>
          <w:szCs w:val="22"/>
        </w:rPr>
        <w:t xml:space="preserve"> un proces</w:t>
      </w:r>
      <w:r w:rsidR="00AD01BE" w:rsidRPr="00E42B1E">
        <w:rPr>
          <w:rFonts w:ascii="Palatino Linotype" w:hAnsi="Palatino Linotype" w:cs="Tahoma"/>
          <w:bCs/>
          <w:iCs/>
          <w:sz w:val="22"/>
          <w:szCs w:val="22"/>
        </w:rPr>
        <w:t>o</w:t>
      </w:r>
      <w:r w:rsidRPr="00E42B1E">
        <w:rPr>
          <w:rFonts w:ascii="Palatino Linotype" w:hAnsi="Palatino Linotype" w:cs="Tahoma"/>
          <w:bCs/>
          <w:iCs/>
          <w:sz w:val="22"/>
          <w:szCs w:val="22"/>
        </w:rPr>
        <w:t xml:space="preserve"> de </w:t>
      </w:r>
      <w:r w:rsidR="00AD01BE" w:rsidRPr="00E42B1E">
        <w:rPr>
          <w:rFonts w:ascii="Palatino Linotype" w:hAnsi="Palatino Linotype" w:cs="Tahoma"/>
          <w:bCs/>
          <w:iCs/>
          <w:sz w:val="22"/>
          <w:szCs w:val="22"/>
        </w:rPr>
        <w:t>verificación llevado a cabo por la</w:t>
      </w:r>
      <w:r w:rsidRPr="00E42B1E">
        <w:rPr>
          <w:rFonts w:ascii="Palatino Linotype" w:hAnsi="Palatino Linotype" w:cs="Tahoma"/>
          <w:bCs/>
          <w:iCs/>
          <w:sz w:val="22"/>
          <w:szCs w:val="22"/>
        </w:rPr>
        <w:t xml:space="preserve"> </w:t>
      </w:r>
      <w:r w:rsidR="00AD01BE" w:rsidRPr="00E42B1E">
        <w:rPr>
          <w:rFonts w:ascii="Palatino Linotype" w:hAnsi="Palatino Linotype" w:cs="Tahoma"/>
          <w:bCs/>
          <w:iCs/>
          <w:sz w:val="22"/>
          <w:szCs w:val="22"/>
        </w:rPr>
        <w:t>Dirección de</w:t>
      </w:r>
      <w:r w:rsidRPr="00E42B1E">
        <w:rPr>
          <w:rFonts w:ascii="Palatino Linotype" w:hAnsi="Palatino Linotype" w:cs="Tahoma"/>
          <w:bCs/>
          <w:iCs/>
          <w:sz w:val="22"/>
          <w:szCs w:val="22"/>
        </w:rPr>
        <w:t xml:space="preserve"> Ordenamiento Territorial y Desarrollo Urbano del Municipio.</w:t>
      </w:r>
    </w:p>
    <w:p w14:paraId="5CBCBE64" w14:textId="77777777" w:rsidR="005916DD" w:rsidRPr="00E42B1E" w:rsidRDefault="005916DD" w:rsidP="00403EE6">
      <w:pPr>
        <w:spacing w:line="360" w:lineRule="auto"/>
        <w:jc w:val="both"/>
        <w:rPr>
          <w:rFonts w:ascii="Palatino Linotype" w:hAnsi="Palatino Linotype" w:cs="Tahoma"/>
          <w:bCs/>
          <w:iCs/>
          <w:sz w:val="22"/>
          <w:szCs w:val="22"/>
        </w:rPr>
      </w:pPr>
    </w:p>
    <w:p w14:paraId="4FE0E66F" w14:textId="4BEBD8BD" w:rsidR="005916DD" w:rsidRPr="00E42B1E" w:rsidRDefault="005916DD" w:rsidP="00403EE6">
      <w:pPr>
        <w:numPr>
          <w:ilvl w:val="0"/>
          <w:numId w:val="19"/>
        </w:numPr>
        <w:spacing w:line="360" w:lineRule="auto"/>
        <w:contextualSpacing/>
        <w:jc w:val="both"/>
        <w:rPr>
          <w:rFonts w:ascii="Palatino Linotype" w:hAnsi="Palatino Linotype" w:cs="Tahoma"/>
          <w:b/>
          <w:iCs/>
          <w:sz w:val="22"/>
          <w:szCs w:val="22"/>
        </w:rPr>
      </w:pPr>
      <w:r w:rsidRPr="00E42B1E">
        <w:rPr>
          <w:rFonts w:ascii="Palatino Linotype" w:hAnsi="Palatino Linotype" w:cs="Tahoma"/>
          <w:b/>
          <w:iCs/>
          <w:sz w:val="22"/>
          <w:szCs w:val="22"/>
        </w:rPr>
        <w:t>Que el procedimiento de verificación se encuentre en trámite.</w:t>
      </w:r>
    </w:p>
    <w:p w14:paraId="31E6BA61" w14:textId="77777777" w:rsidR="005916DD" w:rsidRPr="00E42B1E" w:rsidRDefault="005916DD" w:rsidP="00403EE6">
      <w:pPr>
        <w:spacing w:line="360" w:lineRule="auto"/>
        <w:contextualSpacing/>
        <w:jc w:val="both"/>
        <w:rPr>
          <w:rFonts w:ascii="Palatino Linotype" w:hAnsi="Palatino Linotype" w:cs="Tahoma"/>
          <w:b/>
          <w:iCs/>
          <w:sz w:val="22"/>
          <w:szCs w:val="22"/>
        </w:rPr>
      </w:pPr>
    </w:p>
    <w:p w14:paraId="43B16913" w14:textId="668764BA" w:rsidR="006E6AA8" w:rsidRPr="00E42B1E" w:rsidRDefault="006E6AA8" w:rsidP="00403EE6">
      <w:pPr>
        <w:spacing w:line="360" w:lineRule="auto"/>
        <w:jc w:val="both"/>
        <w:rPr>
          <w:rFonts w:ascii="Palatino Linotype" w:hAnsi="Palatino Linotype" w:cs="Tahoma"/>
          <w:bCs/>
          <w:iCs/>
          <w:sz w:val="22"/>
          <w:szCs w:val="22"/>
        </w:rPr>
      </w:pPr>
      <w:r w:rsidRPr="00E42B1E">
        <w:rPr>
          <w:rFonts w:ascii="Palatino Linotype" w:hAnsi="Palatino Linotype" w:cs="Tahoma"/>
          <w:bCs/>
          <w:iCs/>
          <w:sz w:val="22"/>
          <w:szCs w:val="22"/>
        </w:rPr>
        <w:t xml:space="preserve">Al respecto, cabe señalar que el Ayuntamiento, señaló que se encontraba en procedimiento de verificación en la </w:t>
      </w:r>
      <w:r w:rsidR="000A681E" w:rsidRPr="00E42B1E">
        <w:rPr>
          <w:rFonts w:ascii="Palatino Linotype" w:hAnsi="Palatino Linotype" w:cs="Tahoma"/>
          <w:bCs/>
          <w:iCs/>
          <w:sz w:val="22"/>
          <w:szCs w:val="22"/>
        </w:rPr>
        <w:t>etapa de resolución administrativa;</w:t>
      </w:r>
      <w:r w:rsidRPr="00E42B1E">
        <w:rPr>
          <w:rFonts w:ascii="Palatino Linotype" w:hAnsi="Palatino Linotype" w:cs="Tahoma"/>
          <w:bCs/>
          <w:iCs/>
          <w:sz w:val="22"/>
          <w:szCs w:val="22"/>
        </w:rPr>
        <w:t xml:space="preserve"> sobre esta situación, este Instituto localizó el Reglamento Interno de la Dirección General de Desarrollo Urbano</w:t>
      </w:r>
      <w:r w:rsidR="000A681E" w:rsidRPr="00E42B1E">
        <w:rPr>
          <w:rFonts w:ascii="Palatino Linotype" w:hAnsi="Palatino Linotype" w:cs="Tahoma"/>
          <w:bCs/>
          <w:iCs/>
          <w:sz w:val="22"/>
          <w:szCs w:val="22"/>
        </w:rPr>
        <w:t xml:space="preserve"> del H. Ayuntamiento de Atizapán de Zaragoza del Estado de México, </w:t>
      </w:r>
      <w:r w:rsidR="00AD01BE" w:rsidRPr="00E42B1E">
        <w:rPr>
          <w:rFonts w:ascii="Palatino Linotype" w:hAnsi="Palatino Linotype" w:cs="Tahoma"/>
          <w:bCs/>
          <w:iCs/>
          <w:sz w:val="22"/>
          <w:szCs w:val="22"/>
        </w:rPr>
        <w:t>que establece</w:t>
      </w:r>
      <w:r w:rsidR="000A681E" w:rsidRPr="00E42B1E">
        <w:rPr>
          <w:rFonts w:ascii="Palatino Linotype" w:hAnsi="Palatino Linotype" w:cs="Tahoma"/>
          <w:bCs/>
          <w:iCs/>
          <w:sz w:val="22"/>
          <w:szCs w:val="22"/>
        </w:rPr>
        <w:t xml:space="preserve"> </w:t>
      </w:r>
      <w:r w:rsidR="00403EE6" w:rsidRPr="00E42B1E">
        <w:rPr>
          <w:rFonts w:ascii="Palatino Linotype" w:hAnsi="Palatino Linotype" w:cs="Tahoma"/>
          <w:bCs/>
          <w:iCs/>
          <w:sz w:val="22"/>
          <w:szCs w:val="22"/>
        </w:rPr>
        <w:t xml:space="preserve">que le corresponde </w:t>
      </w:r>
      <w:r w:rsidR="000A681E" w:rsidRPr="00E42B1E">
        <w:rPr>
          <w:rFonts w:ascii="Palatino Linotype" w:hAnsi="Palatino Linotype" w:cs="Tahoma"/>
          <w:bCs/>
          <w:iCs/>
          <w:sz w:val="22"/>
          <w:szCs w:val="22"/>
        </w:rPr>
        <w:t xml:space="preserve">al Departamento de Inspección y Diligencias el </w:t>
      </w:r>
      <w:r w:rsidR="000A681E" w:rsidRPr="00E42B1E">
        <w:rPr>
          <w:rFonts w:ascii="Palatino Linotype" w:hAnsi="Palatino Linotype" w:cs="Tahoma"/>
          <w:b/>
          <w:bCs/>
          <w:iCs/>
          <w:sz w:val="22"/>
          <w:szCs w:val="22"/>
        </w:rPr>
        <w:t>vigilar e inspeccionar que las construcciones, obras subterráneas o en vía pública</w:t>
      </w:r>
      <w:r w:rsidR="000A681E" w:rsidRPr="00E42B1E">
        <w:rPr>
          <w:rFonts w:ascii="Palatino Linotype" w:hAnsi="Palatino Linotype" w:cs="Tahoma"/>
          <w:bCs/>
          <w:iCs/>
          <w:sz w:val="22"/>
          <w:szCs w:val="22"/>
        </w:rPr>
        <w:t xml:space="preserve">, cumplan cabalmente con las leyes, códigos, reglamentos, planes, programas, normas técnicas y demás disposiciones aplicables </w:t>
      </w:r>
      <w:r w:rsidR="000A681E" w:rsidRPr="00E42B1E">
        <w:rPr>
          <w:rFonts w:ascii="Palatino Linotype" w:hAnsi="Palatino Linotype" w:cs="Tahoma"/>
          <w:b/>
          <w:bCs/>
          <w:iCs/>
          <w:sz w:val="22"/>
          <w:szCs w:val="22"/>
        </w:rPr>
        <w:t>a la materia de utilización del suelo</w:t>
      </w:r>
      <w:r w:rsidR="000A681E" w:rsidRPr="00E42B1E">
        <w:rPr>
          <w:rFonts w:ascii="Palatino Linotype" w:hAnsi="Palatino Linotype" w:cs="Tahoma"/>
          <w:bCs/>
          <w:iCs/>
          <w:sz w:val="22"/>
          <w:szCs w:val="22"/>
        </w:rPr>
        <w:t xml:space="preserve"> y de las construcciones, las cuales  deben cumplir con lo que establece el artículo 128 del Código de Procedimientos Administrativo del Estado de México.</w:t>
      </w:r>
    </w:p>
    <w:p w14:paraId="04258880" w14:textId="77777777" w:rsidR="000D1547" w:rsidRPr="00E42B1E" w:rsidRDefault="000D1547" w:rsidP="00403EE6">
      <w:pPr>
        <w:spacing w:line="360" w:lineRule="auto"/>
        <w:jc w:val="both"/>
        <w:rPr>
          <w:rFonts w:ascii="Palatino Linotype" w:hAnsi="Palatino Linotype" w:cs="Tahoma"/>
          <w:bCs/>
          <w:iCs/>
          <w:sz w:val="22"/>
          <w:szCs w:val="22"/>
        </w:rPr>
      </w:pPr>
    </w:p>
    <w:p w14:paraId="1F40B6AD" w14:textId="09B6A57B" w:rsidR="000D1547" w:rsidRPr="00E42B1E" w:rsidRDefault="00771BE1" w:rsidP="00403EE6">
      <w:pPr>
        <w:spacing w:line="360" w:lineRule="auto"/>
        <w:jc w:val="both"/>
        <w:rPr>
          <w:rFonts w:ascii="Palatino Linotype" w:hAnsi="Palatino Linotype" w:cs="Tahoma"/>
          <w:bCs/>
          <w:iCs/>
          <w:sz w:val="22"/>
          <w:szCs w:val="22"/>
        </w:rPr>
      </w:pPr>
      <w:r w:rsidRPr="00E42B1E">
        <w:rPr>
          <w:rFonts w:ascii="Palatino Linotype" w:hAnsi="Palatino Linotype" w:cs="Tahoma"/>
          <w:bCs/>
          <w:iCs/>
          <w:sz w:val="22"/>
          <w:szCs w:val="22"/>
        </w:rPr>
        <w:t xml:space="preserve">Así entonces, los artículos 128, 129 y 132 del Código en </w:t>
      </w:r>
      <w:r w:rsidR="003B16D9" w:rsidRPr="00E42B1E">
        <w:rPr>
          <w:rFonts w:ascii="Palatino Linotype" w:hAnsi="Palatino Linotype" w:cs="Tahoma"/>
          <w:bCs/>
          <w:iCs/>
          <w:sz w:val="22"/>
          <w:szCs w:val="22"/>
        </w:rPr>
        <w:t>comento refiere</w:t>
      </w:r>
      <w:r w:rsidR="000D1547" w:rsidRPr="00E42B1E">
        <w:rPr>
          <w:rFonts w:ascii="Palatino Linotype" w:hAnsi="Palatino Linotype" w:cs="Tahoma"/>
          <w:bCs/>
          <w:iCs/>
          <w:sz w:val="22"/>
          <w:szCs w:val="22"/>
        </w:rPr>
        <w:t xml:space="preserve"> que las autoridades administrativas para comprobar el cumplimiento </w:t>
      </w:r>
      <w:r w:rsidR="003B16D9" w:rsidRPr="00E42B1E">
        <w:rPr>
          <w:rFonts w:ascii="Palatino Linotype" w:hAnsi="Palatino Linotype" w:cs="Tahoma"/>
          <w:bCs/>
          <w:iCs/>
          <w:sz w:val="22"/>
          <w:szCs w:val="22"/>
        </w:rPr>
        <w:t>de las</w:t>
      </w:r>
      <w:r w:rsidR="000D1547" w:rsidRPr="00E42B1E">
        <w:rPr>
          <w:rFonts w:ascii="Palatino Linotype" w:hAnsi="Palatino Linotype" w:cs="Tahoma"/>
          <w:bCs/>
          <w:iCs/>
          <w:sz w:val="22"/>
          <w:szCs w:val="22"/>
        </w:rPr>
        <w:t xml:space="preserve"> disposiciones legales podrán llevar a cabo visitas de verificación en el domicilio, instalaciones, equipos y bienes de los particulares de conformidad con las siguientes reglas:</w:t>
      </w:r>
    </w:p>
    <w:p w14:paraId="48ADFB10" w14:textId="77777777" w:rsidR="000D1547" w:rsidRPr="00E42B1E" w:rsidRDefault="000D1547" w:rsidP="00403EE6">
      <w:pPr>
        <w:spacing w:line="360" w:lineRule="auto"/>
        <w:jc w:val="both"/>
        <w:rPr>
          <w:rFonts w:ascii="Palatino Linotype" w:hAnsi="Palatino Linotype" w:cs="Tahoma"/>
          <w:bCs/>
          <w:iCs/>
          <w:sz w:val="22"/>
          <w:szCs w:val="22"/>
        </w:rPr>
      </w:pPr>
    </w:p>
    <w:p w14:paraId="558564FC" w14:textId="4912249E" w:rsidR="000D1547" w:rsidRPr="00E42B1E" w:rsidRDefault="00880410" w:rsidP="00403EE6">
      <w:pPr>
        <w:pStyle w:val="Prrafodelista"/>
        <w:numPr>
          <w:ilvl w:val="0"/>
          <w:numId w:val="20"/>
        </w:numPr>
        <w:spacing w:line="360" w:lineRule="auto"/>
        <w:jc w:val="both"/>
        <w:rPr>
          <w:rFonts w:ascii="Palatino Linotype" w:hAnsi="Palatino Linotype" w:cs="Tahoma"/>
          <w:bCs/>
          <w:iCs/>
          <w:szCs w:val="22"/>
        </w:rPr>
      </w:pPr>
      <w:r w:rsidRPr="00E42B1E">
        <w:rPr>
          <w:rFonts w:ascii="Palatino Linotype" w:hAnsi="Palatino Linotype" w:cs="Tahoma"/>
          <w:bCs/>
          <w:iCs/>
          <w:szCs w:val="22"/>
        </w:rPr>
        <w:t>Sólo se practicarán las visitas por mandamiento escrito de autoridad administrativa competente.</w:t>
      </w:r>
    </w:p>
    <w:p w14:paraId="5A855B73" w14:textId="77777777" w:rsidR="00880410" w:rsidRPr="00E42B1E" w:rsidRDefault="00880410" w:rsidP="00403EE6">
      <w:pPr>
        <w:spacing w:line="360" w:lineRule="auto"/>
        <w:jc w:val="both"/>
        <w:rPr>
          <w:rFonts w:ascii="Palatino Linotype" w:hAnsi="Palatino Linotype" w:cs="Tahoma"/>
          <w:bCs/>
          <w:iCs/>
          <w:szCs w:val="22"/>
        </w:rPr>
      </w:pPr>
    </w:p>
    <w:p w14:paraId="3930E731" w14:textId="1E24A681" w:rsidR="006E6AA8" w:rsidRPr="00E42B1E" w:rsidRDefault="00880410" w:rsidP="00403EE6">
      <w:pPr>
        <w:pStyle w:val="Prrafodelista"/>
        <w:numPr>
          <w:ilvl w:val="0"/>
          <w:numId w:val="20"/>
        </w:numPr>
        <w:spacing w:line="360" w:lineRule="auto"/>
        <w:jc w:val="both"/>
        <w:rPr>
          <w:rFonts w:ascii="Palatino Linotype" w:hAnsi="Palatino Linotype" w:cs="Tahoma"/>
          <w:bCs/>
          <w:iCs/>
          <w:szCs w:val="22"/>
        </w:rPr>
      </w:pPr>
      <w:r w:rsidRPr="00E42B1E">
        <w:rPr>
          <w:rFonts w:ascii="Palatino Linotype" w:hAnsi="Palatino Linotype" w:cs="Tahoma"/>
          <w:bCs/>
          <w:iCs/>
          <w:szCs w:val="22"/>
        </w:rPr>
        <w:t>La visita se realizará en el lugar o zona señalados en la orden;</w:t>
      </w:r>
    </w:p>
    <w:p w14:paraId="195715B5" w14:textId="77777777" w:rsidR="00880410" w:rsidRPr="00E42B1E" w:rsidRDefault="00880410" w:rsidP="00403EE6">
      <w:pPr>
        <w:spacing w:line="360" w:lineRule="auto"/>
        <w:jc w:val="both"/>
        <w:rPr>
          <w:rFonts w:ascii="Palatino Linotype" w:hAnsi="Palatino Linotype" w:cs="Tahoma"/>
          <w:bCs/>
          <w:iCs/>
          <w:sz w:val="22"/>
          <w:szCs w:val="22"/>
        </w:rPr>
      </w:pPr>
    </w:p>
    <w:p w14:paraId="3CE89174" w14:textId="6693704D" w:rsidR="00880410" w:rsidRPr="00E42B1E" w:rsidRDefault="00880410" w:rsidP="00403EE6">
      <w:pPr>
        <w:pStyle w:val="Prrafodelista"/>
        <w:numPr>
          <w:ilvl w:val="0"/>
          <w:numId w:val="20"/>
        </w:numPr>
        <w:spacing w:line="360" w:lineRule="auto"/>
        <w:jc w:val="both"/>
        <w:rPr>
          <w:rFonts w:ascii="Palatino Linotype" w:hAnsi="Palatino Linotype" w:cs="Tahoma"/>
          <w:bCs/>
          <w:iCs/>
          <w:szCs w:val="22"/>
        </w:rPr>
      </w:pPr>
      <w:r w:rsidRPr="00E42B1E">
        <w:rPr>
          <w:rFonts w:ascii="Palatino Linotype" w:hAnsi="Palatino Linotype" w:cs="Tahoma"/>
          <w:bCs/>
          <w:iCs/>
          <w:szCs w:val="22"/>
        </w:rPr>
        <w:t>Los visitadores entregarán la orden al visitado o a su representante y si no estuvieren presentes, a quien se encuentre en el lugar que deba practicarse la diligencia;</w:t>
      </w:r>
    </w:p>
    <w:p w14:paraId="7F14762E" w14:textId="77777777" w:rsidR="00880410" w:rsidRPr="00E42B1E" w:rsidRDefault="00880410" w:rsidP="00403EE6">
      <w:pPr>
        <w:spacing w:line="360" w:lineRule="auto"/>
        <w:jc w:val="both"/>
        <w:rPr>
          <w:rFonts w:ascii="Palatino Linotype" w:hAnsi="Palatino Linotype" w:cs="Tahoma"/>
          <w:bCs/>
          <w:iCs/>
          <w:sz w:val="22"/>
          <w:szCs w:val="22"/>
        </w:rPr>
      </w:pPr>
    </w:p>
    <w:p w14:paraId="4F06C250" w14:textId="561B850D" w:rsidR="00880410" w:rsidRPr="00E42B1E" w:rsidRDefault="00880410" w:rsidP="00403EE6">
      <w:pPr>
        <w:pStyle w:val="Prrafodelista"/>
        <w:numPr>
          <w:ilvl w:val="0"/>
          <w:numId w:val="20"/>
        </w:numPr>
        <w:spacing w:line="360" w:lineRule="auto"/>
        <w:jc w:val="both"/>
        <w:rPr>
          <w:rFonts w:ascii="Palatino Linotype" w:hAnsi="Palatino Linotype" w:cs="Tahoma"/>
          <w:bCs/>
          <w:iCs/>
          <w:szCs w:val="22"/>
        </w:rPr>
      </w:pPr>
      <w:r w:rsidRPr="00E42B1E">
        <w:rPr>
          <w:rFonts w:ascii="Palatino Linotype" w:hAnsi="Palatino Linotype" w:cs="Tahoma"/>
          <w:bCs/>
          <w:iCs/>
          <w:szCs w:val="22"/>
        </w:rPr>
        <w:t>Al iniciarse la verificación, los visitadores que en ella intervengan se deberán identificar ante la persona con quien se entienda la diligencia;</w:t>
      </w:r>
    </w:p>
    <w:p w14:paraId="78CC2427" w14:textId="77777777" w:rsidR="00880410" w:rsidRPr="00E42B1E" w:rsidRDefault="00880410" w:rsidP="00403EE6">
      <w:pPr>
        <w:spacing w:line="360" w:lineRule="auto"/>
        <w:jc w:val="both"/>
        <w:rPr>
          <w:rFonts w:ascii="Palatino Linotype" w:hAnsi="Palatino Linotype" w:cs="Tahoma"/>
          <w:bCs/>
          <w:iCs/>
          <w:sz w:val="22"/>
          <w:szCs w:val="22"/>
        </w:rPr>
      </w:pPr>
    </w:p>
    <w:p w14:paraId="24221560" w14:textId="2C835A82" w:rsidR="006E6AA8" w:rsidRPr="00E42B1E" w:rsidRDefault="00880410" w:rsidP="00403EE6">
      <w:pPr>
        <w:pStyle w:val="Prrafodelista"/>
        <w:numPr>
          <w:ilvl w:val="0"/>
          <w:numId w:val="20"/>
        </w:numPr>
        <w:spacing w:line="360" w:lineRule="auto"/>
        <w:jc w:val="both"/>
        <w:rPr>
          <w:rFonts w:ascii="Palatino Linotype" w:hAnsi="Palatino Linotype" w:cs="Tahoma"/>
          <w:bCs/>
          <w:iCs/>
          <w:szCs w:val="22"/>
        </w:rPr>
      </w:pPr>
      <w:r w:rsidRPr="00E42B1E">
        <w:rPr>
          <w:rFonts w:ascii="Palatino Linotype" w:hAnsi="Palatino Linotype" w:cs="Tahoma"/>
          <w:bCs/>
          <w:iCs/>
          <w:szCs w:val="22"/>
        </w:rPr>
        <w:t>La persona con quien se entienda la diligencia será requerida por los visitadores para que nombre a dos testigos que intervengan en la diligencia; si éstos no son nombrados o los señalados no aceptan servir como tales, los visitadores los designarán. Los testigos podrán ser sustituidos por motivos debidamente justificados en cualquier tiempo, siguiendo las mismas reglas para su nombramiento;</w:t>
      </w:r>
    </w:p>
    <w:p w14:paraId="4633E7BF" w14:textId="77777777" w:rsidR="00880410" w:rsidRPr="00E42B1E" w:rsidRDefault="00880410" w:rsidP="00403EE6">
      <w:pPr>
        <w:spacing w:line="360" w:lineRule="auto"/>
        <w:jc w:val="both"/>
        <w:rPr>
          <w:rFonts w:ascii="Palatino Linotype" w:hAnsi="Palatino Linotype" w:cs="Tahoma"/>
          <w:bCs/>
          <w:iCs/>
          <w:sz w:val="22"/>
          <w:szCs w:val="22"/>
        </w:rPr>
      </w:pPr>
    </w:p>
    <w:p w14:paraId="4A9ABDCB" w14:textId="653C4F71" w:rsidR="006E6AA8" w:rsidRPr="00E42B1E" w:rsidRDefault="00880410" w:rsidP="00403EE6">
      <w:pPr>
        <w:pStyle w:val="Prrafodelista"/>
        <w:numPr>
          <w:ilvl w:val="0"/>
          <w:numId w:val="20"/>
        </w:numPr>
        <w:spacing w:line="360" w:lineRule="auto"/>
        <w:jc w:val="both"/>
        <w:rPr>
          <w:rFonts w:ascii="Palatino Linotype" w:hAnsi="Palatino Linotype" w:cs="Tahoma"/>
          <w:bCs/>
          <w:iCs/>
          <w:szCs w:val="22"/>
        </w:rPr>
      </w:pPr>
      <w:r w:rsidRPr="00E42B1E">
        <w:rPr>
          <w:rFonts w:ascii="Palatino Linotype" w:hAnsi="Palatino Linotype" w:cs="Tahoma"/>
          <w:bCs/>
          <w:iCs/>
          <w:szCs w:val="22"/>
        </w:rPr>
        <w:t>Los visitados, sus representantes o la persona con quien se entienda la diligencia, están obligados a permitir a los visitadores el acceso al lugar o zona objeto de la visita, así como poner a la vista la documentación, equipos y bienes que les requieran;</w:t>
      </w:r>
    </w:p>
    <w:p w14:paraId="36F6367F" w14:textId="77777777" w:rsidR="00880410" w:rsidRPr="00E42B1E" w:rsidRDefault="00880410" w:rsidP="00403EE6">
      <w:pPr>
        <w:spacing w:line="360" w:lineRule="auto"/>
        <w:jc w:val="both"/>
        <w:rPr>
          <w:rFonts w:ascii="Palatino Linotype" w:hAnsi="Palatino Linotype" w:cs="Tahoma"/>
          <w:bCs/>
          <w:iCs/>
          <w:sz w:val="22"/>
          <w:szCs w:val="22"/>
        </w:rPr>
      </w:pPr>
    </w:p>
    <w:p w14:paraId="1E956B26" w14:textId="15A83596" w:rsidR="00880410" w:rsidRPr="00E42B1E" w:rsidRDefault="00880410" w:rsidP="00403EE6">
      <w:pPr>
        <w:pStyle w:val="Prrafodelista"/>
        <w:numPr>
          <w:ilvl w:val="0"/>
          <w:numId w:val="20"/>
        </w:numPr>
        <w:spacing w:line="360" w:lineRule="auto"/>
        <w:jc w:val="both"/>
        <w:rPr>
          <w:rFonts w:ascii="Palatino Linotype" w:hAnsi="Palatino Linotype" w:cs="Tahoma"/>
          <w:bCs/>
          <w:iCs/>
          <w:szCs w:val="22"/>
        </w:rPr>
      </w:pPr>
      <w:r w:rsidRPr="00E42B1E">
        <w:rPr>
          <w:rFonts w:ascii="Palatino Linotype" w:hAnsi="Palatino Linotype" w:cs="Tahoma"/>
          <w:bCs/>
          <w:iCs/>
          <w:szCs w:val="22"/>
        </w:rPr>
        <w:t>Los visitadores harán constar en el acta que al efecto se levante, todas y cada una de las circunstancias, hechos u omisiones que se hayan observado en la diligencia;</w:t>
      </w:r>
    </w:p>
    <w:p w14:paraId="443A8DF0" w14:textId="77777777" w:rsidR="00880410" w:rsidRPr="00E42B1E" w:rsidRDefault="00880410" w:rsidP="00403EE6">
      <w:pPr>
        <w:spacing w:line="360" w:lineRule="auto"/>
        <w:jc w:val="both"/>
        <w:rPr>
          <w:rFonts w:ascii="Palatino Linotype" w:hAnsi="Palatino Linotype" w:cs="Tahoma"/>
          <w:bCs/>
          <w:iCs/>
          <w:sz w:val="22"/>
          <w:szCs w:val="22"/>
        </w:rPr>
      </w:pPr>
    </w:p>
    <w:p w14:paraId="711C85AB" w14:textId="156408AE" w:rsidR="00880410" w:rsidRPr="00E42B1E" w:rsidRDefault="00880410" w:rsidP="00403EE6">
      <w:pPr>
        <w:pStyle w:val="Prrafodelista"/>
        <w:numPr>
          <w:ilvl w:val="0"/>
          <w:numId w:val="20"/>
        </w:numPr>
        <w:spacing w:line="360" w:lineRule="auto"/>
        <w:jc w:val="both"/>
        <w:rPr>
          <w:rFonts w:ascii="Palatino Linotype" w:hAnsi="Palatino Linotype" w:cs="Tahoma"/>
          <w:bCs/>
          <w:iCs/>
          <w:szCs w:val="22"/>
        </w:rPr>
      </w:pPr>
      <w:r w:rsidRPr="00E42B1E">
        <w:rPr>
          <w:rFonts w:ascii="Palatino Linotype" w:hAnsi="Palatino Linotype" w:cs="Tahoma"/>
          <w:bCs/>
          <w:iCs/>
          <w:szCs w:val="22"/>
        </w:rPr>
        <w:t xml:space="preserve">La persona con quien se haya entendido la diligencia, los testigos y los visitadores firmarán el acta. Un ejemplar legible del documento se entregará a la persona con quien se entienda la diligencia. La negativa a firmar el acta o a recibir copia de la </w:t>
      </w:r>
      <w:r w:rsidRPr="00E42B1E">
        <w:rPr>
          <w:rFonts w:ascii="Palatino Linotype" w:hAnsi="Palatino Linotype" w:cs="Tahoma"/>
          <w:bCs/>
          <w:iCs/>
          <w:szCs w:val="22"/>
        </w:rPr>
        <w:lastRenderedPageBreak/>
        <w:t>misma, se deberá hacer constar en el referido documento, sin que esta circunstancia afecte la validez del acta o de la diligencia practicada;</w:t>
      </w:r>
    </w:p>
    <w:p w14:paraId="39ADC28B" w14:textId="77777777" w:rsidR="00880410" w:rsidRPr="00E42B1E" w:rsidRDefault="00880410" w:rsidP="00403EE6">
      <w:pPr>
        <w:spacing w:line="360" w:lineRule="auto"/>
        <w:jc w:val="both"/>
        <w:rPr>
          <w:rFonts w:ascii="Palatino Linotype" w:hAnsi="Palatino Linotype" w:cs="Tahoma"/>
          <w:bCs/>
          <w:iCs/>
          <w:sz w:val="22"/>
          <w:szCs w:val="22"/>
        </w:rPr>
      </w:pPr>
    </w:p>
    <w:p w14:paraId="5A0D2556" w14:textId="4BBBCA99" w:rsidR="00880410" w:rsidRPr="00E42B1E" w:rsidRDefault="00880410" w:rsidP="00403EE6">
      <w:pPr>
        <w:pStyle w:val="Prrafodelista"/>
        <w:numPr>
          <w:ilvl w:val="0"/>
          <w:numId w:val="20"/>
        </w:numPr>
        <w:spacing w:line="360" w:lineRule="auto"/>
        <w:jc w:val="both"/>
        <w:rPr>
          <w:rFonts w:ascii="Palatino Linotype" w:hAnsi="Palatino Linotype" w:cs="Tahoma"/>
          <w:bCs/>
          <w:iCs/>
          <w:szCs w:val="22"/>
        </w:rPr>
      </w:pPr>
      <w:r w:rsidRPr="00E42B1E">
        <w:rPr>
          <w:rFonts w:ascii="Palatino Linotype" w:hAnsi="Palatino Linotype" w:cs="Tahoma"/>
          <w:bCs/>
          <w:iCs/>
          <w:szCs w:val="22"/>
        </w:rPr>
        <w:t>Con las mismas formalidades indicadas en los puntos anteriores, se levantarán actas previas o complementarias, para hacer constar hechos concretos en el curso de la visita o después de su conclusión;</w:t>
      </w:r>
    </w:p>
    <w:p w14:paraId="7E18E10A" w14:textId="77777777" w:rsidR="00880410" w:rsidRPr="00E42B1E" w:rsidRDefault="00880410" w:rsidP="00403EE6">
      <w:pPr>
        <w:spacing w:line="360" w:lineRule="auto"/>
        <w:jc w:val="both"/>
        <w:rPr>
          <w:rFonts w:ascii="Palatino Linotype" w:hAnsi="Palatino Linotype" w:cs="Tahoma"/>
          <w:bCs/>
          <w:iCs/>
          <w:sz w:val="22"/>
          <w:szCs w:val="22"/>
        </w:rPr>
      </w:pPr>
    </w:p>
    <w:p w14:paraId="7E5823A7" w14:textId="1B7E47A1" w:rsidR="00880410" w:rsidRPr="00E42B1E" w:rsidRDefault="00880410" w:rsidP="00403EE6">
      <w:pPr>
        <w:pStyle w:val="Prrafodelista"/>
        <w:numPr>
          <w:ilvl w:val="0"/>
          <w:numId w:val="20"/>
        </w:numPr>
        <w:spacing w:line="360" w:lineRule="auto"/>
        <w:jc w:val="both"/>
        <w:rPr>
          <w:rFonts w:ascii="Palatino Linotype" w:hAnsi="Palatino Linotype" w:cs="Tahoma"/>
          <w:bCs/>
          <w:iCs/>
          <w:szCs w:val="22"/>
        </w:rPr>
      </w:pPr>
      <w:r w:rsidRPr="00E42B1E">
        <w:rPr>
          <w:rFonts w:ascii="Palatino Linotype" w:hAnsi="Palatino Linotype" w:cs="Tahoma"/>
          <w:bCs/>
          <w:iCs/>
          <w:szCs w:val="22"/>
        </w:rPr>
        <w:t>El visitado, su representante o la persona con la que se haya entendido la verificación, podrán formular observaciones en el acto de la diligencia y ofrecer pruebas en relación a los hechos u omisiones contenidos en el acta de la misma o bien hacer uso de ese derecho, por escrito, dentro del término de tres días siguientes a la fecha en que se hubiere levantado el acta;</w:t>
      </w:r>
    </w:p>
    <w:p w14:paraId="568E9CDD" w14:textId="77777777" w:rsidR="00880410" w:rsidRPr="00E42B1E" w:rsidRDefault="00880410" w:rsidP="00403EE6">
      <w:pPr>
        <w:spacing w:line="360" w:lineRule="auto"/>
        <w:jc w:val="both"/>
        <w:rPr>
          <w:rFonts w:ascii="Palatino Linotype" w:hAnsi="Palatino Linotype" w:cs="Tahoma"/>
          <w:bCs/>
          <w:iCs/>
          <w:sz w:val="22"/>
          <w:szCs w:val="22"/>
        </w:rPr>
      </w:pPr>
    </w:p>
    <w:p w14:paraId="3824BF06" w14:textId="2714E3EC" w:rsidR="00880410" w:rsidRPr="00E42B1E" w:rsidRDefault="00880410" w:rsidP="00403EE6">
      <w:pPr>
        <w:pStyle w:val="Prrafodelista"/>
        <w:numPr>
          <w:ilvl w:val="0"/>
          <w:numId w:val="20"/>
        </w:numPr>
        <w:spacing w:line="360" w:lineRule="auto"/>
        <w:jc w:val="both"/>
        <w:rPr>
          <w:rFonts w:ascii="Palatino Linotype" w:hAnsi="Palatino Linotype" w:cs="Tahoma"/>
          <w:bCs/>
          <w:iCs/>
          <w:szCs w:val="22"/>
        </w:rPr>
      </w:pPr>
      <w:r w:rsidRPr="00E42B1E">
        <w:rPr>
          <w:rFonts w:ascii="Palatino Linotype" w:hAnsi="Palatino Linotype" w:cs="Tahoma"/>
          <w:bCs/>
          <w:iCs/>
          <w:szCs w:val="22"/>
        </w:rPr>
        <w:t xml:space="preserve">. Al momento de practicar la primera visita de verificación y de encontrarse el establecimiento cerrado, se colocará sello de aviso donde invariablemente se requerirá al visitado para que dentro de los tres días siguientes, comparezca en la oficina de la Jurisdicción de Regulación Sanitaria correspondiente al domicilio de su negociación, u oficina central de la Comisión para la Protección contra Riesgos Sanitarios del Estado de México, según sea el caso, a fin de acreditar el cumplimiento de las disposiciones sanitarias consistentes en el Dictamen de Giro y en el aviso de funcionamiento, además del cumplimiento de la Ley General de Salud, la Ley General para el Control del Tabaco y su reglamento; </w:t>
      </w:r>
    </w:p>
    <w:p w14:paraId="47959E1E" w14:textId="77777777" w:rsidR="00880410" w:rsidRPr="00E42B1E" w:rsidRDefault="00880410" w:rsidP="00403EE6">
      <w:pPr>
        <w:spacing w:line="360" w:lineRule="auto"/>
        <w:jc w:val="both"/>
        <w:rPr>
          <w:rFonts w:ascii="Palatino Linotype" w:hAnsi="Palatino Linotype" w:cs="Tahoma"/>
          <w:bCs/>
          <w:iCs/>
          <w:sz w:val="22"/>
          <w:szCs w:val="22"/>
        </w:rPr>
      </w:pPr>
    </w:p>
    <w:p w14:paraId="51DFB97E" w14:textId="036BE52D" w:rsidR="00880410" w:rsidRPr="00E42B1E" w:rsidRDefault="00771BE1" w:rsidP="00403EE6">
      <w:pPr>
        <w:pStyle w:val="Prrafodelista"/>
        <w:numPr>
          <w:ilvl w:val="0"/>
          <w:numId w:val="20"/>
        </w:numPr>
        <w:spacing w:line="360" w:lineRule="auto"/>
        <w:jc w:val="both"/>
        <w:rPr>
          <w:rFonts w:ascii="Palatino Linotype" w:hAnsi="Palatino Linotype" w:cs="Tahoma"/>
          <w:bCs/>
          <w:iCs/>
          <w:szCs w:val="22"/>
        </w:rPr>
      </w:pPr>
      <w:r w:rsidRPr="00E42B1E">
        <w:rPr>
          <w:rFonts w:ascii="Palatino Linotype" w:hAnsi="Palatino Linotype" w:cs="Tahoma"/>
          <w:bCs/>
          <w:iCs/>
          <w:szCs w:val="22"/>
        </w:rPr>
        <w:t>Los avisos de requerimiento deberán ser colocados en el acceso al establecimiento y permanecerán visibles para el público en general;</w:t>
      </w:r>
    </w:p>
    <w:p w14:paraId="74CAA01A" w14:textId="77777777" w:rsidR="00771BE1" w:rsidRPr="00E42B1E" w:rsidRDefault="00771BE1" w:rsidP="00403EE6">
      <w:pPr>
        <w:spacing w:line="360" w:lineRule="auto"/>
        <w:jc w:val="both"/>
        <w:rPr>
          <w:rFonts w:ascii="Palatino Linotype" w:hAnsi="Palatino Linotype" w:cs="Tahoma"/>
          <w:bCs/>
          <w:iCs/>
          <w:sz w:val="22"/>
          <w:szCs w:val="22"/>
        </w:rPr>
      </w:pPr>
    </w:p>
    <w:p w14:paraId="1C6D0354" w14:textId="50FC8E4E" w:rsidR="00771BE1" w:rsidRPr="00E42B1E" w:rsidRDefault="00771BE1" w:rsidP="00403EE6">
      <w:pPr>
        <w:pStyle w:val="Prrafodelista"/>
        <w:numPr>
          <w:ilvl w:val="0"/>
          <w:numId w:val="20"/>
        </w:numPr>
        <w:spacing w:line="360" w:lineRule="auto"/>
        <w:jc w:val="both"/>
        <w:rPr>
          <w:rFonts w:ascii="Palatino Linotype" w:hAnsi="Palatino Linotype" w:cs="Tahoma"/>
          <w:bCs/>
          <w:iCs/>
          <w:szCs w:val="22"/>
        </w:rPr>
      </w:pPr>
      <w:r w:rsidRPr="00E42B1E">
        <w:rPr>
          <w:rFonts w:ascii="Palatino Linotype" w:hAnsi="Palatino Linotype" w:cs="Tahoma"/>
          <w:bCs/>
          <w:iCs/>
          <w:szCs w:val="22"/>
        </w:rPr>
        <w:lastRenderedPageBreak/>
        <w:t>Los avisos de requerimiento deberán ser retirados una vez que el particular acredite debidamente el cumplimiento de las disposiciones de carácter sanitario señaladas en el propio aviso;</w:t>
      </w:r>
    </w:p>
    <w:p w14:paraId="1AB16F5F" w14:textId="77777777" w:rsidR="00771BE1" w:rsidRPr="00E42B1E" w:rsidRDefault="00771BE1" w:rsidP="00403EE6">
      <w:pPr>
        <w:spacing w:line="360" w:lineRule="auto"/>
        <w:jc w:val="both"/>
        <w:rPr>
          <w:rFonts w:ascii="Palatino Linotype" w:hAnsi="Palatino Linotype" w:cs="Tahoma"/>
          <w:bCs/>
          <w:iCs/>
          <w:sz w:val="22"/>
          <w:szCs w:val="22"/>
        </w:rPr>
      </w:pPr>
    </w:p>
    <w:p w14:paraId="03EC17C9" w14:textId="6EF90EED" w:rsidR="00771BE1" w:rsidRPr="00E42B1E" w:rsidRDefault="00771BE1" w:rsidP="00403EE6">
      <w:pPr>
        <w:pStyle w:val="Prrafodelista"/>
        <w:numPr>
          <w:ilvl w:val="0"/>
          <w:numId w:val="20"/>
        </w:numPr>
        <w:spacing w:line="360" w:lineRule="auto"/>
        <w:jc w:val="both"/>
        <w:rPr>
          <w:rFonts w:ascii="Palatino Linotype" w:hAnsi="Palatino Linotype" w:cs="Tahoma"/>
          <w:bCs/>
          <w:iCs/>
          <w:szCs w:val="22"/>
        </w:rPr>
      </w:pPr>
      <w:r w:rsidRPr="00E42B1E">
        <w:rPr>
          <w:rFonts w:ascii="Palatino Linotype" w:hAnsi="Palatino Linotype" w:cs="Tahoma"/>
          <w:bCs/>
          <w:iCs/>
          <w:szCs w:val="22"/>
        </w:rPr>
        <w:t xml:space="preserve">Las dependencias y organismos auxiliares deberán inscribir en el Registro Estatal de Inspectores los datos relativos a las visitas, inspecciones y verificaciones que se realicen, conforme a las disposiciones correspondientes; </w:t>
      </w:r>
    </w:p>
    <w:p w14:paraId="240A4D7B" w14:textId="77777777" w:rsidR="00771BE1" w:rsidRPr="00E42B1E" w:rsidRDefault="00771BE1" w:rsidP="00403EE6">
      <w:pPr>
        <w:spacing w:line="360" w:lineRule="auto"/>
        <w:jc w:val="both"/>
        <w:rPr>
          <w:rFonts w:ascii="Palatino Linotype" w:hAnsi="Palatino Linotype" w:cs="Tahoma"/>
          <w:bCs/>
          <w:iCs/>
          <w:sz w:val="22"/>
          <w:szCs w:val="22"/>
        </w:rPr>
      </w:pPr>
    </w:p>
    <w:p w14:paraId="3A4B237A" w14:textId="1550AA29" w:rsidR="00771BE1" w:rsidRPr="00E42B1E" w:rsidRDefault="00771BE1" w:rsidP="00403EE6">
      <w:pPr>
        <w:pStyle w:val="Prrafodelista"/>
        <w:numPr>
          <w:ilvl w:val="0"/>
          <w:numId w:val="20"/>
        </w:numPr>
        <w:spacing w:line="360" w:lineRule="auto"/>
        <w:jc w:val="both"/>
        <w:rPr>
          <w:rFonts w:ascii="Palatino Linotype" w:hAnsi="Palatino Linotype" w:cs="Tahoma"/>
          <w:bCs/>
          <w:iCs/>
          <w:szCs w:val="22"/>
        </w:rPr>
      </w:pPr>
      <w:r w:rsidRPr="00E42B1E">
        <w:rPr>
          <w:rFonts w:ascii="Palatino Linotype" w:hAnsi="Palatino Linotype" w:cs="Tahoma"/>
          <w:bCs/>
          <w:iCs/>
          <w:szCs w:val="22"/>
        </w:rPr>
        <w:t>Tratándose de la aplicación de sanciones y de la emisión de otros actos administrativos que priven a los particulares de la libertad, propiedades, posesiones o derechos, se otorgará previamente a los mismos la garantía de audiencia;</w:t>
      </w:r>
    </w:p>
    <w:p w14:paraId="529CA8C1" w14:textId="77777777" w:rsidR="00771BE1" w:rsidRPr="00E42B1E" w:rsidRDefault="00771BE1" w:rsidP="00403EE6">
      <w:pPr>
        <w:spacing w:line="360" w:lineRule="auto"/>
        <w:jc w:val="both"/>
        <w:rPr>
          <w:rFonts w:ascii="Palatino Linotype" w:hAnsi="Palatino Linotype" w:cs="Tahoma"/>
          <w:bCs/>
          <w:iCs/>
          <w:sz w:val="22"/>
          <w:szCs w:val="22"/>
        </w:rPr>
      </w:pPr>
    </w:p>
    <w:p w14:paraId="5F02E75A" w14:textId="05E3F721" w:rsidR="00771BE1" w:rsidRPr="00E42B1E" w:rsidRDefault="00771BE1" w:rsidP="00403EE6">
      <w:pPr>
        <w:pStyle w:val="Prrafodelista"/>
        <w:numPr>
          <w:ilvl w:val="0"/>
          <w:numId w:val="20"/>
        </w:numPr>
        <w:spacing w:line="360" w:lineRule="auto"/>
        <w:jc w:val="both"/>
        <w:rPr>
          <w:rFonts w:ascii="Palatino Linotype" w:hAnsi="Palatino Linotype" w:cs="Tahoma"/>
          <w:bCs/>
          <w:iCs/>
          <w:szCs w:val="22"/>
        </w:rPr>
      </w:pPr>
      <w:r w:rsidRPr="00E42B1E">
        <w:rPr>
          <w:rFonts w:ascii="Palatino Linotype" w:hAnsi="Palatino Linotype" w:cs="Tahoma"/>
          <w:bCs/>
          <w:iCs/>
          <w:szCs w:val="22"/>
        </w:rPr>
        <w:t>El procedimiento terminará por:</w:t>
      </w:r>
    </w:p>
    <w:p w14:paraId="7AD37822" w14:textId="77777777" w:rsidR="00771BE1" w:rsidRPr="00E42B1E" w:rsidRDefault="00771BE1" w:rsidP="00403EE6">
      <w:pPr>
        <w:spacing w:line="360" w:lineRule="auto"/>
        <w:jc w:val="both"/>
        <w:rPr>
          <w:rFonts w:ascii="Palatino Linotype" w:hAnsi="Palatino Linotype" w:cs="Tahoma"/>
          <w:bCs/>
          <w:iCs/>
          <w:sz w:val="22"/>
          <w:szCs w:val="22"/>
        </w:rPr>
      </w:pPr>
    </w:p>
    <w:p w14:paraId="158C54C7" w14:textId="4F4A9218" w:rsidR="00771BE1" w:rsidRPr="00E42B1E" w:rsidRDefault="00771BE1" w:rsidP="00403EE6">
      <w:pPr>
        <w:pStyle w:val="Prrafodelista"/>
        <w:numPr>
          <w:ilvl w:val="0"/>
          <w:numId w:val="21"/>
        </w:numPr>
        <w:spacing w:line="360" w:lineRule="auto"/>
        <w:jc w:val="both"/>
        <w:rPr>
          <w:rFonts w:ascii="Palatino Linotype" w:hAnsi="Palatino Linotype" w:cs="Tahoma"/>
          <w:bCs/>
          <w:iCs/>
          <w:szCs w:val="22"/>
        </w:rPr>
      </w:pPr>
      <w:r w:rsidRPr="00E42B1E">
        <w:rPr>
          <w:rFonts w:ascii="Palatino Linotype" w:hAnsi="Palatino Linotype" w:cs="Tahoma"/>
          <w:bCs/>
          <w:iCs/>
          <w:szCs w:val="22"/>
        </w:rPr>
        <w:t>Desistimiento</w:t>
      </w:r>
    </w:p>
    <w:p w14:paraId="439D1B14" w14:textId="1A878C71" w:rsidR="00771BE1" w:rsidRPr="00E42B1E" w:rsidRDefault="00771BE1" w:rsidP="00403EE6">
      <w:pPr>
        <w:pStyle w:val="Prrafodelista"/>
        <w:numPr>
          <w:ilvl w:val="0"/>
          <w:numId w:val="21"/>
        </w:numPr>
        <w:spacing w:line="360" w:lineRule="auto"/>
        <w:jc w:val="both"/>
        <w:rPr>
          <w:rFonts w:ascii="Palatino Linotype" w:hAnsi="Palatino Linotype" w:cs="Tahoma"/>
          <w:bCs/>
          <w:iCs/>
          <w:szCs w:val="22"/>
        </w:rPr>
      </w:pPr>
      <w:r w:rsidRPr="00E42B1E">
        <w:rPr>
          <w:rFonts w:ascii="Palatino Linotype" w:hAnsi="Palatino Linotype" w:cs="Tahoma"/>
          <w:bCs/>
          <w:iCs/>
          <w:szCs w:val="22"/>
        </w:rPr>
        <w:t>Convenio entre los particulares y las autoridades administrativas</w:t>
      </w:r>
    </w:p>
    <w:p w14:paraId="5D239B5F" w14:textId="77777777" w:rsidR="00771BE1" w:rsidRPr="00E42B1E" w:rsidRDefault="00771BE1" w:rsidP="00403EE6">
      <w:pPr>
        <w:spacing w:line="360" w:lineRule="auto"/>
        <w:jc w:val="both"/>
        <w:rPr>
          <w:rFonts w:ascii="Palatino Linotype" w:hAnsi="Palatino Linotype" w:cs="Tahoma"/>
          <w:bCs/>
          <w:iCs/>
          <w:sz w:val="22"/>
          <w:szCs w:val="22"/>
        </w:rPr>
      </w:pPr>
    </w:p>
    <w:p w14:paraId="3A0C80ED" w14:textId="24BB3063" w:rsidR="00771BE1" w:rsidRPr="00E42B1E" w:rsidRDefault="00771BE1" w:rsidP="00403EE6">
      <w:pPr>
        <w:pStyle w:val="Prrafodelista"/>
        <w:numPr>
          <w:ilvl w:val="0"/>
          <w:numId w:val="21"/>
        </w:numPr>
        <w:spacing w:line="360" w:lineRule="auto"/>
        <w:jc w:val="both"/>
        <w:rPr>
          <w:rFonts w:ascii="Palatino Linotype" w:hAnsi="Palatino Linotype" w:cs="Tahoma"/>
          <w:bCs/>
          <w:iCs/>
          <w:szCs w:val="22"/>
        </w:rPr>
      </w:pPr>
      <w:r w:rsidRPr="00E42B1E">
        <w:rPr>
          <w:rFonts w:ascii="Palatino Linotype" w:hAnsi="Palatino Linotype" w:cs="Tahoma"/>
          <w:bCs/>
          <w:iCs/>
          <w:szCs w:val="22"/>
        </w:rPr>
        <w:t>Resolución expresa del mismo</w:t>
      </w:r>
    </w:p>
    <w:p w14:paraId="0D2EC7A1" w14:textId="28DACE42" w:rsidR="00771BE1" w:rsidRPr="00E42B1E" w:rsidRDefault="00771BE1" w:rsidP="00403EE6">
      <w:pPr>
        <w:pStyle w:val="Prrafodelista"/>
        <w:numPr>
          <w:ilvl w:val="0"/>
          <w:numId w:val="21"/>
        </w:numPr>
        <w:spacing w:line="360" w:lineRule="auto"/>
        <w:jc w:val="both"/>
        <w:rPr>
          <w:rFonts w:ascii="Palatino Linotype" w:hAnsi="Palatino Linotype" w:cs="Tahoma"/>
          <w:bCs/>
          <w:iCs/>
          <w:szCs w:val="22"/>
        </w:rPr>
      </w:pPr>
      <w:r w:rsidRPr="00E42B1E">
        <w:rPr>
          <w:rFonts w:ascii="Palatino Linotype" w:hAnsi="Palatino Linotype" w:cs="Tahoma"/>
          <w:bCs/>
          <w:iCs/>
          <w:szCs w:val="22"/>
        </w:rPr>
        <w:t>Resolución afirmativa ficta que se configure</w:t>
      </w:r>
      <w:r w:rsidRPr="00E42B1E">
        <w:rPr>
          <w:rFonts w:ascii="Palatino Linotype" w:hAnsi="Palatino Linotype" w:cs="Tahoma"/>
          <w:bCs/>
          <w:iCs/>
          <w:szCs w:val="22"/>
        </w:rPr>
        <w:tab/>
      </w:r>
    </w:p>
    <w:p w14:paraId="1D6DC381" w14:textId="41CE9C21" w:rsidR="00771BE1" w:rsidRPr="00E42B1E" w:rsidRDefault="00771BE1" w:rsidP="00403EE6">
      <w:pPr>
        <w:pStyle w:val="Prrafodelista"/>
        <w:numPr>
          <w:ilvl w:val="0"/>
          <w:numId w:val="21"/>
        </w:numPr>
        <w:spacing w:line="360" w:lineRule="auto"/>
        <w:jc w:val="both"/>
        <w:rPr>
          <w:rFonts w:ascii="Palatino Linotype" w:hAnsi="Palatino Linotype" w:cs="Tahoma"/>
          <w:bCs/>
          <w:iCs/>
          <w:szCs w:val="22"/>
        </w:rPr>
      </w:pPr>
      <w:r w:rsidRPr="00E42B1E">
        <w:rPr>
          <w:rFonts w:ascii="Palatino Linotype" w:hAnsi="Palatino Linotype" w:cs="Tahoma"/>
          <w:bCs/>
          <w:iCs/>
          <w:szCs w:val="22"/>
        </w:rPr>
        <w:t>Resolución negativa ficta</w:t>
      </w:r>
    </w:p>
    <w:p w14:paraId="66DC8903" w14:textId="77777777" w:rsidR="00771BE1" w:rsidRPr="00E42B1E" w:rsidRDefault="00771BE1" w:rsidP="00403EE6">
      <w:pPr>
        <w:spacing w:line="360" w:lineRule="auto"/>
        <w:jc w:val="both"/>
        <w:rPr>
          <w:rFonts w:ascii="Palatino Linotype" w:hAnsi="Palatino Linotype" w:cs="Tahoma"/>
          <w:bCs/>
          <w:iCs/>
          <w:szCs w:val="22"/>
        </w:rPr>
      </w:pPr>
    </w:p>
    <w:p w14:paraId="6FA9FFBA" w14:textId="08F3D80F" w:rsidR="00A7100E" w:rsidRPr="00E42B1E" w:rsidRDefault="0036623E" w:rsidP="00403EE6">
      <w:pPr>
        <w:spacing w:line="360" w:lineRule="auto"/>
        <w:jc w:val="both"/>
        <w:rPr>
          <w:rFonts w:ascii="Palatino Linotype" w:hAnsi="Palatino Linotype" w:cs="Tahoma"/>
          <w:b/>
          <w:bCs/>
          <w:iCs/>
          <w:sz w:val="22"/>
          <w:szCs w:val="22"/>
        </w:rPr>
      </w:pPr>
      <w:r w:rsidRPr="00E42B1E">
        <w:rPr>
          <w:rFonts w:ascii="Palatino Linotype" w:hAnsi="Palatino Linotype" w:cs="Tahoma"/>
          <w:bCs/>
          <w:iCs/>
          <w:sz w:val="22"/>
          <w:szCs w:val="22"/>
        </w:rPr>
        <w:t xml:space="preserve">En ese sentido, cabe precisar que la causal de reserva, busca proteger, entre otras cosas, las actividades a relativas </w:t>
      </w:r>
      <w:r w:rsidR="00403EE6" w:rsidRPr="00E42B1E">
        <w:rPr>
          <w:rFonts w:ascii="Palatino Linotype" w:hAnsi="Palatino Linotype" w:cs="Tahoma"/>
          <w:bCs/>
          <w:iCs/>
          <w:sz w:val="22"/>
          <w:szCs w:val="22"/>
        </w:rPr>
        <w:t>a los procedimientos de verificación</w:t>
      </w:r>
      <w:r w:rsidRPr="00E42B1E">
        <w:rPr>
          <w:rFonts w:ascii="Palatino Linotype" w:hAnsi="Palatino Linotype" w:cs="Tahoma"/>
          <w:bCs/>
          <w:iCs/>
          <w:sz w:val="22"/>
          <w:szCs w:val="22"/>
        </w:rPr>
        <w:t>; esto es, determinar las acciones llevadas a cabo por los servidores públicos</w:t>
      </w:r>
      <w:r w:rsidR="00403EE6" w:rsidRPr="00E42B1E">
        <w:rPr>
          <w:rFonts w:ascii="Palatino Linotype" w:hAnsi="Palatino Linotype" w:cs="Tahoma"/>
          <w:bCs/>
          <w:iCs/>
          <w:sz w:val="22"/>
          <w:szCs w:val="22"/>
        </w:rPr>
        <w:t xml:space="preserve">; por lo que, al señalar que se encontraba en espera de resolución, </w:t>
      </w:r>
      <w:r w:rsidR="00A7100E" w:rsidRPr="00E42B1E">
        <w:rPr>
          <w:rFonts w:ascii="Palatino Linotype" w:hAnsi="Palatino Linotype" w:cs="Tahoma"/>
          <w:bCs/>
          <w:iCs/>
          <w:sz w:val="22"/>
          <w:szCs w:val="22"/>
        </w:rPr>
        <w:t xml:space="preserve">se </w:t>
      </w:r>
      <w:r w:rsidR="00A7100E" w:rsidRPr="00E42B1E">
        <w:rPr>
          <w:rFonts w:ascii="Palatino Linotype" w:hAnsi="Palatino Linotype" w:cs="Tahoma"/>
          <w:b/>
          <w:bCs/>
          <w:iCs/>
          <w:sz w:val="22"/>
          <w:szCs w:val="22"/>
        </w:rPr>
        <w:t>acreditó el segundo elemento para actualizar la reserva en análisis.</w:t>
      </w:r>
    </w:p>
    <w:p w14:paraId="7489E956" w14:textId="77777777" w:rsidR="00A7100E" w:rsidRPr="00E42B1E" w:rsidRDefault="00A7100E" w:rsidP="00403EE6">
      <w:pPr>
        <w:spacing w:line="360" w:lineRule="auto"/>
        <w:jc w:val="both"/>
        <w:rPr>
          <w:rFonts w:ascii="Palatino Linotype" w:hAnsi="Palatino Linotype" w:cs="Tahoma"/>
          <w:b/>
          <w:bCs/>
          <w:iCs/>
          <w:sz w:val="22"/>
          <w:szCs w:val="22"/>
        </w:rPr>
      </w:pPr>
    </w:p>
    <w:p w14:paraId="231D1ED1" w14:textId="0F1E0CCA" w:rsidR="00A7100E" w:rsidRPr="00E42B1E" w:rsidRDefault="00A7100E" w:rsidP="00403EE6">
      <w:pPr>
        <w:pStyle w:val="Prrafodelista"/>
        <w:numPr>
          <w:ilvl w:val="0"/>
          <w:numId w:val="19"/>
        </w:numPr>
        <w:spacing w:line="360" w:lineRule="auto"/>
        <w:jc w:val="both"/>
        <w:rPr>
          <w:rFonts w:ascii="Palatino Linotype" w:hAnsi="Palatino Linotype" w:cs="Tahoma"/>
          <w:b/>
          <w:iCs/>
          <w:szCs w:val="22"/>
        </w:rPr>
      </w:pPr>
      <w:r w:rsidRPr="00E42B1E">
        <w:rPr>
          <w:rFonts w:ascii="Palatino Linotype" w:hAnsi="Palatino Linotype" w:cs="Tahoma"/>
          <w:b/>
          <w:iCs/>
          <w:szCs w:val="22"/>
        </w:rPr>
        <w:t xml:space="preserve">La vinculación directa con las actividades que realiza la autoridad en el procedimiento de verificación del cumplimiento de las leyes. </w:t>
      </w:r>
    </w:p>
    <w:p w14:paraId="561B229D" w14:textId="77777777" w:rsidR="00A7100E" w:rsidRPr="00E42B1E" w:rsidRDefault="00A7100E" w:rsidP="00403EE6">
      <w:pPr>
        <w:spacing w:line="360" w:lineRule="auto"/>
        <w:contextualSpacing/>
        <w:jc w:val="both"/>
        <w:rPr>
          <w:rFonts w:ascii="Palatino Linotype" w:hAnsi="Palatino Linotype" w:cs="Tahoma"/>
          <w:b/>
          <w:iCs/>
          <w:sz w:val="22"/>
          <w:szCs w:val="22"/>
        </w:rPr>
      </w:pPr>
    </w:p>
    <w:p w14:paraId="33EBD3C5" w14:textId="3CD97F1C" w:rsidR="00A7100E" w:rsidRPr="00E42B1E" w:rsidRDefault="00A7100E" w:rsidP="00403EE6">
      <w:pPr>
        <w:spacing w:line="360" w:lineRule="auto"/>
        <w:jc w:val="both"/>
        <w:rPr>
          <w:rFonts w:ascii="Palatino Linotype" w:hAnsi="Palatino Linotype" w:cs="Tahoma"/>
          <w:bCs/>
          <w:iCs/>
          <w:sz w:val="22"/>
          <w:szCs w:val="22"/>
        </w:rPr>
      </w:pPr>
      <w:r w:rsidRPr="00E42B1E">
        <w:rPr>
          <w:rFonts w:ascii="Palatino Linotype" w:hAnsi="Palatino Linotype" w:cs="Tahoma"/>
          <w:iCs/>
          <w:sz w:val="22"/>
          <w:szCs w:val="22"/>
        </w:rPr>
        <w:t xml:space="preserve">En el presente caso, cabe señalar que el Sujeto Obligado si bien refirió que la información solicitada se encontraba dentro del procedimiento, se logra observar que el Ayuntamiento de Atizapán de Zaragoza </w:t>
      </w:r>
      <w:r w:rsidRPr="00E42B1E">
        <w:rPr>
          <w:rFonts w:ascii="Palatino Linotype" w:hAnsi="Palatino Linotype" w:cs="Tahoma"/>
          <w:bCs/>
          <w:iCs/>
          <w:sz w:val="22"/>
          <w:szCs w:val="22"/>
        </w:rPr>
        <w:t>no proporcionó elementos necesarios para determinar si la información solicitada, se encontraba vinculada de manera directa con las actividades de realizadas por el Ente verificador, por lo tanto, no se acredita el tercero de los requisitos establecidos en los Lineamientos Generales; situación que se robustece, con el hecho de que la información no impide u obstaculiza las actividades realizadas en la verificación.</w:t>
      </w:r>
    </w:p>
    <w:p w14:paraId="1BE32C23" w14:textId="77777777" w:rsidR="00831FB4" w:rsidRPr="00E42B1E" w:rsidRDefault="00831FB4" w:rsidP="00403EE6">
      <w:pPr>
        <w:spacing w:line="360" w:lineRule="auto"/>
        <w:jc w:val="both"/>
        <w:rPr>
          <w:rFonts w:ascii="Palatino Linotype" w:hAnsi="Palatino Linotype" w:cs="Tahoma"/>
          <w:bCs/>
          <w:iCs/>
          <w:sz w:val="22"/>
          <w:szCs w:val="22"/>
        </w:rPr>
      </w:pPr>
    </w:p>
    <w:p w14:paraId="63B2203E" w14:textId="77777777" w:rsidR="00831FB4" w:rsidRPr="00E42B1E" w:rsidRDefault="00831FB4" w:rsidP="00403EE6">
      <w:pPr>
        <w:pStyle w:val="Prrafodelista"/>
        <w:numPr>
          <w:ilvl w:val="0"/>
          <w:numId w:val="19"/>
        </w:numPr>
        <w:spacing w:line="360" w:lineRule="auto"/>
        <w:jc w:val="both"/>
        <w:rPr>
          <w:rFonts w:ascii="Palatino Linotype" w:hAnsi="Palatino Linotype" w:cs="Tahoma"/>
          <w:b/>
          <w:iCs/>
          <w:szCs w:val="22"/>
        </w:rPr>
      </w:pPr>
      <w:r w:rsidRPr="00E42B1E">
        <w:rPr>
          <w:rFonts w:ascii="Palatino Linotype" w:hAnsi="Palatino Linotype" w:cs="Tahoma"/>
          <w:b/>
          <w:iCs/>
          <w:szCs w:val="22"/>
        </w:rPr>
        <w:t xml:space="preserve">Que la difusión de la información impida u obstaculice las actividades de inspección, supervisión o vigilancia que realicen las autoridades en el proceso de verificación del cumplimiento de las leyes. </w:t>
      </w:r>
    </w:p>
    <w:p w14:paraId="575F3754" w14:textId="77777777" w:rsidR="003B16D9" w:rsidRPr="00E42B1E" w:rsidRDefault="003B16D9" w:rsidP="00403EE6">
      <w:pPr>
        <w:spacing w:line="360" w:lineRule="auto"/>
        <w:jc w:val="both"/>
        <w:rPr>
          <w:rFonts w:ascii="Palatino Linotype" w:hAnsi="Palatino Linotype" w:cs="Tahoma"/>
          <w:bCs/>
          <w:iCs/>
          <w:sz w:val="22"/>
          <w:szCs w:val="22"/>
        </w:rPr>
      </w:pPr>
    </w:p>
    <w:p w14:paraId="7520ECFD" w14:textId="6DF41B47" w:rsidR="00831FB4" w:rsidRPr="00E42B1E" w:rsidRDefault="00831FB4" w:rsidP="00403EE6">
      <w:pPr>
        <w:spacing w:line="360" w:lineRule="auto"/>
        <w:jc w:val="both"/>
        <w:rPr>
          <w:rFonts w:ascii="Palatino Linotype" w:hAnsi="Palatino Linotype" w:cs="Tahoma"/>
          <w:b/>
          <w:bCs/>
          <w:iCs/>
          <w:sz w:val="22"/>
          <w:szCs w:val="22"/>
        </w:rPr>
      </w:pPr>
      <w:r w:rsidRPr="00E42B1E">
        <w:rPr>
          <w:rFonts w:ascii="Palatino Linotype" w:hAnsi="Palatino Linotype" w:cs="Tahoma"/>
          <w:bCs/>
          <w:iCs/>
          <w:sz w:val="22"/>
          <w:szCs w:val="22"/>
        </w:rPr>
        <w:t xml:space="preserve">En principio, resulta indispensable precisar que los sujetos obligados deben distinguir claramente la información que documenta el proceso de verificación; esto es, aquellas expresiones documentales, que reflejen las actividades de inspección realizadas, así como, que contengan el estudio, el análisis realizadas y las inconsistencias encontradas, por las autoridades verificadoras; </w:t>
      </w:r>
      <w:r w:rsidRPr="00E42B1E">
        <w:rPr>
          <w:rFonts w:ascii="Palatino Linotype" w:hAnsi="Palatino Linotype" w:cs="Tahoma"/>
          <w:b/>
          <w:bCs/>
          <w:iCs/>
          <w:sz w:val="22"/>
          <w:szCs w:val="22"/>
        </w:rPr>
        <w:t>de aquellas otras, que corresponden a la generada por el Ayuntamiento de Atizapán de Zaragoza, anteriores a la verificación, esto es, la información generada el Sujeto Obligado, durante un determinado tiempo, y que analizará la autoridad, lo cual corresponde a un insumo informativo o de apoyo.</w:t>
      </w:r>
    </w:p>
    <w:p w14:paraId="3BAC39D3" w14:textId="77777777" w:rsidR="00E95C85" w:rsidRPr="00E42B1E" w:rsidRDefault="00E95C85" w:rsidP="00403EE6">
      <w:pPr>
        <w:spacing w:line="360" w:lineRule="auto"/>
        <w:jc w:val="both"/>
        <w:rPr>
          <w:rFonts w:ascii="Palatino Linotype" w:hAnsi="Palatino Linotype" w:cs="Tahoma"/>
          <w:b/>
          <w:bCs/>
          <w:iCs/>
          <w:sz w:val="22"/>
          <w:szCs w:val="22"/>
        </w:rPr>
      </w:pPr>
    </w:p>
    <w:p w14:paraId="17CA55F6" w14:textId="56B99E8A" w:rsidR="00E95C85" w:rsidRPr="00E42B1E" w:rsidRDefault="00E95C85" w:rsidP="00403EE6">
      <w:pPr>
        <w:tabs>
          <w:tab w:val="left" w:pos="4962"/>
        </w:tabs>
        <w:spacing w:line="360" w:lineRule="auto"/>
        <w:jc w:val="both"/>
        <w:rPr>
          <w:rFonts w:ascii="Palatino Linotype" w:eastAsiaTheme="minorHAnsi" w:hAnsi="Palatino Linotype" w:cstheme="minorBidi"/>
          <w:color w:val="000000" w:themeColor="text1"/>
          <w:sz w:val="22"/>
          <w:szCs w:val="22"/>
          <w:lang w:eastAsia="en-US"/>
        </w:rPr>
      </w:pPr>
      <w:r w:rsidRPr="00E42B1E">
        <w:rPr>
          <w:rFonts w:ascii="Palatino Linotype" w:eastAsiaTheme="minorHAnsi" w:hAnsi="Palatino Linotype" w:cstheme="minorBidi"/>
          <w:color w:val="000000" w:themeColor="text1"/>
          <w:sz w:val="22"/>
          <w:szCs w:val="22"/>
          <w:lang w:eastAsia="en-US"/>
        </w:rPr>
        <w:lastRenderedPageBreak/>
        <w:t xml:space="preserve">Lo anterior, se robustece con el Criterio </w:t>
      </w:r>
      <w:r w:rsidR="00403EE6" w:rsidRPr="00E42B1E">
        <w:rPr>
          <w:rFonts w:ascii="Palatino Linotype" w:eastAsiaTheme="minorHAnsi" w:hAnsi="Palatino Linotype" w:cstheme="minorBidi"/>
          <w:color w:val="000000" w:themeColor="text1"/>
          <w:sz w:val="22"/>
          <w:szCs w:val="22"/>
          <w:lang w:eastAsia="en-US"/>
        </w:rPr>
        <w:t>Orientador</w:t>
      </w:r>
      <w:r w:rsidRPr="00E42B1E">
        <w:rPr>
          <w:rFonts w:ascii="Palatino Linotype" w:eastAsiaTheme="minorHAnsi" w:hAnsi="Palatino Linotype" w:cstheme="minorBidi"/>
          <w:color w:val="000000" w:themeColor="text1"/>
          <w:sz w:val="22"/>
          <w:szCs w:val="22"/>
          <w:lang w:eastAsia="en-US"/>
        </w:rPr>
        <w:t>, con clave de control SO/016/2013, emitido por el Pleno del entonces Instituto Federal de Acceso a la Información y Protección de Datos, vigente a la fecha de la solicitud, que precisa lo siguiente:</w:t>
      </w:r>
    </w:p>
    <w:p w14:paraId="485083E7" w14:textId="77777777" w:rsidR="00E95C85" w:rsidRPr="00E42B1E" w:rsidRDefault="00E95C85" w:rsidP="00403EE6">
      <w:pPr>
        <w:tabs>
          <w:tab w:val="left" w:pos="4962"/>
        </w:tabs>
        <w:spacing w:line="360" w:lineRule="auto"/>
        <w:jc w:val="both"/>
        <w:rPr>
          <w:rFonts w:ascii="Palatino Linotype" w:eastAsiaTheme="minorHAnsi" w:hAnsi="Palatino Linotype" w:cstheme="minorBidi"/>
          <w:color w:val="000000" w:themeColor="text1"/>
          <w:sz w:val="22"/>
          <w:szCs w:val="22"/>
          <w:lang w:eastAsia="en-US"/>
        </w:rPr>
      </w:pPr>
    </w:p>
    <w:p w14:paraId="53E0FDF9" w14:textId="77777777" w:rsidR="00E95C85" w:rsidRPr="00E42B1E" w:rsidRDefault="00E95C85" w:rsidP="00403EE6">
      <w:pPr>
        <w:spacing w:line="360" w:lineRule="auto"/>
        <w:ind w:left="567" w:right="567"/>
        <w:jc w:val="both"/>
        <w:rPr>
          <w:rFonts w:ascii="Palatino Linotype" w:hAnsi="Palatino Linotype" w:cs="Arial"/>
          <w:bCs/>
          <w:i/>
          <w:iCs/>
        </w:rPr>
      </w:pPr>
      <w:r w:rsidRPr="00E42B1E">
        <w:rPr>
          <w:rFonts w:ascii="Palatino Linotype" w:hAnsi="Palatino Linotype" w:cs="Arial"/>
          <w:b/>
          <w:i/>
          <w:iCs/>
        </w:rPr>
        <w:t>“Insumos informativos o de apoyo.</w:t>
      </w:r>
      <w:r w:rsidRPr="00E42B1E">
        <w:rPr>
          <w:rFonts w:ascii="Palatino Linotype" w:hAnsi="Palatino Linotype" w:cs="Arial"/>
          <w:bCs/>
          <w:i/>
          <w:iCs/>
        </w:rPr>
        <w:t xml:space="preserve"> No forman parte de los procesos deliberativos. Al clasificar información con base en el artículo 14, fracción VI de la Ley Federal de Transparencia y Acceso a la Información Pública Gubernamental, las dependencias y entidades de la Administración Pública Federal deben distinguir entre la información que en sí misma documenta el proceso deliberativo o el sentido de la decisión a adoptar, de aquélla que no se relaciona de manera directa con la toma de decisiones, como es el caso de un insumo informativo o de apoyo del proceso deliberativo. En el primer supuesto, se tiene que la información se encuentra ligada de manera directa con los procesos deliberativos, y su difusión puede llegar a interrumpir, menoscabar o inhibir el diseño, negociación e implementación del objeto materia del proceso; mientras que los insumos informativos o de apoyo no forman parte de las opiniones, recomendaciones o puntos de vista del proceso deliberativo y, por tanto, su difusión no afecta la decisión que se pudiese llegar a adoptar”.</w:t>
      </w:r>
    </w:p>
    <w:p w14:paraId="797C171D" w14:textId="77777777" w:rsidR="00E95C85" w:rsidRPr="00E42B1E" w:rsidRDefault="00E95C85" w:rsidP="00403EE6">
      <w:pPr>
        <w:spacing w:line="360" w:lineRule="auto"/>
        <w:ind w:right="567"/>
        <w:jc w:val="both"/>
        <w:rPr>
          <w:rFonts w:ascii="Palatino Linotype" w:eastAsiaTheme="minorHAnsi" w:hAnsi="Palatino Linotype" w:cstheme="minorBidi"/>
          <w:color w:val="000000" w:themeColor="text1"/>
          <w:sz w:val="22"/>
          <w:szCs w:val="22"/>
          <w:lang w:eastAsia="en-US"/>
        </w:rPr>
      </w:pPr>
    </w:p>
    <w:p w14:paraId="288FB5B0" w14:textId="04F10D79" w:rsidR="00E95C85" w:rsidRPr="00E42B1E" w:rsidRDefault="00E95C85" w:rsidP="00403EE6">
      <w:pPr>
        <w:tabs>
          <w:tab w:val="left" w:pos="4962"/>
        </w:tabs>
        <w:spacing w:line="360" w:lineRule="auto"/>
        <w:jc w:val="both"/>
        <w:rPr>
          <w:rFonts w:ascii="Palatino Linotype" w:eastAsiaTheme="minorHAnsi" w:hAnsi="Palatino Linotype" w:cstheme="minorBidi"/>
          <w:color w:val="000000" w:themeColor="text1"/>
          <w:sz w:val="22"/>
          <w:szCs w:val="22"/>
          <w:lang w:eastAsia="en-US"/>
        </w:rPr>
      </w:pPr>
      <w:r w:rsidRPr="00E42B1E">
        <w:rPr>
          <w:rFonts w:ascii="Palatino Linotype" w:eastAsiaTheme="minorHAnsi" w:hAnsi="Palatino Linotype" w:cstheme="minorBidi"/>
          <w:color w:val="000000" w:themeColor="text1"/>
          <w:sz w:val="22"/>
          <w:szCs w:val="22"/>
          <w:lang w:eastAsia="en-US"/>
        </w:rPr>
        <w:t>Así, se puede vislumbrar que la difusión de los insumos informativos o de apoyo no afectan a la decisión final que pueda adoptar la autoridad, pues no forman parte de las opiniones, recomendaciones o puntos de vista del proceso de verificación.</w:t>
      </w:r>
    </w:p>
    <w:p w14:paraId="54432E8A" w14:textId="77777777" w:rsidR="009551FB" w:rsidRPr="00E42B1E" w:rsidRDefault="009551FB" w:rsidP="00403EE6">
      <w:pPr>
        <w:spacing w:line="360" w:lineRule="auto"/>
        <w:jc w:val="both"/>
        <w:rPr>
          <w:rFonts w:ascii="Palatino Linotype" w:hAnsi="Palatino Linotype" w:cs="Tahoma"/>
          <w:b/>
          <w:bCs/>
          <w:iCs/>
          <w:sz w:val="22"/>
          <w:szCs w:val="22"/>
        </w:rPr>
      </w:pPr>
    </w:p>
    <w:p w14:paraId="2A34F575" w14:textId="7FBD2357" w:rsidR="00E95C85" w:rsidRPr="00E42B1E" w:rsidRDefault="00197B6E" w:rsidP="00403EE6">
      <w:pPr>
        <w:tabs>
          <w:tab w:val="left" w:pos="4962"/>
        </w:tabs>
        <w:spacing w:line="360" w:lineRule="auto"/>
        <w:jc w:val="both"/>
        <w:rPr>
          <w:rFonts w:ascii="Palatino Linotype" w:eastAsiaTheme="minorHAnsi" w:hAnsi="Palatino Linotype" w:cstheme="minorBidi"/>
          <w:color w:val="000000" w:themeColor="text1"/>
          <w:sz w:val="22"/>
          <w:szCs w:val="22"/>
          <w:lang w:eastAsia="en-US"/>
        </w:rPr>
      </w:pPr>
      <w:r w:rsidRPr="00E42B1E">
        <w:rPr>
          <w:rFonts w:ascii="Palatino Linotype" w:eastAsiaTheme="minorHAnsi" w:hAnsi="Palatino Linotype" w:cstheme="minorBidi"/>
          <w:color w:val="000000" w:themeColor="text1"/>
          <w:sz w:val="22"/>
          <w:szCs w:val="22"/>
          <w:lang w:eastAsia="en-US"/>
        </w:rPr>
        <w:t>Conforme a lo anterior, logramos observar que la información solicitada, corresponde a</w:t>
      </w:r>
      <w:r w:rsidR="00E95C85" w:rsidRPr="00E42B1E">
        <w:rPr>
          <w:rFonts w:ascii="Palatino Linotype" w:eastAsiaTheme="minorHAnsi" w:hAnsi="Palatino Linotype" w:cstheme="minorBidi"/>
          <w:color w:val="000000" w:themeColor="text1"/>
          <w:sz w:val="22"/>
          <w:szCs w:val="22"/>
          <w:lang w:eastAsia="en-US"/>
        </w:rPr>
        <w:t xml:space="preserve"> insumo informativo y de apoyo, por lo que, </w:t>
      </w:r>
      <w:r w:rsidR="00403EE6" w:rsidRPr="00E42B1E">
        <w:rPr>
          <w:rFonts w:ascii="Palatino Linotype" w:eastAsiaTheme="minorHAnsi" w:hAnsi="Palatino Linotype" w:cstheme="minorBidi"/>
          <w:color w:val="000000" w:themeColor="text1"/>
          <w:sz w:val="22"/>
          <w:szCs w:val="22"/>
          <w:lang w:eastAsia="en-US"/>
        </w:rPr>
        <w:t xml:space="preserve">de ninguna manera impide y obstaculiza las actividades de inspección, supervisión o vigilancia que realicen las autoridades, y por lo tanto, </w:t>
      </w:r>
      <w:r w:rsidR="00E95C85" w:rsidRPr="00E42B1E">
        <w:rPr>
          <w:rFonts w:ascii="Palatino Linotype" w:eastAsiaTheme="minorHAnsi" w:hAnsi="Palatino Linotype" w:cstheme="minorBidi"/>
          <w:color w:val="000000" w:themeColor="text1"/>
          <w:sz w:val="22"/>
          <w:szCs w:val="22"/>
          <w:lang w:eastAsia="en-US"/>
        </w:rPr>
        <w:t xml:space="preserve">no se acredita el </w:t>
      </w:r>
      <w:r w:rsidR="00403EE6" w:rsidRPr="00E42B1E">
        <w:rPr>
          <w:rFonts w:ascii="Palatino Linotype" w:eastAsiaTheme="minorHAnsi" w:hAnsi="Palatino Linotype" w:cstheme="minorBidi"/>
          <w:color w:val="000000" w:themeColor="text1"/>
          <w:sz w:val="22"/>
          <w:szCs w:val="22"/>
          <w:lang w:eastAsia="en-US"/>
        </w:rPr>
        <w:t>cuarto</w:t>
      </w:r>
      <w:r w:rsidR="00E95C85" w:rsidRPr="00E42B1E">
        <w:rPr>
          <w:rFonts w:ascii="Palatino Linotype" w:eastAsiaTheme="minorHAnsi" w:hAnsi="Palatino Linotype" w:cstheme="minorBidi"/>
          <w:color w:val="000000" w:themeColor="text1"/>
          <w:sz w:val="22"/>
          <w:szCs w:val="22"/>
          <w:lang w:eastAsia="en-US"/>
        </w:rPr>
        <w:t xml:space="preserve"> de los elementos para actualizar la reserva de la información.</w:t>
      </w:r>
    </w:p>
    <w:p w14:paraId="305D4AA3" w14:textId="2C39E80C" w:rsidR="009551FB" w:rsidRPr="00E42B1E" w:rsidRDefault="009551FB" w:rsidP="00403EE6">
      <w:pPr>
        <w:spacing w:line="360" w:lineRule="auto"/>
        <w:jc w:val="both"/>
        <w:rPr>
          <w:rFonts w:ascii="Palatino Linotype" w:hAnsi="Palatino Linotype" w:cs="Tahoma"/>
          <w:bCs/>
          <w:iCs/>
          <w:sz w:val="22"/>
          <w:szCs w:val="22"/>
        </w:rPr>
      </w:pPr>
    </w:p>
    <w:p w14:paraId="4C36B20F" w14:textId="409C775B" w:rsidR="00433A8C" w:rsidRPr="00E42B1E" w:rsidRDefault="00433A8C" w:rsidP="00403EE6">
      <w:pPr>
        <w:spacing w:line="360" w:lineRule="auto"/>
        <w:jc w:val="both"/>
        <w:rPr>
          <w:rFonts w:ascii="Palatino Linotype" w:hAnsi="Palatino Linotype"/>
          <w:b/>
          <w:sz w:val="22"/>
          <w:szCs w:val="22"/>
          <w:lang w:val="es-ES"/>
        </w:rPr>
      </w:pPr>
      <w:r w:rsidRPr="00E42B1E">
        <w:rPr>
          <w:rFonts w:ascii="Palatino Linotype" w:hAnsi="Palatino Linotype"/>
          <w:bCs/>
          <w:sz w:val="22"/>
          <w:szCs w:val="22"/>
          <w:lang w:val="es-ES"/>
        </w:rPr>
        <w:lastRenderedPageBreak/>
        <w:t>Así, se logra advertir que existe un interés público de dar a conocer los documentos mediante los cuales el Sujeto Obligado autoriza el uso de suelo de un predio o un inmueble  para su uso y aprovechamiento, y, por lo tanto, al ser generados conforme al cumplimiento de atribuciones administrativas, se considera que no se acredita el cuarto requisito establecido en los Lineamientos Generales, pues como se señaló se trata únicamente de insumos informativos y de apoyo, al ser documentos definitivos que de ninguna manera modificarán el resultado de la verificación, y, por lo tanto, no se actualiza la causal de clasificación establecida en el artículo 140, fracción V, inciso 1, de la Ley de Transparencia y Acceso a la Información Pública del Estado de México y Municipios.</w:t>
      </w:r>
      <w:r w:rsidR="00652E2D" w:rsidRPr="00E42B1E">
        <w:rPr>
          <w:rFonts w:ascii="Palatino Linotype" w:hAnsi="Palatino Linotype"/>
          <w:bCs/>
          <w:sz w:val="22"/>
          <w:szCs w:val="22"/>
          <w:lang w:val="es-ES"/>
        </w:rPr>
        <w:t xml:space="preserve"> </w:t>
      </w:r>
    </w:p>
    <w:p w14:paraId="71D684E9" w14:textId="77777777" w:rsidR="00433A8C" w:rsidRPr="00E42B1E" w:rsidRDefault="00433A8C" w:rsidP="00403EE6">
      <w:pPr>
        <w:spacing w:line="360" w:lineRule="auto"/>
        <w:jc w:val="both"/>
        <w:rPr>
          <w:rFonts w:ascii="Palatino Linotype" w:hAnsi="Palatino Linotype"/>
          <w:bCs/>
          <w:sz w:val="22"/>
          <w:szCs w:val="22"/>
          <w:lang w:val="es-ES"/>
        </w:rPr>
      </w:pPr>
    </w:p>
    <w:p w14:paraId="2F340434" w14:textId="43F85831" w:rsidR="00A7100E" w:rsidRPr="00E42B1E" w:rsidRDefault="00C52AA3" w:rsidP="00403EE6">
      <w:pPr>
        <w:spacing w:line="360" w:lineRule="auto"/>
        <w:jc w:val="both"/>
        <w:rPr>
          <w:rFonts w:ascii="Palatino Linotype" w:hAnsi="Palatino Linotype"/>
          <w:bCs/>
          <w:sz w:val="22"/>
          <w:szCs w:val="22"/>
          <w:lang w:val="es-ES"/>
        </w:rPr>
      </w:pPr>
      <w:r w:rsidRPr="00E42B1E">
        <w:rPr>
          <w:rFonts w:ascii="Palatino Linotype" w:hAnsi="Palatino Linotype"/>
          <w:bCs/>
          <w:sz w:val="22"/>
          <w:szCs w:val="22"/>
          <w:lang w:val="es-ES"/>
        </w:rPr>
        <w:t>Hecho que se robustece pues las licencias de uso de suelo corresponden a obligaciones de transparencia común de los Sujetos Obligados de conformidad con lo establecido en el artículo 94 fracción I, inciso f) de la Ley de Transparencia y Acceso a la Información Pública del Estado de México y Municipios.</w:t>
      </w:r>
    </w:p>
    <w:p w14:paraId="295C3A6D" w14:textId="77777777" w:rsidR="00AB71A1" w:rsidRPr="00E42B1E" w:rsidRDefault="00AB71A1" w:rsidP="00403EE6">
      <w:pPr>
        <w:spacing w:line="360" w:lineRule="auto"/>
        <w:jc w:val="both"/>
        <w:rPr>
          <w:rFonts w:ascii="Palatino Linotype" w:hAnsi="Palatino Linotype"/>
          <w:bCs/>
          <w:sz w:val="22"/>
          <w:szCs w:val="22"/>
          <w:lang w:val="es-ES"/>
        </w:rPr>
      </w:pPr>
    </w:p>
    <w:p w14:paraId="731082A2" w14:textId="77777777" w:rsidR="00AB71A1" w:rsidRPr="00E42B1E" w:rsidRDefault="00AB71A1" w:rsidP="00403EE6">
      <w:pPr>
        <w:spacing w:line="360" w:lineRule="auto"/>
        <w:jc w:val="both"/>
        <w:rPr>
          <w:rFonts w:ascii="Palatino Linotype" w:hAnsi="Palatino Linotype" w:cs="Tahoma"/>
          <w:bCs/>
          <w:sz w:val="22"/>
          <w:szCs w:val="22"/>
          <w:lang w:val="es-ES"/>
        </w:rPr>
      </w:pPr>
      <w:r w:rsidRPr="00E42B1E">
        <w:rPr>
          <w:rFonts w:ascii="Palatino Linotype" w:hAnsi="Palatino Linotype" w:cs="Tahoma"/>
          <w:bCs/>
          <w:sz w:val="22"/>
          <w:szCs w:val="22"/>
          <w:lang w:val="es-ES_tradnl"/>
        </w:rPr>
        <w:t>Finalmente, no pasa desapercibido para este Instituto que los documentos que den cuenta de lo solicitado, pudieran contener datos o información clasificada; por lo que, en el supuesto, deberá elaborar la versión pública respectiva; a</w:t>
      </w:r>
      <w:r w:rsidRPr="00E42B1E">
        <w:rPr>
          <w:rFonts w:ascii="Palatino Linotype" w:hAnsi="Palatino Linotype" w:cs="Tahoma"/>
          <w:bCs/>
          <w:sz w:val="22"/>
          <w:szCs w:val="22"/>
          <w:lang w:val="es-ES"/>
        </w:rPr>
        <w:t>l respecto, conforme al artículo 3°, fracción XLV, relacionado con el 137, ambos de la Ley de Transparencia y Acceso a la Información Pública del Estado de México y Municipios, cuando un documento contenga información pública y confidencial, la Unidad de Transparencia para efectos de atender al requerimiento informativo, deberá elaborar una versión Pública en la que se testen las partes o secciones clasificadas, indicando su contenido de manera genérica y fundando y motivando su clasificación.</w:t>
      </w:r>
    </w:p>
    <w:p w14:paraId="5B706747" w14:textId="77777777" w:rsidR="00AB71A1" w:rsidRPr="00E42B1E" w:rsidRDefault="00AB71A1" w:rsidP="00403EE6">
      <w:pPr>
        <w:spacing w:line="360" w:lineRule="auto"/>
        <w:jc w:val="both"/>
        <w:rPr>
          <w:rFonts w:ascii="Palatino Linotype" w:hAnsi="Palatino Linotype" w:cs="Tahoma"/>
          <w:bCs/>
          <w:sz w:val="22"/>
          <w:szCs w:val="22"/>
          <w:lang w:val="es-ES"/>
        </w:rPr>
      </w:pPr>
    </w:p>
    <w:p w14:paraId="2434CE85" w14:textId="6DA4C84E" w:rsidR="00E9450A" w:rsidRPr="00E42B1E" w:rsidRDefault="00AB71A1" w:rsidP="00E9450A">
      <w:pPr>
        <w:spacing w:line="360" w:lineRule="auto"/>
        <w:jc w:val="both"/>
        <w:rPr>
          <w:rFonts w:ascii="Palatino Linotype" w:hAnsi="Palatino Linotype" w:cs="Tahoma"/>
          <w:bCs/>
          <w:iCs/>
          <w:sz w:val="22"/>
          <w:szCs w:val="22"/>
          <w:lang w:val="es-ES"/>
        </w:rPr>
      </w:pPr>
      <w:r w:rsidRPr="00E42B1E">
        <w:rPr>
          <w:rFonts w:ascii="Palatino Linotype" w:hAnsi="Palatino Linotype" w:cs="Tahoma"/>
          <w:bCs/>
          <w:sz w:val="22"/>
          <w:szCs w:val="22"/>
          <w:lang w:val="es-ES"/>
        </w:rPr>
        <w:lastRenderedPageBreak/>
        <w:t>Para tal situación, el Sujeto Obligado deberá seguir el procedimiento establecido en el artículo 168 de dicho ordenamiento jurídico; esto es, que el área competente deberá elaborar la versión pública, así como emitir el Acuerdo, por parte del Comité de Transparencia, donde confirme la clasificación de los datos, fundando y motivando la clasificación.</w:t>
      </w:r>
      <w:r w:rsidR="00E9450A" w:rsidRPr="00E42B1E">
        <w:rPr>
          <w:rFonts w:ascii="Palatino Linotype" w:hAnsi="Palatino Linotype" w:cs="Tahoma"/>
          <w:bCs/>
          <w:iCs/>
          <w:sz w:val="22"/>
          <w:szCs w:val="22"/>
          <w:lang w:val="es-ES"/>
        </w:rPr>
        <w:t xml:space="preserve"> Por lo que se enuncia de manera enunciativa mas no limitativa el dato que pudiera encontrarse dentro de los documentos solicitados y se debe clasificar.</w:t>
      </w:r>
    </w:p>
    <w:p w14:paraId="0236F453" w14:textId="18E393AB" w:rsidR="00AB71A1" w:rsidRPr="00E42B1E" w:rsidRDefault="00AB71A1" w:rsidP="00403EE6">
      <w:pPr>
        <w:spacing w:line="360" w:lineRule="auto"/>
        <w:jc w:val="both"/>
        <w:rPr>
          <w:rFonts w:ascii="Palatino Linotype" w:hAnsi="Palatino Linotype" w:cs="Tahoma"/>
          <w:bCs/>
          <w:sz w:val="22"/>
          <w:szCs w:val="22"/>
          <w:lang w:val="es-ES"/>
        </w:rPr>
      </w:pPr>
    </w:p>
    <w:p w14:paraId="41B18BD7" w14:textId="77777777" w:rsidR="00E9450A" w:rsidRPr="00E42B1E" w:rsidRDefault="00E9450A" w:rsidP="00E9450A">
      <w:pPr>
        <w:numPr>
          <w:ilvl w:val="0"/>
          <w:numId w:val="24"/>
        </w:numPr>
        <w:spacing w:after="160" w:line="360" w:lineRule="auto"/>
        <w:ind w:right="-93"/>
        <w:contextualSpacing/>
        <w:jc w:val="both"/>
        <w:rPr>
          <w:rFonts w:ascii="Palatino Linotype" w:hAnsi="Palatino Linotype"/>
          <w:b/>
          <w:sz w:val="22"/>
          <w:szCs w:val="22"/>
        </w:rPr>
      </w:pPr>
      <w:r w:rsidRPr="00E42B1E">
        <w:rPr>
          <w:rFonts w:ascii="Palatino Linotype" w:hAnsi="Palatino Linotype"/>
          <w:b/>
          <w:sz w:val="22"/>
          <w:szCs w:val="22"/>
        </w:rPr>
        <w:t xml:space="preserve">Clave catastral </w:t>
      </w:r>
    </w:p>
    <w:p w14:paraId="534E7D16" w14:textId="77777777" w:rsidR="00E9450A" w:rsidRPr="00E42B1E" w:rsidRDefault="00E9450A" w:rsidP="00E9450A">
      <w:pPr>
        <w:spacing w:line="360" w:lineRule="auto"/>
        <w:ind w:right="-93"/>
        <w:jc w:val="both"/>
        <w:rPr>
          <w:rFonts w:ascii="Palatino Linotype" w:hAnsi="Palatino Linotype"/>
          <w:b/>
          <w:szCs w:val="22"/>
        </w:rPr>
      </w:pPr>
    </w:p>
    <w:p w14:paraId="0521A7DC" w14:textId="77777777" w:rsidR="00E9450A" w:rsidRPr="00E42B1E" w:rsidRDefault="00E9450A" w:rsidP="00E9450A">
      <w:pPr>
        <w:spacing w:line="360" w:lineRule="auto"/>
        <w:ind w:right="-93"/>
        <w:jc w:val="both"/>
        <w:rPr>
          <w:rFonts w:ascii="Palatino Linotype" w:eastAsia="Calibri" w:hAnsi="Palatino Linotype" w:cs="Tahoma"/>
          <w:bCs/>
          <w:sz w:val="22"/>
          <w:szCs w:val="22"/>
          <w:lang w:val="es-ES" w:eastAsia="en-US"/>
        </w:rPr>
      </w:pPr>
      <w:r w:rsidRPr="00E42B1E">
        <w:rPr>
          <w:rFonts w:ascii="Palatino Linotype" w:eastAsia="Calibri" w:hAnsi="Palatino Linotype" w:cs="Tahoma"/>
          <w:bCs/>
          <w:sz w:val="22"/>
          <w:szCs w:val="22"/>
          <w:lang w:val="es-ES" w:eastAsia="en-US"/>
        </w:rPr>
        <w:t>Por cuanto hace a la clave catastral; el artículo 179, fracción I, del Código Financiero del Estado de México y Municipios, refiere que la clave catastral es un código alfanumérico único e irrepetible, que se asigna para efectos de localización geográfica, identificación inscripción, control y registro de los inmuebles; por lo que, integrado de dieciséis caracteres., los primeros tres identifican el código del municipio, los dos siguientes a la zona catastral, los subsecuentes tres a la manzana y los últimos dos, identifican el número de lote o predio.</w:t>
      </w:r>
    </w:p>
    <w:p w14:paraId="773167DA" w14:textId="77777777" w:rsidR="00E9450A" w:rsidRPr="00E42B1E" w:rsidRDefault="00E9450A" w:rsidP="00E9450A">
      <w:pPr>
        <w:spacing w:line="360" w:lineRule="auto"/>
        <w:ind w:right="-93"/>
        <w:jc w:val="both"/>
        <w:rPr>
          <w:rFonts w:ascii="Palatino Linotype" w:eastAsia="Calibri" w:hAnsi="Palatino Linotype" w:cs="Tahoma"/>
          <w:bCs/>
          <w:sz w:val="22"/>
          <w:szCs w:val="22"/>
          <w:lang w:val="es-ES" w:eastAsia="en-US"/>
        </w:rPr>
      </w:pPr>
    </w:p>
    <w:p w14:paraId="3D6A1A98" w14:textId="77777777" w:rsidR="00E9450A" w:rsidRPr="00E42B1E" w:rsidRDefault="00E9450A" w:rsidP="00E9450A">
      <w:pPr>
        <w:spacing w:line="360" w:lineRule="auto"/>
        <w:ind w:right="-93"/>
        <w:jc w:val="both"/>
        <w:rPr>
          <w:rFonts w:ascii="Palatino Linotype" w:eastAsia="Calibri" w:hAnsi="Palatino Linotype" w:cs="Tahoma"/>
          <w:bCs/>
          <w:sz w:val="22"/>
          <w:szCs w:val="22"/>
          <w:lang w:val="es-ES" w:eastAsia="en-US"/>
        </w:rPr>
      </w:pPr>
      <w:r w:rsidRPr="00E42B1E">
        <w:rPr>
          <w:rFonts w:ascii="Palatino Linotype" w:eastAsia="Calibri" w:hAnsi="Palatino Linotype" w:cs="Tahoma"/>
          <w:bCs/>
          <w:sz w:val="22"/>
          <w:szCs w:val="22"/>
          <w:lang w:val="es-ES" w:eastAsia="en-US"/>
        </w:rPr>
        <w:t>El diccionario de Datos catastrales Escala 1:1000 del Instituto Nacional de Estadística y Geografía (INEGI), contempla en su glosario la definición de clave catastral, la cual, es la siguiente:</w:t>
      </w:r>
    </w:p>
    <w:p w14:paraId="2A8B1190" w14:textId="77777777" w:rsidR="00E9450A" w:rsidRPr="00E42B1E" w:rsidRDefault="00E9450A" w:rsidP="00E9450A">
      <w:pPr>
        <w:spacing w:line="360" w:lineRule="auto"/>
        <w:ind w:right="-93"/>
        <w:jc w:val="both"/>
        <w:rPr>
          <w:rFonts w:ascii="Palatino Linotype" w:eastAsia="Calibri" w:hAnsi="Palatino Linotype" w:cs="Tahoma"/>
          <w:bCs/>
          <w:sz w:val="22"/>
          <w:szCs w:val="22"/>
          <w:lang w:val="es-ES" w:eastAsia="en-US"/>
        </w:rPr>
      </w:pPr>
    </w:p>
    <w:p w14:paraId="342D7AB5" w14:textId="77777777" w:rsidR="00E9450A" w:rsidRPr="00E42B1E" w:rsidRDefault="00E9450A" w:rsidP="00E9450A">
      <w:pPr>
        <w:spacing w:line="360" w:lineRule="auto"/>
        <w:ind w:left="567" w:right="539"/>
        <w:jc w:val="both"/>
        <w:rPr>
          <w:rFonts w:ascii="Palatino Linotype" w:eastAsia="Calibri" w:hAnsi="Palatino Linotype" w:cs="Tahoma"/>
          <w:bCs/>
          <w:i/>
          <w:szCs w:val="22"/>
          <w:lang w:val="es-ES" w:eastAsia="en-US"/>
        </w:rPr>
      </w:pPr>
      <w:r w:rsidRPr="00E42B1E">
        <w:rPr>
          <w:rFonts w:ascii="Palatino Linotype" w:eastAsia="Calibri" w:hAnsi="Palatino Linotype" w:cs="Tahoma"/>
          <w:bCs/>
          <w:i/>
          <w:szCs w:val="22"/>
          <w:lang w:val="es-ES" w:eastAsia="en-US"/>
        </w:rPr>
        <w:t>“</w:t>
      </w:r>
      <w:r w:rsidRPr="00E42B1E">
        <w:rPr>
          <w:rFonts w:ascii="Palatino Linotype" w:eastAsia="Calibri" w:hAnsi="Palatino Linotype" w:cs="Tahoma"/>
          <w:b/>
          <w:bCs/>
          <w:i/>
          <w:szCs w:val="22"/>
          <w:lang w:val="es-ES" w:eastAsia="en-US"/>
        </w:rPr>
        <w:t xml:space="preserve">Clave catastral: </w:t>
      </w:r>
      <w:r w:rsidRPr="00E42B1E">
        <w:rPr>
          <w:rFonts w:ascii="Palatino Linotype" w:eastAsia="Calibri" w:hAnsi="Palatino Linotype" w:cs="Tahoma"/>
          <w:bCs/>
          <w:i/>
          <w:szCs w:val="22"/>
          <w:lang w:val="es-ES" w:eastAsia="en-US"/>
        </w:rPr>
        <w:t>El código que identifica al predio de forma única para su localización geográfica, mismo que es asignado a cada uno de ellos en el momento de su inscripción en el padrón catastral por las Unidades del estado con atribuciones catastrales”</w:t>
      </w:r>
    </w:p>
    <w:p w14:paraId="4FC950D6" w14:textId="77777777" w:rsidR="00E9450A" w:rsidRPr="00E42B1E" w:rsidRDefault="00E9450A" w:rsidP="00E9450A">
      <w:pPr>
        <w:spacing w:line="360" w:lineRule="auto"/>
        <w:ind w:right="-93"/>
        <w:jc w:val="both"/>
        <w:rPr>
          <w:rFonts w:ascii="Palatino Linotype" w:eastAsia="Calibri" w:hAnsi="Palatino Linotype" w:cs="Tahoma"/>
          <w:bCs/>
          <w:sz w:val="22"/>
          <w:szCs w:val="22"/>
          <w:lang w:val="es-ES" w:eastAsia="en-US"/>
        </w:rPr>
      </w:pPr>
    </w:p>
    <w:p w14:paraId="792F0ED6" w14:textId="77777777" w:rsidR="00E9450A" w:rsidRPr="00E42B1E" w:rsidRDefault="00E9450A" w:rsidP="00E9450A">
      <w:pPr>
        <w:spacing w:line="360" w:lineRule="auto"/>
        <w:ind w:right="-93"/>
        <w:jc w:val="both"/>
        <w:rPr>
          <w:rFonts w:ascii="Palatino Linotype" w:eastAsia="Calibri" w:hAnsi="Palatino Linotype" w:cs="Tahoma"/>
          <w:bCs/>
          <w:sz w:val="22"/>
          <w:szCs w:val="22"/>
          <w:lang w:val="es-ES" w:eastAsia="en-US"/>
        </w:rPr>
      </w:pPr>
      <w:r w:rsidRPr="00E42B1E">
        <w:rPr>
          <w:rFonts w:ascii="Palatino Linotype" w:eastAsia="Calibri" w:hAnsi="Palatino Linotype" w:cs="Tahoma"/>
          <w:bCs/>
          <w:sz w:val="22"/>
          <w:szCs w:val="22"/>
          <w:lang w:val="es-ES" w:eastAsia="en-US"/>
        </w:rPr>
        <w:lastRenderedPageBreak/>
        <w:t>Así mismo, dicho diccionario estipula dos tipos de Claves catastrales, siendo estas la Estándar y la Original, cuyo diccionario de datos catastrales Escala 1:1000 del INEGI, las define como</w:t>
      </w:r>
    </w:p>
    <w:p w14:paraId="1D591391" w14:textId="77777777" w:rsidR="00E9450A" w:rsidRPr="00E42B1E" w:rsidRDefault="00E9450A" w:rsidP="00E9450A">
      <w:pPr>
        <w:spacing w:line="360" w:lineRule="auto"/>
        <w:ind w:right="-93"/>
        <w:jc w:val="both"/>
        <w:rPr>
          <w:rFonts w:ascii="Palatino Linotype" w:eastAsia="Calibri" w:hAnsi="Palatino Linotype" w:cs="Tahoma"/>
          <w:bCs/>
          <w:sz w:val="22"/>
          <w:szCs w:val="22"/>
          <w:lang w:val="es-ES" w:eastAsia="en-US"/>
        </w:rPr>
      </w:pPr>
    </w:p>
    <w:p w14:paraId="7D5063D6" w14:textId="77777777" w:rsidR="00E9450A" w:rsidRPr="00E42B1E" w:rsidRDefault="00E9450A" w:rsidP="00E9450A">
      <w:pPr>
        <w:spacing w:line="360" w:lineRule="auto"/>
        <w:ind w:left="567" w:right="539"/>
        <w:jc w:val="both"/>
        <w:rPr>
          <w:rFonts w:ascii="Palatino Linotype" w:eastAsia="Calibri" w:hAnsi="Palatino Linotype" w:cs="Tahoma"/>
          <w:bCs/>
          <w:i/>
          <w:szCs w:val="22"/>
          <w:lang w:val="es-ES" w:eastAsia="en-US"/>
        </w:rPr>
      </w:pPr>
      <w:r w:rsidRPr="00E42B1E">
        <w:rPr>
          <w:rFonts w:ascii="Palatino Linotype" w:eastAsia="Calibri" w:hAnsi="Palatino Linotype" w:cs="Tahoma"/>
          <w:bCs/>
          <w:i/>
          <w:szCs w:val="22"/>
          <w:lang w:val="es-ES" w:eastAsia="en-US"/>
        </w:rPr>
        <w:t>“</w:t>
      </w:r>
      <w:r w:rsidRPr="00E42B1E">
        <w:rPr>
          <w:rFonts w:ascii="Palatino Linotype" w:eastAsia="Calibri" w:hAnsi="Palatino Linotype" w:cs="Tahoma"/>
          <w:b/>
          <w:bCs/>
          <w:i/>
          <w:szCs w:val="22"/>
          <w:lang w:val="es-ES" w:eastAsia="en-US"/>
        </w:rPr>
        <w:t xml:space="preserve">CLAVE CATASTRAL ESTÁNDAR: </w:t>
      </w:r>
      <w:r w:rsidRPr="00E42B1E">
        <w:rPr>
          <w:rFonts w:ascii="Palatino Linotype" w:eastAsia="Calibri" w:hAnsi="Palatino Linotype" w:cs="Tahoma"/>
          <w:bCs/>
          <w:i/>
          <w:szCs w:val="22"/>
          <w:lang w:val="es-ES" w:eastAsia="en-US"/>
        </w:rPr>
        <w:t xml:space="preserve">Código de 31 caracteres conformado por elementos administrativos y que identifica al objeto espacial en forma única para su localización, compuesto por: Estado (2) + Región Catastral (3) + Municipio (3) + Zona Catastral (2) + Localidad (4) + Sector Catastral (3) + </w:t>
      </w:r>
      <w:proofErr w:type="gramStart"/>
      <w:r w:rsidRPr="00E42B1E">
        <w:rPr>
          <w:rFonts w:ascii="Palatino Linotype" w:eastAsia="Calibri" w:hAnsi="Palatino Linotype" w:cs="Tahoma"/>
          <w:bCs/>
          <w:i/>
          <w:szCs w:val="22"/>
          <w:lang w:val="es-ES" w:eastAsia="en-US"/>
        </w:rPr>
        <w:t>Manzana(</w:t>
      </w:r>
      <w:proofErr w:type="gramEnd"/>
      <w:r w:rsidRPr="00E42B1E">
        <w:rPr>
          <w:rFonts w:ascii="Palatino Linotype" w:eastAsia="Calibri" w:hAnsi="Palatino Linotype" w:cs="Tahoma"/>
          <w:bCs/>
          <w:i/>
          <w:szCs w:val="22"/>
          <w:lang w:val="es-ES" w:eastAsia="en-US"/>
        </w:rPr>
        <w:t>3) + Predio (5) +  Condominio: edificio (2) y unidad (4).</w:t>
      </w:r>
    </w:p>
    <w:p w14:paraId="1012F17F" w14:textId="77777777" w:rsidR="00E9450A" w:rsidRPr="00E42B1E" w:rsidRDefault="00E9450A" w:rsidP="00E9450A">
      <w:pPr>
        <w:spacing w:line="360" w:lineRule="auto"/>
        <w:ind w:left="567" w:right="539"/>
        <w:jc w:val="both"/>
        <w:rPr>
          <w:rFonts w:ascii="Palatino Linotype" w:eastAsia="Calibri" w:hAnsi="Palatino Linotype" w:cs="Tahoma"/>
          <w:bCs/>
          <w:i/>
          <w:szCs w:val="22"/>
          <w:lang w:val="es-ES" w:eastAsia="en-US"/>
        </w:rPr>
      </w:pPr>
    </w:p>
    <w:p w14:paraId="41C74637" w14:textId="77777777" w:rsidR="00E9450A" w:rsidRPr="00E42B1E" w:rsidRDefault="00E9450A" w:rsidP="00E9450A">
      <w:pPr>
        <w:spacing w:line="360" w:lineRule="auto"/>
        <w:ind w:left="567" w:right="539"/>
        <w:jc w:val="both"/>
        <w:rPr>
          <w:rFonts w:ascii="Palatino Linotype" w:eastAsia="Calibri" w:hAnsi="Palatino Linotype" w:cs="Tahoma"/>
          <w:b/>
          <w:bCs/>
          <w:i/>
          <w:szCs w:val="22"/>
          <w:lang w:val="es-ES" w:eastAsia="en-US"/>
        </w:rPr>
      </w:pPr>
      <w:r w:rsidRPr="00E42B1E">
        <w:rPr>
          <w:rFonts w:ascii="Palatino Linotype" w:eastAsia="Calibri" w:hAnsi="Palatino Linotype" w:cs="Tahoma"/>
          <w:b/>
          <w:bCs/>
          <w:i/>
          <w:szCs w:val="22"/>
          <w:lang w:val="es-ES" w:eastAsia="en-US"/>
        </w:rPr>
        <w:t xml:space="preserve">CLAVE CATASTRAL ORIGINAL: </w:t>
      </w:r>
      <w:r w:rsidRPr="00E42B1E">
        <w:rPr>
          <w:rFonts w:ascii="Palatino Linotype" w:eastAsia="Calibri" w:hAnsi="Palatino Linotype" w:cs="Tahoma"/>
          <w:bCs/>
          <w:i/>
          <w:szCs w:val="22"/>
          <w:lang w:val="es-ES" w:eastAsia="en-US"/>
        </w:rPr>
        <w:t>Código que identifica al objeto espacial el cual es asignado, por el Catastro Estatal, Municipal o por el registro Agrario Nacional”</w:t>
      </w:r>
      <w:r w:rsidRPr="00E42B1E">
        <w:rPr>
          <w:rFonts w:ascii="Palatino Linotype" w:eastAsia="Calibri" w:hAnsi="Palatino Linotype" w:cs="Tahoma"/>
          <w:b/>
          <w:bCs/>
          <w:i/>
          <w:szCs w:val="22"/>
          <w:lang w:val="es-ES" w:eastAsia="en-US"/>
        </w:rPr>
        <w:t xml:space="preserve"> </w:t>
      </w:r>
    </w:p>
    <w:p w14:paraId="14DD84D9" w14:textId="77777777" w:rsidR="00E9450A" w:rsidRPr="00E42B1E" w:rsidRDefault="00E9450A" w:rsidP="00E9450A">
      <w:pPr>
        <w:spacing w:line="360" w:lineRule="auto"/>
        <w:ind w:right="-93"/>
        <w:jc w:val="both"/>
        <w:rPr>
          <w:rFonts w:ascii="Palatino Linotype" w:eastAsia="Calibri" w:hAnsi="Palatino Linotype" w:cs="Tahoma"/>
          <w:bCs/>
          <w:sz w:val="22"/>
          <w:szCs w:val="22"/>
          <w:lang w:val="es-ES" w:eastAsia="en-US"/>
        </w:rPr>
      </w:pPr>
    </w:p>
    <w:p w14:paraId="113E3CA5" w14:textId="77777777" w:rsidR="00E9450A" w:rsidRPr="00E42B1E" w:rsidRDefault="00E9450A" w:rsidP="00E9450A">
      <w:pPr>
        <w:spacing w:line="360" w:lineRule="auto"/>
        <w:ind w:right="-93"/>
        <w:jc w:val="both"/>
        <w:rPr>
          <w:rFonts w:ascii="Palatino Linotype" w:eastAsia="Calibri" w:hAnsi="Palatino Linotype" w:cs="Tahoma"/>
          <w:b/>
          <w:bCs/>
          <w:sz w:val="22"/>
          <w:szCs w:val="22"/>
          <w:lang w:val="es-ES" w:eastAsia="en-US"/>
        </w:rPr>
      </w:pPr>
      <w:r w:rsidRPr="00E42B1E">
        <w:rPr>
          <w:rFonts w:ascii="Palatino Linotype" w:eastAsia="Calibri" w:hAnsi="Palatino Linotype" w:cs="Tahoma"/>
          <w:bCs/>
          <w:sz w:val="22"/>
          <w:szCs w:val="22"/>
          <w:lang w:val="es-ES" w:eastAsia="en-US"/>
        </w:rPr>
        <w:t xml:space="preserve">Conforme a lo anterior, se advierte que el dato en comento, hace referencia a un predio determinado, que lo hace identificable mediante su localización geográfica e inscripción al padrón catastral de cada entidad federativa, por lo que pudiera revelar información inherente al patrimonio del propietario de dicho predio o inmueble, por lo que de igual manera </w:t>
      </w:r>
      <w:r w:rsidRPr="00E42B1E">
        <w:rPr>
          <w:rFonts w:ascii="Palatino Linotype" w:eastAsia="Calibri" w:hAnsi="Palatino Linotype" w:cs="Tahoma"/>
          <w:b/>
          <w:bCs/>
          <w:sz w:val="22"/>
          <w:szCs w:val="22"/>
          <w:lang w:val="es-ES" w:eastAsia="en-US"/>
        </w:rPr>
        <w:t>procede a clasificar dicho dato como confidencial.</w:t>
      </w:r>
    </w:p>
    <w:p w14:paraId="1147CC5A" w14:textId="77777777" w:rsidR="00AB71A1" w:rsidRPr="00E42B1E" w:rsidRDefault="00AB71A1" w:rsidP="00403EE6">
      <w:pPr>
        <w:spacing w:line="360" w:lineRule="auto"/>
        <w:jc w:val="both"/>
        <w:rPr>
          <w:rFonts w:ascii="Palatino Linotype" w:hAnsi="Palatino Linotype" w:cs="Tahoma"/>
          <w:sz w:val="22"/>
          <w:szCs w:val="22"/>
          <w:lang w:val="es-ES_tradnl"/>
        </w:rPr>
      </w:pPr>
    </w:p>
    <w:p w14:paraId="36A38A47" w14:textId="79D874F7" w:rsidR="00652E2D" w:rsidRPr="00E42B1E" w:rsidRDefault="00652E2D" w:rsidP="00652E2D">
      <w:pPr>
        <w:spacing w:line="360" w:lineRule="auto"/>
        <w:jc w:val="both"/>
        <w:rPr>
          <w:rFonts w:ascii="Palatino Linotype" w:eastAsia="Calibri" w:hAnsi="Palatino Linotype" w:cs="Tahoma"/>
          <w:bCs/>
          <w:sz w:val="22"/>
          <w:szCs w:val="22"/>
          <w:lang w:eastAsia="en-US"/>
        </w:rPr>
      </w:pPr>
      <w:r w:rsidRPr="00E42B1E">
        <w:rPr>
          <w:rFonts w:ascii="Palatino Linotype" w:eastAsia="Calibri" w:hAnsi="Palatino Linotype" w:cs="Tahoma"/>
          <w:bCs/>
          <w:sz w:val="22"/>
          <w:szCs w:val="22"/>
          <w:lang w:eastAsia="en-US"/>
        </w:rPr>
        <w:t xml:space="preserve">Ahora bien, el Particular </w:t>
      </w:r>
      <w:r w:rsidRPr="00E42B1E">
        <w:rPr>
          <w:rFonts w:ascii="Palatino Linotype" w:eastAsia="Calibri" w:hAnsi="Palatino Linotype"/>
          <w:color w:val="000000"/>
          <w:sz w:val="22"/>
          <w:szCs w:val="22"/>
          <w:lang w:eastAsia="en-US"/>
        </w:rPr>
        <w:t xml:space="preserve">por una parte solicitó la información de manera digital por correo electrónico y, por otra parte, en copias certificadas, </w:t>
      </w:r>
      <w:r w:rsidRPr="00E42B1E">
        <w:rPr>
          <w:rFonts w:ascii="Palatino Linotype" w:eastAsia="Calibri" w:hAnsi="Palatino Linotype" w:cs="Tahoma"/>
          <w:bCs/>
          <w:sz w:val="22"/>
          <w:szCs w:val="22"/>
          <w:lang w:eastAsia="en-US"/>
        </w:rPr>
        <w:t xml:space="preserve">por lo que es necesario precisar que la fracción V, del artículo 155, de la Ley de Transparencia y Acceso a la Información Pública del Estado de México y Municipios, precisa que, entre los requisitos para presentar una solicitud de acceso, se encuentra señalar la modalidad de entrega de la información. Situación que toma relevancia, pues el diverso 164 de la Ley Local, establece que el acceso se dará en la modalidad de entrega y, en su caso, envió elegidos por el solicitante. </w:t>
      </w:r>
    </w:p>
    <w:p w14:paraId="3AFC85B5" w14:textId="77777777" w:rsidR="00652E2D" w:rsidRPr="00E42B1E" w:rsidRDefault="00652E2D" w:rsidP="00652E2D">
      <w:pPr>
        <w:spacing w:line="360" w:lineRule="auto"/>
        <w:jc w:val="both"/>
        <w:rPr>
          <w:rFonts w:ascii="Palatino Linotype" w:eastAsia="Calibri" w:hAnsi="Palatino Linotype" w:cs="Tahoma"/>
          <w:bCs/>
          <w:sz w:val="22"/>
          <w:szCs w:val="22"/>
          <w:lang w:eastAsia="en-US"/>
        </w:rPr>
      </w:pPr>
    </w:p>
    <w:p w14:paraId="0F34839C" w14:textId="308264CD" w:rsidR="00652E2D" w:rsidRPr="00E42B1E" w:rsidRDefault="00652E2D" w:rsidP="00652E2D">
      <w:pPr>
        <w:spacing w:line="360" w:lineRule="auto"/>
        <w:jc w:val="both"/>
        <w:rPr>
          <w:rFonts w:ascii="Palatino Linotype" w:eastAsia="Calibri" w:hAnsi="Palatino Linotype" w:cs="Tahoma"/>
          <w:b/>
          <w:sz w:val="22"/>
          <w:szCs w:val="22"/>
          <w:lang w:eastAsia="en-US"/>
        </w:rPr>
      </w:pPr>
      <w:r w:rsidRPr="00E42B1E">
        <w:rPr>
          <w:rFonts w:ascii="Palatino Linotype" w:eastAsia="Calibri" w:hAnsi="Palatino Linotype"/>
          <w:color w:val="000000" w:themeColor="text1"/>
          <w:sz w:val="22"/>
          <w:szCs w:val="22"/>
          <w:lang w:eastAsia="es-MX"/>
        </w:rPr>
        <w:lastRenderedPageBreak/>
        <w:t>Conforme a lo anterior, se logra vislumbrar que la persona Solicitante señaló como modalidad de entrega de información correo electrónico y copias certificadas; sobre la segunda modalidad</w:t>
      </w:r>
      <w:r w:rsidRPr="00E42B1E">
        <w:rPr>
          <w:rFonts w:ascii="Palatino Linotype" w:eastAsia="Calibri" w:hAnsi="Palatino Linotype"/>
          <w:color w:val="000000"/>
          <w:sz w:val="22"/>
          <w:szCs w:val="22"/>
          <w:lang w:eastAsia="es-MX"/>
        </w:rPr>
        <w:t xml:space="preserve">, </w:t>
      </w:r>
      <w:r w:rsidRPr="00E42B1E">
        <w:rPr>
          <w:rFonts w:ascii="Palatino Linotype" w:eastAsia="Calibri" w:hAnsi="Palatino Linotype" w:cs="Tahoma"/>
          <w:bCs/>
          <w:sz w:val="22"/>
          <w:szCs w:val="22"/>
          <w:lang w:eastAsia="en-US"/>
        </w:rPr>
        <w:t xml:space="preserve">es necesario traer a colación, el Criterio de Interpretación, con clave de control, número SO/006/2017, emitido por el Instituto Nacional de Transparencia, Acceso a la Información y Protección de Datos Personales el cual se encontraba vigente a la fecha de la solicitud, establece que las </w:t>
      </w:r>
      <w:r w:rsidRPr="00E42B1E">
        <w:rPr>
          <w:rFonts w:ascii="Palatino Linotype" w:eastAsia="Calibri" w:hAnsi="Palatino Linotype" w:cs="Tahoma"/>
          <w:b/>
          <w:sz w:val="22"/>
          <w:szCs w:val="22"/>
          <w:lang w:eastAsia="en-US"/>
        </w:rPr>
        <w:t>copias certificadas, como modalidad de entrega, corrobora que el documento es una copia fiel del que obra en los archivos del Sujeto Obligado;</w:t>
      </w:r>
      <w:r w:rsidRPr="00E42B1E">
        <w:rPr>
          <w:rFonts w:ascii="Palatino Linotype" w:eastAsia="Calibri" w:hAnsi="Palatino Linotype" w:cs="Tahoma"/>
          <w:bCs/>
          <w:sz w:val="22"/>
          <w:szCs w:val="22"/>
          <w:lang w:eastAsia="en-US"/>
        </w:rPr>
        <w:t xml:space="preserve"> por lo que la certificación, para efectos de acceso a la información, no tiene como propósito que el documento certificado haga las veces de original, sino dejar evidencia de que los </w:t>
      </w:r>
      <w:r w:rsidRPr="00E42B1E">
        <w:rPr>
          <w:rFonts w:ascii="Palatino Linotype" w:eastAsia="Calibri" w:hAnsi="Palatino Linotype" w:cs="Tahoma"/>
          <w:b/>
          <w:sz w:val="22"/>
          <w:szCs w:val="22"/>
          <w:lang w:eastAsia="en-US"/>
        </w:rPr>
        <w:t>documentos obran en los archivos del Sujeto Obligado, tal como se encuentra.</w:t>
      </w:r>
    </w:p>
    <w:p w14:paraId="6CA9BA48" w14:textId="77777777" w:rsidR="00652E2D" w:rsidRPr="00E42B1E" w:rsidRDefault="00652E2D" w:rsidP="00652E2D">
      <w:pPr>
        <w:tabs>
          <w:tab w:val="left" w:pos="3299"/>
        </w:tabs>
        <w:spacing w:line="360" w:lineRule="auto"/>
        <w:ind w:right="-28"/>
        <w:contextualSpacing/>
        <w:jc w:val="both"/>
        <w:rPr>
          <w:rFonts w:ascii="Palatino Linotype" w:eastAsia="Calibri" w:hAnsi="Palatino Linotype"/>
          <w:color w:val="000000" w:themeColor="text1"/>
          <w:sz w:val="22"/>
          <w:szCs w:val="22"/>
          <w:lang w:eastAsia="en-US"/>
        </w:rPr>
      </w:pPr>
    </w:p>
    <w:p w14:paraId="465C485A" w14:textId="46019747" w:rsidR="00652E2D" w:rsidRPr="00E42B1E" w:rsidRDefault="00652E2D" w:rsidP="00652E2D">
      <w:pPr>
        <w:spacing w:line="360" w:lineRule="auto"/>
        <w:jc w:val="both"/>
        <w:rPr>
          <w:rFonts w:ascii="Palatino Linotype" w:eastAsia="Calibri" w:hAnsi="Palatino Linotype" w:cs="Tahoma"/>
          <w:bCs/>
          <w:sz w:val="22"/>
          <w:szCs w:val="22"/>
          <w:lang w:eastAsia="en-US"/>
        </w:rPr>
      </w:pPr>
      <w:r w:rsidRPr="00E42B1E">
        <w:rPr>
          <w:rFonts w:ascii="Palatino Linotype" w:eastAsia="Calibri" w:hAnsi="Palatino Linotype" w:cs="Tahoma"/>
          <w:bCs/>
          <w:sz w:val="22"/>
          <w:szCs w:val="22"/>
          <w:lang w:eastAsia="en-US"/>
        </w:rPr>
        <w:t xml:space="preserve">Por lo que, el Sujeto Obligado deberá proporcionar </w:t>
      </w:r>
      <w:r w:rsidRPr="00E42B1E">
        <w:rPr>
          <w:rFonts w:ascii="Palatino Linotype" w:eastAsia="Calibri" w:hAnsi="Palatino Linotype"/>
          <w:color w:val="000000"/>
          <w:sz w:val="22"/>
          <w:szCs w:val="22"/>
          <w:lang w:eastAsia="es-MX"/>
        </w:rPr>
        <w:t>de manera digital gratuita por correo electrónico y en copias certificadas</w:t>
      </w:r>
      <w:r w:rsidRPr="00E42B1E">
        <w:rPr>
          <w:rFonts w:ascii="Palatino Linotype" w:eastAsia="Calibri" w:hAnsi="Palatino Linotype" w:cs="Tahoma"/>
          <w:bCs/>
          <w:sz w:val="22"/>
          <w:szCs w:val="22"/>
          <w:lang w:eastAsia="en-US"/>
        </w:rPr>
        <w:t xml:space="preserve">, previo de los costos de reproducción correspondientes, en términos </w:t>
      </w:r>
      <w:bookmarkStart w:id="3" w:name="_Hlk193372711"/>
      <w:r w:rsidRPr="00E42B1E">
        <w:rPr>
          <w:rFonts w:ascii="Palatino Linotype" w:eastAsia="Calibri" w:hAnsi="Palatino Linotype" w:cs="Tahoma"/>
          <w:bCs/>
          <w:sz w:val="22"/>
          <w:szCs w:val="22"/>
          <w:lang w:eastAsia="en-US"/>
        </w:rPr>
        <w:t>del artículo 174 de la Ley de la materia, con relación al artículo 148 del Código Financiero del Estado de México y Municipios.</w:t>
      </w:r>
      <w:bookmarkEnd w:id="3"/>
      <w:r w:rsidR="00A51B96" w:rsidRPr="00E42B1E">
        <w:rPr>
          <w:rFonts w:ascii="Palatino Linotype" w:eastAsia="Calibri" w:hAnsi="Palatino Linotype" w:cs="Tahoma"/>
          <w:bCs/>
          <w:sz w:val="22"/>
          <w:szCs w:val="22"/>
          <w:lang w:eastAsia="en-US"/>
        </w:rPr>
        <w:t xml:space="preserve"> Para ello, en términos del artículo 166 de la Ley en cita, en caso de que la persona Recurrente realice el pago de las copias certificadas, el Sujeto Obligado deberá ponerlas a disposición del Particular durante el Plazo de 60 días hábiles.</w:t>
      </w:r>
    </w:p>
    <w:p w14:paraId="5D50899F" w14:textId="77777777" w:rsidR="00652E2D" w:rsidRPr="00E42B1E" w:rsidRDefault="00652E2D" w:rsidP="00652E2D">
      <w:pPr>
        <w:spacing w:line="360" w:lineRule="auto"/>
        <w:jc w:val="both"/>
        <w:rPr>
          <w:rFonts w:ascii="Palatino Linotype" w:eastAsia="Calibri" w:hAnsi="Palatino Linotype" w:cs="Tahoma"/>
          <w:bCs/>
          <w:sz w:val="22"/>
          <w:szCs w:val="22"/>
          <w:lang w:eastAsia="en-US"/>
        </w:rPr>
      </w:pPr>
    </w:p>
    <w:p w14:paraId="75BC8C4C" w14:textId="77777777" w:rsidR="00652E2D" w:rsidRPr="00E42B1E" w:rsidRDefault="00652E2D" w:rsidP="00652E2D">
      <w:pPr>
        <w:spacing w:line="360" w:lineRule="auto"/>
        <w:jc w:val="both"/>
        <w:rPr>
          <w:rFonts w:ascii="Palatino Linotype" w:eastAsia="Calibri" w:hAnsi="Palatino Linotype" w:cs="Tahoma"/>
          <w:bCs/>
          <w:sz w:val="22"/>
          <w:szCs w:val="22"/>
          <w:lang w:eastAsia="en-US"/>
        </w:rPr>
      </w:pPr>
      <w:bookmarkStart w:id="4" w:name="_Hlk193371806"/>
      <w:r w:rsidRPr="00E42B1E">
        <w:rPr>
          <w:rFonts w:ascii="Palatino Linotype" w:eastAsia="Calibri" w:hAnsi="Palatino Linotype" w:cs="Tahoma"/>
          <w:bCs/>
          <w:sz w:val="22"/>
          <w:szCs w:val="22"/>
          <w:lang w:eastAsia="en-US"/>
        </w:rPr>
        <w:t>Para lo anterior, en atención al Vigésimo Sexto de los Lineamientos para la operación del Sistema de Acceso a la Información Mexiquense (SAIMEX) y del Sistema de Acceso, Rectificación, Cancelación y Oposición de Datos Personales del Estado de México (SARCOEM), el Sujeto Obligado deberá indicar a través de los sistemas electrónicos el nombre del servidor público que lo atenderá, domicilio de la Unidad de Transparencia, los días, horarios de atención, y en su caso los costos de reproducción.</w:t>
      </w:r>
      <w:bookmarkEnd w:id="4"/>
    </w:p>
    <w:p w14:paraId="323FE56C" w14:textId="77777777" w:rsidR="00652E2D" w:rsidRPr="00E42B1E" w:rsidRDefault="00652E2D" w:rsidP="00403EE6">
      <w:pPr>
        <w:spacing w:line="360" w:lineRule="auto"/>
        <w:jc w:val="both"/>
        <w:rPr>
          <w:rFonts w:ascii="Palatino Linotype" w:hAnsi="Palatino Linotype" w:cs="Tahoma"/>
          <w:sz w:val="22"/>
          <w:szCs w:val="22"/>
          <w:lang w:val="es-ES_tradnl"/>
        </w:rPr>
      </w:pPr>
    </w:p>
    <w:p w14:paraId="0A775505" w14:textId="6986A669" w:rsidR="00AB71A1" w:rsidRPr="00E42B1E" w:rsidRDefault="00AB71A1" w:rsidP="00403EE6">
      <w:pPr>
        <w:spacing w:line="360" w:lineRule="auto"/>
        <w:jc w:val="both"/>
        <w:rPr>
          <w:rFonts w:ascii="Palatino Linotype" w:eastAsiaTheme="minorHAnsi" w:hAnsi="Palatino Linotype" w:cs="Tahoma"/>
          <w:b/>
          <w:color w:val="000000" w:themeColor="text1"/>
          <w:sz w:val="22"/>
          <w:szCs w:val="22"/>
          <w:lang w:eastAsia="en-US"/>
        </w:rPr>
      </w:pPr>
      <w:r w:rsidRPr="00E42B1E">
        <w:rPr>
          <w:rFonts w:ascii="Palatino Linotype" w:eastAsiaTheme="minorHAnsi" w:hAnsi="Palatino Linotype" w:cs="Tahoma"/>
          <w:b/>
          <w:color w:val="000000" w:themeColor="text1"/>
          <w:sz w:val="22"/>
          <w:szCs w:val="22"/>
          <w:lang w:eastAsia="en-US"/>
        </w:rPr>
        <w:lastRenderedPageBreak/>
        <w:t>SEXTO. Decisión</w:t>
      </w:r>
    </w:p>
    <w:p w14:paraId="2BD11595" w14:textId="77777777" w:rsidR="00874095" w:rsidRPr="00E42B1E" w:rsidRDefault="00874095" w:rsidP="00403EE6">
      <w:pPr>
        <w:spacing w:line="360" w:lineRule="auto"/>
        <w:jc w:val="both"/>
        <w:rPr>
          <w:rFonts w:ascii="Palatino Linotype" w:eastAsiaTheme="minorHAnsi" w:hAnsi="Palatino Linotype" w:cs="Tahoma"/>
          <w:b/>
          <w:color w:val="000000" w:themeColor="text1"/>
          <w:sz w:val="22"/>
          <w:szCs w:val="22"/>
          <w:lang w:eastAsia="en-US"/>
        </w:rPr>
      </w:pPr>
    </w:p>
    <w:p w14:paraId="5B572582" w14:textId="412B0B28" w:rsidR="00AB71A1" w:rsidRPr="00E42B1E" w:rsidRDefault="00AB71A1" w:rsidP="00403EE6">
      <w:pPr>
        <w:spacing w:line="360" w:lineRule="auto"/>
        <w:jc w:val="both"/>
        <w:rPr>
          <w:rFonts w:ascii="Palatino Linotype" w:hAnsi="Palatino Linotype" w:cs="Tahoma"/>
          <w:bCs/>
          <w:sz w:val="22"/>
          <w:szCs w:val="22"/>
          <w:lang w:val="es-ES"/>
        </w:rPr>
      </w:pPr>
      <w:r w:rsidRPr="00E42B1E">
        <w:rPr>
          <w:rFonts w:ascii="Palatino Linotype" w:hAnsi="Palatino Linotype" w:cs="Tahoma"/>
          <w:bCs/>
          <w:sz w:val="22"/>
          <w:szCs w:val="22"/>
          <w:lang w:val="es-ES"/>
        </w:rPr>
        <w:t xml:space="preserve">Con fundamento en el artículo 186, fracción III, de la Ley de Transparencia y Acceso a la Información Pública del Estado de México y Municipios, este Instituto considera procedente </w:t>
      </w:r>
      <w:r w:rsidRPr="00E42B1E">
        <w:rPr>
          <w:rFonts w:ascii="Palatino Linotype" w:hAnsi="Palatino Linotype" w:cs="Tahoma"/>
          <w:b/>
          <w:bCs/>
          <w:sz w:val="22"/>
          <w:szCs w:val="22"/>
          <w:lang w:val="es-ES"/>
        </w:rPr>
        <w:t>RE</w:t>
      </w:r>
      <w:r w:rsidR="00E9450A" w:rsidRPr="00E42B1E">
        <w:rPr>
          <w:rFonts w:ascii="Palatino Linotype" w:hAnsi="Palatino Linotype" w:cs="Tahoma"/>
          <w:b/>
          <w:bCs/>
          <w:sz w:val="22"/>
          <w:szCs w:val="22"/>
          <w:lang w:val="es-ES"/>
        </w:rPr>
        <w:t>V</w:t>
      </w:r>
      <w:r w:rsidRPr="00E42B1E">
        <w:rPr>
          <w:rFonts w:ascii="Palatino Linotype" w:hAnsi="Palatino Linotype" w:cs="Tahoma"/>
          <w:b/>
          <w:bCs/>
          <w:sz w:val="22"/>
          <w:szCs w:val="22"/>
          <w:lang w:val="es-ES"/>
        </w:rPr>
        <w:t xml:space="preserve">OCAR </w:t>
      </w:r>
      <w:r w:rsidRPr="00E42B1E">
        <w:rPr>
          <w:rFonts w:ascii="Palatino Linotype" w:hAnsi="Palatino Linotype" w:cs="Tahoma"/>
          <w:bCs/>
          <w:sz w:val="22"/>
          <w:szCs w:val="22"/>
          <w:lang w:val="es-ES"/>
        </w:rPr>
        <w:t xml:space="preserve"> la respuesta otorgada por el Ayuntamiento de Atizapán de Zaragoza, a efecto de que, previa búsqueda exhaustiva y razonable en todas las áreas competentes, entre las cuales no podrá omitir a la Dirección de</w:t>
      </w:r>
      <w:r w:rsidR="0050461E" w:rsidRPr="00E42B1E">
        <w:rPr>
          <w:rFonts w:ascii="Palatino Linotype" w:hAnsi="Palatino Linotype" w:cs="Tahoma"/>
          <w:bCs/>
          <w:sz w:val="22"/>
          <w:szCs w:val="22"/>
          <w:lang w:val="es-ES"/>
        </w:rPr>
        <w:t xml:space="preserve"> Ordenamiento Territorial y Desarrollo Urbano, entregue, </w:t>
      </w:r>
      <w:r w:rsidRPr="00E42B1E">
        <w:rPr>
          <w:rFonts w:ascii="Palatino Linotype" w:hAnsi="Palatino Linotype" w:cs="Tahoma"/>
          <w:bCs/>
          <w:sz w:val="22"/>
          <w:szCs w:val="22"/>
          <w:lang w:val="es-ES"/>
        </w:rPr>
        <w:t xml:space="preserve">en su caso, en versión pública,  </w:t>
      </w:r>
      <w:r w:rsidR="0050461E" w:rsidRPr="00E42B1E">
        <w:rPr>
          <w:rFonts w:ascii="Palatino Linotype" w:hAnsi="Palatino Linotype" w:cs="Tahoma"/>
          <w:bCs/>
          <w:sz w:val="22"/>
          <w:szCs w:val="22"/>
          <w:lang w:val="es-ES"/>
        </w:rPr>
        <w:t>la licencia de uso de suelo número LUS-1771-2022</w:t>
      </w:r>
      <w:r w:rsidR="004B16F2" w:rsidRPr="00E42B1E">
        <w:rPr>
          <w:rFonts w:ascii="Palatino Linotype" w:hAnsi="Palatino Linotype" w:cs="Tahoma"/>
          <w:bCs/>
          <w:sz w:val="22"/>
          <w:szCs w:val="22"/>
          <w:lang w:val="es-ES"/>
        </w:rPr>
        <w:t>, relacionada con el inmueble señalado en la solicitud de información.</w:t>
      </w:r>
    </w:p>
    <w:p w14:paraId="63B357AA" w14:textId="77777777" w:rsidR="00896FAF" w:rsidRPr="00E42B1E" w:rsidRDefault="00896FAF" w:rsidP="00403EE6">
      <w:pPr>
        <w:spacing w:line="360" w:lineRule="auto"/>
        <w:jc w:val="both"/>
        <w:rPr>
          <w:rFonts w:ascii="Palatino Linotype" w:hAnsi="Palatino Linotype" w:cs="Tahoma"/>
          <w:bCs/>
          <w:sz w:val="22"/>
          <w:szCs w:val="22"/>
          <w:lang w:val="es-ES"/>
        </w:rPr>
      </w:pPr>
    </w:p>
    <w:p w14:paraId="16BB8363" w14:textId="525F7524" w:rsidR="00896FAF" w:rsidRPr="00E42B1E" w:rsidRDefault="00896FAF" w:rsidP="00403EE6">
      <w:pPr>
        <w:autoSpaceDE w:val="0"/>
        <w:autoSpaceDN w:val="0"/>
        <w:adjustRightInd w:val="0"/>
        <w:spacing w:line="360" w:lineRule="auto"/>
        <w:jc w:val="both"/>
        <w:rPr>
          <w:rFonts w:ascii="Palatino Linotype" w:eastAsia="Calibri" w:hAnsi="Palatino Linotype" w:cs="Tahoma"/>
          <w:b/>
          <w:bCs/>
          <w:iCs/>
          <w:sz w:val="22"/>
          <w:szCs w:val="22"/>
          <w:lang w:val="es-ES" w:eastAsia="en-US"/>
        </w:rPr>
      </w:pPr>
      <w:r w:rsidRPr="00E42B1E">
        <w:rPr>
          <w:rFonts w:ascii="Palatino Linotype" w:eastAsia="Calibri" w:hAnsi="Palatino Linotype" w:cs="Tahoma"/>
          <w:b/>
          <w:bCs/>
          <w:iCs/>
          <w:sz w:val="22"/>
          <w:szCs w:val="22"/>
          <w:lang w:val="es-ES" w:eastAsia="en-US"/>
        </w:rPr>
        <w:t>Términos de la Resolución para conocimiento del Particular</w:t>
      </w:r>
    </w:p>
    <w:p w14:paraId="32AC3678" w14:textId="77777777" w:rsidR="00896FAF" w:rsidRPr="00E42B1E" w:rsidRDefault="00896FAF" w:rsidP="00403EE6">
      <w:pPr>
        <w:autoSpaceDE w:val="0"/>
        <w:autoSpaceDN w:val="0"/>
        <w:adjustRightInd w:val="0"/>
        <w:spacing w:line="360" w:lineRule="auto"/>
        <w:rPr>
          <w:rFonts w:eastAsia="Calibri" w:cs="Tahoma"/>
          <w:b/>
          <w:bCs/>
          <w:iCs/>
          <w:sz w:val="22"/>
          <w:szCs w:val="22"/>
          <w:lang w:val="es-ES"/>
        </w:rPr>
      </w:pPr>
    </w:p>
    <w:p w14:paraId="5FDA0E01" w14:textId="3AD15BAE" w:rsidR="00896FAF" w:rsidRPr="00E42B1E" w:rsidRDefault="00896FAF" w:rsidP="00403EE6">
      <w:pPr>
        <w:widowControl w:val="0"/>
        <w:autoSpaceDE w:val="0"/>
        <w:autoSpaceDN w:val="0"/>
        <w:adjustRightInd w:val="0"/>
        <w:spacing w:line="360" w:lineRule="auto"/>
        <w:jc w:val="both"/>
        <w:rPr>
          <w:rFonts w:ascii="Palatino Linotype" w:eastAsia="Calibri" w:hAnsi="Palatino Linotype" w:cs="Tahoma"/>
          <w:bCs/>
          <w:iCs/>
          <w:sz w:val="22"/>
          <w:szCs w:val="22"/>
        </w:rPr>
      </w:pPr>
      <w:r w:rsidRPr="00E42B1E">
        <w:rPr>
          <w:rFonts w:ascii="Palatino Linotype" w:eastAsia="Calibri" w:hAnsi="Palatino Linotype" w:cs="Tahoma"/>
          <w:bCs/>
          <w:iCs/>
          <w:sz w:val="22"/>
          <w:szCs w:val="22"/>
        </w:rPr>
        <w:t xml:space="preserve">Se le hace del conocimiento a la Particular, que, en el presente caso, se le concede la razón, pues el Ayuntamiento de </w:t>
      </w:r>
      <w:r w:rsidR="00E42B1E">
        <w:rPr>
          <w:rFonts w:ascii="Palatino Linotype" w:eastAsia="Calibri" w:hAnsi="Palatino Linotype" w:cs="Tahoma"/>
          <w:bCs/>
          <w:iCs/>
          <w:sz w:val="22"/>
          <w:szCs w:val="22"/>
        </w:rPr>
        <w:t>Atizapán de Zaragoza</w:t>
      </w:r>
      <w:r w:rsidRPr="00E42B1E">
        <w:rPr>
          <w:rFonts w:ascii="Palatino Linotype" w:eastAsia="Calibri" w:hAnsi="Palatino Linotype" w:cs="Tahoma"/>
          <w:bCs/>
          <w:iCs/>
          <w:sz w:val="22"/>
          <w:szCs w:val="22"/>
        </w:rPr>
        <w:t>, reservo la información, siendo omiso en realizar de manera correcta la fundamentación y motivación, por lo que, deberá entregar la información solicitada.</w:t>
      </w:r>
    </w:p>
    <w:p w14:paraId="4B5833CC" w14:textId="77777777" w:rsidR="00896FAF" w:rsidRPr="00E42B1E" w:rsidRDefault="00896FAF" w:rsidP="00403EE6">
      <w:pPr>
        <w:autoSpaceDE w:val="0"/>
        <w:autoSpaceDN w:val="0"/>
        <w:adjustRightInd w:val="0"/>
        <w:spacing w:line="360" w:lineRule="auto"/>
        <w:jc w:val="both"/>
        <w:rPr>
          <w:rFonts w:ascii="Palatino Linotype" w:eastAsia="Calibri" w:hAnsi="Palatino Linotype" w:cs="Tahoma"/>
          <w:color w:val="000000" w:themeColor="text1"/>
          <w:sz w:val="22"/>
          <w:szCs w:val="22"/>
          <w:lang w:eastAsia="en-US"/>
        </w:rPr>
      </w:pPr>
    </w:p>
    <w:p w14:paraId="11C8077B" w14:textId="77777777" w:rsidR="00896FAF" w:rsidRPr="00E42B1E" w:rsidRDefault="00896FAF" w:rsidP="00403EE6">
      <w:pPr>
        <w:widowControl w:val="0"/>
        <w:autoSpaceDE w:val="0"/>
        <w:autoSpaceDN w:val="0"/>
        <w:adjustRightInd w:val="0"/>
        <w:spacing w:line="360" w:lineRule="auto"/>
        <w:jc w:val="both"/>
        <w:rPr>
          <w:rFonts w:ascii="Palatino Linotype" w:eastAsia="Calibri" w:hAnsi="Palatino Linotype" w:cs="Tahoma"/>
          <w:bCs/>
          <w:iCs/>
          <w:sz w:val="22"/>
          <w:szCs w:val="22"/>
        </w:rPr>
      </w:pPr>
      <w:r w:rsidRPr="00E42B1E">
        <w:rPr>
          <w:rFonts w:ascii="Palatino Linotype" w:eastAsia="Calibri" w:hAnsi="Palatino Linotype" w:cs="Tahoma"/>
          <w:bCs/>
          <w:iCs/>
          <w:sz w:val="22"/>
          <w:szCs w:val="22"/>
        </w:rPr>
        <w:t>Finalmente, se le informa que la labor del Instituto de Transparencia, Acceso a la Información Pública y Protección de Datos Personales del Estado de México y Municipios, es apoyar a la población a acceder a la información pública y garantizar la protección de sus datos personales.</w:t>
      </w:r>
    </w:p>
    <w:p w14:paraId="41D3C284" w14:textId="77777777" w:rsidR="00896FAF" w:rsidRPr="00E42B1E" w:rsidRDefault="00896FAF" w:rsidP="00403EE6">
      <w:pPr>
        <w:spacing w:line="360" w:lineRule="auto"/>
        <w:jc w:val="both"/>
        <w:rPr>
          <w:rFonts w:ascii="Palatino Linotype" w:eastAsia="Calibri" w:hAnsi="Palatino Linotype"/>
          <w:color w:val="FF0000"/>
          <w:sz w:val="22"/>
          <w:szCs w:val="22"/>
          <w:lang w:eastAsia="en-US"/>
        </w:rPr>
      </w:pPr>
    </w:p>
    <w:p w14:paraId="73DA0AB5" w14:textId="77777777" w:rsidR="00896FAF" w:rsidRPr="00E42B1E" w:rsidRDefault="00896FAF" w:rsidP="00403EE6">
      <w:pPr>
        <w:spacing w:line="360" w:lineRule="auto"/>
        <w:jc w:val="both"/>
        <w:rPr>
          <w:rFonts w:ascii="Palatino Linotype" w:hAnsi="Palatino Linotype" w:cs="Tahoma"/>
          <w:bCs/>
          <w:iCs/>
          <w:sz w:val="22"/>
          <w:szCs w:val="22"/>
        </w:rPr>
      </w:pPr>
      <w:r w:rsidRPr="00E42B1E">
        <w:rPr>
          <w:rFonts w:ascii="Palatino Linotype" w:hAnsi="Palatino Linotype" w:cs="Tahoma"/>
          <w:bCs/>
          <w:iCs/>
          <w:sz w:val="22"/>
          <w:szCs w:val="22"/>
        </w:rPr>
        <w:t>Por lo expuesto y fundado, este Pleno:</w:t>
      </w:r>
    </w:p>
    <w:p w14:paraId="0ED9A9E8" w14:textId="77777777" w:rsidR="00896FAF" w:rsidRPr="00E42B1E" w:rsidRDefault="00896FAF" w:rsidP="00403EE6">
      <w:pPr>
        <w:spacing w:line="360" w:lineRule="auto"/>
        <w:jc w:val="both"/>
        <w:rPr>
          <w:rFonts w:ascii="Palatino Linotype" w:eastAsia="Palatino Linotype" w:hAnsi="Palatino Linotype" w:cs="Palatino Linotype"/>
          <w:color w:val="000000" w:themeColor="text1"/>
          <w:sz w:val="22"/>
          <w:szCs w:val="22"/>
          <w:lang w:val="es-ES" w:eastAsia="es-MX"/>
          <w14:ligatures w14:val="standardContextual"/>
        </w:rPr>
      </w:pPr>
    </w:p>
    <w:p w14:paraId="4F57EF57" w14:textId="77777777" w:rsidR="00896FAF" w:rsidRPr="00E42B1E" w:rsidRDefault="00896FAF" w:rsidP="00403EE6">
      <w:pPr>
        <w:keepNext/>
        <w:keepLines/>
        <w:spacing w:line="360" w:lineRule="auto"/>
        <w:jc w:val="center"/>
        <w:outlineLvl w:val="0"/>
        <w:rPr>
          <w:rFonts w:ascii="Palatino Linotype" w:eastAsia="Palatino Linotype" w:hAnsi="Palatino Linotype" w:cstheme="majorBidi"/>
          <w:b/>
          <w:color w:val="000000" w:themeColor="text1"/>
          <w:sz w:val="22"/>
          <w:szCs w:val="32"/>
          <w:lang w:val="es-ES" w:eastAsia="es-MX"/>
        </w:rPr>
      </w:pPr>
      <w:bookmarkStart w:id="5" w:name="_Toc194440744"/>
      <w:r w:rsidRPr="00E42B1E">
        <w:rPr>
          <w:rFonts w:ascii="Palatino Linotype" w:eastAsia="Palatino Linotype" w:hAnsi="Palatino Linotype" w:cstheme="majorBidi"/>
          <w:b/>
          <w:color w:val="000000" w:themeColor="text1"/>
          <w:sz w:val="22"/>
          <w:szCs w:val="32"/>
          <w:lang w:val="es-ES" w:eastAsia="es-MX"/>
        </w:rPr>
        <w:t>R E S U E L V E</w:t>
      </w:r>
      <w:bookmarkEnd w:id="5"/>
    </w:p>
    <w:p w14:paraId="78A36C0D" w14:textId="6725975A" w:rsidR="00896FAF" w:rsidRPr="00E42B1E" w:rsidRDefault="00896FAF" w:rsidP="00403EE6">
      <w:pPr>
        <w:spacing w:line="360" w:lineRule="auto"/>
        <w:jc w:val="both"/>
        <w:rPr>
          <w:rFonts w:ascii="Palatino Linotype" w:eastAsia="Calibri" w:hAnsi="Palatino Linotype" w:cs="Tahoma"/>
          <w:bCs/>
          <w:iCs/>
          <w:color w:val="000000"/>
          <w:sz w:val="22"/>
          <w:szCs w:val="22"/>
          <w:lang w:eastAsia="en-US"/>
        </w:rPr>
      </w:pPr>
    </w:p>
    <w:p w14:paraId="2265FC15" w14:textId="375FFF6C" w:rsidR="00896FAF" w:rsidRPr="00E42B1E" w:rsidRDefault="00896FAF" w:rsidP="00403EE6">
      <w:pPr>
        <w:spacing w:line="360" w:lineRule="auto"/>
        <w:jc w:val="both"/>
        <w:rPr>
          <w:rFonts w:ascii="Palatino Linotype" w:eastAsiaTheme="minorHAnsi" w:hAnsi="Palatino Linotype" w:cstheme="minorBidi"/>
          <w:color w:val="000000" w:themeColor="text1"/>
          <w:sz w:val="22"/>
          <w:szCs w:val="22"/>
          <w:lang w:eastAsia="en-US"/>
        </w:rPr>
      </w:pPr>
      <w:r w:rsidRPr="00E42B1E">
        <w:rPr>
          <w:rFonts w:ascii="Palatino Linotype" w:eastAsiaTheme="minorHAnsi" w:hAnsi="Palatino Linotype" w:cstheme="minorBidi"/>
          <w:b/>
          <w:bCs/>
          <w:color w:val="000000" w:themeColor="text1"/>
          <w:sz w:val="22"/>
          <w:szCs w:val="22"/>
          <w:lang w:eastAsia="en-US"/>
        </w:rPr>
        <w:lastRenderedPageBreak/>
        <w:t>PRIMERO.</w:t>
      </w:r>
      <w:r w:rsidRPr="00E42B1E">
        <w:rPr>
          <w:rFonts w:ascii="Palatino Linotype" w:eastAsiaTheme="minorHAnsi" w:hAnsi="Palatino Linotype" w:cstheme="minorBidi"/>
          <w:color w:val="000000" w:themeColor="text1"/>
          <w:sz w:val="22"/>
          <w:szCs w:val="22"/>
          <w:lang w:eastAsia="en-US"/>
        </w:rPr>
        <w:t xml:space="preserve"> Se </w:t>
      </w:r>
      <w:r w:rsidRPr="00E42B1E">
        <w:rPr>
          <w:rFonts w:ascii="Palatino Linotype" w:eastAsiaTheme="minorHAnsi" w:hAnsi="Palatino Linotype" w:cstheme="minorBidi"/>
          <w:b/>
          <w:color w:val="000000" w:themeColor="text1"/>
          <w:sz w:val="22"/>
          <w:szCs w:val="22"/>
          <w:lang w:eastAsia="en-US"/>
        </w:rPr>
        <w:t xml:space="preserve">REVOCA </w:t>
      </w:r>
      <w:r w:rsidRPr="00E42B1E">
        <w:rPr>
          <w:rFonts w:ascii="Palatino Linotype" w:eastAsiaTheme="minorHAnsi" w:hAnsi="Palatino Linotype" w:cstheme="minorBidi"/>
          <w:color w:val="000000" w:themeColor="text1"/>
          <w:sz w:val="22"/>
          <w:szCs w:val="22"/>
          <w:lang w:eastAsia="en-US"/>
        </w:rPr>
        <w:t>la respuesta a la</w:t>
      </w:r>
      <w:r w:rsidR="00652E2D" w:rsidRPr="00E42B1E">
        <w:rPr>
          <w:rFonts w:ascii="Palatino Linotype" w:eastAsiaTheme="minorHAnsi" w:hAnsi="Palatino Linotype" w:cstheme="minorBidi"/>
          <w:color w:val="000000" w:themeColor="text1"/>
          <w:sz w:val="22"/>
          <w:szCs w:val="22"/>
          <w:lang w:eastAsia="en-US"/>
        </w:rPr>
        <w:t>s</w:t>
      </w:r>
      <w:r w:rsidRPr="00E42B1E">
        <w:rPr>
          <w:rFonts w:ascii="Palatino Linotype" w:eastAsiaTheme="minorHAnsi" w:hAnsi="Palatino Linotype" w:cstheme="minorBidi"/>
          <w:color w:val="000000" w:themeColor="text1"/>
          <w:sz w:val="22"/>
          <w:szCs w:val="22"/>
          <w:lang w:eastAsia="en-US"/>
        </w:rPr>
        <w:t xml:space="preserve"> solicitud</w:t>
      </w:r>
      <w:r w:rsidR="00652E2D" w:rsidRPr="00E42B1E">
        <w:rPr>
          <w:rFonts w:ascii="Palatino Linotype" w:eastAsiaTheme="minorHAnsi" w:hAnsi="Palatino Linotype" w:cstheme="minorBidi"/>
          <w:color w:val="000000" w:themeColor="text1"/>
          <w:sz w:val="22"/>
          <w:szCs w:val="22"/>
          <w:lang w:eastAsia="en-US"/>
        </w:rPr>
        <w:t>es</w:t>
      </w:r>
      <w:r w:rsidRPr="00E42B1E">
        <w:rPr>
          <w:rFonts w:ascii="Palatino Linotype" w:eastAsiaTheme="minorHAnsi" w:hAnsi="Palatino Linotype" w:cstheme="minorBidi"/>
          <w:color w:val="000000" w:themeColor="text1"/>
          <w:sz w:val="22"/>
          <w:szCs w:val="22"/>
          <w:lang w:eastAsia="en-US"/>
        </w:rPr>
        <w:t xml:space="preserve"> de información pública </w:t>
      </w:r>
      <w:r w:rsidR="00652E2D" w:rsidRPr="00E42B1E">
        <w:rPr>
          <w:rFonts w:ascii="Palatino Linotype" w:eastAsia="Palatino Linotype" w:hAnsi="Palatino Linotype" w:cs="Palatino Linotype"/>
          <w:sz w:val="22"/>
          <w:szCs w:val="22"/>
        </w:rPr>
        <w:t>00716/ATIZARA/IP/2024 y 00717/ATIZARA/IP/2024</w:t>
      </w:r>
      <w:r w:rsidRPr="00E42B1E">
        <w:rPr>
          <w:rFonts w:ascii="Palatino Linotype" w:eastAsiaTheme="minorHAnsi" w:hAnsi="Palatino Linotype" w:cstheme="minorBidi"/>
          <w:color w:val="000000" w:themeColor="text1"/>
          <w:sz w:val="22"/>
          <w:szCs w:val="22"/>
          <w:lang w:eastAsia="en-US"/>
        </w:rPr>
        <w:t xml:space="preserve">, por resultar </w:t>
      </w:r>
      <w:r w:rsidRPr="00E42B1E">
        <w:rPr>
          <w:rFonts w:ascii="Palatino Linotype" w:eastAsiaTheme="minorHAnsi" w:hAnsi="Palatino Linotype" w:cstheme="minorBidi"/>
          <w:b/>
          <w:bCs/>
          <w:color w:val="000000" w:themeColor="text1"/>
          <w:sz w:val="22"/>
          <w:szCs w:val="22"/>
          <w:lang w:eastAsia="en-US"/>
        </w:rPr>
        <w:t>FUNDADAS</w:t>
      </w:r>
      <w:r w:rsidRPr="00E42B1E">
        <w:rPr>
          <w:rFonts w:ascii="Palatino Linotype" w:eastAsiaTheme="minorHAnsi" w:hAnsi="Palatino Linotype" w:cstheme="minorBidi"/>
          <w:color w:val="000000" w:themeColor="text1"/>
          <w:sz w:val="22"/>
          <w:szCs w:val="22"/>
          <w:lang w:eastAsia="en-US"/>
        </w:rPr>
        <w:t xml:space="preserve"> las razones o motivos de inconformidad hechos valer por el Recurrente, en </w:t>
      </w:r>
      <w:r w:rsidR="00652E2D" w:rsidRPr="00E42B1E">
        <w:rPr>
          <w:rFonts w:ascii="Palatino Linotype" w:eastAsiaTheme="minorHAnsi" w:hAnsi="Palatino Linotype" w:cstheme="minorBidi"/>
          <w:color w:val="000000" w:themeColor="text1"/>
          <w:sz w:val="22"/>
          <w:szCs w:val="22"/>
          <w:lang w:eastAsia="en-US"/>
        </w:rPr>
        <w:t>los Recursos</w:t>
      </w:r>
      <w:r w:rsidRPr="00E42B1E">
        <w:rPr>
          <w:rFonts w:ascii="Palatino Linotype" w:eastAsiaTheme="minorHAnsi" w:hAnsi="Palatino Linotype" w:cstheme="minorBidi"/>
          <w:color w:val="000000" w:themeColor="text1"/>
          <w:sz w:val="22"/>
          <w:szCs w:val="22"/>
          <w:lang w:eastAsia="en-US"/>
        </w:rPr>
        <w:t xml:space="preserve"> de Revisión 00001/INFOEM/IP/RR-E/2025 y 0000</w:t>
      </w:r>
      <w:r w:rsidR="00652E2D" w:rsidRPr="00E42B1E">
        <w:rPr>
          <w:rFonts w:ascii="Palatino Linotype" w:eastAsiaTheme="minorHAnsi" w:hAnsi="Palatino Linotype" w:cstheme="minorBidi"/>
          <w:color w:val="000000" w:themeColor="text1"/>
          <w:sz w:val="22"/>
          <w:szCs w:val="22"/>
          <w:lang w:eastAsia="en-US"/>
        </w:rPr>
        <w:t>2</w:t>
      </w:r>
      <w:r w:rsidRPr="00E42B1E">
        <w:rPr>
          <w:rFonts w:ascii="Palatino Linotype" w:eastAsiaTheme="minorHAnsi" w:hAnsi="Palatino Linotype" w:cstheme="minorBidi"/>
          <w:color w:val="000000" w:themeColor="text1"/>
          <w:sz w:val="22"/>
          <w:szCs w:val="22"/>
          <w:lang w:eastAsia="en-US"/>
        </w:rPr>
        <w:t>/INFOEM/IP/RR-E/2025, en términos de los Considerandos QUINTO y SEXTO de esta Resolución.</w:t>
      </w:r>
    </w:p>
    <w:p w14:paraId="3D84701F" w14:textId="77777777" w:rsidR="00896FAF" w:rsidRPr="00E42B1E" w:rsidRDefault="00896FAF" w:rsidP="00403EE6">
      <w:pPr>
        <w:spacing w:line="360" w:lineRule="auto"/>
        <w:jc w:val="both"/>
        <w:rPr>
          <w:rFonts w:ascii="Palatino Linotype" w:eastAsiaTheme="minorHAnsi" w:hAnsi="Palatino Linotype" w:cstheme="minorBidi"/>
          <w:color w:val="000000" w:themeColor="text1"/>
          <w:sz w:val="22"/>
          <w:szCs w:val="22"/>
          <w:lang w:eastAsia="en-US"/>
        </w:rPr>
      </w:pPr>
    </w:p>
    <w:p w14:paraId="1CCE1B79" w14:textId="1E5FFA82" w:rsidR="00896FAF" w:rsidRPr="00E42B1E" w:rsidRDefault="00896FAF" w:rsidP="00403EE6">
      <w:pPr>
        <w:spacing w:line="360" w:lineRule="auto"/>
        <w:jc w:val="both"/>
        <w:rPr>
          <w:rFonts w:ascii="Palatino Linotype" w:eastAsia="Calibri" w:hAnsi="Palatino Linotype" w:cs="Tahoma"/>
          <w:bCs/>
          <w:sz w:val="22"/>
          <w:szCs w:val="22"/>
        </w:rPr>
      </w:pPr>
      <w:r w:rsidRPr="00E42B1E">
        <w:rPr>
          <w:rFonts w:ascii="Palatino Linotype" w:hAnsi="Palatino Linotype" w:cs="Tahoma"/>
          <w:b/>
          <w:bCs/>
          <w:iCs/>
          <w:sz w:val="22"/>
          <w:szCs w:val="22"/>
          <w:lang w:val="es-ES"/>
        </w:rPr>
        <w:t xml:space="preserve">SEGUNDO. </w:t>
      </w:r>
      <w:r w:rsidRPr="00E42B1E">
        <w:rPr>
          <w:rFonts w:ascii="Palatino Linotype" w:hAnsi="Palatino Linotype" w:cs="Tahoma"/>
          <w:bCs/>
          <w:iCs/>
          <w:sz w:val="22"/>
          <w:szCs w:val="22"/>
        </w:rPr>
        <w:t xml:space="preserve">Se </w:t>
      </w:r>
      <w:r w:rsidRPr="00E42B1E">
        <w:rPr>
          <w:rFonts w:ascii="Palatino Linotype" w:hAnsi="Palatino Linotype" w:cs="Tahoma"/>
          <w:b/>
          <w:bCs/>
          <w:iCs/>
          <w:sz w:val="22"/>
          <w:szCs w:val="22"/>
        </w:rPr>
        <w:t>ORDENA</w:t>
      </w:r>
      <w:r w:rsidRPr="00E42B1E">
        <w:rPr>
          <w:rFonts w:ascii="Palatino Linotype" w:hAnsi="Palatino Linotype" w:cs="Tahoma"/>
          <w:bCs/>
          <w:iCs/>
          <w:sz w:val="22"/>
          <w:szCs w:val="22"/>
        </w:rPr>
        <w:t xml:space="preserve"> al Sujeto Obligado, a efecto de </w:t>
      </w:r>
      <w:r w:rsidR="00652E2D" w:rsidRPr="00E42B1E">
        <w:rPr>
          <w:rFonts w:ascii="Palatino Linotype" w:hAnsi="Palatino Linotype" w:cs="Tahoma"/>
          <w:bCs/>
          <w:iCs/>
          <w:sz w:val="22"/>
          <w:szCs w:val="22"/>
        </w:rPr>
        <w:t>entregue a través de correo electrónico y ponga a disposición de la persona Recurrente, en copias certificadas, con costo</w:t>
      </w:r>
      <w:r w:rsidRPr="00E42B1E">
        <w:rPr>
          <w:rFonts w:ascii="Palatino Linotype" w:hAnsi="Palatino Linotype" w:cs="Tahoma"/>
          <w:bCs/>
          <w:iCs/>
          <w:sz w:val="22"/>
          <w:szCs w:val="22"/>
        </w:rPr>
        <w:t xml:space="preserve">, en versión pública, </w:t>
      </w:r>
      <w:r w:rsidRPr="00E42B1E">
        <w:rPr>
          <w:rFonts w:ascii="Palatino Linotype" w:eastAsia="Calibri" w:hAnsi="Palatino Linotype" w:cs="Tahoma"/>
          <w:bCs/>
          <w:sz w:val="22"/>
          <w:szCs w:val="22"/>
        </w:rPr>
        <w:t>lo siguiente:</w:t>
      </w:r>
    </w:p>
    <w:p w14:paraId="2A00AC01" w14:textId="77777777" w:rsidR="00896FAF" w:rsidRPr="00E42B1E" w:rsidRDefault="00896FAF" w:rsidP="00403EE6">
      <w:pPr>
        <w:spacing w:line="360" w:lineRule="auto"/>
        <w:jc w:val="both"/>
        <w:rPr>
          <w:rFonts w:ascii="Palatino Linotype" w:eastAsia="Calibri" w:hAnsi="Palatino Linotype" w:cs="Tahoma"/>
          <w:bCs/>
          <w:sz w:val="22"/>
          <w:szCs w:val="22"/>
        </w:rPr>
      </w:pPr>
    </w:p>
    <w:p w14:paraId="76D35AEE" w14:textId="7D7A59CB" w:rsidR="00896FAF" w:rsidRPr="00E42B1E" w:rsidRDefault="00896FAF" w:rsidP="00403EE6">
      <w:pPr>
        <w:pStyle w:val="Prrafodelista"/>
        <w:numPr>
          <w:ilvl w:val="0"/>
          <w:numId w:val="22"/>
        </w:numPr>
        <w:spacing w:line="360" w:lineRule="auto"/>
        <w:jc w:val="both"/>
        <w:rPr>
          <w:rFonts w:ascii="Palatino Linotype" w:hAnsi="Palatino Linotype" w:cs="Tahoma"/>
          <w:bCs/>
          <w:szCs w:val="22"/>
          <w:lang w:val="es-ES"/>
        </w:rPr>
      </w:pPr>
      <w:r w:rsidRPr="00E42B1E">
        <w:rPr>
          <w:rFonts w:ascii="Palatino Linotype" w:hAnsi="Palatino Linotype" w:cs="Tahoma"/>
          <w:bCs/>
          <w:color w:val="000000" w:themeColor="text1"/>
          <w:szCs w:val="22"/>
        </w:rPr>
        <w:t xml:space="preserve">La licencia de Uso de Suelo </w:t>
      </w:r>
      <w:r w:rsidRPr="00E42B1E">
        <w:rPr>
          <w:rFonts w:ascii="Palatino Linotype" w:hAnsi="Palatino Linotype" w:cs="Tahoma"/>
          <w:bCs/>
          <w:szCs w:val="22"/>
          <w:lang w:val="es-ES"/>
        </w:rPr>
        <w:t xml:space="preserve">LUS-1771-2022, </w:t>
      </w:r>
      <w:r w:rsidR="00652E2D" w:rsidRPr="00E42B1E">
        <w:rPr>
          <w:rFonts w:ascii="Palatino Linotype" w:hAnsi="Palatino Linotype" w:cs="Tahoma"/>
          <w:bCs/>
          <w:szCs w:val="22"/>
          <w:lang w:val="es-ES"/>
        </w:rPr>
        <w:t>referida en el desahogo del requerimiento de información adicional.</w:t>
      </w:r>
    </w:p>
    <w:p w14:paraId="255461FC" w14:textId="77777777" w:rsidR="00896FAF" w:rsidRPr="00E42B1E" w:rsidRDefault="00896FAF" w:rsidP="00403EE6">
      <w:pPr>
        <w:spacing w:line="360" w:lineRule="auto"/>
        <w:jc w:val="both"/>
        <w:rPr>
          <w:rFonts w:ascii="Palatino Linotype" w:eastAsiaTheme="minorHAnsi" w:hAnsi="Palatino Linotype" w:cstheme="minorBidi"/>
          <w:color w:val="000000" w:themeColor="text1"/>
          <w:sz w:val="22"/>
          <w:szCs w:val="22"/>
          <w:lang w:eastAsia="en-US"/>
        </w:rPr>
      </w:pPr>
    </w:p>
    <w:p w14:paraId="4B3A3E3F" w14:textId="3A8580A1" w:rsidR="00652E2D" w:rsidRPr="00E42B1E" w:rsidRDefault="00652E2D" w:rsidP="00652E2D">
      <w:pPr>
        <w:spacing w:after="160" w:line="360" w:lineRule="auto"/>
        <w:jc w:val="both"/>
        <w:rPr>
          <w:rFonts w:ascii="Palatino Linotype" w:eastAsia="Palatino Linotype" w:hAnsi="Palatino Linotype" w:cs="Palatino Linotype"/>
          <w:bCs/>
          <w:iCs/>
          <w:color w:val="000000"/>
          <w:sz w:val="22"/>
          <w:szCs w:val="22"/>
          <w:lang w:eastAsia="en-US"/>
        </w:rPr>
      </w:pPr>
      <w:r w:rsidRPr="00E42B1E">
        <w:rPr>
          <w:rFonts w:ascii="Palatino Linotype" w:eastAsia="Palatino Linotype" w:hAnsi="Palatino Linotype" w:cs="Palatino Linotype"/>
          <w:bCs/>
          <w:iCs/>
          <w:color w:val="000000"/>
          <w:sz w:val="22"/>
          <w:szCs w:val="22"/>
          <w:lang w:eastAsia="en-US"/>
        </w:rPr>
        <w:t>Para la entrega de las copias certificadas, el Sujeto Obligado, a través de correo electrónico, deberá indicar el domicilio de la Unidad de Transparencia, así como los días y horarios de atención, junto con el nombre del servidor público que le atenderá, el procedimiento de pago y el costo.</w:t>
      </w:r>
    </w:p>
    <w:p w14:paraId="50981DB2" w14:textId="77777777" w:rsidR="00652E2D" w:rsidRPr="00E42B1E" w:rsidRDefault="00652E2D" w:rsidP="00403EE6">
      <w:pPr>
        <w:spacing w:line="360" w:lineRule="auto"/>
        <w:jc w:val="both"/>
        <w:rPr>
          <w:rFonts w:ascii="Palatino Linotype" w:eastAsiaTheme="minorHAnsi" w:hAnsi="Palatino Linotype" w:cstheme="minorBidi"/>
          <w:color w:val="000000" w:themeColor="text1"/>
          <w:sz w:val="22"/>
          <w:szCs w:val="22"/>
          <w:lang w:eastAsia="en-US"/>
        </w:rPr>
      </w:pPr>
    </w:p>
    <w:p w14:paraId="313FCE66" w14:textId="0E1B46E3" w:rsidR="00896FAF" w:rsidRPr="00E42B1E" w:rsidRDefault="00896FAF" w:rsidP="00403EE6">
      <w:pPr>
        <w:spacing w:line="360" w:lineRule="auto"/>
        <w:jc w:val="both"/>
        <w:rPr>
          <w:rFonts w:ascii="Palatino Linotype" w:eastAsiaTheme="minorHAnsi" w:hAnsi="Palatino Linotype" w:cstheme="minorBidi"/>
          <w:color w:val="000000" w:themeColor="text1"/>
          <w:sz w:val="22"/>
          <w:szCs w:val="22"/>
          <w:lang w:eastAsia="en-US"/>
        </w:rPr>
      </w:pPr>
      <w:r w:rsidRPr="00E42B1E">
        <w:rPr>
          <w:rFonts w:ascii="Palatino Linotype" w:eastAsiaTheme="minorHAnsi" w:hAnsi="Palatino Linotype" w:cstheme="minorBidi"/>
          <w:color w:val="000000" w:themeColor="text1"/>
          <w:sz w:val="22"/>
          <w:szCs w:val="22"/>
          <w:lang w:eastAsia="en-US"/>
        </w:rPr>
        <w:t>Además, deberá proporcionar el Acuerdo de Clasificación donde el Comité de Transparencia, confirme la eliminación de los datos o información clasificada, en la versión pública, de conformidad con los artículos 49, fracciones II y VIII y 132, fracción II de la Ley de Transparencia y Acceso a la Información Pública del Estado de México y Municipios.</w:t>
      </w:r>
    </w:p>
    <w:p w14:paraId="77DDEE53" w14:textId="77777777" w:rsidR="00896FAF" w:rsidRPr="00E42B1E" w:rsidRDefault="00896FAF" w:rsidP="00403EE6">
      <w:pPr>
        <w:spacing w:line="360" w:lineRule="auto"/>
        <w:jc w:val="both"/>
        <w:rPr>
          <w:rFonts w:ascii="Palatino Linotype" w:eastAsiaTheme="minorHAnsi" w:hAnsi="Palatino Linotype" w:cstheme="minorBidi"/>
          <w:color w:val="000000" w:themeColor="text1"/>
          <w:sz w:val="22"/>
          <w:szCs w:val="22"/>
          <w:lang w:eastAsia="en-US"/>
        </w:rPr>
      </w:pPr>
    </w:p>
    <w:p w14:paraId="180CED1A" w14:textId="69A40970" w:rsidR="00896FAF" w:rsidRPr="00E42B1E" w:rsidRDefault="00896FAF" w:rsidP="00403EE6">
      <w:pPr>
        <w:spacing w:line="360" w:lineRule="auto"/>
        <w:ind w:right="-28"/>
        <w:jc w:val="both"/>
        <w:rPr>
          <w:rFonts w:ascii="Palatino Linotype" w:eastAsiaTheme="minorHAnsi" w:hAnsi="Palatino Linotype" w:cstheme="minorBidi"/>
          <w:b/>
          <w:color w:val="000000" w:themeColor="text1"/>
          <w:sz w:val="22"/>
          <w:szCs w:val="22"/>
          <w:lang w:eastAsia="es-MX"/>
        </w:rPr>
      </w:pPr>
      <w:r w:rsidRPr="00E42B1E">
        <w:rPr>
          <w:rFonts w:ascii="Palatino Linotype" w:eastAsiaTheme="minorHAnsi" w:hAnsi="Palatino Linotype" w:cstheme="minorBidi"/>
          <w:b/>
          <w:color w:val="000000" w:themeColor="text1"/>
          <w:sz w:val="22"/>
          <w:szCs w:val="22"/>
          <w:lang w:eastAsia="es-MX"/>
        </w:rPr>
        <w:t xml:space="preserve">TERCERO. NOTIFÍQUESE por correo electrónico </w:t>
      </w:r>
      <w:r w:rsidRPr="00E42B1E">
        <w:rPr>
          <w:rFonts w:ascii="Palatino Linotype" w:eastAsiaTheme="minorHAnsi" w:hAnsi="Palatino Linotype" w:cstheme="minorBidi"/>
          <w:color w:val="000000" w:themeColor="text1"/>
          <w:sz w:val="22"/>
          <w:szCs w:val="22"/>
          <w:lang w:eastAsia="es-MX"/>
        </w:rPr>
        <w:t xml:space="preserve">la presente resolución al Titular de la Unidad de Transparencia del Sujeto Obligado, para que conforme al artículo 186, último párrafo, 189, segundo párrafo, y 194 de la Ley de Transparencia y Acceso a la Información </w:t>
      </w:r>
      <w:r w:rsidRPr="00E42B1E">
        <w:rPr>
          <w:rFonts w:ascii="Palatino Linotype" w:eastAsiaTheme="minorHAnsi" w:hAnsi="Palatino Linotype" w:cstheme="minorBidi"/>
          <w:color w:val="000000" w:themeColor="text1"/>
          <w:sz w:val="22"/>
          <w:szCs w:val="22"/>
          <w:lang w:eastAsia="es-MX"/>
        </w:rPr>
        <w:lastRenderedPageBreak/>
        <w:t>Pública del Estado de México y Municipios; dé cumplimiento a lo ordenado dentro del plazo de diez días hábiles, e informe a este Instituto en un plazo de tres días hábiles siguientes sobre el cumplimiento dado a la presente, se le apercibe que en caso de negarse a cumplir la presente resolución o hacerlo de manera parcial, se le impondrá una medida de apremio de conformidad con lo previsto en los artículos 198, 200, fracción III, 214, 215 y 216 de la Ley referida.</w:t>
      </w:r>
    </w:p>
    <w:p w14:paraId="42F0B72B" w14:textId="77777777" w:rsidR="00896FAF" w:rsidRPr="00E42B1E" w:rsidRDefault="00896FAF" w:rsidP="00403EE6">
      <w:pPr>
        <w:spacing w:line="360" w:lineRule="auto"/>
        <w:ind w:right="-28"/>
        <w:jc w:val="both"/>
        <w:rPr>
          <w:rFonts w:ascii="Palatino Linotype" w:eastAsiaTheme="minorHAnsi" w:hAnsi="Palatino Linotype" w:cstheme="minorBidi"/>
          <w:color w:val="000000"/>
          <w:sz w:val="22"/>
          <w:szCs w:val="22"/>
          <w:lang w:eastAsia="es-MX"/>
        </w:rPr>
      </w:pPr>
    </w:p>
    <w:p w14:paraId="27AFB35B" w14:textId="6013AB4B" w:rsidR="00896FAF" w:rsidRPr="00E42B1E" w:rsidRDefault="00896FAF" w:rsidP="00403EE6">
      <w:pPr>
        <w:spacing w:line="360" w:lineRule="auto"/>
        <w:jc w:val="both"/>
        <w:rPr>
          <w:rFonts w:ascii="Palatino Linotype" w:eastAsiaTheme="minorHAnsi" w:hAnsi="Palatino Linotype" w:cstheme="minorBidi"/>
          <w:color w:val="000000"/>
          <w:sz w:val="22"/>
          <w:szCs w:val="22"/>
          <w:lang w:eastAsia="es-MX"/>
        </w:rPr>
      </w:pPr>
      <w:r w:rsidRPr="00E42B1E">
        <w:rPr>
          <w:rFonts w:ascii="Palatino Linotype" w:eastAsiaTheme="minorHAnsi" w:hAnsi="Palatino Linotype" w:cstheme="minorBidi"/>
          <w:color w:val="000000"/>
          <w:sz w:val="22"/>
          <w:szCs w:val="22"/>
          <w:lang w:eastAsia="es-MX"/>
        </w:rPr>
        <w:t xml:space="preserve">De conformidad con el artículo 198 de la </w:t>
      </w:r>
      <w:r w:rsidRPr="00E42B1E">
        <w:rPr>
          <w:rFonts w:ascii="Palatino Linotype" w:eastAsiaTheme="minorHAnsi" w:hAnsi="Palatino Linotype" w:cstheme="minorBidi"/>
          <w:color w:val="000000" w:themeColor="text1"/>
          <w:sz w:val="22"/>
          <w:szCs w:val="22"/>
          <w:lang w:eastAsia="es-MX"/>
        </w:rPr>
        <w:t xml:space="preserve">Ley </w:t>
      </w:r>
      <w:r w:rsidR="00DC76B7" w:rsidRPr="00E42B1E">
        <w:rPr>
          <w:rFonts w:ascii="Palatino Linotype" w:eastAsiaTheme="minorHAnsi" w:hAnsi="Palatino Linotype" w:cstheme="minorBidi"/>
          <w:color w:val="000000" w:themeColor="text1"/>
          <w:sz w:val="22"/>
          <w:szCs w:val="22"/>
          <w:lang w:eastAsia="es-MX"/>
        </w:rPr>
        <w:t>de la materia</w:t>
      </w:r>
      <w:r w:rsidRPr="00E42B1E">
        <w:rPr>
          <w:rFonts w:ascii="Palatino Linotype" w:eastAsiaTheme="minorHAnsi" w:hAnsi="Palatino Linotype" w:cstheme="minorBidi"/>
          <w:color w:val="000000"/>
          <w:sz w:val="22"/>
          <w:szCs w:val="22"/>
          <w:lang w:eastAsia="es-MX"/>
        </w:rPr>
        <w:t>, de considerarlo procedente, el Sujeto Obligado de manera fundada y motivada, podrá solicitar una ampliación de plazo para el cumplimiento de la presente resolución.</w:t>
      </w:r>
    </w:p>
    <w:p w14:paraId="1A806F85" w14:textId="77777777" w:rsidR="00896FAF" w:rsidRPr="00E42B1E" w:rsidRDefault="00896FAF" w:rsidP="00403EE6">
      <w:pPr>
        <w:spacing w:line="360" w:lineRule="auto"/>
        <w:jc w:val="both"/>
        <w:rPr>
          <w:rFonts w:ascii="Palatino Linotype" w:eastAsiaTheme="minorHAnsi" w:hAnsi="Palatino Linotype" w:cstheme="minorBidi"/>
          <w:color w:val="000000"/>
          <w:sz w:val="22"/>
          <w:szCs w:val="22"/>
          <w:lang w:eastAsia="es-MX"/>
        </w:rPr>
      </w:pPr>
    </w:p>
    <w:p w14:paraId="4C430367" w14:textId="3265E7EC" w:rsidR="00896FAF" w:rsidRPr="00E42B1E" w:rsidRDefault="00896FAF" w:rsidP="00403EE6">
      <w:pPr>
        <w:spacing w:line="360" w:lineRule="auto"/>
        <w:contextualSpacing/>
        <w:jc w:val="both"/>
        <w:rPr>
          <w:rFonts w:ascii="Palatino Linotype" w:eastAsiaTheme="minorHAnsi" w:hAnsi="Palatino Linotype" w:cstheme="minorBidi"/>
          <w:color w:val="000000"/>
          <w:sz w:val="22"/>
          <w:szCs w:val="22"/>
          <w:lang w:eastAsia="en-US"/>
        </w:rPr>
      </w:pPr>
      <w:r w:rsidRPr="00E42B1E">
        <w:rPr>
          <w:rFonts w:ascii="Palatino Linotype" w:eastAsiaTheme="minorHAnsi" w:hAnsi="Palatino Linotype" w:cstheme="minorBidi"/>
          <w:b/>
          <w:bCs/>
          <w:color w:val="000000"/>
          <w:sz w:val="22"/>
          <w:szCs w:val="22"/>
          <w:lang w:eastAsia="en-US"/>
        </w:rPr>
        <w:t xml:space="preserve">CUARTO. </w:t>
      </w:r>
      <w:r w:rsidR="00652E2D" w:rsidRPr="00E42B1E">
        <w:rPr>
          <w:rFonts w:ascii="Palatino Linotype" w:eastAsiaTheme="minorHAnsi" w:hAnsi="Palatino Linotype" w:cstheme="minorBidi"/>
          <w:b/>
          <w:color w:val="000000" w:themeColor="text1"/>
          <w:sz w:val="22"/>
          <w:szCs w:val="22"/>
          <w:lang w:eastAsia="es-MX"/>
        </w:rPr>
        <w:t>NOTIFÍQUESE por</w:t>
      </w:r>
      <w:r w:rsidRPr="00E42B1E">
        <w:rPr>
          <w:rFonts w:ascii="Palatino Linotype" w:eastAsiaTheme="minorHAnsi" w:hAnsi="Palatino Linotype" w:cstheme="minorBidi"/>
          <w:b/>
          <w:color w:val="000000" w:themeColor="text1"/>
          <w:sz w:val="22"/>
          <w:szCs w:val="22"/>
          <w:lang w:eastAsia="es-MX"/>
        </w:rPr>
        <w:t xml:space="preserve"> correo electrónico </w:t>
      </w:r>
      <w:r w:rsidRPr="00E42B1E">
        <w:rPr>
          <w:rFonts w:ascii="Palatino Linotype" w:eastAsiaTheme="minorHAnsi" w:hAnsi="Palatino Linotype" w:cstheme="minorBidi"/>
          <w:color w:val="000000"/>
          <w:sz w:val="22"/>
          <w:szCs w:val="22"/>
          <w:lang w:eastAsia="en-US"/>
        </w:rPr>
        <w:t xml:space="preserve">a la persona Recurrente la presente Resolución, asimismo, se hace de su conocimiento que de conformidad con lo establecido en el artículo 196 de la Ley de Transparencia y Acceso a la Información Pública del Estado de México y Municipios, podrá promover el Juicio de Amparo en los términos de las leyes aplicables. </w:t>
      </w:r>
    </w:p>
    <w:p w14:paraId="41E66833" w14:textId="77777777" w:rsidR="00896FAF" w:rsidRPr="00E42B1E" w:rsidRDefault="00896FAF" w:rsidP="00403EE6">
      <w:pPr>
        <w:spacing w:line="360" w:lineRule="auto"/>
        <w:jc w:val="both"/>
        <w:rPr>
          <w:rFonts w:ascii="Palatino Linotype" w:eastAsia="Calibri" w:hAnsi="Palatino Linotype" w:cs="Tahoma"/>
          <w:bCs/>
          <w:color w:val="000000" w:themeColor="text1"/>
          <w:sz w:val="22"/>
          <w:szCs w:val="22"/>
          <w:lang w:eastAsia="en-US"/>
        </w:rPr>
      </w:pPr>
    </w:p>
    <w:p w14:paraId="3F3847F1" w14:textId="673DFB1B" w:rsidR="00896FAF" w:rsidRPr="00896FAF" w:rsidRDefault="00896FAF" w:rsidP="00403EE6">
      <w:pPr>
        <w:spacing w:line="360" w:lineRule="auto"/>
        <w:jc w:val="both"/>
        <w:rPr>
          <w:rFonts w:ascii="Palatino Linotype" w:eastAsia="Calibri" w:hAnsi="Palatino Linotype" w:cs="Tahoma"/>
          <w:bCs/>
          <w:color w:val="000000" w:themeColor="text1"/>
          <w:sz w:val="22"/>
          <w:szCs w:val="22"/>
          <w:lang w:eastAsia="en-US"/>
        </w:rPr>
      </w:pPr>
      <w:r w:rsidRPr="00E42B1E">
        <w:rPr>
          <w:rFonts w:ascii="Palatino Linotype" w:eastAsia="Calibri" w:hAnsi="Palatino Linotype" w:cs="Tahoma"/>
          <w:bCs/>
          <w:color w:val="000000" w:themeColor="text1"/>
          <w:sz w:val="22"/>
          <w:szCs w:val="22"/>
          <w:lang w:eastAsia="en-US"/>
        </w:rPr>
        <w:t xml:space="preserve">ASÍ LO RESUELVE, POR </w:t>
      </w:r>
      <w:r w:rsidRPr="00E42B1E">
        <w:rPr>
          <w:rFonts w:ascii="Palatino Linotype" w:eastAsia="Calibri" w:hAnsi="Palatino Linotype" w:cs="Tahoma"/>
          <w:b/>
          <w:color w:val="000000" w:themeColor="text1"/>
          <w:sz w:val="22"/>
          <w:szCs w:val="22"/>
          <w:lang w:eastAsia="en-US"/>
        </w:rPr>
        <w:t>UNANIMIDAD</w:t>
      </w:r>
      <w:r w:rsidRPr="00E42B1E">
        <w:rPr>
          <w:rFonts w:ascii="Palatino Linotype" w:eastAsia="Calibri" w:hAnsi="Palatino Linotype" w:cs="Tahoma"/>
          <w:bCs/>
          <w:color w:val="000000" w:themeColor="text1"/>
          <w:sz w:val="22"/>
          <w:szCs w:val="22"/>
          <w:lang w:eastAsia="en-US"/>
        </w:rPr>
        <w:t xml:space="preserve"> DE VOTOS EL PLENO DEL INSTITUTO DE TRANSPARENCIA, ACCESO A LA INFORMACIÓN PÚBLICA Y PROTECCIÓN DE DATOS PERSONALES DEL ESTADO DE MÉXICO Y MUNICIPIOS, CONFORMADO POR LOS COMISIONADOS JOSÉ MARTÍNEZ VILCHIS, MARÍA DEL ROSARIO MEJÍA AYALA</w:t>
      </w:r>
      <w:r w:rsidR="003351F5" w:rsidRPr="00E42B1E">
        <w:rPr>
          <w:rFonts w:ascii="Palatino Linotype" w:eastAsia="Calibri" w:hAnsi="Palatino Linotype" w:cs="Tahoma"/>
          <w:bCs/>
          <w:color w:val="000000" w:themeColor="text1"/>
          <w:sz w:val="22"/>
          <w:szCs w:val="22"/>
          <w:lang w:eastAsia="en-US"/>
        </w:rPr>
        <w:t xml:space="preserve"> CON VOTO PARTICULAR</w:t>
      </w:r>
      <w:r w:rsidRPr="00E42B1E">
        <w:rPr>
          <w:rFonts w:ascii="Palatino Linotype" w:eastAsia="Calibri" w:hAnsi="Palatino Linotype" w:cs="Tahoma"/>
          <w:bCs/>
          <w:color w:val="000000" w:themeColor="text1"/>
          <w:sz w:val="22"/>
          <w:szCs w:val="22"/>
          <w:lang w:eastAsia="en-US"/>
        </w:rPr>
        <w:t>, SHARON CRISTINA MORALES MARTÍNEZ, LUIS GUSTAVO PARRA NORIEGA</w:t>
      </w:r>
      <w:r w:rsidR="00E9450A" w:rsidRPr="00E42B1E">
        <w:rPr>
          <w:rFonts w:ascii="Palatino Linotype" w:eastAsia="Calibri" w:hAnsi="Palatino Linotype" w:cs="Tahoma"/>
          <w:bCs/>
          <w:color w:val="000000" w:themeColor="text1"/>
          <w:sz w:val="22"/>
          <w:szCs w:val="22"/>
          <w:lang w:eastAsia="en-US"/>
        </w:rPr>
        <w:t xml:space="preserve"> CON VOTO PARTICULAR</w:t>
      </w:r>
      <w:r w:rsidRPr="00E42B1E">
        <w:rPr>
          <w:rFonts w:ascii="Palatino Linotype" w:eastAsia="Calibri" w:hAnsi="Palatino Linotype" w:cs="Tahoma"/>
          <w:bCs/>
          <w:color w:val="000000" w:themeColor="text1"/>
          <w:sz w:val="22"/>
          <w:szCs w:val="22"/>
          <w:lang w:eastAsia="en-US"/>
        </w:rPr>
        <w:t xml:space="preserve"> Y GUADALUPE RAMÍREZ PEÑA, EN LA DÉCIMA TERCERA SESIÓN ORDINARIA, CELEBRADA EL NUEVE DE ABRIL DE DOS MIL VEINTICINCO, ANTE EL SECRETARIO TÉCNICO DEL PLENO, ALEXIS TAPIA RAMÍREZ.</w:t>
      </w:r>
    </w:p>
    <w:p w14:paraId="171813FE" w14:textId="77777777" w:rsidR="00896FAF" w:rsidRDefault="00896FAF" w:rsidP="00403EE6">
      <w:pPr>
        <w:spacing w:line="360" w:lineRule="auto"/>
        <w:jc w:val="both"/>
        <w:rPr>
          <w:rFonts w:ascii="Palatino Linotype" w:eastAsia="Calibri" w:hAnsi="Palatino Linotype" w:cs="Tahoma"/>
          <w:bCs/>
          <w:iCs/>
          <w:color w:val="000000"/>
          <w:sz w:val="22"/>
          <w:szCs w:val="22"/>
          <w:lang w:eastAsia="en-US"/>
        </w:rPr>
      </w:pPr>
    </w:p>
    <w:p w14:paraId="11C3B9F6" w14:textId="77777777" w:rsidR="00896FAF" w:rsidRDefault="00896FAF" w:rsidP="00403EE6">
      <w:pPr>
        <w:spacing w:line="360" w:lineRule="auto"/>
        <w:jc w:val="both"/>
        <w:rPr>
          <w:rFonts w:ascii="Palatino Linotype" w:eastAsia="Calibri" w:hAnsi="Palatino Linotype" w:cs="Tahoma"/>
          <w:bCs/>
          <w:iCs/>
          <w:color w:val="000000"/>
          <w:sz w:val="22"/>
          <w:szCs w:val="22"/>
          <w:lang w:eastAsia="en-US"/>
        </w:rPr>
      </w:pPr>
    </w:p>
    <w:p w14:paraId="6620BFA9" w14:textId="77777777" w:rsidR="00A7100E" w:rsidRDefault="00A7100E" w:rsidP="00403EE6">
      <w:pPr>
        <w:spacing w:line="360" w:lineRule="auto"/>
        <w:jc w:val="both"/>
        <w:rPr>
          <w:rFonts w:ascii="Palatino Linotype" w:hAnsi="Palatino Linotype" w:cs="Tahoma"/>
          <w:b/>
          <w:bCs/>
          <w:iCs/>
          <w:sz w:val="22"/>
          <w:szCs w:val="22"/>
        </w:rPr>
      </w:pPr>
    </w:p>
    <w:p w14:paraId="6A8B5486" w14:textId="77777777" w:rsidR="00E77760" w:rsidRDefault="00E77760" w:rsidP="00403EE6">
      <w:pPr>
        <w:spacing w:line="360" w:lineRule="auto"/>
        <w:jc w:val="both"/>
        <w:rPr>
          <w:rFonts w:ascii="Palatino Linotype" w:hAnsi="Palatino Linotype" w:cs="Tahoma"/>
          <w:b/>
          <w:bCs/>
          <w:iCs/>
          <w:sz w:val="22"/>
          <w:szCs w:val="22"/>
        </w:rPr>
      </w:pPr>
    </w:p>
    <w:p w14:paraId="7E36937C" w14:textId="77777777" w:rsidR="00E77760" w:rsidRDefault="00E77760" w:rsidP="00403EE6">
      <w:pPr>
        <w:spacing w:line="360" w:lineRule="auto"/>
        <w:jc w:val="both"/>
        <w:rPr>
          <w:rFonts w:ascii="Palatino Linotype" w:hAnsi="Palatino Linotype" w:cs="Tahoma"/>
          <w:b/>
          <w:bCs/>
          <w:iCs/>
          <w:sz w:val="22"/>
          <w:szCs w:val="22"/>
        </w:rPr>
      </w:pPr>
    </w:p>
    <w:p w14:paraId="0EC4F117" w14:textId="77777777" w:rsidR="00E77760" w:rsidRDefault="00E77760" w:rsidP="00403EE6">
      <w:pPr>
        <w:spacing w:line="360" w:lineRule="auto"/>
        <w:jc w:val="both"/>
        <w:rPr>
          <w:rFonts w:ascii="Palatino Linotype" w:hAnsi="Palatino Linotype" w:cs="Tahoma"/>
          <w:b/>
          <w:bCs/>
          <w:iCs/>
          <w:sz w:val="22"/>
          <w:szCs w:val="22"/>
        </w:rPr>
      </w:pPr>
    </w:p>
    <w:p w14:paraId="3461A858" w14:textId="77777777" w:rsidR="00E77760" w:rsidRDefault="00E77760" w:rsidP="00403EE6">
      <w:pPr>
        <w:spacing w:line="360" w:lineRule="auto"/>
        <w:jc w:val="both"/>
        <w:rPr>
          <w:rFonts w:ascii="Palatino Linotype" w:hAnsi="Palatino Linotype" w:cs="Tahoma"/>
          <w:b/>
          <w:bCs/>
          <w:iCs/>
          <w:sz w:val="22"/>
          <w:szCs w:val="22"/>
        </w:rPr>
      </w:pPr>
    </w:p>
    <w:p w14:paraId="2183F929" w14:textId="77777777" w:rsidR="00E77760" w:rsidRDefault="00E77760" w:rsidP="00403EE6">
      <w:pPr>
        <w:spacing w:line="360" w:lineRule="auto"/>
        <w:jc w:val="both"/>
        <w:rPr>
          <w:rFonts w:ascii="Palatino Linotype" w:hAnsi="Palatino Linotype" w:cs="Tahoma"/>
          <w:b/>
          <w:bCs/>
          <w:iCs/>
          <w:sz w:val="22"/>
          <w:szCs w:val="22"/>
        </w:rPr>
      </w:pPr>
    </w:p>
    <w:p w14:paraId="5EFA4E6B" w14:textId="77777777" w:rsidR="00E77760" w:rsidRDefault="00E77760" w:rsidP="00403EE6">
      <w:pPr>
        <w:spacing w:line="360" w:lineRule="auto"/>
        <w:jc w:val="both"/>
        <w:rPr>
          <w:rFonts w:ascii="Palatino Linotype" w:hAnsi="Palatino Linotype" w:cs="Tahoma"/>
          <w:b/>
          <w:bCs/>
          <w:iCs/>
          <w:sz w:val="22"/>
          <w:szCs w:val="22"/>
        </w:rPr>
      </w:pPr>
    </w:p>
    <w:p w14:paraId="439F4560" w14:textId="77777777" w:rsidR="00E77760" w:rsidRDefault="00E77760" w:rsidP="00403EE6">
      <w:pPr>
        <w:spacing w:line="360" w:lineRule="auto"/>
        <w:jc w:val="both"/>
        <w:rPr>
          <w:rFonts w:ascii="Palatino Linotype" w:hAnsi="Palatino Linotype" w:cs="Tahoma"/>
          <w:b/>
          <w:bCs/>
          <w:iCs/>
          <w:sz w:val="22"/>
          <w:szCs w:val="22"/>
        </w:rPr>
      </w:pPr>
    </w:p>
    <w:p w14:paraId="503539EF" w14:textId="77777777" w:rsidR="00E77760" w:rsidRDefault="00E77760" w:rsidP="00403EE6">
      <w:pPr>
        <w:spacing w:line="360" w:lineRule="auto"/>
        <w:jc w:val="both"/>
        <w:rPr>
          <w:rFonts w:ascii="Palatino Linotype" w:hAnsi="Palatino Linotype" w:cs="Tahoma"/>
          <w:b/>
          <w:bCs/>
          <w:iCs/>
          <w:sz w:val="22"/>
          <w:szCs w:val="22"/>
        </w:rPr>
      </w:pPr>
    </w:p>
    <w:p w14:paraId="24FC594C" w14:textId="77777777" w:rsidR="00E77760" w:rsidRDefault="00E77760" w:rsidP="00403EE6">
      <w:pPr>
        <w:spacing w:line="360" w:lineRule="auto"/>
        <w:jc w:val="both"/>
        <w:rPr>
          <w:rFonts w:ascii="Palatino Linotype" w:hAnsi="Palatino Linotype" w:cs="Tahoma"/>
          <w:b/>
          <w:bCs/>
          <w:iCs/>
          <w:sz w:val="22"/>
          <w:szCs w:val="22"/>
        </w:rPr>
      </w:pPr>
    </w:p>
    <w:p w14:paraId="7FFA796B" w14:textId="77777777" w:rsidR="00E77760" w:rsidRDefault="00E77760" w:rsidP="00403EE6">
      <w:pPr>
        <w:spacing w:line="360" w:lineRule="auto"/>
        <w:jc w:val="both"/>
        <w:rPr>
          <w:rFonts w:ascii="Palatino Linotype" w:hAnsi="Palatino Linotype" w:cs="Tahoma"/>
          <w:b/>
          <w:bCs/>
          <w:iCs/>
          <w:sz w:val="22"/>
          <w:szCs w:val="22"/>
        </w:rPr>
      </w:pPr>
    </w:p>
    <w:p w14:paraId="471102A5" w14:textId="77777777" w:rsidR="00E77760" w:rsidRDefault="00E77760" w:rsidP="00403EE6">
      <w:pPr>
        <w:spacing w:line="360" w:lineRule="auto"/>
        <w:jc w:val="both"/>
        <w:rPr>
          <w:rFonts w:ascii="Palatino Linotype" w:hAnsi="Palatino Linotype" w:cs="Tahoma"/>
          <w:b/>
          <w:bCs/>
          <w:iCs/>
          <w:sz w:val="22"/>
          <w:szCs w:val="22"/>
        </w:rPr>
      </w:pPr>
    </w:p>
    <w:p w14:paraId="729F48AF" w14:textId="77777777" w:rsidR="00E77760" w:rsidRDefault="00E77760" w:rsidP="00403EE6">
      <w:pPr>
        <w:spacing w:line="360" w:lineRule="auto"/>
        <w:jc w:val="both"/>
        <w:rPr>
          <w:rFonts w:ascii="Palatino Linotype" w:hAnsi="Palatino Linotype" w:cs="Tahoma"/>
          <w:b/>
          <w:bCs/>
          <w:iCs/>
          <w:sz w:val="22"/>
          <w:szCs w:val="22"/>
        </w:rPr>
      </w:pPr>
    </w:p>
    <w:p w14:paraId="63B44C1F" w14:textId="77777777" w:rsidR="00E77760" w:rsidRDefault="00E77760" w:rsidP="00403EE6">
      <w:pPr>
        <w:spacing w:line="360" w:lineRule="auto"/>
        <w:jc w:val="both"/>
        <w:rPr>
          <w:rFonts w:ascii="Palatino Linotype" w:hAnsi="Palatino Linotype" w:cs="Tahoma"/>
          <w:b/>
          <w:bCs/>
          <w:iCs/>
          <w:sz w:val="22"/>
          <w:szCs w:val="22"/>
        </w:rPr>
      </w:pPr>
    </w:p>
    <w:p w14:paraId="16D9267E" w14:textId="77777777" w:rsidR="00E77760" w:rsidRDefault="00E77760" w:rsidP="00403EE6">
      <w:pPr>
        <w:spacing w:line="360" w:lineRule="auto"/>
        <w:jc w:val="both"/>
        <w:rPr>
          <w:rFonts w:ascii="Palatino Linotype" w:hAnsi="Palatino Linotype" w:cs="Tahoma"/>
          <w:b/>
          <w:bCs/>
          <w:iCs/>
          <w:sz w:val="22"/>
          <w:szCs w:val="22"/>
        </w:rPr>
      </w:pPr>
    </w:p>
    <w:p w14:paraId="23A67276" w14:textId="77777777" w:rsidR="00E77760" w:rsidRDefault="00E77760" w:rsidP="00403EE6">
      <w:pPr>
        <w:spacing w:line="360" w:lineRule="auto"/>
        <w:jc w:val="both"/>
        <w:rPr>
          <w:rFonts w:ascii="Palatino Linotype" w:hAnsi="Palatino Linotype" w:cs="Tahoma"/>
          <w:b/>
          <w:bCs/>
          <w:iCs/>
          <w:sz w:val="22"/>
          <w:szCs w:val="22"/>
        </w:rPr>
      </w:pPr>
    </w:p>
    <w:p w14:paraId="4381E5AB" w14:textId="77777777" w:rsidR="00E77760" w:rsidRDefault="00E77760" w:rsidP="00403EE6">
      <w:pPr>
        <w:spacing w:line="360" w:lineRule="auto"/>
        <w:jc w:val="both"/>
        <w:rPr>
          <w:rFonts w:ascii="Palatino Linotype" w:hAnsi="Palatino Linotype" w:cs="Tahoma"/>
          <w:b/>
          <w:bCs/>
          <w:iCs/>
          <w:sz w:val="22"/>
          <w:szCs w:val="22"/>
        </w:rPr>
      </w:pPr>
    </w:p>
    <w:p w14:paraId="6954B1ED" w14:textId="77777777" w:rsidR="00E77760" w:rsidRDefault="00E77760" w:rsidP="00403EE6">
      <w:pPr>
        <w:spacing w:line="360" w:lineRule="auto"/>
        <w:jc w:val="both"/>
        <w:rPr>
          <w:rFonts w:ascii="Palatino Linotype" w:hAnsi="Palatino Linotype" w:cs="Tahoma"/>
          <w:b/>
          <w:bCs/>
          <w:iCs/>
          <w:sz w:val="22"/>
          <w:szCs w:val="22"/>
        </w:rPr>
      </w:pPr>
    </w:p>
    <w:p w14:paraId="713AC502" w14:textId="77777777" w:rsidR="00E77760" w:rsidRDefault="00E77760" w:rsidP="00403EE6">
      <w:pPr>
        <w:spacing w:line="360" w:lineRule="auto"/>
        <w:jc w:val="both"/>
        <w:rPr>
          <w:rFonts w:ascii="Palatino Linotype" w:hAnsi="Palatino Linotype" w:cs="Tahoma"/>
          <w:b/>
          <w:bCs/>
          <w:iCs/>
          <w:sz w:val="22"/>
          <w:szCs w:val="22"/>
        </w:rPr>
      </w:pPr>
    </w:p>
    <w:p w14:paraId="76A4DDDA" w14:textId="77777777" w:rsidR="00E77760" w:rsidRDefault="00E77760" w:rsidP="00403EE6">
      <w:pPr>
        <w:spacing w:line="360" w:lineRule="auto"/>
        <w:jc w:val="both"/>
        <w:rPr>
          <w:rFonts w:ascii="Palatino Linotype" w:hAnsi="Palatino Linotype" w:cs="Tahoma"/>
          <w:b/>
          <w:bCs/>
          <w:iCs/>
          <w:sz w:val="22"/>
          <w:szCs w:val="22"/>
        </w:rPr>
      </w:pPr>
    </w:p>
    <w:p w14:paraId="2DDFE56A" w14:textId="77777777" w:rsidR="00E77760" w:rsidRDefault="00E77760" w:rsidP="00403EE6">
      <w:pPr>
        <w:spacing w:line="360" w:lineRule="auto"/>
        <w:jc w:val="both"/>
        <w:rPr>
          <w:rFonts w:ascii="Palatino Linotype" w:hAnsi="Palatino Linotype" w:cs="Tahoma"/>
          <w:b/>
          <w:bCs/>
          <w:iCs/>
          <w:sz w:val="22"/>
          <w:szCs w:val="22"/>
        </w:rPr>
      </w:pPr>
    </w:p>
    <w:p w14:paraId="0170D8AC" w14:textId="77777777" w:rsidR="00E77760" w:rsidRDefault="00E77760" w:rsidP="00403EE6">
      <w:pPr>
        <w:spacing w:line="360" w:lineRule="auto"/>
        <w:jc w:val="both"/>
        <w:rPr>
          <w:rFonts w:ascii="Palatino Linotype" w:hAnsi="Palatino Linotype" w:cs="Tahoma"/>
          <w:b/>
          <w:bCs/>
          <w:iCs/>
          <w:sz w:val="22"/>
          <w:szCs w:val="22"/>
        </w:rPr>
      </w:pPr>
    </w:p>
    <w:p w14:paraId="6134E4B2" w14:textId="77777777" w:rsidR="00E77760" w:rsidRPr="00A7100E" w:rsidRDefault="00E77760" w:rsidP="00403EE6">
      <w:pPr>
        <w:spacing w:line="360" w:lineRule="auto"/>
        <w:jc w:val="both"/>
        <w:rPr>
          <w:rFonts w:ascii="Palatino Linotype" w:hAnsi="Palatino Linotype" w:cs="Tahoma"/>
          <w:b/>
          <w:bCs/>
          <w:iCs/>
          <w:sz w:val="22"/>
          <w:szCs w:val="22"/>
        </w:rPr>
      </w:pPr>
    </w:p>
    <w:sectPr w:rsidR="00E77760" w:rsidRPr="00A7100E">
      <w:headerReference w:type="even" r:id="rId12"/>
      <w:headerReference w:type="default" r:id="rId13"/>
      <w:footerReference w:type="even" r:id="rId14"/>
      <w:footerReference w:type="default" r:id="rId15"/>
      <w:headerReference w:type="first" r:id="rId16"/>
      <w:footerReference w:type="first" r:id="rId17"/>
      <w:pgSz w:w="12240" w:h="15840"/>
      <w:pgMar w:top="1417" w:right="1701" w:bottom="1417" w:left="1701" w:header="708" w:footer="708"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5A22C08" w14:textId="77777777" w:rsidR="007C1424" w:rsidRDefault="007C1424">
      <w:r>
        <w:separator/>
      </w:r>
    </w:p>
  </w:endnote>
  <w:endnote w:type="continuationSeparator" w:id="0">
    <w:p w14:paraId="1F04C2C3" w14:textId="77777777" w:rsidR="007C1424" w:rsidRDefault="007C14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Tahoma">
    <w:panose1 w:val="020B0604030504040204"/>
    <w:charset w:val="00"/>
    <w:family w:val="swiss"/>
    <w:pitch w:val="variable"/>
    <w:sig w:usb0="E1002EFF" w:usb1="C000605B" w:usb2="00000029" w:usb3="00000000" w:csb0="000101FF" w:csb1="00000000"/>
  </w:font>
  <w:font w:name="Century Gothic">
    <w:altName w:val="Century Gothic"/>
    <w:panose1 w:val="020B0502020202020204"/>
    <w:charset w:val="00"/>
    <w:family w:val="swiss"/>
    <w:pitch w:val="variable"/>
    <w:sig w:usb0="00000287" w:usb1="00000000" w:usb2="00000000" w:usb3="00000000" w:csb0="0000009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aramond">
    <w:altName w:val="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7F84F45" w14:textId="77777777" w:rsidR="00AB71A1" w:rsidRDefault="00AB71A1">
    <w:pPr>
      <w:pBdr>
        <w:top w:val="nil"/>
        <w:left w:val="nil"/>
        <w:bottom w:val="nil"/>
        <w:right w:val="nil"/>
        <w:between w:val="nil"/>
      </w:pBdr>
      <w:tabs>
        <w:tab w:val="center" w:pos="4419"/>
        <w:tab w:val="right" w:pos="8838"/>
      </w:tabs>
      <w:jc w:val="right"/>
      <w:rPr>
        <w:color w:val="000000"/>
      </w:rPr>
    </w:pPr>
    <w:r>
      <w:rPr>
        <w:rFonts w:ascii="Palatino Linotype" w:eastAsia="Palatino Linotype" w:hAnsi="Palatino Linotype" w:cs="Palatino Linotype"/>
        <w:color w:val="000000"/>
        <w:sz w:val="22"/>
        <w:szCs w:val="22"/>
      </w:rPr>
      <w:t xml:space="preserve">Página </w:t>
    </w:r>
    <w:r>
      <w:rPr>
        <w:rFonts w:ascii="Palatino Linotype" w:eastAsia="Palatino Linotype" w:hAnsi="Palatino Linotype" w:cs="Palatino Linotype"/>
        <w:b/>
        <w:color w:val="000000"/>
        <w:sz w:val="22"/>
        <w:szCs w:val="22"/>
      </w:rPr>
      <w:fldChar w:fldCharType="begin"/>
    </w:r>
    <w:r>
      <w:rPr>
        <w:rFonts w:ascii="Palatino Linotype" w:eastAsia="Palatino Linotype" w:hAnsi="Palatino Linotype" w:cs="Palatino Linotype"/>
        <w:b/>
        <w:color w:val="000000"/>
        <w:sz w:val="22"/>
        <w:szCs w:val="22"/>
      </w:rPr>
      <w:instrText>PAGE</w:instrText>
    </w:r>
    <w:r>
      <w:rPr>
        <w:rFonts w:ascii="Palatino Linotype" w:eastAsia="Palatino Linotype" w:hAnsi="Palatino Linotype" w:cs="Palatino Linotype"/>
        <w:b/>
        <w:color w:val="000000"/>
        <w:sz w:val="22"/>
        <w:szCs w:val="22"/>
      </w:rPr>
      <w:fldChar w:fldCharType="end"/>
    </w:r>
    <w:r>
      <w:rPr>
        <w:rFonts w:ascii="Palatino Linotype" w:eastAsia="Palatino Linotype" w:hAnsi="Palatino Linotype" w:cs="Palatino Linotype"/>
        <w:color w:val="000000"/>
        <w:sz w:val="22"/>
        <w:szCs w:val="22"/>
      </w:rPr>
      <w:t xml:space="preserve"> de </w:t>
    </w:r>
    <w:r>
      <w:rPr>
        <w:rFonts w:ascii="Palatino Linotype" w:eastAsia="Palatino Linotype" w:hAnsi="Palatino Linotype" w:cs="Palatino Linotype"/>
        <w:b/>
        <w:color w:val="000000"/>
        <w:sz w:val="22"/>
        <w:szCs w:val="22"/>
      </w:rPr>
      <w:fldChar w:fldCharType="begin"/>
    </w:r>
    <w:r>
      <w:rPr>
        <w:rFonts w:ascii="Palatino Linotype" w:eastAsia="Palatino Linotype" w:hAnsi="Palatino Linotype" w:cs="Palatino Linotype"/>
        <w:b/>
        <w:color w:val="000000"/>
        <w:sz w:val="22"/>
        <w:szCs w:val="22"/>
      </w:rPr>
      <w:instrText>NUMPAGES</w:instrText>
    </w:r>
    <w:r>
      <w:rPr>
        <w:rFonts w:ascii="Palatino Linotype" w:eastAsia="Palatino Linotype" w:hAnsi="Palatino Linotype" w:cs="Palatino Linotype"/>
        <w:b/>
        <w:color w:val="000000"/>
        <w:sz w:val="22"/>
        <w:szCs w:val="22"/>
      </w:rPr>
      <w:fldChar w:fldCharType="separate"/>
    </w:r>
    <w:r w:rsidR="002F0631">
      <w:rPr>
        <w:rFonts w:ascii="Palatino Linotype" w:eastAsia="Palatino Linotype" w:hAnsi="Palatino Linotype" w:cs="Palatino Linotype"/>
        <w:b/>
        <w:noProof/>
        <w:color w:val="000000"/>
        <w:sz w:val="22"/>
        <w:szCs w:val="22"/>
      </w:rPr>
      <w:t>67</w:t>
    </w:r>
    <w:r>
      <w:rPr>
        <w:rFonts w:ascii="Palatino Linotype" w:eastAsia="Palatino Linotype" w:hAnsi="Palatino Linotype" w:cs="Palatino Linotype"/>
        <w:b/>
        <w:color w:val="000000"/>
        <w:sz w:val="22"/>
        <w:szCs w:val="22"/>
      </w:rPr>
      <w:fldChar w:fldCharType="end"/>
    </w:r>
  </w:p>
  <w:p w14:paraId="2C05D61F" w14:textId="77777777" w:rsidR="00AB71A1" w:rsidRDefault="00AB71A1">
    <w:pPr>
      <w:pBdr>
        <w:top w:val="nil"/>
        <w:left w:val="nil"/>
        <w:bottom w:val="nil"/>
        <w:right w:val="nil"/>
        <w:between w:val="nil"/>
      </w:pBdr>
      <w:tabs>
        <w:tab w:val="center" w:pos="4419"/>
        <w:tab w:val="right" w:pos="8838"/>
      </w:tabs>
      <w:rPr>
        <w:color w:val="00000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F32AA27" w14:textId="77777777" w:rsidR="00AB71A1" w:rsidRDefault="00AB71A1">
    <w:pPr>
      <w:pBdr>
        <w:top w:val="nil"/>
        <w:left w:val="nil"/>
        <w:bottom w:val="nil"/>
        <w:right w:val="nil"/>
        <w:between w:val="nil"/>
      </w:pBdr>
      <w:tabs>
        <w:tab w:val="center" w:pos="4419"/>
        <w:tab w:val="right" w:pos="8838"/>
      </w:tabs>
      <w:jc w:val="right"/>
      <w:rPr>
        <w:color w:val="000000"/>
      </w:rPr>
    </w:pPr>
    <w:r>
      <w:rPr>
        <w:rFonts w:ascii="Palatino Linotype" w:eastAsia="Palatino Linotype" w:hAnsi="Palatino Linotype" w:cs="Palatino Linotype"/>
        <w:color w:val="000000"/>
        <w:sz w:val="22"/>
        <w:szCs w:val="22"/>
      </w:rPr>
      <w:t xml:space="preserve">Página </w:t>
    </w:r>
    <w:r>
      <w:rPr>
        <w:rFonts w:ascii="Palatino Linotype" w:eastAsia="Palatino Linotype" w:hAnsi="Palatino Linotype" w:cs="Palatino Linotype"/>
        <w:b/>
        <w:color w:val="000000"/>
        <w:sz w:val="22"/>
        <w:szCs w:val="22"/>
      </w:rPr>
      <w:fldChar w:fldCharType="begin"/>
    </w:r>
    <w:r>
      <w:rPr>
        <w:rFonts w:ascii="Palatino Linotype" w:eastAsia="Palatino Linotype" w:hAnsi="Palatino Linotype" w:cs="Palatino Linotype"/>
        <w:b/>
        <w:color w:val="000000"/>
        <w:sz w:val="22"/>
        <w:szCs w:val="22"/>
      </w:rPr>
      <w:instrText>PAGE</w:instrText>
    </w:r>
    <w:r>
      <w:rPr>
        <w:rFonts w:ascii="Palatino Linotype" w:eastAsia="Palatino Linotype" w:hAnsi="Palatino Linotype" w:cs="Palatino Linotype"/>
        <w:b/>
        <w:color w:val="000000"/>
        <w:sz w:val="22"/>
        <w:szCs w:val="22"/>
      </w:rPr>
      <w:fldChar w:fldCharType="separate"/>
    </w:r>
    <w:r w:rsidR="006B6D6D">
      <w:rPr>
        <w:rFonts w:ascii="Palatino Linotype" w:eastAsia="Palatino Linotype" w:hAnsi="Palatino Linotype" w:cs="Palatino Linotype"/>
        <w:b/>
        <w:noProof/>
        <w:color w:val="000000"/>
        <w:sz w:val="22"/>
        <w:szCs w:val="22"/>
      </w:rPr>
      <w:t>38</w:t>
    </w:r>
    <w:r>
      <w:rPr>
        <w:rFonts w:ascii="Palatino Linotype" w:eastAsia="Palatino Linotype" w:hAnsi="Palatino Linotype" w:cs="Palatino Linotype"/>
        <w:b/>
        <w:color w:val="000000"/>
        <w:sz w:val="22"/>
        <w:szCs w:val="22"/>
      </w:rPr>
      <w:fldChar w:fldCharType="end"/>
    </w:r>
    <w:r>
      <w:rPr>
        <w:rFonts w:ascii="Palatino Linotype" w:eastAsia="Palatino Linotype" w:hAnsi="Palatino Linotype" w:cs="Palatino Linotype"/>
        <w:color w:val="000000"/>
        <w:sz w:val="22"/>
        <w:szCs w:val="22"/>
      </w:rPr>
      <w:t xml:space="preserve"> de </w:t>
    </w:r>
    <w:r>
      <w:rPr>
        <w:rFonts w:ascii="Palatino Linotype" w:eastAsia="Palatino Linotype" w:hAnsi="Palatino Linotype" w:cs="Palatino Linotype"/>
        <w:b/>
        <w:color w:val="000000"/>
        <w:sz w:val="22"/>
        <w:szCs w:val="22"/>
      </w:rPr>
      <w:fldChar w:fldCharType="begin"/>
    </w:r>
    <w:r>
      <w:rPr>
        <w:rFonts w:ascii="Palatino Linotype" w:eastAsia="Palatino Linotype" w:hAnsi="Palatino Linotype" w:cs="Palatino Linotype"/>
        <w:b/>
        <w:color w:val="000000"/>
        <w:sz w:val="22"/>
        <w:szCs w:val="22"/>
      </w:rPr>
      <w:instrText>NUMPAGES</w:instrText>
    </w:r>
    <w:r>
      <w:rPr>
        <w:rFonts w:ascii="Palatino Linotype" w:eastAsia="Palatino Linotype" w:hAnsi="Palatino Linotype" w:cs="Palatino Linotype"/>
        <w:b/>
        <w:color w:val="000000"/>
        <w:sz w:val="22"/>
        <w:szCs w:val="22"/>
      </w:rPr>
      <w:fldChar w:fldCharType="separate"/>
    </w:r>
    <w:r w:rsidR="006B6D6D">
      <w:rPr>
        <w:rFonts w:ascii="Palatino Linotype" w:eastAsia="Palatino Linotype" w:hAnsi="Palatino Linotype" w:cs="Palatino Linotype"/>
        <w:b/>
        <w:noProof/>
        <w:color w:val="000000"/>
        <w:sz w:val="22"/>
        <w:szCs w:val="22"/>
      </w:rPr>
      <w:t>67</w:t>
    </w:r>
    <w:r>
      <w:rPr>
        <w:rFonts w:ascii="Palatino Linotype" w:eastAsia="Palatino Linotype" w:hAnsi="Palatino Linotype" w:cs="Palatino Linotype"/>
        <w:b/>
        <w:color w:val="000000"/>
        <w:sz w:val="22"/>
        <w:szCs w:val="22"/>
      </w:rPr>
      <w:fldChar w:fldCharType="end"/>
    </w:r>
  </w:p>
  <w:p w14:paraId="25B649E6" w14:textId="77777777" w:rsidR="00AB71A1" w:rsidRDefault="00AB71A1">
    <w:pPr>
      <w:pBdr>
        <w:top w:val="nil"/>
        <w:left w:val="nil"/>
        <w:bottom w:val="nil"/>
        <w:right w:val="nil"/>
        <w:between w:val="nil"/>
      </w:pBdr>
      <w:tabs>
        <w:tab w:val="center" w:pos="4419"/>
        <w:tab w:val="right" w:pos="8838"/>
      </w:tabs>
      <w:rPr>
        <w:color w:val="000000"/>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BBD98F8" w14:textId="77777777" w:rsidR="00AB71A1" w:rsidRDefault="00AB71A1">
    <w:pPr>
      <w:pBdr>
        <w:top w:val="nil"/>
        <w:left w:val="nil"/>
        <w:bottom w:val="nil"/>
        <w:right w:val="nil"/>
        <w:between w:val="nil"/>
      </w:pBdr>
      <w:tabs>
        <w:tab w:val="center" w:pos="4419"/>
        <w:tab w:val="right" w:pos="8838"/>
      </w:tabs>
      <w:jc w:val="right"/>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 xml:space="preserve">Página </w:t>
    </w:r>
    <w:r>
      <w:rPr>
        <w:rFonts w:ascii="Palatino Linotype" w:eastAsia="Palatino Linotype" w:hAnsi="Palatino Linotype" w:cs="Palatino Linotype"/>
        <w:b/>
        <w:color w:val="000000"/>
        <w:sz w:val="22"/>
        <w:szCs w:val="22"/>
      </w:rPr>
      <w:fldChar w:fldCharType="begin"/>
    </w:r>
    <w:r>
      <w:rPr>
        <w:rFonts w:ascii="Palatino Linotype" w:eastAsia="Palatino Linotype" w:hAnsi="Palatino Linotype" w:cs="Palatino Linotype"/>
        <w:b/>
        <w:color w:val="000000"/>
        <w:sz w:val="22"/>
        <w:szCs w:val="22"/>
      </w:rPr>
      <w:instrText>PAGE</w:instrText>
    </w:r>
    <w:r>
      <w:rPr>
        <w:rFonts w:ascii="Palatino Linotype" w:eastAsia="Palatino Linotype" w:hAnsi="Palatino Linotype" w:cs="Palatino Linotype"/>
        <w:b/>
        <w:color w:val="000000"/>
        <w:sz w:val="22"/>
        <w:szCs w:val="22"/>
      </w:rPr>
      <w:fldChar w:fldCharType="separate"/>
    </w:r>
    <w:r w:rsidR="006B6D6D">
      <w:rPr>
        <w:rFonts w:ascii="Palatino Linotype" w:eastAsia="Palatino Linotype" w:hAnsi="Palatino Linotype" w:cs="Palatino Linotype"/>
        <w:b/>
        <w:noProof/>
        <w:color w:val="000000"/>
        <w:sz w:val="22"/>
        <w:szCs w:val="22"/>
      </w:rPr>
      <w:t>1</w:t>
    </w:r>
    <w:r>
      <w:rPr>
        <w:rFonts w:ascii="Palatino Linotype" w:eastAsia="Palatino Linotype" w:hAnsi="Palatino Linotype" w:cs="Palatino Linotype"/>
        <w:b/>
        <w:color w:val="000000"/>
        <w:sz w:val="22"/>
        <w:szCs w:val="22"/>
      </w:rPr>
      <w:fldChar w:fldCharType="end"/>
    </w:r>
    <w:r>
      <w:rPr>
        <w:rFonts w:ascii="Palatino Linotype" w:eastAsia="Palatino Linotype" w:hAnsi="Palatino Linotype" w:cs="Palatino Linotype"/>
        <w:color w:val="000000"/>
        <w:sz w:val="22"/>
        <w:szCs w:val="22"/>
      </w:rPr>
      <w:t xml:space="preserve"> de </w:t>
    </w:r>
    <w:r>
      <w:rPr>
        <w:rFonts w:ascii="Palatino Linotype" w:eastAsia="Palatino Linotype" w:hAnsi="Palatino Linotype" w:cs="Palatino Linotype"/>
        <w:b/>
        <w:color w:val="000000"/>
        <w:sz w:val="22"/>
        <w:szCs w:val="22"/>
      </w:rPr>
      <w:fldChar w:fldCharType="begin"/>
    </w:r>
    <w:r>
      <w:rPr>
        <w:rFonts w:ascii="Palatino Linotype" w:eastAsia="Palatino Linotype" w:hAnsi="Palatino Linotype" w:cs="Palatino Linotype"/>
        <w:b/>
        <w:color w:val="000000"/>
        <w:sz w:val="22"/>
        <w:szCs w:val="22"/>
      </w:rPr>
      <w:instrText>NUMPAGES</w:instrText>
    </w:r>
    <w:r>
      <w:rPr>
        <w:rFonts w:ascii="Palatino Linotype" w:eastAsia="Palatino Linotype" w:hAnsi="Palatino Linotype" w:cs="Palatino Linotype"/>
        <w:b/>
        <w:color w:val="000000"/>
        <w:sz w:val="22"/>
        <w:szCs w:val="22"/>
      </w:rPr>
      <w:fldChar w:fldCharType="separate"/>
    </w:r>
    <w:r w:rsidR="006B6D6D">
      <w:rPr>
        <w:rFonts w:ascii="Palatino Linotype" w:eastAsia="Palatino Linotype" w:hAnsi="Palatino Linotype" w:cs="Palatino Linotype"/>
        <w:b/>
        <w:noProof/>
        <w:color w:val="000000"/>
        <w:sz w:val="22"/>
        <w:szCs w:val="22"/>
      </w:rPr>
      <w:t>67</w:t>
    </w:r>
    <w:r>
      <w:rPr>
        <w:rFonts w:ascii="Palatino Linotype" w:eastAsia="Palatino Linotype" w:hAnsi="Palatino Linotype" w:cs="Palatino Linotype"/>
        <w:b/>
        <w:color w:val="000000"/>
        <w:sz w:val="22"/>
        <w:szCs w:val="22"/>
      </w:rPr>
      <w:fldChar w:fldCharType="end"/>
    </w:r>
  </w:p>
  <w:p w14:paraId="03A22190" w14:textId="77777777" w:rsidR="00AB71A1" w:rsidRDefault="00AB71A1">
    <w:pPr>
      <w:pBdr>
        <w:top w:val="nil"/>
        <w:left w:val="nil"/>
        <w:bottom w:val="nil"/>
        <w:right w:val="nil"/>
        <w:between w:val="nil"/>
      </w:pBdr>
      <w:tabs>
        <w:tab w:val="center" w:pos="4419"/>
        <w:tab w:val="right" w:pos="8838"/>
      </w:tabs>
      <w:rPr>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CD216D8" w14:textId="77777777" w:rsidR="007C1424" w:rsidRDefault="007C1424">
      <w:r>
        <w:separator/>
      </w:r>
    </w:p>
  </w:footnote>
  <w:footnote w:type="continuationSeparator" w:id="0">
    <w:p w14:paraId="28154EDB" w14:textId="77777777" w:rsidR="007C1424" w:rsidRDefault="007C142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54CBDE1" w14:textId="77777777" w:rsidR="00AB71A1" w:rsidRDefault="00AB71A1">
    <w:pPr>
      <w:widowControl w:val="0"/>
      <w:pBdr>
        <w:top w:val="nil"/>
        <w:left w:val="nil"/>
        <w:bottom w:val="nil"/>
        <w:right w:val="nil"/>
        <w:between w:val="nil"/>
      </w:pBdr>
      <w:spacing w:line="276" w:lineRule="auto"/>
      <w:rPr>
        <w:color w:val="000000"/>
      </w:rPr>
    </w:pPr>
  </w:p>
  <w:tbl>
    <w:tblPr>
      <w:tblStyle w:val="a1"/>
      <w:tblW w:w="9705" w:type="dxa"/>
      <w:tblInd w:w="0" w:type="dxa"/>
      <w:tblLayout w:type="fixed"/>
      <w:tblLook w:val="0400" w:firstRow="0" w:lastRow="0" w:firstColumn="0" w:lastColumn="0" w:noHBand="0" w:noVBand="1"/>
    </w:tblPr>
    <w:tblGrid>
      <w:gridCol w:w="2972"/>
      <w:gridCol w:w="6733"/>
    </w:tblGrid>
    <w:tr w:rsidR="00AB71A1" w14:paraId="63AF85BF" w14:textId="77777777">
      <w:trPr>
        <w:trHeight w:val="1435"/>
      </w:trPr>
      <w:tc>
        <w:tcPr>
          <w:tcW w:w="2972" w:type="dxa"/>
        </w:tcPr>
        <w:p w14:paraId="0C1D2407" w14:textId="77777777" w:rsidR="00AB71A1" w:rsidRDefault="00AB71A1">
          <w:pPr>
            <w:tabs>
              <w:tab w:val="right" w:pos="4273"/>
            </w:tabs>
            <w:spacing w:line="256" w:lineRule="auto"/>
            <w:rPr>
              <w:rFonts w:ascii="Garamond" w:eastAsia="Garamond" w:hAnsi="Garamond" w:cs="Garamond"/>
              <w:sz w:val="22"/>
              <w:szCs w:val="22"/>
            </w:rPr>
          </w:pPr>
        </w:p>
      </w:tc>
      <w:tc>
        <w:tcPr>
          <w:tcW w:w="6733" w:type="dxa"/>
        </w:tcPr>
        <w:p w14:paraId="54FBD85D" w14:textId="77777777" w:rsidR="00AB71A1" w:rsidRDefault="00AB71A1">
          <w:pPr>
            <w:widowControl w:val="0"/>
            <w:pBdr>
              <w:top w:val="nil"/>
              <w:left w:val="nil"/>
              <w:bottom w:val="nil"/>
              <w:right w:val="nil"/>
              <w:between w:val="nil"/>
            </w:pBdr>
            <w:spacing w:line="276" w:lineRule="auto"/>
            <w:rPr>
              <w:rFonts w:ascii="Garamond" w:eastAsia="Garamond" w:hAnsi="Garamond" w:cs="Garamond"/>
              <w:sz w:val="22"/>
              <w:szCs w:val="22"/>
            </w:rPr>
          </w:pPr>
        </w:p>
        <w:tbl>
          <w:tblPr>
            <w:tblStyle w:val="a2"/>
            <w:tblW w:w="5535" w:type="dxa"/>
            <w:tblInd w:w="322" w:type="dxa"/>
            <w:tblBorders>
              <w:top w:val="nil"/>
              <w:left w:val="nil"/>
              <w:bottom w:val="nil"/>
              <w:right w:val="nil"/>
              <w:insideH w:val="nil"/>
              <w:insideV w:val="nil"/>
            </w:tblBorders>
            <w:tblLayout w:type="fixed"/>
            <w:tblLook w:val="0400" w:firstRow="0" w:lastRow="0" w:firstColumn="0" w:lastColumn="0" w:noHBand="0" w:noVBand="1"/>
          </w:tblPr>
          <w:tblGrid>
            <w:gridCol w:w="2447"/>
            <w:gridCol w:w="3088"/>
          </w:tblGrid>
          <w:tr w:rsidR="00AB71A1" w14:paraId="78257375" w14:textId="77777777">
            <w:trPr>
              <w:trHeight w:val="144"/>
            </w:trPr>
            <w:tc>
              <w:tcPr>
                <w:tcW w:w="2447" w:type="dxa"/>
              </w:tcPr>
              <w:p w14:paraId="5CA84DFC" w14:textId="77777777" w:rsidR="00AB71A1" w:rsidRDefault="00AB71A1">
                <w:pPr>
                  <w:tabs>
                    <w:tab w:val="right" w:pos="8838"/>
                  </w:tabs>
                  <w:ind w:left="-69" w:right="-105"/>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Recurso de Revisión:</w:t>
                </w:r>
              </w:p>
            </w:tc>
            <w:tc>
              <w:tcPr>
                <w:tcW w:w="3088" w:type="dxa"/>
              </w:tcPr>
              <w:p w14:paraId="3FC4B375" w14:textId="77777777" w:rsidR="00AB71A1" w:rsidRDefault="00AB71A1">
                <w:pPr>
                  <w:tabs>
                    <w:tab w:val="right" w:pos="8838"/>
                  </w:tabs>
                  <w:ind w:left="-74" w:right="-105"/>
                  <w:jc w:val="both"/>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t>02946/INFOEM/IP/RR/2021</w:t>
                </w:r>
              </w:p>
            </w:tc>
          </w:tr>
          <w:tr w:rsidR="00AB71A1" w14:paraId="19FE3591" w14:textId="77777777">
            <w:trPr>
              <w:trHeight w:val="283"/>
            </w:trPr>
            <w:tc>
              <w:tcPr>
                <w:tcW w:w="2447" w:type="dxa"/>
              </w:tcPr>
              <w:p w14:paraId="4FCB352E" w14:textId="77777777" w:rsidR="00AB71A1" w:rsidRDefault="00AB71A1">
                <w:pPr>
                  <w:tabs>
                    <w:tab w:val="right" w:pos="8838"/>
                  </w:tabs>
                  <w:ind w:left="-74" w:right="-105"/>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Sujeto Obligado:</w:t>
                </w:r>
              </w:p>
            </w:tc>
            <w:tc>
              <w:tcPr>
                <w:tcW w:w="3088" w:type="dxa"/>
              </w:tcPr>
              <w:p w14:paraId="41C41248" w14:textId="77777777" w:rsidR="00AB71A1" w:rsidRDefault="00AB71A1">
                <w:pPr>
                  <w:tabs>
                    <w:tab w:val="left" w:pos="2834"/>
                    <w:tab w:val="right" w:pos="8838"/>
                  </w:tabs>
                  <w:ind w:left="-74" w:right="-105"/>
                  <w:jc w:val="both"/>
                  <w:rPr>
                    <w:rFonts w:ascii="Palatino Linotype" w:eastAsia="Palatino Linotype" w:hAnsi="Palatino Linotype" w:cs="Palatino Linotype"/>
                    <w:b/>
                    <w:sz w:val="22"/>
                    <w:szCs w:val="22"/>
                  </w:rPr>
                </w:pPr>
                <w:r>
                  <w:rPr>
                    <w:rFonts w:ascii="Palatino Linotype" w:eastAsia="Palatino Linotype" w:hAnsi="Palatino Linotype" w:cs="Palatino Linotype"/>
                    <w:sz w:val="22"/>
                    <w:szCs w:val="22"/>
                  </w:rPr>
                  <w:t>Ayuntamiento de San Antonio la Isla</w:t>
                </w:r>
              </w:p>
            </w:tc>
          </w:tr>
          <w:tr w:rsidR="00AB71A1" w14:paraId="622E6D26" w14:textId="77777777">
            <w:trPr>
              <w:trHeight w:val="283"/>
            </w:trPr>
            <w:tc>
              <w:tcPr>
                <w:tcW w:w="2447" w:type="dxa"/>
              </w:tcPr>
              <w:p w14:paraId="4859B43F" w14:textId="77777777" w:rsidR="00AB71A1" w:rsidRDefault="00AB71A1">
                <w:pPr>
                  <w:tabs>
                    <w:tab w:val="right" w:pos="8838"/>
                  </w:tabs>
                  <w:ind w:left="-74" w:right="-105"/>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Comisionado Ponente:</w:t>
                </w:r>
              </w:p>
            </w:tc>
            <w:tc>
              <w:tcPr>
                <w:tcW w:w="3088" w:type="dxa"/>
              </w:tcPr>
              <w:p w14:paraId="3464B40C" w14:textId="77777777" w:rsidR="00AB71A1" w:rsidRDefault="00AB71A1">
                <w:pPr>
                  <w:tabs>
                    <w:tab w:val="right" w:pos="8838"/>
                  </w:tabs>
                  <w:ind w:left="-74" w:right="-105"/>
                  <w:jc w:val="both"/>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t>Luis Gustavo Parra Noriega</w:t>
                </w:r>
              </w:p>
              <w:p w14:paraId="165BFE10" w14:textId="77777777" w:rsidR="00AB71A1" w:rsidRDefault="00AB71A1">
                <w:pPr>
                  <w:tabs>
                    <w:tab w:val="right" w:pos="8838"/>
                  </w:tabs>
                  <w:ind w:left="-74" w:right="-105"/>
                  <w:jc w:val="both"/>
                  <w:rPr>
                    <w:rFonts w:ascii="Palatino Linotype" w:eastAsia="Palatino Linotype" w:hAnsi="Palatino Linotype" w:cs="Palatino Linotype"/>
                    <w:b/>
                    <w:sz w:val="22"/>
                    <w:szCs w:val="22"/>
                  </w:rPr>
                </w:pPr>
              </w:p>
            </w:tc>
          </w:tr>
        </w:tbl>
        <w:p w14:paraId="2A1E33A2" w14:textId="77777777" w:rsidR="00AB71A1" w:rsidRDefault="00AB71A1">
          <w:pPr>
            <w:tabs>
              <w:tab w:val="right" w:pos="8838"/>
            </w:tabs>
            <w:spacing w:line="256" w:lineRule="auto"/>
            <w:ind w:left="-28"/>
            <w:jc w:val="both"/>
            <w:rPr>
              <w:rFonts w:ascii="Arial" w:eastAsia="Arial" w:hAnsi="Arial" w:cs="Arial"/>
              <w:b/>
              <w:sz w:val="22"/>
              <w:szCs w:val="22"/>
            </w:rPr>
          </w:pPr>
        </w:p>
      </w:tc>
    </w:tr>
  </w:tbl>
  <w:p w14:paraId="5FAADD8E" w14:textId="77777777" w:rsidR="00AB71A1" w:rsidRDefault="00AB71A1">
    <w:pPr>
      <w:pBdr>
        <w:top w:val="nil"/>
        <w:left w:val="nil"/>
        <w:bottom w:val="nil"/>
        <w:right w:val="nil"/>
        <w:between w:val="nil"/>
      </w:pBdr>
      <w:tabs>
        <w:tab w:val="center" w:pos="4419"/>
        <w:tab w:val="right" w:pos="8838"/>
      </w:tabs>
      <w:rPr>
        <w:color w:val="000000"/>
      </w:rPr>
    </w:pPr>
    <w:r>
      <w:rPr>
        <w:rFonts w:ascii="Garamond" w:eastAsia="Garamond" w:hAnsi="Garamond" w:cs="Garamond"/>
        <w:noProof/>
        <w:color w:val="000000"/>
        <w:sz w:val="22"/>
        <w:szCs w:val="22"/>
        <w:lang w:eastAsia="es-MX"/>
      </w:rPr>
      <w:drawing>
        <wp:anchor distT="0" distB="0" distL="0" distR="0" simplePos="0" relativeHeight="251657728" behindDoc="1" locked="0" layoutInCell="1" hidden="0" allowOverlap="1" wp14:anchorId="3839D7F8" wp14:editId="1E1F23CE">
          <wp:simplePos x="0" y="0"/>
          <wp:positionH relativeFrom="margin">
            <wp:posOffset>-1381124</wp:posOffset>
          </wp:positionH>
          <wp:positionV relativeFrom="margin">
            <wp:posOffset>-1611629</wp:posOffset>
          </wp:positionV>
          <wp:extent cx="5612130" cy="7308215"/>
          <wp:effectExtent l="0" t="0" r="0" b="0"/>
          <wp:wrapNone/>
          <wp:docPr id="1505561671" name="image5.jpg"/>
          <wp:cNvGraphicFramePr/>
          <a:graphic xmlns:a="http://schemas.openxmlformats.org/drawingml/2006/main">
            <a:graphicData uri="http://schemas.openxmlformats.org/drawingml/2006/picture">
              <pic:pic xmlns:pic="http://schemas.openxmlformats.org/drawingml/2006/picture">
                <pic:nvPicPr>
                  <pic:cNvPr id="0" name="image5.jpg"/>
                  <pic:cNvPicPr preferRelativeResize="0"/>
                </pic:nvPicPr>
                <pic:blipFill>
                  <a:blip r:embed="rId1"/>
                  <a:srcRect/>
                  <a:stretch>
                    <a:fillRect/>
                  </a:stretch>
                </pic:blipFill>
                <pic:spPr>
                  <a:xfrm>
                    <a:off x="0" y="0"/>
                    <a:ext cx="5612130" cy="7308215"/>
                  </a:xfrm>
                  <a:prstGeom prst="rect">
                    <a:avLst/>
                  </a:prstGeom>
                  <a:ln/>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076DE35" w14:textId="5CBD8524" w:rsidR="00AB71A1" w:rsidRDefault="00AB71A1">
    <w:pPr>
      <w:widowControl w:val="0"/>
      <w:pBdr>
        <w:top w:val="nil"/>
        <w:left w:val="nil"/>
        <w:bottom w:val="nil"/>
        <w:right w:val="nil"/>
        <w:between w:val="nil"/>
      </w:pBdr>
      <w:spacing w:line="276" w:lineRule="auto"/>
    </w:pPr>
  </w:p>
  <w:tbl>
    <w:tblPr>
      <w:tblStyle w:val="a"/>
      <w:tblW w:w="9356" w:type="dxa"/>
      <w:tblInd w:w="0" w:type="dxa"/>
      <w:tblLayout w:type="fixed"/>
      <w:tblLook w:val="0400" w:firstRow="0" w:lastRow="0" w:firstColumn="0" w:lastColumn="0" w:noHBand="0" w:noVBand="1"/>
    </w:tblPr>
    <w:tblGrid>
      <w:gridCol w:w="1985"/>
      <w:gridCol w:w="7371"/>
    </w:tblGrid>
    <w:tr w:rsidR="00AB71A1" w14:paraId="355C7C3D" w14:textId="77777777">
      <w:trPr>
        <w:trHeight w:val="1435"/>
      </w:trPr>
      <w:tc>
        <w:tcPr>
          <w:tcW w:w="1985" w:type="dxa"/>
        </w:tcPr>
        <w:p w14:paraId="5B37530C" w14:textId="6DA9AD36" w:rsidR="00AB71A1" w:rsidRDefault="00AB71A1">
          <w:pPr>
            <w:tabs>
              <w:tab w:val="right" w:pos="4273"/>
            </w:tabs>
            <w:spacing w:line="256" w:lineRule="auto"/>
            <w:rPr>
              <w:rFonts w:ascii="Garamond" w:eastAsia="Garamond" w:hAnsi="Garamond" w:cs="Garamond"/>
              <w:sz w:val="22"/>
              <w:szCs w:val="22"/>
            </w:rPr>
          </w:pPr>
          <w:r>
            <w:rPr>
              <w:rFonts w:ascii="Garamond" w:eastAsia="Garamond" w:hAnsi="Garamond" w:cs="Garamond"/>
              <w:noProof/>
              <w:color w:val="000000"/>
              <w:sz w:val="22"/>
              <w:szCs w:val="22"/>
              <w:lang w:eastAsia="es-MX"/>
            </w:rPr>
            <w:drawing>
              <wp:anchor distT="0" distB="0" distL="0" distR="0" simplePos="0" relativeHeight="251656704" behindDoc="1" locked="0" layoutInCell="1" hidden="0" allowOverlap="1" wp14:anchorId="2BAD6017" wp14:editId="14647BF5">
                <wp:simplePos x="0" y="0"/>
                <wp:positionH relativeFrom="margin">
                  <wp:posOffset>-966470</wp:posOffset>
                </wp:positionH>
                <wp:positionV relativeFrom="margin">
                  <wp:posOffset>-333375</wp:posOffset>
                </wp:positionV>
                <wp:extent cx="7835900" cy="10203815"/>
                <wp:effectExtent l="0" t="0" r="0" b="0"/>
                <wp:wrapNone/>
                <wp:docPr id="1505561670" name="image5.jpg"/>
                <wp:cNvGraphicFramePr/>
                <a:graphic xmlns:a="http://schemas.openxmlformats.org/drawingml/2006/main">
                  <a:graphicData uri="http://schemas.openxmlformats.org/drawingml/2006/picture">
                    <pic:pic xmlns:pic="http://schemas.openxmlformats.org/drawingml/2006/picture">
                      <pic:nvPicPr>
                        <pic:cNvPr id="0" name="image5.jpg"/>
                        <pic:cNvPicPr preferRelativeResize="0"/>
                      </pic:nvPicPr>
                      <pic:blipFill>
                        <a:blip r:embed="rId1"/>
                        <a:srcRect/>
                        <a:stretch>
                          <a:fillRect/>
                        </a:stretch>
                      </pic:blipFill>
                      <pic:spPr>
                        <a:xfrm>
                          <a:off x="0" y="0"/>
                          <a:ext cx="7835900" cy="10203815"/>
                        </a:xfrm>
                        <a:prstGeom prst="rect">
                          <a:avLst/>
                        </a:prstGeom>
                        <a:ln/>
                      </pic:spPr>
                    </pic:pic>
                  </a:graphicData>
                </a:graphic>
              </wp:anchor>
            </w:drawing>
          </w:r>
        </w:p>
      </w:tc>
      <w:tc>
        <w:tcPr>
          <w:tcW w:w="7371" w:type="dxa"/>
        </w:tcPr>
        <w:tbl>
          <w:tblPr>
            <w:tblStyle w:val="a0"/>
            <w:tblW w:w="8489" w:type="dxa"/>
            <w:tblInd w:w="735" w:type="dxa"/>
            <w:tblBorders>
              <w:top w:val="nil"/>
              <w:left w:val="nil"/>
              <w:bottom w:val="nil"/>
              <w:right w:val="nil"/>
              <w:insideH w:val="nil"/>
              <w:insideV w:val="nil"/>
            </w:tblBorders>
            <w:tblLayout w:type="fixed"/>
            <w:tblLook w:val="0400" w:firstRow="0" w:lastRow="0" w:firstColumn="0" w:lastColumn="0" w:noHBand="0" w:noVBand="1"/>
          </w:tblPr>
          <w:tblGrid>
            <w:gridCol w:w="2976"/>
            <w:gridCol w:w="2969"/>
            <w:gridCol w:w="2544"/>
          </w:tblGrid>
          <w:tr w:rsidR="00AB71A1" w:rsidRPr="00BF1E6C" w14:paraId="14E15A9D" w14:textId="77777777" w:rsidTr="00403EE6">
            <w:trPr>
              <w:trHeight w:val="194"/>
            </w:trPr>
            <w:tc>
              <w:tcPr>
                <w:tcW w:w="2976" w:type="dxa"/>
              </w:tcPr>
              <w:p w14:paraId="7F77328F" w14:textId="77777777" w:rsidR="00AB71A1" w:rsidRPr="00403EE6" w:rsidRDefault="00AB71A1">
                <w:pPr>
                  <w:tabs>
                    <w:tab w:val="right" w:pos="8838"/>
                  </w:tabs>
                  <w:ind w:left="-114" w:right="-105"/>
                  <w:rPr>
                    <w:rFonts w:ascii="Palatino Linotype" w:eastAsia="Palatino Linotype" w:hAnsi="Palatino Linotype" w:cs="Palatino Linotype"/>
                    <w:b/>
                    <w:sz w:val="22"/>
                    <w:szCs w:val="22"/>
                  </w:rPr>
                </w:pPr>
                <w:r w:rsidRPr="00403EE6">
                  <w:rPr>
                    <w:rFonts w:ascii="Palatino Linotype" w:eastAsia="Palatino Linotype" w:hAnsi="Palatino Linotype" w:cs="Palatino Linotype"/>
                    <w:b/>
                    <w:sz w:val="22"/>
                    <w:szCs w:val="22"/>
                  </w:rPr>
                  <w:t xml:space="preserve">            Recurso de Revisión:</w:t>
                </w:r>
              </w:p>
            </w:tc>
            <w:tc>
              <w:tcPr>
                <w:tcW w:w="2969" w:type="dxa"/>
              </w:tcPr>
              <w:p w14:paraId="1ADB8FC3" w14:textId="7605B4C3" w:rsidR="00AB71A1" w:rsidRPr="00403EE6" w:rsidRDefault="00AB71A1">
                <w:pPr>
                  <w:tabs>
                    <w:tab w:val="right" w:pos="8838"/>
                  </w:tabs>
                  <w:ind w:left="-114" w:right="-105"/>
                  <w:jc w:val="both"/>
                  <w:rPr>
                    <w:rFonts w:ascii="Palatino Linotype" w:eastAsia="Palatino Linotype" w:hAnsi="Palatino Linotype" w:cs="Palatino Linotype"/>
                    <w:sz w:val="22"/>
                    <w:szCs w:val="22"/>
                  </w:rPr>
                </w:pPr>
                <w:r w:rsidRPr="00403EE6">
                  <w:rPr>
                    <w:rFonts w:ascii="Palatino Linotype" w:eastAsia="Palatino Linotype" w:hAnsi="Palatino Linotype" w:cs="Palatino Linotype"/>
                    <w:sz w:val="22"/>
                    <w:szCs w:val="22"/>
                  </w:rPr>
                  <w:t>00001/INFOEM/IP/RR-E/2025 y acumulado</w:t>
                </w:r>
              </w:p>
            </w:tc>
            <w:tc>
              <w:tcPr>
                <w:tcW w:w="2544" w:type="dxa"/>
              </w:tcPr>
              <w:p w14:paraId="7426F065" w14:textId="77777777" w:rsidR="00AB71A1" w:rsidRPr="00BF1E6C" w:rsidRDefault="00AB71A1">
                <w:pPr>
                  <w:tabs>
                    <w:tab w:val="right" w:pos="8838"/>
                  </w:tabs>
                  <w:ind w:left="-114" w:right="-105"/>
                  <w:jc w:val="both"/>
                  <w:rPr>
                    <w:rFonts w:ascii="Palatino Linotype" w:eastAsia="Palatino Linotype" w:hAnsi="Palatino Linotype" w:cs="Palatino Linotype"/>
                    <w:sz w:val="18"/>
                    <w:szCs w:val="18"/>
                  </w:rPr>
                </w:pPr>
              </w:p>
            </w:tc>
          </w:tr>
          <w:tr w:rsidR="00AB71A1" w:rsidRPr="00BF1E6C" w14:paraId="4D126611" w14:textId="77777777" w:rsidTr="00403EE6">
            <w:trPr>
              <w:trHeight w:val="88"/>
            </w:trPr>
            <w:tc>
              <w:tcPr>
                <w:tcW w:w="2976" w:type="dxa"/>
              </w:tcPr>
              <w:p w14:paraId="245DFFB2" w14:textId="77777777" w:rsidR="00AB71A1" w:rsidRPr="00403EE6" w:rsidRDefault="00AB71A1">
                <w:pPr>
                  <w:tabs>
                    <w:tab w:val="right" w:pos="8838"/>
                  </w:tabs>
                  <w:ind w:left="-114" w:right="-105"/>
                  <w:rPr>
                    <w:rFonts w:ascii="Palatino Linotype" w:eastAsia="Palatino Linotype" w:hAnsi="Palatino Linotype" w:cs="Palatino Linotype"/>
                    <w:b/>
                    <w:sz w:val="22"/>
                    <w:szCs w:val="22"/>
                  </w:rPr>
                </w:pPr>
                <w:r w:rsidRPr="00403EE6">
                  <w:rPr>
                    <w:rFonts w:ascii="Palatino Linotype" w:eastAsia="Palatino Linotype" w:hAnsi="Palatino Linotype" w:cs="Palatino Linotype"/>
                    <w:b/>
                    <w:sz w:val="22"/>
                    <w:szCs w:val="22"/>
                  </w:rPr>
                  <w:t xml:space="preserve">            Sujeto Obligado:</w:t>
                </w:r>
              </w:p>
            </w:tc>
            <w:tc>
              <w:tcPr>
                <w:tcW w:w="2969" w:type="dxa"/>
              </w:tcPr>
              <w:p w14:paraId="45270E27" w14:textId="5978C086" w:rsidR="00AB71A1" w:rsidRPr="00403EE6" w:rsidRDefault="00AB71A1">
                <w:pPr>
                  <w:tabs>
                    <w:tab w:val="left" w:pos="2834"/>
                    <w:tab w:val="right" w:pos="8838"/>
                  </w:tabs>
                  <w:ind w:left="-114"/>
                  <w:jc w:val="both"/>
                  <w:rPr>
                    <w:rFonts w:ascii="Palatino Linotype" w:eastAsia="Palatino Linotype" w:hAnsi="Palatino Linotype" w:cs="Palatino Linotype"/>
                    <w:sz w:val="22"/>
                    <w:szCs w:val="22"/>
                  </w:rPr>
                </w:pPr>
                <w:r w:rsidRPr="00403EE6">
                  <w:rPr>
                    <w:rFonts w:ascii="Palatino Linotype" w:eastAsia="Palatino Linotype" w:hAnsi="Palatino Linotype" w:cs="Palatino Linotype"/>
                    <w:color w:val="000000"/>
                    <w:sz w:val="22"/>
                    <w:szCs w:val="22"/>
                  </w:rPr>
                  <w:t>Ayuntamiento de Atizapán de Zaragoza</w:t>
                </w:r>
              </w:p>
            </w:tc>
            <w:tc>
              <w:tcPr>
                <w:tcW w:w="2544" w:type="dxa"/>
              </w:tcPr>
              <w:p w14:paraId="0656DABE" w14:textId="77777777" w:rsidR="00AB71A1" w:rsidRPr="00BF1E6C" w:rsidRDefault="00AB71A1">
                <w:pPr>
                  <w:tabs>
                    <w:tab w:val="left" w:pos="2834"/>
                    <w:tab w:val="right" w:pos="8838"/>
                  </w:tabs>
                  <w:ind w:left="-114"/>
                  <w:jc w:val="both"/>
                  <w:rPr>
                    <w:rFonts w:ascii="Palatino Linotype" w:eastAsia="Palatino Linotype" w:hAnsi="Palatino Linotype" w:cs="Palatino Linotype"/>
                    <w:sz w:val="18"/>
                    <w:szCs w:val="18"/>
                  </w:rPr>
                </w:pPr>
              </w:p>
            </w:tc>
          </w:tr>
          <w:tr w:rsidR="00AB71A1" w:rsidRPr="00BF1E6C" w14:paraId="1DCDED8B" w14:textId="77777777" w:rsidTr="00403EE6">
            <w:trPr>
              <w:trHeight w:val="383"/>
            </w:trPr>
            <w:tc>
              <w:tcPr>
                <w:tcW w:w="2976" w:type="dxa"/>
              </w:tcPr>
              <w:p w14:paraId="55E2791C" w14:textId="77777777" w:rsidR="00AB71A1" w:rsidRPr="00403EE6" w:rsidRDefault="00AB71A1">
                <w:pPr>
                  <w:tabs>
                    <w:tab w:val="right" w:pos="8838"/>
                  </w:tabs>
                  <w:ind w:left="-114" w:right="-105"/>
                  <w:rPr>
                    <w:rFonts w:ascii="Palatino Linotype" w:eastAsia="Palatino Linotype" w:hAnsi="Palatino Linotype" w:cs="Palatino Linotype"/>
                    <w:b/>
                    <w:sz w:val="22"/>
                    <w:szCs w:val="22"/>
                  </w:rPr>
                </w:pPr>
                <w:r w:rsidRPr="00403EE6">
                  <w:rPr>
                    <w:rFonts w:ascii="Palatino Linotype" w:eastAsia="Palatino Linotype" w:hAnsi="Palatino Linotype" w:cs="Palatino Linotype"/>
                    <w:b/>
                    <w:sz w:val="22"/>
                    <w:szCs w:val="22"/>
                  </w:rPr>
                  <w:t xml:space="preserve">            Comisionado Ponente:</w:t>
                </w:r>
              </w:p>
            </w:tc>
            <w:tc>
              <w:tcPr>
                <w:tcW w:w="2969" w:type="dxa"/>
              </w:tcPr>
              <w:p w14:paraId="6C4D0654" w14:textId="010C1DF4" w:rsidR="00AB71A1" w:rsidRPr="00403EE6" w:rsidRDefault="00AB71A1">
                <w:pPr>
                  <w:tabs>
                    <w:tab w:val="right" w:pos="8838"/>
                  </w:tabs>
                  <w:ind w:left="-114" w:right="-105"/>
                  <w:jc w:val="both"/>
                  <w:rPr>
                    <w:rFonts w:ascii="Palatino Linotype" w:eastAsia="Palatino Linotype" w:hAnsi="Palatino Linotype" w:cs="Palatino Linotype"/>
                    <w:sz w:val="22"/>
                    <w:szCs w:val="22"/>
                  </w:rPr>
                </w:pPr>
                <w:r w:rsidRPr="00403EE6">
                  <w:rPr>
                    <w:rFonts w:ascii="Palatino Linotype" w:eastAsia="Palatino Linotype" w:hAnsi="Palatino Linotype" w:cs="Palatino Linotype"/>
                    <w:sz w:val="22"/>
                    <w:szCs w:val="22"/>
                  </w:rPr>
                  <w:t>Luis Gustavo Parra Noriega</w:t>
                </w:r>
              </w:p>
            </w:tc>
            <w:tc>
              <w:tcPr>
                <w:tcW w:w="2544" w:type="dxa"/>
              </w:tcPr>
              <w:p w14:paraId="61F8B894" w14:textId="77777777" w:rsidR="00AB71A1" w:rsidRPr="00BF1E6C" w:rsidRDefault="00AB71A1">
                <w:pPr>
                  <w:tabs>
                    <w:tab w:val="right" w:pos="8838"/>
                  </w:tabs>
                  <w:ind w:left="-114" w:right="-105"/>
                  <w:jc w:val="both"/>
                  <w:rPr>
                    <w:rFonts w:ascii="Palatino Linotype" w:eastAsia="Palatino Linotype" w:hAnsi="Palatino Linotype" w:cs="Palatino Linotype"/>
                    <w:sz w:val="18"/>
                    <w:szCs w:val="18"/>
                  </w:rPr>
                </w:pPr>
              </w:p>
            </w:tc>
          </w:tr>
        </w:tbl>
        <w:p w14:paraId="001EB6EE" w14:textId="77777777" w:rsidR="00AB71A1" w:rsidRDefault="00AB71A1">
          <w:pPr>
            <w:tabs>
              <w:tab w:val="right" w:pos="8838"/>
            </w:tabs>
            <w:spacing w:line="256" w:lineRule="auto"/>
            <w:ind w:left="-28"/>
            <w:jc w:val="both"/>
            <w:rPr>
              <w:rFonts w:ascii="Arial" w:eastAsia="Arial" w:hAnsi="Arial" w:cs="Arial"/>
              <w:b/>
              <w:sz w:val="22"/>
              <w:szCs w:val="22"/>
            </w:rPr>
          </w:pPr>
        </w:p>
      </w:tc>
    </w:tr>
  </w:tbl>
  <w:p w14:paraId="3816F758" w14:textId="706CF4D6" w:rsidR="00AB71A1" w:rsidRDefault="00AB71A1">
    <w:pPr>
      <w:pBdr>
        <w:top w:val="nil"/>
        <w:left w:val="nil"/>
        <w:bottom w:val="nil"/>
        <w:right w:val="nil"/>
        <w:between w:val="nil"/>
      </w:pBdr>
      <w:tabs>
        <w:tab w:val="center" w:pos="4419"/>
        <w:tab w:val="right" w:pos="8838"/>
      </w:tabs>
      <w:rPr>
        <w:color w:val="000000"/>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a3"/>
      <w:tblW w:w="8931" w:type="dxa"/>
      <w:tblInd w:w="0" w:type="dxa"/>
      <w:tblLayout w:type="fixed"/>
      <w:tblLook w:val="0400" w:firstRow="0" w:lastRow="0" w:firstColumn="0" w:lastColumn="0" w:noHBand="0" w:noVBand="1"/>
    </w:tblPr>
    <w:tblGrid>
      <w:gridCol w:w="1560"/>
      <w:gridCol w:w="7371"/>
    </w:tblGrid>
    <w:tr w:rsidR="00AB71A1" w14:paraId="7A378799" w14:textId="77777777" w:rsidTr="00734F7F">
      <w:trPr>
        <w:trHeight w:val="1435"/>
      </w:trPr>
      <w:tc>
        <w:tcPr>
          <w:tcW w:w="1560" w:type="dxa"/>
        </w:tcPr>
        <w:p w14:paraId="157CFDB0" w14:textId="51EE7282" w:rsidR="00AB71A1" w:rsidRDefault="00AB71A1">
          <w:pPr>
            <w:tabs>
              <w:tab w:val="right" w:pos="4273"/>
            </w:tabs>
            <w:spacing w:line="256" w:lineRule="auto"/>
            <w:rPr>
              <w:rFonts w:ascii="Garamond" w:eastAsia="Garamond" w:hAnsi="Garamond" w:cs="Garamond"/>
              <w:sz w:val="22"/>
              <w:szCs w:val="22"/>
            </w:rPr>
          </w:pPr>
          <w:r>
            <w:rPr>
              <w:color w:val="000000"/>
            </w:rPr>
            <w:tab/>
          </w:r>
        </w:p>
      </w:tc>
      <w:tc>
        <w:tcPr>
          <w:tcW w:w="7371" w:type="dxa"/>
        </w:tcPr>
        <w:tbl>
          <w:tblPr>
            <w:tblStyle w:val="a4"/>
            <w:tblW w:w="7120" w:type="dxa"/>
            <w:tblInd w:w="0" w:type="dxa"/>
            <w:tblBorders>
              <w:top w:val="nil"/>
              <w:left w:val="nil"/>
              <w:bottom w:val="nil"/>
              <w:right w:val="nil"/>
              <w:insideH w:val="nil"/>
              <w:insideV w:val="nil"/>
            </w:tblBorders>
            <w:tblLayout w:type="fixed"/>
            <w:tblLook w:val="0400" w:firstRow="0" w:lastRow="0" w:firstColumn="0" w:lastColumn="0" w:noHBand="0" w:noVBand="1"/>
          </w:tblPr>
          <w:tblGrid>
            <w:gridCol w:w="3151"/>
            <w:gridCol w:w="3969"/>
          </w:tblGrid>
          <w:tr w:rsidR="00AB71A1" w14:paraId="4A4AB0C9" w14:textId="77777777" w:rsidTr="00734F7F">
            <w:trPr>
              <w:trHeight w:val="172"/>
            </w:trPr>
            <w:tc>
              <w:tcPr>
                <w:tcW w:w="3151" w:type="dxa"/>
              </w:tcPr>
              <w:p w14:paraId="2F53F170" w14:textId="77777777" w:rsidR="00AB71A1" w:rsidRPr="00734F7F" w:rsidRDefault="00AB71A1">
                <w:pPr>
                  <w:tabs>
                    <w:tab w:val="right" w:pos="8838"/>
                  </w:tabs>
                  <w:ind w:left="-69" w:right="-105"/>
                  <w:rPr>
                    <w:rFonts w:ascii="Palatino Linotype" w:eastAsia="Palatino Linotype" w:hAnsi="Palatino Linotype" w:cs="Palatino Linotype"/>
                    <w:b/>
                    <w:sz w:val="22"/>
                    <w:szCs w:val="22"/>
                  </w:rPr>
                </w:pPr>
                <w:r w:rsidRPr="00734F7F">
                  <w:rPr>
                    <w:rFonts w:ascii="Palatino Linotype" w:eastAsia="Palatino Linotype" w:hAnsi="Palatino Linotype" w:cs="Palatino Linotype"/>
                    <w:b/>
                    <w:sz w:val="22"/>
                    <w:szCs w:val="22"/>
                  </w:rPr>
                  <w:t xml:space="preserve">              Recurso de Revisión:                       </w:t>
                </w:r>
              </w:p>
            </w:tc>
            <w:tc>
              <w:tcPr>
                <w:tcW w:w="3969" w:type="dxa"/>
              </w:tcPr>
              <w:p w14:paraId="426225A3" w14:textId="6627AC16" w:rsidR="00AB71A1" w:rsidRPr="00734F7F" w:rsidRDefault="00AB71A1">
                <w:pPr>
                  <w:tabs>
                    <w:tab w:val="right" w:pos="8838"/>
                  </w:tabs>
                  <w:ind w:left="-74" w:right="-105"/>
                  <w:jc w:val="both"/>
                  <w:rPr>
                    <w:rFonts w:ascii="Palatino Linotype" w:eastAsia="Palatino Linotype" w:hAnsi="Palatino Linotype" w:cs="Palatino Linotype"/>
                    <w:sz w:val="22"/>
                    <w:szCs w:val="22"/>
                  </w:rPr>
                </w:pPr>
                <w:r w:rsidRPr="00734F7F">
                  <w:rPr>
                    <w:rFonts w:ascii="Palatino Linotype" w:eastAsia="Palatino Linotype" w:hAnsi="Palatino Linotype" w:cs="Palatino Linotype"/>
                    <w:sz w:val="22"/>
                    <w:szCs w:val="22"/>
                  </w:rPr>
                  <w:t>00001/INFOEM/IP/RR-E/2025 y acumulado</w:t>
                </w:r>
              </w:p>
            </w:tc>
          </w:tr>
          <w:tr w:rsidR="00AB71A1" w14:paraId="450D6035" w14:textId="77777777" w:rsidTr="00734F7F">
            <w:trPr>
              <w:trHeight w:val="172"/>
            </w:trPr>
            <w:tc>
              <w:tcPr>
                <w:tcW w:w="3151" w:type="dxa"/>
              </w:tcPr>
              <w:p w14:paraId="2E6CEF4E" w14:textId="77777777" w:rsidR="00AB71A1" w:rsidRPr="00734F7F" w:rsidRDefault="00AB71A1">
                <w:pPr>
                  <w:tabs>
                    <w:tab w:val="right" w:pos="8838"/>
                  </w:tabs>
                  <w:ind w:left="-74" w:right="-105"/>
                  <w:rPr>
                    <w:rFonts w:ascii="Palatino Linotype" w:eastAsia="Palatino Linotype" w:hAnsi="Palatino Linotype" w:cs="Palatino Linotype"/>
                    <w:b/>
                    <w:sz w:val="22"/>
                    <w:szCs w:val="22"/>
                  </w:rPr>
                </w:pPr>
                <w:r w:rsidRPr="00734F7F">
                  <w:rPr>
                    <w:rFonts w:ascii="Palatino Linotype" w:eastAsia="Palatino Linotype" w:hAnsi="Palatino Linotype" w:cs="Palatino Linotype"/>
                    <w:b/>
                    <w:sz w:val="22"/>
                    <w:szCs w:val="22"/>
                  </w:rPr>
                  <w:t xml:space="preserve">              Recurrente:</w:t>
                </w:r>
              </w:p>
            </w:tc>
            <w:tc>
              <w:tcPr>
                <w:tcW w:w="3969" w:type="dxa"/>
              </w:tcPr>
              <w:p w14:paraId="24254679" w14:textId="77F84E01" w:rsidR="00AB71A1" w:rsidRPr="00734F7F" w:rsidRDefault="00710809" w:rsidP="00E84949">
                <w:pPr>
                  <w:tabs>
                    <w:tab w:val="left" w:pos="3074"/>
                    <w:tab w:val="right" w:pos="8838"/>
                  </w:tabs>
                  <w:ind w:left="-74"/>
                  <w:jc w:val="both"/>
                  <w:rPr>
                    <w:rFonts w:ascii="Palatino Linotype" w:eastAsia="Palatino Linotype" w:hAnsi="Palatino Linotype" w:cs="Palatino Linotype"/>
                    <w:sz w:val="22"/>
                    <w:szCs w:val="22"/>
                  </w:rPr>
                </w:pPr>
                <w:r w:rsidRPr="00710809">
                  <w:rPr>
                    <w:rFonts w:ascii="Palatino Linotype" w:eastAsia="Palatino Linotype" w:hAnsi="Palatino Linotype" w:cs="Palatino Linotype"/>
                    <w:sz w:val="22"/>
                    <w:szCs w:val="22"/>
                    <w:highlight w:val="black"/>
                  </w:rPr>
                  <w:t>XXXXXXXXXXXXXXXX</w:t>
                </w:r>
                <w:r w:rsidR="00AB71A1" w:rsidRPr="00734F7F">
                  <w:rPr>
                    <w:rFonts w:ascii="Palatino Linotype" w:eastAsia="Palatino Linotype" w:hAnsi="Palatino Linotype" w:cs="Palatino Linotype"/>
                    <w:sz w:val="22"/>
                    <w:szCs w:val="22"/>
                  </w:rPr>
                  <w:t>, en su calidad de representante común</w:t>
                </w:r>
              </w:p>
            </w:tc>
          </w:tr>
          <w:tr w:rsidR="00AB71A1" w14:paraId="471392A1" w14:textId="77777777" w:rsidTr="00734F7F">
            <w:trPr>
              <w:trHeight w:val="344"/>
            </w:trPr>
            <w:tc>
              <w:tcPr>
                <w:tcW w:w="3151" w:type="dxa"/>
              </w:tcPr>
              <w:p w14:paraId="2D309956" w14:textId="77777777" w:rsidR="00AB71A1" w:rsidRPr="00734F7F" w:rsidRDefault="00AB71A1">
                <w:pPr>
                  <w:tabs>
                    <w:tab w:val="right" w:pos="8838"/>
                  </w:tabs>
                  <w:ind w:left="-74" w:right="-105"/>
                  <w:rPr>
                    <w:rFonts w:ascii="Palatino Linotype" w:eastAsia="Palatino Linotype" w:hAnsi="Palatino Linotype" w:cs="Palatino Linotype"/>
                    <w:b/>
                    <w:sz w:val="22"/>
                    <w:szCs w:val="22"/>
                  </w:rPr>
                </w:pPr>
                <w:r w:rsidRPr="00734F7F">
                  <w:rPr>
                    <w:rFonts w:ascii="Palatino Linotype" w:eastAsia="Palatino Linotype" w:hAnsi="Palatino Linotype" w:cs="Palatino Linotype"/>
                    <w:b/>
                    <w:sz w:val="22"/>
                    <w:szCs w:val="22"/>
                  </w:rPr>
                  <w:t xml:space="preserve">              Sujeto Obligado:</w:t>
                </w:r>
              </w:p>
            </w:tc>
            <w:tc>
              <w:tcPr>
                <w:tcW w:w="3969" w:type="dxa"/>
              </w:tcPr>
              <w:p w14:paraId="3C77480B" w14:textId="01125940" w:rsidR="00AB71A1" w:rsidRPr="00734F7F" w:rsidRDefault="00AB71A1" w:rsidP="00E84949">
                <w:pPr>
                  <w:tabs>
                    <w:tab w:val="left" w:pos="2834"/>
                    <w:tab w:val="right" w:pos="8838"/>
                  </w:tabs>
                  <w:ind w:left="-74"/>
                  <w:jc w:val="both"/>
                  <w:rPr>
                    <w:rFonts w:ascii="Palatino Linotype" w:eastAsia="Palatino Linotype" w:hAnsi="Palatino Linotype" w:cs="Palatino Linotype"/>
                    <w:sz w:val="22"/>
                    <w:szCs w:val="22"/>
                  </w:rPr>
                </w:pPr>
                <w:r w:rsidRPr="00734F7F">
                  <w:rPr>
                    <w:rFonts w:ascii="Palatino Linotype" w:eastAsia="Palatino Linotype" w:hAnsi="Palatino Linotype" w:cs="Palatino Linotype"/>
                    <w:color w:val="000000"/>
                    <w:sz w:val="22"/>
                    <w:szCs w:val="22"/>
                  </w:rPr>
                  <w:t>Ayuntamiento de Atizapán de Zaragoza</w:t>
                </w:r>
              </w:p>
            </w:tc>
          </w:tr>
          <w:tr w:rsidR="00AB71A1" w14:paraId="4CB40965" w14:textId="77777777" w:rsidTr="00734F7F">
            <w:trPr>
              <w:trHeight w:val="344"/>
            </w:trPr>
            <w:tc>
              <w:tcPr>
                <w:tcW w:w="3151" w:type="dxa"/>
              </w:tcPr>
              <w:p w14:paraId="54ED1303" w14:textId="77777777" w:rsidR="00AB71A1" w:rsidRPr="00734F7F" w:rsidRDefault="00AB71A1">
                <w:pPr>
                  <w:tabs>
                    <w:tab w:val="right" w:pos="8838"/>
                  </w:tabs>
                  <w:ind w:left="-74" w:right="-105"/>
                  <w:rPr>
                    <w:rFonts w:ascii="Palatino Linotype" w:eastAsia="Palatino Linotype" w:hAnsi="Palatino Linotype" w:cs="Palatino Linotype"/>
                    <w:b/>
                    <w:sz w:val="22"/>
                    <w:szCs w:val="22"/>
                  </w:rPr>
                </w:pPr>
                <w:r w:rsidRPr="00734F7F">
                  <w:rPr>
                    <w:rFonts w:ascii="Palatino Linotype" w:eastAsia="Palatino Linotype" w:hAnsi="Palatino Linotype" w:cs="Palatino Linotype"/>
                    <w:b/>
                    <w:sz w:val="22"/>
                    <w:szCs w:val="22"/>
                  </w:rPr>
                  <w:t xml:space="preserve">              Comisionado Ponente:</w:t>
                </w:r>
              </w:p>
            </w:tc>
            <w:tc>
              <w:tcPr>
                <w:tcW w:w="3969" w:type="dxa"/>
              </w:tcPr>
              <w:p w14:paraId="25FF42D7" w14:textId="77777777" w:rsidR="00AB71A1" w:rsidRPr="00734F7F" w:rsidRDefault="00AB71A1">
                <w:pPr>
                  <w:tabs>
                    <w:tab w:val="right" w:pos="8838"/>
                  </w:tabs>
                  <w:ind w:left="-74" w:right="-105"/>
                  <w:jc w:val="both"/>
                  <w:rPr>
                    <w:rFonts w:ascii="Palatino Linotype" w:eastAsia="Palatino Linotype" w:hAnsi="Palatino Linotype" w:cs="Palatino Linotype"/>
                    <w:sz w:val="22"/>
                    <w:szCs w:val="22"/>
                  </w:rPr>
                </w:pPr>
                <w:r w:rsidRPr="00734F7F">
                  <w:rPr>
                    <w:rFonts w:ascii="Palatino Linotype" w:eastAsia="Palatino Linotype" w:hAnsi="Palatino Linotype" w:cs="Palatino Linotype"/>
                    <w:sz w:val="22"/>
                    <w:szCs w:val="22"/>
                  </w:rPr>
                  <w:t>Luis Gustavo Parra Noriega</w:t>
                </w:r>
              </w:p>
            </w:tc>
          </w:tr>
        </w:tbl>
        <w:p w14:paraId="31D958FC" w14:textId="77777777" w:rsidR="00AB71A1" w:rsidRDefault="00AB71A1">
          <w:pPr>
            <w:tabs>
              <w:tab w:val="right" w:pos="8838"/>
            </w:tabs>
            <w:spacing w:line="256" w:lineRule="auto"/>
            <w:ind w:left="-28"/>
            <w:jc w:val="both"/>
            <w:rPr>
              <w:rFonts w:ascii="Arial" w:eastAsia="Arial" w:hAnsi="Arial" w:cs="Arial"/>
              <w:b/>
              <w:sz w:val="22"/>
              <w:szCs w:val="22"/>
            </w:rPr>
          </w:pPr>
        </w:p>
      </w:tc>
    </w:tr>
  </w:tbl>
  <w:p w14:paraId="3F59E06F" w14:textId="5998ED46" w:rsidR="00AB71A1" w:rsidRDefault="006B6D6D">
    <w:pPr>
      <w:pBdr>
        <w:top w:val="nil"/>
        <w:left w:val="nil"/>
        <w:bottom w:val="nil"/>
        <w:right w:val="nil"/>
        <w:between w:val="nil"/>
      </w:pBdr>
      <w:tabs>
        <w:tab w:val="center" w:pos="4419"/>
        <w:tab w:val="right" w:pos="8838"/>
      </w:tabs>
      <w:rPr>
        <w:color w:val="000000"/>
      </w:rPr>
    </w:pPr>
    <w:r>
      <w:rPr>
        <w:rFonts w:ascii="Garamond" w:eastAsia="Garamond" w:hAnsi="Garamond" w:cs="Garamond"/>
        <w:color w:val="000000"/>
        <w:sz w:val="22"/>
        <w:szCs w:val="22"/>
      </w:rPr>
      <w:pict w14:anchorId="4650EB7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2049" type="#_x0000_t75" alt="" style="position:absolute;margin-left:-79.05pt;margin-top:-123.95pt;width:663.5pt;height:12in;z-index:-251657728;mso-position-horizontal-relative:margin;mso-position-vertical-relative:margin">
          <v:imagedata r:id="rId1" o:title="image5"/>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835088"/>
    <w:multiLevelType w:val="hybridMultilevel"/>
    <w:tmpl w:val="6994F41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098141FE"/>
    <w:multiLevelType w:val="hybridMultilevel"/>
    <w:tmpl w:val="EE8629C8"/>
    <w:lvl w:ilvl="0" w:tplc="CA26BC8A">
      <w:numFmt w:val="bullet"/>
      <w:lvlText w:val="-"/>
      <w:lvlJc w:val="left"/>
      <w:pPr>
        <w:ind w:left="1647" w:hanging="360"/>
      </w:pPr>
      <w:rPr>
        <w:rFonts w:ascii="Palatino Linotype" w:eastAsia="Palatino Linotype" w:hAnsi="Palatino Linotype" w:cs="Palatino Linotype" w:hint="default"/>
      </w:rPr>
    </w:lvl>
    <w:lvl w:ilvl="1" w:tplc="080A0003" w:tentative="1">
      <w:start w:val="1"/>
      <w:numFmt w:val="bullet"/>
      <w:lvlText w:val="o"/>
      <w:lvlJc w:val="left"/>
      <w:pPr>
        <w:ind w:left="2367" w:hanging="360"/>
      </w:pPr>
      <w:rPr>
        <w:rFonts w:ascii="Courier New" w:hAnsi="Courier New" w:cs="Courier New" w:hint="default"/>
      </w:rPr>
    </w:lvl>
    <w:lvl w:ilvl="2" w:tplc="080A0005" w:tentative="1">
      <w:start w:val="1"/>
      <w:numFmt w:val="bullet"/>
      <w:lvlText w:val=""/>
      <w:lvlJc w:val="left"/>
      <w:pPr>
        <w:ind w:left="3087" w:hanging="360"/>
      </w:pPr>
      <w:rPr>
        <w:rFonts w:ascii="Wingdings" w:hAnsi="Wingdings" w:hint="default"/>
      </w:rPr>
    </w:lvl>
    <w:lvl w:ilvl="3" w:tplc="080A0001" w:tentative="1">
      <w:start w:val="1"/>
      <w:numFmt w:val="bullet"/>
      <w:lvlText w:val=""/>
      <w:lvlJc w:val="left"/>
      <w:pPr>
        <w:ind w:left="3807" w:hanging="360"/>
      </w:pPr>
      <w:rPr>
        <w:rFonts w:ascii="Symbol" w:hAnsi="Symbol" w:hint="default"/>
      </w:rPr>
    </w:lvl>
    <w:lvl w:ilvl="4" w:tplc="080A0003" w:tentative="1">
      <w:start w:val="1"/>
      <w:numFmt w:val="bullet"/>
      <w:lvlText w:val="o"/>
      <w:lvlJc w:val="left"/>
      <w:pPr>
        <w:ind w:left="4527" w:hanging="360"/>
      </w:pPr>
      <w:rPr>
        <w:rFonts w:ascii="Courier New" w:hAnsi="Courier New" w:cs="Courier New" w:hint="default"/>
      </w:rPr>
    </w:lvl>
    <w:lvl w:ilvl="5" w:tplc="080A0005" w:tentative="1">
      <w:start w:val="1"/>
      <w:numFmt w:val="bullet"/>
      <w:lvlText w:val=""/>
      <w:lvlJc w:val="left"/>
      <w:pPr>
        <w:ind w:left="5247" w:hanging="360"/>
      </w:pPr>
      <w:rPr>
        <w:rFonts w:ascii="Wingdings" w:hAnsi="Wingdings" w:hint="default"/>
      </w:rPr>
    </w:lvl>
    <w:lvl w:ilvl="6" w:tplc="080A0001" w:tentative="1">
      <w:start w:val="1"/>
      <w:numFmt w:val="bullet"/>
      <w:lvlText w:val=""/>
      <w:lvlJc w:val="left"/>
      <w:pPr>
        <w:ind w:left="5967" w:hanging="360"/>
      </w:pPr>
      <w:rPr>
        <w:rFonts w:ascii="Symbol" w:hAnsi="Symbol" w:hint="default"/>
      </w:rPr>
    </w:lvl>
    <w:lvl w:ilvl="7" w:tplc="080A0003" w:tentative="1">
      <w:start w:val="1"/>
      <w:numFmt w:val="bullet"/>
      <w:lvlText w:val="o"/>
      <w:lvlJc w:val="left"/>
      <w:pPr>
        <w:ind w:left="6687" w:hanging="360"/>
      </w:pPr>
      <w:rPr>
        <w:rFonts w:ascii="Courier New" w:hAnsi="Courier New" w:cs="Courier New" w:hint="default"/>
      </w:rPr>
    </w:lvl>
    <w:lvl w:ilvl="8" w:tplc="080A0005" w:tentative="1">
      <w:start w:val="1"/>
      <w:numFmt w:val="bullet"/>
      <w:lvlText w:val=""/>
      <w:lvlJc w:val="left"/>
      <w:pPr>
        <w:ind w:left="7407" w:hanging="360"/>
      </w:pPr>
      <w:rPr>
        <w:rFonts w:ascii="Wingdings" w:hAnsi="Wingdings" w:hint="default"/>
      </w:rPr>
    </w:lvl>
  </w:abstractNum>
  <w:abstractNum w:abstractNumId="2" w15:restartNumberingAfterBreak="0">
    <w:nsid w:val="192E27D8"/>
    <w:multiLevelType w:val="hybridMultilevel"/>
    <w:tmpl w:val="4774822A"/>
    <w:lvl w:ilvl="0" w:tplc="1CAC35E0">
      <w:start w:val="1"/>
      <w:numFmt w:val="low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1A4614CF"/>
    <w:multiLevelType w:val="hybridMultilevel"/>
    <w:tmpl w:val="0FDA65A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1B4E40FE"/>
    <w:multiLevelType w:val="hybridMultilevel"/>
    <w:tmpl w:val="E6108A92"/>
    <w:lvl w:ilvl="0" w:tplc="A3907C54">
      <w:start w:val="1"/>
      <w:numFmt w:val="lowerLetter"/>
      <w:lvlText w:val="%1)"/>
      <w:lvlJc w:val="left"/>
      <w:pPr>
        <w:ind w:left="927" w:hanging="36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5" w15:restartNumberingAfterBreak="0">
    <w:nsid w:val="1F7A3AE5"/>
    <w:multiLevelType w:val="hybridMultilevel"/>
    <w:tmpl w:val="C6F669E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2FC84ABF"/>
    <w:multiLevelType w:val="hybridMultilevel"/>
    <w:tmpl w:val="1B40AF5C"/>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7" w15:restartNumberingAfterBreak="0">
    <w:nsid w:val="3101247C"/>
    <w:multiLevelType w:val="hybridMultilevel"/>
    <w:tmpl w:val="BB621E90"/>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32657920"/>
    <w:multiLevelType w:val="hybridMultilevel"/>
    <w:tmpl w:val="1AD840B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329961D9"/>
    <w:multiLevelType w:val="hybridMultilevel"/>
    <w:tmpl w:val="AFFAA556"/>
    <w:lvl w:ilvl="0" w:tplc="36E41FA8">
      <w:start w:val="1"/>
      <w:numFmt w:val="decimal"/>
      <w:lvlText w:val="%1."/>
      <w:lvlJc w:val="left"/>
      <w:pPr>
        <w:ind w:left="927" w:hanging="36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10" w15:restartNumberingAfterBreak="0">
    <w:nsid w:val="32E67085"/>
    <w:multiLevelType w:val="hybridMultilevel"/>
    <w:tmpl w:val="F7C02D06"/>
    <w:lvl w:ilvl="0" w:tplc="A3907C54">
      <w:start w:val="1"/>
      <w:numFmt w:val="lowerLetter"/>
      <w:lvlText w:val="%1)"/>
      <w:lvlJc w:val="left"/>
      <w:pPr>
        <w:ind w:left="927" w:hanging="36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11" w15:restartNumberingAfterBreak="0">
    <w:nsid w:val="372F31AE"/>
    <w:multiLevelType w:val="hybridMultilevel"/>
    <w:tmpl w:val="27C07296"/>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2" w15:restartNumberingAfterBreak="0">
    <w:nsid w:val="37364399"/>
    <w:multiLevelType w:val="hybridMultilevel"/>
    <w:tmpl w:val="C6D69664"/>
    <w:lvl w:ilvl="0" w:tplc="4D6CBFFC">
      <w:start w:val="1"/>
      <w:numFmt w:val="lowerLetter"/>
      <w:lvlText w:val="%1)"/>
      <w:lvlJc w:val="left"/>
      <w:pPr>
        <w:ind w:left="927" w:hanging="36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13" w15:restartNumberingAfterBreak="0">
    <w:nsid w:val="37950C04"/>
    <w:multiLevelType w:val="hybridMultilevel"/>
    <w:tmpl w:val="67767C9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15:restartNumberingAfterBreak="0">
    <w:nsid w:val="3AE400E7"/>
    <w:multiLevelType w:val="hybridMultilevel"/>
    <w:tmpl w:val="A496A9E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15:restartNumberingAfterBreak="0">
    <w:nsid w:val="3DC040D1"/>
    <w:multiLevelType w:val="hybridMultilevel"/>
    <w:tmpl w:val="6222303E"/>
    <w:lvl w:ilvl="0" w:tplc="087AAEF6">
      <w:numFmt w:val="bullet"/>
      <w:lvlText w:val="-"/>
      <w:lvlJc w:val="left"/>
      <w:pPr>
        <w:ind w:left="720" w:hanging="360"/>
      </w:pPr>
      <w:rPr>
        <w:rFonts w:ascii="Palatino Linotype" w:eastAsia="Times New Roman" w:hAnsi="Palatino Linotype" w:cs="Tahoma"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6" w15:restartNumberingAfterBreak="0">
    <w:nsid w:val="468B7D63"/>
    <w:multiLevelType w:val="hybridMultilevel"/>
    <w:tmpl w:val="119E399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15:restartNumberingAfterBreak="0">
    <w:nsid w:val="47682E33"/>
    <w:multiLevelType w:val="hybridMultilevel"/>
    <w:tmpl w:val="514899E4"/>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50923A17"/>
    <w:multiLevelType w:val="hybridMultilevel"/>
    <w:tmpl w:val="8364FCC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9" w15:restartNumberingAfterBreak="0">
    <w:nsid w:val="53147D8A"/>
    <w:multiLevelType w:val="hybridMultilevel"/>
    <w:tmpl w:val="BACCBA0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0" w15:restartNumberingAfterBreak="0">
    <w:nsid w:val="569272E6"/>
    <w:multiLevelType w:val="hybridMultilevel"/>
    <w:tmpl w:val="67D2775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1" w15:restartNumberingAfterBreak="0">
    <w:nsid w:val="5CCB16F4"/>
    <w:multiLevelType w:val="hybridMultilevel"/>
    <w:tmpl w:val="83969B4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2" w15:restartNumberingAfterBreak="0">
    <w:nsid w:val="61C04A80"/>
    <w:multiLevelType w:val="hybridMultilevel"/>
    <w:tmpl w:val="AC501926"/>
    <w:lvl w:ilvl="0" w:tplc="080A0013">
      <w:start w:val="1"/>
      <w:numFmt w:val="upperRoman"/>
      <w:lvlText w:val="%1."/>
      <w:lvlJc w:val="righ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23" w15:restartNumberingAfterBreak="0">
    <w:nsid w:val="75A63931"/>
    <w:multiLevelType w:val="hybridMultilevel"/>
    <w:tmpl w:val="8DE62E96"/>
    <w:lvl w:ilvl="0" w:tplc="080A000F">
      <w:start w:val="1"/>
      <w:numFmt w:val="decimal"/>
      <w:lvlText w:val="%1."/>
      <w:lvlJc w:val="left"/>
      <w:pPr>
        <w:ind w:left="927" w:hanging="36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num w:numId="1">
    <w:abstractNumId w:val="2"/>
  </w:num>
  <w:num w:numId="2">
    <w:abstractNumId w:val="18"/>
  </w:num>
  <w:num w:numId="3">
    <w:abstractNumId w:val="13"/>
  </w:num>
  <w:num w:numId="4">
    <w:abstractNumId w:val="5"/>
  </w:num>
  <w:num w:numId="5">
    <w:abstractNumId w:val="16"/>
  </w:num>
  <w:num w:numId="6">
    <w:abstractNumId w:val="22"/>
  </w:num>
  <w:num w:numId="7">
    <w:abstractNumId w:val="12"/>
  </w:num>
  <w:num w:numId="8">
    <w:abstractNumId w:val="10"/>
  </w:num>
  <w:num w:numId="9">
    <w:abstractNumId w:val="23"/>
  </w:num>
  <w:num w:numId="10">
    <w:abstractNumId w:val="4"/>
  </w:num>
  <w:num w:numId="11">
    <w:abstractNumId w:val="9"/>
  </w:num>
  <w:num w:numId="12">
    <w:abstractNumId w:val="1"/>
  </w:num>
  <w:num w:numId="13">
    <w:abstractNumId w:val="0"/>
  </w:num>
  <w:num w:numId="14">
    <w:abstractNumId w:val="20"/>
  </w:num>
  <w:num w:numId="15">
    <w:abstractNumId w:val="14"/>
  </w:num>
  <w:num w:numId="16">
    <w:abstractNumId w:val="19"/>
  </w:num>
  <w:num w:numId="17">
    <w:abstractNumId w:val="11"/>
  </w:num>
  <w:num w:numId="18">
    <w:abstractNumId w:val="8"/>
  </w:num>
  <w:num w:numId="19">
    <w:abstractNumId w:val="7"/>
  </w:num>
  <w:num w:numId="20">
    <w:abstractNumId w:val="17"/>
  </w:num>
  <w:num w:numId="21">
    <w:abstractNumId w:val="3"/>
  </w:num>
  <w:num w:numId="22">
    <w:abstractNumId w:val="21"/>
  </w:num>
  <w:num w:numId="2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5"/>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10CDA"/>
    <w:rsid w:val="0001044D"/>
    <w:rsid w:val="00010CDA"/>
    <w:rsid w:val="0001385E"/>
    <w:rsid w:val="00017B23"/>
    <w:rsid w:val="000235F3"/>
    <w:rsid w:val="00035F21"/>
    <w:rsid w:val="00036AA9"/>
    <w:rsid w:val="00036B1A"/>
    <w:rsid w:val="00042487"/>
    <w:rsid w:val="0004619B"/>
    <w:rsid w:val="00055572"/>
    <w:rsid w:val="0005672D"/>
    <w:rsid w:val="00060D52"/>
    <w:rsid w:val="00075D96"/>
    <w:rsid w:val="00094FC9"/>
    <w:rsid w:val="000A681E"/>
    <w:rsid w:val="000B0465"/>
    <w:rsid w:val="000B25A4"/>
    <w:rsid w:val="000D1547"/>
    <w:rsid w:val="000D6F58"/>
    <w:rsid w:val="000E27F2"/>
    <w:rsid w:val="001031F0"/>
    <w:rsid w:val="001168F8"/>
    <w:rsid w:val="00120BA5"/>
    <w:rsid w:val="00120D74"/>
    <w:rsid w:val="00130BEC"/>
    <w:rsid w:val="00131294"/>
    <w:rsid w:val="001331F1"/>
    <w:rsid w:val="001426C8"/>
    <w:rsid w:val="0014568D"/>
    <w:rsid w:val="00167B56"/>
    <w:rsid w:val="00173788"/>
    <w:rsid w:val="0018333A"/>
    <w:rsid w:val="001878D0"/>
    <w:rsid w:val="00187C11"/>
    <w:rsid w:val="00191310"/>
    <w:rsid w:val="00197B6E"/>
    <w:rsid w:val="001B0CA7"/>
    <w:rsid w:val="001B38B1"/>
    <w:rsid w:val="001B6C5C"/>
    <w:rsid w:val="001C2F15"/>
    <w:rsid w:val="001C44BC"/>
    <w:rsid w:val="001D67A2"/>
    <w:rsid w:val="001D68F0"/>
    <w:rsid w:val="001E4005"/>
    <w:rsid w:val="001E680A"/>
    <w:rsid w:val="00212B33"/>
    <w:rsid w:val="00217CD2"/>
    <w:rsid w:val="00221F76"/>
    <w:rsid w:val="00223AE5"/>
    <w:rsid w:val="00226220"/>
    <w:rsid w:val="0023115F"/>
    <w:rsid w:val="00257FF9"/>
    <w:rsid w:val="00270355"/>
    <w:rsid w:val="002705A6"/>
    <w:rsid w:val="00275009"/>
    <w:rsid w:val="00283006"/>
    <w:rsid w:val="002A09A5"/>
    <w:rsid w:val="002B1014"/>
    <w:rsid w:val="002B517E"/>
    <w:rsid w:val="002C231F"/>
    <w:rsid w:val="002C7275"/>
    <w:rsid w:val="002D613C"/>
    <w:rsid w:val="002E28B7"/>
    <w:rsid w:val="002F0631"/>
    <w:rsid w:val="002F2A0C"/>
    <w:rsid w:val="002F4FF9"/>
    <w:rsid w:val="00307F22"/>
    <w:rsid w:val="00311B13"/>
    <w:rsid w:val="00321DB9"/>
    <w:rsid w:val="00321E65"/>
    <w:rsid w:val="00322DDE"/>
    <w:rsid w:val="003259D0"/>
    <w:rsid w:val="00326476"/>
    <w:rsid w:val="003351F5"/>
    <w:rsid w:val="00336DA4"/>
    <w:rsid w:val="003451FD"/>
    <w:rsid w:val="00346907"/>
    <w:rsid w:val="003477F5"/>
    <w:rsid w:val="0036229F"/>
    <w:rsid w:val="00364C4B"/>
    <w:rsid w:val="003661E5"/>
    <w:rsid w:val="0036623E"/>
    <w:rsid w:val="00375225"/>
    <w:rsid w:val="00382226"/>
    <w:rsid w:val="003822E7"/>
    <w:rsid w:val="00393D99"/>
    <w:rsid w:val="003A2148"/>
    <w:rsid w:val="003B16D9"/>
    <w:rsid w:val="003D160D"/>
    <w:rsid w:val="003D5FE3"/>
    <w:rsid w:val="003E3A0E"/>
    <w:rsid w:val="003E51B1"/>
    <w:rsid w:val="003E5624"/>
    <w:rsid w:val="003F1504"/>
    <w:rsid w:val="003F3535"/>
    <w:rsid w:val="00401F51"/>
    <w:rsid w:val="00403EE6"/>
    <w:rsid w:val="004058E1"/>
    <w:rsid w:val="00407A02"/>
    <w:rsid w:val="004172AE"/>
    <w:rsid w:val="00426A95"/>
    <w:rsid w:val="0043151B"/>
    <w:rsid w:val="00431AD2"/>
    <w:rsid w:val="00433A8C"/>
    <w:rsid w:val="00436C42"/>
    <w:rsid w:val="00437656"/>
    <w:rsid w:val="00437847"/>
    <w:rsid w:val="00443E70"/>
    <w:rsid w:val="00446FD8"/>
    <w:rsid w:val="0045220D"/>
    <w:rsid w:val="0045314C"/>
    <w:rsid w:val="00466E36"/>
    <w:rsid w:val="004713A3"/>
    <w:rsid w:val="00472191"/>
    <w:rsid w:val="00475A8D"/>
    <w:rsid w:val="004815DC"/>
    <w:rsid w:val="0048732D"/>
    <w:rsid w:val="00491217"/>
    <w:rsid w:val="0049635F"/>
    <w:rsid w:val="004A2C26"/>
    <w:rsid w:val="004A680F"/>
    <w:rsid w:val="004B02B1"/>
    <w:rsid w:val="004B142E"/>
    <w:rsid w:val="004B16F2"/>
    <w:rsid w:val="004B1D2C"/>
    <w:rsid w:val="004C0BD8"/>
    <w:rsid w:val="004D0BE9"/>
    <w:rsid w:val="004D2E7B"/>
    <w:rsid w:val="004D3DCD"/>
    <w:rsid w:val="004E5970"/>
    <w:rsid w:val="004F2F38"/>
    <w:rsid w:val="004F3E3B"/>
    <w:rsid w:val="004F5BEF"/>
    <w:rsid w:val="00500865"/>
    <w:rsid w:val="0050461E"/>
    <w:rsid w:val="0051037B"/>
    <w:rsid w:val="00517913"/>
    <w:rsid w:val="00526371"/>
    <w:rsid w:val="005410FD"/>
    <w:rsid w:val="0055371B"/>
    <w:rsid w:val="00554AAA"/>
    <w:rsid w:val="005617BD"/>
    <w:rsid w:val="00563D09"/>
    <w:rsid w:val="00571014"/>
    <w:rsid w:val="00574696"/>
    <w:rsid w:val="00586D06"/>
    <w:rsid w:val="00590BA5"/>
    <w:rsid w:val="005916DD"/>
    <w:rsid w:val="005A4D55"/>
    <w:rsid w:val="005B15ED"/>
    <w:rsid w:val="005B20AC"/>
    <w:rsid w:val="005B2BB0"/>
    <w:rsid w:val="005B49DA"/>
    <w:rsid w:val="005B507D"/>
    <w:rsid w:val="005C5BA4"/>
    <w:rsid w:val="005D7695"/>
    <w:rsid w:val="005F4E6C"/>
    <w:rsid w:val="005F4FF7"/>
    <w:rsid w:val="005F6A64"/>
    <w:rsid w:val="005F6FB8"/>
    <w:rsid w:val="00600715"/>
    <w:rsid w:val="006070D8"/>
    <w:rsid w:val="0061641D"/>
    <w:rsid w:val="006173E3"/>
    <w:rsid w:val="00622370"/>
    <w:rsid w:val="006303DB"/>
    <w:rsid w:val="0063195B"/>
    <w:rsid w:val="00632DF3"/>
    <w:rsid w:val="00635EBE"/>
    <w:rsid w:val="00646ABC"/>
    <w:rsid w:val="00652E2D"/>
    <w:rsid w:val="00655E3E"/>
    <w:rsid w:val="00677914"/>
    <w:rsid w:val="00684AB9"/>
    <w:rsid w:val="00686A09"/>
    <w:rsid w:val="0069214D"/>
    <w:rsid w:val="006A130D"/>
    <w:rsid w:val="006B6D6D"/>
    <w:rsid w:val="006C35B1"/>
    <w:rsid w:val="006C7661"/>
    <w:rsid w:val="006D7EAC"/>
    <w:rsid w:val="006E6AA8"/>
    <w:rsid w:val="006E6AE8"/>
    <w:rsid w:val="00701DC8"/>
    <w:rsid w:val="00710809"/>
    <w:rsid w:val="00710B2B"/>
    <w:rsid w:val="007110FC"/>
    <w:rsid w:val="00711E58"/>
    <w:rsid w:val="007203F1"/>
    <w:rsid w:val="00730865"/>
    <w:rsid w:val="007342FC"/>
    <w:rsid w:val="00734440"/>
    <w:rsid w:val="00734F7F"/>
    <w:rsid w:val="00754B1C"/>
    <w:rsid w:val="00760090"/>
    <w:rsid w:val="00766C5C"/>
    <w:rsid w:val="00767482"/>
    <w:rsid w:val="00771B48"/>
    <w:rsid w:val="00771BE1"/>
    <w:rsid w:val="0077326E"/>
    <w:rsid w:val="0077506C"/>
    <w:rsid w:val="00793542"/>
    <w:rsid w:val="007A09D9"/>
    <w:rsid w:val="007C0042"/>
    <w:rsid w:val="007C1424"/>
    <w:rsid w:val="007E0A85"/>
    <w:rsid w:val="00803B51"/>
    <w:rsid w:val="00804FDD"/>
    <w:rsid w:val="008101CC"/>
    <w:rsid w:val="00816204"/>
    <w:rsid w:val="0082479A"/>
    <w:rsid w:val="00825AD8"/>
    <w:rsid w:val="00825FB9"/>
    <w:rsid w:val="00831FB4"/>
    <w:rsid w:val="008330AC"/>
    <w:rsid w:val="0084666F"/>
    <w:rsid w:val="00850A18"/>
    <w:rsid w:val="0085712F"/>
    <w:rsid w:val="00860FB5"/>
    <w:rsid w:val="00874095"/>
    <w:rsid w:val="00880410"/>
    <w:rsid w:val="008942F3"/>
    <w:rsid w:val="00894F9E"/>
    <w:rsid w:val="00896FAF"/>
    <w:rsid w:val="008B210E"/>
    <w:rsid w:val="008C58C3"/>
    <w:rsid w:val="008D1024"/>
    <w:rsid w:val="008D4916"/>
    <w:rsid w:val="008E1050"/>
    <w:rsid w:val="008E1298"/>
    <w:rsid w:val="008E3028"/>
    <w:rsid w:val="008E39E1"/>
    <w:rsid w:val="008E4A37"/>
    <w:rsid w:val="008E68DB"/>
    <w:rsid w:val="008F4348"/>
    <w:rsid w:val="00903837"/>
    <w:rsid w:val="00907F6C"/>
    <w:rsid w:val="009264D4"/>
    <w:rsid w:val="009304B6"/>
    <w:rsid w:val="0093284F"/>
    <w:rsid w:val="0093347B"/>
    <w:rsid w:val="00946EA6"/>
    <w:rsid w:val="00947628"/>
    <w:rsid w:val="00950700"/>
    <w:rsid w:val="00953B10"/>
    <w:rsid w:val="009551FB"/>
    <w:rsid w:val="009564DA"/>
    <w:rsid w:val="00956793"/>
    <w:rsid w:val="00975468"/>
    <w:rsid w:val="009775B6"/>
    <w:rsid w:val="00980171"/>
    <w:rsid w:val="00981114"/>
    <w:rsid w:val="0098128C"/>
    <w:rsid w:val="0098264D"/>
    <w:rsid w:val="00982954"/>
    <w:rsid w:val="009903CA"/>
    <w:rsid w:val="009940C3"/>
    <w:rsid w:val="009A3BB4"/>
    <w:rsid w:val="009A4B58"/>
    <w:rsid w:val="009A628D"/>
    <w:rsid w:val="009B342F"/>
    <w:rsid w:val="009B7F06"/>
    <w:rsid w:val="009C3160"/>
    <w:rsid w:val="009C4A35"/>
    <w:rsid w:val="009C5DC2"/>
    <w:rsid w:val="009E42AA"/>
    <w:rsid w:val="009E7FFE"/>
    <w:rsid w:val="009F082A"/>
    <w:rsid w:val="00A063DC"/>
    <w:rsid w:val="00A11B24"/>
    <w:rsid w:val="00A161B8"/>
    <w:rsid w:val="00A16ABA"/>
    <w:rsid w:val="00A22736"/>
    <w:rsid w:val="00A24F9E"/>
    <w:rsid w:val="00A27A71"/>
    <w:rsid w:val="00A51B96"/>
    <w:rsid w:val="00A52387"/>
    <w:rsid w:val="00A52DFF"/>
    <w:rsid w:val="00A543C9"/>
    <w:rsid w:val="00A70BB7"/>
    <w:rsid w:val="00A7100E"/>
    <w:rsid w:val="00A7152D"/>
    <w:rsid w:val="00A72170"/>
    <w:rsid w:val="00A766FA"/>
    <w:rsid w:val="00A8103B"/>
    <w:rsid w:val="00A8249D"/>
    <w:rsid w:val="00A9686F"/>
    <w:rsid w:val="00AA0A4B"/>
    <w:rsid w:val="00AA647D"/>
    <w:rsid w:val="00AB227C"/>
    <w:rsid w:val="00AB4D97"/>
    <w:rsid w:val="00AB71A1"/>
    <w:rsid w:val="00AB7EDE"/>
    <w:rsid w:val="00AD01BE"/>
    <w:rsid w:val="00AD6051"/>
    <w:rsid w:val="00AE5077"/>
    <w:rsid w:val="00AF63CB"/>
    <w:rsid w:val="00B16713"/>
    <w:rsid w:val="00B211AC"/>
    <w:rsid w:val="00B25E28"/>
    <w:rsid w:val="00B27063"/>
    <w:rsid w:val="00B273C2"/>
    <w:rsid w:val="00B313FA"/>
    <w:rsid w:val="00B32A07"/>
    <w:rsid w:val="00B36BD4"/>
    <w:rsid w:val="00B3751E"/>
    <w:rsid w:val="00B45087"/>
    <w:rsid w:val="00B472D7"/>
    <w:rsid w:val="00B47CAA"/>
    <w:rsid w:val="00B47F50"/>
    <w:rsid w:val="00B52B11"/>
    <w:rsid w:val="00B6144F"/>
    <w:rsid w:val="00B62364"/>
    <w:rsid w:val="00B629CD"/>
    <w:rsid w:val="00B6457B"/>
    <w:rsid w:val="00B74D8C"/>
    <w:rsid w:val="00B76C6D"/>
    <w:rsid w:val="00B82B4B"/>
    <w:rsid w:val="00B91536"/>
    <w:rsid w:val="00BA1500"/>
    <w:rsid w:val="00BA3620"/>
    <w:rsid w:val="00BB52FC"/>
    <w:rsid w:val="00BC0B5F"/>
    <w:rsid w:val="00BD4056"/>
    <w:rsid w:val="00BE5910"/>
    <w:rsid w:val="00BF1E6C"/>
    <w:rsid w:val="00C040D5"/>
    <w:rsid w:val="00C11F30"/>
    <w:rsid w:val="00C247EF"/>
    <w:rsid w:val="00C27913"/>
    <w:rsid w:val="00C529DC"/>
    <w:rsid w:val="00C52AA3"/>
    <w:rsid w:val="00C652E2"/>
    <w:rsid w:val="00C7378B"/>
    <w:rsid w:val="00C80913"/>
    <w:rsid w:val="00C83B3E"/>
    <w:rsid w:val="00C91583"/>
    <w:rsid w:val="00C9648E"/>
    <w:rsid w:val="00CA5D02"/>
    <w:rsid w:val="00CA6ECF"/>
    <w:rsid w:val="00CC5366"/>
    <w:rsid w:val="00CD5D2A"/>
    <w:rsid w:val="00CE0BC1"/>
    <w:rsid w:val="00CE1B34"/>
    <w:rsid w:val="00CE31AF"/>
    <w:rsid w:val="00CF6056"/>
    <w:rsid w:val="00CF73A8"/>
    <w:rsid w:val="00D06301"/>
    <w:rsid w:val="00D110BF"/>
    <w:rsid w:val="00D225E5"/>
    <w:rsid w:val="00D31F49"/>
    <w:rsid w:val="00D450A7"/>
    <w:rsid w:val="00D45B49"/>
    <w:rsid w:val="00D45FE1"/>
    <w:rsid w:val="00D47B6E"/>
    <w:rsid w:val="00D5667A"/>
    <w:rsid w:val="00D57262"/>
    <w:rsid w:val="00D61DBE"/>
    <w:rsid w:val="00D66ED2"/>
    <w:rsid w:val="00D73519"/>
    <w:rsid w:val="00D76404"/>
    <w:rsid w:val="00D879A1"/>
    <w:rsid w:val="00DA7F07"/>
    <w:rsid w:val="00DB2F45"/>
    <w:rsid w:val="00DB5E98"/>
    <w:rsid w:val="00DC76B7"/>
    <w:rsid w:val="00DD234B"/>
    <w:rsid w:val="00DD2DDF"/>
    <w:rsid w:val="00DE3A7D"/>
    <w:rsid w:val="00DF319B"/>
    <w:rsid w:val="00DF76CB"/>
    <w:rsid w:val="00E071F7"/>
    <w:rsid w:val="00E246C6"/>
    <w:rsid w:val="00E255FA"/>
    <w:rsid w:val="00E33665"/>
    <w:rsid w:val="00E42B1E"/>
    <w:rsid w:val="00E51FC0"/>
    <w:rsid w:val="00E62BFD"/>
    <w:rsid w:val="00E639E2"/>
    <w:rsid w:val="00E70D00"/>
    <w:rsid w:val="00E77760"/>
    <w:rsid w:val="00E84949"/>
    <w:rsid w:val="00E85701"/>
    <w:rsid w:val="00E9450A"/>
    <w:rsid w:val="00E95C85"/>
    <w:rsid w:val="00EA2180"/>
    <w:rsid w:val="00EA3B6A"/>
    <w:rsid w:val="00EA7C2A"/>
    <w:rsid w:val="00EA7E4A"/>
    <w:rsid w:val="00EB60AC"/>
    <w:rsid w:val="00EC70C4"/>
    <w:rsid w:val="00EE3DCB"/>
    <w:rsid w:val="00EF1DAA"/>
    <w:rsid w:val="00EF5FD9"/>
    <w:rsid w:val="00F011FA"/>
    <w:rsid w:val="00F06181"/>
    <w:rsid w:val="00F12515"/>
    <w:rsid w:val="00F12729"/>
    <w:rsid w:val="00F46E4D"/>
    <w:rsid w:val="00F65067"/>
    <w:rsid w:val="00F7009A"/>
    <w:rsid w:val="00F76C42"/>
    <w:rsid w:val="00F81016"/>
    <w:rsid w:val="00F8418D"/>
    <w:rsid w:val="00F8542E"/>
    <w:rsid w:val="00F93262"/>
    <w:rsid w:val="00FA4532"/>
    <w:rsid w:val="00FA5956"/>
    <w:rsid w:val="00FB595C"/>
    <w:rsid w:val="00FD0A5B"/>
    <w:rsid w:val="00FD25D2"/>
    <w:rsid w:val="00FF38C6"/>
    <w:rsid w:val="00FF3FE4"/>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324C1930"/>
  <w15:docId w15:val="{E49F1BB6-00A8-4F0B-9703-3B1D667B71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s-MX" w:eastAsia="es-MX"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243B5"/>
    <w:rPr>
      <w:lang w:eastAsia="es-ES"/>
    </w:rPr>
  </w:style>
  <w:style w:type="paragraph" w:styleId="Ttulo1">
    <w:name w:val="heading 1"/>
    <w:basedOn w:val="Normal"/>
    <w:next w:val="Normal"/>
    <w:pPr>
      <w:keepNext/>
      <w:keepLines/>
      <w:spacing w:before="480" w:after="120"/>
      <w:outlineLvl w:val="0"/>
    </w:pPr>
    <w:rPr>
      <w:b/>
      <w:sz w:val="48"/>
      <w:szCs w:val="48"/>
    </w:rPr>
  </w:style>
  <w:style w:type="paragraph" w:styleId="Ttulo2">
    <w:name w:val="heading 2"/>
    <w:basedOn w:val="Normal"/>
    <w:next w:val="Normal"/>
    <w:pPr>
      <w:keepNext/>
      <w:keepLines/>
      <w:spacing w:before="360" w:after="80"/>
      <w:outlineLvl w:val="1"/>
    </w:pPr>
    <w:rPr>
      <w:b/>
      <w:sz w:val="36"/>
      <w:szCs w:val="3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sz w:val="24"/>
      <w:szCs w:val="24"/>
    </w:rPr>
  </w:style>
  <w:style w:type="paragraph" w:styleId="Ttulo5">
    <w:name w:val="heading 5"/>
    <w:basedOn w:val="Normal"/>
    <w:next w:val="Normal"/>
    <w:pPr>
      <w:keepNext/>
      <w:keepLines/>
      <w:spacing w:before="220" w:after="40"/>
      <w:outlineLvl w:val="4"/>
    </w:pPr>
    <w:rPr>
      <w:b/>
      <w:sz w:val="22"/>
      <w:szCs w:val="22"/>
    </w:rPr>
  </w:style>
  <w:style w:type="paragraph" w:styleId="Ttulo6">
    <w:name w:val="heading 6"/>
    <w:basedOn w:val="Normal"/>
    <w:next w:val="Normal"/>
    <w:pPr>
      <w:keepNext/>
      <w:keepLines/>
      <w:spacing w:before="200" w:after="40"/>
      <w:outlineLvl w:val="5"/>
    </w:pPr>
    <w:rPr>
      <w:b/>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Puesto">
    <w:name w:val="Title"/>
    <w:basedOn w:val="Normal"/>
    <w:next w:val="Normal"/>
    <w:pPr>
      <w:keepNext/>
      <w:keepLines/>
      <w:spacing w:before="480" w:after="120"/>
    </w:pPr>
    <w:rPr>
      <w:b/>
      <w:sz w:val="72"/>
      <w:szCs w:val="72"/>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basedOn w:val="Fuentedeprrafopredeter"/>
    <w:link w:val="Prrafodelista"/>
    <w:uiPriority w:val="34"/>
    <w:qFormat/>
    <w:locked/>
    <w:rsid w:val="00E243B5"/>
    <w:rPr>
      <w:rFonts w:ascii="Century Gothic" w:eastAsia="Times New Roman" w:hAnsi="Century Gothic" w:cs="Times New Roman"/>
      <w:szCs w:val="24"/>
      <w:lang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E243B5"/>
    <w:pPr>
      <w:ind w:left="720"/>
      <w:contextualSpacing/>
    </w:pPr>
    <w:rPr>
      <w:rFonts w:ascii="Century Gothic" w:hAnsi="Century Gothic"/>
      <w:kern w:val="2"/>
      <w:sz w:val="22"/>
      <w:szCs w:val="24"/>
    </w:rPr>
  </w:style>
  <w:style w:type="table" w:styleId="Tablaconcuadrcula">
    <w:name w:val="Table Grid"/>
    <w:basedOn w:val="Tablanormal"/>
    <w:uiPriority w:val="39"/>
    <w:rsid w:val="00E243B5"/>
    <w:rPr>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E243B5"/>
    <w:pPr>
      <w:tabs>
        <w:tab w:val="center" w:pos="4419"/>
        <w:tab w:val="right" w:pos="8838"/>
      </w:tabs>
    </w:pPr>
  </w:style>
  <w:style w:type="character" w:customStyle="1" w:styleId="EncabezadoCar">
    <w:name w:val="Encabezado Car"/>
    <w:basedOn w:val="Fuentedeprrafopredeter"/>
    <w:link w:val="Encabezado"/>
    <w:uiPriority w:val="99"/>
    <w:rsid w:val="00E243B5"/>
    <w:rPr>
      <w:rFonts w:ascii="Times New Roman" w:eastAsia="Times New Roman" w:hAnsi="Times New Roman" w:cs="Times New Roman"/>
      <w:kern w:val="0"/>
      <w:sz w:val="20"/>
      <w:szCs w:val="20"/>
      <w:lang w:eastAsia="es-ES"/>
    </w:rPr>
  </w:style>
  <w:style w:type="paragraph" w:styleId="Piedepgina">
    <w:name w:val="footer"/>
    <w:basedOn w:val="Normal"/>
    <w:link w:val="PiedepginaCar"/>
    <w:uiPriority w:val="99"/>
    <w:unhideWhenUsed/>
    <w:rsid w:val="00E243B5"/>
    <w:pPr>
      <w:tabs>
        <w:tab w:val="center" w:pos="4419"/>
        <w:tab w:val="right" w:pos="8838"/>
      </w:tabs>
    </w:pPr>
  </w:style>
  <w:style w:type="character" w:customStyle="1" w:styleId="PiedepginaCar">
    <w:name w:val="Pie de página Car"/>
    <w:basedOn w:val="Fuentedeprrafopredeter"/>
    <w:link w:val="Piedepgina"/>
    <w:uiPriority w:val="99"/>
    <w:rsid w:val="00E243B5"/>
    <w:rPr>
      <w:rFonts w:ascii="Times New Roman" w:eastAsia="Times New Roman" w:hAnsi="Times New Roman" w:cs="Times New Roman"/>
      <w:kern w:val="0"/>
      <w:sz w:val="20"/>
      <w:szCs w:val="20"/>
      <w:lang w:eastAsia="es-ES"/>
    </w:rPr>
  </w:style>
  <w:style w:type="paragraph" w:customStyle="1" w:styleId="paragraph">
    <w:name w:val="paragraph"/>
    <w:basedOn w:val="Normal"/>
    <w:rsid w:val="00E243B5"/>
    <w:pPr>
      <w:spacing w:before="100" w:beforeAutospacing="1" w:after="100" w:afterAutospacing="1"/>
    </w:pPr>
    <w:rPr>
      <w:sz w:val="24"/>
      <w:szCs w:val="24"/>
      <w:lang w:eastAsia="es-MX"/>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left w:w="108" w:type="dxa"/>
        <w:right w:w="108" w:type="dxa"/>
      </w:tblCellMar>
    </w:tblPr>
  </w:style>
  <w:style w:type="table" w:customStyle="1" w:styleId="a1">
    <w:basedOn w:val="TableNormal"/>
    <w:tblPr>
      <w:tblStyleRowBandSize w:val="1"/>
      <w:tblStyleColBandSize w:val="1"/>
      <w:tblCellMar>
        <w:left w:w="115" w:type="dxa"/>
        <w:right w:w="115" w:type="dxa"/>
      </w:tblCellMar>
    </w:tblPr>
  </w:style>
  <w:style w:type="table" w:customStyle="1" w:styleId="a2">
    <w:basedOn w:val="TableNormal"/>
    <w:tblPr>
      <w:tblStyleRowBandSize w:val="1"/>
      <w:tblStyleColBandSize w:val="1"/>
      <w:tblCellMar>
        <w:left w:w="108" w:type="dxa"/>
        <w:right w:w="108" w:type="dxa"/>
      </w:tblCellMar>
    </w:tblPr>
  </w:style>
  <w:style w:type="table" w:customStyle="1" w:styleId="a3">
    <w:basedOn w:val="TableNormal"/>
    <w:tblPr>
      <w:tblStyleRowBandSize w:val="1"/>
      <w:tblStyleColBandSize w:val="1"/>
      <w:tblCellMar>
        <w:left w:w="115" w:type="dxa"/>
        <w:right w:w="115" w:type="dxa"/>
      </w:tblCellMar>
    </w:tblPr>
  </w:style>
  <w:style w:type="table" w:customStyle="1" w:styleId="a4">
    <w:basedOn w:val="TableNormal"/>
    <w:tblPr>
      <w:tblStyleRowBandSize w:val="1"/>
      <w:tblStyleColBandSize w:val="1"/>
      <w:tblCellMar>
        <w:left w:w="108" w:type="dxa"/>
        <w:right w:w="108" w:type="dxa"/>
      </w:tblCellMar>
    </w:tblPr>
  </w:style>
  <w:style w:type="character" w:customStyle="1" w:styleId="object">
    <w:name w:val="object"/>
    <w:basedOn w:val="Fuentedeprrafopredeter"/>
    <w:rsid w:val="00DB5E98"/>
  </w:style>
  <w:style w:type="character" w:styleId="Textoennegrita">
    <w:name w:val="Strong"/>
    <w:basedOn w:val="Fuentedeprrafopredeter"/>
    <w:uiPriority w:val="22"/>
    <w:qFormat/>
    <w:rsid w:val="00DB5E98"/>
    <w:rPr>
      <w:b/>
      <w:bCs/>
    </w:rPr>
  </w:style>
  <w:style w:type="character" w:styleId="Hipervnculo">
    <w:name w:val="Hyperlink"/>
    <w:basedOn w:val="Fuentedeprrafopredeter"/>
    <w:uiPriority w:val="99"/>
    <w:unhideWhenUsed/>
    <w:rsid w:val="007342FC"/>
    <w:rPr>
      <w:color w:val="0563C1" w:themeColor="hyperlink"/>
      <w:u w:val="single"/>
    </w:rPr>
  </w:style>
  <w:style w:type="character" w:customStyle="1" w:styleId="Mencinsinresolver1">
    <w:name w:val="Mención sin resolver1"/>
    <w:basedOn w:val="Fuentedeprrafopredeter"/>
    <w:uiPriority w:val="99"/>
    <w:semiHidden/>
    <w:unhideWhenUsed/>
    <w:rsid w:val="006070D8"/>
    <w:rPr>
      <w:color w:val="605E5C"/>
      <w:shd w:val="clear" w:color="auto" w:fill="E1DFDD"/>
    </w:rPr>
  </w:style>
  <w:style w:type="character" w:styleId="Hipervnculovisitado">
    <w:name w:val="FollowedHyperlink"/>
    <w:basedOn w:val="Fuentedeprrafopredeter"/>
    <w:uiPriority w:val="99"/>
    <w:semiHidden/>
    <w:unhideWhenUsed/>
    <w:rsid w:val="00426A95"/>
    <w:rPr>
      <w:color w:val="954F72" w:themeColor="followedHyperlink"/>
      <w:u w:val="single"/>
    </w:rPr>
  </w:style>
  <w:style w:type="character" w:customStyle="1" w:styleId="il">
    <w:name w:val="il"/>
    <w:basedOn w:val="Fuentedeprrafopredeter"/>
    <w:rsid w:val="00EA7E4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7627693">
      <w:bodyDiv w:val="1"/>
      <w:marLeft w:val="0"/>
      <w:marRight w:val="0"/>
      <w:marTop w:val="0"/>
      <w:marBottom w:val="0"/>
      <w:divBdr>
        <w:top w:val="none" w:sz="0" w:space="0" w:color="auto"/>
        <w:left w:val="none" w:sz="0" w:space="0" w:color="auto"/>
        <w:bottom w:val="none" w:sz="0" w:space="0" w:color="auto"/>
        <w:right w:val="none" w:sz="0" w:space="0" w:color="auto"/>
      </w:divBdr>
    </w:div>
    <w:div w:id="214708169">
      <w:bodyDiv w:val="1"/>
      <w:marLeft w:val="0"/>
      <w:marRight w:val="0"/>
      <w:marTop w:val="0"/>
      <w:marBottom w:val="0"/>
      <w:divBdr>
        <w:top w:val="none" w:sz="0" w:space="0" w:color="auto"/>
        <w:left w:val="none" w:sz="0" w:space="0" w:color="auto"/>
        <w:bottom w:val="none" w:sz="0" w:space="0" w:color="auto"/>
        <w:right w:val="none" w:sz="0" w:space="0" w:color="auto"/>
      </w:divBdr>
    </w:div>
    <w:div w:id="546338429">
      <w:bodyDiv w:val="1"/>
      <w:marLeft w:val="0"/>
      <w:marRight w:val="0"/>
      <w:marTop w:val="0"/>
      <w:marBottom w:val="0"/>
      <w:divBdr>
        <w:top w:val="none" w:sz="0" w:space="0" w:color="auto"/>
        <w:left w:val="none" w:sz="0" w:space="0" w:color="auto"/>
        <w:bottom w:val="none" w:sz="0" w:space="0" w:color="auto"/>
        <w:right w:val="none" w:sz="0" w:space="0" w:color="auto"/>
      </w:divBdr>
    </w:div>
    <w:div w:id="613903716">
      <w:bodyDiv w:val="1"/>
      <w:marLeft w:val="0"/>
      <w:marRight w:val="0"/>
      <w:marTop w:val="0"/>
      <w:marBottom w:val="0"/>
      <w:divBdr>
        <w:top w:val="none" w:sz="0" w:space="0" w:color="auto"/>
        <w:left w:val="none" w:sz="0" w:space="0" w:color="auto"/>
        <w:bottom w:val="none" w:sz="0" w:space="0" w:color="auto"/>
        <w:right w:val="none" w:sz="0" w:space="0" w:color="auto"/>
      </w:divBdr>
    </w:div>
    <w:div w:id="706182258">
      <w:bodyDiv w:val="1"/>
      <w:marLeft w:val="0"/>
      <w:marRight w:val="0"/>
      <w:marTop w:val="0"/>
      <w:marBottom w:val="0"/>
      <w:divBdr>
        <w:top w:val="none" w:sz="0" w:space="0" w:color="auto"/>
        <w:left w:val="none" w:sz="0" w:space="0" w:color="auto"/>
        <w:bottom w:val="none" w:sz="0" w:space="0" w:color="auto"/>
        <w:right w:val="none" w:sz="0" w:space="0" w:color="auto"/>
      </w:divBdr>
    </w:div>
    <w:div w:id="1164857423">
      <w:bodyDiv w:val="1"/>
      <w:marLeft w:val="0"/>
      <w:marRight w:val="0"/>
      <w:marTop w:val="0"/>
      <w:marBottom w:val="0"/>
      <w:divBdr>
        <w:top w:val="none" w:sz="0" w:space="0" w:color="auto"/>
        <w:left w:val="none" w:sz="0" w:space="0" w:color="auto"/>
        <w:bottom w:val="none" w:sz="0" w:space="0" w:color="auto"/>
        <w:right w:val="none" w:sz="0" w:space="0" w:color="auto"/>
      </w:divBdr>
    </w:div>
    <w:div w:id="1195070936">
      <w:bodyDiv w:val="1"/>
      <w:marLeft w:val="0"/>
      <w:marRight w:val="0"/>
      <w:marTop w:val="0"/>
      <w:marBottom w:val="0"/>
      <w:divBdr>
        <w:top w:val="none" w:sz="0" w:space="0" w:color="auto"/>
        <w:left w:val="none" w:sz="0" w:space="0" w:color="auto"/>
        <w:bottom w:val="none" w:sz="0" w:space="0" w:color="auto"/>
        <w:right w:val="none" w:sz="0" w:space="0" w:color="auto"/>
      </w:divBdr>
    </w:div>
    <w:div w:id="1359508838">
      <w:bodyDiv w:val="1"/>
      <w:marLeft w:val="0"/>
      <w:marRight w:val="0"/>
      <w:marTop w:val="0"/>
      <w:marBottom w:val="0"/>
      <w:divBdr>
        <w:top w:val="none" w:sz="0" w:space="0" w:color="auto"/>
        <w:left w:val="none" w:sz="0" w:space="0" w:color="auto"/>
        <w:bottom w:val="none" w:sz="0" w:space="0" w:color="auto"/>
        <w:right w:val="none" w:sz="0" w:space="0" w:color="auto"/>
      </w:divBdr>
    </w:div>
    <w:div w:id="1730687382">
      <w:bodyDiv w:val="1"/>
      <w:marLeft w:val="0"/>
      <w:marRight w:val="0"/>
      <w:marTop w:val="0"/>
      <w:marBottom w:val="0"/>
      <w:divBdr>
        <w:top w:val="none" w:sz="0" w:space="0" w:color="auto"/>
        <w:left w:val="none" w:sz="0" w:space="0" w:color="auto"/>
        <w:bottom w:val="none" w:sz="0" w:space="0" w:color="auto"/>
        <w:right w:val="none" w:sz="0" w:space="0" w:color="auto"/>
      </w:divBdr>
    </w:div>
    <w:div w:id="1761095840">
      <w:bodyDiv w:val="1"/>
      <w:marLeft w:val="0"/>
      <w:marRight w:val="0"/>
      <w:marTop w:val="0"/>
      <w:marBottom w:val="0"/>
      <w:divBdr>
        <w:top w:val="none" w:sz="0" w:space="0" w:color="auto"/>
        <w:left w:val="none" w:sz="0" w:space="0" w:color="auto"/>
        <w:bottom w:val="none" w:sz="0" w:space="0" w:color="auto"/>
        <w:right w:val="none" w:sz="0" w:space="0" w:color="auto"/>
      </w:divBdr>
    </w:div>
    <w:div w:id="1780954931">
      <w:bodyDiv w:val="1"/>
      <w:marLeft w:val="0"/>
      <w:marRight w:val="0"/>
      <w:marTop w:val="0"/>
      <w:marBottom w:val="0"/>
      <w:divBdr>
        <w:top w:val="none" w:sz="0" w:space="0" w:color="auto"/>
        <w:left w:val="none" w:sz="0" w:space="0" w:color="auto"/>
        <w:bottom w:val="none" w:sz="0" w:space="0" w:color="auto"/>
        <w:right w:val="none" w:sz="0" w:space="0" w:color="auto"/>
      </w:divBdr>
    </w:div>
    <w:div w:id="214141122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png"/><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image" Target="media/image1.png"/><Relationship Id="rId19" Type="http://schemas.openxmlformats.org/officeDocument/2006/relationships/theme" Target="theme/theme1.xml"/><Relationship Id="rId4" Type="http://schemas.openxmlformats.org/officeDocument/2006/relationships/styles" Target="styles.xml"/><Relationship Id="rId9" Type="http://schemas.openxmlformats.org/officeDocument/2006/relationships/hyperlink" Target="https://atizapan.gob.mx/Remtys/VerTramite/284" TargetMode="Externa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3.jpg"/></Relationships>
</file>

<file path=word/_rels/header2.xml.rels><?xml version="1.0" encoding="UTF-8" standalone="yes"?>
<Relationships xmlns="http://schemas.openxmlformats.org/package/2006/relationships"><Relationship Id="rId1" Type="http://schemas.openxmlformats.org/officeDocument/2006/relationships/image" Target="media/image3.jpg"/></Relationships>
</file>

<file path=word/_rels/header3.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RYHqa7LJCtraxi9kZqTW06YVlfg==">CgMxLjAyCGguZ2pkZ3hzMgloLjFmb2I5dGU4AHIhMVowbHlXYnVJNzdIX0NQTWpOd1IweTVMUnNZeDVqLVVv</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D830F325-8FB0-4583-A575-D6BC54DF06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67</Pages>
  <Words>17136</Words>
  <Characters>94252</Characters>
  <Application>Microsoft Office Word</Application>
  <DocSecurity>0</DocSecurity>
  <Lines>785</Lines>
  <Paragraphs>222</Paragraphs>
  <ScaleCrop>false</ScaleCrop>
  <HeadingPairs>
    <vt:vector size="2" baseType="variant">
      <vt:variant>
        <vt:lpstr>Título</vt:lpstr>
      </vt:variant>
      <vt:variant>
        <vt:i4>1</vt:i4>
      </vt:variant>
    </vt:vector>
  </HeadingPairs>
  <TitlesOfParts>
    <vt:vector size="1" baseType="lpstr">
      <vt:lpstr/>
    </vt:vector>
  </TitlesOfParts>
  <Company>HP Inc.</Company>
  <LinksUpToDate>false</LinksUpToDate>
  <CharactersWithSpaces>111166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IVAN PEÑA VARA</dc:creator>
  <cp:lastModifiedBy>INFOEM500</cp:lastModifiedBy>
  <cp:revision>8</cp:revision>
  <cp:lastPrinted>2025-04-11T15:26:00Z</cp:lastPrinted>
  <dcterms:created xsi:type="dcterms:W3CDTF">2025-04-11T15:25:00Z</dcterms:created>
  <dcterms:modified xsi:type="dcterms:W3CDTF">2025-06-17T16:41:00Z</dcterms:modified>
</cp:coreProperties>
</file>