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5DCA3" w14:textId="51A5E37B" w:rsidR="00994396" w:rsidRPr="00AD50F9" w:rsidRDefault="00994396" w:rsidP="000A4DC8">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02762">
        <w:rPr>
          <w:rFonts w:ascii="Palatino Linotype" w:hAnsi="Palatino Linotype" w:cs="Tahoma"/>
          <w:bCs/>
          <w:sz w:val="22"/>
          <w:szCs w:val="22"/>
        </w:rPr>
        <w:t>dos</w:t>
      </w:r>
      <w:r w:rsidR="006F1F84">
        <w:rPr>
          <w:rFonts w:ascii="Palatino Linotype" w:hAnsi="Palatino Linotype" w:cs="Tahoma"/>
          <w:bCs/>
          <w:sz w:val="22"/>
          <w:szCs w:val="22"/>
        </w:rPr>
        <w:t xml:space="preserve"> de </w:t>
      </w:r>
      <w:r w:rsidR="00E02762">
        <w:rPr>
          <w:rFonts w:ascii="Palatino Linotype" w:hAnsi="Palatino Linotype" w:cs="Tahoma"/>
          <w:bCs/>
          <w:sz w:val="22"/>
          <w:szCs w:val="22"/>
        </w:rPr>
        <w:t>septiembre</w:t>
      </w:r>
      <w:r w:rsidR="006F1F84">
        <w:rPr>
          <w:rFonts w:ascii="Palatino Linotype" w:hAnsi="Palatino Linotype" w:cs="Tahoma"/>
          <w:bCs/>
          <w:sz w:val="22"/>
          <w:szCs w:val="22"/>
        </w:rPr>
        <w:t xml:space="preserve"> de dos mil veinte</w:t>
      </w:r>
      <w:r w:rsidRPr="00AD50F9">
        <w:rPr>
          <w:rFonts w:ascii="Palatino Linotype" w:hAnsi="Palatino Linotype" w:cs="Tahoma"/>
          <w:bCs/>
          <w:sz w:val="22"/>
          <w:szCs w:val="22"/>
        </w:rPr>
        <w:t>.</w:t>
      </w:r>
    </w:p>
    <w:p w14:paraId="0D2E2891" w14:textId="77777777" w:rsidR="00B31222" w:rsidRPr="00AD50F9" w:rsidRDefault="00B31222" w:rsidP="000A4DC8">
      <w:pPr>
        <w:spacing w:line="360" w:lineRule="auto"/>
        <w:rPr>
          <w:rFonts w:ascii="Palatino Linotype" w:hAnsi="Palatino Linotype" w:cs="Tahoma"/>
          <w:bCs/>
          <w:sz w:val="22"/>
          <w:szCs w:val="22"/>
        </w:rPr>
      </w:pPr>
    </w:p>
    <w:p w14:paraId="3ED703DD" w14:textId="6BB3FC30" w:rsidR="00B31222" w:rsidRPr="00AD50F9" w:rsidRDefault="00994396" w:rsidP="000A4DC8">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6F1F84" w:rsidRPr="00F940EB">
        <w:rPr>
          <w:rFonts w:ascii="Palatino Linotype" w:hAnsi="Palatino Linotype" w:cs="Tahoma"/>
          <w:b/>
          <w:color w:val="0D0D0D" w:themeColor="text1" w:themeTint="F2"/>
          <w:sz w:val="22"/>
          <w:szCs w:val="22"/>
        </w:rPr>
        <w:t>00</w:t>
      </w:r>
      <w:r w:rsidR="009A468D" w:rsidRPr="00F940EB">
        <w:rPr>
          <w:rFonts w:ascii="Palatino Linotype" w:hAnsi="Palatino Linotype" w:cs="Tahoma"/>
          <w:b/>
          <w:color w:val="0D0D0D" w:themeColor="text1" w:themeTint="F2"/>
          <w:sz w:val="22"/>
          <w:szCs w:val="22"/>
        </w:rPr>
        <w:t>971</w:t>
      </w:r>
      <w:r w:rsidR="00D34402" w:rsidRPr="00F940EB">
        <w:rPr>
          <w:rFonts w:ascii="Palatino Linotype" w:hAnsi="Palatino Linotype" w:cs="Tahoma"/>
          <w:b/>
          <w:color w:val="0D0D0D" w:themeColor="text1" w:themeTint="F2"/>
          <w:sz w:val="22"/>
          <w:szCs w:val="22"/>
        </w:rPr>
        <w:t>/INFOEM/IP/RR/20</w:t>
      </w:r>
      <w:r w:rsidR="009A468D" w:rsidRPr="00F940EB">
        <w:rPr>
          <w:rFonts w:ascii="Palatino Linotype" w:hAnsi="Palatino Linotype" w:cs="Tahoma"/>
          <w:b/>
          <w:color w:val="0D0D0D" w:themeColor="text1" w:themeTint="F2"/>
          <w:sz w:val="22"/>
          <w:szCs w:val="22"/>
        </w:rPr>
        <w:t>20</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r w:rsidR="006D63FE">
        <w:rPr>
          <w:rFonts w:ascii="Palatino Linotype" w:hAnsi="Palatino Linotype" w:cs="Tahoma"/>
          <w:bCs/>
          <w:color w:val="000000" w:themeColor="text1"/>
          <w:sz w:val="22"/>
          <w:szCs w:val="22"/>
        </w:rPr>
        <w:t>xxxxxxxxxxxxxxxxxxxxxxxxxxxxxxxxxx</w:t>
      </w:r>
      <w:bookmarkStart w:id="0" w:name="_GoBack"/>
      <w:bookmarkEnd w:id="0"/>
      <w:r w:rsidRPr="00AD50F9">
        <w:rPr>
          <w:rFonts w:ascii="Palatino Linotype" w:hAnsi="Palatino Linotype" w:cs="Tahoma"/>
          <w:bCs/>
          <w:color w:val="0D0D0D" w:themeColor="text1" w:themeTint="F2"/>
          <w:sz w:val="22"/>
          <w:szCs w:val="22"/>
        </w:rPr>
        <w:t xml:space="preserve">, en lo sucesivo </w:t>
      </w:r>
      <w:r w:rsidR="00D34402" w:rsidRPr="00AD50F9">
        <w:rPr>
          <w:rFonts w:ascii="Palatino Linotype" w:hAnsi="Palatino Linotype" w:cs="Tahoma"/>
          <w:bCs/>
          <w:color w:val="0D0D0D" w:themeColor="text1" w:themeTint="F2"/>
          <w:sz w:val="22"/>
          <w:szCs w:val="22"/>
        </w:rPr>
        <w:t>R</w:t>
      </w:r>
      <w:r w:rsidRPr="00AD50F9">
        <w:rPr>
          <w:rFonts w:ascii="Palatino Linotype" w:hAnsi="Palatino Linotype" w:cs="Tahoma"/>
          <w:bCs/>
          <w:color w:val="0D0D0D" w:themeColor="text1" w:themeTint="F2"/>
          <w:sz w:val="22"/>
          <w:szCs w:val="22"/>
        </w:rPr>
        <w:t xml:space="preserve">ecurrente o </w:t>
      </w:r>
      <w:r w:rsidR="00D34402" w:rsidRPr="00AD50F9">
        <w:rPr>
          <w:rFonts w:ascii="Palatino Linotype" w:hAnsi="Palatino Linotype" w:cs="Tahoma"/>
          <w:bCs/>
          <w:color w:val="0D0D0D" w:themeColor="text1" w:themeTint="F2"/>
          <w:sz w:val="22"/>
          <w:szCs w:val="22"/>
        </w:rPr>
        <w:t>P</w:t>
      </w:r>
      <w:r w:rsidRPr="00AD50F9">
        <w:rPr>
          <w:rFonts w:ascii="Palatino Linotype" w:hAnsi="Palatino Linotype" w:cs="Tahoma"/>
          <w:bCs/>
          <w:color w:val="0D0D0D" w:themeColor="text1" w:themeTint="F2"/>
          <w:sz w:val="22"/>
          <w:szCs w:val="22"/>
        </w:rPr>
        <w:t>articular,</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CF7003">
        <w:rPr>
          <w:rFonts w:ascii="Palatino Linotype" w:hAnsi="Palatino Linotype" w:cs="Tahoma"/>
          <w:b/>
          <w:bCs/>
          <w:color w:val="0D0D0D" w:themeColor="text1" w:themeTint="F2"/>
          <w:sz w:val="22"/>
          <w:szCs w:val="22"/>
        </w:rPr>
        <w:t>Secretaría de Desarrollo Urbano y Metropolitano</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que a continuación se exponen</w:t>
      </w:r>
      <w:r w:rsidR="00B31222" w:rsidRPr="00AD50F9">
        <w:rPr>
          <w:rFonts w:ascii="Palatino Linotype" w:hAnsi="Palatino Linotype" w:cs="Tahoma"/>
          <w:bCs/>
          <w:sz w:val="22"/>
          <w:szCs w:val="22"/>
        </w:rPr>
        <w:t>:</w:t>
      </w:r>
    </w:p>
    <w:p w14:paraId="59BC102C" w14:textId="77777777" w:rsidR="00735915" w:rsidRPr="00AD50F9" w:rsidRDefault="00735915" w:rsidP="000A4DC8">
      <w:pPr>
        <w:spacing w:line="360" w:lineRule="auto"/>
        <w:rPr>
          <w:rFonts w:ascii="Palatino Linotype" w:hAnsi="Palatino Linotype" w:cs="Tahoma"/>
          <w:sz w:val="22"/>
          <w:szCs w:val="22"/>
        </w:rPr>
      </w:pPr>
    </w:p>
    <w:p w14:paraId="1EC54E7D" w14:textId="77777777" w:rsidR="00B31222" w:rsidRPr="00AD50F9" w:rsidRDefault="00B31222" w:rsidP="000A4DC8">
      <w:pPr>
        <w:tabs>
          <w:tab w:val="center" w:pos="4522"/>
          <w:tab w:val="left" w:pos="7245"/>
        </w:tabs>
        <w:spacing w:line="360" w:lineRule="auto"/>
        <w:jc w:val="center"/>
        <w:rPr>
          <w:rFonts w:ascii="Palatino Linotype" w:hAnsi="Palatino Linotype" w:cs="Tahoma"/>
          <w:b/>
          <w:sz w:val="22"/>
          <w:szCs w:val="22"/>
        </w:rPr>
      </w:pPr>
      <w:r w:rsidRPr="00AD50F9">
        <w:rPr>
          <w:rFonts w:ascii="Palatino Linotype" w:hAnsi="Palatino Linotype" w:cs="Tahoma"/>
          <w:b/>
          <w:sz w:val="22"/>
          <w:szCs w:val="22"/>
        </w:rPr>
        <w:t>ANTECEDENTES:</w:t>
      </w:r>
    </w:p>
    <w:p w14:paraId="1260D779" w14:textId="77777777" w:rsidR="00B31222" w:rsidRPr="00AD50F9" w:rsidRDefault="00B31222" w:rsidP="000A4DC8">
      <w:pPr>
        <w:pStyle w:val="Prrafodelista"/>
        <w:tabs>
          <w:tab w:val="left" w:pos="567"/>
        </w:tabs>
        <w:spacing w:line="360" w:lineRule="auto"/>
        <w:ind w:left="0"/>
        <w:contextualSpacing w:val="0"/>
        <w:jc w:val="both"/>
        <w:rPr>
          <w:rFonts w:ascii="Palatino Linotype" w:hAnsi="Palatino Linotype" w:cs="Tahoma"/>
          <w:szCs w:val="22"/>
        </w:rPr>
      </w:pPr>
    </w:p>
    <w:p w14:paraId="2836EA11" w14:textId="6C4ED632" w:rsidR="00DC1594" w:rsidRPr="00AD50F9" w:rsidRDefault="00B31222" w:rsidP="000A4DC8">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 xml:space="preserve">I. Presentación de la solicitud de información. </w:t>
      </w:r>
    </w:p>
    <w:p w14:paraId="5DBE4EFD" w14:textId="77777777" w:rsidR="00DC1594" w:rsidRPr="00AD50F9" w:rsidRDefault="00DC1594" w:rsidP="000A4DC8">
      <w:pPr>
        <w:pStyle w:val="Prrafodelista"/>
        <w:tabs>
          <w:tab w:val="left" w:pos="567"/>
        </w:tabs>
        <w:spacing w:line="360" w:lineRule="auto"/>
        <w:ind w:left="0"/>
        <w:contextualSpacing w:val="0"/>
        <w:jc w:val="both"/>
        <w:rPr>
          <w:rFonts w:ascii="Palatino Linotype" w:hAnsi="Palatino Linotype" w:cs="Tahoma"/>
          <w:szCs w:val="22"/>
        </w:rPr>
      </w:pPr>
    </w:p>
    <w:p w14:paraId="608CB1C4" w14:textId="0ED2A81C" w:rsidR="006F1F84" w:rsidRDefault="006F1F84" w:rsidP="006F1F84">
      <w:pPr>
        <w:pStyle w:val="Prrafodelista"/>
        <w:tabs>
          <w:tab w:val="left" w:pos="567"/>
        </w:tabs>
        <w:spacing w:line="360" w:lineRule="auto"/>
        <w:ind w:left="0"/>
        <w:contextualSpacing w:val="0"/>
        <w:jc w:val="both"/>
        <w:rPr>
          <w:rFonts w:ascii="Palatino Linotype" w:hAnsi="Palatino Linotype" w:cs="Tahoma"/>
          <w:szCs w:val="22"/>
        </w:rPr>
      </w:pPr>
      <w:r w:rsidRPr="000A5AFE">
        <w:rPr>
          <w:rFonts w:ascii="Palatino Linotype" w:hAnsi="Palatino Linotype" w:cs="Tahoma"/>
          <w:szCs w:val="22"/>
        </w:rPr>
        <w:t xml:space="preserve">Con fecha </w:t>
      </w:r>
      <w:r>
        <w:rPr>
          <w:rFonts w:ascii="Palatino Linotype" w:hAnsi="Palatino Linotype" w:cs="Tahoma"/>
          <w:szCs w:val="22"/>
        </w:rPr>
        <w:t>diez de febrero de dos mil veinte</w:t>
      </w:r>
      <w:r w:rsidRPr="000A5AFE">
        <w:rPr>
          <w:rFonts w:ascii="Palatino Linotype" w:hAnsi="Palatino Linotype" w:cs="Tahoma"/>
          <w:szCs w:val="22"/>
        </w:rPr>
        <w:t xml:space="preserve">, se recibió una solicitud de acceso a la información pública </w:t>
      </w:r>
      <w:r w:rsidRPr="006F1F84">
        <w:rPr>
          <w:rFonts w:ascii="Palatino Linotype" w:hAnsi="Palatino Linotype" w:cs="Tahoma"/>
          <w:b/>
          <w:bCs/>
          <w:szCs w:val="22"/>
        </w:rPr>
        <w:t>00050/SEDUM/IP/2020</w:t>
      </w:r>
      <w:r w:rsidRPr="000A5AFE">
        <w:rPr>
          <w:rFonts w:ascii="Palatino Linotype" w:hAnsi="Palatino Linotype" w:cs="Tahoma"/>
          <w:szCs w:val="22"/>
        </w:rPr>
        <w:t xml:space="preserve"> a través de la Plataforma Nacional de Transparencia (PNT), ante el </w:t>
      </w:r>
      <w:r>
        <w:rPr>
          <w:rFonts w:ascii="Palatino Linotype" w:hAnsi="Palatino Linotype" w:cs="Tahoma"/>
          <w:szCs w:val="22"/>
        </w:rPr>
        <w:t>Sujeto Obligado</w:t>
      </w:r>
      <w:r w:rsidRPr="000A5AFE">
        <w:t xml:space="preserve"> </w:t>
      </w:r>
      <w:r w:rsidR="00D40AE4">
        <w:rPr>
          <w:rFonts w:ascii="Palatino Linotype" w:hAnsi="Palatino Linotype" w:cs="Tahoma"/>
          <w:b/>
          <w:bCs/>
          <w:color w:val="0D0D0D" w:themeColor="text1" w:themeTint="F2"/>
          <w:szCs w:val="22"/>
        </w:rPr>
        <w:t>Secretaría de Desarrollo Urbano y Metropolitano</w:t>
      </w:r>
      <w:r w:rsidRPr="000A5AFE">
        <w:rPr>
          <w:rFonts w:ascii="Palatino Linotype" w:hAnsi="Palatino Linotype" w:cs="Tahoma"/>
          <w:szCs w:val="22"/>
        </w:rPr>
        <w:t>, en los siguientes términos:</w:t>
      </w:r>
    </w:p>
    <w:p w14:paraId="523D0488" w14:textId="77777777" w:rsidR="00637179" w:rsidRPr="00AD50F9" w:rsidRDefault="00637179" w:rsidP="000A4DC8">
      <w:pPr>
        <w:pStyle w:val="Prrafodelista"/>
        <w:tabs>
          <w:tab w:val="left" w:pos="567"/>
        </w:tabs>
        <w:spacing w:line="360" w:lineRule="auto"/>
        <w:ind w:left="0"/>
        <w:contextualSpacing w:val="0"/>
        <w:jc w:val="both"/>
        <w:rPr>
          <w:rFonts w:ascii="Palatino Linotype" w:hAnsi="Palatino Linotype" w:cs="Tahoma"/>
          <w:szCs w:val="22"/>
        </w:rPr>
      </w:pPr>
    </w:p>
    <w:p w14:paraId="09E3BFF5" w14:textId="77777777" w:rsidR="00D01F75" w:rsidRPr="007359E2" w:rsidRDefault="00D01F75" w:rsidP="000A4DC8">
      <w:pPr>
        <w:tabs>
          <w:tab w:val="left" w:pos="4667"/>
        </w:tabs>
        <w:spacing w:line="360" w:lineRule="auto"/>
        <w:ind w:left="567" w:right="567"/>
        <w:jc w:val="both"/>
        <w:rPr>
          <w:rFonts w:ascii="Palatino Linotype" w:hAnsi="Palatino Linotype" w:cs="Tahoma"/>
          <w:b/>
          <w:bCs/>
          <w:i/>
        </w:rPr>
      </w:pPr>
      <w:r w:rsidRPr="007359E2">
        <w:rPr>
          <w:rFonts w:ascii="Palatino Linotype" w:hAnsi="Palatino Linotype" w:cs="Tahoma"/>
          <w:b/>
          <w:bCs/>
          <w:i/>
        </w:rPr>
        <w:t>“DESCRIPCIÓN CLARA Y PRECISA DE LA INFORMACIÓN SOLICITADA</w:t>
      </w:r>
    </w:p>
    <w:p w14:paraId="0147D8B9" w14:textId="6846DEB0" w:rsidR="00D01F75" w:rsidRDefault="00D40AE4" w:rsidP="000A4DC8">
      <w:pPr>
        <w:tabs>
          <w:tab w:val="left" w:pos="4667"/>
        </w:tabs>
        <w:spacing w:line="360" w:lineRule="auto"/>
        <w:ind w:left="567" w:right="567"/>
        <w:jc w:val="both"/>
        <w:rPr>
          <w:rFonts w:ascii="Palatino Linotype" w:hAnsi="Palatino Linotype" w:cs="Tahoma"/>
          <w:bCs/>
          <w:i/>
        </w:rPr>
      </w:pPr>
      <w:r w:rsidRPr="00D40AE4">
        <w:rPr>
          <w:rFonts w:ascii="Palatino Linotype" w:hAnsi="Palatino Linotype" w:cs="Tahoma"/>
          <w:bCs/>
          <w:i/>
        </w:rPr>
        <w:t>El Dictamen de Impacto Regional (DIR) obtenido en 2012-2015 es útil para efectos de obtención de Licencia de Uso de Suelo Municipal? porque si? porque no? (fundamento legal por favor en ambos casos) De ser negativo el anterior requiero solicitar un Dictamen Único de Factibilidad (DUF) y llevar todo el proceso para poder tramitarla, a pesar de que ya haya pasado por las evaluaciones para obtener previamente el DIR para la construcción? Si el DUF sustituye legalmente al DIR cual es el fundamento legal que le quita efectos al DIR?</w:t>
      </w:r>
      <w:r w:rsidR="00D01F75" w:rsidRPr="007359E2">
        <w:rPr>
          <w:rFonts w:ascii="Palatino Linotype" w:hAnsi="Palatino Linotype" w:cs="Tahoma"/>
          <w:bCs/>
          <w:i/>
        </w:rPr>
        <w:t>” (Sic.)</w:t>
      </w:r>
    </w:p>
    <w:p w14:paraId="01D9EBEB" w14:textId="77777777" w:rsidR="009F2323" w:rsidRPr="007359E2" w:rsidRDefault="009F2323" w:rsidP="000A4DC8">
      <w:pPr>
        <w:tabs>
          <w:tab w:val="left" w:pos="4667"/>
        </w:tabs>
        <w:spacing w:line="360" w:lineRule="auto"/>
        <w:ind w:left="567" w:right="567"/>
        <w:jc w:val="both"/>
        <w:rPr>
          <w:rFonts w:ascii="Palatino Linotype" w:hAnsi="Palatino Linotype" w:cs="Tahoma"/>
          <w:bCs/>
          <w:i/>
        </w:rPr>
      </w:pPr>
    </w:p>
    <w:p w14:paraId="6284B881" w14:textId="77777777" w:rsidR="00D40AE4" w:rsidRDefault="00D40AE4" w:rsidP="00D40AE4">
      <w:pPr>
        <w:tabs>
          <w:tab w:val="left" w:pos="4667"/>
        </w:tabs>
        <w:spacing w:line="360" w:lineRule="auto"/>
        <w:ind w:left="567" w:right="567"/>
        <w:jc w:val="both"/>
        <w:rPr>
          <w:rFonts w:ascii="Palatino Linotype" w:hAnsi="Palatino Linotype" w:cs="Tahoma"/>
          <w:b/>
          <w:bCs/>
          <w:color w:val="000000" w:themeColor="text1"/>
          <w:szCs w:val="22"/>
        </w:rPr>
      </w:pPr>
      <w:r w:rsidRPr="00C61BFE">
        <w:rPr>
          <w:rFonts w:ascii="Palatino Linotype" w:hAnsi="Palatino Linotype" w:cs="Tahoma"/>
          <w:b/>
          <w:bCs/>
          <w:color w:val="000000" w:themeColor="text1"/>
          <w:szCs w:val="22"/>
        </w:rPr>
        <w:lastRenderedPageBreak/>
        <w:t>MODALIDAD DE ENTREGA</w:t>
      </w:r>
      <w:r>
        <w:rPr>
          <w:rFonts w:ascii="Palatino Linotype" w:hAnsi="Palatino Linotype" w:cs="Tahoma"/>
          <w:b/>
          <w:bCs/>
          <w:color w:val="000000" w:themeColor="text1"/>
          <w:szCs w:val="22"/>
        </w:rPr>
        <w:t xml:space="preserve"> PARA TODAS LAS SOLICITUDES </w:t>
      </w:r>
    </w:p>
    <w:p w14:paraId="18A710BF" w14:textId="77777777" w:rsidR="00D40AE4" w:rsidRPr="00813859" w:rsidRDefault="00D40AE4" w:rsidP="00D40AE4">
      <w:pPr>
        <w:tabs>
          <w:tab w:val="left" w:pos="4667"/>
        </w:tabs>
        <w:spacing w:line="360" w:lineRule="auto"/>
        <w:ind w:left="567" w:right="567"/>
        <w:jc w:val="both"/>
        <w:rPr>
          <w:rFonts w:ascii="Palatino Linotype" w:hAnsi="Palatino Linotype" w:cs="Tahoma"/>
          <w:b/>
          <w:bCs/>
          <w:i/>
        </w:rPr>
      </w:pPr>
      <w:r w:rsidRPr="00813859">
        <w:rPr>
          <w:rFonts w:ascii="Palatino Linotype" w:hAnsi="Palatino Linotype" w:cs="Tahoma"/>
          <w:b/>
          <w:bCs/>
          <w:i/>
        </w:rPr>
        <w:t>Medio para recibir información o notificaciones</w:t>
      </w:r>
    </w:p>
    <w:p w14:paraId="5C3A27BB" w14:textId="77777777" w:rsidR="00D40AE4" w:rsidRDefault="00D40AE4" w:rsidP="00D40AE4">
      <w:pPr>
        <w:spacing w:line="360" w:lineRule="auto"/>
        <w:ind w:left="567" w:right="567"/>
        <w:jc w:val="both"/>
        <w:rPr>
          <w:rFonts w:ascii="Palatino Linotype" w:hAnsi="Palatino Linotype" w:cs="Tahoma"/>
          <w:bCs/>
          <w:i/>
          <w:szCs w:val="22"/>
        </w:rPr>
      </w:pPr>
      <w:r>
        <w:rPr>
          <w:rFonts w:ascii="Palatino Linotype" w:hAnsi="Palatino Linotype" w:cs="Tahoma"/>
          <w:bCs/>
          <w:i/>
          <w:szCs w:val="22"/>
        </w:rPr>
        <w:t>SAIMEX</w:t>
      </w:r>
    </w:p>
    <w:p w14:paraId="3E13218D" w14:textId="77777777" w:rsidR="00D40AE4" w:rsidRPr="00813859" w:rsidRDefault="00D40AE4" w:rsidP="00D40AE4">
      <w:pPr>
        <w:spacing w:line="360" w:lineRule="auto"/>
        <w:ind w:left="567" w:right="567"/>
        <w:jc w:val="both"/>
        <w:rPr>
          <w:rFonts w:ascii="Palatino Linotype" w:hAnsi="Palatino Linotype" w:cs="Tahoma"/>
          <w:bCs/>
          <w:i/>
          <w:szCs w:val="22"/>
        </w:rPr>
      </w:pPr>
      <w:r w:rsidRPr="00813859">
        <w:rPr>
          <w:rFonts w:ascii="Palatino Linotype" w:hAnsi="Palatino Linotype" w:cs="Tahoma"/>
          <w:bCs/>
          <w:i/>
          <w:szCs w:val="22"/>
        </w:rPr>
        <w:t>Correo electrónico</w:t>
      </w:r>
    </w:p>
    <w:p w14:paraId="7EFAF848" w14:textId="77777777" w:rsidR="00D40AE4" w:rsidRPr="00813859" w:rsidRDefault="00D40AE4" w:rsidP="00D40AE4">
      <w:pPr>
        <w:spacing w:line="360" w:lineRule="auto"/>
        <w:jc w:val="both"/>
        <w:rPr>
          <w:rFonts w:ascii="Palatino Linotype" w:hAnsi="Palatino Linotype" w:cs="Tahoma"/>
          <w:bCs/>
          <w:i/>
          <w:szCs w:val="22"/>
        </w:rPr>
      </w:pPr>
    </w:p>
    <w:p w14:paraId="7D13EF18" w14:textId="77777777" w:rsidR="00D40AE4" w:rsidRPr="00813859" w:rsidRDefault="00D40AE4" w:rsidP="00D40AE4">
      <w:pPr>
        <w:tabs>
          <w:tab w:val="left" w:pos="567"/>
        </w:tabs>
        <w:spacing w:line="360" w:lineRule="auto"/>
        <w:jc w:val="both"/>
        <w:rPr>
          <w:rFonts w:ascii="Palatino Linotype" w:hAnsi="Palatino Linotype" w:cs="Tahoma"/>
          <w:sz w:val="22"/>
          <w:szCs w:val="22"/>
        </w:rPr>
      </w:pPr>
      <w:r w:rsidRPr="00813859">
        <w:rPr>
          <w:rFonts w:ascii="Palatino Linotype" w:hAnsi="Palatino Linotype" w:cs="Tahoma"/>
          <w:sz w:val="22"/>
          <w:szCs w:val="22"/>
        </w:rPr>
        <w:t xml:space="preserve">Cabe señalar que el sistema de solicitudes de acceso a la información de la Plataforma Nacional de Transparencia (PNT), se encuentra vinculado al Sistema de Acceso a la Información Mexiquense (SAIMEX), por lo que, </w:t>
      </w:r>
      <w:r>
        <w:rPr>
          <w:rFonts w:ascii="Palatino Linotype" w:hAnsi="Palatino Linotype" w:cs="Tahoma"/>
          <w:sz w:val="22"/>
          <w:szCs w:val="22"/>
        </w:rPr>
        <w:t xml:space="preserve">las actuaciones se llevarán a cabo </w:t>
      </w:r>
      <w:r w:rsidRPr="00EE506D">
        <w:rPr>
          <w:rFonts w:ascii="Palatino Linotype" w:hAnsi="Palatino Linotype" w:cs="Tahoma"/>
          <w:sz w:val="22"/>
          <w:szCs w:val="22"/>
        </w:rPr>
        <w:t>a través del</w:t>
      </w:r>
      <w:r w:rsidRPr="00813859">
        <w:rPr>
          <w:rFonts w:ascii="Palatino Linotype" w:hAnsi="Palatino Linotype" w:cs="Tahoma"/>
          <w:i/>
          <w:sz w:val="22"/>
          <w:szCs w:val="22"/>
        </w:rPr>
        <w:t xml:space="preserve"> SAIMEX.</w:t>
      </w:r>
    </w:p>
    <w:p w14:paraId="64784789" w14:textId="77777777" w:rsidR="008E3677" w:rsidRDefault="008E3677" w:rsidP="000A4DC8">
      <w:pPr>
        <w:pStyle w:val="Prrafodelista"/>
        <w:tabs>
          <w:tab w:val="left" w:pos="567"/>
        </w:tabs>
        <w:spacing w:line="360" w:lineRule="auto"/>
        <w:ind w:left="0"/>
        <w:contextualSpacing w:val="0"/>
        <w:jc w:val="both"/>
        <w:rPr>
          <w:rFonts w:ascii="Palatino Linotype" w:hAnsi="Palatino Linotype" w:cs="Tahoma"/>
          <w:b/>
          <w:szCs w:val="22"/>
        </w:rPr>
      </w:pPr>
    </w:p>
    <w:p w14:paraId="0056011E" w14:textId="77777777" w:rsidR="00AA5A86" w:rsidRDefault="006C1B1D" w:rsidP="000A4DC8">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II</w:t>
      </w:r>
      <w:r w:rsidR="00C55151" w:rsidRPr="00AD50F9">
        <w:rPr>
          <w:rFonts w:ascii="Palatino Linotype" w:hAnsi="Palatino Linotype" w:cs="Tahoma"/>
          <w:b/>
          <w:szCs w:val="22"/>
        </w:rPr>
        <w:t>.</w:t>
      </w:r>
      <w:r w:rsidR="00D34402" w:rsidRPr="00AD50F9">
        <w:rPr>
          <w:rFonts w:ascii="Palatino Linotype" w:hAnsi="Palatino Linotype" w:cs="Tahoma"/>
          <w:b/>
          <w:szCs w:val="22"/>
        </w:rPr>
        <w:t xml:space="preserve"> </w:t>
      </w:r>
      <w:r w:rsidR="00AA5A86" w:rsidRPr="00AD50F9">
        <w:rPr>
          <w:rFonts w:ascii="Palatino Linotype" w:hAnsi="Palatino Linotype" w:cs="Tahoma"/>
          <w:b/>
          <w:szCs w:val="22"/>
        </w:rPr>
        <w:t>Respuesta del Sujeto Obligado.</w:t>
      </w:r>
    </w:p>
    <w:p w14:paraId="7CF69D90" w14:textId="77777777" w:rsidR="006C60F9" w:rsidRPr="00AD50F9" w:rsidRDefault="006C60F9" w:rsidP="000A4DC8">
      <w:pPr>
        <w:pStyle w:val="Prrafodelista"/>
        <w:tabs>
          <w:tab w:val="left" w:pos="567"/>
        </w:tabs>
        <w:spacing w:line="360" w:lineRule="auto"/>
        <w:ind w:left="0"/>
        <w:contextualSpacing w:val="0"/>
        <w:jc w:val="both"/>
        <w:rPr>
          <w:rFonts w:ascii="Palatino Linotype" w:hAnsi="Palatino Linotype" w:cs="Tahoma"/>
          <w:b/>
          <w:szCs w:val="22"/>
        </w:rPr>
      </w:pPr>
    </w:p>
    <w:p w14:paraId="247469BF" w14:textId="1817A5F0" w:rsidR="00E5668B" w:rsidRDefault="00E43A0F" w:rsidP="008E3677">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68292C">
        <w:rPr>
          <w:rFonts w:ascii="Palatino Linotype" w:hAnsi="Palatino Linotype" w:cs="Tahoma"/>
          <w:sz w:val="22"/>
          <w:szCs w:val="22"/>
        </w:rPr>
        <w:t>die</w:t>
      </w:r>
      <w:r w:rsidR="00D40AE4">
        <w:rPr>
          <w:rFonts w:ascii="Palatino Linotype" w:hAnsi="Palatino Linotype" w:cs="Tahoma"/>
          <w:sz w:val="22"/>
          <w:szCs w:val="22"/>
        </w:rPr>
        <w:t>z</w:t>
      </w:r>
      <w:r w:rsidR="0068292C">
        <w:rPr>
          <w:rFonts w:ascii="Palatino Linotype" w:hAnsi="Palatino Linotype" w:cs="Tahoma"/>
          <w:sz w:val="22"/>
          <w:szCs w:val="22"/>
        </w:rPr>
        <w:t xml:space="preserve"> </w:t>
      </w:r>
      <w:r w:rsidR="00D40AE4">
        <w:rPr>
          <w:rFonts w:ascii="Palatino Linotype" w:hAnsi="Palatino Linotype" w:cs="Tahoma"/>
          <w:sz w:val="22"/>
          <w:szCs w:val="22"/>
        </w:rPr>
        <w:t>de febrero de dos mil diecinueve</w:t>
      </w:r>
      <w:r w:rsidRPr="00AD50F9">
        <w:rPr>
          <w:rFonts w:ascii="Palatino Linotype" w:hAnsi="Palatino Linotype" w:cs="Tahoma"/>
          <w:sz w:val="22"/>
          <w:szCs w:val="22"/>
        </w:rPr>
        <w:t xml:space="preserve">, </w:t>
      </w:r>
      <w:r w:rsidR="00D40AE4">
        <w:rPr>
          <w:rFonts w:ascii="Palatino Linotype" w:hAnsi="Palatino Linotype" w:cs="Tahoma"/>
          <w:sz w:val="22"/>
          <w:szCs w:val="22"/>
        </w:rPr>
        <w:t>el responsable de la</w:t>
      </w:r>
      <w:r w:rsidR="004A6ECB" w:rsidRPr="00AD50F9">
        <w:rPr>
          <w:rFonts w:ascii="Palatino Linotype" w:hAnsi="Palatino Linotype" w:cs="Tahoma"/>
          <w:sz w:val="22"/>
          <w:szCs w:val="22"/>
        </w:rPr>
        <w:t xml:space="preserve"> </w:t>
      </w:r>
      <w:r w:rsidR="006B5EAD">
        <w:rPr>
          <w:rFonts w:ascii="Palatino Linotype" w:hAnsi="Palatino Linotype" w:cs="Tahoma"/>
          <w:sz w:val="22"/>
          <w:szCs w:val="22"/>
        </w:rPr>
        <w:t>Unidad de Transparencia de la</w:t>
      </w:r>
      <w:r w:rsidRPr="00AD50F9">
        <w:rPr>
          <w:rFonts w:ascii="Palatino Linotype" w:hAnsi="Palatino Linotype" w:cs="Tahoma"/>
          <w:sz w:val="22"/>
          <w:szCs w:val="22"/>
        </w:rPr>
        <w:t xml:space="preserve"> </w:t>
      </w:r>
      <w:r w:rsidR="00CF7003">
        <w:rPr>
          <w:rFonts w:ascii="Palatino Linotype" w:hAnsi="Palatino Linotype" w:cs="Tahoma"/>
          <w:sz w:val="22"/>
          <w:szCs w:val="22"/>
        </w:rPr>
        <w:t>Secretaría de Desarrollo Urbano y Metropolitano</w:t>
      </w:r>
      <w:r w:rsidRPr="00AD50F9">
        <w:rPr>
          <w:rFonts w:ascii="Palatino Linotype" w:hAnsi="Palatino Linotype" w:cs="Tahoma"/>
          <w:sz w:val="22"/>
          <w:szCs w:val="22"/>
        </w:rPr>
        <w:t xml:space="preserve"> notificó </w:t>
      </w:r>
      <w:r w:rsidR="00944DFE">
        <w:rPr>
          <w:rFonts w:ascii="Palatino Linotype" w:hAnsi="Palatino Linotype" w:cs="Tahoma"/>
          <w:sz w:val="22"/>
          <w:szCs w:val="22"/>
        </w:rPr>
        <w:t>al</w:t>
      </w:r>
      <w:r w:rsidRPr="00AD50F9">
        <w:rPr>
          <w:rFonts w:ascii="Palatino Linotype" w:hAnsi="Palatino Linotype" w:cs="Tahoma"/>
          <w:sz w:val="22"/>
          <w:szCs w:val="22"/>
        </w:rPr>
        <w:t xml:space="preserve"> </w:t>
      </w:r>
      <w:r w:rsidR="00D34402" w:rsidRPr="00AD50F9">
        <w:rPr>
          <w:rFonts w:ascii="Palatino Linotype" w:hAnsi="Palatino Linotype" w:cs="Tahoma"/>
          <w:sz w:val="22"/>
          <w:szCs w:val="22"/>
        </w:rPr>
        <w:t>Solicitante</w:t>
      </w:r>
      <w:r w:rsidRPr="00AD50F9">
        <w:rPr>
          <w:rFonts w:ascii="Palatino Linotype" w:hAnsi="Palatino Linotype" w:cs="Tahoma"/>
          <w:sz w:val="22"/>
          <w:szCs w:val="22"/>
        </w:rPr>
        <w:t>, mediante el Sistema de Acceso a la Información Me</w:t>
      </w:r>
      <w:r w:rsidR="003C5C01" w:rsidRPr="00AD50F9">
        <w:rPr>
          <w:rFonts w:ascii="Palatino Linotype" w:hAnsi="Palatino Linotype" w:cs="Tahoma"/>
          <w:sz w:val="22"/>
          <w:szCs w:val="22"/>
        </w:rPr>
        <w:t xml:space="preserve">xiquense (SAIMEX), la respuesta, a través del </w:t>
      </w:r>
      <w:r w:rsidR="00D40AE4">
        <w:rPr>
          <w:rFonts w:ascii="Palatino Linotype" w:hAnsi="Palatino Linotype" w:cs="Tahoma"/>
          <w:sz w:val="22"/>
          <w:szCs w:val="22"/>
        </w:rPr>
        <w:t>archivo</w:t>
      </w:r>
      <w:r w:rsidR="00E5668B">
        <w:rPr>
          <w:rFonts w:ascii="Palatino Linotype" w:hAnsi="Palatino Linotype" w:cs="Tahoma"/>
          <w:sz w:val="22"/>
          <w:szCs w:val="22"/>
        </w:rPr>
        <w:t xml:space="preserve"> </w:t>
      </w:r>
      <w:r w:rsidR="00D40AE4" w:rsidRPr="00D40AE4">
        <w:rPr>
          <w:rFonts w:ascii="Palatino Linotype" w:hAnsi="Palatino Linotype" w:cs="Tahoma"/>
          <w:sz w:val="22"/>
          <w:szCs w:val="22"/>
        </w:rPr>
        <w:t>RESPUESTA_00050_IP_2020 SEDUM.pdf</w:t>
      </w:r>
      <w:r w:rsidR="00367C61">
        <w:rPr>
          <w:rFonts w:ascii="Palatino Linotype" w:hAnsi="Palatino Linotype" w:cs="Tahoma"/>
          <w:sz w:val="22"/>
          <w:szCs w:val="22"/>
        </w:rPr>
        <w:t xml:space="preserve">, </w:t>
      </w:r>
      <w:r w:rsidR="00C518BD">
        <w:rPr>
          <w:rFonts w:ascii="Palatino Linotype" w:hAnsi="Palatino Linotype" w:cs="Tahoma"/>
          <w:sz w:val="22"/>
          <w:szCs w:val="22"/>
        </w:rPr>
        <w:t>de misma fecha de recepción</w:t>
      </w:r>
      <w:r w:rsidR="00367C61">
        <w:rPr>
          <w:rFonts w:ascii="Palatino Linotype" w:hAnsi="Palatino Linotype" w:cs="Tahoma"/>
          <w:sz w:val="22"/>
          <w:szCs w:val="22"/>
        </w:rPr>
        <w:t xml:space="preserve">, suscrito por el </w:t>
      </w:r>
      <w:r w:rsidR="00C518BD">
        <w:rPr>
          <w:rFonts w:ascii="Palatino Linotype" w:hAnsi="Palatino Linotype" w:cs="Tahoma"/>
          <w:sz w:val="22"/>
          <w:szCs w:val="22"/>
        </w:rPr>
        <w:t>Responsable de la Unida de Transparencia del Ente Recurrido y dirigido al Particular</w:t>
      </w:r>
      <w:r w:rsidR="00367C61">
        <w:rPr>
          <w:rFonts w:ascii="Palatino Linotype" w:hAnsi="Palatino Linotype" w:cs="Tahoma"/>
          <w:sz w:val="22"/>
          <w:szCs w:val="22"/>
        </w:rPr>
        <w:t>, cuyo contenido es el siguiente:</w:t>
      </w:r>
    </w:p>
    <w:p w14:paraId="7AC4B039" w14:textId="159F3742" w:rsidR="008E3677" w:rsidRDefault="00D40AE4" w:rsidP="008E3677">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p>
    <w:p w14:paraId="0E53149A" w14:textId="750E736B" w:rsidR="008E3677" w:rsidRDefault="008E3677" w:rsidP="008E3677">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rPr>
        <w:t>“…</w:t>
      </w:r>
    </w:p>
    <w:p w14:paraId="3857DF7E" w14:textId="77777777" w:rsidR="00933A6E" w:rsidRDefault="00D40AE4" w:rsidP="008E3677">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rPr>
        <w:t xml:space="preserve">La Unidad de Trasparencia </w:t>
      </w:r>
      <w:r>
        <w:rPr>
          <w:rFonts w:ascii="Palatino Linotype" w:hAnsi="Palatino Linotype" w:cs="Tahoma"/>
          <w:b/>
          <w:bCs/>
          <w:i/>
        </w:rPr>
        <w:t xml:space="preserve">concluye que la información solicitada no corresponde al ámbito de competencia de esta Secretaría, </w:t>
      </w:r>
      <w:r>
        <w:rPr>
          <w:rFonts w:ascii="Palatino Linotype" w:hAnsi="Palatino Linotype" w:cs="Tahoma"/>
          <w:bCs/>
          <w:i/>
        </w:rPr>
        <w:t>lo anterior derivado de las atribuciones que le confiere el artículo 31 de la Ley Orgánica de la Administración Pública del Estado de México, así como</w:t>
      </w:r>
      <w:r w:rsidR="002A5267">
        <w:rPr>
          <w:rFonts w:ascii="Palatino Linotype" w:hAnsi="Palatino Linotype" w:cs="Tahoma"/>
          <w:bCs/>
          <w:i/>
        </w:rPr>
        <w:t xml:space="preserve"> </w:t>
      </w:r>
      <w:r>
        <w:rPr>
          <w:rFonts w:ascii="Palatino Linotype" w:hAnsi="Palatino Linotype" w:cs="Tahoma"/>
          <w:bCs/>
          <w:i/>
        </w:rPr>
        <w:t xml:space="preserve">lo estipulado en el artículo 5.9 del Código Administrativo del Estado de México. Derivado de esas atribuciones se hace del conocimiento del solicitante que esta dependencia no genera esta información, por lo que de acuerdo a lo dispuesto en el artículo 12 de la Ley de Transparencia </w:t>
      </w:r>
      <w:r w:rsidR="004A4C85">
        <w:rPr>
          <w:rFonts w:ascii="Palatino Linotype" w:hAnsi="Palatino Linotype" w:cs="Tahoma"/>
          <w:bCs/>
          <w:i/>
        </w:rPr>
        <w:t xml:space="preserve">y Acceso a la Información Pública del Estado de México y Municipios, los Sujetos Obligados en este </w:t>
      </w:r>
    </w:p>
    <w:p w14:paraId="5E459C30" w14:textId="544D663C" w:rsidR="00D40AE4" w:rsidRDefault="004A4C85" w:rsidP="008E3677">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rPr>
        <w:lastRenderedPageBreak/>
        <w:t>caso la Secretaría de Desarrollo Urbano y Metropolitano, sólo está obligada a proporcionar la información que se le requiera Y QUE OBRE EN SUS ARCHIVOS.</w:t>
      </w:r>
    </w:p>
    <w:p w14:paraId="41ED8E70" w14:textId="77777777" w:rsidR="004A4C85" w:rsidRDefault="004A4C85" w:rsidP="008E3677">
      <w:pPr>
        <w:autoSpaceDE w:val="0"/>
        <w:autoSpaceDN w:val="0"/>
        <w:adjustRightInd w:val="0"/>
        <w:spacing w:line="360" w:lineRule="auto"/>
        <w:ind w:left="567" w:right="567"/>
        <w:jc w:val="both"/>
        <w:rPr>
          <w:rFonts w:ascii="Palatino Linotype" w:hAnsi="Palatino Linotype" w:cs="Tahoma"/>
          <w:bCs/>
          <w:i/>
        </w:rPr>
      </w:pPr>
    </w:p>
    <w:p w14:paraId="736AD7C8" w14:textId="0BE0C66A" w:rsidR="004A4C85" w:rsidRDefault="004A4C85" w:rsidP="008E3677">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rPr>
        <w:t xml:space="preserve">No obstante lo anterior y atendiendo lo dispuesto en el artículo 167 de la Ley referida, se comunica al particular que la información solicitada puede ser competencia de la </w:t>
      </w:r>
      <w:r>
        <w:rPr>
          <w:rFonts w:ascii="Palatino Linotype" w:hAnsi="Palatino Linotype" w:cs="Tahoma"/>
          <w:b/>
          <w:bCs/>
          <w:i/>
        </w:rPr>
        <w:t xml:space="preserve">Comisión de Factibilidad del Estado de México; </w:t>
      </w:r>
      <w:r>
        <w:rPr>
          <w:rFonts w:ascii="Palatino Linotype" w:hAnsi="Palatino Linotype" w:cs="Tahoma"/>
          <w:bCs/>
          <w:i/>
        </w:rPr>
        <w:t xml:space="preserve">por lo que se sugiere dirigir su solicitud a la Unidad de Transparencia de dicha dependencia a través del SAIMEX, o bien a la </w:t>
      </w:r>
      <w:r w:rsidRPr="004A4C85">
        <w:rPr>
          <w:rFonts w:ascii="Palatino Linotype" w:hAnsi="Palatino Linotype" w:cs="Tahoma"/>
          <w:b/>
          <w:bCs/>
          <w:i/>
        </w:rPr>
        <w:t>Secretaría de Justicia y D</w:t>
      </w:r>
      <w:r>
        <w:rPr>
          <w:rFonts w:ascii="Palatino Linotype" w:hAnsi="Palatino Linotype" w:cs="Tahoma"/>
          <w:b/>
          <w:bCs/>
          <w:i/>
        </w:rPr>
        <w:t xml:space="preserve">erechos Humanos </w:t>
      </w:r>
      <w:r>
        <w:rPr>
          <w:rFonts w:ascii="Palatino Linotype" w:hAnsi="Palatino Linotype" w:cs="Tahoma"/>
          <w:bCs/>
          <w:i/>
        </w:rPr>
        <w:t>o puede acudir directamente a las oficinas de la Comisión de Factibilidad del Estado de México, ubicadas en Diego Rivera No. 224, Colonia Industrial, Santiago Miltepec, Toluca Estado de México, para que puedan atender su petición.</w:t>
      </w:r>
    </w:p>
    <w:p w14:paraId="49288269" w14:textId="77777777" w:rsidR="004A4C85" w:rsidRDefault="004A4C85" w:rsidP="008E3677">
      <w:pPr>
        <w:autoSpaceDE w:val="0"/>
        <w:autoSpaceDN w:val="0"/>
        <w:adjustRightInd w:val="0"/>
        <w:spacing w:line="360" w:lineRule="auto"/>
        <w:ind w:left="567" w:right="567"/>
        <w:jc w:val="both"/>
        <w:rPr>
          <w:rFonts w:ascii="Palatino Linotype" w:hAnsi="Palatino Linotype" w:cs="Tahoma"/>
          <w:bCs/>
          <w:i/>
        </w:rPr>
      </w:pPr>
    </w:p>
    <w:p w14:paraId="321FCEF0" w14:textId="438B82A0" w:rsidR="004A4C85" w:rsidRDefault="004A4C85" w:rsidP="008E3677">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rPr>
        <w:t>De acuerdo a lo establecido en el Decreto 331 por el que se expide la Ley que crea la Comisión de Factibilidad del Estado de México, publicado en el Periódico Oficial Gaceta de Gobierno de fecha 17 de septiembre de 2018, y del Acuerdo del Secretario de Justicia de Derechos Humanos del Ejecutivo Estatal, por el que inicia funciones y entra en operación el Órgano Administrativo Desconcentrado denominado Comisión de Factibilidad del Estado de México publicado en el Periódico Oficial Gaceta de Gobierno de fecha 11 de junio de 2019, al respecto informo a usted, que el día 02 de julio del presente año se realizó la correspondiente entrega de expedientes a la Comisión de Factibilidad del Estado de México.</w:t>
      </w:r>
    </w:p>
    <w:p w14:paraId="4EA1A7FD" w14:textId="22835FCF" w:rsidR="002962C8" w:rsidRPr="004A4C85" w:rsidRDefault="002962C8" w:rsidP="008E3677">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rPr>
        <w:t>…”</w:t>
      </w:r>
    </w:p>
    <w:p w14:paraId="21099011" w14:textId="77777777" w:rsidR="004A6ECB" w:rsidRDefault="004A6ECB" w:rsidP="000A4DC8">
      <w:pPr>
        <w:autoSpaceDE w:val="0"/>
        <w:autoSpaceDN w:val="0"/>
        <w:adjustRightInd w:val="0"/>
        <w:spacing w:line="360" w:lineRule="auto"/>
        <w:jc w:val="both"/>
        <w:rPr>
          <w:rFonts w:ascii="Palatino Linotype" w:hAnsi="Palatino Linotype" w:cs="Tahoma"/>
          <w:bCs/>
          <w:sz w:val="22"/>
          <w:szCs w:val="22"/>
        </w:rPr>
      </w:pPr>
    </w:p>
    <w:p w14:paraId="06E8A130" w14:textId="77777777" w:rsidR="00587F23" w:rsidRPr="00AD50F9" w:rsidRDefault="0030032A" w:rsidP="000A4DC8">
      <w:pPr>
        <w:autoSpaceDE w:val="0"/>
        <w:autoSpaceDN w:val="0"/>
        <w:adjustRightInd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III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257C6D14" w14:textId="77777777" w:rsidR="00587F23" w:rsidRPr="00AD50F9" w:rsidRDefault="00587F23" w:rsidP="000A4DC8">
      <w:pPr>
        <w:autoSpaceDE w:val="0"/>
        <w:autoSpaceDN w:val="0"/>
        <w:adjustRightInd w:val="0"/>
        <w:spacing w:line="360" w:lineRule="auto"/>
        <w:jc w:val="both"/>
        <w:rPr>
          <w:rFonts w:ascii="Palatino Linotype" w:hAnsi="Palatino Linotype" w:cs="Tahoma"/>
          <w:b/>
          <w:sz w:val="22"/>
          <w:szCs w:val="22"/>
        </w:rPr>
      </w:pPr>
    </w:p>
    <w:p w14:paraId="282ED7DC" w14:textId="54D8956B" w:rsidR="002962C8" w:rsidRDefault="002962C8" w:rsidP="002962C8">
      <w:pPr>
        <w:autoSpaceDE w:val="0"/>
        <w:autoSpaceDN w:val="0"/>
        <w:adjustRightInd w:val="0"/>
        <w:spacing w:line="360" w:lineRule="auto"/>
        <w:jc w:val="both"/>
        <w:rPr>
          <w:rFonts w:ascii="Palatino Linotype" w:hAnsi="Palatino Linotype" w:cs="Tahoma"/>
          <w:sz w:val="22"/>
          <w:szCs w:val="22"/>
        </w:rPr>
      </w:pPr>
      <w:r w:rsidRPr="00723112">
        <w:rPr>
          <w:rFonts w:ascii="Palatino Linotype" w:hAnsi="Palatino Linotype" w:cs="Tahoma"/>
          <w:sz w:val="22"/>
          <w:szCs w:val="22"/>
        </w:rPr>
        <w:t xml:space="preserve">Con fecha </w:t>
      </w:r>
      <w:r>
        <w:rPr>
          <w:rFonts w:ascii="Palatino Linotype" w:hAnsi="Palatino Linotype" w:cs="Tahoma"/>
          <w:sz w:val="22"/>
          <w:szCs w:val="22"/>
        </w:rPr>
        <w:t xml:space="preserve">once de febrero </w:t>
      </w:r>
      <w:r w:rsidRPr="00723112">
        <w:rPr>
          <w:rFonts w:ascii="Palatino Linotype" w:hAnsi="Palatino Linotype" w:cs="Tahoma"/>
          <w:sz w:val="22"/>
          <w:szCs w:val="22"/>
        </w:rPr>
        <w:t xml:space="preserve">de dos mil </w:t>
      </w:r>
      <w:r>
        <w:rPr>
          <w:rFonts w:ascii="Palatino Linotype" w:hAnsi="Palatino Linotype" w:cs="Tahoma"/>
          <w:sz w:val="22"/>
          <w:szCs w:val="22"/>
        </w:rPr>
        <w:t>veinte, se recibió</w:t>
      </w:r>
      <w:r w:rsidRPr="00723112">
        <w:rPr>
          <w:rFonts w:ascii="Palatino Linotype" w:hAnsi="Palatino Linotype" w:cs="Tahoma"/>
          <w:sz w:val="22"/>
          <w:szCs w:val="22"/>
        </w:rPr>
        <w:t xml:space="preserve"> en este </w:t>
      </w:r>
      <w:r w:rsidRPr="00723112">
        <w:rPr>
          <w:rFonts w:ascii="Palatino Linotype" w:eastAsia="Calibri" w:hAnsi="Palatino Linotype" w:cs="Tahoma"/>
          <w:sz w:val="22"/>
          <w:szCs w:val="22"/>
          <w:lang w:eastAsia="en-US"/>
        </w:rPr>
        <w:t xml:space="preserve">Instituto, a través del </w:t>
      </w:r>
      <w:r w:rsidRPr="00723112">
        <w:rPr>
          <w:rFonts w:ascii="Palatino Linotype" w:hAnsi="Palatino Linotype" w:cs="Tahoma"/>
          <w:sz w:val="22"/>
          <w:szCs w:val="22"/>
          <w:lang w:val="es-ES"/>
        </w:rPr>
        <w:t>Sistema de Acceso a la Información Mexiquense (SAIMEX)</w:t>
      </w:r>
      <w:r w:rsidRPr="00723112">
        <w:rPr>
          <w:rFonts w:ascii="Palatino Linotype" w:hAnsi="Palatino Linotype" w:cs="Tahoma"/>
          <w:sz w:val="22"/>
          <w:szCs w:val="22"/>
        </w:rPr>
        <w:t xml:space="preserve">, </w:t>
      </w:r>
      <w:r>
        <w:rPr>
          <w:rFonts w:ascii="Palatino Linotype" w:hAnsi="Palatino Linotype" w:cs="Tahoma"/>
          <w:sz w:val="22"/>
          <w:szCs w:val="22"/>
        </w:rPr>
        <w:t>e</w:t>
      </w:r>
      <w:r w:rsidRPr="00723112">
        <w:rPr>
          <w:rFonts w:ascii="Palatino Linotype" w:hAnsi="Palatino Linotype" w:cs="Tahoma"/>
          <w:sz w:val="22"/>
          <w:szCs w:val="22"/>
        </w:rPr>
        <w:t xml:space="preserve">l Recurso de Revisión </w:t>
      </w:r>
      <w:r w:rsidRPr="00723112">
        <w:rPr>
          <w:rFonts w:ascii="Palatino Linotype" w:hAnsi="Palatino Linotype" w:cs="Tahoma"/>
          <w:b/>
          <w:sz w:val="22"/>
          <w:szCs w:val="22"/>
        </w:rPr>
        <w:t>0</w:t>
      </w:r>
      <w:r>
        <w:rPr>
          <w:rFonts w:ascii="Palatino Linotype" w:hAnsi="Palatino Linotype" w:cs="Tahoma"/>
          <w:b/>
          <w:sz w:val="22"/>
          <w:szCs w:val="22"/>
        </w:rPr>
        <w:t>0971</w:t>
      </w:r>
      <w:r w:rsidRPr="00723112">
        <w:rPr>
          <w:rFonts w:ascii="Palatino Linotype" w:hAnsi="Palatino Linotype" w:cs="Tahoma"/>
          <w:b/>
          <w:sz w:val="22"/>
          <w:szCs w:val="22"/>
        </w:rPr>
        <w:t>/INFOEM/IP/RR/20</w:t>
      </w:r>
      <w:r>
        <w:rPr>
          <w:rFonts w:ascii="Palatino Linotype" w:hAnsi="Palatino Linotype" w:cs="Tahoma"/>
          <w:b/>
          <w:sz w:val="22"/>
          <w:szCs w:val="22"/>
        </w:rPr>
        <w:t xml:space="preserve">20, </w:t>
      </w:r>
      <w:r w:rsidRPr="00723112">
        <w:rPr>
          <w:rFonts w:ascii="Palatino Linotype" w:hAnsi="Palatino Linotype" w:cs="Tahoma"/>
          <w:sz w:val="22"/>
          <w:szCs w:val="22"/>
        </w:rPr>
        <w:t>interpuesto por el Particular, en contra de la respuesta del Sujeto Obligado, en los siguientes términos:</w:t>
      </w:r>
    </w:p>
    <w:p w14:paraId="6758D14F" w14:textId="49C51120" w:rsidR="00C25238" w:rsidRPr="00AD50F9" w:rsidRDefault="002962C8" w:rsidP="002962C8">
      <w:pPr>
        <w:tabs>
          <w:tab w:val="left" w:pos="3759"/>
        </w:tabs>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ab/>
      </w:r>
    </w:p>
    <w:p w14:paraId="287045D2" w14:textId="77777777" w:rsidR="00933A6E" w:rsidRDefault="00933A6E" w:rsidP="000A4DC8">
      <w:pPr>
        <w:tabs>
          <w:tab w:val="left" w:pos="4667"/>
        </w:tabs>
        <w:spacing w:line="360" w:lineRule="auto"/>
        <w:ind w:left="567" w:right="567"/>
        <w:jc w:val="both"/>
        <w:rPr>
          <w:rFonts w:ascii="Palatino Linotype" w:hAnsi="Palatino Linotype" w:cs="Tahoma"/>
          <w:b/>
          <w:bCs/>
          <w:i/>
        </w:rPr>
      </w:pPr>
    </w:p>
    <w:p w14:paraId="5562A362" w14:textId="1E25BA7E" w:rsidR="00C25238" w:rsidRPr="002E0E9C" w:rsidRDefault="00B727C5" w:rsidP="000A4DC8">
      <w:pPr>
        <w:tabs>
          <w:tab w:val="left" w:pos="4667"/>
        </w:tabs>
        <w:spacing w:line="360" w:lineRule="auto"/>
        <w:ind w:left="567" w:right="567"/>
        <w:jc w:val="both"/>
        <w:rPr>
          <w:rFonts w:ascii="Palatino Linotype" w:hAnsi="Palatino Linotype" w:cs="Tahoma"/>
          <w:bCs/>
          <w:i/>
        </w:rPr>
      </w:pPr>
      <w:r w:rsidRPr="002E0E9C">
        <w:rPr>
          <w:rFonts w:ascii="Palatino Linotype" w:hAnsi="Palatino Linotype" w:cs="Tahoma"/>
          <w:b/>
          <w:bCs/>
          <w:i/>
        </w:rPr>
        <w:lastRenderedPageBreak/>
        <w:t>“</w:t>
      </w:r>
      <w:r w:rsidR="00C25238" w:rsidRPr="002E0E9C">
        <w:rPr>
          <w:rFonts w:ascii="Palatino Linotype" w:hAnsi="Palatino Linotype" w:cs="Tahoma"/>
          <w:b/>
          <w:bCs/>
          <w:i/>
        </w:rPr>
        <w:t>ACTO IMPUGNADO</w:t>
      </w:r>
    </w:p>
    <w:p w14:paraId="2C6A9C5D" w14:textId="277C3C85" w:rsidR="00892E6A" w:rsidRDefault="002962C8" w:rsidP="000A4DC8">
      <w:pPr>
        <w:autoSpaceDE w:val="0"/>
        <w:autoSpaceDN w:val="0"/>
        <w:adjustRightInd w:val="0"/>
        <w:spacing w:line="360" w:lineRule="auto"/>
        <w:ind w:left="567" w:right="567"/>
        <w:jc w:val="both"/>
        <w:rPr>
          <w:rFonts w:ascii="Palatino Linotype" w:hAnsi="Palatino Linotype" w:cs="Tahoma"/>
          <w:i/>
        </w:rPr>
      </w:pPr>
      <w:r w:rsidRPr="002962C8">
        <w:rPr>
          <w:rFonts w:ascii="Palatino Linotype" w:hAnsi="Palatino Linotype" w:cs="Tahoma"/>
          <w:i/>
        </w:rPr>
        <w:t xml:space="preserve">La Secretaria de Desarrollo Urbano y Metropolitano, de conformidad con el artículo 3 del Reglamento Interior de la misma señala que para el estudio, planeación y despacho de los asuntos de su competencia, así como para atender las funciones de control y evaluación que le corresponden, la Secretaría contará con un Secretario, quien será su representante y se auxiliará de las unidades administrativas básicas siguientes: Fr. III. Dirección General de Operación Urbana. El referido organismo de Operación Urbana de conformidad con lo señalado por los artículos 5.35 y 5.36 del Código Administrativo del Estado de México y articulo 130 del Reglamento del Libro Quinto del Código Administrativo del Estado de México, era la autoridad encargada de la emisión del Dictamen de Impacto Regional, y no fue sino hasta la publicación del 7 de septiembre de 2016 por el cual se crea el Dictamen </w:t>
      </w:r>
      <w:r w:rsidR="002A5267" w:rsidRPr="002962C8">
        <w:rPr>
          <w:rFonts w:ascii="Palatino Linotype" w:hAnsi="Palatino Linotype" w:cs="Tahoma"/>
          <w:i/>
        </w:rPr>
        <w:t>Único</w:t>
      </w:r>
      <w:r w:rsidRPr="002962C8">
        <w:rPr>
          <w:rFonts w:ascii="Palatino Linotype" w:hAnsi="Palatino Linotype" w:cs="Tahoma"/>
          <w:i/>
        </w:rPr>
        <w:t xml:space="preserve"> de Factibilidad, trámite que dicha Dirección general tuvo a su cargo hasta el día 7 marzo de 2017 que se publica el Reglamento Interior de Comisión de Factibilidad del Estado de México y de conformidad con el artículo 6o transitorio, de dicho Reglamento anteriormente citado, aunado a que un integrante de dicha dirección formaba parte de la Comisión referida. Por lo que coincidieron ambos trámites en su esfera jurídica. Por lo que no consideramos que sea incompetente de conformidad con la solicitud de información planteada.</w:t>
      </w:r>
    </w:p>
    <w:p w14:paraId="12BF1582" w14:textId="77777777" w:rsidR="002962C8" w:rsidRPr="002E0E9C" w:rsidRDefault="002962C8" w:rsidP="000A4DC8">
      <w:pPr>
        <w:autoSpaceDE w:val="0"/>
        <w:autoSpaceDN w:val="0"/>
        <w:adjustRightInd w:val="0"/>
        <w:spacing w:line="360" w:lineRule="auto"/>
        <w:ind w:left="567" w:right="567"/>
        <w:jc w:val="both"/>
        <w:rPr>
          <w:rFonts w:ascii="Palatino Linotype" w:hAnsi="Palatino Linotype" w:cs="Tahoma"/>
          <w:i/>
        </w:rPr>
      </w:pPr>
    </w:p>
    <w:p w14:paraId="5E2C8F1C" w14:textId="77777777" w:rsidR="00C25238" w:rsidRPr="002E0E9C" w:rsidRDefault="00B727C5" w:rsidP="000A4DC8">
      <w:pPr>
        <w:autoSpaceDE w:val="0"/>
        <w:autoSpaceDN w:val="0"/>
        <w:adjustRightInd w:val="0"/>
        <w:spacing w:line="360" w:lineRule="auto"/>
        <w:ind w:left="567" w:right="567"/>
        <w:jc w:val="both"/>
        <w:rPr>
          <w:rFonts w:ascii="Palatino Linotype" w:hAnsi="Palatino Linotype" w:cs="Tahoma"/>
          <w:b/>
          <w:i/>
        </w:rPr>
      </w:pPr>
      <w:r w:rsidRPr="002E0E9C">
        <w:rPr>
          <w:rFonts w:ascii="Palatino Linotype" w:hAnsi="Palatino Linotype" w:cs="Tahoma"/>
          <w:b/>
          <w:i/>
        </w:rPr>
        <w:t>“</w:t>
      </w:r>
      <w:r w:rsidR="00C25238" w:rsidRPr="002E0E9C">
        <w:rPr>
          <w:rFonts w:ascii="Palatino Linotype" w:hAnsi="Palatino Linotype" w:cs="Tahoma"/>
          <w:b/>
          <w:i/>
        </w:rPr>
        <w:t>RAZONES O MOTIVOS DE LA INCONFORMIDAD</w:t>
      </w:r>
    </w:p>
    <w:p w14:paraId="6E7B1124" w14:textId="642A73A2" w:rsidR="00B31222" w:rsidRDefault="002962C8" w:rsidP="000A4DC8">
      <w:pPr>
        <w:autoSpaceDE w:val="0"/>
        <w:autoSpaceDN w:val="0"/>
        <w:adjustRightInd w:val="0"/>
        <w:spacing w:line="360" w:lineRule="auto"/>
        <w:ind w:left="567" w:right="567"/>
        <w:jc w:val="both"/>
        <w:rPr>
          <w:rFonts w:ascii="Palatino Linotype" w:hAnsi="Palatino Linotype" w:cs="Tahoma"/>
          <w:i/>
        </w:rPr>
      </w:pPr>
      <w:r w:rsidRPr="002962C8">
        <w:rPr>
          <w:rFonts w:ascii="Palatino Linotype" w:hAnsi="Palatino Linotype" w:cs="Tahoma"/>
          <w:i/>
        </w:rPr>
        <w:t xml:space="preserve">La Secretaria de Desarrollo Urbano y Metropolitano, de conformidad con el artículo 3 del Reglamento Interior de la misma señala que para el estudio, planeación y despacho de los asuntos de su competencia, así como para atender las funciones de control y evaluación que le corresponden, la Secretaría contará con un Secretario, quien será su representante y se auxiliará de las unidades administrativas básicas siguientes: Fr. III. Dirección General de Operación Urbana. El referido organismo de Operación Urbana de conformidad con lo señalado por los artículos 5.35 y 5.36 del Código Administrativo del Estado de México y articulo 130 del Reglamento del Libro Quinto del Código Administrativo del Estado de México, era la autoridad encargada de la emisión del Dictamen de Impacto Regional, y no fue sino hasta la publicación del 7 de septiembre de 2016 por el cual se crea el Dictamen </w:t>
      </w:r>
      <w:r w:rsidR="002C71F9" w:rsidRPr="002962C8">
        <w:rPr>
          <w:rFonts w:ascii="Palatino Linotype" w:hAnsi="Palatino Linotype" w:cs="Tahoma"/>
          <w:i/>
        </w:rPr>
        <w:t>Único</w:t>
      </w:r>
      <w:r w:rsidRPr="002962C8">
        <w:rPr>
          <w:rFonts w:ascii="Palatino Linotype" w:hAnsi="Palatino Linotype" w:cs="Tahoma"/>
          <w:i/>
        </w:rPr>
        <w:t xml:space="preserve"> de Factibilidad, trámite que dicha Dirección general tuvo a su cargo hasta el día 7 marzo de 2017 que se publica el Reglamento Interior de Comisión de Factibilidad del Estado de México y de conformidad con el artículo 6o transitorio, de dicho Reglamento anteriormente </w:t>
      </w:r>
      <w:r w:rsidRPr="002962C8">
        <w:rPr>
          <w:rFonts w:ascii="Palatino Linotype" w:hAnsi="Palatino Linotype" w:cs="Tahoma"/>
          <w:i/>
        </w:rPr>
        <w:lastRenderedPageBreak/>
        <w:t>citado, aunado a que un integrante de dicha dirección formaba parte de la Comisión referida. Por lo que coincidieron ambos trámites en su esfera jurídica. Por lo que no consideramos que sea incompetente de conformidad con la solicitud de información planteada.</w:t>
      </w:r>
      <w:r w:rsidR="00B727C5" w:rsidRPr="002E0E9C">
        <w:rPr>
          <w:rFonts w:ascii="Palatino Linotype" w:hAnsi="Palatino Linotype" w:cs="Tahoma"/>
          <w:i/>
        </w:rPr>
        <w:t>”</w:t>
      </w:r>
      <w:r w:rsidR="006C1B1D" w:rsidRPr="002E0E9C">
        <w:rPr>
          <w:rFonts w:ascii="Palatino Linotype" w:hAnsi="Palatino Linotype" w:cs="Tahoma"/>
          <w:i/>
        </w:rPr>
        <w:t xml:space="preserve"> (Sic.)</w:t>
      </w:r>
    </w:p>
    <w:p w14:paraId="08CD08E9" w14:textId="77777777" w:rsidR="000B7978" w:rsidRPr="002E0E9C" w:rsidRDefault="000B7978" w:rsidP="000A4DC8">
      <w:pPr>
        <w:autoSpaceDE w:val="0"/>
        <w:autoSpaceDN w:val="0"/>
        <w:adjustRightInd w:val="0"/>
        <w:spacing w:line="360" w:lineRule="auto"/>
        <w:ind w:left="567" w:right="567"/>
        <w:jc w:val="both"/>
        <w:rPr>
          <w:rFonts w:ascii="Palatino Linotype" w:hAnsi="Palatino Linotype" w:cs="Tahoma"/>
          <w:i/>
        </w:rPr>
      </w:pPr>
    </w:p>
    <w:p w14:paraId="737916C4" w14:textId="77777777" w:rsidR="00B31222" w:rsidRDefault="00BE4843" w:rsidP="000A4DC8">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4F754DC6" w14:textId="77777777" w:rsidR="002962C8" w:rsidRPr="00AD50F9" w:rsidRDefault="002962C8" w:rsidP="000A4DC8">
      <w:pPr>
        <w:spacing w:line="360" w:lineRule="auto"/>
        <w:jc w:val="both"/>
        <w:rPr>
          <w:rFonts w:ascii="Palatino Linotype" w:eastAsia="Batang" w:hAnsi="Palatino Linotype" w:cs="Tahoma"/>
          <w:b/>
          <w:bCs/>
          <w:sz w:val="22"/>
          <w:szCs w:val="22"/>
        </w:rPr>
      </w:pPr>
    </w:p>
    <w:p w14:paraId="62358D3A" w14:textId="77777777" w:rsidR="002962C8" w:rsidRDefault="00A90F9B" w:rsidP="000A4DC8">
      <w:pPr>
        <w:spacing w:line="360" w:lineRule="auto"/>
        <w:jc w:val="both"/>
        <w:rPr>
          <w:rFonts w:ascii="Palatino Linotype" w:eastAsia="Batang" w:hAnsi="Palatino Linotype" w:cs="Tahoma"/>
          <w:b/>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p>
    <w:p w14:paraId="099BE5E1" w14:textId="77777777" w:rsidR="002962C8" w:rsidRDefault="002962C8" w:rsidP="000A4DC8">
      <w:pPr>
        <w:spacing w:line="360" w:lineRule="auto"/>
        <w:jc w:val="both"/>
        <w:rPr>
          <w:rFonts w:ascii="Palatino Linotype" w:eastAsia="Batang" w:hAnsi="Palatino Linotype" w:cs="Tahoma"/>
          <w:bCs/>
          <w:sz w:val="22"/>
          <w:szCs w:val="22"/>
        </w:rPr>
      </w:pPr>
    </w:p>
    <w:p w14:paraId="3D446386" w14:textId="39E7FE0A" w:rsidR="00BE4843" w:rsidRPr="00AD50F9" w:rsidRDefault="00BE4843" w:rsidP="000A4DC8">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Cs/>
          <w:sz w:val="22"/>
          <w:szCs w:val="22"/>
        </w:rPr>
        <w:t xml:space="preserve">El </w:t>
      </w:r>
      <w:r w:rsidR="002962C8">
        <w:rPr>
          <w:rFonts w:ascii="Palatino Linotype" w:eastAsia="Batang" w:hAnsi="Palatino Linotype" w:cs="Tahoma"/>
          <w:bCs/>
          <w:sz w:val="22"/>
          <w:szCs w:val="22"/>
        </w:rPr>
        <w:t>once de febrero de dos mil veinte</w:t>
      </w:r>
      <w:r w:rsidRPr="00AD50F9">
        <w:rPr>
          <w:rFonts w:ascii="Palatino Linotype" w:eastAsia="Batang" w:hAnsi="Palatino Linotype" w:cs="Tahoma"/>
          <w:bCs/>
          <w:sz w:val="22"/>
          <w:szCs w:val="22"/>
        </w:rPr>
        <w:t xml:space="preserve">, el </w:t>
      </w:r>
      <w:r w:rsidRPr="00AD50F9">
        <w:rPr>
          <w:rFonts w:ascii="Palatino Linotype" w:hAnsi="Palatino Linotype" w:cs="Tahoma"/>
          <w:sz w:val="22"/>
          <w:szCs w:val="22"/>
          <w:lang w:val="es-ES"/>
        </w:rPr>
        <w:t>Sistema de Acceso a la Información Mexiquense (SAIMEX),</w:t>
      </w:r>
      <w:r w:rsidRPr="00AD50F9">
        <w:rPr>
          <w:rFonts w:ascii="Palatino Linotype" w:eastAsia="Batang" w:hAnsi="Palatino Linotype" w:cs="Tahoma"/>
          <w:bCs/>
          <w:sz w:val="22"/>
          <w:szCs w:val="22"/>
        </w:rPr>
        <w:t xml:space="preserve"> asignó el número de expediente </w:t>
      </w:r>
      <w:r w:rsidR="00D34402" w:rsidRPr="00AD50F9">
        <w:rPr>
          <w:rFonts w:ascii="Palatino Linotype" w:eastAsia="Batang" w:hAnsi="Palatino Linotype" w:cs="Tahoma"/>
          <w:bCs/>
          <w:sz w:val="22"/>
          <w:szCs w:val="22"/>
        </w:rPr>
        <w:t>0</w:t>
      </w:r>
      <w:r w:rsidR="001A7142">
        <w:rPr>
          <w:rFonts w:ascii="Palatino Linotype" w:eastAsia="Batang" w:hAnsi="Palatino Linotype" w:cs="Tahoma"/>
          <w:bCs/>
          <w:sz w:val="22"/>
          <w:szCs w:val="22"/>
        </w:rPr>
        <w:t>0971</w:t>
      </w:r>
      <w:r w:rsidR="00D34402" w:rsidRPr="00AD50F9">
        <w:rPr>
          <w:rFonts w:ascii="Palatino Linotype" w:eastAsia="Batang" w:hAnsi="Palatino Linotype" w:cs="Tahoma"/>
          <w:bCs/>
          <w:sz w:val="22"/>
          <w:szCs w:val="22"/>
        </w:rPr>
        <w:t>/INFOEM/IP/RR/20</w:t>
      </w:r>
      <w:r w:rsidR="001A7142">
        <w:rPr>
          <w:rFonts w:ascii="Palatino Linotype" w:eastAsia="Batang" w:hAnsi="Palatino Linotype" w:cs="Tahoma"/>
          <w:bCs/>
          <w:sz w:val="22"/>
          <w:szCs w:val="22"/>
        </w:rPr>
        <w:t>20</w:t>
      </w:r>
      <w:r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3AAD650" w14:textId="77777777" w:rsidR="00BE4843" w:rsidRPr="00AD50F9" w:rsidRDefault="00BE4843" w:rsidP="000A4DC8">
      <w:pPr>
        <w:spacing w:line="360" w:lineRule="auto"/>
        <w:ind w:left="708"/>
        <w:jc w:val="both"/>
        <w:rPr>
          <w:rFonts w:ascii="Palatino Linotype" w:eastAsia="Batang" w:hAnsi="Palatino Linotype" w:cs="Tahoma"/>
          <w:bCs/>
          <w:sz w:val="22"/>
          <w:szCs w:val="22"/>
        </w:rPr>
      </w:pPr>
    </w:p>
    <w:p w14:paraId="1409A312" w14:textId="77777777" w:rsidR="001A7142" w:rsidRDefault="00625DFB" w:rsidP="000A4DC8">
      <w:pPr>
        <w:spacing w:line="360" w:lineRule="auto"/>
        <w:jc w:val="both"/>
        <w:rPr>
          <w:rFonts w:ascii="Palatino Linotype" w:eastAsia="Batang" w:hAnsi="Palatino Linotype" w:cs="Tahoma"/>
          <w:b/>
          <w:bCs/>
          <w:sz w:val="22"/>
          <w:szCs w:val="22"/>
          <w:lang w:val="es-ES_tradnl"/>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p>
    <w:p w14:paraId="3199F2A1" w14:textId="77777777" w:rsidR="001A7142" w:rsidRDefault="001A7142" w:rsidP="000A4DC8">
      <w:pPr>
        <w:spacing w:line="360" w:lineRule="auto"/>
        <w:jc w:val="both"/>
        <w:rPr>
          <w:rFonts w:ascii="Palatino Linotype" w:eastAsia="Batang" w:hAnsi="Palatino Linotype" w:cs="Tahoma"/>
          <w:b/>
          <w:bCs/>
          <w:sz w:val="22"/>
          <w:szCs w:val="22"/>
          <w:lang w:val="es-ES_tradnl"/>
        </w:rPr>
      </w:pPr>
    </w:p>
    <w:p w14:paraId="4BEC6B3E" w14:textId="1D219132" w:rsidR="00B31222" w:rsidRPr="00AD50F9" w:rsidRDefault="00BE4843" w:rsidP="000A4DC8">
      <w:pPr>
        <w:spacing w:line="360" w:lineRule="auto"/>
        <w:jc w:val="both"/>
        <w:rPr>
          <w:rFonts w:ascii="Palatino Linotype" w:hAnsi="Palatino Linotype" w:cs="Tahoma"/>
          <w:bCs/>
          <w:sz w:val="22"/>
          <w:szCs w:val="22"/>
        </w:rPr>
      </w:pPr>
      <w:r w:rsidRPr="00AD50F9">
        <w:rPr>
          <w:rFonts w:ascii="Palatino Linotype" w:eastAsia="Batang" w:hAnsi="Palatino Linotype" w:cs="Tahoma"/>
          <w:bCs/>
          <w:sz w:val="22"/>
          <w:szCs w:val="22"/>
          <w:lang w:val="es-ES_tradnl"/>
        </w:rPr>
        <w:t xml:space="preserve">El </w:t>
      </w:r>
      <w:r w:rsidR="001A7142">
        <w:rPr>
          <w:rFonts w:ascii="Palatino Linotype" w:eastAsia="Batang" w:hAnsi="Palatino Linotype" w:cs="Tahoma"/>
          <w:bCs/>
          <w:sz w:val="22"/>
          <w:szCs w:val="22"/>
          <w:lang w:val="es-ES_tradnl"/>
        </w:rPr>
        <w:t>diecisiete de febrero de dos mil veinte</w:t>
      </w:r>
      <w:r w:rsidRPr="00AD50F9">
        <w:rPr>
          <w:rFonts w:ascii="Palatino Linotype" w:eastAsia="Batang" w:hAnsi="Palatino Linotype" w:cs="Tahoma"/>
          <w:bCs/>
          <w:sz w:val="22"/>
          <w:szCs w:val="22"/>
          <w:lang w:val="es-ES_tradnl"/>
        </w:rPr>
        <w:t xml:space="preserve">, se acordó la admisión del Recurso de Revisión interpuesto por </w:t>
      </w:r>
      <w:r w:rsidR="00944DFE">
        <w:rPr>
          <w:rFonts w:ascii="Palatino Linotype" w:eastAsia="Batang" w:hAnsi="Palatino Linotype" w:cs="Tahoma"/>
          <w:bCs/>
          <w:sz w:val="22"/>
          <w:szCs w:val="22"/>
          <w:lang w:val="es-ES_tradnl"/>
        </w:rPr>
        <w:t xml:space="preserve">el </w:t>
      </w:r>
      <w:r w:rsidRPr="00AD50F9">
        <w:rPr>
          <w:rFonts w:ascii="Palatino Linotype" w:eastAsia="Batang" w:hAnsi="Palatino Linotype" w:cs="Tahoma"/>
          <w:bCs/>
          <w:sz w:val="22"/>
          <w:szCs w:val="22"/>
          <w:lang w:val="es-ES_tradnl"/>
        </w:rPr>
        <w:t xml:space="preserve">Recurrente en contra del </w:t>
      </w:r>
      <w:r w:rsidR="00141895" w:rsidRPr="00AD50F9">
        <w:rPr>
          <w:rFonts w:ascii="Palatino Linotype" w:eastAsia="Batang" w:hAnsi="Palatino Linotype" w:cs="Tahoma"/>
          <w:bCs/>
          <w:sz w:val="22"/>
          <w:szCs w:val="22"/>
          <w:lang w:val="es-ES_tradnl"/>
        </w:rPr>
        <w:t>Sujeto Obligado</w:t>
      </w:r>
      <w:r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47DAFB7F" w14:textId="77777777" w:rsidR="0061115C" w:rsidRPr="00AD50F9" w:rsidRDefault="0061115C" w:rsidP="000A4DC8">
      <w:pPr>
        <w:spacing w:line="360" w:lineRule="auto"/>
        <w:jc w:val="both"/>
        <w:rPr>
          <w:rFonts w:ascii="Palatino Linotype" w:hAnsi="Palatino Linotype" w:cs="Tahoma"/>
          <w:bCs/>
          <w:sz w:val="22"/>
          <w:szCs w:val="22"/>
        </w:rPr>
      </w:pPr>
    </w:p>
    <w:p w14:paraId="2BD66184" w14:textId="77777777" w:rsidR="00933A6E" w:rsidRDefault="00933A6E" w:rsidP="000A4DC8">
      <w:pPr>
        <w:spacing w:line="360" w:lineRule="auto"/>
        <w:jc w:val="both"/>
        <w:rPr>
          <w:rFonts w:ascii="Palatino Linotype" w:hAnsi="Palatino Linotype" w:cs="Tahoma"/>
          <w:b/>
          <w:sz w:val="22"/>
          <w:szCs w:val="22"/>
        </w:rPr>
      </w:pPr>
    </w:p>
    <w:p w14:paraId="5C09385E" w14:textId="77777777" w:rsidR="00933A6E" w:rsidRDefault="00933A6E" w:rsidP="000A4DC8">
      <w:pPr>
        <w:spacing w:line="360" w:lineRule="auto"/>
        <w:jc w:val="both"/>
        <w:rPr>
          <w:rFonts w:ascii="Palatino Linotype" w:hAnsi="Palatino Linotype" w:cs="Tahoma"/>
          <w:b/>
          <w:sz w:val="22"/>
          <w:szCs w:val="22"/>
        </w:rPr>
      </w:pPr>
    </w:p>
    <w:p w14:paraId="2FED7F64" w14:textId="5A67D2A7" w:rsidR="00B53179" w:rsidRDefault="004406CF" w:rsidP="000A4DC8">
      <w:pPr>
        <w:spacing w:line="360" w:lineRule="auto"/>
        <w:jc w:val="both"/>
        <w:rPr>
          <w:rFonts w:ascii="Palatino Linotype" w:hAnsi="Palatino Linotype" w:cs="Tahoma"/>
          <w:b/>
          <w:sz w:val="22"/>
          <w:szCs w:val="22"/>
        </w:rPr>
      </w:pPr>
      <w:r w:rsidRPr="00AD50F9">
        <w:rPr>
          <w:rFonts w:ascii="Palatino Linotype" w:hAnsi="Palatino Linotype" w:cs="Tahoma"/>
          <w:b/>
          <w:sz w:val="22"/>
          <w:szCs w:val="22"/>
        </w:rPr>
        <w:lastRenderedPageBreak/>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 xml:space="preserve">Informe justificado del Sujeto Obligado. </w:t>
      </w:r>
    </w:p>
    <w:p w14:paraId="4C165BFD" w14:textId="77777777" w:rsidR="00B53179" w:rsidRDefault="00B53179" w:rsidP="000A4DC8">
      <w:pPr>
        <w:spacing w:line="360" w:lineRule="auto"/>
        <w:jc w:val="both"/>
        <w:rPr>
          <w:rFonts w:ascii="Palatino Linotype" w:hAnsi="Palatino Linotype" w:cs="Tahoma"/>
          <w:b/>
          <w:sz w:val="22"/>
          <w:szCs w:val="22"/>
        </w:rPr>
      </w:pPr>
    </w:p>
    <w:p w14:paraId="36EF0609" w14:textId="2732397A" w:rsidR="003D5FF4" w:rsidRPr="00AD50F9" w:rsidRDefault="00BE4843"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El </w:t>
      </w:r>
      <w:r w:rsidR="00B53179">
        <w:rPr>
          <w:rFonts w:ascii="Palatino Linotype" w:hAnsi="Palatino Linotype" w:cs="Tahoma"/>
          <w:sz w:val="22"/>
          <w:szCs w:val="22"/>
        </w:rPr>
        <w:t>veinte de febrero de dos mil veinte</w:t>
      </w:r>
      <w:r w:rsidR="003D5FF4" w:rsidRPr="00AD50F9">
        <w:rPr>
          <w:rFonts w:ascii="Palatino Linotype" w:hAnsi="Palatino Linotype" w:cs="Tahoma"/>
          <w:sz w:val="22"/>
          <w:szCs w:val="22"/>
        </w:rPr>
        <w:t xml:space="preserve">, </w:t>
      </w:r>
      <w:r w:rsidR="003D5FF4" w:rsidRPr="00AD50F9">
        <w:rPr>
          <w:rFonts w:ascii="Palatino Linotype" w:hAnsi="Palatino Linotype" w:cs="Tahoma"/>
          <w:sz w:val="22"/>
          <w:szCs w:val="22"/>
          <w:lang w:val="es-ES_tradnl"/>
        </w:rPr>
        <w:t xml:space="preserve">se recibió a través del </w:t>
      </w:r>
      <w:r w:rsidR="003D5FF4" w:rsidRPr="00AD50F9">
        <w:rPr>
          <w:rFonts w:ascii="Palatino Linotype" w:hAnsi="Palatino Linotype" w:cs="Tahoma"/>
          <w:sz w:val="22"/>
          <w:szCs w:val="22"/>
        </w:rPr>
        <w:t>Sistema de Acceso a la Información Mexiquense</w:t>
      </w:r>
      <w:r w:rsidR="003D5FF4" w:rsidRPr="00AD50F9">
        <w:rPr>
          <w:rFonts w:ascii="Palatino Linotype" w:hAnsi="Palatino Linotype" w:cs="Tahoma"/>
          <w:sz w:val="22"/>
          <w:szCs w:val="22"/>
          <w:lang w:val="es-ES_tradnl"/>
        </w:rPr>
        <w:t xml:space="preserve">, </w:t>
      </w:r>
      <w:r w:rsidR="004C28E4">
        <w:rPr>
          <w:rFonts w:ascii="Palatino Linotype" w:hAnsi="Palatino Linotype" w:cs="Tahoma"/>
          <w:bCs/>
          <w:iCs/>
          <w:sz w:val="22"/>
          <w:szCs w:val="22"/>
        </w:rPr>
        <w:t>el Informe J</w:t>
      </w:r>
      <w:r w:rsidR="003D5FF4" w:rsidRPr="00AD50F9">
        <w:rPr>
          <w:rFonts w:ascii="Palatino Linotype" w:hAnsi="Palatino Linotype" w:cs="Tahoma"/>
          <w:bCs/>
          <w:iCs/>
          <w:sz w:val="22"/>
          <w:szCs w:val="22"/>
        </w:rPr>
        <w:t>ustificado</w:t>
      </w:r>
      <w:r w:rsidR="00776811" w:rsidRPr="00AD50F9">
        <w:rPr>
          <w:rFonts w:ascii="Palatino Linotype" w:hAnsi="Palatino Linotype" w:cs="Tahoma"/>
          <w:bCs/>
          <w:iCs/>
          <w:sz w:val="22"/>
          <w:szCs w:val="22"/>
        </w:rPr>
        <w:t xml:space="preserve"> </w:t>
      </w:r>
      <w:r w:rsidR="00D933F2">
        <w:rPr>
          <w:rFonts w:ascii="Palatino Linotype" w:hAnsi="Palatino Linotype" w:cs="Tahoma"/>
          <w:bCs/>
          <w:iCs/>
          <w:sz w:val="22"/>
          <w:szCs w:val="22"/>
        </w:rPr>
        <w:t>sin número</w:t>
      </w:r>
      <w:r w:rsidR="00776811" w:rsidRPr="00AD50F9">
        <w:rPr>
          <w:rFonts w:ascii="Palatino Linotype" w:hAnsi="Palatino Linotype" w:cs="Tahoma"/>
          <w:bCs/>
          <w:iCs/>
          <w:sz w:val="22"/>
          <w:szCs w:val="22"/>
        </w:rPr>
        <w:t>,</w:t>
      </w:r>
      <w:r w:rsidR="00D933F2">
        <w:rPr>
          <w:rFonts w:ascii="Palatino Linotype" w:hAnsi="Palatino Linotype" w:cs="Tahoma"/>
          <w:bCs/>
          <w:iCs/>
          <w:sz w:val="22"/>
          <w:szCs w:val="22"/>
        </w:rPr>
        <w:t xml:space="preserve"> de la misma fecha de recepción</w:t>
      </w:r>
      <w:r w:rsidR="006D56C2">
        <w:rPr>
          <w:rFonts w:ascii="Palatino Linotype" w:hAnsi="Palatino Linotype" w:cs="Tahoma"/>
          <w:bCs/>
          <w:iCs/>
          <w:sz w:val="22"/>
          <w:szCs w:val="22"/>
        </w:rPr>
        <w:t>,</w:t>
      </w:r>
      <w:r w:rsidR="00776811" w:rsidRPr="00AD50F9">
        <w:rPr>
          <w:rFonts w:ascii="Palatino Linotype" w:hAnsi="Palatino Linotype" w:cs="Tahoma"/>
          <w:bCs/>
          <w:iCs/>
          <w:sz w:val="22"/>
          <w:szCs w:val="22"/>
        </w:rPr>
        <w:t xml:space="preserve"> suscrito por </w:t>
      </w:r>
      <w:r w:rsidR="004C28E4">
        <w:rPr>
          <w:rFonts w:ascii="Palatino Linotype" w:hAnsi="Palatino Linotype" w:cs="Tahoma"/>
          <w:bCs/>
          <w:iCs/>
          <w:sz w:val="22"/>
          <w:szCs w:val="22"/>
        </w:rPr>
        <w:t>el Responsable</w:t>
      </w:r>
      <w:r w:rsidR="00D933F2">
        <w:rPr>
          <w:rFonts w:ascii="Palatino Linotype" w:hAnsi="Palatino Linotype" w:cs="Tahoma"/>
          <w:bCs/>
          <w:iCs/>
          <w:sz w:val="22"/>
          <w:szCs w:val="22"/>
        </w:rPr>
        <w:t xml:space="preserve"> de la Unidad de Transparencia </w:t>
      </w:r>
      <w:r w:rsidR="003D5FF4" w:rsidRPr="00AD50F9">
        <w:rPr>
          <w:rFonts w:ascii="Palatino Linotype" w:hAnsi="Palatino Linotype" w:cs="Tahoma"/>
          <w:bCs/>
          <w:iCs/>
          <w:sz w:val="22"/>
          <w:szCs w:val="22"/>
        </w:rPr>
        <w:t>de</w:t>
      </w:r>
      <w:r w:rsidR="006B5EAD">
        <w:rPr>
          <w:rFonts w:ascii="Palatino Linotype" w:hAnsi="Palatino Linotype" w:cs="Tahoma"/>
          <w:bCs/>
          <w:iCs/>
          <w:sz w:val="22"/>
          <w:szCs w:val="22"/>
        </w:rPr>
        <w:t xml:space="preserve"> </w:t>
      </w:r>
      <w:r w:rsidR="003D5FF4" w:rsidRPr="00AD50F9">
        <w:rPr>
          <w:rFonts w:ascii="Palatino Linotype" w:hAnsi="Palatino Linotype" w:cs="Tahoma"/>
          <w:bCs/>
          <w:iCs/>
          <w:sz w:val="22"/>
          <w:szCs w:val="22"/>
        </w:rPr>
        <w:t>l</w:t>
      </w:r>
      <w:r w:rsidR="006B5EAD">
        <w:rPr>
          <w:rFonts w:ascii="Palatino Linotype" w:hAnsi="Palatino Linotype" w:cs="Tahoma"/>
          <w:bCs/>
          <w:iCs/>
          <w:sz w:val="22"/>
          <w:szCs w:val="22"/>
        </w:rPr>
        <w:t>a</w:t>
      </w:r>
      <w:r w:rsidR="003D5FF4" w:rsidRPr="00AD50F9">
        <w:rPr>
          <w:rFonts w:ascii="Palatino Linotype" w:hAnsi="Palatino Linotype" w:cs="Tahoma"/>
          <w:bCs/>
          <w:iCs/>
          <w:sz w:val="22"/>
          <w:szCs w:val="22"/>
        </w:rPr>
        <w:t xml:space="preserve"> </w:t>
      </w:r>
      <w:r w:rsidR="00CF7003">
        <w:rPr>
          <w:rFonts w:ascii="Palatino Linotype" w:hAnsi="Palatino Linotype" w:cs="Tahoma"/>
          <w:bCs/>
          <w:iCs/>
          <w:sz w:val="22"/>
          <w:szCs w:val="22"/>
        </w:rPr>
        <w:t>Secretaría de Desarrollo Urbano y Metropolitano</w:t>
      </w:r>
      <w:r w:rsidR="00776811" w:rsidRPr="00AD50F9">
        <w:rPr>
          <w:rFonts w:ascii="Palatino Linotype" w:hAnsi="Palatino Linotype" w:cs="Tahoma"/>
          <w:bCs/>
          <w:iCs/>
          <w:sz w:val="22"/>
          <w:szCs w:val="22"/>
        </w:rPr>
        <w:t xml:space="preserve"> y dirigido al Comisionado Ponente</w:t>
      </w:r>
      <w:r w:rsidR="003D5FF4" w:rsidRPr="00AD50F9">
        <w:rPr>
          <w:rFonts w:ascii="Palatino Linotype" w:hAnsi="Palatino Linotype" w:cs="Tahoma"/>
          <w:sz w:val="22"/>
          <w:szCs w:val="22"/>
        </w:rPr>
        <w:t>, que en su parte medular menciona lo siguiente:</w:t>
      </w:r>
    </w:p>
    <w:p w14:paraId="0AC76B61" w14:textId="77777777" w:rsidR="00175CEB" w:rsidRPr="00AD50F9" w:rsidRDefault="00175CEB" w:rsidP="000A4DC8">
      <w:pPr>
        <w:spacing w:line="360" w:lineRule="auto"/>
        <w:jc w:val="both"/>
        <w:rPr>
          <w:rFonts w:ascii="Palatino Linotype" w:hAnsi="Palatino Linotype" w:cs="Tahoma"/>
          <w:sz w:val="22"/>
          <w:szCs w:val="22"/>
        </w:rPr>
      </w:pPr>
    </w:p>
    <w:p w14:paraId="1F6F0F21" w14:textId="77777777" w:rsidR="003D5FF4" w:rsidRDefault="003D5FF4" w:rsidP="000A4DC8">
      <w:pPr>
        <w:spacing w:line="360" w:lineRule="auto"/>
        <w:ind w:left="567" w:right="567"/>
        <w:jc w:val="both"/>
        <w:rPr>
          <w:rFonts w:ascii="Palatino Linotype" w:hAnsi="Palatino Linotype" w:cs="Tahoma"/>
          <w:i/>
        </w:rPr>
      </w:pPr>
      <w:r w:rsidRPr="00311C33">
        <w:rPr>
          <w:rFonts w:ascii="Palatino Linotype" w:hAnsi="Palatino Linotype" w:cs="Tahoma"/>
          <w:i/>
        </w:rPr>
        <w:t>“…</w:t>
      </w:r>
    </w:p>
    <w:p w14:paraId="7E3222D0" w14:textId="0A496AE0" w:rsidR="00B53179" w:rsidRDefault="00B53179" w:rsidP="00083A00">
      <w:pPr>
        <w:spacing w:line="360" w:lineRule="auto"/>
        <w:ind w:left="567" w:right="567"/>
        <w:jc w:val="both"/>
        <w:rPr>
          <w:rFonts w:ascii="Palatino Linotype" w:hAnsi="Palatino Linotype" w:cs="Tahoma"/>
          <w:i/>
        </w:rPr>
      </w:pPr>
      <w:r>
        <w:rPr>
          <w:rFonts w:ascii="Palatino Linotype" w:hAnsi="Palatino Linotype" w:cs="Tahoma"/>
          <w:i/>
        </w:rPr>
        <w:t>5</w:t>
      </w:r>
      <w:r w:rsidR="00083A00" w:rsidRPr="00083A00">
        <w:rPr>
          <w:rFonts w:ascii="Palatino Linotype" w:hAnsi="Palatino Linotype" w:cs="Tahoma"/>
          <w:i/>
        </w:rPr>
        <w:t xml:space="preserve">- </w:t>
      </w:r>
      <w:r>
        <w:rPr>
          <w:rFonts w:ascii="Palatino Linotype" w:hAnsi="Palatino Linotype" w:cs="Tahoma"/>
          <w:i/>
        </w:rPr>
        <w:t>Por tal Motivo se le informa lo siguiente:</w:t>
      </w:r>
    </w:p>
    <w:p w14:paraId="2416A34B" w14:textId="77777777" w:rsidR="00D47787" w:rsidRDefault="00D47787" w:rsidP="00083A00">
      <w:pPr>
        <w:spacing w:line="360" w:lineRule="auto"/>
        <w:ind w:left="567" w:right="567"/>
        <w:jc w:val="both"/>
        <w:rPr>
          <w:rFonts w:ascii="Palatino Linotype" w:hAnsi="Palatino Linotype" w:cs="Tahoma"/>
          <w:i/>
        </w:rPr>
      </w:pPr>
    </w:p>
    <w:p w14:paraId="13833D87" w14:textId="1DA81B46" w:rsidR="00D47787" w:rsidRDefault="00D47787" w:rsidP="00083A00">
      <w:pPr>
        <w:spacing w:line="360" w:lineRule="auto"/>
        <w:ind w:left="567" w:right="567"/>
        <w:jc w:val="both"/>
        <w:rPr>
          <w:rFonts w:ascii="Palatino Linotype" w:hAnsi="Palatino Linotype" w:cs="Tahoma"/>
          <w:i/>
        </w:rPr>
      </w:pPr>
      <w:r>
        <w:rPr>
          <w:rFonts w:ascii="Palatino Linotype" w:hAnsi="Palatino Linotype" w:cs="Tahoma"/>
          <w:i/>
        </w:rPr>
        <w:t>De la interpretación de lo peticionado por el solicitante se desprende claramente y sin lugar a dudas una consulta u opinión jurídica respecto a dos tópicos, el primero de ellos del tenor literal siguiente:</w:t>
      </w:r>
    </w:p>
    <w:p w14:paraId="552B1722" w14:textId="77777777" w:rsidR="00D47787" w:rsidRDefault="00D47787" w:rsidP="00083A00">
      <w:pPr>
        <w:spacing w:line="360" w:lineRule="auto"/>
        <w:ind w:left="567" w:right="567"/>
        <w:jc w:val="both"/>
        <w:rPr>
          <w:rFonts w:ascii="Palatino Linotype" w:hAnsi="Palatino Linotype" w:cs="Tahoma"/>
          <w:i/>
        </w:rPr>
      </w:pPr>
    </w:p>
    <w:p w14:paraId="0C21B947" w14:textId="0126C58A" w:rsidR="008B6F7A" w:rsidRDefault="00875FE1" w:rsidP="00875FE1">
      <w:pPr>
        <w:spacing w:line="360" w:lineRule="auto"/>
        <w:ind w:left="567" w:right="567"/>
        <w:jc w:val="both"/>
        <w:rPr>
          <w:rFonts w:ascii="Palatino Linotype" w:hAnsi="Palatino Linotype" w:cs="Tahoma"/>
          <w:i/>
        </w:rPr>
      </w:pPr>
      <w:r>
        <w:rPr>
          <w:rFonts w:ascii="Palatino Linotype" w:hAnsi="Palatino Linotype" w:cs="Tahoma"/>
          <w:i/>
        </w:rPr>
        <w:t>“El Dictamen de Impacto Regional (DIR) obtenido en 2012-2015 es útil para efectos de obtención de Licencia de Uso de Suelo Municipal? porque si? Porque no? (fundamento legal por favor en ambos casos).”</w:t>
      </w:r>
    </w:p>
    <w:p w14:paraId="4774EE30" w14:textId="77777777" w:rsidR="00875FE1" w:rsidRDefault="00875FE1" w:rsidP="00875FE1">
      <w:pPr>
        <w:spacing w:line="360" w:lineRule="auto"/>
        <w:ind w:left="567" w:right="567"/>
        <w:jc w:val="both"/>
        <w:rPr>
          <w:rFonts w:ascii="Palatino Linotype" w:hAnsi="Palatino Linotype" w:cs="Tahoma"/>
          <w:i/>
        </w:rPr>
      </w:pPr>
    </w:p>
    <w:p w14:paraId="6BE283F9" w14:textId="19D48200" w:rsidR="00875FE1" w:rsidRDefault="00875FE1" w:rsidP="00875FE1">
      <w:pPr>
        <w:spacing w:line="360" w:lineRule="auto"/>
        <w:ind w:left="567" w:right="567"/>
        <w:jc w:val="both"/>
        <w:rPr>
          <w:rFonts w:ascii="Palatino Linotype" w:hAnsi="Palatino Linotype" w:cs="Tahoma"/>
          <w:b/>
          <w:i/>
        </w:rPr>
      </w:pPr>
      <w:r>
        <w:rPr>
          <w:rFonts w:ascii="Palatino Linotype" w:hAnsi="Palatino Linotype" w:cs="Tahoma"/>
          <w:i/>
        </w:rPr>
        <w:t xml:space="preserve">Respuesta: </w:t>
      </w:r>
      <w:r>
        <w:rPr>
          <w:rFonts w:ascii="Palatino Linotype" w:hAnsi="Palatino Linotype" w:cs="Tahoma"/>
          <w:b/>
          <w:i/>
        </w:rPr>
        <w:t>NO</w:t>
      </w:r>
    </w:p>
    <w:p w14:paraId="1054A1EC" w14:textId="77777777" w:rsidR="00875FE1" w:rsidRDefault="00875FE1" w:rsidP="00875FE1">
      <w:pPr>
        <w:spacing w:line="360" w:lineRule="auto"/>
        <w:ind w:left="567" w:right="567"/>
        <w:jc w:val="both"/>
        <w:rPr>
          <w:rFonts w:ascii="Palatino Linotype" w:hAnsi="Palatino Linotype" w:cs="Tahoma"/>
          <w:b/>
          <w:i/>
        </w:rPr>
      </w:pPr>
    </w:p>
    <w:p w14:paraId="088BF45F" w14:textId="40326BB1" w:rsidR="00875FE1" w:rsidRDefault="00875FE1" w:rsidP="00875FE1">
      <w:pPr>
        <w:spacing w:line="360" w:lineRule="auto"/>
        <w:ind w:left="567" w:right="567"/>
        <w:jc w:val="both"/>
        <w:rPr>
          <w:rFonts w:ascii="Palatino Linotype" w:hAnsi="Palatino Linotype" w:cs="Tahoma"/>
          <w:i/>
        </w:rPr>
      </w:pPr>
      <w:r>
        <w:rPr>
          <w:rFonts w:ascii="Palatino Linotype" w:hAnsi="Palatino Linotype" w:cs="Tahoma"/>
          <w:i/>
        </w:rPr>
        <w:t>La emisión del Dictamen de Impacto Regional (DIR), obtenido entre 2012-2015, tenía una vigencia de UN AÑO, pudiendo ser prorrogable por una ocasión y por el mismo plazo que fue emitido originalmente, siempre y cuando se presentara antes del vencimiento de la vigencia original, todo ello de acuerdo a lo preceptuado por los artículos 137 fracción IX y 139 del Reglamento del Libro Quinto del Código Administrativo</w:t>
      </w:r>
      <w:r w:rsidR="0039194F">
        <w:rPr>
          <w:rFonts w:ascii="Palatino Linotype" w:hAnsi="Palatino Linotype" w:cs="Tahoma"/>
          <w:i/>
        </w:rPr>
        <w:t>, los cuales no se encuentran vigentes , toda vez que la figura jurídica del DIR, tal como lo refiere el solicitante, en sus razones y motivos de inconformidad, fue reformada, mediante decreto 120, publicado en el periódico oficial “Gaceta de Gobierno”, el 7 de septiembre de 2016, entrando en vigor a partir del 1 de enero 2017.</w:t>
      </w:r>
    </w:p>
    <w:p w14:paraId="49BF0512" w14:textId="77777777" w:rsidR="0039194F" w:rsidRDefault="0039194F" w:rsidP="00875FE1">
      <w:pPr>
        <w:spacing w:line="360" w:lineRule="auto"/>
        <w:ind w:left="567" w:right="567"/>
        <w:jc w:val="both"/>
        <w:rPr>
          <w:rFonts w:ascii="Palatino Linotype" w:hAnsi="Palatino Linotype" w:cs="Tahoma"/>
          <w:i/>
        </w:rPr>
      </w:pPr>
    </w:p>
    <w:p w14:paraId="695A2B35" w14:textId="08F83E68" w:rsidR="0039194F" w:rsidRDefault="0039194F" w:rsidP="00875FE1">
      <w:pPr>
        <w:spacing w:line="360" w:lineRule="auto"/>
        <w:ind w:left="567" w:right="567"/>
        <w:jc w:val="both"/>
        <w:rPr>
          <w:rFonts w:ascii="Palatino Linotype" w:hAnsi="Palatino Linotype" w:cs="Tahoma"/>
          <w:i/>
        </w:rPr>
      </w:pPr>
      <w:r>
        <w:rPr>
          <w:rFonts w:ascii="Palatino Linotype" w:hAnsi="Palatino Linotype" w:cs="Tahoma"/>
          <w:i/>
        </w:rPr>
        <w:lastRenderedPageBreak/>
        <w:t>En lo referente al segundo punto petitorio del tenor siguiente</w:t>
      </w:r>
      <w:r w:rsidR="0046184D">
        <w:rPr>
          <w:rFonts w:ascii="Palatino Linotype" w:hAnsi="Palatino Linotype" w:cs="Tahoma"/>
          <w:i/>
        </w:rPr>
        <w:t>:</w:t>
      </w:r>
    </w:p>
    <w:p w14:paraId="367EBEB3" w14:textId="1AA1BD71" w:rsidR="0046184D" w:rsidRDefault="0046184D" w:rsidP="00875FE1">
      <w:pPr>
        <w:spacing w:line="360" w:lineRule="auto"/>
        <w:ind w:left="567" w:right="567"/>
        <w:jc w:val="both"/>
        <w:rPr>
          <w:rFonts w:ascii="Palatino Linotype" w:hAnsi="Palatino Linotype" w:cs="Tahoma"/>
          <w:bCs/>
          <w:i/>
        </w:rPr>
      </w:pPr>
      <w:r>
        <w:rPr>
          <w:rFonts w:ascii="Palatino Linotype" w:hAnsi="Palatino Linotype" w:cs="Tahoma"/>
          <w:i/>
        </w:rPr>
        <w:t>“</w:t>
      </w:r>
      <w:r w:rsidRPr="00D40AE4">
        <w:rPr>
          <w:rFonts w:ascii="Palatino Linotype" w:hAnsi="Palatino Linotype" w:cs="Tahoma"/>
          <w:bCs/>
          <w:i/>
        </w:rPr>
        <w:t>De ser negativo el anterior requiero solicitar un Dictamen Único de Factibilidad (DUF) y llevar todo el proceso para poder tramitarla, a pesar de que ya haya pasado por las evaluaciones para obtener previamente el DIR para la construcción? Si el DUF sustituye legalmente al DIR cual es el fundamento legal que le quita efectos al DIR?</w:t>
      </w:r>
      <w:r>
        <w:rPr>
          <w:rFonts w:ascii="Palatino Linotype" w:hAnsi="Palatino Linotype" w:cs="Tahoma"/>
          <w:bCs/>
          <w:i/>
        </w:rPr>
        <w:t>”</w:t>
      </w:r>
    </w:p>
    <w:p w14:paraId="49ED489B" w14:textId="77777777" w:rsidR="0046184D" w:rsidRDefault="0046184D" w:rsidP="00875FE1">
      <w:pPr>
        <w:spacing w:line="360" w:lineRule="auto"/>
        <w:ind w:left="567" w:right="567"/>
        <w:jc w:val="both"/>
        <w:rPr>
          <w:rFonts w:ascii="Palatino Linotype" w:hAnsi="Palatino Linotype" w:cs="Tahoma"/>
          <w:bCs/>
          <w:i/>
        </w:rPr>
      </w:pPr>
    </w:p>
    <w:p w14:paraId="2F0730C3" w14:textId="5F6CDE49" w:rsidR="0046184D" w:rsidRDefault="0046184D" w:rsidP="00875FE1">
      <w:pPr>
        <w:spacing w:line="360" w:lineRule="auto"/>
        <w:ind w:left="567" w:right="567"/>
        <w:jc w:val="both"/>
        <w:rPr>
          <w:rFonts w:ascii="Palatino Linotype" w:hAnsi="Palatino Linotype" w:cs="Tahoma"/>
          <w:bCs/>
          <w:i/>
        </w:rPr>
      </w:pPr>
      <w:r>
        <w:rPr>
          <w:rFonts w:ascii="Palatino Linotype" w:hAnsi="Palatino Linotype" w:cs="Tahoma"/>
          <w:bCs/>
          <w:i/>
        </w:rPr>
        <w:t>Respuesta: Los trámites para la obtención del Dictamen único de Factibilidad, son solicitados a instancia de parte interesada, es decir, las personas físicas o jurídico colectivas que deseen obtener este instrumento administrativo, deben presentar su escrito de solicitud debidamente firmado, con los requisitos y documentación requerida, en los módulos establecidos para ello, de acuerdo a lo preceptuado por los artículos 11, 12 y 13 del Reglamento Interior de la Comisión Estatal de Factibilidad.</w:t>
      </w:r>
    </w:p>
    <w:p w14:paraId="5A829A78" w14:textId="77777777" w:rsidR="0046184D" w:rsidRDefault="0046184D" w:rsidP="00875FE1">
      <w:pPr>
        <w:spacing w:line="360" w:lineRule="auto"/>
        <w:ind w:left="567" w:right="567"/>
        <w:jc w:val="both"/>
        <w:rPr>
          <w:rFonts w:ascii="Palatino Linotype" w:hAnsi="Palatino Linotype" w:cs="Tahoma"/>
          <w:bCs/>
          <w:i/>
        </w:rPr>
      </w:pPr>
    </w:p>
    <w:p w14:paraId="6E98778D" w14:textId="0EE3052F" w:rsidR="0046184D" w:rsidRDefault="0046184D" w:rsidP="00875FE1">
      <w:pPr>
        <w:spacing w:line="360" w:lineRule="auto"/>
        <w:ind w:left="567" w:right="567"/>
        <w:jc w:val="both"/>
        <w:rPr>
          <w:rFonts w:ascii="Palatino Linotype" w:hAnsi="Palatino Linotype" w:cs="Tahoma"/>
          <w:bCs/>
          <w:i/>
        </w:rPr>
      </w:pPr>
      <w:r>
        <w:rPr>
          <w:rFonts w:ascii="Palatino Linotype" w:hAnsi="Palatino Linotype" w:cs="Tahoma"/>
          <w:bCs/>
          <w:i/>
        </w:rPr>
        <w:t xml:space="preserve">Por lo que hace, a cuál es el fundamento legal que le </w:t>
      </w:r>
      <w:r>
        <w:rPr>
          <w:rFonts w:ascii="Palatino Linotype" w:hAnsi="Palatino Linotype" w:cs="Tahoma"/>
          <w:bCs/>
          <w:i/>
        </w:rPr>
        <w:tab/>
        <w:t>quita efectos al DIR, dicho planteamiento se contestó en la respuesta dada a la primera de sus peticiones.</w:t>
      </w:r>
    </w:p>
    <w:p w14:paraId="364AA4C1" w14:textId="77777777" w:rsidR="0046184D" w:rsidRDefault="0046184D" w:rsidP="00875FE1">
      <w:pPr>
        <w:spacing w:line="360" w:lineRule="auto"/>
        <w:ind w:left="567" w:right="567"/>
        <w:jc w:val="both"/>
        <w:rPr>
          <w:rFonts w:ascii="Palatino Linotype" w:hAnsi="Palatino Linotype" w:cs="Tahoma"/>
          <w:bCs/>
          <w:i/>
        </w:rPr>
      </w:pPr>
    </w:p>
    <w:p w14:paraId="689F614B" w14:textId="45D1AE13" w:rsidR="0046184D" w:rsidRDefault="003F3B1C" w:rsidP="00875FE1">
      <w:pPr>
        <w:spacing w:line="360" w:lineRule="auto"/>
        <w:ind w:left="567" w:right="567"/>
        <w:jc w:val="both"/>
        <w:rPr>
          <w:rFonts w:ascii="Palatino Linotype" w:hAnsi="Palatino Linotype" w:cs="Tahoma"/>
          <w:b/>
          <w:bCs/>
          <w:i/>
        </w:rPr>
      </w:pPr>
      <w:r w:rsidRPr="009C6D80">
        <w:rPr>
          <w:rFonts w:ascii="Palatino Linotype" w:hAnsi="Palatino Linotype" w:cs="Tahoma"/>
          <w:b/>
          <w:bCs/>
          <w:i/>
        </w:rPr>
        <w:t>Por último se hace del conocimiento a este Instituto de Transparencia, que de la lectura inicial a la información solicitada, se infirió que la misma, correspondía en llevar a cabo el proceso y todos los trámites necesarios para la obtención del Dictamen Único de Factibilidad, razón por la cual, la respuesta otorgada por este Sujeto obligado fue en el sentido de dirigir su solicitud a la Unidad de Transparencia de la Comisión de Factibilidad del Estado de México.</w:t>
      </w:r>
    </w:p>
    <w:p w14:paraId="0A74CC32" w14:textId="2D6A8D73" w:rsidR="009C6D80" w:rsidRPr="009C6D80" w:rsidRDefault="009C6D80" w:rsidP="00875FE1">
      <w:pPr>
        <w:spacing w:line="360" w:lineRule="auto"/>
        <w:ind w:left="567" w:right="567"/>
        <w:jc w:val="both"/>
        <w:rPr>
          <w:rFonts w:ascii="Palatino Linotype" w:hAnsi="Palatino Linotype" w:cs="Tahoma"/>
          <w:b/>
          <w:i/>
        </w:rPr>
      </w:pPr>
      <w:r>
        <w:rPr>
          <w:rFonts w:ascii="Palatino Linotype" w:hAnsi="Palatino Linotype" w:cs="Tahoma"/>
          <w:b/>
          <w:bCs/>
          <w:i/>
        </w:rPr>
        <w:t>(Énfasis añadido)</w:t>
      </w:r>
    </w:p>
    <w:p w14:paraId="255DD07F" w14:textId="77777777" w:rsidR="003D5FF4" w:rsidRPr="00311C33" w:rsidRDefault="003D5FF4" w:rsidP="000A4DC8">
      <w:pPr>
        <w:spacing w:line="360" w:lineRule="auto"/>
        <w:ind w:left="567" w:right="567"/>
        <w:jc w:val="both"/>
        <w:rPr>
          <w:rFonts w:ascii="Palatino Linotype" w:hAnsi="Palatino Linotype" w:cs="Tahoma"/>
          <w:i/>
        </w:rPr>
      </w:pPr>
      <w:r w:rsidRPr="00311C33">
        <w:rPr>
          <w:rFonts w:ascii="Palatino Linotype" w:hAnsi="Palatino Linotype" w:cs="Tahoma"/>
          <w:i/>
        </w:rPr>
        <w:t>…”</w:t>
      </w:r>
    </w:p>
    <w:p w14:paraId="420E94DE" w14:textId="77777777" w:rsidR="005C6916" w:rsidRDefault="005C6916" w:rsidP="000A4DC8">
      <w:pPr>
        <w:widowControl w:val="0"/>
        <w:spacing w:line="360" w:lineRule="auto"/>
        <w:jc w:val="both"/>
        <w:rPr>
          <w:rFonts w:ascii="Palatino Linotype" w:hAnsi="Palatino Linotype" w:cs="Tahoma"/>
          <w:b/>
          <w:sz w:val="22"/>
          <w:szCs w:val="22"/>
        </w:rPr>
      </w:pPr>
    </w:p>
    <w:p w14:paraId="6D518A5A" w14:textId="77777777" w:rsidR="009C6D80" w:rsidRDefault="0061115C" w:rsidP="000A4DC8">
      <w:pPr>
        <w:widowControl w:val="0"/>
        <w:spacing w:line="360" w:lineRule="auto"/>
        <w:jc w:val="both"/>
        <w:rPr>
          <w:rFonts w:ascii="Palatino Linotype" w:hAnsi="Palatino Linotype" w:cs="Tahoma"/>
          <w:b/>
          <w:bCs/>
          <w:sz w:val="22"/>
          <w:szCs w:val="22"/>
          <w:lang w:val="es-ES"/>
        </w:rPr>
      </w:pPr>
      <w:r w:rsidRPr="00AD50F9">
        <w:rPr>
          <w:rFonts w:ascii="Palatino Linotype" w:hAnsi="Palatino Linotype" w:cs="Tahoma"/>
          <w:b/>
          <w:sz w:val="22"/>
          <w:szCs w:val="22"/>
        </w:rPr>
        <w:t xml:space="preserve">d) </w:t>
      </w:r>
      <w:r w:rsidR="006F164A" w:rsidRPr="00AD50F9">
        <w:rPr>
          <w:rFonts w:ascii="Palatino Linotype" w:hAnsi="Palatino Linotype" w:cs="Tahoma"/>
          <w:b/>
          <w:bCs/>
          <w:sz w:val="22"/>
          <w:szCs w:val="22"/>
          <w:lang w:val="es-ES"/>
        </w:rPr>
        <w:t>Ampliación del plazo para resolver</w:t>
      </w:r>
      <w:r w:rsidR="006F164A">
        <w:rPr>
          <w:rFonts w:ascii="Palatino Linotype" w:hAnsi="Palatino Linotype" w:cs="Tahoma"/>
          <w:b/>
          <w:bCs/>
          <w:sz w:val="22"/>
          <w:szCs w:val="22"/>
          <w:lang w:val="es-ES"/>
        </w:rPr>
        <w:t>.</w:t>
      </w:r>
      <w:r w:rsidR="006F164A" w:rsidRPr="00AD50F9">
        <w:rPr>
          <w:rFonts w:ascii="Palatino Linotype" w:hAnsi="Palatino Linotype" w:cs="Tahoma"/>
          <w:b/>
          <w:bCs/>
          <w:sz w:val="22"/>
          <w:szCs w:val="22"/>
          <w:lang w:val="es-ES"/>
        </w:rPr>
        <w:t> </w:t>
      </w:r>
    </w:p>
    <w:p w14:paraId="5BCDE0F6" w14:textId="77777777" w:rsidR="009C6D80" w:rsidRDefault="009C6D80" w:rsidP="000A4DC8">
      <w:pPr>
        <w:widowControl w:val="0"/>
        <w:spacing w:line="360" w:lineRule="auto"/>
        <w:jc w:val="both"/>
        <w:rPr>
          <w:rFonts w:ascii="Palatino Linotype" w:hAnsi="Palatino Linotype" w:cs="Tahoma"/>
          <w:b/>
          <w:bCs/>
          <w:sz w:val="22"/>
          <w:szCs w:val="22"/>
          <w:lang w:val="es-ES"/>
        </w:rPr>
      </w:pPr>
    </w:p>
    <w:p w14:paraId="7B166DD5" w14:textId="756A618F" w:rsidR="006F164A" w:rsidRDefault="006F164A" w:rsidP="000A4DC8">
      <w:pPr>
        <w:widowControl w:val="0"/>
        <w:spacing w:line="360" w:lineRule="auto"/>
        <w:jc w:val="both"/>
        <w:rPr>
          <w:rFonts w:ascii="Palatino Linotype" w:hAnsi="Palatino Linotype" w:cs="Tahoma"/>
          <w:b/>
          <w:sz w:val="22"/>
          <w:szCs w:val="22"/>
        </w:rPr>
      </w:pPr>
      <w:r w:rsidRPr="00AD50F9">
        <w:rPr>
          <w:rFonts w:ascii="Palatino Linotype" w:hAnsi="Palatino Linotype" w:cs="Tahoma"/>
          <w:sz w:val="22"/>
          <w:szCs w:val="22"/>
          <w:lang w:val="es-ES"/>
        </w:rPr>
        <w:t xml:space="preserve">El </w:t>
      </w:r>
      <w:r>
        <w:rPr>
          <w:rFonts w:ascii="Palatino Linotype" w:hAnsi="Palatino Linotype" w:cs="Tahoma"/>
          <w:sz w:val="22"/>
          <w:szCs w:val="22"/>
          <w:lang w:val="es-ES"/>
        </w:rPr>
        <w:t xml:space="preserve">doce de </w:t>
      </w:r>
      <w:r w:rsidR="009C6D80">
        <w:rPr>
          <w:rFonts w:ascii="Palatino Linotype" w:hAnsi="Palatino Linotype" w:cs="Tahoma"/>
          <w:sz w:val="22"/>
          <w:szCs w:val="22"/>
          <w:lang w:val="es-ES"/>
        </w:rPr>
        <w:t>agosto de do mil veinte</w:t>
      </w:r>
      <w:r w:rsidRPr="00AD50F9">
        <w:rPr>
          <w:rFonts w:ascii="Palatino Linotype" w:hAnsi="Palatino Linotype" w:cs="Tahoma"/>
          <w:sz w:val="22"/>
          <w:szCs w:val="22"/>
          <w:lang w:val="es-ES"/>
        </w:rPr>
        <w:t xml:space="preserve">, el Comisionado Ponente, con fundamento en lo dispuesto por el artículo 181, párrafo tercero, de la Ley de Transparencia y Acceso a la Información </w:t>
      </w:r>
      <w:r w:rsidRPr="00AD50F9">
        <w:rPr>
          <w:rFonts w:ascii="Palatino Linotype" w:hAnsi="Palatino Linotype" w:cs="Tahoma"/>
          <w:sz w:val="22"/>
          <w:szCs w:val="22"/>
          <w:lang w:val="es-ES"/>
        </w:rPr>
        <w:lastRenderedPageBreak/>
        <w:t xml:space="preserve">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9C6D80">
        <w:rPr>
          <w:rFonts w:ascii="Palatino Linotype" w:hAnsi="Palatino Linotype" w:cs="Tahoma"/>
          <w:sz w:val="22"/>
          <w:szCs w:val="22"/>
          <w:lang w:val="es-ES"/>
        </w:rPr>
        <w:t>en misma fecha de su emisión</w:t>
      </w:r>
      <w:r w:rsidRPr="00AD50F9">
        <w:rPr>
          <w:rFonts w:ascii="Palatino Linotype" w:hAnsi="Palatino Linotype" w:cs="Tahoma"/>
          <w:sz w:val="22"/>
          <w:szCs w:val="22"/>
          <w:lang w:val="es-ES"/>
        </w:rPr>
        <w:t>.</w:t>
      </w:r>
    </w:p>
    <w:p w14:paraId="3C3A9FB3" w14:textId="77777777" w:rsidR="00E02762" w:rsidRDefault="00E02762" w:rsidP="000A4DC8">
      <w:pPr>
        <w:widowControl w:val="0"/>
        <w:spacing w:line="360" w:lineRule="auto"/>
        <w:jc w:val="both"/>
        <w:rPr>
          <w:rFonts w:ascii="Palatino Linotype" w:hAnsi="Palatino Linotype" w:cs="Tahoma"/>
          <w:b/>
          <w:bCs/>
          <w:sz w:val="22"/>
          <w:szCs w:val="22"/>
          <w:lang w:val="es-ES"/>
        </w:rPr>
      </w:pPr>
    </w:p>
    <w:p w14:paraId="0D2DA2C3" w14:textId="0CCD54CB" w:rsidR="009C6D80" w:rsidRDefault="006F164A" w:rsidP="000A4DC8">
      <w:pPr>
        <w:widowControl w:val="0"/>
        <w:spacing w:line="360" w:lineRule="auto"/>
        <w:jc w:val="both"/>
        <w:rPr>
          <w:rFonts w:ascii="Palatino Linotype" w:hAnsi="Palatino Linotype" w:cs="Tahoma"/>
          <w:b/>
          <w:sz w:val="22"/>
          <w:szCs w:val="22"/>
        </w:rPr>
      </w:pPr>
      <w:r w:rsidRPr="006F164A">
        <w:rPr>
          <w:rFonts w:ascii="Palatino Linotype" w:hAnsi="Palatino Linotype" w:cs="Tahoma"/>
          <w:b/>
          <w:bCs/>
          <w:sz w:val="22"/>
          <w:szCs w:val="22"/>
          <w:lang w:val="es-ES"/>
        </w:rPr>
        <w:t xml:space="preserve">e) </w:t>
      </w:r>
      <w:r w:rsidR="002F16C1" w:rsidRPr="00AD50F9">
        <w:rPr>
          <w:rFonts w:ascii="Palatino Linotype" w:hAnsi="Palatino Linotype" w:cs="Tahoma"/>
          <w:b/>
          <w:sz w:val="22"/>
          <w:szCs w:val="22"/>
        </w:rPr>
        <w:t xml:space="preserve">Vista del Informe Justificado: </w:t>
      </w:r>
    </w:p>
    <w:p w14:paraId="1C59459D" w14:textId="77777777" w:rsidR="009C6D80" w:rsidRDefault="009C6D80" w:rsidP="000A4DC8">
      <w:pPr>
        <w:widowControl w:val="0"/>
        <w:spacing w:line="360" w:lineRule="auto"/>
        <w:jc w:val="both"/>
        <w:rPr>
          <w:rFonts w:ascii="Palatino Linotype" w:hAnsi="Palatino Linotype" w:cs="Tahoma"/>
          <w:b/>
          <w:sz w:val="22"/>
          <w:szCs w:val="22"/>
        </w:rPr>
      </w:pPr>
    </w:p>
    <w:p w14:paraId="78E9E68F" w14:textId="4BA30C55" w:rsidR="002F16C1" w:rsidRPr="00AD50F9" w:rsidRDefault="002F16C1" w:rsidP="000A4DC8">
      <w:pPr>
        <w:widowControl w:val="0"/>
        <w:spacing w:line="360" w:lineRule="auto"/>
        <w:jc w:val="both"/>
        <w:rPr>
          <w:rFonts w:ascii="Palatino Linotype" w:hAnsi="Palatino Linotype" w:cs="Tahoma"/>
          <w:sz w:val="22"/>
          <w:szCs w:val="22"/>
          <w:lang w:val="es-ES"/>
        </w:rPr>
      </w:pPr>
      <w:r w:rsidRPr="00AD50F9">
        <w:rPr>
          <w:rFonts w:ascii="Palatino Linotype" w:hAnsi="Palatino Linotype" w:cs="Tahoma"/>
          <w:sz w:val="22"/>
          <w:szCs w:val="22"/>
        </w:rPr>
        <w:t>El</w:t>
      </w:r>
      <w:r w:rsidR="00F83D15">
        <w:rPr>
          <w:rFonts w:ascii="Palatino Linotype" w:hAnsi="Palatino Linotype" w:cs="Tahoma"/>
          <w:sz w:val="22"/>
          <w:szCs w:val="22"/>
        </w:rPr>
        <w:t xml:space="preserve"> </w:t>
      </w:r>
      <w:r w:rsidR="009C6D80">
        <w:rPr>
          <w:rFonts w:ascii="Palatino Linotype" w:hAnsi="Palatino Linotype" w:cs="Tahoma"/>
          <w:sz w:val="22"/>
          <w:szCs w:val="22"/>
        </w:rPr>
        <w:t>veinte de marzo de dos mil veinte</w:t>
      </w:r>
      <w:r w:rsidRPr="00AD50F9">
        <w:rPr>
          <w:rFonts w:ascii="Palatino Linotype" w:hAnsi="Palatino Linotype" w:cs="Tahoma"/>
          <w:sz w:val="22"/>
          <w:szCs w:val="22"/>
        </w:rPr>
        <w:t xml:space="preserve">, se dictó acuerdo mediante el cual </w:t>
      </w:r>
      <w:r w:rsidRPr="00AD50F9">
        <w:rPr>
          <w:rFonts w:ascii="Palatino Linotype" w:hAnsi="Palatino Linotype" w:cs="Tahoma"/>
          <w:b/>
          <w:sz w:val="22"/>
          <w:szCs w:val="22"/>
        </w:rPr>
        <w:t>se pus</w:t>
      </w:r>
      <w:r w:rsidR="005B2F1A">
        <w:rPr>
          <w:rFonts w:ascii="Palatino Linotype" w:hAnsi="Palatino Linotype" w:cs="Tahoma"/>
          <w:b/>
          <w:sz w:val="22"/>
          <w:szCs w:val="22"/>
        </w:rPr>
        <w:t>o</w:t>
      </w:r>
      <w:r w:rsidRPr="00AD50F9">
        <w:rPr>
          <w:rFonts w:ascii="Palatino Linotype" w:hAnsi="Palatino Linotype" w:cs="Tahoma"/>
          <w:b/>
          <w:sz w:val="22"/>
          <w:szCs w:val="22"/>
        </w:rPr>
        <w:t xml:space="preserve"> a la vista </w:t>
      </w:r>
      <w:r w:rsidR="00944DFE">
        <w:rPr>
          <w:rFonts w:ascii="Palatino Linotype" w:hAnsi="Palatino Linotype" w:cs="Tahoma"/>
          <w:b/>
          <w:sz w:val="22"/>
          <w:szCs w:val="22"/>
        </w:rPr>
        <w:t>del</w:t>
      </w:r>
      <w:r w:rsidRPr="00AD50F9">
        <w:rPr>
          <w:rFonts w:ascii="Palatino Linotype" w:hAnsi="Palatino Linotype" w:cs="Tahoma"/>
          <w:b/>
          <w:sz w:val="22"/>
          <w:szCs w:val="22"/>
        </w:rPr>
        <w:t xml:space="preserve"> Particular </w:t>
      </w:r>
      <w:r>
        <w:rPr>
          <w:rFonts w:ascii="Palatino Linotype" w:hAnsi="Palatino Linotype" w:cs="Tahoma"/>
          <w:b/>
          <w:sz w:val="22"/>
          <w:szCs w:val="22"/>
        </w:rPr>
        <w:t>el Informe Justificado</w:t>
      </w:r>
      <w:r w:rsidRPr="00AD50F9">
        <w:rPr>
          <w:rFonts w:ascii="Palatino Linotype" w:hAnsi="Palatino Linotype" w:cs="Tahoma"/>
          <w:sz w:val="22"/>
          <w:szCs w:val="22"/>
        </w:rPr>
        <w:t xml:space="preserve"> entregado por el Sujeto Obligado, así como los documentos adjuntos, </w:t>
      </w:r>
      <w:r w:rsidR="002667AE">
        <w:rPr>
          <w:rFonts w:ascii="Palatino Linotype" w:hAnsi="Palatino Linotype" w:cs="Tahoma"/>
          <w:sz w:val="22"/>
          <w:szCs w:val="22"/>
        </w:rPr>
        <w:t>al haber modificado su respuesta inicial</w:t>
      </w:r>
      <w:r w:rsidRPr="00AD50F9">
        <w:rPr>
          <w:rFonts w:ascii="Palatino Linotype" w:hAnsi="Palatino Linotype" w:cs="Tahoma"/>
          <w:sz w:val="22"/>
          <w:szCs w:val="22"/>
        </w:rPr>
        <w:t>, el cual fue notificado a las partes</w:t>
      </w:r>
      <w:r w:rsidR="00F83D15">
        <w:rPr>
          <w:rFonts w:ascii="Palatino Linotype" w:hAnsi="Palatino Linotype" w:cs="Tahoma"/>
          <w:sz w:val="22"/>
          <w:szCs w:val="22"/>
        </w:rPr>
        <w:t xml:space="preserve"> el </w:t>
      </w:r>
      <w:r w:rsidR="002667AE">
        <w:rPr>
          <w:rFonts w:ascii="Palatino Linotype" w:hAnsi="Palatino Linotype" w:cs="Tahoma"/>
          <w:sz w:val="22"/>
          <w:szCs w:val="22"/>
        </w:rPr>
        <w:t>día tres de agosto de dos mil veinte</w:t>
      </w:r>
      <w:r w:rsidRPr="00AD50F9">
        <w:rPr>
          <w:rFonts w:ascii="Palatino Linotype" w:hAnsi="Palatino Linotype" w:cs="Tahoma"/>
          <w:sz w:val="22"/>
          <w:szCs w:val="22"/>
        </w:rPr>
        <w:t xml:space="preserve">, a través del Sistema de Acceso a la Información Mexiquense (SAIMEX). </w:t>
      </w:r>
      <w:r w:rsidRPr="00AD50F9">
        <w:rPr>
          <w:rFonts w:ascii="Palatino Linotype" w:hAnsi="Palatino Linotype" w:cs="Tahoma"/>
          <w:b/>
          <w:sz w:val="22"/>
          <w:szCs w:val="22"/>
        </w:rPr>
        <w:t>No obstante</w:t>
      </w:r>
      <w:r w:rsidRPr="00AD50F9">
        <w:rPr>
          <w:rFonts w:ascii="Palatino Linotype" w:hAnsi="Palatino Linotype" w:cs="Tahoma"/>
          <w:b/>
          <w:bCs/>
          <w:iCs/>
          <w:sz w:val="22"/>
          <w:szCs w:val="22"/>
          <w:lang w:val="es-ES_tradnl"/>
        </w:rPr>
        <w:t xml:space="preserve">, </w:t>
      </w:r>
      <w:r w:rsidR="00944DFE">
        <w:rPr>
          <w:rFonts w:ascii="Palatino Linotype" w:hAnsi="Palatino Linotype" w:cs="Tahoma"/>
          <w:b/>
          <w:bCs/>
          <w:iCs/>
          <w:sz w:val="22"/>
          <w:szCs w:val="22"/>
          <w:lang w:val="es-ES_tradnl"/>
        </w:rPr>
        <w:t>el</w:t>
      </w:r>
      <w:r w:rsidRPr="00AD50F9">
        <w:rPr>
          <w:rFonts w:ascii="Palatino Linotype" w:hAnsi="Palatino Linotype" w:cs="Tahoma"/>
          <w:b/>
          <w:bCs/>
          <w:iCs/>
          <w:sz w:val="22"/>
          <w:szCs w:val="22"/>
          <w:lang w:val="es-ES_tradnl"/>
        </w:rPr>
        <w:t xml:space="preserve"> Recurrente omitió realizar manifestación alguna que a su derecho conviniera y asistiera</w:t>
      </w:r>
      <w:r w:rsidRPr="00AD50F9">
        <w:rPr>
          <w:rFonts w:ascii="Palatino Linotype" w:hAnsi="Palatino Linotype" w:cs="Tahoma"/>
          <w:b/>
          <w:bCs/>
          <w:iCs/>
          <w:sz w:val="22"/>
          <w:szCs w:val="22"/>
        </w:rPr>
        <w:t>.</w:t>
      </w:r>
    </w:p>
    <w:p w14:paraId="47C7F944" w14:textId="77777777" w:rsidR="006F164A" w:rsidRDefault="006F164A" w:rsidP="000A4DC8">
      <w:pPr>
        <w:widowControl w:val="0"/>
        <w:spacing w:line="360" w:lineRule="auto"/>
        <w:jc w:val="both"/>
        <w:rPr>
          <w:rFonts w:ascii="Palatino Linotype" w:hAnsi="Palatino Linotype" w:cs="Tahoma"/>
          <w:sz w:val="22"/>
          <w:szCs w:val="22"/>
          <w:lang w:val="es-ES"/>
        </w:rPr>
      </w:pPr>
    </w:p>
    <w:p w14:paraId="1E9EEEFF" w14:textId="77777777" w:rsidR="007D4A35" w:rsidRDefault="00B81D4A" w:rsidP="000A4DC8">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AD32C4">
        <w:rPr>
          <w:rFonts w:ascii="Palatino Linotype" w:hAnsi="Palatino Linotype" w:cs="Tahoma"/>
          <w:b/>
          <w:sz w:val="22"/>
          <w:szCs w:val="22"/>
        </w:rPr>
        <w:t xml:space="preserve">)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w:t>
      </w:r>
    </w:p>
    <w:p w14:paraId="7E692317" w14:textId="77777777" w:rsidR="007D4A35" w:rsidRDefault="007D4A35" w:rsidP="000A4DC8">
      <w:pPr>
        <w:spacing w:line="360" w:lineRule="auto"/>
        <w:jc w:val="both"/>
        <w:rPr>
          <w:rFonts w:ascii="Palatino Linotype" w:hAnsi="Palatino Linotype" w:cs="Tahoma"/>
          <w:sz w:val="22"/>
          <w:szCs w:val="22"/>
        </w:rPr>
      </w:pPr>
    </w:p>
    <w:p w14:paraId="240FF96A" w14:textId="6414CB6F" w:rsidR="00F940EB" w:rsidRDefault="00B31222"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El </w:t>
      </w:r>
      <w:r w:rsidR="007D4A35">
        <w:rPr>
          <w:rFonts w:ascii="Palatino Linotype" w:hAnsi="Palatino Linotype" w:cs="Tahoma"/>
          <w:sz w:val="22"/>
          <w:szCs w:val="22"/>
        </w:rPr>
        <w:t>dieciocho de agosto de dos mil veinte</w:t>
      </w:r>
      <w:r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16F8015E" w14:textId="77777777" w:rsidR="00F940EB" w:rsidRDefault="00F940EB" w:rsidP="000A4DC8">
      <w:pPr>
        <w:spacing w:line="360" w:lineRule="auto"/>
        <w:jc w:val="both"/>
        <w:rPr>
          <w:rFonts w:ascii="Palatino Linotype" w:hAnsi="Palatino Linotype" w:cs="Tahoma"/>
          <w:sz w:val="22"/>
          <w:szCs w:val="22"/>
        </w:rPr>
      </w:pPr>
    </w:p>
    <w:p w14:paraId="41FBE8EB" w14:textId="43592041" w:rsidR="00F940EB" w:rsidRDefault="00F940EB" w:rsidP="00F940EB">
      <w:pPr>
        <w:spacing w:line="360" w:lineRule="auto"/>
        <w:jc w:val="both"/>
        <w:rPr>
          <w:rFonts w:ascii="Palatino Linotype" w:hAnsi="Palatino Linotype" w:cs="Tahoma"/>
          <w:b/>
          <w:sz w:val="22"/>
          <w:szCs w:val="22"/>
        </w:rPr>
      </w:pPr>
      <w:r w:rsidRPr="00F940EB">
        <w:rPr>
          <w:rFonts w:ascii="Palatino Linotype" w:hAnsi="Palatino Linotype" w:cs="Tahoma"/>
          <w:b/>
          <w:sz w:val="22"/>
          <w:szCs w:val="22"/>
        </w:rPr>
        <w:t>V. Returno de Recurso de Revisión.</w:t>
      </w:r>
    </w:p>
    <w:p w14:paraId="4D3744CA" w14:textId="77777777" w:rsidR="00F940EB" w:rsidRPr="00F940EB" w:rsidRDefault="00F940EB" w:rsidP="00F940EB">
      <w:pPr>
        <w:spacing w:line="360" w:lineRule="auto"/>
        <w:jc w:val="both"/>
        <w:rPr>
          <w:rFonts w:ascii="Palatino Linotype" w:hAnsi="Palatino Linotype" w:cs="Tahoma"/>
          <w:b/>
          <w:sz w:val="22"/>
          <w:szCs w:val="22"/>
        </w:rPr>
      </w:pPr>
    </w:p>
    <w:p w14:paraId="2921D654" w14:textId="5C56D7CB" w:rsidR="00F940EB" w:rsidRPr="00AD50F9" w:rsidRDefault="00F940EB" w:rsidP="000A4DC8">
      <w:pPr>
        <w:spacing w:line="360" w:lineRule="auto"/>
        <w:jc w:val="both"/>
        <w:rPr>
          <w:rFonts w:ascii="Palatino Linotype" w:hAnsi="Palatino Linotype" w:cs="Tahoma"/>
          <w:sz w:val="22"/>
          <w:szCs w:val="22"/>
        </w:rPr>
      </w:pPr>
      <w:r w:rsidRPr="00F940EB">
        <w:rPr>
          <w:rFonts w:ascii="Palatino Linotype" w:hAnsi="Palatino Linotype" w:cs="Tahoma"/>
          <w:sz w:val="22"/>
          <w:szCs w:val="22"/>
        </w:rPr>
        <w:t xml:space="preserve">Con fecha dos de septiembre de dos mil veinte, el Pleno de este Instituto de Transparencia, Acceso a la Información Pública y Protección de Datos Personales del Estado de México y </w:t>
      </w:r>
      <w:r w:rsidRPr="00F940EB">
        <w:rPr>
          <w:rFonts w:ascii="Palatino Linotype" w:hAnsi="Palatino Linotype" w:cs="Tahoma"/>
          <w:sz w:val="22"/>
          <w:szCs w:val="22"/>
        </w:rPr>
        <w:lastRenderedPageBreak/>
        <w:t>Municipios, en la Décima Sexta Sesión Ordinaria, aprobó el returno del Recurso de Revisión que nos ocupa, a la Comisionada Presidenta Zulema Martínez Sánchez.</w:t>
      </w:r>
    </w:p>
    <w:p w14:paraId="68E88579" w14:textId="77777777" w:rsidR="00B31222" w:rsidRPr="00AD50F9" w:rsidRDefault="00B31222" w:rsidP="000A4DC8">
      <w:pPr>
        <w:spacing w:line="360" w:lineRule="auto"/>
        <w:jc w:val="both"/>
        <w:rPr>
          <w:rFonts w:ascii="Palatino Linotype" w:hAnsi="Palatino Linotype" w:cs="Tahoma"/>
          <w:b/>
          <w:sz w:val="22"/>
          <w:szCs w:val="22"/>
        </w:rPr>
      </w:pPr>
    </w:p>
    <w:p w14:paraId="3B555A95" w14:textId="77777777" w:rsidR="004F2D88" w:rsidRPr="00AD50F9" w:rsidRDefault="004F2D88" w:rsidP="000A4DC8">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5480E7FC" w14:textId="77777777" w:rsidR="00A56F39" w:rsidRPr="00AD50F9" w:rsidRDefault="00A56F39" w:rsidP="000A4DC8">
      <w:pPr>
        <w:spacing w:line="360" w:lineRule="auto"/>
        <w:jc w:val="center"/>
        <w:rPr>
          <w:rFonts w:ascii="Palatino Linotype" w:hAnsi="Palatino Linotype" w:cs="Tahoma"/>
          <w:b/>
          <w:sz w:val="22"/>
          <w:szCs w:val="22"/>
        </w:rPr>
      </w:pPr>
    </w:p>
    <w:p w14:paraId="705090ED" w14:textId="77777777" w:rsidR="004F2D88" w:rsidRPr="00AD50F9" w:rsidRDefault="009A620E" w:rsidP="000A4DC8">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r w:rsidR="004F2D88" w:rsidRPr="00AD50F9">
        <w:rPr>
          <w:rFonts w:ascii="Palatino Linotype" w:hAnsi="Palatino Linotype" w:cs="Tahoma"/>
          <w:b/>
          <w:sz w:val="22"/>
          <w:szCs w:val="22"/>
          <w:lang w:val="es-ES"/>
        </w:rPr>
        <w:t>:</w:t>
      </w:r>
    </w:p>
    <w:p w14:paraId="3CDB921C" w14:textId="77777777" w:rsidR="000B7978" w:rsidRDefault="000B7978" w:rsidP="000A4DC8">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45F8E124" w14:textId="77777777" w:rsidR="00B64641" w:rsidRPr="00AD50F9" w:rsidRDefault="00B64641" w:rsidP="000A4DC8">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77E1F4A5" w14:textId="77777777" w:rsidR="00B727C5" w:rsidRPr="00E02762" w:rsidRDefault="00B727C5" w:rsidP="00E02762">
      <w:pPr>
        <w:spacing w:line="360" w:lineRule="auto"/>
        <w:jc w:val="both"/>
        <w:rPr>
          <w:rFonts w:ascii="Palatino Linotype" w:hAnsi="Palatino Linotype"/>
          <w:sz w:val="22"/>
          <w:szCs w:val="22"/>
        </w:rPr>
      </w:pPr>
    </w:p>
    <w:p w14:paraId="32736497" w14:textId="1BCDF07E" w:rsidR="00CD1770" w:rsidRPr="00E02762" w:rsidRDefault="00CD1770" w:rsidP="00E02762">
      <w:pPr>
        <w:spacing w:line="360" w:lineRule="auto"/>
        <w:jc w:val="both"/>
        <w:rPr>
          <w:rFonts w:ascii="Palatino Linotype" w:hAnsi="Palatino Linotype"/>
          <w:sz w:val="22"/>
          <w:szCs w:val="22"/>
        </w:rPr>
      </w:pPr>
      <w:r w:rsidRPr="00E02762">
        <w:rPr>
          <w:rFonts w:ascii="Palatino Linotype" w:hAnsi="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B843E4" w:rsidRPr="00E02762">
        <w:rPr>
          <w:rFonts w:ascii="Palatino Linotype" w:hAnsi="Palatino Linotype"/>
          <w:sz w:val="22"/>
          <w:szCs w:val="22"/>
        </w:rPr>
        <w:t xml:space="preserve"> segundo</w:t>
      </w:r>
      <w:r w:rsidRPr="00E02762">
        <w:rPr>
          <w:rFonts w:ascii="Palatino Linotype" w:hAnsi="Palatino Linotype"/>
          <w:sz w:val="22"/>
          <w:szCs w:val="22"/>
        </w:rPr>
        <w:t xml:space="preserve">, vigésimo </w:t>
      </w:r>
      <w:r w:rsidR="00B843E4" w:rsidRPr="00E02762">
        <w:rPr>
          <w:rFonts w:ascii="Palatino Linotype" w:hAnsi="Palatino Linotype"/>
          <w:sz w:val="22"/>
          <w:szCs w:val="22"/>
        </w:rPr>
        <w:t>tercero</w:t>
      </w:r>
      <w:r w:rsidRPr="00E02762">
        <w:rPr>
          <w:rFonts w:ascii="Palatino Linotype" w:hAnsi="Palatino Linotype"/>
          <w:sz w:val="22"/>
          <w:szCs w:val="22"/>
        </w:rPr>
        <w:t xml:space="preserve"> y vigésimo </w:t>
      </w:r>
      <w:r w:rsidR="00B843E4" w:rsidRPr="00E02762">
        <w:rPr>
          <w:rFonts w:ascii="Palatino Linotype" w:hAnsi="Palatino Linotype"/>
          <w:sz w:val="22"/>
          <w:szCs w:val="22"/>
        </w:rPr>
        <w:t>cuarto</w:t>
      </w:r>
      <w:r w:rsidRPr="00E02762">
        <w:rPr>
          <w:rFonts w:ascii="Palatino Linotype" w:hAnsi="Palatino Linotype"/>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FE6B812" w14:textId="77777777" w:rsidR="00B727C5" w:rsidRDefault="00B727C5" w:rsidP="000A4DC8">
      <w:pPr>
        <w:spacing w:line="360" w:lineRule="auto"/>
        <w:jc w:val="both"/>
        <w:rPr>
          <w:rFonts w:ascii="Palatino Linotype" w:eastAsia="Calibri" w:hAnsi="Palatino Linotype" w:cs="Tahoma"/>
          <w:bCs/>
          <w:color w:val="000000"/>
          <w:sz w:val="22"/>
          <w:szCs w:val="22"/>
          <w:lang w:val="es-ES" w:eastAsia="es-ES_tradnl"/>
        </w:rPr>
      </w:pPr>
    </w:p>
    <w:p w14:paraId="06B49EE3" w14:textId="68C456F9" w:rsidR="001153FD" w:rsidRDefault="001153FD" w:rsidP="001153F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C527C">
        <w:rPr>
          <w:rFonts w:ascii="Palatino Linotype" w:eastAsia="Calibri" w:hAnsi="Palatino Linotype" w:cs="Tahoma"/>
          <w:b/>
          <w:color w:val="000000"/>
          <w:sz w:val="22"/>
          <w:szCs w:val="22"/>
          <w:lang w:eastAsia="es-MX"/>
        </w:rPr>
        <w:t>SEGUNDO</w:t>
      </w:r>
      <w:r w:rsidRPr="001C527C">
        <w:rPr>
          <w:rFonts w:ascii="Palatino Linotype" w:eastAsia="Calibri" w:hAnsi="Palatino Linotype" w:cs="Tahoma"/>
          <w:color w:val="000000"/>
          <w:sz w:val="22"/>
          <w:szCs w:val="22"/>
          <w:lang w:eastAsia="es-MX"/>
        </w:rPr>
        <w:t xml:space="preserve">. </w:t>
      </w:r>
      <w:r w:rsidRPr="001C527C">
        <w:rPr>
          <w:rFonts w:ascii="Palatino Linotype" w:eastAsia="Calibri" w:hAnsi="Palatino Linotype" w:cs="Tahoma"/>
          <w:b/>
          <w:color w:val="000000"/>
          <w:sz w:val="22"/>
          <w:szCs w:val="22"/>
          <w:lang w:eastAsia="es-MX"/>
        </w:rPr>
        <w:t>Causales de improcedencia y sobreseimiento.</w:t>
      </w:r>
      <w:r w:rsidRPr="001C527C">
        <w:rPr>
          <w:rFonts w:ascii="Palatino Linotype" w:eastAsia="Calibri" w:hAnsi="Palatino Linotype" w:cs="Tahoma"/>
          <w:color w:val="000000"/>
          <w:sz w:val="22"/>
          <w:szCs w:val="22"/>
          <w:lang w:eastAsia="es-MX"/>
        </w:rPr>
        <w:t xml:space="preserve"> </w:t>
      </w:r>
    </w:p>
    <w:p w14:paraId="4F496CB7" w14:textId="77777777" w:rsidR="00933A6E" w:rsidRPr="001C527C" w:rsidRDefault="00933A6E" w:rsidP="001153F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A401972" w14:textId="77777777" w:rsidR="001153FD" w:rsidRPr="001C527C" w:rsidRDefault="001153FD" w:rsidP="001153F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81CFFFB" w14:textId="77777777" w:rsidR="001153FD" w:rsidRPr="001C527C" w:rsidRDefault="001153FD" w:rsidP="001153FD">
      <w:pPr>
        <w:numPr>
          <w:ilvl w:val="0"/>
          <w:numId w:val="34"/>
        </w:num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1C527C">
        <w:rPr>
          <w:rFonts w:ascii="Palatino Linotype" w:eastAsia="Calibri" w:hAnsi="Palatino Linotype" w:cs="Tahoma"/>
          <w:b/>
          <w:color w:val="000000"/>
          <w:sz w:val="22"/>
          <w:szCs w:val="22"/>
          <w:lang w:eastAsia="es-MX"/>
        </w:rPr>
        <w:lastRenderedPageBreak/>
        <w:t>Causales de improcedencia.</w:t>
      </w:r>
    </w:p>
    <w:p w14:paraId="3B952AA8" w14:textId="77777777" w:rsidR="001153FD" w:rsidRPr="001C527C" w:rsidRDefault="001153FD" w:rsidP="001153FD">
      <w:pPr>
        <w:autoSpaceDE w:val="0"/>
        <w:autoSpaceDN w:val="0"/>
        <w:adjustRightInd w:val="0"/>
        <w:spacing w:line="360" w:lineRule="auto"/>
        <w:ind w:left="720"/>
        <w:contextualSpacing/>
        <w:jc w:val="both"/>
        <w:rPr>
          <w:rFonts w:ascii="Palatino Linotype" w:eastAsia="Calibri" w:hAnsi="Palatino Linotype" w:cs="Tahoma"/>
          <w:color w:val="000000"/>
          <w:sz w:val="22"/>
          <w:szCs w:val="22"/>
          <w:lang w:eastAsia="es-MX"/>
        </w:rPr>
      </w:pPr>
    </w:p>
    <w:p w14:paraId="64924D24" w14:textId="77777777" w:rsidR="001153FD" w:rsidRPr="001C527C" w:rsidRDefault="001153FD" w:rsidP="001153F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C527C">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BA63D50" w14:textId="77777777" w:rsidR="001153FD" w:rsidRPr="001C527C" w:rsidRDefault="001153FD" w:rsidP="001153F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38AFABC" w14:textId="77777777" w:rsidR="001153FD" w:rsidRPr="001C527C" w:rsidRDefault="001153FD" w:rsidP="001153F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C527C">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5C1BB83" w14:textId="77777777" w:rsidR="001153FD" w:rsidRPr="001C527C" w:rsidRDefault="001153FD" w:rsidP="001153FD">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044379CB" w14:textId="77777777" w:rsidR="001153FD" w:rsidRPr="001C527C" w:rsidRDefault="001153FD" w:rsidP="001153FD">
      <w:pPr>
        <w:numPr>
          <w:ilvl w:val="0"/>
          <w:numId w:val="34"/>
        </w:num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r w:rsidRPr="001C527C">
        <w:rPr>
          <w:rFonts w:ascii="Palatino Linotype" w:eastAsia="Calibri" w:hAnsi="Palatino Linotype" w:cs="Tahoma"/>
          <w:b/>
          <w:color w:val="000000"/>
          <w:sz w:val="22"/>
          <w:szCs w:val="22"/>
          <w:lang w:eastAsia="es-MX"/>
        </w:rPr>
        <w:t>Causales de sobreseimiento.</w:t>
      </w:r>
    </w:p>
    <w:p w14:paraId="2BA4151F" w14:textId="77777777" w:rsidR="001153FD" w:rsidRPr="001C527C" w:rsidRDefault="001153FD" w:rsidP="001153FD">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50CB1ED4" w14:textId="77777777" w:rsidR="001153FD" w:rsidRPr="001C527C" w:rsidRDefault="001153FD" w:rsidP="001153FD">
      <w:pPr>
        <w:spacing w:line="360" w:lineRule="auto"/>
        <w:jc w:val="both"/>
        <w:rPr>
          <w:rFonts w:ascii="Palatino Linotype" w:eastAsia="Calibri" w:hAnsi="Palatino Linotype" w:cs="Tahoma"/>
          <w:bCs/>
          <w:color w:val="000000"/>
          <w:sz w:val="22"/>
          <w:szCs w:val="22"/>
          <w:lang w:eastAsia="es-ES_tradnl"/>
        </w:rPr>
      </w:pPr>
      <w:r w:rsidRPr="001C527C">
        <w:rPr>
          <w:rFonts w:ascii="Palatino Linotype" w:hAnsi="Palatino Linotype" w:cs="Tahoma"/>
          <w:sz w:val="22"/>
          <w:szCs w:val="22"/>
        </w:rPr>
        <w:t xml:space="preserve">Por otra parte, el artículo 192 de la </w:t>
      </w:r>
      <w:r w:rsidRPr="001C527C">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1B6A7951" w14:textId="77777777" w:rsidR="001153FD" w:rsidRPr="001C527C" w:rsidRDefault="001153FD" w:rsidP="001153FD">
      <w:pPr>
        <w:spacing w:line="360" w:lineRule="auto"/>
        <w:jc w:val="both"/>
        <w:rPr>
          <w:rFonts w:ascii="Palatino Linotype" w:eastAsia="Calibri" w:hAnsi="Palatino Linotype" w:cs="Tahoma"/>
          <w:bCs/>
          <w:color w:val="000000"/>
          <w:sz w:val="22"/>
          <w:szCs w:val="22"/>
          <w:lang w:eastAsia="es-ES_tradnl"/>
        </w:rPr>
      </w:pPr>
    </w:p>
    <w:p w14:paraId="5EBCEB25" w14:textId="77777777" w:rsidR="001153FD" w:rsidRPr="001C527C" w:rsidRDefault="001153FD" w:rsidP="001153FD">
      <w:pPr>
        <w:numPr>
          <w:ilvl w:val="0"/>
          <w:numId w:val="35"/>
        </w:numPr>
        <w:spacing w:line="360" w:lineRule="auto"/>
        <w:jc w:val="both"/>
        <w:rPr>
          <w:rFonts w:ascii="Palatino Linotype" w:eastAsia="Calibri" w:hAnsi="Palatino Linotype" w:cs="Tahoma"/>
          <w:bCs/>
          <w:color w:val="000000"/>
          <w:sz w:val="22"/>
          <w:szCs w:val="22"/>
          <w:lang w:eastAsia="es-ES_tradnl"/>
        </w:rPr>
      </w:pPr>
      <w:r w:rsidRPr="001C527C">
        <w:rPr>
          <w:rFonts w:ascii="Palatino Linotype" w:eastAsia="Calibri" w:hAnsi="Palatino Linotype" w:cs="Tahoma"/>
          <w:bCs/>
          <w:color w:val="000000"/>
          <w:sz w:val="22"/>
          <w:szCs w:val="22"/>
          <w:lang w:eastAsia="es-ES_tradnl"/>
        </w:rPr>
        <w:t>El Recurrente se desista expresamente;</w:t>
      </w:r>
    </w:p>
    <w:p w14:paraId="1095D8AA" w14:textId="77777777" w:rsidR="001153FD" w:rsidRPr="001C527C" w:rsidRDefault="001153FD" w:rsidP="001153FD">
      <w:pPr>
        <w:numPr>
          <w:ilvl w:val="0"/>
          <w:numId w:val="35"/>
        </w:numPr>
        <w:spacing w:line="360" w:lineRule="auto"/>
        <w:jc w:val="both"/>
        <w:rPr>
          <w:rFonts w:ascii="Palatino Linotype" w:eastAsia="Calibri" w:hAnsi="Palatino Linotype" w:cs="Tahoma"/>
          <w:bCs/>
          <w:color w:val="000000"/>
          <w:sz w:val="22"/>
          <w:szCs w:val="22"/>
          <w:lang w:eastAsia="es-ES_tradnl"/>
        </w:rPr>
      </w:pPr>
      <w:r w:rsidRPr="001C527C">
        <w:rPr>
          <w:rFonts w:ascii="Palatino Linotype" w:eastAsia="Calibri" w:hAnsi="Palatino Linotype" w:cs="Tahoma"/>
          <w:bCs/>
          <w:color w:val="000000"/>
          <w:sz w:val="22"/>
          <w:szCs w:val="22"/>
          <w:lang w:eastAsia="es-ES_tradnl"/>
        </w:rPr>
        <w:t>El Recurrente fallezca o, tratándose de personas morales se disuelva;</w:t>
      </w:r>
    </w:p>
    <w:p w14:paraId="5FA5ACA6" w14:textId="77777777" w:rsidR="001153FD" w:rsidRPr="001C527C" w:rsidRDefault="001153FD" w:rsidP="001153FD">
      <w:pPr>
        <w:numPr>
          <w:ilvl w:val="0"/>
          <w:numId w:val="35"/>
        </w:numPr>
        <w:spacing w:line="360" w:lineRule="auto"/>
        <w:jc w:val="both"/>
        <w:rPr>
          <w:rFonts w:ascii="Palatino Linotype" w:eastAsia="Calibri" w:hAnsi="Palatino Linotype" w:cs="Tahoma"/>
          <w:b/>
          <w:bCs/>
          <w:color w:val="000000"/>
          <w:sz w:val="22"/>
          <w:szCs w:val="22"/>
          <w:u w:val="single"/>
          <w:lang w:eastAsia="es-ES_tradnl"/>
        </w:rPr>
      </w:pPr>
      <w:r w:rsidRPr="001C527C">
        <w:rPr>
          <w:rFonts w:ascii="Palatino Linotype" w:eastAsia="Calibri" w:hAnsi="Palatino Linotype" w:cs="Tahoma"/>
          <w:b/>
          <w:bCs/>
          <w:color w:val="000000"/>
          <w:sz w:val="22"/>
          <w:szCs w:val="22"/>
          <w:u w:val="single"/>
          <w:lang w:eastAsia="es-ES_tradnl"/>
        </w:rPr>
        <w:lastRenderedPageBreak/>
        <w:t>El Sujeto Obligado modifique la respuesta o la revoque, de tal manera que el recurso de revisión quede sin materia;</w:t>
      </w:r>
    </w:p>
    <w:p w14:paraId="71DD53AA" w14:textId="77777777" w:rsidR="001153FD" w:rsidRPr="001C527C" w:rsidRDefault="001153FD" w:rsidP="001153FD">
      <w:pPr>
        <w:numPr>
          <w:ilvl w:val="0"/>
          <w:numId w:val="35"/>
        </w:numPr>
        <w:spacing w:line="360" w:lineRule="auto"/>
        <w:jc w:val="both"/>
        <w:rPr>
          <w:rFonts w:ascii="Palatino Linotype" w:eastAsia="Calibri" w:hAnsi="Palatino Linotype" w:cs="Tahoma"/>
          <w:bCs/>
          <w:color w:val="000000"/>
          <w:sz w:val="22"/>
          <w:szCs w:val="22"/>
          <w:lang w:eastAsia="es-ES_tradnl"/>
        </w:rPr>
      </w:pPr>
      <w:r w:rsidRPr="001C527C">
        <w:rPr>
          <w:rFonts w:ascii="Palatino Linotype" w:eastAsia="Calibri" w:hAnsi="Palatino Linotype" w:cs="Tahoma"/>
          <w:bCs/>
          <w:color w:val="000000"/>
          <w:sz w:val="22"/>
          <w:szCs w:val="22"/>
          <w:lang w:eastAsia="es-ES_tradnl"/>
        </w:rPr>
        <w:t>Admitido el recurso de revisión, aparezca alguna causal de improcedencia; y,</w:t>
      </w:r>
    </w:p>
    <w:p w14:paraId="52DF8828" w14:textId="77777777" w:rsidR="001153FD" w:rsidRPr="001C527C" w:rsidRDefault="001153FD" w:rsidP="001153FD">
      <w:pPr>
        <w:numPr>
          <w:ilvl w:val="0"/>
          <w:numId w:val="35"/>
        </w:numPr>
        <w:spacing w:line="360" w:lineRule="auto"/>
        <w:jc w:val="both"/>
        <w:rPr>
          <w:rFonts w:ascii="Palatino Linotype" w:eastAsia="Calibri" w:hAnsi="Palatino Linotype" w:cs="Tahoma"/>
          <w:bCs/>
          <w:color w:val="000000"/>
          <w:sz w:val="22"/>
          <w:szCs w:val="22"/>
          <w:lang w:eastAsia="es-ES_tradnl"/>
        </w:rPr>
      </w:pPr>
      <w:r w:rsidRPr="001C527C">
        <w:rPr>
          <w:rFonts w:ascii="Palatino Linotype" w:eastAsia="Calibri" w:hAnsi="Palatino Linotype" w:cs="Tahoma"/>
          <w:bCs/>
          <w:color w:val="000000"/>
          <w:sz w:val="22"/>
          <w:szCs w:val="22"/>
          <w:lang w:eastAsia="es-ES_tradnl"/>
        </w:rPr>
        <w:t>Cuando por cualquier motivo quede sin materia el recurso de revisión.</w:t>
      </w:r>
    </w:p>
    <w:p w14:paraId="647759D8" w14:textId="77777777" w:rsidR="001153FD" w:rsidRPr="001C527C" w:rsidRDefault="001153FD" w:rsidP="001153FD">
      <w:pPr>
        <w:spacing w:line="360" w:lineRule="auto"/>
        <w:ind w:left="720"/>
        <w:jc w:val="both"/>
        <w:rPr>
          <w:rFonts w:ascii="Palatino Linotype" w:eastAsia="Calibri" w:hAnsi="Palatino Linotype" w:cs="Tahoma"/>
          <w:bCs/>
          <w:color w:val="000000"/>
          <w:sz w:val="22"/>
          <w:szCs w:val="22"/>
          <w:lang w:eastAsia="es-ES_tradnl"/>
        </w:rPr>
      </w:pPr>
    </w:p>
    <w:p w14:paraId="51BEA236" w14:textId="77777777" w:rsidR="001153FD" w:rsidRPr="001C527C" w:rsidRDefault="001153FD" w:rsidP="001153FD">
      <w:pPr>
        <w:spacing w:line="360" w:lineRule="auto"/>
        <w:jc w:val="both"/>
        <w:rPr>
          <w:rFonts w:ascii="Palatino Linotype" w:hAnsi="Palatino Linotype" w:cs="Tahoma"/>
          <w:sz w:val="22"/>
          <w:szCs w:val="22"/>
        </w:rPr>
      </w:pPr>
      <w:r w:rsidRPr="001C527C">
        <w:rPr>
          <w:rFonts w:ascii="Palatino Linotype" w:hAnsi="Palatino Linotype" w:cs="Tahoma"/>
          <w:sz w:val="22"/>
          <w:szCs w:val="22"/>
        </w:rPr>
        <w:t>Sin embargo, de los autos que corren agregados al expediente en el que se actúa, no fue posible advertir que el Recurrente se hubiera desistido, fallecido o hubiera aparecido una causal de improcedencia durante el trámite del presente Recurso, por lo que no se actualizan dichas causales de sobreseimiento.</w:t>
      </w:r>
    </w:p>
    <w:p w14:paraId="1961DD4B" w14:textId="77777777" w:rsidR="001153FD" w:rsidRPr="001C527C" w:rsidRDefault="001153FD" w:rsidP="001153FD">
      <w:pPr>
        <w:spacing w:line="360" w:lineRule="auto"/>
        <w:jc w:val="both"/>
        <w:rPr>
          <w:rFonts w:ascii="Palatino Linotype" w:hAnsi="Palatino Linotype" w:cs="Tahoma"/>
          <w:sz w:val="22"/>
          <w:szCs w:val="22"/>
        </w:rPr>
      </w:pPr>
    </w:p>
    <w:p w14:paraId="5A733A65" w14:textId="77777777" w:rsidR="001153FD" w:rsidRPr="001C527C" w:rsidRDefault="001153FD" w:rsidP="001153FD">
      <w:pPr>
        <w:spacing w:line="360" w:lineRule="auto"/>
        <w:jc w:val="both"/>
        <w:rPr>
          <w:rFonts w:ascii="Palatino Linotype" w:eastAsia="Calibri" w:hAnsi="Palatino Linotype" w:cs="Tahoma"/>
          <w:bCs/>
          <w:color w:val="000000"/>
          <w:sz w:val="22"/>
          <w:szCs w:val="22"/>
          <w:lang w:eastAsia="es-ES_tradnl"/>
        </w:rPr>
      </w:pPr>
      <w:r w:rsidRPr="001C527C">
        <w:rPr>
          <w:rFonts w:ascii="Palatino Linotype" w:hAnsi="Palatino Linotype" w:cs="Tahoma"/>
          <w:sz w:val="22"/>
          <w:szCs w:val="22"/>
        </w:rPr>
        <w:t xml:space="preserve">Ahora bien, es susceptible de análisis la actualización del supuesto jurídico previsto en la fracción III, del artículo 192, de la Ley en cita, mismo que dispone que el Recurso de Revisión será sobreseído cuando </w:t>
      </w:r>
      <w:r w:rsidRPr="001C527C">
        <w:rPr>
          <w:rFonts w:ascii="Palatino Linotype" w:hAnsi="Palatino Linotype" w:cs="Tahoma"/>
          <w:b/>
          <w:sz w:val="22"/>
          <w:szCs w:val="22"/>
        </w:rPr>
        <w:t>el Sujeto Obligado del acto lo modifique de tal manera</w:t>
      </w:r>
      <w:r w:rsidRPr="001C527C">
        <w:rPr>
          <w:rFonts w:ascii="Palatino Linotype" w:hAnsi="Palatino Linotype" w:cs="Tahoma"/>
          <w:sz w:val="22"/>
          <w:szCs w:val="22"/>
        </w:rPr>
        <w:t xml:space="preserve"> </w:t>
      </w:r>
      <w:r w:rsidRPr="001C527C">
        <w:rPr>
          <w:rFonts w:ascii="Palatino Linotype" w:eastAsia="Calibri" w:hAnsi="Palatino Linotype" w:cs="Tahoma"/>
          <w:b/>
          <w:bCs/>
          <w:color w:val="000000"/>
          <w:sz w:val="22"/>
          <w:szCs w:val="22"/>
          <w:lang w:eastAsia="es-ES_tradnl"/>
        </w:rPr>
        <w:t>que quede sin materia</w:t>
      </w:r>
      <w:r w:rsidRPr="001C527C">
        <w:rPr>
          <w:rFonts w:ascii="Palatino Linotype" w:eastAsia="Calibri" w:hAnsi="Palatino Linotype" w:cs="Tahoma"/>
          <w:bCs/>
          <w:color w:val="000000"/>
          <w:sz w:val="22"/>
          <w:szCs w:val="22"/>
          <w:lang w:eastAsia="es-ES_tradnl"/>
        </w:rPr>
        <w:t>. Ello, toda vez que mediante su Informe Justificado el Sujeto Obligado remitió la información a través de diversas manifestaciones y con ello modificó su respuesta primigenia, misma que es del conocimiento del Recurrente.</w:t>
      </w:r>
    </w:p>
    <w:p w14:paraId="11941EB8" w14:textId="77777777" w:rsidR="001153FD" w:rsidRPr="001C527C" w:rsidRDefault="001153FD" w:rsidP="001153FD">
      <w:pPr>
        <w:spacing w:line="360" w:lineRule="auto"/>
        <w:jc w:val="both"/>
        <w:rPr>
          <w:rFonts w:ascii="Palatino Linotype" w:eastAsia="Calibri" w:hAnsi="Palatino Linotype" w:cs="Tahoma"/>
          <w:bCs/>
          <w:color w:val="000000"/>
          <w:sz w:val="22"/>
          <w:szCs w:val="22"/>
          <w:lang w:eastAsia="es-ES_tradnl"/>
        </w:rPr>
      </w:pPr>
    </w:p>
    <w:p w14:paraId="7A6B2D24" w14:textId="77777777" w:rsidR="001153FD" w:rsidRPr="001C527C" w:rsidRDefault="001153FD" w:rsidP="001153FD">
      <w:pPr>
        <w:spacing w:line="360" w:lineRule="auto"/>
        <w:jc w:val="both"/>
        <w:rPr>
          <w:rFonts w:ascii="Palatino Linotype" w:eastAsia="Calibri" w:hAnsi="Palatino Linotype" w:cs="Tahoma"/>
          <w:iCs/>
          <w:sz w:val="22"/>
          <w:szCs w:val="22"/>
          <w:lang w:eastAsia="es-ES_tradnl"/>
        </w:rPr>
      </w:pPr>
      <w:r w:rsidRPr="001C527C">
        <w:rPr>
          <w:rFonts w:ascii="Palatino Linotype" w:eastAsia="Calibri" w:hAnsi="Palatino Linotype" w:cs="Tahoma"/>
          <w:bCs/>
          <w:color w:val="000000"/>
          <w:sz w:val="22"/>
          <w:szCs w:val="22"/>
          <w:lang w:eastAsia="es-ES_tradnl"/>
        </w:rPr>
        <w:t xml:space="preserve">Así, con la finalidad de verificar si el acto descrito deja sin materia el presente Recurso de Revisión, </w:t>
      </w:r>
      <w:r w:rsidRPr="001C527C">
        <w:rPr>
          <w:rFonts w:ascii="Palatino Linotype" w:hAnsi="Palatino Linotype" w:cs="Tahoma"/>
          <w:sz w:val="22"/>
          <w:szCs w:val="22"/>
        </w:rPr>
        <w:t xml:space="preserve">se realizará la relatoría de las actuaciones efectuadas por las partes durante el procedimiento de acceso a la información pública </w:t>
      </w:r>
      <w:r w:rsidRPr="001C527C">
        <w:rPr>
          <w:rFonts w:ascii="Palatino Linotype" w:eastAsia="Calibri" w:hAnsi="Palatino Linotype" w:cs="Tahoma"/>
          <w:iCs/>
          <w:sz w:val="22"/>
          <w:szCs w:val="22"/>
          <w:lang w:eastAsia="es-ES_tradnl"/>
        </w:rPr>
        <w:t xml:space="preserve">con el propósito de dar claridad en el tratamiento del tema en estudio. </w:t>
      </w:r>
    </w:p>
    <w:p w14:paraId="7CAFB609" w14:textId="77777777" w:rsidR="001153FD" w:rsidRPr="001C527C" w:rsidRDefault="001153FD" w:rsidP="001153FD">
      <w:pPr>
        <w:tabs>
          <w:tab w:val="left" w:pos="4962"/>
        </w:tabs>
        <w:spacing w:line="360" w:lineRule="auto"/>
        <w:jc w:val="both"/>
        <w:rPr>
          <w:rFonts w:ascii="Palatino Linotype" w:eastAsia="Calibri" w:hAnsi="Palatino Linotype" w:cs="Tahoma"/>
          <w:iCs/>
          <w:sz w:val="22"/>
          <w:szCs w:val="22"/>
          <w:lang w:val="es-ES" w:eastAsia="es-ES_tradnl"/>
        </w:rPr>
      </w:pPr>
    </w:p>
    <w:p w14:paraId="48BC7730" w14:textId="498F3531" w:rsidR="00AC258A" w:rsidRPr="00AC258A" w:rsidRDefault="001153FD" w:rsidP="00AC258A">
      <w:pPr>
        <w:tabs>
          <w:tab w:val="left" w:pos="4962"/>
        </w:tabs>
        <w:spacing w:line="360" w:lineRule="auto"/>
        <w:jc w:val="both"/>
        <w:rPr>
          <w:rFonts w:ascii="Palatino Linotype" w:hAnsi="Palatino Linotype" w:cs="Tahoma"/>
          <w:bCs/>
          <w:i/>
          <w:color w:val="0D0D0D" w:themeColor="text1" w:themeTint="F2"/>
          <w:sz w:val="22"/>
          <w:szCs w:val="22"/>
        </w:rPr>
      </w:pPr>
      <w:r w:rsidRPr="001C527C">
        <w:rPr>
          <w:rFonts w:ascii="Palatino Linotype" w:eastAsia="Calibri" w:hAnsi="Palatino Linotype" w:cs="Tahoma"/>
          <w:bCs/>
          <w:sz w:val="22"/>
          <w:szCs w:val="22"/>
          <w:lang w:eastAsia="en-US"/>
        </w:rPr>
        <w:t xml:space="preserve">En este sentido, </w:t>
      </w:r>
      <w:r w:rsidRPr="001C527C">
        <w:rPr>
          <w:rFonts w:ascii="Palatino Linotype" w:eastAsia="Calibri" w:hAnsi="Palatino Linotype" w:cs="Tahoma"/>
          <w:bCs/>
          <w:sz w:val="22"/>
          <w:szCs w:val="22"/>
          <w:lang w:val="es-ES" w:eastAsia="en-US"/>
        </w:rPr>
        <w:t xml:space="preserve">el hoy Recurrente solicitó a la </w:t>
      </w:r>
      <w:r w:rsidRPr="001C527C">
        <w:rPr>
          <w:rFonts w:ascii="Palatino Linotype" w:hAnsi="Palatino Linotype" w:cs="Tahoma"/>
          <w:b/>
          <w:bCs/>
          <w:color w:val="0D0D0D" w:themeColor="text1" w:themeTint="F2"/>
          <w:sz w:val="22"/>
          <w:szCs w:val="22"/>
        </w:rPr>
        <w:t>Secretaría de Des</w:t>
      </w:r>
      <w:r w:rsidR="00AC258A">
        <w:rPr>
          <w:rFonts w:ascii="Palatino Linotype" w:hAnsi="Palatino Linotype" w:cs="Tahoma"/>
          <w:b/>
          <w:bCs/>
          <w:color w:val="0D0D0D" w:themeColor="text1" w:themeTint="F2"/>
          <w:sz w:val="22"/>
          <w:szCs w:val="22"/>
        </w:rPr>
        <w:t xml:space="preserve">arrollo Urbano y Metropolitano, </w:t>
      </w:r>
      <w:r w:rsidR="00AC258A" w:rsidRPr="00AC258A">
        <w:rPr>
          <w:rFonts w:ascii="Palatino Linotype" w:hAnsi="Palatino Linotype" w:cs="Tahoma"/>
          <w:bCs/>
          <w:color w:val="0D0D0D" w:themeColor="text1" w:themeTint="F2"/>
          <w:sz w:val="22"/>
          <w:szCs w:val="22"/>
        </w:rPr>
        <w:t>“</w:t>
      </w:r>
      <w:r w:rsidR="00AC258A" w:rsidRPr="00AC258A">
        <w:rPr>
          <w:rFonts w:ascii="Palatino Linotype" w:hAnsi="Palatino Linotype" w:cs="Tahoma"/>
          <w:bCs/>
          <w:i/>
          <w:color w:val="0D0D0D" w:themeColor="text1" w:themeTint="F2"/>
          <w:sz w:val="22"/>
          <w:szCs w:val="22"/>
        </w:rPr>
        <w:t xml:space="preserve">El Dictamen de Impacto Regional (DIR) obtenido en 2012-2015 es útil para efectos de obtención de Licencia de Uso de Suelo Municipal? porque si? porque no? (fundamento legal por favor en ambos casos) De ser negativo el anterior requiero solicitar un Dictamen Único de Factibilidad (DUF) y llevar todo el proceso para poder tramitarla, a pesar de que ya haya pasado por las evaluaciones para </w:t>
      </w:r>
      <w:r w:rsidR="00AC258A" w:rsidRPr="00AC258A">
        <w:rPr>
          <w:rFonts w:ascii="Palatino Linotype" w:hAnsi="Palatino Linotype" w:cs="Tahoma"/>
          <w:bCs/>
          <w:i/>
          <w:color w:val="0D0D0D" w:themeColor="text1" w:themeTint="F2"/>
          <w:sz w:val="22"/>
          <w:szCs w:val="22"/>
        </w:rPr>
        <w:lastRenderedPageBreak/>
        <w:t>obtener previamente el DIR para la construcción? Si el DUF sustituye legalmente al DIR cual es el fundamento legal que le quita efectos al DIR?” (Sic.)</w:t>
      </w:r>
    </w:p>
    <w:p w14:paraId="5501AF49" w14:textId="547EE4A1" w:rsidR="001153FD" w:rsidRPr="001C527C" w:rsidRDefault="001153FD" w:rsidP="00AC258A">
      <w:pPr>
        <w:tabs>
          <w:tab w:val="left" w:pos="4962"/>
        </w:tabs>
        <w:spacing w:line="360" w:lineRule="auto"/>
        <w:jc w:val="both"/>
        <w:rPr>
          <w:rFonts w:ascii="Palatino Linotype" w:eastAsia="Calibri" w:hAnsi="Palatino Linotype" w:cs="Tahoma"/>
          <w:bCs/>
          <w:szCs w:val="22"/>
          <w:lang w:eastAsia="en-US"/>
        </w:rPr>
      </w:pPr>
    </w:p>
    <w:p w14:paraId="1276B752" w14:textId="68A90D95" w:rsidR="001153FD" w:rsidRPr="001C527C" w:rsidRDefault="001153FD" w:rsidP="001153FD">
      <w:pPr>
        <w:spacing w:line="360" w:lineRule="auto"/>
        <w:jc w:val="both"/>
        <w:rPr>
          <w:rFonts w:ascii="Palatino Linotype" w:hAnsi="Palatino Linotype" w:cs="Tahoma"/>
          <w:bCs/>
          <w:iCs/>
          <w:sz w:val="22"/>
          <w:szCs w:val="22"/>
        </w:rPr>
      </w:pPr>
      <w:r w:rsidRPr="001C527C">
        <w:rPr>
          <w:rFonts w:ascii="Palatino Linotype" w:hAnsi="Palatino Linotype" w:cs="Tahoma"/>
          <w:bCs/>
          <w:iCs/>
          <w:sz w:val="22"/>
          <w:szCs w:val="22"/>
        </w:rPr>
        <w:t xml:space="preserve">En respuesta el Sujeto Obligado, mediante </w:t>
      </w:r>
      <w:r w:rsidR="00AE6A81">
        <w:rPr>
          <w:rFonts w:ascii="Palatino Linotype" w:hAnsi="Palatino Linotype" w:cs="Tahoma"/>
          <w:sz w:val="22"/>
          <w:szCs w:val="22"/>
        </w:rPr>
        <w:t xml:space="preserve">archivo </w:t>
      </w:r>
      <w:r w:rsidR="00AE6A81" w:rsidRPr="00AC258A">
        <w:rPr>
          <w:rFonts w:ascii="Palatino Linotype" w:hAnsi="Palatino Linotype" w:cs="Tahoma"/>
          <w:b/>
          <w:sz w:val="22"/>
          <w:szCs w:val="22"/>
        </w:rPr>
        <w:t>RESPUESTA_00050_IP_2020 SEDUM.pdf</w:t>
      </w:r>
      <w:r w:rsidRPr="001C527C">
        <w:rPr>
          <w:rFonts w:ascii="Palatino Linotype" w:hAnsi="Palatino Linotype" w:cs="Tahoma"/>
          <w:bCs/>
          <w:iCs/>
          <w:sz w:val="22"/>
          <w:szCs w:val="22"/>
        </w:rPr>
        <w:t xml:space="preserve">, de fecha </w:t>
      </w:r>
      <w:r w:rsidR="00AE6A81">
        <w:rPr>
          <w:rFonts w:ascii="Palatino Linotype" w:hAnsi="Palatino Linotype" w:cs="Tahoma"/>
          <w:bCs/>
          <w:iCs/>
          <w:sz w:val="22"/>
          <w:szCs w:val="22"/>
        </w:rPr>
        <w:t>diez de febrero de dos mil veinte,</w:t>
      </w:r>
      <w:r w:rsidRPr="001C527C">
        <w:rPr>
          <w:rFonts w:ascii="Palatino Linotype" w:hAnsi="Palatino Linotype" w:cs="Tahoma"/>
          <w:bCs/>
          <w:iCs/>
          <w:sz w:val="22"/>
          <w:szCs w:val="22"/>
        </w:rPr>
        <w:t xml:space="preserve"> el Responsable de la Unidad de Transparencia, </w:t>
      </w:r>
      <w:r w:rsidR="00AC258A">
        <w:rPr>
          <w:rFonts w:ascii="Palatino Linotype" w:hAnsi="Palatino Linotype" w:cs="Tahoma"/>
          <w:bCs/>
          <w:iCs/>
          <w:sz w:val="22"/>
          <w:szCs w:val="22"/>
        </w:rPr>
        <w:t>señaló</w:t>
      </w:r>
      <w:r w:rsidRPr="001C527C">
        <w:rPr>
          <w:rFonts w:ascii="Palatino Linotype" w:hAnsi="Palatino Linotype" w:cs="Tahoma"/>
          <w:bCs/>
          <w:iCs/>
          <w:sz w:val="22"/>
          <w:szCs w:val="22"/>
        </w:rPr>
        <w:t xml:space="preserve"> </w:t>
      </w:r>
      <w:r w:rsidR="00AE6A81" w:rsidRPr="00AE6A81">
        <w:rPr>
          <w:rFonts w:ascii="Palatino Linotype" w:hAnsi="Palatino Linotype" w:cs="Tahoma"/>
          <w:bCs/>
          <w:iCs/>
          <w:sz w:val="22"/>
          <w:szCs w:val="22"/>
        </w:rPr>
        <w:t>que la información solicitada no corresponde</w:t>
      </w:r>
      <w:r w:rsidR="00AE6A81">
        <w:rPr>
          <w:rFonts w:ascii="Palatino Linotype" w:hAnsi="Palatino Linotype" w:cs="Tahoma"/>
          <w:bCs/>
          <w:iCs/>
          <w:sz w:val="22"/>
          <w:szCs w:val="22"/>
        </w:rPr>
        <w:t xml:space="preserve"> al ámbito de competencia de es</w:t>
      </w:r>
      <w:r w:rsidR="00AE6A81" w:rsidRPr="00AE6A81">
        <w:rPr>
          <w:rFonts w:ascii="Palatino Linotype" w:hAnsi="Palatino Linotype" w:cs="Tahoma"/>
          <w:bCs/>
          <w:iCs/>
          <w:sz w:val="22"/>
          <w:szCs w:val="22"/>
        </w:rPr>
        <w:t>a Secretaría</w:t>
      </w:r>
      <w:r w:rsidR="00AE6A81">
        <w:rPr>
          <w:rFonts w:ascii="Palatino Linotype" w:hAnsi="Palatino Linotype" w:cs="Tahoma"/>
          <w:bCs/>
          <w:iCs/>
          <w:sz w:val="22"/>
          <w:szCs w:val="22"/>
        </w:rPr>
        <w:t xml:space="preserve">, direccionando al hoy recurrente a la </w:t>
      </w:r>
      <w:r w:rsidR="00AE6A81" w:rsidRPr="00AE6A81">
        <w:rPr>
          <w:rFonts w:ascii="Palatino Linotype" w:hAnsi="Palatino Linotype" w:cs="Tahoma"/>
          <w:bCs/>
          <w:iCs/>
          <w:sz w:val="22"/>
          <w:szCs w:val="22"/>
        </w:rPr>
        <w:t>Comisión de Factibilidad del Estado de México</w:t>
      </w:r>
      <w:r w:rsidR="00AE6A81">
        <w:rPr>
          <w:rFonts w:ascii="Palatino Linotype" w:hAnsi="Palatino Linotype" w:cs="Tahoma"/>
          <w:bCs/>
          <w:iCs/>
          <w:sz w:val="22"/>
          <w:szCs w:val="22"/>
        </w:rPr>
        <w:t xml:space="preserve"> </w:t>
      </w:r>
      <w:r w:rsidR="00AE6A81" w:rsidRPr="00AE6A81">
        <w:rPr>
          <w:rFonts w:ascii="Palatino Linotype" w:hAnsi="Palatino Linotype" w:cs="Tahoma"/>
          <w:bCs/>
          <w:iCs/>
          <w:sz w:val="22"/>
          <w:szCs w:val="22"/>
        </w:rPr>
        <w:t>o bien a la Secretaría de Justicia y Derechos Humanos</w:t>
      </w:r>
      <w:r w:rsidRPr="001C527C">
        <w:rPr>
          <w:rFonts w:ascii="Palatino Linotype" w:hAnsi="Palatino Linotype" w:cs="Tahoma"/>
          <w:bCs/>
          <w:iCs/>
          <w:sz w:val="22"/>
          <w:szCs w:val="22"/>
        </w:rPr>
        <w:t>.</w:t>
      </w:r>
    </w:p>
    <w:p w14:paraId="6F638F0A" w14:textId="77777777" w:rsidR="001153FD" w:rsidRPr="001C527C" w:rsidRDefault="001153FD" w:rsidP="001153FD">
      <w:pPr>
        <w:spacing w:line="360" w:lineRule="auto"/>
        <w:jc w:val="both"/>
        <w:rPr>
          <w:rFonts w:ascii="Palatino Linotype" w:hAnsi="Palatino Linotype" w:cs="Tahoma"/>
          <w:bCs/>
          <w:iCs/>
          <w:sz w:val="22"/>
          <w:szCs w:val="22"/>
        </w:rPr>
      </w:pPr>
    </w:p>
    <w:p w14:paraId="5973730F" w14:textId="38794C7E" w:rsidR="001153FD" w:rsidRDefault="001153FD" w:rsidP="001153FD">
      <w:pPr>
        <w:spacing w:line="360" w:lineRule="auto"/>
        <w:jc w:val="both"/>
        <w:rPr>
          <w:rFonts w:ascii="Palatino Linotype" w:hAnsi="Palatino Linotype"/>
          <w:sz w:val="22"/>
          <w:szCs w:val="22"/>
        </w:rPr>
      </w:pPr>
      <w:r w:rsidRPr="001C527C">
        <w:rPr>
          <w:rFonts w:ascii="Palatino Linotype" w:eastAsia="Calibri" w:hAnsi="Palatino Linotype" w:cs="Tahoma"/>
          <w:iCs/>
          <w:sz w:val="22"/>
          <w:szCs w:val="22"/>
          <w:lang w:eastAsia="es-ES_tradnl"/>
        </w:rPr>
        <w:t xml:space="preserve">Inconforme con la respuesta otorgada, el Particular interpuso el Recurso de Revisión que nos ocupa, señalando su inconformidad ante la </w:t>
      </w:r>
      <w:r w:rsidR="008C3CB4">
        <w:rPr>
          <w:rFonts w:ascii="Palatino Linotype" w:eastAsia="Calibri" w:hAnsi="Palatino Linotype" w:cs="Tahoma"/>
          <w:iCs/>
          <w:sz w:val="22"/>
          <w:szCs w:val="22"/>
          <w:lang w:eastAsia="es-ES_tradnl"/>
        </w:rPr>
        <w:t>incompetencia señalada por el Sujeto Obligado</w:t>
      </w:r>
      <w:r w:rsidRPr="001C527C">
        <w:rPr>
          <w:rFonts w:ascii="Palatino Linotype" w:hAnsi="Palatino Linotype"/>
          <w:sz w:val="22"/>
          <w:szCs w:val="22"/>
        </w:rPr>
        <w:t>.</w:t>
      </w:r>
    </w:p>
    <w:p w14:paraId="191EA862" w14:textId="77777777" w:rsidR="00FF4E14" w:rsidRDefault="00FF4E14" w:rsidP="00FF4E14">
      <w:pPr>
        <w:spacing w:line="360" w:lineRule="auto"/>
        <w:ind w:right="-93"/>
        <w:jc w:val="both"/>
        <w:rPr>
          <w:rFonts w:ascii="Palatino Linotype" w:hAnsi="Palatino Linotype" w:cs="Tahoma"/>
          <w:sz w:val="22"/>
          <w:szCs w:val="22"/>
          <w:lang w:val="es-ES"/>
        </w:rPr>
      </w:pPr>
    </w:p>
    <w:p w14:paraId="482E8155" w14:textId="51D7A5FA" w:rsidR="00FF4E14" w:rsidRPr="00A44354" w:rsidRDefault="00FF4E14" w:rsidP="00FF4E14">
      <w:pPr>
        <w:spacing w:line="360" w:lineRule="auto"/>
        <w:jc w:val="both"/>
        <w:rPr>
          <w:rFonts w:ascii="Palatino Linotype" w:hAnsi="Palatino Linotype" w:cs="Tahoma"/>
          <w:b/>
          <w:sz w:val="22"/>
          <w:szCs w:val="22"/>
        </w:rPr>
      </w:pPr>
      <w:r w:rsidRPr="00A44354">
        <w:rPr>
          <w:rFonts w:ascii="Palatino Linotype" w:hAnsi="Palatino Linotype" w:cs="Tahoma"/>
          <w:sz w:val="22"/>
          <w:szCs w:val="22"/>
        </w:rPr>
        <w:t xml:space="preserve">Al respecto,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A44354">
        <w:rPr>
          <w:rFonts w:ascii="Palatino Linotype" w:hAnsi="Palatino Linotype" w:cs="Tahoma"/>
          <w:b/>
          <w:sz w:val="22"/>
          <w:szCs w:val="22"/>
        </w:rPr>
        <w:t>cuando la misma no sea competencia del sujeto obligado ante el cual se formule la solicitud de acceso.</w:t>
      </w:r>
    </w:p>
    <w:p w14:paraId="3B246987" w14:textId="77777777" w:rsidR="00FF4E14" w:rsidRPr="00A44354" w:rsidRDefault="00FF4E14" w:rsidP="00FF4E14">
      <w:pPr>
        <w:spacing w:line="360" w:lineRule="auto"/>
        <w:jc w:val="both"/>
        <w:rPr>
          <w:rFonts w:ascii="Palatino Linotype" w:hAnsi="Palatino Linotype" w:cs="Tahoma"/>
          <w:sz w:val="22"/>
          <w:szCs w:val="22"/>
        </w:rPr>
      </w:pPr>
    </w:p>
    <w:p w14:paraId="7EF13D1A" w14:textId="77777777" w:rsidR="00FF4E14" w:rsidRPr="00A44354" w:rsidRDefault="00FF4E14" w:rsidP="00FF4E14">
      <w:pPr>
        <w:spacing w:line="360" w:lineRule="auto"/>
        <w:jc w:val="both"/>
        <w:rPr>
          <w:rFonts w:ascii="Palatino Linotype" w:hAnsi="Palatino Linotype" w:cs="Tahoma"/>
          <w:sz w:val="22"/>
          <w:szCs w:val="22"/>
        </w:rPr>
      </w:pPr>
      <w:r w:rsidRPr="00A44354">
        <w:rPr>
          <w:rFonts w:ascii="Palatino Linotype" w:hAnsi="Palatino Linotype" w:cs="Tahoma"/>
          <w:sz w:val="22"/>
          <w:szCs w:val="22"/>
        </w:rPr>
        <w:t xml:space="preserve">Asimismo, que los Comités de Transparencia tienen entre sus atribuciones confirmar, modificar o revocar la </w:t>
      </w:r>
      <w:r w:rsidRPr="00A44354">
        <w:rPr>
          <w:rFonts w:ascii="Palatino Linotype" w:hAnsi="Palatino Linotype" w:cs="Tahoma"/>
          <w:b/>
          <w:sz w:val="22"/>
          <w:szCs w:val="22"/>
        </w:rPr>
        <w:t>declaración de incompetencia</w:t>
      </w:r>
      <w:r w:rsidRPr="00A44354">
        <w:rPr>
          <w:rFonts w:ascii="Palatino Linotype" w:hAnsi="Palatino Linotype" w:cs="Tahoma"/>
          <w:sz w:val="22"/>
          <w:szCs w:val="22"/>
        </w:rPr>
        <w:t xml:space="preserve"> que realicen los titulares de las unidades administrativas.</w:t>
      </w:r>
    </w:p>
    <w:p w14:paraId="07C1FF37" w14:textId="77777777" w:rsidR="00FF4E14" w:rsidRPr="00A44354" w:rsidRDefault="00FF4E14" w:rsidP="00FF4E14">
      <w:pPr>
        <w:spacing w:line="360" w:lineRule="auto"/>
        <w:jc w:val="both"/>
        <w:rPr>
          <w:rFonts w:ascii="Palatino Linotype" w:hAnsi="Palatino Linotype" w:cs="Tahoma"/>
          <w:sz w:val="22"/>
          <w:szCs w:val="22"/>
        </w:rPr>
      </w:pPr>
    </w:p>
    <w:p w14:paraId="3868A2B2" w14:textId="77777777" w:rsidR="00FF4E14" w:rsidRPr="00A44354" w:rsidRDefault="00FF4E14" w:rsidP="00FF4E14">
      <w:pPr>
        <w:spacing w:line="360" w:lineRule="auto"/>
        <w:jc w:val="both"/>
        <w:rPr>
          <w:rFonts w:ascii="Palatino Linotype" w:hAnsi="Palatino Linotype" w:cs="Tahoma"/>
          <w:sz w:val="22"/>
          <w:szCs w:val="22"/>
        </w:rPr>
      </w:pPr>
      <w:r w:rsidRPr="00A44354">
        <w:rPr>
          <w:rFonts w:ascii="Palatino Linotype" w:hAnsi="Palatino Linotype" w:cs="Tahoma"/>
          <w:sz w:val="22"/>
          <w:szCs w:val="22"/>
        </w:rPr>
        <w:t xml:space="preserve">Asimismo, cuando las Unidades de Transparencia determinen </w:t>
      </w:r>
      <w:r w:rsidRPr="00A44354">
        <w:rPr>
          <w:rFonts w:ascii="Palatino Linotype" w:hAnsi="Palatino Linotype" w:cs="Tahoma"/>
          <w:b/>
          <w:sz w:val="22"/>
          <w:szCs w:val="22"/>
        </w:rPr>
        <w:t>la notoria incompetencia</w:t>
      </w:r>
      <w:r w:rsidRPr="00A44354">
        <w:rPr>
          <w:rFonts w:ascii="Palatino Linotype" w:hAnsi="Palatino Linotype" w:cs="Tahoma"/>
          <w:sz w:val="22"/>
          <w:szCs w:val="22"/>
        </w:rPr>
        <w:t xml:space="preserve"> por parte de los sujetos obligados deberán comunicar al solicitante la misma dentro de los tres días posteriores a la recepción de la solicitud.</w:t>
      </w:r>
    </w:p>
    <w:p w14:paraId="3A1914F7" w14:textId="77777777" w:rsidR="00FF4E14" w:rsidRPr="00A44354" w:rsidRDefault="00FF4E14" w:rsidP="00FF4E14">
      <w:pPr>
        <w:spacing w:line="360" w:lineRule="auto"/>
        <w:jc w:val="both"/>
        <w:rPr>
          <w:rFonts w:ascii="Palatino Linotype" w:hAnsi="Palatino Linotype" w:cs="Arial"/>
          <w:bCs/>
          <w:sz w:val="22"/>
          <w:szCs w:val="22"/>
        </w:rPr>
      </w:pPr>
      <w:r w:rsidRPr="00A44354">
        <w:rPr>
          <w:rFonts w:ascii="Palatino Linotype" w:hAnsi="Palatino Linotype" w:cs="Tahoma"/>
          <w:sz w:val="22"/>
          <w:szCs w:val="22"/>
        </w:rPr>
        <w:t xml:space="preserve">Como se logra observar, si bien la Ley de la materia, prevé el supuesto de incompetencia para que los sujetos obligados den atención a solitudes de información, también lo es, que no se </w:t>
      </w:r>
      <w:r w:rsidRPr="00A44354">
        <w:rPr>
          <w:rFonts w:ascii="Palatino Linotype" w:hAnsi="Palatino Linotype" w:cs="Tahoma"/>
          <w:sz w:val="22"/>
          <w:szCs w:val="22"/>
        </w:rPr>
        <w:lastRenderedPageBreak/>
        <w:t>precisa en que consiste dicho concepto; sobre dicha situación</w:t>
      </w:r>
      <w:r w:rsidRPr="00A44354">
        <w:rPr>
          <w:rFonts w:ascii="Palatino Linotype" w:hAnsi="Palatino Linotype" w:cs="Tahoma"/>
          <w:sz w:val="22"/>
          <w:szCs w:val="22"/>
          <w:lang w:val="es-ES_tradnl"/>
        </w:rPr>
        <w:t>,</w:t>
      </w:r>
      <w:r w:rsidRPr="00A44354">
        <w:rPr>
          <w:rFonts w:ascii="Palatino Linotype" w:hAnsi="Palatino Linotype" w:cs="Arial"/>
          <w:sz w:val="22"/>
          <w:szCs w:val="22"/>
        </w:rPr>
        <w:t xml:space="preserve"> </w:t>
      </w:r>
      <w:r w:rsidRPr="00A44354">
        <w:rPr>
          <w:rFonts w:ascii="Palatino Linotype" w:hAnsi="Palatino Linotype" w:cs="Arial"/>
          <w:bCs/>
          <w:sz w:val="22"/>
          <w:szCs w:val="22"/>
        </w:rPr>
        <w:t>según Cabanellas, Guillermo (1993), en el “Diccionario Jurídico Elemental” (p. 32 y 161), precisó los siguientes conceptos:</w:t>
      </w:r>
    </w:p>
    <w:p w14:paraId="6F461069" w14:textId="77777777" w:rsidR="00FF4E14" w:rsidRPr="00A44354" w:rsidRDefault="00FF4E14" w:rsidP="00FF4E14">
      <w:pPr>
        <w:spacing w:line="360" w:lineRule="auto"/>
        <w:jc w:val="both"/>
        <w:rPr>
          <w:rFonts w:ascii="Palatino Linotype" w:hAnsi="Palatino Linotype" w:cs="Arial"/>
          <w:bCs/>
          <w:sz w:val="22"/>
          <w:szCs w:val="22"/>
        </w:rPr>
      </w:pPr>
    </w:p>
    <w:p w14:paraId="6DF06D53" w14:textId="77777777" w:rsidR="00FF4E14" w:rsidRPr="00A44354" w:rsidRDefault="00FF4E14" w:rsidP="00FF4E14">
      <w:pPr>
        <w:numPr>
          <w:ilvl w:val="0"/>
          <w:numId w:val="27"/>
        </w:numPr>
        <w:spacing w:line="360" w:lineRule="auto"/>
        <w:contextualSpacing/>
        <w:jc w:val="both"/>
        <w:rPr>
          <w:rFonts w:ascii="Palatino Linotype" w:hAnsi="Palatino Linotype" w:cs="Arial"/>
          <w:bCs/>
          <w:sz w:val="22"/>
          <w:szCs w:val="22"/>
        </w:rPr>
      </w:pPr>
      <w:r w:rsidRPr="00A44354">
        <w:rPr>
          <w:rFonts w:ascii="Palatino Linotype" w:hAnsi="Palatino Linotype" w:cs="Arial"/>
          <w:b/>
          <w:bCs/>
          <w:sz w:val="22"/>
          <w:szCs w:val="22"/>
        </w:rPr>
        <w:t xml:space="preserve">Competencia: </w:t>
      </w:r>
      <w:r w:rsidRPr="00A44354">
        <w:rPr>
          <w:rFonts w:ascii="Palatino Linotype" w:hAnsi="Palatino Linotype" w:cs="Arial"/>
          <w:bCs/>
          <w:sz w:val="22"/>
          <w:szCs w:val="22"/>
        </w:rPr>
        <w:t>La capacidad de una autoridad para conocer sobre una materia o asunto.</w:t>
      </w:r>
    </w:p>
    <w:p w14:paraId="3B9EF99F" w14:textId="77777777" w:rsidR="00FF4E14" w:rsidRPr="00A44354" w:rsidRDefault="00FF4E14" w:rsidP="00FF4E14">
      <w:pPr>
        <w:spacing w:line="360" w:lineRule="auto"/>
        <w:ind w:left="780"/>
        <w:contextualSpacing/>
        <w:jc w:val="both"/>
        <w:rPr>
          <w:rFonts w:ascii="Palatino Linotype" w:hAnsi="Palatino Linotype" w:cs="Arial"/>
          <w:bCs/>
          <w:sz w:val="22"/>
          <w:szCs w:val="22"/>
        </w:rPr>
      </w:pPr>
    </w:p>
    <w:p w14:paraId="5CDB14F6" w14:textId="77777777" w:rsidR="00FF4E14" w:rsidRPr="00A44354" w:rsidRDefault="00FF4E14" w:rsidP="00FF4E14">
      <w:pPr>
        <w:numPr>
          <w:ilvl w:val="0"/>
          <w:numId w:val="27"/>
        </w:numPr>
        <w:spacing w:line="360" w:lineRule="auto"/>
        <w:contextualSpacing/>
        <w:jc w:val="both"/>
        <w:rPr>
          <w:rFonts w:ascii="Palatino Linotype" w:hAnsi="Palatino Linotype" w:cs="Arial"/>
          <w:bCs/>
          <w:sz w:val="22"/>
          <w:szCs w:val="22"/>
        </w:rPr>
      </w:pPr>
      <w:r w:rsidRPr="00A44354">
        <w:rPr>
          <w:rFonts w:ascii="Palatino Linotype" w:hAnsi="Palatino Linotype" w:cs="Arial"/>
          <w:b/>
          <w:bCs/>
          <w:sz w:val="22"/>
          <w:szCs w:val="22"/>
        </w:rPr>
        <w:t>Incompetencia:</w:t>
      </w:r>
      <w:r w:rsidRPr="00A44354">
        <w:rPr>
          <w:rFonts w:ascii="Palatino Linotype" w:hAnsi="Palatino Linotype" w:cs="Arial"/>
          <w:bCs/>
          <w:sz w:val="22"/>
          <w:szCs w:val="22"/>
        </w:rPr>
        <w:t xml:space="preserve"> Falta de Competencia.</w:t>
      </w:r>
    </w:p>
    <w:p w14:paraId="5BC01727" w14:textId="77777777" w:rsidR="00FF4E14" w:rsidRPr="00A44354" w:rsidRDefault="00FF4E14" w:rsidP="00FF4E14">
      <w:pPr>
        <w:spacing w:line="360" w:lineRule="auto"/>
        <w:jc w:val="both"/>
        <w:rPr>
          <w:rFonts w:ascii="Palatino Linotype" w:hAnsi="Palatino Linotype" w:cs="Arial"/>
          <w:sz w:val="22"/>
          <w:szCs w:val="22"/>
        </w:rPr>
      </w:pPr>
    </w:p>
    <w:p w14:paraId="740E676A" w14:textId="19A59ADF" w:rsidR="00FF4E14" w:rsidRPr="00A44354" w:rsidRDefault="00FF4E14" w:rsidP="00FF4E14">
      <w:pPr>
        <w:spacing w:line="360" w:lineRule="auto"/>
        <w:jc w:val="both"/>
        <w:rPr>
          <w:rFonts w:ascii="Palatino Linotype" w:hAnsi="Palatino Linotype" w:cs="Tahoma"/>
          <w:i/>
          <w:lang w:val="es-ES_tradnl"/>
        </w:rPr>
      </w:pPr>
      <w:r w:rsidRPr="00A44354">
        <w:rPr>
          <w:rFonts w:ascii="Palatino Linotype" w:hAnsi="Palatino Linotype" w:cs="Tahoma"/>
          <w:sz w:val="22"/>
          <w:szCs w:val="22"/>
          <w:lang w:val="es-ES_tradnl"/>
        </w:rPr>
        <w:t xml:space="preserve">Por lo que, </w:t>
      </w:r>
      <w:r w:rsidRPr="00A44354">
        <w:rPr>
          <w:rFonts w:ascii="Palatino Linotype" w:hAnsi="Palatino Linotype" w:cs="Tahoma"/>
          <w:b/>
          <w:sz w:val="22"/>
          <w:szCs w:val="22"/>
          <w:lang w:val="es-ES_tradnl"/>
        </w:rPr>
        <w:t>la incompetencia</w:t>
      </w:r>
      <w:r w:rsidRPr="00A44354">
        <w:rPr>
          <w:rFonts w:ascii="Palatino Linotype" w:hAnsi="Palatino Linotype" w:cs="Tahoma"/>
          <w:sz w:val="22"/>
          <w:szCs w:val="22"/>
          <w:lang w:val="es-ES_tradnl"/>
        </w:rPr>
        <w:t>, radica en la incapacidad de una autoridad pa</w:t>
      </w:r>
      <w:r>
        <w:rPr>
          <w:rFonts w:ascii="Palatino Linotype" w:hAnsi="Palatino Linotype" w:cs="Tahoma"/>
          <w:sz w:val="22"/>
          <w:szCs w:val="22"/>
          <w:lang w:val="es-ES_tradnl"/>
        </w:rPr>
        <w:t>ra conocer de un tema o asunto.</w:t>
      </w:r>
    </w:p>
    <w:p w14:paraId="67A24458" w14:textId="77777777" w:rsidR="00FF4E14" w:rsidRPr="00A44354" w:rsidRDefault="00FF4E14" w:rsidP="00FF4E14">
      <w:pPr>
        <w:spacing w:line="360" w:lineRule="auto"/>
        <w:jc w:val="both"/>
        <w:rPr>
          <w:rFonts w:ascii="Palatino Linotype" w:hAnsi="Palatino Linotype" w:cs="Tahoma"/>
          <w:sz w:val="22"/>
          <w:szCs w:val="22"/>
          <w:lang w:val="es-ES_tradnl"/>
        </w:rPr>
      </w:pPr>
    </w:p>
    <w:p w14:paraId="5724C11B" w14:textId="77777777" w:rsidR="00FF4E14" w:rsidRPr="00A44354" w:rsidRDefault="00FF4E14" w:rsidP="00FF4E14">
      <w:pPr>
        <w:spacing w:line="360" w:lineRule="auto"/>
        <w:jc w:val="both"/>
        <w:rPr>
          <w:rFonts w:ascii="Palatino Linotype" w:hAnsi="Palatino Linotype" w:cs="Tahoma"/>
          <w:sz w:val="22"/>
          <w:szCs w:val="22"/>
        </w:rPr>
      </w:pPr>
      <w:r w:rsidRPr="00A44354">
        <w:rPr>
          <w:rFonts w:ascii="Palatino Linotype" w:hAnsi="Palatino Linotype" w:cs="Tahoma"/>
          <w:sz w:val="22"/>
          <w:szCs w:val="22"/>
          <w:lang w:val="es-ES_tradnl"/>
        </w:rPr>
        <w:t xml:space="preserve">De la misma manera, resulta necesario traer a colación, el </w:t>
      </w:r>
      <w:r w:rsidRPr="00A44354">
        <w:rPr>
          <w:rFonts w:ascii="Palatino Linotype" w:hAnsi="Palatino Linotype" w:cs="Tahoma"/>
          <w:sz w:val="22"/>
          <w:szCs w:val="22"/>
          <w:lang w:val="es-ES"/>
        </w:rPr>
        <w:t xml:space="preserve">Criterio 13/17, </w:t>
      </w:r>
      <w:r w:rsidRPr="00A44354">
        <w:rPr>
          <w:rFonts w:ascii="Palatino Linotype" w:hAnsi="Palatino Linotype" w:cs="Tahoma"/>
          <w:sz w:val="22"/>
          <w:szCs w:val="22"/>
        </w:rPr>
        <w:t xml:space="preserve">emitido por el Instituto Nacional de Transparencia, Acceso a la Información y Protección de Datos Personales, que dispone lo siguiente: </w:t>
      </w:r>
    </w:p>
    <w:p w14:paraId="3810FA2E" w14:textId="77777777" w:rsidR="00FF4E14" w:rsidRPr="00A44354" w:rsidRDefault="00FF4E14" w:rsidP="00FF4E14">
      <w:pPr>
        <w:spacing w:line="360" w:lineRule="auto"/>
        <w:jc w:val="both"/>
        <w:rPr>
          <w:rFonts w:ascii="Palatino Linotype" w:hAnsi="Palatino Linotype" w:cs="Tahoma"/>
          <w:sz w:val="22"/>
          <w:szCs w:val="22"/>
        </w:rPr>
      </w:pPr>
    </w:p>
    <w:p w14:paraId="7E5A9A96" w14:textId="77777777" w:rsidR="00FF4E14" w:rsidRPr="00A44354" w:rsidRDefault="00FF4E14" w:rsidP="00FF4E14">
      <w:pPr>
        <w:spacing w:line="360" w:lineRule="auto"/>
        <w:ind w:left="567" w:right="567"/>
        <w:jc w:val="both"/>
        <w:rPr>
          <w:rFonts w:ascii="Palatino Linotype" w:hAnsi="Palatino Linotype" w:cs="Tahoma"/>
          <w:i/>
        </w:rPr>
      </w:pPr>
      <w:r w:rsidRPr="00A44354">
        <w:rPr>
          <w:rFonts w:ascii="Palatino Linotype" w:hAnsi="Palatino Linotype" w:cs="Tahoma"/>
          <w:i/>
        </w:rPr>
        <w:t>“</w:t>
      </w:r>
      <w:r w:rsidRPr="00A44354">
        <w:rPr>
          <w:rFonts w:ascii="Palatino Linotype" w:hAnsi="Palatino Linotype" w:cs="Tahoma"/>
          <w:b/>
          <w:bCs/>
          <w:i/>
        </w:rPr>
        <w:t xml:space="preserve">Incompetencia. </w:t>
      </w:r>
      <w:r w:rsidRPr="00A44354">
        <w:rPr>
          <w:rFonts w:ascii="Palatino Linotype" w:hAnsi="Palatino Linotype" w:cs="Tahoma"/>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74E97190" w14:textId="77777777" w:rsidR="00FF4E14" w:rsidRPr="00A44354" w:rsidRDefault="00FF4E14" w:rsidP="00FF4E14">
      <w:pPr>
        <w:spacing w:line="360" w:lineRule="auto"/>
        <w:jc w:val="both"/>
        <w:rPr>
          <w:rFonts w:ascii="Palatino Linotype" w:hAnsi="Palatino Linotype" w:cs="Tahoma"/>
          <w:sz w:val="22"/>
          <w:szCs w:val="22"/>
          <w:lang w:val="es-ES_tradnl"/>
        </w:rPr>
      </w:pPr>
    </w:p>
    <w:p w14:paraId="3AB691EE" w14:textId="77777777" w:rsidR="00FF4E14" w:rsidRPr="00A44354" w:rsidRDefault="00FF4E14" w:rsidP="00FF4E14">
      <w:pPr>
        <w:spacing w:line="360" w:lineRule="auto"/>
        <w:jc w:val="both"/>
        <w:rPr>
          <w:rFonts w:ascii="Palatino Linotype" w:hAnsi="Palatino Linotype" w:cs="Tahoma"/>
          <w:sz w:val="22"/>
          <w:szCs w:val="22"/>
          <w:lang w:val="es-ES_tradnl"/>
        </w:rPr>
      </w:pPr>
      <w:r w:rsidRPr="00A44354">
        <w:rPr>
          <w:rFonts w:ascii="Palatino Linotype" w:hAnsi="Palatino Linotype" w:cs="Tahoma"/>
          <w:sz w:val="22"/>
          <w:szCs w:val="22"/>
          <w:lang w:val="es-ES_tradnl"/>
        </w:rPr>
        <w:t xml:space="preserve">En tal virtud, la </w:t>
      </w:r>
      <w:r w:rsidRPr="00A44354">
        <w:rPr>
          <w:rFonts w:ascii="Palatino Linotype" w:hAnsi="Palatino Linotype" w:cs="Tahoma"/>
          <w:b/>
          <w:sz w:val="22"/>
          <w:szCs w:val="22"/>
          <w:lang w:val="es-ES_tradnl"/>
        </w:rPr>
        <w:t xml:space="preserve">incompetencia </w:t>
      </w:r>
      <w:r w:rsidRPr="00A44354">
        <w:rPr>
          <w:rFonts w:ascii="Palatino Linotype" w:hAnsi="Palatino Linotype" w:cs="Tahoma"/>
          <w:sz w:val="22"/>
          <w:szCs w:val="22"/>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0909319A" w14:textId="77777777" w:rsidR="00FF4E14" w:rsidRPr="00A44354" w:rsidRDefault="00FF4E14" w:rsidP="00FF4E14">
      <w:pPr>
        <w:spacing w:line="360" w:lineRule="auto"/>
        <w:jc w:val="both"/>
        <w:rPr>
          <w:rFonts w:ascii="Palatino Linotype" w:hAnsi="Palatino Linotype" w:cs="Tahoma"/>
          <w:sz w:val="22"/>
          <w:szCs w:val="22"/>
          <w:lang w:val="es-ES_tradnl"/>
        </w:rPr>
      </w:pPr>
    </w:p>
    <w:p w14:paraId="40C0A821" w14:textId="77777777" w:rsidR="00FF4E14" w:rsidRDefault="00FF4E14" w:rsidP="00FF4E14">
      <w:pPr>
        <w:spacing w:line="360" w:lineRule="auto"/>
        <w:jc w:val="both"/>
        <w:rPr>
          <w:rFonts w:ascii="Palatino Linotype" w:hAnsi="Palatino Linotype" w:cs="Tahoma"/>
          <w:sz w:val="22"/>
          <w:szCs w:val="22"/>
          <w:lang w:val="es-ES_tradnl"/>
        </w:rPr>
      </w:pPr>
      <w:r w:rsidRPr="00A44354">
        <w:rPr>
          <w:rFonts w:ascii="Palatino Linotype" w:hAnsi="Palatino Linotype" w:cs="Tahoma"/>
          <w:sz w:val="22"/>
          <w:szCs w:val="22"/>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013329F8" w14:textId="77777777" w:rsidR="00FF4E14" w:rsidRPr="00A44354" w:rsidRDefault="00FF4E14" w:rsidP="00FF4E14">
      <w:pPr>
        <w:spacing w:line="360" w:lineRule="auto"/>
        <w:jc w:val="both"/>
        <w:rPr>
          <w:rFonts w:ascii="Palatino Linotype" w:hAnsi="Palatino Linotype" w:cs="Tahoma"/>
          <w:sz w:val="22"/>
          <w:szCs w:val="22"/>
          <w:lang w:val="es-ES_tradnl"/>
        </w:rPr>
      </w:pPr>
    </w:p>
    <w:p w14:paraId="39FEC2E5" w14:textId="77777777" w:rsidR="00FF4E14" w:rsidRDefault="00FF4E14" w:rsidP="00FF4E14">
      <w:pPr>
        <w:spacing w:line="360" w:lineRule="auto"/>
        <w:ind w:right="-93"/>
        <w:jc w:val="both"/>
        <w:rPr>
          <w:rFonts w:ascii="Palatino Linotype" w:hAnsi="Palatino Linotype" w:cs="Tahoma"/>
          <w:sz w:val="22"/>
          <w:szCs w:val="22"/>
        </w:rPr>
      </w:pPr>
      <w:r w:rsidRPr="005B0444">
        <w:rPr>
          <w:rFonts w:ascii="Palatino Linotype" w:hAnsi="Palatino Linotype" w:cs="Tahoma"/>
          <w:sz w:val="22"/>
          <w:szCs w:val="22"/>
        </w:rPr>
        <w:t>Por tanto, a continuación, se analiza si en la especie, el Ente Recurrido cuenta con atribuciones para conocer sobre la información requerida;</w:t>
      </w:r>
      <w:r w:rsidRPr="00D44651">
        <w:rPr>
          <w:rFonts w:ascii="Palatino Linotype" w:hAnsi="Palatino Linotype" w:cs="Tahoma"/>
          <w:sz w:val="22"/>
          <w:szCs w:val="22"/>
        </w:rPr>
        <w:t xml:space="preserve"> para ello, es necesario traer a colación, </w:t>
      </w:r>
      <w:r>
        <w:rPr>
          <w:rFonts w:ascii="Palatino Linotype" w:hAnsi="Palatino Linotype" w:cs="Tahoma"/>
          <w:sz w:val="22"/>
          <w:szCs w:val="22"/>
        </w:rPr>
        <w:t>el artículo 8, fracción III y 10 del Reglamento Interior de la Secretaría de Desarrollo Urbano, establece que el Sujeto Obligado cuenta con la Dirección General de Operación Urbana, encarga de elaborar los dictámenes que le correspondan en razón de sus atribuciones.</w:t>
      </w:r>
    </w:p>
    <w:p w14:paraId="7D879AE9" w14:textId="77777777" w:rsidR="00FF4E14" w:rsidRDefault="00FF4E14" w:rsidP="00FF4E14">
      <w:pPr>
        <w:spacing w:line="360" w:lineRule="auto"/>
        <w:ind w:right="-93"/>
        <w:jc w:val="both"/>
        <w:rPr>
          <w:rFonts w:ascii="Palatino Linotype" w:hAnsi="Palatino Linotype" w:cs="Tahoma"/>
          <w:sz w:val="22"/>
          <w:szCs w:val="22"/>
        </w:rPr>
      </w:pPr>
    </w:p>
    <w:p w14:paraId="564EE709" w14:textId="491CE3BB" w:rsidR="00FF4E14" w:rsidRDefault="00FF4E14" w:rsidP="00FF4E14">
      <w:pPr>
        <w:spacing w:line="360" w:lineRule="auto"/>
        <w:ind w:right="-93"/>
        <w:jc w:val="both"/>
        <w:rPr>
          <w:rFonts w:ascii="Palatino Linotype" w:hAnsi="Palatino Linotype" w:cs="Tahoma"/>
          <w:sz w:val="22"/>
          <w:szCs w:val="22"/>
        </w:rPr>
      </w:pPr>
      <w:r>
        <w:rPr>
          <w:rFonts w:ascii="Palatino Linotype" w:hAnsi="Palatino Linotype" w:cs="Tahoma"/>
          <w:sz w:val="22"/>
          <w:szCs w:val="22"/>
        </w:rPr>
        <w:t>Para lograr lo anterior, contar</w:t>
      </w:r>
      <w:r w:rsidR="00D702D1">
        <w:rPr>
          <w:rFonts w:ascii="Palatino Linotype" w:hAnsi="Palatino Linotype" w:cs="Tahoma"/>
          <w:sz w:val="22"/>
          <w:szCs w:val="22"/>
        </w:rPr>
        <w:t>á</w:t>
      </w:r>
      <w:r>
        <w:rPr>
          <w:rFonts w:ascii="Palatino Linotype" w:hAnsi="Palatino Linotype" w:cs="Tahoma"/>
          <w:sz w:val="22"/>
          <w:szCs w:val="22"/>
        </w:rPr>
        <w:t xml:space="preserve"> dicha área, con la Subdirección </w:t>
      </w:r>
      <w:r w:rsidRPr="00E02762">
        <w:rPr>
          <w:rFonts w:ascii="Palatino Linotype" w:hAnsi="Palatino Linotype" w:cs="Tahoma"/>
          <w:sz w:val="22"/>
          <w:szCs w:val="22"/>
        </w:rPr>
        <w:t>de Dictámenes Urbanos,</w:t>
      </w:r>
      <w:r>
        <w:rPr>
          <w:rFonts w:ascii="Palatino Linotype" w:hAnsi="Palatino Linotype" w:cs="Tahoma"/>
          <w:sz w:val="22"/>
          <w:szCs w:val="22"/>
        </w:rPr>
        <w:t xml:space="preserve"> encargada de elaborar los dictámenes especiales y técnicos que señalan los planes de desarrollo municipal, de conformidad con el apartado VII. Objetivo y Funciones por Unidad Administrativa, del Manual General de Organización de la Secretaría de Desarrollo Urbano y Metropolitano, publicado en el Periódico Oficial </w:t>
      </w:r>
      <w:r w:rsidRPr="002F7FB0">
        <w:rPr>
          <w:rFonts w:ascii="Palatino Linotype" w:hAnsi="Palatino Linotype" w:cs="Tahoma"/>
          <w:i/>
          <w:sz w:val="22"/>
          <w:szCs w:val="22"/>
        </w:rPr>
        <w:t>“</w:t>
      </w:r>
      <w:r>
        <w:rPr>
          <w:rFonts w:ascii="Palatino Linotype" w:hAnsi="Palatino Linotype" w:cs="Tahoma"/>
          <w:i/>
          <w:sz w:val="22"/>
          <w:szCs w:val="22"/>
        </w:rPr>
        <w:t>Gaceta del Gobierno</w:t>
      </w:r>
      <w:r w:rsidRPr="002F7FB0">
        <w:rPr>
          <w:rFonts w:ascii="Palatino Linotype" w:hAnsi="Palatino Linotype" w:cs="Tahoma"/>
          <w:i/>
          <w:sz w:val="22"/>
          <w:szCs w:val="22"/>
        </w:rPr>
        <w:t>”</w:t>
      </w:r>
      <w:r>
        <w:rPr>
          <w:rFonts w:ascii="Palatino Linotype" w:hAnsi="Palatino Linotype" w:cs="Tahoma"/>
          <w:i/>
          <w:sz w:val="22"/>
          <w:szCs w:val="22"/>
        </w:rPr>
        <w:t xml:space="preserve">, </w:t>
      </w:r>
      <w:r>
        <w:rPr>
          <w:rFonts w:ascii="Palatino Linotype" w:hAnsi="Palatino Linotype" w:cs="Tahoma"/>
          <w:sz w:val="22"/>
          <w:szCs w:val="22"/>
        </w:rPr>
        <w:t>el seis de junio de dos mil dieciséis.</w:t>
      </w:r>
    </w:p>
    <w:p w14:paraId="2C0230FE" w14:textId="77777777" w:rsidR="00FF4E14" w:rsidRDefault="00FF4E14" w:rsidP="00FF4E14">
      <w:pPr>
        <w:spacing w:line="360" w:lineRule="auto"/>
        <w:ind w:right="-93"/>
        <w:jc w:val="both"/>
        <w:rPr>
          <w:rFonts w:ascii="Palatino Linotype" w:hAnsi="Palatino Linotype" w:cs="Tahoma"/>
          <w:sz w:val="22"/>
          <w:szCs w:val="22"/>
        </w:rPr>
      </w:pPr>
    </w:p>
    <w:p w14:paraId="6B1E4940" w14:textId="25F78022" w:rsidR="00FF4E14" w:rsidRPr="00645AB8" w:rsidRDefault="00FF4E14" w:rsidP="00FF4E14">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En ese orden de ideas, se localizó en el Portal de Información Pública Mexiquense del Ente Recurrido, del dos mil dieciocho (consultado en la página electrónica </w:t>
      </w:r>
      <w:hyperlink r:id="rId8" w:history="1">
        <w:r w:rsidRPr="002F7FB0">
          <w:rPr>
            <w:rStyle w:val="Hipervnculo"/>
            <w:rFonts w:ascii="Palatino Linotype" w:hAnsi="Palatino Linotype" w:cs="Tahoma"/>
            <w:sz w:val="22"/>
            <w:szCs w:val="22"/>
          </w:rPr>
          <w:t>https://www.ipomex.org.mx/ipo3/lgt/indice/SEDUM/art_92_xxiii/0.web</w:t>
        </w:r>
      </w:hyperlink>
      <w:r>
        <w:rPr>
          <w:rFonts w:ascii="Palatino Linotype" w:hAnsi="Palatino Linotype" w:cs="Tahoma"/>
          <w:sz w:val="22"/>
          <w:szCs w:val="22"/>
        </w:rPr>
        <w:t xml:space="preserve">, el veintiuno de agosto de dos mil veinte a las diez horas), la fracción XXIII Servicios requisitos para acceder a ellos, que contiene el servicio denominado </w:t>
      </w:r>
      <w:r w:rsidRPr="00645AB8">
        <w:rPr>
          <w:rFonts w:ascii="Palatino Linotype" w:hAnsi="Palatino Linotype" w:cs="Tahoma"/>
          <w:b/>
          <w:sz w:val="22"/>
          <w:szCs w:val="22"/>
        </w:rPr>
        <w:t xml:space="preserve">“Dictamen Único de Factibilidad”, </w:t>
      </w:r>
      <w:r>
        <w:rPr>
          <w:rFonts w:ascii="Palatino Linotype" w:hAnsi="Palatino Linotype" w:cs="Tahoma"/>
          <w:sz w:val="22"/>
          <w:szCs w:val="22"/>
        </w:rPr>
        <w:t xml:space="preserve">llevado a cabo por la </w:t>
      </w:r>
      <w:r w:rsidRPr="00645AB8">
        <w:rPr>
          <w:rFonts w:ascii="Palatino Linotype" w:hAnsi="Palatino Linotype" w:cs="Tahoma"/>
          <w:b/>
          <w:sz w:val="22"/>
          <w:szCs w:val="22"/>
        </w:rPr>
        <w:t>Subdirección de Dictámenes Urbanos</w:t>
      </w:r>
      <w:r>
        <w:rPr>
          <w:rFonts w:ascii="Palatino Linotype" w:hAnsi="Palatino Linotype" w:cs="Tahoma"/>
          <w:b/>
          <w:sz w:val="22"/>
          <w:szCs w:val="22"/>
        </w:rPr>
        <w:t xml:space="preserve">, </w:t>
      </w:r>
      <w:r>
        <w:rPr>
          <w:rFonts w:ascii="Palatino Linotype" w:hAnsi="Palatino Linotype" w:cs="Tahoma"/>
          <w:sz w:val="22"/>
          <w:szCs w:val="22"/>
        </w:rPr>
        <w:t>adscrita a la Dirección General de Operación Urbana.</w:t>
      </w:r>
    </w:p>
    <w:p w14:paraId="03ED194F" w14:textId="77777777" w:rsidR="00FF4E14" w:rsidRDefault="00FF4E14" w:rsidP="00FF4E14">
      <w:pPr>
        <w:spacing w:line="360" w:lineRule="auto"/>
        <w:ind w:right="-93"/>
        <w:jc w:val="both"/>
        <w:rPr>
          <w:rFonts w:ascii="Palatino Linotype" w:hAnsi="Palatino Linotype" w:cs="Tahoma"/>
          <w:sz w:val="22"/>
          <w:szCs w:val="22"/>
        </w:rPr>
      </w:pPr>
    </w:p>
    <w:p w14:paraId="39F0A552" w14:textId="74596861" w:rsidR="00FF4E14" w:rsidRDefault="00FF4E14" w:rsidP="00FF4E14">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Como se logra observar, en primera instancia la Secretaría de Desarrollo Urbano y Metropolitano, s</w:t>
      </w:r>
      <w:r w:rsidR="00D14F81">
        <w:rPr>
          <w:rFonts w:ascii="Palatino Linotype" w:hAnsi="Palatino Linotype" w:cs="Tahoma"/>
          <w:sz w:val="22"/>
          <w:szCs w:val="22"/>
          <w:lang w:val="es-ES"/>
        </w:rPr>
        <w:t>í</w:t>
      </w:r>
      <w:r>
        <w:rPr>
          <w:rFonts w:ascii="Palatino Linotype" w:hAnsi="Palatino Linotype" w:cs="Tahoma"/>
          <w:sz w:val="22"/>
          <w:szCs w:val="22"/>
          <w:lang w:val="es-ES"/>
        </w:rPr>
        <w:t xml:space="preserve"> cuenta con competencia para conocer de la información referente a los Dictámenes Únicos de Factibilidad, conforme a la normatividad previamente señalada.</w:t>
      </w:r>
    </w:p>
    <w:p w14:paraId="6003086A" w14:textId="77777777" w:rsidR="00FF4E14" w:rsidRDefault="00FF4E14" w:rsidP="00FF4E14">
      <w:pPr>
        <w:spacing w:line="360" w:lineRule="auto"/>
        <w:ind w:right="-93"/>
        <w:jc w:val="both"/>
        <w:rPr>
          <w:rFonts w:ascii="Palatino Linotype" w:hAnsi="Palatino Linotype" w:cs="Tahoma"/>
          <w:sz w:val="22"/>
          <w:szCs w:val="22"/>
          <w:lang w:val="es-ES"/>
        </w:rPr>
      </w:pPr>
    </w:p>
    <w:p w14:paraId="6F66AB3D" w14:textId="77777777" w:rsidR="00FF4E14" w:rsidRDefault="00FF4E14" w:rsidP="00FF4E14">
      <w:pPr>
        <w:spacing w:line="360" w:lineRule="auto"/>
        <w:ind w:right="-93"/>
        <w:jc w:val="both"/>
        <w:rPr>
          <w:rFonts w:ascii="Palatino Linotype" w:hAnsi="Palatino Linotype" w:cs="Tahoma"/>
          <w:sz w:val="22"/>
          <w:szCs w:val="22"/>
        </w:rPr>
      </w:pPr>
      <w:r>
        <w:rPr>
          <w:rFonts w:ascii="Palatino Linotype" w:hAnsi="Palatino Linotype" w:cs="Tahoma"/>
          <w:sz w:val="22"/>
          <w:szCs w:val="22"/>
          <w:lang w:val="es-ES"/>
        </w:rPr>
        <w:lastRenderedPageBreak/>
        <w:t xml:space="preserve">Sin embargo, resulta necesario traer a colación la Ley que crea la Comisión de Factibilidad del Estado de México, </w:t>
      </w:r>
      <w:r w:rsidRPr="007854ED">
        <w:rPr>
          <w:rFonts w:ascii="Palatino Linotype" w:hAnsi="Palatino Linotype" w:cs="Tahoma"/>
          <w:sz w:val="22"/>
          <w:szCs w:val="22"/>
        </w:rPr>
        <w:t>publicad</w:t>
      </w:r>
      <w:r>
        <w:rPr>
          <w:rFonts w:ascii="Palatino Linotype" w:hAnsi="Palatino Linotype" w:cs="Tahoma"/>
          <w:sz w:val="22"/>
          <w:szCs w:val="22"/>
        </w:rPr>
        <w:t>a</w:t>
      </w:r>
      <w:r w:rsidRPr="007854ED">
        <w:rPr>
          <w:rFonts w:ascii="Palatino Linotype" w:hAnsi="Palatino Linotype" w:cs="Tahoma"/>
          <w:sz w:val="22"/>
          <w:szCs w:val="22"/>
        </w:rPr>
        <w:t xml:space="preserve"> en el Periódico Oficial </w:t>
      </w:r>
      <w:r w:rsidRPr="007854ED">
        <w:rPr>
          <w:rFonts w:ascii="Palatino Linotype" w:hAnsi="Palatino Linotype" w:cs="Tahoma"/>
          <w:i/>
          <w:sz w:val="22"/>
          <w:szCs w:val="22"/>
        </w:rPr>
        <w:t xml:space="preserve">“Gaceta del Gobierno”, </w:t>
      </w:r>
      <w:r w:rsidRPr="007854ED">
        <w:rPr>
          <w:rFonts w:ascii="Palatino Linotype" w:hAnsi="Palatino Linotype" w:cs="Tahoma"/>
          <w:sz w:val="22"/>
          <w:szCs w:val="22"/>
        </w:rPr>
        <w:t xml:space="preserve">el </w:t>
      </w:r>
      <w:r>
        <w:rPr>
          <w:rFonts w:ascii="Palatino Linotype" w:hAnsi="Palatino Linotype" w:cs="Tahoma"/>
          <w:sz w:val="22"/>
          <w:szCs w:val="22"/>
        </w:rPr>
        <w:t>diecisiete de septiembre de dos mil dieciocho, que establece lo siguiente:</w:t>
      </w:r>
    </w:p>
    <w:p w14:paraId="50C4301B" w14:textId="77777777" w:rsidR="00FF4E14" w:rsidRDefault="00FF4E14" w:rsidP="00FF4E14">
      <w:pPr>
        <w:spacing w:line="360" w:lineRule="auto"/>
        <w:ind w:right="-93"/>
        <w:jc w:val="both"/>
        <w:rPr>
          <w:rFonts w:ascii="Palatino Linotype" w:hAnsi="Palatino Linotype" w:cs="Tahoma"/>
          <w:sz w:val="22"/>
          <w:szCs w:val="22"/>
        </w:rPr>
      </w:pPr>
    </w:p>
    <w:p w14:paraId="117659D9" w14:textId="77777777" w:rsidR="00FF4E14" w:rsidRPr="00080C44" w:rsidRDefault="00FF4E14" w:rsidP="00FF4E14">
      <w:pPr>
        <w:pStyle w:val="Prrafodelista"/>
        <w:numPr>
          <w:ilvl w:val="0"/>
          <w:numId w:val="28"/>
        </w:numPr>
        <w:spacing w:line="360" w:lineRule="auto"/>
        <w:ind w:right="-93"/>
        <w:jc w:val="both"/>
        <w:rPr>
          <w:rFonts w:ascii="Palatino Linotype" w:hAnsi="Palatino Linotype" w:cs="Tahoma"/>
          <w:b/>
          <w:szCs w:val="22"/>
          <w:lang w:val="es-ES"/>
        </w:rPr>
      </w:pPr>
      <w:r w:rsidRPr="004D5758">
        <w:rPr>
          <w:rFonts w:ascii="Palatino Linotype" w:hAnsi="Palatino Linotype" w:cs="Tahoma"/>
          <w:b/>
          <w:szCs w:val="22"/>
          <w:lang w:val="es-ES"/>
        </w:rPr>
        <w:t>(Artículo 1°)</w:t>
      </w:r>
      <w:r>
        <w:rPr>
          <w:rFonts w:ascii="Palatino Linotype" w:hAnsi="Palatino Linotype" w:cs="Tahoma"/>
          <w:b/>
          <w:szCs w:val="22"/>
          <w:lang w:val="es-ES"/>
        </w:rPr>
        <w:t xml:space="preserve">: </w:t>
      </w:r>
      <w:r>
        <w:rPr>
          <w:rFonts w:ascii="Palatino Linotype" w:hAnsi="Palatino Linotype" w:cs="Tahoma"/>
          <w:szCs w:val="22"/>
          <w:lang w:val="es-ES"/>
        </w:rPr>
        <w:t>Que la Comisión de Factibilidad del Estado de México, es un órgano desconcentrado de la Secretaría de Justicia y Derechos Humanos, con autonomía técnica y operativa.</w:t>
      </w:r>
    </w:p>
    <w:p w14:paraId="04618BBD" w14:textId="77777777" w:rsidR="00FF4E14" w:rsidRPr="009259CD" w:rsidRDefault="00FF4E14" w:rsidP="00FF4E14">
      <w:pPr>
        <w:pStyle w:val="Prrafodelista"/>
        <w:spacing w:line="360" w:lineRule="auto"/>
        <w:ind w:right="-93"/>
        <w:jc w:val="both"/>
        <w:rPr>
          <w:rFonts w:ascii="Palatino Linotype" w:hAnsi="Palatino Linotype" w:cs="Tahoma"/>
          <w:b/>
          <w:szCs w:val="22"/>
          <w:lang w:val="es-ES"/>
        </w:rPr>
      </w:pPr>
    </w:p>
    <w:p w14:paraId="2D3A8417" w14:textId="77777777" w:rsidR="00FF4E14" w:rsidRPr="004D5758" w:rsidRDefault="00FF4E14" w:rsidP="00FF4E14">
      <w:pPr>
        <w:pStyle w:val="Prrafodelista"/>
        <w:numPr>
          <w:ilvl w:val="0"/>
          <w:numId w:val="28"/>
        </w:numPr>
        <w:spacing w:line="360" w:lineRule="auto"/>
        <w:ind w:right="-93"/>
        <w:jc w:val="both"/>
        <w:rPr>
          <w:rFonts w:ascii="Palatino Linotype" w:hAnsi="Palatino Linotype" w:cs="Tahoma"/>
          <w:b/>
          <w:szCs w:val="22"/>
          <w:lang w:val="es-ES"/>
        </w:rPr>
      </w:pPr>
      <w:r>
        <w:rPr>
          <w:rFonts w:ascii="Palatino Linotype" w:hAnsi="Palatino Linotype" w:cs="Tahoma"/>
          <w:b/>
          <w:szCs w:val="22"/>
          <w:lang w:val="es-ES"/>
        </w:rPr>
        <w:t xml:space="preserve">(Artículo 4°): </w:t>
      </w:r>
      <w:r>
        <w:rPr>
          <w:rFonts w:ascii="Palatino Linotype" w:hAnsi="Palatino Linotype" w:cs="Tahoma"/>
          <w:szCs w:val="22"/>
          <w:lang w:val="es-ES"/>
        </w:rPr>
        <w:t>Dicha Comisión será la encargada de atender y resolver de manera permanente e integral las solicitudes de Dictamen Único de Factibilidad; así como, recibir, analizar, requerir e integrar la documentación de los proyectos para verificar la procedencia de dicho dictamen, así como, crear y actualizar de manera semanal el registro de las unidades económicas que cuenten con el Dictamen.</w:t>
      </w:r>
    </w:p>
    <w:p w14:paraId="38EA2333" w14:textId="77777777" w:rsidR="00FF4E14" w:rsidRDefault="00FF4E14" w:rsidP="00FF4E14">
      <w:pPr>
        <w:spacing w:line="360" w:lineRule="auto"/>
        <w:ind w:right="-93"/>
        <w:jc w:val="both"/>
        <w:rPr>
          <w:rFonts w:ascii="Palatino Linotype" w:hAnsi="Palatino Linotype" w:cs="Tahoma"/>
          <w:sz w:val="22"/>
          <w:szCs w:val="22"/>
          <w:lang w:val="es-ES"/>
        </w:rPr>
      </w:pPr>
    </w:p>
    <w:p w14:paraId="095521E4" w14:textId="7B6710B6" w:rsidR="00FF4E14" w:rsidRDefault="00FF4E14" w:rsidP="00FF4E14">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Además, el </w:t>
      </w:r>
      <w:r w:rsidR="00F726C8">
        <w:rPr>
          <w:rFonts w:ascii="Palatino Linotype" w:hAnsi="Palatino Linotype" w:cs="Tahoma"/>
          <w:sz w:val="22"/>
          <w:szCs w:val="22"/>
          <w:lang w:val="es-ES"/>
        </w:rPr>
        <w:t>C</w:t>
      </w:r>
      <w:r>
        <w:rPr>
          <w:rFonts w:ascii="Palatino Linotype" w:hAnsi="Palatino Linotype" w:cs="Tahoma"/>
          <w:sz w:val="22"/>
          <w:szCs w:val="22"/>
          <w:lang w:val="es-ES"/>
        </w:rPr>
        <w:t xml:space="preserve">uarto </w:t>
      </w:r>
      <w:r w:rsidR="00F726C8">
        <w:rPr>
          <w:rFonts w:ascii="Palatino Linotype" w:hAnsi="Palatino Linotype" w:cs="Tahoma"/>
          <w:sz w:val="22"/>
          <w:szCs w:val="22"/>
          <w:lang w:val="es-ES"/>
        </w:rPr>
        <w:t xml:space="preserve">Transitorio </w:t>
      </w:r>
      <w:r>
        <w:rPr>
          <w:rFonts w:ascii="Palatino Linotype" w:hAnsi="Palatino Linotype" w:cs="Tahoma"/>
          <w:sz w:val="22"/>
          <w:szCs w:val="22"/>
          <w:lang w:val="es-ES"/>
        </w:rPr>
        <w:t>de dicha Ley, establece lo siguiente:</w:t>
      </w:r>
    </w:p>
    <w:p w14:paraId="2201CA72" w14:textId="77777777" w:rsidR="00FF4E14" w:rsidRDefault="00FF4E14" w:rsidP="00FF4E14">
      <w:pPr>
        <w:spacing w:line="360" w:lineRule="auto"/>
        <w:ind w:right="-93"/>
        <w:jc w:val="both"/>
        <w:rPr>
          <w:rFonts w:ascii="Palatino Linotype" w:hAnsi="Palatino Linotype" w:cs="Tahoma"/>
          <w:sz w:val="22"/>
          <w:szCs w:val="22"/>
          <w:lang w:val="es-ES"/>
        </w:rPr>
      </w:pPr>
    </w:p>
    <w:p w14:paraId="39C04E1B" w14:textId="77777777" w:rsidR="00FF4E14" w:rsidRDefault="00FF4E14" w:rsidP="00FF4E14">
      <w:pPr>
        <w:spacing w:line="360" w:lineRule="auto"/>
        <w:ind w:left="567" w:right="567"/>
        <w:jc w:val="both"/>
        <w:rPr>
          <w:rFonts w:ascii="Palatino Linotype" w:hAnsi="Palatino Linotype" w:cs="Tahoma"/>
          <w:i/>
        </w:rPr>
      </w:pPr>
      <w:r w:rsidRPr="00E21FA2">
        <w:rPr>
          <w:rFonts w:ascii="Palatino Linotype" w:hAnsi="Palatino Linotype" w:cs="Tahoma"/>
          <w:b/>
          <w:i/>
        </w:rPr>
        <w:t xml:space="preserve">“CUARTO. </w:t>
      </w:r>
      <w:r w:rsidRPr="00E21FA2">
        <w:rPr>
          <w:rFonts w:ascii="Palatino Linotype" w:hAnsi="Palatino Linotype" w:cs="Tahoma"/>
          <w:i/>
        </w:rPr>
        <w:t>Los procedimientos y demás actos que se encuentren en trámite al momento de la entrada en vigor del presente Decreto, serán atendidos, en el ámbito de sus respectivas competencias, por la Comisión Estatal de Factibilidad y el Instituto de Verificación Administrativa del Estado de México, de conformidad con la legislación vigente al momento de su presentación, hasta en tanto se encuentre en operaciones el órgano desconcentrado correspondiente.</w:t>
      </w:r>
    </w:p>
    <w:p w14:paraId="218141B8" w14:textId="77777777" w:rsidR="00FF4E14" w:rsidRDefault="00FF4E14" w:rsidP="00FF4E14">
      <w:pPr>
        <w:spacing w:line="360" w:lineRule="auto"/>
        <w:ind w:left="567" w:right="567"/>
        <w:jc w:val="both"/>
        <w:rPr>
          <w:rFonts w:ascii="Palatino Linotype" w:hAnsi="Palatino Linotype" w:cs="Tahoma"/>
          <w:i/>
        </w:rPr>
      </w:pPr>
    </w:p>
    <w:p w14:paraId="76C2F680" w14:textId="77777777" w:rsidR="00FF4E14" w:rsidRDefault="00FF4E14" w:rsidP="00FF4E14">
      <w:pPr>
        <w:spacing w:line="360" w:lineRule="auto"/>
        <w:ind w:left="567" w:right="567"/>
        <w:jc w:val="both"/>
        <w:rPr>
          <w:rFonts w:ascii="Palatino Linotype" w:hAnsi="Palatino Linotype" w:cs="Tahoma"/>
          <w:i/>
        </w:rPr>
      </w:pPr>
      <w:r w:rsidRPr="00E21FA2">
        <w:rPr>
          <w:rFonts w:ascii="Palatino Linotype" w:hAnsi="Palatino Linotype" w:cs="Tahoma"/>
          <w:i/>
        </w:rPr>
        <w:t xml:space="preserve"> Tratándose de las solicitudes pendientes de renovación de Dictamen Único de Factibilidad, los particulares se podrán acoger a los beneficios que otorgan las disposiciones adicionadas y reformadas mediante el presente Decreto, cuando se hace referencia al carácter permanente del referido Dictamen. </w:t>
      </w:r>
    </w:p>
    <w:p w14:paraId="3077715B" w14:textId="77777777" w:rsidR="00FF4E14" w:rsidRDefault="00FF4E14" w:rsidP="00FF4E14">
      <w:pPr>
        <w:spacing w:line="360" w:lineRule="auto"/>
        <w:ind w:left="567" w:right="567"/>
        <w:jc w:val="both"/>
        <w:rPr>
          <w:rFonts w:ascii="Palatino Linotype" w:hAnsi="Palatino Linotype" w:cs="Tahoma"/>
          <w:i/>
        </w:rPr>
      </w:pPr>
    </w:p>
    <w:p w14:paraId="7144766A" w14:textId="77777777" w:rsidR="00FF4E14" w:rsidRPr="00E21FA2" w:rsidRDefault="00FF4E14" w:rsidP="00FF4E14">
      <w:pPr>
        <w:spacing w:line="360" w:lineRule="auto"/>
        <w:ind w:left="567" w:right="567"/>
        <w:jc w:val="both"/>
        <w:rPr>
          <w:rFonts w:ascii="Palatino Linotype" w:hAnsi="Palatino Linotype" w:cs="Tahoma"/>
          <w:i/>
          <w:lang w:val="es-ES"/>
        </w:rPr>
      </w:pPr>
      <w:r w:rsidRPr="00E21FA2">
        <w:rPr>
          <w:rFonts w:ascii="Palatino Linotype" w:hAnsi="Palatino Linotype" w:cs="Tahoma"/>
          <w:i/>
        </w:rPr>
        <w:lastRenderedPageBreak/>
        <w:t>Para efectos del párrafo anterior, la Secretaría Técnica de la Comisión Estatal de Factibilidad deberá remitir a la o al Titular de la Dirección General de la Comisión de Factibilidad del Estado de México, en un plazo no mayor a quince días hábiles, contados a partir de que entre en operaciones el órgano desconcentrado correspondiente, los expedientes relacionados con solicitudes de Dictamen Único de Factibilidad que obren en sus archivos.</w:t>
      </w:r>
      <w:r>
        <w:rPr>
          <w:rFonts w:ascii="Palatino Linotype" w:hAnsi="Palatino Linotype" w:cs="Tahoma"/>
          <w:i/>
        </w:rPr>
        <w:t>”</w:t>
      </w:r>
    </w:p>
    <w:p w14:paraId="6A7FAFD9" w14:textId="77777777" w:rsidR="00FF4E14" w:rsidRDefault="00FF4E14" w:rsidP="00FF4E14">
      <w:pPr>
        <w:spacing w:line="360" w:lineRule="auto"/>
        <w:ind w:right="-93"/>
        <w:jc w:val="both"/>
        <w:rPr>
          <w:rFonts w:ascii="Palatino Linotype" w:hAnsi="Palatino Linotype" w:cs="Tahoma"/>
          <w:b/>
          <w:sz w:val="22"/>
          <w:szCs w:val="22"/>
          <w:lang w:val="es-ES"/>
        </w:rPr>
      </w:pPr>
    </w:p>
    <w:p w14:paraId="3F8A150A" w14:textId="77777777" w:rsidR="00FF4E14" w:rsidRDefault="00FF4E14" w:rsidP="00FF4E14">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Por otra parte, resulta necesario traer colación, el Acuerdo del Secretario de Justicia y Derechos Humanos del Ejecutivo Estatal, por el que inicia funciones y entra en operación el Órgano Administrativo Desconcentrado denominando Comisión de Factibilidad del Estado de México, publicado en</w:t>
      </w:r>
      <w:r w:rsidRPr="005420B4">
        <w:rPr>
          <w:rFonts w:ascii="Palatino Linotype" w:hAnsi="Palatino Linotype" w:cs="Tahoma"/>
          <w:sz w:val="22"/>
          <w:szCs w:val="22"/>
        </w:rPr>
        <w:t xml:space="preserve"> el Periódico Oficial </w:t>
      </w:r>
      <w:r w:rsidRPr="005420B4">
        <w:rPr>
          <w:rFonts w:ascii="Palatino Linotype" w:hAnsi="Palatino Linotype" w:cs="Tahoma"/>
          <w:i/>
          <w:sz w:val="22"/>
          <w:szCs w:val="22"/>
        </w:rPr>
        <w:t xml:space="preserve">“Gaceta del Gobierno”, </w:t>
      </w:r>
      <w:r w:rsidRPr="005420B4">
        <w:rPr>
          <w:rFonts w:ascii="Palatino Linotype" w:hAnsi="Palatino Linotype" w:cs="Tahoma"/>
          <w:sz w:val="22"/>
          <w:szCs w:val="22"/>
        </w:rPr>
        <w:t xml:space="preserve">el </w:t>
      </w:r>
      <w:r>
        <w:rPr>
          <w:rFonts w:ascii="Palatino Linotype" w:hAnsi="Palatino Linotype" w:cs="Tahoma"/>
          <w:sz w:val="22"/>
          <w:szCs w:val="22"/>
        </w:rPr>
        <w:t>once de junio de dos mil diecinueve</w:t>
      </w:r>
      <w:r>
        <w:rPr>
          <w:rFonts w:ascii="Palatino Linotype" w:hAnsi="Palatino Linotype" w:cs="Tahoma"/>
          <w:sz w:val="22"/>
          <w:szCs w:val="22"/>
          <w:lang w:val="es-ES"/>
        </w:rPr>
        <w:t>, que establece lo siguiente:</w:t>
      </w:r>
    </w:p>
    <w:p w14:paraId="2F55E81E" w14:textId="77777777" w:rsidR="00FF4E14" w:rsidRDefault="00FF4E14" w:rsidP="00FF4E14">
      <w:pPr>
        <w:spacing w:line="360" w:lineRule="auto"/>
        <w:ind w:right="-93"/>
        <w:jc w:val="both"/>
        <w:rPr>
          <w:rFonts w:ascii="Palatino Linotype" w:hAnsi="Palatino Linotype" w:cs="Tahoma"/>
          <w:sz w:val="22"/>
          <w:szCs w:val="22"/>
          <w:lang w:val="es-ES"/>
        </w:rPr>
      </w:pPr>
    </w:p>
    <w:p w14:paraId="0DB68551" w14:textId="77777777" w:rsidR="00FF4E14" w:rsidRDefault="00FF4E14" w:rsidP="00FF4E14">
      <w:pPr>
        <w:pStyle w:val="Prrafodelista"/>
        <w:numPr>
          <w:ilvl w:val="0"/>
          <w:numId w:val="30"/>
        </w:numPr>
        <w:spacing w:line="360" w:lineRule="auto"/>
        <w:ind w:right="-93"/>
        <w:jc w:val="both"/>
        <w:rPr>
          <w:rFonts w:ascii="Palatino Linotype" w:hAnsi="Palatino Linotype" w:cs="Tahoma"/>
          <w:b/>
          <w:szCs w:val="22"/>
          <w:lang w:val="es-ES"/>
        </w:rPr>
      </w:pPr>
      <w:r w:rsidRPr="00866CEA">
        <w:rPr>
          <w:rFonts w:ascii="Palatino Linotype" w:hAnsi="Palatino Linotype" w:cs="Tahoma"/>
          <w:b/>
          <w:szCs w:val="22"/>
          <w:lang w:val="es-ES"/>
        </w:rPr>
        <w:t>(Artículo P</w:t>
      </w:r>
      <w:r>
        <w:rPr>
          <w:rFonts w:ascii="Palatino Linotype" w:hAnsi="Palatino Linotype" w:cs="Tahoma"/>
          <w:b/>
          <w:szCs w:val="22"/>
          <w:lang w:val="es-ES"/>
        </w:rPr>
        <w:t>rimero</w:t>
      </w:r>
      <w:r w:rsidRPr="00866CEA">
        <w:rPr>
          <w:rFonts w:ascii="Palatino Linotype" w:hAnsi="Palatino Linotype" w:cs="Tahoma"/>
          <w:b/>
          <w:szCs w:val="22"/>
          <w:lang w:val="es-ES"/>
        </w:rPr>
        <w:t>):</w:t>
      </w:r>
      <w:r>
        <w:rPr>
          <w:rFonts w:ascii="Palatino Linotype" w:hAnsi="Palatino Linotype" w:cs="Tahoma"/>
          <w:b/>
          <w:szCs w:val="22"/>
          <w:lang w:val="es-ES"/>
        </w:rPr>
        <w:t xml:space="preserve"> </w:t>
      </w:r>
      <w:r>
        <w:rPr>
          <w:rFonts w:ascii="Palatino Linotype" w:hAnsi="Palatino Linotype" w:cs="Tahoma"/>
          <w:szCs w:val="22"/>
          <w:lang w:val="es-ES"/>
        </w:rPr>
        <w:t>La Comisión de Factibilidad del Estado de México inicia funciones y entra en operación.</w:t>
      </w:r>
    </w:p>
    <w:p w14:paraId="2E2533AB" w14:textId="77777777" w:rsidR="00FF4E14" w:rsidRPr="007439BA" w:rsidRDefault="00FF4E14" w:rsidP="00FF4E14">
      <w:pPr>
        <w:spacing w:line="360" w:lineRule="auto"/>
        <w:ind w:left="360" w:right="-93"/>
        <w:jc w:val="both"/>
        <w:rPr>
          <w:rFonts w:ascii="Palatino Linotype" w:hAnsi="Palatino Linotype" w:cs="Tahoma"/>
          <w:b/>
          <w:szCs w:val="22"/>
          <w:lang w:val="es-ES"/>
        </w:rPr>
      </w:pPr>
    </w:p>
    <w:p w14:paraId="643BE649" w14:textId="77777777" w:rsidR="00FF4E14" w:rsidRDefault="00FF4E14" w:rsidP="00FF4E14">
      <w:pPr>
        <w:pStyle w:val="Prrafodelista"/>
        <w:numPr>
          <w:ilvl w:val="0"/>
          <w:numId w:val="30"/>
        </w:numPr>
        <w:spacing w:line="360" w:lineRule="auto"/>
        <w:jc w:val="both"/>
        <w:rPr>
          <w:rFonts w:ascii="Palatino Linotype" w:hAnsi="Palatino Linotype" w:cs="Tahoma"/>
          <w:b/>
          <w:szCs w:val="22"/>
          <w:lang w:val="es-ES"/>
        </w:rPr>
      </w:pPr>
      <w:r w:rsidRPr="007439BA">
        <w:rPr>
          <w:rFonts w:ascii="Palatino Linotype" w:hAnsi="Palatino Linotype" w:cs="Tahoma"/>
          <w:b/>
          <w:szCs w:val="22"/>
          <w:lang w:val="es-ES"/>
        </w:rPr>
        <w:t xml:space="preserve">(Artículo </w:t>
      </w:r>
      <w:r>
        <w:rPr>
          <w:rFonts w:ascii="Palatino Linotype" w:hAnsi="Palatino Linotype" w:cs="Tahoma"/>
          <w:b/>
          <w:szCs w:val="22"/>
          <w:lang w:val="es-ES"/>
        </w:rPr>
        <w:t xml:space="preserve">Segundo): </w:t>
      </w:r>
      <w:r>
        <w:rPr>
          <w:rFonts w:ascii="Palatino Linotype" w:hAnsi="Palatino Linotype" w:cs="Tahoma"/>
          <w:szCs w:val="22"/>
          <w:lang w:val="es-ES"/>
        </w:rPr>
        <w:t xml:space="preserve">Dicho ente deberá recibir en un plazo, no mayor a quince días hábiles, los expedientes relacionados con las solicitudes del Dictamen Único de Factibilidad </w:t>
      </w:r>
      <w:r w:rsidRPr="00AA32EA">
        <w:rPr>
          <w:rFonts w:ascii="Palatino Linotype" w:hAnsi="Palatino Linotype" w:cs="Tahoma"/>
          <w:szCs w:val="22"/>
        </w:rPr>
        <w:t>que obren en los archivos de la Secretaría Técnica de la Comisión Estatal de Factibilidad</w:t>
      </w:r>
      <w:r>
        <w:rPr>
          <w:rFonts w:ascii="Palatino Linotype" w:hAnsi="Palatino Linotype" w:cs="Tahoma"/>
          <w:szCs w:val="22"/>
        </w:rPr>
        <w:t>, adscrita a la Secretaría de Desarrollo Urbano y Metropolitano.</w:t>
      </w:r>
    </w:p>
    <w:p w14:paraId="68FE5D14" w14:textId="77777777" w:rsidR="00FF4E14" w:rsidRPr="007439BA" w:rsidRDefault="00FF4E14" w:rsidP="00FF4E14">
      <w:pPr>
        <w:pStyle w:val="Prrafodelista"/>
        <w:rPr>
          <w:rFonts w:ascii="Palatino Linotype" w:hAnsi="Palatino Linotype" w:cs="Tahoma"/>
          <w:b/>
          <w:szCs w:val="22"/>
          <w:lang w:val="es-ES"/>
        </w:rPr>
      </w:pPr>
    </w:p>
    <w:p w14:paraId="0145AAF3" w14:textId="77777777" w:rsidR="00FF4E14" w:rsidRDefault="00FF4E14" w:rsidP="00FF4E14">
      <w:pPr>
        <w:pStyle w:val="Prrafodelista"/>
        <w:numPr>
          <w:ilvl w:val="0"/>
          <w:numId w:val="30"/>
        </w:numPr>
        <w:spacing w:line="360" w:lineRule="auto"/>
        <w:ind w:right="-93"/>
        <w:jc w:val="both"/>
        <w:rPr>
          <w:rFonts w:ascii="Palatino Linotype" w:hAnsi="Palatino Linotype" w:cs="Tahoma"/>
          <w:b/>
          <w:szCs w:val="22"/>
          <w:lang w:val="es-ES"/>
        </w:rPr>
      </w:pPr>
      <w:r w:rsidRPr="00866CEA">
        <w:rPr>
          <w:rFonts w:ascii="Palatino Linotype" w:hAnsi="Palatino Linotype" w:cs="Tahoma"/>
          <w:b/>
          <w:szCs w:val="22"/>
          <w:lang w:val="es-ES"/>
        </w:rPr>
        <w:t xml:space="preserve">(Artículo </w:t>
      </w:r>
      <w:r>
        <w:rPr>
          <w:rFonts w:ascii="Palatino Linotype" w:hAnsi="Palatino Linotype" w:cs="Tahoma"/>
          <w:b/>
          <w:szCs w:val="22"/>
          <w:lang w:val="es-ES"/>
        </w:rPr>
        <w:t>Tercero</w:t>
      </w:r>
      <w:r w:rsidRPr="00866CEA">
        <w:rPr>
          <w:rFonts w:ascii="Palatino Linotype" w:hAnsi="Palatino Linotype" w:cs="Tahoma"/>
          <w:b/>
          <w:szCs w:val="22"/>
          <w:lang w:val="es-ES"/>
        </w:rPr>
        <w:t>):</w:t>
      </w:r>
      <w:r>
        <w:rPr>
          <w:rFonts w:ascii="Palatino Linotype" w:hAnsi="Palatino Linotype" w:cs="Tahoma"/>
          <w:b/>
          <w:szCs w:val="22"/>
          <w:lang w:val="es-ES"/>
        </w:rPr>
        <w:t xml:space="preserve"> </w:t>
      </w:r>
      <w:r>
        <w:rPr>
          <w:rFonts w:ascii="Palatino Linotype" w:hAnsi="Palatino Linotype" w:cs="Tahoma"/>
          <w:szCs w:val="22"/>
          <w:lang w:val="es-ES"/>
        </w:rPr>
        <w:t xml:space="preserve">Los asuntos y procedimientos respecto del trámite del Dictamen Único de Factibilidad </w:t>
      </w:r>
      <w:r w:rsidRPr="00B2535A">
        <w:rPr>
          <w:rFonts w:ascii="Palatino Linotype" w:hAnsi="Palatino Linotype" w:cs="Tahoma"/>
          <w:szCs w:val="22"/>
        </w:rPr>
        <w:t xml:space="preserve">que se hayan iniciado ante la Comisión Estatal de Factibilidad adscrita </w:t>
      </w:r>
      <w:r>
        <w:rPr>
          <w:rFonts w:ascii="Palatino Linotype" w:hAnsi="Palatino Linotype" w:cs="Tahoma"/>
          <w:szCs w:val="22"/>
        </w:rPr>
        <w:t>al Ente Recurrido</w:t>
      </w:r>
      <w:r w:rsidRPr="00B2535A">
        <w:rPr>
          <w:rFonts w:ascii="Palatino Linotype" w:hAnsi="Palatino Linotype" w:cs="Tahoma"/>
          <w:szCs w:val="22"/>
        </w:rPr>
        <w:t>, antes de la entrada en vigor del presente Acuerdo, continuarán su trámite ante la Comisión de Factibilidad del Estado de México</w:t>
      </w:r>
      <w:r>
        <w:rPr>
          <w:rFonts w:ascii="Palatino Linotype" w:hAnsi="Palatino Linotype" w:cs="Tahoma"/>
          <w:szCs w:val="22"/>
        </w:rPr>
        <w:t>.</w:t>
      </w:r>
    </w:p>
    <w:p w14:paraId="68BBE838" w14:textId="77777777" w:rsidR="00FF4E14" w:rsidRPr="007439BA" w:rsidRDefault="00FF4E14" w:rsidP="00FF4E14">
      <w:pPr>
        <w:pStyle w:val="Prrafodelista"/>
        <w:rPr>
          <w:rFonts w:ascii="Palatino Linotype" w:hAnsi="Palatino Linotype" w:cs="Tahoma"/>
          <w:b/>
          <w:szCs w:val="22"/>
          <w:lang w:val="es-ES"/>
        </w:rPr>
      </w:pPr>
    </w:p>
    <w:p w14:paraId="0BC8922D" w14:textId="77777777" w:rsidR="00FF4E14" w:rsidRPr="007439BA" w:rsidRDefault="00FF4E14" w:rsidP="00FF4E14">
      <w:pPr>
        <w:pStyle w:val="Prrafodelista"/>
        <w:numPr>
          <w:ilvl w:val="0"/>
          <w:numId w:val="30"/>
        </w:numPr>
        <w:spacing w:line="360" w:lineRule="auto"/>
        <w:rPr>
          <w:rFonts w:ascii="Palatino Linotype" w:hAnsi="Palatino Linotype" w:cs="Tahoma"/>
          <w:b/>
          <w:szCs w:val="22"/>
          <w:lang w:val="es-ES"/>
        </w:rPr>
      </w:pPr>
      <w:r w:rsidRPr="007439BA">
        <w:rPr>
          <w:rFonts w:ascii="Palatino Linotype" w:hAnsi="Palatino Linotype" w:cs="Tahoma"/>
          <w:b/>
          <w:szCs w:val="22"/>
          <w:lang w:val="es-ES"/>
        </w:rPr>
        <w:t>(</w:t>
      </w:r>
      <w:r>
        <w:rPr>
          <w:rFonts w:ascii="Palatino Linotype" w:hAnsi="Palatino Linotype" w:cs="Tahoma"/>
          <w:b/>
          <w:szCs w:val="22"/>
          <w:lang w:val="es-ES"/>
        </w:rPr>
        <w:t>Segundo Transitorio</w:t>
      </w:r>
      <w:r w:rsidRPr="007439BA">
        <w:rPr>
          <w:rFonts w:ascii="Palatino Linotype" w:hAnsi="Palatino Linotype" w:cs="Tahoma"/>
          <w:b/>
          <w:szCs w:val="22"/>
          <w:lang w:val="es-ES"/>
        </w:rPr>
        <w:t>):</w:t>
      </w:r>
      <w:r>
        <w:rPr>
          <w:rFonts w:ascii="Palatino Linotype" w:hAnsi="Palatino Linotype" w:cs="Tahoma"/>
          <w:b/>
          <w:szCs w:val="22"/>
          <w:lang w:val="es-ES"/>
        </w:rPr>
        <w:t xml:space="preserve"> </w:t>
      </w:r>
      <w:r>
        <w:rPr>
          <w:rFonts w:ascii="Palatino Linotype" w:hAnsi="Palatino Linotype" w:cs="Tahoma"/>
          <w:szCs w:val="22"/>
          <w:lang w:val="es-ES"/>
        </w:rPr>
        <w:t>El acuerdo entrará en vigor al día siguiente de su publicación en el Periódico Oficial “Gaceta de Gobierno”.</w:t>
      </w:r>
    </w:p>
    <w:p w14:paraId="22FB5798" w14:textId="77777777" w:rsidR="00FF4E14" w:rsidRDefault="00FF4E14" w:rsidP="00FF4E14">
      <w:pPr>
        <w:spacing w:line="360" w:lineRule="auto"/>
        <w:ind w:right="-93"/>
        <w:jc w:val="both"/>
        <w:rPr>
          <w:rFonts w:ascii="Palatino Linotype" w:hAnsi="Palatino Linotype" w:cs="Tahoma"/>
          <w:sz w:val="22"/>
          <w:szCs w:val="22"/>
          <w:lang w:val="es-ES"/>
        </w:rPr>
      </w:pPr>
    </w:p>
    <w:p w14:paraId="289C8185" w14:textId="77777777" w:rsidR="00FF4E14" w:rsidRDefault="00FF4E14" w:rsidP="00FF4E14">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lastRenderedPageBreak/>
        <w:t>Conforme a la normatividad citada, se colige, respecto a la Comisión de Factibilidad del Estado de México, lo siguiente:</w:t>
      </w:r>
    </w:p>
    <w:p w14:paraId="17219580" w14:textId="77777777" w:rsidR="00FF4E14" w:rsidRDefault="00FF4E14" w:rsidP="00FF4E14">
      <w:pPr>
        <w:spacing w:line="360" w:lineRule="auto"/>
        <w:ind w:right="-93"/>
        <w:jc w:val="both"/>
        <w:rPr>
          <w:rFonts w:ascii="Palatino Linotype" w:hAnsi="Palatino Linotype" w:cs="Tahoma"/>
          <w:sz w:val="22"/>
          <w:szCs w:val="22"/>
          <w:lang w:val="es-ES"/>
        </w:rPr>
      </w:pPr>
    </w:p>
    <w:p w14:paraId="7E70FC3B" w14:textId="77777777" w:rsidR="00FF4E14" w:rsidRDefault="00FF4E14" w:rsidP="00FF4E14">
      <w:pPr>
        <w:pStyle w:val="Prrafodelista"/>
        <w:numPr>
          <w:ilvl w:val="0"/>
          <w:numId w:val="31"/>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t>Que inicio funciones, el doce de junio de dos mil diecinueve;</w:t>
      </w:r>
    </w:p>
    <w:p w14:paraId="4F894E21" w14:textId="77777777" w:rsidR="00FF4E14" w:rsidRDefault="00FF4E14" w:rsidP="00FF4E14">
      <w:pPr>
        <w:pStyle w:val="Prrafodelista"/>
        <w:numPr>
          <w:ilvl w:val="0"/>
          <w:numId w:val="31"/>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t>Que es un órgano desconcentrado de la Secretaría de Justicia y Derechos Humanos;</w:t>
      </w:r>
    </w:p>
    <w:p w14:paraId="61873B00" w14:textId="77777777" w:rsidR="00FF4E14" w:rsidRDefault="00FF4E14" w:rsidP="00FF4E14">
      <w:pPr>
        <w:pStyle w:val="Prrafodelista"/>
        <w:numPr>
          <w:ilvl w:val="0"/>
          <w:numId w:val="31"/>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t>Que es la encarga de ver todas las cuestiones relacionadas con la tramitación y emisión del Dictamen Único de Factibilidad, así como, llevar el registro de las unidades económicas que cuenten con este;</w:t>
      </w:r>
    </w:p>
    <w:p w14:paraId="1BEF683D" w14:textId="77777777" w:rsidR="00FF4E14" w:rsidRPr="003638C4" w:rsidRDefault="00FF4E14" w:rsidP="00FF4E14">
      <w:pPr>
        <w:pStyle w:val="Prrafodelista"/>
        <w:numPr>
          <w:ilvl w:val="0"/>
          <w:numId w:val="31"/>
        </w:numPr>
        <w:spacing w:line="360" w:lineRule="auto"/>
        <w:ind w:right="-93"/>
        <w:jc w:val="both"/>
        <w:rPr>
          <w:rFonts w:ascii="Palatino Linotype" w:hAnsi="Palatino Linotype" w:cs="Tahoma"/>
          <w:b/>
          <w:szCs w:val="22"/>
          <w:lang w:val="es-ES"/>
        </w:rPr>
      </w:pPr>
      <w:r w:rsidRPr="00F940EB">
        <w:rPr>
          <w:rFonts w:ascii="Palatino Linotype" w:hAnsi="Palatino Linotype" w:cs="Tahoma"/>
          <w:bCs/>
          <w:szCs w:val="22"/>
          <w:lang w:val="es-ES"/>
        </w:rPr>
        <w:t>Que los asuntos y procedimientos de trámite</w:t>
      </w:r>
      <w:r w:rsidRPr="00FF4E14">
        <w:rPr>
          <w:rFonts w:ascii="Palatino Linotype" w:hAnsi="Palatino Linotype" w:cs="Tahoma"/>
          <w:b/>
          <w:szCs w:val="22"/>
          <w:u w:val="single"/>
          <w:lang w:val="es-ES"/>
        </w:rPr>
        <w:t xml:space="preserve"> </w:t>
      </w:r>
      <w:r w:rsidRPr="00FF4E14">
        <w:rPr>
          <w:rFonts w:ascii="Palatino Linotype" w:hAnsi="Palatino Linotype" w:cs="Tahoma"/>
          <w:szCs w:val="22"/>
          <w:lang w:val="es-ES"/>
        </w:rPr>
        <w:t>de dicho documento, que hayan iniciado en la Secretaría de Desarrollo Urbano, a partir del dos de junio de dos mil diecinueve,  continuarían su trámite ante dicho órgano desconcentrado, y</w:t>
      </w:r>
    </w:p>
    <w:p w14:paraId="4A7E9B97" w14:textId="77777777" w:rsidR="00FF4E14" w:rsidRPr="00FF4E14" w:rsidRDefault="00FF4E14" w:rsidP="00FF4E14">
      <w:pPr>
        <w:pStyle w:val="Prrafodelista"/>
        <w:numPr>
          <w:ilvl w:val="0"/>
          <w:numId w:val="31"/>
        </w:numPr>
        <w:spacing w:line="360" w:lineRule="auto"/>
        <w:ind w:right="-93"/>
        <w:jc w:val="both"/>
        <w:rPr>
          <w:rFonts w:ascii="Palatino Linotype" w:hAnsi="Palatino Linotype" w:cs="Tahoma"/>
          <w:szCs w:val="22"/>
          <w:lang w:val="es-ES"/>
        </w:rPr>
      </w:pPr>
      <w:r w:rsidRPr="00FF4E14">
        <w:rPr>
          <w:rFonts w:ascii="Palatino Linotype" w:hAnsi="Palatino Linotype" w:cs="Tahoma"/>
          <w:szCs w:val="22"/>
          <w:lang w:val="es-ES"/>
        </w:rPr>
        <w:t>Que a partir de la fecha antes mencionada, el Sujeto Obligado tenía quince días hábiles para remitir todos los expedientes relacionados con las solicitudes del Dictamen Único de Factibilidad.</w:t>
      </w:r>
    </w:p>
    <w:p w14:paraId="7623C8DE" w14:textId="77777777" w:rsidR="00FF4E14" w:rsidRDefault="00FF4E14" w:rsidP="00FF4E14">
      <w:pPr>
        <w:spacing w:line="360" w:lineRule="auto"/>
        <w:ind w:right="-93"/>
        <w:jc w:val="both"/>
        <w:rPr>
          <w:rFonts w:ascii="Palatino Linotype" w:hAnsi="Palatino Linotype" w:cs="Tahoma"/>
          <w:sz w:val="22"/>
          <w:szCs w:val="22"/>
          <w:lang w:val="es-ES"/>
        </w:rPr>
      </w:pPr>
    </w:p>
    <w:p w14:paraId="73C4B24F" w14:textId="61376485" w:rsidR="001153FD" w:rsidRPr="001C527C" w:rsidRDefault="001153FD" w:rsidP="001153FD">
      <w:pPr>
        <w:spacing w:line="360" w:lineRule="auto"/>
        <w:jc w:val="both"/>
        <w:rPr>
          <w:rFonts w:ascii="Palatino Linotype" w:hAnsi="Palatino Linotype" w:cs="Tahoma"/>
          <w:bCs/>
          <w:iCs/>
          <w:sz w:val="22"/>
          <w:szCs w:val="22"/>
          <w:lang w:val="es-ES_tradnl"/>
        </w:rPr>
      </w:pPr>
      <w:r w:rsidRPr="00FF4E14">
        <w:rPr>
          <w:rFonts w:ascii="Palatino Linotype" w:eastAsia="Calibri" w:hAnsi="Palatino Linotype" w:cs="Tahoma"/>
          <w:color w:val="000000"/>
          <w:sz w:val="22"/>
          <w:szCs w:val="22"/>
          <w:lang w:eastAsia="es-MX"/>
        </w:rPr>
        <w:t>En este orden de</w:t>
      </w:r>
      <w:r w:rsidRPr="001C527C">
        <w:rPr>
          <w:rFonts w:ascii="Palatino Linotype" w:eastAsia="Calibri" w:hAnsi="Palatino Linotype" w:cs="Tahoma"/>
          <w:color w:val="000000"/>
          <w:sz w:val="22"/>
          <w:szCs w:val="22"/>
          <w:lang w:eastAsia="es-MX"/>
        </w:rPr>
        <w:t xml:space="preserve"> ideas y atento a lo anterior, </w:t>
      </w:r>
      <w:r w:rsidRPr="001C527C">
        <w:rPr>
          <w:rFonts w:ascii="Palatino Linotype" w:hAnsi="Palatino Linotype" w:cs="Tahoma"/>
          <w:bCs/>
          <w:sz w:val="22"/>
          <w:szCs w:val="22"/>
        </w:rPr>
        <w:t>el Sujeto Obligado</w:t>
      </w:r>
      <w:r w:rsidR="002C141C">
        <w:rPr>
          <w:rFonts w:ascii="Palatino Linotype" w:hAnsi="Palatino Linotype" w:cs="Tahoma"/>
          <w:bCs/>
          <w:sz w:val="22"/>
          <w:szCs w:val="22"/>
        </w:rPr>
        <w:t xml:space="preserve"> si bien habí</w:t>
      </w:r>
      <w:r w:rsidR="00AC258A">
        <w:rPr>
          <w:rFonts w:ascii="Palatino Linotype" w:hAnsi="Palatino Linotype" w:cs="Tahoma"/>
          <w:bCs/>
          <w:sz w:val="22"/>
          <w:szCs w:val="22"/>
        </w:rPr>
        <w:t xml:space="preserve">a manifestado su incompetencia, </w:t>
      </w:r>
      <w:r w:rsidR="002C141C">
        <w:rPr>
          <w:rFonts w:ascii="Palatino Linotype" w:hAnsi="Palatino Linotype" w:cs="Tahoma"/>
          <w:bCs/>
          <w:sz w:val="22"/>
          <w:szCs w:val="22"/>
        </w:rPr>
        <w:t>mediante</w:t>
      </w:r>
      <w:r w:rsidRPr="001C527C">
        <w:rPr>
          <w:rFonts w:ascii="Palatino Linotype" w:hAnsi="Palatino Linotype" w:cs="Tahoma"/>
          <w:bCs/>
          <w:sz w:val="22"/>
          <w:szCs w:val="22"/>
        </w:rPr>
        <w:t xml:space="preserve"> </w:t>
      </w:r>
      <w:r w:rsidR="002C141C">
        <w:rPr>
          <w:rFonts w:ascii="Palatino Linotype" w:hAnsi="Palatino Linotype" w:cs="Tahoma"/>
          <w:bCs/>
          <w:sz w:val="22"/>
          <w:szCs w:val="22"/>
        </w:rPr>
        <w:t>I</w:t>
      </w:r>
      <w:r w:rsidRPr="001C527C">
        <w:rPr>
          <w:rFonts w:ascii="Palatino Linotype" w:hAnsi="Palatino Linotype" w:cs="Tahoma"/>
          <w:bCs/>
          <w:sz w:val="22"/>
          <w:szCs w:val="22"/>
        </w:rPr>
        <w:t>nforme Justificado modificó su respuesta primigenia y</w:t>
      </w:r>
      <w:r w:rsidRPr="001C527C">
        <w:rPr>
          <w:rFonts w:ascii="Palatino Linotype" w:hAnsi="Palatino Linotype" w:cs="Tahoma"/>
          <w:bCs/>
          <w:iCs/>
          <w:sz w:val="22"/>
          <w:szCs w:val="22"/>
          <w:lang w:val="es-ES_tradnl"/>
        </w:rPr>
        <w:t xml:space="preserve"> en el cual </w:t>
      </w:r>
      <w:r w:rsidR="008C3CB4">
        <w:rPr>
          <w:rFonts w:ascii="Palatino Linotype" w:hAnsi="Palatino Linotype" w:cs="Tahoma"/>
          <w:bCs/>
          <w:iCs/>
          <w:sz w:val="22"/>
          <w:szCs w:val="22"/>
          <w:lang w:val="es-ES_tradnl"/>
        </w:rPr>
        <w:t>el Responsable</w:t>
      </w:r>
      <w:r w:rsidRPr="001C527C">
        <w:rPr>
          <w:rFonts w:ascii="Palatino Linotype" w:hAnsi="Palatino Linotype" w:cs="Tahoma"/>
          <w:bCs/>
          <w:iCs/>
          <w:sz w:val="22"/>
          <w:szCs w:val="22"/>
          <w:lang w:val="es-ES_tradnl"/>
        </w:rPr>
        <w:t xml:space="preserve"> de la Unidad de Transparencia</w:t>
      </w:r>
      <w:r w:rsidR="008C3CB4">
        <w:rPr>
          <w:rFonts w:ascii="Palatino Linotype" w:hAnsi="Palatino Linotype" w:cs="Tahoma"/>
          <w:bCs/>
          <w:iCs/>
          <w:sz w:val="22"/>
          <w:szCs w:val="22"/>
          <w:lang w:val="es-ES_tradnl"/>
        </w:rPr>
        <w:t xml:space="preserve"> informó que l</w:t>
      </w:r>
      <w:r w:rsidR="008C3CB4" w:rsidRPr="008C3CB4">
        <w:rPr>
          <w:rFonts w:ascii="Palatino Linotype" w:hAnsi="Palatino Linotype" w:cs="Tahoma"/>
          <w:bCs/>
          <w:iCs/>
          <w:sz w:val="22"/>
          <w:szCs w:val="22"/>
          <w:lang w:val="es-ES_tradnl"/>
        </w:rPr>
        <w:t xml:space="preserve">a emisión del Dictamen de Impacto Regional (DIR), obtenido entre 2012-2015, tenía una vigencia de </w:t>
      </w:r>
      <w:r w:rsidR="008C3CB4">
        <w:rPr>
          <w:rFonts w:ascii="Palatino Linotype" w:hAnsi="Palatino Linotype" w:cs="Tahoma"/>
          <w:bCs/>
          <w:iCs/>
          <w:sz w:val="22"/>
          <w:szCs w:val="22"/>
          <w:lang w:val="es-ES_tradnl"/>
        </w:rPr>
        <w:t>un año</w:t>
      </w:r>
      <w:r w:rsidR="008C3CB4" w:rsidRPr="008C3CB4">
        <w:rPr>
          <w:rFonts w:ascii="Palatino Linotype" w:hAnsi="Palatino Linotype" w:cs="Tahoma"/>
          <w:bCs/>
          <w:iCs/>
          <w:sz w:val="22"/>
          <w:szCs w:val="22"/>
          <w:lang w:val="es-ES_tradnl"/>
        </w:rPr>
        <w:t>, pudiendo ser prorrogable por una ocasión y por el mismo plazo que fue emitido originalmente, siempre y cuando se presentara antes del vencimiento de la vigencia original, todo ello de acuerdo a lo preceptuado por los artículos 137 fracción IX y 139 del Reglamento del Libro Quinto del Código Administrativo, los cuales no se encuentran vigentes , toda vez que la figura jurídica del DIR, tal como lo refiere el solicitante, en sus razones y motivos de inconformidad, fue reformada, mediante decreto 120, publicado en el periódico oficial “Gaceta de Gobierno”, el 7 de septiembre de 2016, entrando en vigor a partir del 1 de enero 2017</w:t>
      </w:r>
      <w:r w:rsidR="008C3CB4">
        <w:rPr>
          <w:rFonts w:ascii="Palatino Linotype" w:hAnsi="Palatino Linotype" w:cs="Tahoma"/>
          <w:bCs/>
          <w:iCs/>
          <w:sz w:val="22"/>
          <w:szCs w:val="22"/>
          <w:lang w:val="es-ES_tradnl"/>
        </w:rPr>
        <w:t xml:space="preserve">, por lo que el Dictamen de Impacto Regional (DIR) no es útil para la obtención de la Licencia de Uso de Suelo </w:t>
      </w:r>
      <w:r w:rsidR="008C3CB4">
        <w:rPr>
          <w:rFonts w:ascii="Palatino Linotype" w:hAnsi="Palatino Linotype" w:cs="Tahoma"/>
          <w:bCs/>
          <w:iCs/>
          <w:sz w:val="22"/>
          <w:szCs w:val="22"/>
          <w:lang w:val="es-ES_tradnl"/>
        </w:rPr>
        <w:lastRenderedPageBreak/>
        <w:t>Municipal, señalando que, l</w:t>
      </w:r>
      <w:r w:rsidR="008C3CB4" w:rsidRPr="008C3CB4">
        <w:rPr>
          <w:rFonts w:ascii="Palatino Linotype" w:hAnsi="Palatino Linotype" w:cs="Tahoma"/>
          <w:bCs/>
          <w:iCs/>
          <w:sz w:val="22"/>
          <w:szCs w:val="22"/>
          <w:lang w:val="es-ES_tradnl"/>
        </w:rPr>
        <w:t>os trámites para la obtención del Dictamen único de Factibilidad, son solicitados a instancia de parte interesada, es decir, las personas físicas o jurídico colectivas que deseen obtener este instrumento administrativo, deben presentar su escrito de solicitud debidamente firmado, con los requisitos y documentación requerida, en los módulos establecidos para ello, de acuerdo a lo preceptuado por los artículos 11, 12 y 13 del Reglamento Interior de la C</w:t>
      </w:r>
      <w:r w:rsidR="008C3CB4">
        <w:rPr>
          <w:rFonts w:ascii="Palatino Linotype" w:hAnsi="Palatino Linotype" w:cs="Tahoma"/>
          <w:bCs/>
          <w:iCs/>
          <w:sz w:val="22"/>
          <w:szCs w:val="22"/>
          <w:lang w:val="es-ES_tradnl"/>
        </w:rPr>
        <w:t>omisión Estatal de Factibilidad</w:t>
      </w:r>
      <w:r w:rsidR="00A55251">
        <w:rPr>
          <w:rFonts w:ascii="Palatino Linotype" w:hAnsi="Palatino Linotype" w:cs="Tahoma"/>
          <w:bCs/>
          <w:iCs/>
          <w:sz w:val="22"/>
          <w:szCs w:val="22"/>
          <w:lang w:val="es-ES_tradnl"/>
        </w:rPr>
        <w:t>.</w:t>
      </w:r>
    </w:p>
    <w:p w14:paraId="5BF96E2B" w14:textId="77777777" w:rsidR="001153FD" w:rsidRPr="001C527C" w:rsidRDefault="001153FD" w:rsidP="001153FD">
      <w:pPr>
        <w:spacing w:line="360" w:lineRule="auto"/>
        <w:jc w:val="both"/>
        <w:rPr>
          <w:rFonts w:ascii="Palatino Linotype" w:hAnsi="Palatino Linotype" w:cs="Tahoma"/>
          <w:bCs/>
          <w:iCs/>
          <w:sz w:val="22"/>
          <w:szCs w:val="22"/>
        </w:rPr>
      </w:pPr>
    </w:p>
    <w:p w14:paraId="0B045000" w14:textId="3F8AF170" w:rsidR="001153FD" w:rsidRPr="001C527C" w:rsidRDefault="001153FD" w:rsidP="001153FD">
      <w:pPr>
        <w:spacing w:line="360" w:lineRule="auto"/>
        <w:jc w:val="both"/>
        <w:rPr>
          <w:rFonts w:ascii="Palatino Linotype" w:hAnsi="Palatino Linotype" w:cs="Tahoma"/>
          <w:sz w:val="22"/>
          <w:szCs w:val="22"/>
        </w:rPr>
      </w:pPr>
      <w:r w:rsidRPr="001C527C">
        <w:rPr>
          <w:rFonts w:ascii="Palatino Linotype" w:hAnsi="Palatino Linotype" w:cs="Tahoma"/>
          <w:sz w:val="22"/>
          <w:szCs w:val="22"/>
        </w:rPr>
        <w:t>Informe Justificado que se puso a la vista d</w:t>
      </w:r>
      <w:r w:rsidR="00AC258A">
        <w:rPr>
          <w:rFonts w:ascii="Palatino Linotype" w:hAnsi="Palatino Linotype" w:cs="Tahoma"/>
          <w:sz w:val="22"/>
          <w:szCs w:val="22"/>
        </w:rPr>
        <w:t>el Particular para que realizara</w:t>
      </w:r>
      <w:r w:rsidRPr="001C527C">
        <w:rPr>
          <w:rFonts w:ascii="Palatino Linotype" w:hAnsi="Palatino Linotype" w:cs="Tahoma"/>
          <w:sz w:val="22"/>
          <w:szCs w:val="22"/>
        </w:rPr>
        <w:t xml:space="preserve"> las manifestaciones que en derecho conviniera; sin embargo, a la fecha del cierre de instrucción, no se recibieron manifestaciones adicionales por su parte.</w:t>
      </w:r>
    </w:p>
    <w:p w14:paraId="3F7DC473" w14:textId="77777777" w:rsidR="001153FD" w:rsidRPr="001C527C" w:rsidRDefault="001153FD" w:rsidP="001153FD">
      <w:pPr>
        <w:spacing w:line="360" w:lineRule="auto"/>
        <w:jc w:val="both"/>
        <w:rPr>
          <w:rFonts w:ascii="Palatino Linotype" w:eastAsia="Calibri" w:hAnsi="Palatino Linotype" w:cs="Tahoma"/>
          <w:color w:val="000000"/>
          <w:sz w:val="22"/>
          <w:szCs w:val="22"/>
          <w:lang w:eastAsia="es-MX"/>
        </w:rPr>
      </w:pPr>
    </w:p>
    <w:p w14:paraId="56E64F4F" w14:textId="276A94C5" w:rsidR="001153FD" w:rsidRPr="001C527C" w:rsidRDefault="001153FD" w:rsidP="001153FD">
      <w:pPr>
        <w:spacing w:line="360" w:lineRule="auto"/>
        <w:ind w:right="-91"/>
        <w:jc w:val="both"/>
        <w:rPr>
          <w:rFonts w:ascii="Palatino Linotype" w:hAnsi="Palatino Linotype" w:cs="Tahoma"/>
          <w:sz w:val="22"/>
          <w:szCs w:val="22"/>
        </w:rPr>
      </w:pPr>
      <w:r w:rsidRPr="001C527C">
        <w:rPr>
          <w:rFonts w:ascii="Palatino Linotype" w:eastAsia="Calibri" w:hAnsi="Palatino Linotype" w:cs="Tahoma"/>
          <w:bCs/>
          <w:sz w:val="22"/>
          <w:szCs w:val="22"/>
          <w:lang w:eastAsia="en-US"/>
        </w:rPr>
        <w:t xml:space="preserve">De lo anterior, se desprende que en un primer momento el Sujeto Obligado, </w:t>
      </w:r>
      <w:r w:rsidR="00A55251">
        <w:rPr>
          <w:rFonts w:ascii="Palatino Linotype" w:eastAsia="Calibri" w:hAnsi="Palatino Linotype" w:cs="Tahoma"/>
          <w:bCs/>
          <w:sz w:val="22"/>
          <w:szCs w:val="22"/>
          <w:lang w:eastAsia="en-US"/>
        </w:rPr>
        <w:t xml:space="preserve">declaró la incompetencia  direccionando al hoy Recurrente para dirigirse al Sujeto Obligado que pudiera tener la información solicitada, sin embargo, mediante Informe Justificado el Sujeto Obligado otorgó las respuestas que dan contestación a los señalamientos hechos por el Recurrente y argumento </w:t>
      </w:r>
      <w:r w:rsidR="00A55251" w:rsidRPr="00A55251">
        <w:rPr>
          <w:rFonts w:ascii="Palatino Linotype" w:eastAsia="Calibri" w:hAnsi="Palatino Linotype" w:cs="Tahoma"/>
          <w:bCs/>
          <w:sz w:val="22"/>
          <w:szCs w:val="22"/>
          <w:lang w:eastAsia="en-US"/>
        </w:rPr>
        <w:t>a este Instituto de Transparencia, que de la lectura inicial a la información solicitada, se infirió que la misma, correspondía en llevar a cabo el proceso y todos los trámites necesarios para la obtención del Dictamen Único de Factibilidad, razón por</w:t>
      </w:r>
      <w:r w:rsidR="00A55251">
        <w:rPr>
          <w:rFonts w:ascii="Palatino Linotype" w:eastAsia="Calibri" w:hAnsi="Palatino Linotype" w:cs="Tahoma"/>
          <w:bCs/>
          <w:sz w:val="22"/>
          <w:szCs w:val="22"/>
          <w:lang w:eastAsia="en-US"/>
        </w:rPr>
        <w:t xml:space="preserve"> la cual, la respuesta primigenia </w:t>
      </w:r>
      <w:r w:rsidR="00A55251" w:rsidRPr="00A55251">
        <w:rPr>
          <w:rFonts w:ascii="Palatino Linotype" w:eastAsia="Calibri" w:hAnsi="Palatino Linotype" w:cs="Tahoma"/>
          <w:bCs/>
          <w:sz w:val="22"/>
          <w:szCs w:val="22"/>
          <w:lang w:eastAsia="en-US"/>
        </w:rPr>
        <w:t>fue en el sentido de dirigir su solicitud a la Unidad de Transparencia de la Comisión de Factibilidad del Estado de México</w:t>
      </w:r>
      <w:r w:rsidR="00A55251">
        <w:rPr>
          <w:rFonts w:ascii="Palatino Linotype" w:eastAsia="Calibri" w:hAnsi="Palatino Linotype" w:cs="Tahoma"/>
          <w:bCs/>
          <w:sz w:val="22"/>
          <w:szCs w:val="22"/>
          <w:lang w:eastAsia="en-US"/>
        </w:rPr>
        <w:t xml:space="preserve"> y declarar la incompetencia</w:t>
      </w:r>
      <w:r w:rsidRPr="001C527C">
        <w:rPr>
          <w:rFonts w:ascii="Palatino Linotype" w:hAnsi="Palatino Linotype" w:cs="Tahoma"/>
          <w:sz w:val="22"/>
          <w:szCs w:val="22"/>
        </w:rPr>
        <w:t>.</w:t>
      </w:r>
    </w:p>
    <w:p w14:paraId="5C7D7A3D" w14:textId="77777777" w:rsidR="001153FD" w:rsidRPr="001C527C" w:rsidRDefault="001153FD" w:rsidP="001153FD">
      <w:pPr>
        <w:spacing w:line="360" w:lineRule="auto"/>
        <w:ind w:right="539"/>
        <w:jc w:val="both"/>
        <w:rPr>
          <w:rFonts w:ascii="Palatino Linotype" w:hAnsi="Palatino Linotype" w:cs="Tahoma"/>
          <w:i/>
          <w:szCs w:val="22"/>
        </w:rPr>
      </w:pPr>
    </w:p>
    <w:p w14:paraId="54C76F9E" w14:textId="77777777" w:rsidR="001153FD" w:rsidRPr="001C527C" w:rsidRDefault="001153FD" w:rsidP="001153FD">
      <w:pPr>
        <w:spacing w:line="360" w:lineRule="auto"/>
        <w:jc w:val="both"/>
        <w:rPr>
          <w:rFonts w:ascii="Palatino Linotype" w:hAnsi="Palatino Linotype" w:cs="Tahoma"/>
          <w:sz w:val="22"/>
          <w:szCs w:val="22"/>
        </w:rPr>
      </w:pPr>
      <w:r w:rsidRPr="001C527C">
        <w:rPr>
          <w:rFonts w:ascii="Palatino Linotype" w:eastAsia="Calibri" w:hAnsi="Palatino Linotype" w:cs="Tahoma"/>
          <w:sz w:val="22"/>
          <w:szCs w:val="22"/>
          <w:lang w:eastAsia="es-ES_tradnl"/>
        </w:rPr>
        <w:t xml:space="preserve">De tal situación, se advierte que el Sujeto Obligado proporcionó la información como obra en sus archivos de los cuales se </w:t>
      </w:r>
      <w:r w:rsidRPr="001C527C">
        <w:rPr>
          <w:rFonts w:ascii="Palatino Linotype" w:hAnsi="Palatino Linotype" w:cs="Tahoma"/>
          <w:sz w:val="22"/>
          <w:szCs w:val="22"/>
        </w:rPr>
        <w:t>desprende lo que el Recurrente solicitó</w:t>
      </w:r>
      <w:r w:rsidRPr="001C527C">
        <w:rPr>
          <w:rFonts w:ascii="Palatino Linotype" w:hAnsi="Palatino Linotype" w:cs="Tahoma"/>
          <w:sz w:val="22"/>
          <w:szCs w:val="24"/>
        </w:rPr>
        <w:t xml:space="preserve">; en virtud de que </w:t>
      </w:r>
      <w:r w:rsidRPr="001C527C">
        <w:rPr>
          <w:rFonts w:ascii="Palatino Linotype" w:hAnsi="Palatino Linotype" w:cs="Tahoma"/>
          <w:sz w:val="22"/>
          <w:szCs w:val="22"/>
        </w:rPr>
        <w:t xml:space="preserve">conforme al artículo 12 de la Ley de Transparencia y Acceso a la Información Pública del Estado de México y Municipios, </w:t>
      </w:r>
      <w:r w:rsidRPr="001C527C">
        <w:rPr>
          <w:rFonts w:ascii="Palatino Linotype" w:hAnsi="Palatino Linotype" w:cs="Tahoma"/>
          <w:b/>
          <w:sz w:val="22"/>
          <w:szCs w:val="22"/>
          <w:u w:val="single"/>
        </w:rPr>
        <w:t xml:space="preserve">los sujetos obligados sólo están constreñidos a proporcionar la información pública que obre en sus archivos, en el estado en que esta se encuentre; por lo que, la entrega no comprende el procesamiento de la misma, ni presentarla conforme al </w:t>
      </w:r>
      <w:r w:rsidRPr="001C527C">
        <w:rPr>
          <w:rFonts w:ascii="Palatino Linotype" w:hAnsi="Palatino Linotype" w:cs="Tahoma"/>
          <w:b/>
          <w:sz w:val="22"/>
          <w:szCs w:val="22"/>
          <w:u w:val="single"/>
        </w:rPr>
        <w:lastRenderedPageBreak/>
        <w:t>interés del solicitante, además, que tampoco deberá generarla, resumirla, efectuar cálculos o practicar investigaciones</w:t>
      </w:r>
      <w:r w:rsidRPr="001C527C">
        <w:rPr>
          <w:rFonts w:ascii="Palatino Linotype" w:hAnsi="Palatino Linotype" w:cs="Tahoma"/>
          <w:sz w:val="22"/>
          <w:szCs w:val="22"/>
        </w:rPr>
        <w:t>.</w:t>
      </w:r>
    </w:p>
    <w:p w14:paraId="0211EB1A" w14:textId="77777777" w:rsidR="001153FD" w:rsidRPr="001C527C" w:rsidRDefault="001153FD" w:rsidP="001153FD">
      <w:pPr>
        <w:spacing w:line="360" w:lineRule="auto"/>
        <w:jc w:val="both"/>
        <w:rPr>
          <w:rFonts w:ascii="Palatino Linotype" w:hAnsi="Palatino Linotype" w:cs="Tahoma"/>
          <w:sz w:val="22"/>
          <w:szCs w:val="22"/>
        </w:rPr>
      </w:pPr>
    </w:p>
    <w:p w14:paraId="0474EABD" w14:textId="3BF91CFD" w:rsidR="001153FD" w:rsidRPr="001C527C" w:rsidRDefault="001153FD" w:rsidP="001153FD">
      <w:pPr>
        <w:spacing w:line="360" w:lineRule="auto"/>
        <w:jc w:val="both"/>
        <w:rPr>
          <w:rFonts w:ascii="Palatino Linotype" w:hAnsi="Palatino Linotype" w:cs="Tahoma"/>
          <w:sz w:val="22"/>
          <w:szCs w:val="22"/>
        </w:rPr>
      </w:pPr>
      <w:r w:rsidRPr="001C527C">
        <w:rPr>
          <w:rFonts w:ascii="Palatino Linotype" w:hAnsi="Palatino Linotype" w:cs="Tahoma"/>
          <w:sz w:val="22"/>
          <w:szCs w:val="22"/>
        </w:rPr>
        <w:t xml:space="preserve">En efecto, en un primer momento, el Sujeto Obligado </w:t>
      </w:r>
      <w:r w:rsidR="00A55251">
        <w:rPr>
          <w:rFonts w:ascii="Palatino Linotype" w:hAnsi="Palatino Linotype" w:cs="Tahoma"/>
          <w:sz w:val="22"/>
          <w:szCs w:val="22"/>
        </w:rPr>
        <w:t>declar</w:t>
      </w:r>
      <w:r w:rsidR="00F726C8">
        <w:rPr>
          <w:rFonts w:ascii="Palatino Linotype" w:hAnsi="Palatino Linotype" w:cs="Tahoma"/>
          <w:sz w:val="22"/>
          <w:szCs w:val="22"/>
        </w:rPr>
        <w:t>ó</w:t>
      </w:r>
      <w:r w:rsidR="00A55251">
        <w:rPr>
          <w:rFonts w:ascii="Palatino Linotype" w:hAnsi="Palatino Linotype" w:cs="Tahoma"/>
          <w:sz w:val="22"/>
          <w:szCs w:val="22"/>
        </w:rPr>
        <w:t xml:space="preserve"> su incompetencia </w:t>
      </w:r>
      <w:r w:rsidRPr="001C527C">
        <w:rPr>
          <w:rFonts w:ascii="Palatino Linotype" w:hAnsi="Palatino Linotype" w:cs="Tahoma"/>
          <w:sz w:val="22"/>
          <w:szCs w:val="22"/>
        </w:rPr>
        <w:t xml:space="preserve">respecto de lo solicitado; sin embargo, en Informe Justificado </w:t>
      </w:r>
      <w:r w:rsidR="002C141C">
        <w:rPr>
          <w:rFonts w:ascii="Palatino Linotype" w:hAnsi="Palatino Linotype" w:cs="Tahoma"/>
          <w:sz w:val="22"/>
          <w:szCs w:val="22"/>
        </w:rPr>
        <w:t>modificó su respuesta primigenia y atendi</w:t>
      </w:r>
      <w:r w:rsidRPr="001C527C">
        <w:rPr>
          <w:rFonts w:ascii="Palatino Linotype" w:hAnsi="Palatino Linotype" w:cs="Tahoma"/>
          <w:sz w:val="22"/>
          <w:szCs w:val="22"/>
        </w:rPr>
        <w:t>ó de manera completa cada punto de lo solicitado por el hoy Recurrente.</w:t>
      </w:r>
    </w:p>
    <w:p w14:paraId="145E012C" w14:textId="77777777" w:rsidR="001153FD" w:rsidRPr="001C527C" w:rsidRDefault="001153FD" w:rsidP="001153FD">
      <w:pPr>
        <w:autoSpaceDE w:val="0"/>
        <w:autoSpaceDN w:val="0"/>
        <w:adjustRightInd w:val="0"/>
        <w:spacing w:line="360" w:lineRule="auto"/>
        <w:jc w:val="both"/>
        <w:rPr>
          <w:rFonts w:ascii="Palatino Linotype" w:hAnsi="Palatino Linotype" w:cs="Tahoma"/>
          <w:bCs/>
          <w:sz w:val="22"/>
          <w:szCs w:val="22"/>
        </w:rPr>
      </w:pPr>
    </w:p>
    <w:p w14:paraId="6E8554F1" w14:textId="698A6D86" w:rsidR="00E32971" w:rsidRDefault="001153FD" w:rsidP="001153FD">
      <w:pPr>
        <w:autoSpaceDE w:val="0"/>
        <w:autoSpaceDN w:val="0"/>
        <w:adjustRightInd w:val="0"/>
        <w:spacing w:line="360" w:lineRule="auto"/>
        <w:contextualSpacing/>
        <w:jc w:val="both"/>
        <w:rPr>
          <w:rFonts w:ascii="Palatino Linotype" w:hAnsi="Palatino Linotype" w:cs="Arial"/>
          <w:sz w:val="22"/>
          <w:szCs w:val="22"/>
        </w:rPr>
      </w:pPr>
      <w:r w:rsidRPr="001C527C">
        <w:rPr>
          <w:rFonts w:ascii="Palatino Linotype" w:hAnsi="Palatino Linotype" w:cs="Arial"/>
          <w:sz w:val="22"/>
          <w:szCs w:val="22"/>
        </w:rPr>
        <w:t>Por lo tanto, como se expuso previamente, el Sujeto Obligado mediante su Informe Justificado, modificó su respuesta, al entregar la información solicitada, a saber</w:t>
      </w:r>
      <w:r w:rsidR="00A55251" w:rsidRPr="00A55251">
        <w:rPr>
          <w:rFonts w:ascii="Palatino Linotype" w:hAnsi="Palatino Linotype" w:cs="Tahoma"/>
          <w:bCs/>
          <w:iCs/>
          <w:sz w:val="22"/>
          <w:szCs w:val="22"/>
          <w:lang w:val="es-ES_tradnl"/>
        </w:rPr>
        <w:t xml:space="preserve"> </w:t>
      </w:r>
      <w:r w:rsidR="00A55251">
        <w:rPr>
          <w:rFonts w:ascii="Palatino Linotype" w:hAnsi="Palatino Linotype" w:cs="Tahoma"/>
          <w:bCs/>
          <w:iCs/>
          <w:sz w:val="22"/>
          <w:szCs w:val="22"/>
          <w:lang w:val="es-ES_tradnl"/>
        </w:rPr>
        <w:t>l</w:t>
      </w:r>
      <w:r w:rsidR="00A55251" w:rsidRPr="008C3CB4">
        <w:rPr>
          <w:rFonts w:ascii="Palatino Linotype" w:hAnsi="Palatino Linotype" w:cs="Tahoma"/>
          <w:bCs/>
          <w:iCs/>
          <w:sz w:val="22"/>
          <w:szCs w:val="22"/>
          <w:lang w:val="es-ES_tradnl"/>
        </w:rPr>
        <w:t xml:space="preserve">a emisión del Dictamen de Impacto Regional (DIR), obtenido entre 2012-2015, tenía una vigencia de </w:t>
      </w:r>
      <w:r w:rsidR="00A55251">
        <w:rPr>
          <w:rFonts w:ascii="Palatino Linotype" w:hAnsi="Palatino Linotype" w:cs="Tahoma"/>
          <w:bCs/>
          <w:iCs/>
          <w:sz w:val="22"/>
          <w:szCs w:val="22"/>
          <w:lang w:val="es-ES_tradnl"/>
        </w:rPr>
        <w:t>un año</w:t>
      </w:r>
      <w:r w:rsidR="00A55251" w:rsidRPr="008C3CB4">
        <w:rPr>
          <w:rFonts w:ascii="Palatino Linotype" w:hAnsi="Palatino Linotype" w:cs="Tahoma"/>
          <w:bCs/>
          <w:iCs/>
          <w:sz w:val="22"/>
          <w:szCs w:val="22"/>
          <w:lang w:val="es-ES_tradnl"/>
        </w:rPr>
        <w:t>, pudiendo ser prorrogable por una ocasión y por el mismo plazo que fue emitido originalmente, siempre y cuando se presentara antes del vencimiento de la vigencia original, todo ello de acuerdo a lo preceptuado por los artículos 137 fracción IX y 139 del Reglamento del Libro Quinto del Código Administrativo, los cuales no se encuentran vigentes , toda vez que la figura jurídica del DIR, tal como lo refiere el solicitante, en sus razones y motivos de inconformidad, fue reformada, mediante decreto 120, publicado en el periódico oficial “Gaceta de Gobierno”, el 7 de septiembre de 2016, entrando en vigor a partir del 1 de enero 2017</w:t>
      </w:r>
      <w:r w:rsidR="00A55251">
        <w:rPr>
          <w:rFonts w:ascii="Palatino Linotype" w:hAnsi="Palatino Linotype" w:cs="Tahoma"/>
          <w:bCs/>
          <w:iCs/>
          <w:sz w:val="22"/>
          <w:szCs w:val="22"/>
          <w:lang w:val="es-ES_tradnl"/>
        </w:rPr>
        <w:t>, por lo que el Dictamen de Impacto Regional (DIR) no es útil para la obtención de la Licencia de Uso de Suelo Municipal, señal</w:t>
      </w:r>
      <w:r w:rsidR="00E32971">
        <w:rPr>
          <w:rFonts w:ascii="Palatino Linotype" w:hAnsi="Palatino Linotype" w:cs="Tahoma"/>
          <w:bCs/>
          <w:iCs/>
          <w:sz w:val="22"/>
          <w:szCs w:val="22"/>
          <w:lang w:val="es-ES_tradnl"/>
        </w:rPr>
        <w:t>ó</w:t>
      </w:r>
      <w:r w:rsidR="00A55251">
        <w:rPr>
          <w:rFonts w:ascii="Palatino Linotype" w:hAnsi="Palatino Linotype" w:cs="Tahoma"/>
          <w:bCs/>
          <w:iCs/>
          <w:sz w:val="22"/>
          <w:szCs w:val="22"/>
          <w:lang w:val="es-ES_tradnl"/>
        </w:rPr>
        <w:t xml:space="preserve"> que, l</w:t>
      </w:r>
      <w:r w:rsidR="00A55251" w:rsidRPr="008C3CB4">
        <w:rPr>
          <w:rFonts w:ascii="Palatino Linotype" w:hAnsi="Palatino Linotype" w:cs="Tahoma"/>
          <w:bCs/>
          <w:iCs/>
          <w:sz w:val="22"/>
          <w:szCs w:val="22"/>
          <w:lang w:val="es-ES_tradnl"/>
        </w:rPr>
        <w:t>os trámites para la obtención del Dictamen único de Factibilidad, son solicitados a instancia de parte interesada, es decir, las personas físicas o jurídico colectivas que deseen obtener este instrumento administrativo, deben presentar su escrito de solicitud debidamente firmado, con los requisitos y documentación requerida, en los módulos establecidos para ello, de acuerdo a lo preceptuado por los artículos 11, 12 y 13 del Reglamento Interior de la C</w:t>
      </w:r>
      <w:r w:rsidR="00A55251">
        <w:rPr>
          <w:rFonts w:ascii="Palatino Linotype" w:hAnsi="Palatino Linotype" w:cs="Tahoma"/>
          <w:bCs/>
          <w:iCs/>
          <w:sz w:val="22"/>
          <w:szCs w:val="22"/>
          <w:lang w:val="es-ES_tradnl"/>
        </w:rPr>
        <w:t>omisión Estatal de Factibilidad</w:t>
      </w:r>
      <w:r w:rsidRPr="001C527C">
        <w:rPr>
          <w:rFonts w:ascii="Palatino Linotype" w:hAnsi="Palatino Linotype" w:cs="Arial"/>
          <w:bCs/>
          <w:sz w:val="22"/>
          <w:szCs w:val="22"/>
        </w:rPr>
        <w:t xml:space="preserve">, </w:t>
      </w:r>
      <w:r w:rsidRPr="001C527C">
        <w:rPr>
          <w:rFonts w:ascii="Palatino Linotype" w:hAnsi="Palatino Linotype" w:cs="Arial"/>
          <w:sz w:val="22"/>
          <w:szCs w:val="22"/>
        </w:rPr>
        <w:t xml:space="preserve">con lo que se da por colmado lo solicitado por el Recurrente, </w:t>
      </w:r>
      <w:r w:rsidR="00E32971">
        <w:rPr>
          <w:rFonts w:ascii="Palatino Linotype" w:hAnsi="Palatino Linotype" w:cs="Arial"/>
          <w:sz w:val="22"/>
          <w:szCs w:val="22"/>
        </w:rPr>
        <w:t xml:space="preserve">lo anterior, en virtud de que independientemente de que varios de sus cuestionamientos consisten en un derecho de petición, el Sujeto Obligado competente para </w:t>
      </w:r>
      <w:r w:rsidR="00E32971">
        <w:rPr>
          <w:rFonts w:ascii="Palatino Linotype" w:hAnsi="Palatino Linotype" w:cs="Arial"/>
          <w:sz w:val="22"/>
          <w:szCs w:val="22"/>
        </w:rPr>
        <w:lastRenderedPageBreak/>
        <w:t>dar respuesta a l</w:t>
      </w:r>
      <w:r w:rsidR="00D02127">
        <w:rPr>
          <w:rFonts w:ascii="Palatino Linotype" w:hAnsi="Palatino Linotype" w:cs="Arial"/>
          <w:sz w:val="22"/>
          <w:szCs w:val="22"/>
        </w:rPr>
        <w:t>os temas que son de su interés, no es la Secretaría de Desarrollo Urbano y Metropolitano.</w:t>
      </w:r>
    </w:p>
    <w:p w14:paraId="25111CBF" w14:textId="77777777" w:rsidR="00E32971" w:rsidRDefault="00E32971" w:rsidP="001153FD">
      <w:pPr>
        <w:autoSpaceDE w:val="0"/>
        <w:autoSpaceDN w:val="0"/>
        <w:adjustRightInd w:val="0"/>
        <w:spacing w:line="360" w:lineRule="auto"/>
        <w:contextualSpacing/>
        <w:jc w:val="both"/>
        <w:rPr>
          <w:rFonts w:ascii="Palatino Linotype" w:hAnsi="Palatino Linotype" w:cs="Arial"/>
          <w:sz w:val="22"/>
          <w:szCs w:val="22"/>
        </w:rPr>
      </w:pPr>
    </w:p>
    <w:p w14:paraId="755FBB68" w14:textId="66DD677D" w:rsidR="001153FD" w:rsidRPr="001C527C" w:rsidRDefault="00333ABF" w:rsidP="001153FD">
      <w:pPr>
        <w:autoSpaceDE w:val="0"/>
        <w:autoSpaceDN w:val="0"/>
        <w:adjustRightInd w:val="0"/>
        <w:spacing w:line="360" w:lineRule="auto"/>
        <w:contextualSpacing/>
        <w:jc w:val="both"/>
        <w:rPr>
          <w:rFonts w:ascii="Palatino Linotype" w:hAnsi="Palatino Linotype" w:cs="Arial"/>
          <w:bCs/>
          <w:sz w:val="22"/>
          <w:szCs w:val="22"/>
        </w:rPr>
      </w:pPr>
      <w:r>
        <w:rPr>
          <w:rFonts w:ascii="Palatino Linotype" w:eastAsia="Calibri" w:hAnsi="Palatino Linotype" w:cs="Tahoma"/>
          <w:bCs/>
          <w:sz w:val="22"/>
          <w:szCs w:val="22"/>
          <w:lang w:eastAsia="en-US"/>
        </w:rPr>
        <w:t xml:space="preserve">Con base en lo expuesto, la </w:t>
      </w:r>
      <w:r w:rsidR="001153FD" w:rsidRPr="001C527C">
        <w:rPr>
          <w:rFonts w:ascii="Palatino Linotype" w:eastAsia="Calibri" w:hAnsi="Palatino Linotype" w:cs="Tahoma"/>
          <w:bCs/>
          <w:sz w:val="22"/>
          <w:szCs w:val="22"/>
          <w:lang w:eastAsia="en-US"/>
        </w:rPr>
        <w:t>situación que deja sin materia el presente Recurso de Revisión, en los términos antes expuestos, por lo que se estima que se actualiza el supuesto establecido en la fracción III, del artículo 192, de la Ley de la materia, el cual determina lo siguiente:</w:t>
      </w:r>
      <w:r w:rsidR="00A55251">
        <w:rPr>
          <w:rFonts w:ascii="Palatino Linotype" w:eastAsia="Calibri" w:hAnsi="Palatino Linotype" w:cs="Tahoma"/>
          <w:bCs/>
          <w:sz w:val="22"/>
          <w:szCs w:val="22"/>
          <w:lang w:eastAsia="en-US"/>
        </w:rPr>
        <w:t xml:space="preserve"> </w:t>
      </w:r>
    </w:p>
    <w:p w14:paraId="74A56BD8" w14:textId="77777777" w:rsidR="001153FD" w:rsidRPr="001C527C" w:rsidRDefault="001153FD" w:rsidP="001153FD">
      <w:pPr>
        <w:autoSpaceDE w:val="0"/>
        <w:autoSpaceDN w:val="0"/>
        <w:adjustRightInd w:val="0"/>
        <w:spacing w:line="360" w:lineRule="auto"/>
        <w:contextualSpacing/>
        <w:jc w:val="both"/>
        <w:rPr>
          <w:rFonts w:ascii="Palatino Linotype" w:hAnsi="Palatino Linotype" w:cs="Arial"/>
          <w:sz w:val="22"/>
          <w:szCs w:val="22"/>
        </w:rPr>
      </w:pPr>
    </w:p>
    <w:p w14:paraId="092724A6" w14:textId="77777777" w:rsidR="001153FD" w:rsidRPr="001C527C" w:rsidRDefault="001153FD" w:rsidP="001153FD">
      <w:pPr>
        <w:spacing w:line="360" w:lineRule="auto"/>
        <w:ind w:left="567" w:right="539"/>
        <w:contextualSpacing/>
        <w:jc w:val="both"/>
        <w:rPr>
          <w:rFonts w:ascii="Palatino Linotype" w:eastAsia="Calibri" w:hAnsi="Palatino Linotype" w:cs="Tahoma"/>
          <w:bCs/>
          <w:i/>
          <w:szCs w:val="22"/>
          <w:lang w:eastAsia="en-US"/>
        </w:rPr>
      </w:pPr>
      <w:r w:rsidRPr="001C527C">
        <w:rPr>
          <w:rFonts w:ascii="Palatino Linotype" w:eastAsia="Calibri" w:hAnsi="Palatino Linotype" w:cs="Tahoma"/>
          <w:b/>
          <w:bCs/>
          <w:i/>
          <w:szCs w:val="22"/>
          <w:lang w:eastAsia="en-US"/>
        </w:rPr>
        <w:t>“Artículo 192.</w:t>
      </w:r>
      <w:r w:rsidRPr="001C527C">
        <w:rPr>
          <w:rFonts w:ascii="Palatino Linotype" w:eastAsia="Calibri" w:hAnsi="Palatino Linotype" w:cs="Tahoma"/>
          <w:bCs/>
          <w:i/>
          <w:szCs w:val="22"/>
          <w:lang w:eastAsia="en-US"/>
        </w:rPr>
        <w:t xml:space="preserve"> El recurso será </w:t>
      </w:r>
      <w:r w:rsidRPr="001C527C">
        <w:rPr>
          <w:rFonts w:ascii="Palatino Linotype" w:eastAsia="Calibri" w:hAnsi="Palatino Linotype" w:cs="Tahoma"/>
          <w:b/>
          <w:bCs/>
          <w:i/>
          <w:szCs w:val="22"/>
          <w:u w:val="single"/>
          <w:lang w:eastAsia="en-US"/>
        </w:rPr>
        <w:t>sobreseído</w:t>
      </w:r>
      <w:r w:rsidRPr="001C527C">
        <w:rPr>
          <w:rFonts w:ascii="Palatino Linotype" w:eastAsia="Calibri" w:hAnsi="Palatino Linotype" w:cs="Tahoma"/>
          <w:bCs/>
          <w:i/>
          <w:szCs w:val="22"/>
          <w:lang w:eastAsia="en-US"/>
        </w:rPr>
        <w:t xml:space="preserve">, en todo o en parte, </w:t>
      </w:r>
      <w:r w:rsidRPr="001C527C">
        <w:rPr>
          <w:rFonts w:ascii="Palatino Linotype" w:eastAsia="Calibri" w:hAnsi="Palatino Linotype" w:cs="Tahoma"/>
          <w:b/>
          <w:bCs/>
          <w:i/>
          <w:szCs w:val="22"/>
          <w:lang w:eastAsia="en-US"/>
        </w:rPr>
        <w:t xml:space="preserve">cuando </w:t>
      </w:r>
      <w:r w:rsidRPr="001C527C">
        <w:rPr>
          <w:rFonts w:ascii="Palatino Linotype" w:eastAsia="Calibri" w:hAnsi="Palatino Linotype" w:cs="Tahoma"/>
          <w:bCs/>
          <w:i/>
          <w:szCs w:val="22"/>
          <w:lang w:eastAsia="en-US"/>
        </w:rPr>
        <w:t>una vez admitido, se actualicen alguno de los siguientes supuestos:</w:t>
      </w:r>
    </w:p>
    <w:p w14:paraId="3DB5AC6D" w14:textId="77777777" w:rsidR="001153FD" w:rsidRPr="001C527C" w:rsidRDefault="001153FD" w:rsidP="001153FD">
      <w:pPr>
        <w:spacing w:line="360" w:lineRule="auto"/>
        <w:ind w:left="567" w:right="539"/>
        <w:contextualSpacing/>
        <w:jc w:val="both"/>
        <w:rPr>
          <w:rFonts w:ascii="Palatino Linotype" w:eastAsia="Calibri" w:hAnsi="Palatino Linotype" w:cs="Tahoma"/>
          <w:bCs/>
          <w:i/>
          <w:szCs w:val="22"/>
          <w:lang w:eastAsia="en-US"/>
        </w:rPr>
      </w:pPr>
    </w:p>
    <w:p w14:paraId="7DA4AD4E" w14:textId="77777777" w:rsidR="001153FD" w:rsidRPr="001C527C" w:rsidRDefault="001153FD" w:rsidP="001153FD">
      <w:pPr>
        <w:spacing w:line="360" w:lineRule="auto"/>
        <w:ind w:left="567" w:right="539"/>
        <w:contextualSpacing/>
        <w:jc w:val="both"/>
        <w:rPr>
          <w:rFonts w:ascii="Palatino Linotype" w:eastAsia="Calibri" w:hAnsi="Palatino Linotype" w:cs="Tahoma"/>
          <w:bCs/>
          <w:i/>
          <w:szCs w:val="22"/>
          <w:lang w:eastAsia="en-US"/>
        </w:rPr>
      </w:pPr>
      <w:r w:rsidRPr="001C527C">
        <w:rPr>
          <w:rFonts w:ascii="Palatino Linotype" w:eastAsia="Calibri" w:hAnsi="Palatino Linotype" w:cs="Tahoma"/>
          <w:bCs/>
          <w:i/>
          <w:szCs w:val="22"/>
          <w:lang w:eastAsia="en-US"/>
        </w:rPr>
        <w:t>I. El Recurrente se desista expresamente del recurso;</w:t>
      </w:r>
    </w:p>
    <w:p w14:paraId="31999621" w14:textId="77777777" w:rsidR="001153FD" w:rsidRPr="001C527C" w:rsidRDefault="001153FD" w:rsidP="001153FD">
      <w:pPr>
        <w:spacing w:line="360" w:lineRule="auto"/>
        <w:ind w:left="567" w:right="539"/>
        <w:contextualSpacing/>
        <w:jc w:val="both"/>
        <w:rPr>
          <w:rFonts w:ascii="Palatino Linotype" w:eastAsia="Calibri" w:hAnsi="Palatino Linotype" w:cs="Tahoma"/>
          <w:bCs/>
          <w:i/>
          <w:szCs w:val="22"/>
          <w:lang w:eastAsia="en-US"/>
        </w:rPr>
      </w:pPr>
      <w:r w:rsidRPr="001C527C">
        <w:rPr>
          <w:rFonts w:ascii="Palatino Linotype" w:eastAsia="Calibri" w:hAnsi="Palatino Linotype" w:cs="Tahoma"/>
          <w:bCs/>
          <w:i/>
          <w:szCs w:val="22"/>
          <w:lang w:eastAsia="en-US"/>
        </w:rPr>
        <w:t>II. El Recurrente fallezca o, tratándose de personas jurídicas colectivas, se disuelva;</w:t>
      </w:r>
    </w:p>
    <w:p w14:paraId="6C212F27" w14:textId="77777777" w:rsidR="001153FD" w:rsidRPr="001C527C" w:rsidRDefault="001153FD" w:rsidP="001153FD">
      <w:pPr>
        <w:spacing w:line="360" w:lineRule="auto"/>
        <w:ind w:left="567" w:right="539"/>
        <w:contextualSpacing/>
        <w:jc w:val="both"/>
        <w:rPr>
          <w:rFonts w:ascii="Palatino Linotype" w:eastAsia="Calibri" w:hAnsi="Palatino Linotype" w:cs="Tahoma"/>
          <w:b/>
          <w:bCs/>
          <w:i/>
          <w:szCs w:val="22"/>
          <w:lang w:eastAsia="en-US"/>
        </w:rPr>
      </w:pPr>
      <w:r w:rsidRPr="001C527C">
        <w:rPr>
          <w:rFonts w:ascii="Palatino Linotype" w:eastAsia="Calibri" w:hAnsi="Palatino Linotype" w:cs="Tahoma"/>
          <w:b/>
          <w:bCs/>
          <w:i/>
          <w:szCs w:val="22"/>
          <w:lang w:eastAsia="en-US"/>
        </w:rPr>
        <w:t>III. El sujeto obligado responsable del acto lo modifique o revoque de tal manera que el recurso de revisión quede sin materia;</w:t>
      </w:r>
    </w:p>
    <w:p w14:paraId="501AC9BA" w14:textId="77777777" w:rsidR="001153FD" w:rsidRPr="001C527C" w:rsidRDefault="001153FD" w:rsidP="001153FD">
      <w:pPr>
        <w:spacing w:line="360" w:lineRule="auto"/>
        <w:ind w:left="567" w:right="539"/>
        <w:contextualSpacing/>
        <w:jc w:val="both"/>
        <w:rPr>
          <w:rFonts w:ascii="Palatino Linotype" w:eastAsia="Calibri" w:hAnsi="Palatino Linotype" w:cs="Tahoma"/>
          <w:bCs/>
          <w:i/>
          <w:szCs w:val="22"/>
          <w:lang w:eastAsia="en-US"/>
        </w:rPr>
      </w:pPr>
      <w:r w:rsidRPr="001C527C">
        <w:rPr>
          <w:rFonts w:ascii="Palatino Linotype" w:eastAsia="Calibri" w:hAnsi="Palatino Linotype" w:cs="Tahoma"/>
          <w:bCs/>
          <w:i/>
          <w:szCs w:val="22"/>
          <w:lang w:eastAsia="en-US"/>
        </w:rPr>
        <w:t>…”</w:t>
      </w:r>
    </w:p>
    <w:p w14:paraId="2EB9C767" w14:textId="77777777" w:rsidR="001153FD" w:rsidRPr="001C527C" w:rsidRDefault="001153FD" w:rsidP="001153FD">
      <w:pPr>
        <w:spacing w:line="360" w:lineRule="auto"/>
        <w:ind w:left="567"/>
        <w:contextualSpacing/>
        <w:jc w:val="both"/>
        <w:rPr>
          <w:rFonts w:ascii="Palatino Linotype" w:eastAsia="Calibri" w:hAnsi="Palatino Linotype" w:cs="Tahoma"/>
          <w:bCs/>
          <w:i/>
          <w:sz w:val="22"/>
          <w:szCs w:val="22"/>
          <w:lang w:eastAsia="en-US"/>
        </w:rPr>
      </w:pPr>
    </w:p>
    <w:p w14:paraId="2823844D" w14:textId="402E2037" w:rsidR="001153FD" w:rsidRPr="001C527C" w:rsidRDefault="001153FD" w:rsidP="001153FD">
      <w:pPr>
        <w:autoSpaceDE w:val="0"/>
        <w:autoSpaceDN w:val="0"/>
        <w:adjustRightInd w:val="0"/>
        <w:spacing w:line="360" w:lineRule="auto"/>
        <w:contextualSpacing/>
        <w:jc w:val="both"/>
        <w:rPr>
          <w:rFonts w:ascii="Palatino Linotype" w:hAnsi="Palatino Linotype" w:cs="Arial"/>
          <w:sz w:val="22"/>
          <w:szCs w:val="22"/>
        </w:rPr>
      </w:pPr>
      <w:r w:rsidRPr="001C527C">
        <w:rPr>
          <w:rFonts w:ascii="Palatino Linotype" w:hAnsi="Palatino Linotype" w:cs="Arial"/>
          <w:sz w:val="22"/>
          <w:szCs w:val="22"/>
        </w:rPr>
        <w:t xml:space="preserve">Por lo que, con fundamento en los artículos 186, fracción I y 192 fracción III, de la Ley de Transparencia y Acceso a la Información Pública del Estado de México y Municipios, es procedente </w:t>
      </w:r>
      <w:r w:rsidRPr="001C527C">
        <w:rPr>
          <w:rFonts w:ascii="Palatino Linotype" w:hAnsi="Palatino Linotype" w:cs="Arial"/>
          <w:b/>
          <w:sz w:val="22"/>
          <w:szCs w:val="22"/>
        </w:rPr>
        <w:t>SOBRESEER</w:t>
      </w:r>
      <w:r w:rsidRPr="001C527C">
        <w:rPr>
          <w:rFonts w:ascii="Palatino Linotype" w:hAnsi="Palatino Linotype" w:cs="Arial"/>
          <w:sz w:val="22"/>
          <w:szCs w:val="22"/>
        </w:rPr>
        <w:t xml:space="preserve"> el Recurso de Revisión </w:t>
      </w:r>
      <w:r w:rsidRPr="001C527C">
        <w:rPr>
          <w:rFonts w:ascii="Palatino Linotype" w:hAnsi="Palatino Linotype" w:cs="Tahoma"/>
          <w:b/>
          <w:bCs/>
          <w:color w:val="0D0D0D" w:themeColor="text1" w:themeTint="F2"/>
          <w:sz w:val="22"/>
          <w:szCs w:val="22"/>
        </w:rPr>
        <w:t>0</w:t>
      </w:r>
      <w:r w:rsidR="00A55251">
        <w:rPr>
          <w:rFonts w:ascii="Palatino Linotype" w:hAnsi="Palatino Linotype" w:cs="Tahoma"/>
          <w:b/>
          <w:bCs/>
          <w:color w:val="0D0D0D" w:themeColor="text1" w:themeTint="F2"/>
          <w:sz w:val="22"/>
          <w:szCs w:val="22"/>
        </w:rPr>
        <w:t>0971</w:t>
      </w:r>
      <w:r w:rsidRPr="001C527C">
        <w:rPr>
          <w:rFonts w:ascii="Palatino Linotype" w:hAnsi="Palatino Linotype" w:cs="Tahoma"/>
          <w:b/>
          <w:bCs/>
          <w:color w:val="0D0D0D" w:themeColor="text1" w:themeTint="F2"/>
          <w:sz w:val="22"/>
          <w:szCs w:val="22"/>
        </w:rPr>
        <w:t>/INFOEM/IP/RR/20</w:t>
      </w:r>
      <w:r w:rsidR="00A55251">
        <w:rPr>
          <w:rFonts w:ascii="Palatino Linotype" w:hAnsi="Palatino Linotype" w:cs="Tahoma"/>
          <w:b/>
          <w:bCs/>
          <w:color w:val="0D0D0D" w:themeColor="text1" w:themeTint="F2"/>
          <w:sz w:val="22"/>
          <w:szCs w:val="22"/>
        </w:rPr>
        <w:t>20</w:t>
      </w:r>
      <w:r w:rsidRPr="001C527C">
        <w:rPr>
          <w:rFonts w:ascii="Palatino Linotype" w:hAnsi="Palatino Linotype" w:cs="Arial"/>
          <w:sz w:val="22"/>
          <w:szCs w:val="22"/>
        </w:rPr>
        <w:t xml:space="preserve">, por que al haber modificado el acto el Sujeto Obligado, el medio de impugnación quedó sin materia. </w:t>
      </w:r>
    </w:p>
    <w:p w14:paraId="75973531" w14:textId="77777777" w:rsidR="001153FD" w:rsidRPr="001C527C" w:rsidRDefault="001153FD" w:rsidP="001153FD">
      <w:pPr>
        <w:spacing w:line="360" w:lineRule="auto"/>
        <w:ind w:right="-93"/>
        <w:jc w:val="both"/>
        <w:rPr>
          <w:rFonts w:ascii="Palatino Linotype" w:hAnsi="Palatino Linotype" w:cs="Tahoma"/>
          <w:b/>
          <w:sz w:val="22"/>
          <w:szCs w:val="22"/>
          <w:lang w:val="es-ES_tradnl"/>
        </w:rPr>
      </w:pPr>
    </w:p>
    <w:p w14:paraId="44E093FC" w14:textId="77777777" w:rsidR="001153FD" w:rsidRPr="001C527C" w:rsidRDefault="001153FD" w:rsidP="001153FD">
      <w:pPr>
        <w:spacing w:line="360" w:lineRule="auto"/>
        <w:contextualSpacing/>
        <w:jc w:val="both"/>
        <w:rPr>
          <w:rFonts w:ascii="Palatino Linotype" w:hAnsi="Palatino Linotype" w:cs="Tahoma"/>
          <w:sz w:val="22"/>
          <w:szCs w:val="22"/>
        </w:rPr>
      </w:pPr>
      <w:r w:rsidRPr="001C527C">
        <w:rPr>
          <w:rFonts w:ascii="Palatino Linotype" w:hAnsi="Palatino Linotype" w:cs="Tahoma"/>
          <w:sz w:val="22"/>
          <w:szCs w:val="22"/>
        </w:rPr>
        <w:t xml:space="preserve">Por lo antes expuesto y fundado. </w:t>
      </w:r>
    </w:p>
    <w:p w14:paraId="0EF38E8B" w14:textId="77777777" w:rsidR="00D200AB" w:rsidRDefault="00D200AB" w:rsidP="000A4DC8">
      <w:pPr>
        <w:spacing w:line="360" w:lineRule="auto"/>
        <w:jc w:val="both"/>
        <w:rPr>
          <w:rFonts w:ascii="Palatino Linotype" w:hAnsi="Palatino Linotype" w:cs="Tahoma"/>
          <w:sz w:val="22"/>
          <w:szCs w:val="22"/>
        </w:rPr>
      </w:pPr>
    </w:p>
    <w:p w14:paraId="5369C67B" w14:textId="77777777" w:rsidR="002C141C" w:rsidRPr="001C527C" w:rsidRDefault="002C141C" w:rsidP="002C141C">
      <w:pPr>
        <w:spacing w:line="360" w:lineRule="auto"/>
        <w:contextualSpacing/>
        <w:jc w:val="center"/>
        <w:rPr>
          <w:rFonts w:ascii="Palatino Linotype" w:hAnsi="Palatino Linotype" w:cs="Tahoma"/>
          <w:b/>
          <w:bCs/>
          <w:sz w:val="22"/>
          <w:szCs w:val="22"/>
          <w:lang w:val="es-ES_tradnl"/>
        </w:rPr>
      </w:pPr>
      <w:r w:rsidRPr="001C527C">
        <w:rPr>
          <w:rFonts w:ascii="Palatino Linotype" w:hAnsi="Palatino Linotype" w:cs="Tahoma"/>
          <w:b/>
          <w:bCs/>
          <w:sz w:val="22"/>
          <w:szCs w:val="22"/>
          <w:lang w:val="es-ES_tradnl"/>
        </w:rPr>
        <w:t>R E S U E L V E</w:t>
      </w:r>
    </w:p>
    <w:p w14:paraId="1BF04A3B" w14:textId="77777777" w:rsidR="002C141C" w:rsidRPr="001C527C" w:rsidRDefault="002C141C" w:rsidP="002C141C">
      <w:pPr>
        <w:spacing w:line="360" w:lineRule="auto"/>
        <w:contextualSpacing/>
        <w:jc w:val="center"/>
        <w:rPr>
          <w:rFonts w:ascii="Palatino Linotype" w:hAnsi="Palatino Linotype" w:cs="Tahoma"/>
          <w:b/>
          <w:bCs/>
          <w:sz w:val="22"/>
          <w:szCs w:val="22"/>
          <w:lang w:val="es-ES_tradnl"/>
        </w:rPr>
      </w:pPr>
    </w:p>
    <w:p w14:paraId="6C5C8256" w14:textId="6080E2CC" w:rsidR="002C141C" w:rsidRPr="001C527C" w:rsidRDefault="002C141C" w:rsidP="002C141C">
      <w:pPr>
        <w:spacing w:line="360" w:lineRule="auto"/>
        <w:contextualSpacing/>
        <w:jc w:val="both"/>
        <w:rPr>
          <w:rFonts w:ascii="Palatino Linotype" w:hAnsi="Palatino Linotype" w:cs="Arial"/>
          <w:sz w:val="22"/>
          <w:szCs w:val="22"/>
        </w:rPr>
      </w:pPr>
      <w:r w:rsidRPr="001C527C">
        <w:rPr>
          <w:rFonts w:ascii="Palatino Linotype" w:hAnsi="Palatino Linotype" w:cs="Arial"/>
          <w:b/>
          <w:sz w:val="22"/>
          <w:szCs w:val="22"/>
        </w:rPr>
        <w:t xml:space="preserve">PRIMERO. </w:t>
      </w:r>
      <w:r w:rsidRPr="001C527C">
        <w:rPr>
          <w:rFonts w:ascii="Palatino Linotype" w:hAnsi="Palatino Linotype" w:cs="Arial"/>
          <w:sz w:val="22"/>
          <w:szCs w:val="22"/>
        </w:rPr>
        <w:t xml:space="preserve">Se </w:t>
      </w:r>
      <w:r w:rsidRPr="001C527C">
        <w:rPr>
          <w:rFonts w:ascii="Palatino Linotype" w:hAnsi="Palatino Linotype" w:cs="Arial"/>
          <w:b/>
          <w:sz w:val="22"/>
          <w:szCs w:val="22"/>
        </w:rPr>
        <w:t>SOBRESEE</w:t>
      </w:r>
      <w:r w:rsidRPr="001C527C">
        <w:rPr>
          <w:rFonts w:ascii="Palatino Linotype" w:hAnsi="Palatino Linotype" w:cs="Arial"/>
          <w:sz w:val="22"/>
          <w:szCs w:val="22"/>
        </w:rPr>
        <w:t xml:space="preserve"> el Recurso de Revisión </w:t>
      </w:r>
      <w:r w:rsidRPr="001C527C">
        <w:rPr>
          <w:rFonts w:ascii="Palatino Linotype" w:hAnsi="Palatino Linotype" w:cs="Tahoma"/>
          <w:b/>
          <w:bCs/>
          <w:color w:val="0D0D0D" w:themeColor="text1" w:themeTint="F2"/>
          <w:sz w:val="22"/>
          <w:szCs w:val="22"/>
        </w:rPr>
        <w:t>0</w:t>
      </w:r>
      <w:r>
        <w:rPr>
          <w:rFonts w:ascii="Palatino Linotype" w:hAnsi="Palatino Linotype" w:cs="Tahoma"/>
          <w:b/>
          <w:bCs/>
          <w:color w:val="0D0D0D" w:themeColor="text1" w:themeTint="F2"/>
          <w:sz w:val="22"/>
          <w:szCs w:val="22"/>
        </w:rPr>
        <w:t>0971</w:t>
      </w:r>
      <w:r w:rsidRPr="001C527C">
        <w:rPr>
          <w:rFonts w:ascii="Palatino Linotype" w:hAnsi="Palatino Linotype" w:cs="Tahoma"/>
          <w:b/>
          <w:bCs/>
          <w:color w:val="0D0D0D" w:themeColor="text1" w:themeTint="F2"/>
          <w:sz w:val="22"/>
          <w:szCs w:val="22"/>
        </w:rPr>
        <w:t>/INFOEM/IP/RR/20</w:t>
      </w:r>
      <w:r>
        <w:rPr>
          <w:rFonts w:ascii="Palatino Linotype" w:hAnsi="Palatino Linotype" w:cs="Tahoma"/>
          <w:b/>
          <w:bCs/>
          <w:color w:val="0D0D0D" w:themeColor="text1" w:themeTint="F2"/>
          <w:sz w:val="22"/>
          <w:szCs w:val="22"/>
        </w:rPr>
        <w:t>20</w:t>
      </w:r>
      <w:r w:rsidRPr="001C527C">
        <w:rPr>
          <w:rFonts w:ascii="Palatino Linotype" w:hAnsi="Palatino Linotype" w:cs="Arial"/>
          <w:sz w:val="22"/>
          <w:szCs w:val="22"/>
        </w:rPr>
        <w:t>, porque</w:t>
      </w:r>
      <w:r w:rsidRPr="001C527C">
        <w:rPr>
          <w:rFonts w:ascii="Palatino Linotype" w:hAnsi="Palatino Linotype" w:cs="Arial"/>
          <w:b/>
          <w:sz w:val="22"/>
          <w:szCs w:val="22"/>
        </w:rPr>
        <w:t xml:space="preserve"> </w:t>
      </w:r>
      <w:r w:rsidRPr="001C527C">
        <w:rPr>
          <w:rFonts w:ascii="Palatino Linotype" w:hAnsi="Palatino Linotype" w:cs="Arial"/>
          <w:sz w:val="22"/>
          <w:szCs w:val="22"/>
        </w:rPr>
        <w:t>el Sujeto Obligado</w:t>
      </w:r>
      <w:r w:rsidRPr="001C527C">
        <w:rPr>
          <w:rFonts w:ascii="Palatino Linotype" w:hAnsi="Palatino Linotype" w:cs="Arial"/>
          <w:b/>
          <w:sz w:val="22"/>
          <w:szCs w:val="22"/>
        </w:rPr>
        <w:t xml:space="preserve"> al modificar la respuesta de la solicitud </w:t>
      </w:r>
      <w:r w:rsidRPr="002C141C">
        <w:rPr>
          <w:rFonts w:ascii="Palatino Linotype" w:hAnsi="Palatino Linotype" w:cs="Arial"/>
          <w:b/>
          <w:bCs/>
          <w:sz w:val="22"/>
          <w:szCs w:val="22"/>
        </w:rPr>
        <w:t>00050/SEDUM/IP/2020</w:t>
      </w:r>
      <w:r w:rsidRPr="001C527C">
        <w:rPr>
          <w:rFonts w:ascii="Palatino Linotype" w:hAnsi="Palatino Linotype" w:cs="Arial"/>
          <w:b/>
          <w:sz w:val="22"/>
          <w:szCs w:val="22"/>
        </w:rPr>
        <w:t xml:space="preserve">, </w:t>
      </w:r>
      <w:r w:rsidRPr="001C527C">
        <w:rPr>
          <w:rFonts w:ascii="Palatino Linotype" w:hAnsi="Palatino Linotype" w:cs="Arial"/>
          <w:sz w:val="22"/>
          <w:szCs w:val="22"/>
        </w:rPr>
        <w:t xml:space="preserve">el Recurso </w:t>
      </w:r>
      <w:r w:rsidRPr="001C527C">
        <w:rPr>
          <w:rFonts w:ascii="Palatino Linotype" w:hAnsi="Palatino Linotype" w:cs="Arial"/>
          <w:sz w:val="22"/>
          <w:szCs w:val="22"/>
        </w:rPr>
        <w:lastRenderedPageBreak/>
        <w:t>de Revisión</w:t>
      </w:r>
      <w:r w:rsidRPr="001C527C">
        <w:rPr>
          <w:rFonts w:ascii="Palatino Linotype" w:hAnsi="Palatino Linotype" w:cs="Arial"/>
          <w:b/>
          <w:sz w:val="22"/>
          <w:szCs w:val="22"/>
        </w:rPr>
        <w:t xml:space="preserve"> quedó sin materia</w:t>
      </w:r>
      <w:r w:rsidRPr="001C527C">
        <w:rPr>
          <w:rFonts w:ascii="Palatino Linotype" w:hAnsi="Palatino Linotype" w:cs="Arial"/>
          <w:sz w:val="22"/>
          <w:szCs w:val="22"/>
        </w:rPr>
        <w:t>, en términos del Considerando SEGUNDO de la presente Resolución.</w:t>
      </w:r>
      <w:r>
        <w:rPr>
          <w:rFonts w:ascii="Palatino Linotype" w:hAnsi="Palatino Linotype" w:cs="Arial"/>
          <w:sz w:val="22"/>
          <w:szCs w:val="22"/>
        </w:rPr>
        <w:t xml:space="preserve"> </w:t>
      </w:r>
    </w:p>
    <w:p w14:paraId="34011355" w14:textId="77777777" w:rsidR="002C141C" w:rsidRPr="001C527C" w:rsidRDefault="002C141C" w:rsidP="002C141C">
      <w:pPr>
        <w:spacing w:line="360" w:lineRule="auto"/>
        <w:contextualSpacing/>
        <w:jc w:val="both"/>
        <w:rPr>
          <w:rFonts w:ascii="Palatino Linotype" w:hAnsi="Palatino Linotype" w:cs="Arial"/>
          <w:sz w:val="22"/>
          <w:szCs w:val="22"/>
        </w:rPr>
      </w:pPr>
    </w:p>
    <w:p w14:paraId="284F618C" w14:textId="77777777" w:rsidR="002C141C" w:rsidRPr="001C527C" w:rsidRDefault="002C141C" w:rsidP="002C141C">
      <w:pPr>
        <w:spacing w:line="360" w:lineRule="auto"/>
        <w:contextualSpacing/>
        <w:jc w:val="both"/>
        <w:rPr>
          <w:rFonts w:ascii="Palatino Linotype" w:hAnsi="Palatino Linotype" w:cs="Arial"/>
          <w:sz w:val="22"/>
          <w:szCs w:val="22"/>
        </w:rPr>
      </w:pPr>
      <w:r w:rsidRPr="001C527C">
        <w:rPr>
          <w:rFonts w:ascii="Palatino Linotype" w:hAnsi="Palatino Linotype"/>
          <w:b/>
          <w:sz w:val="22"/>
          <w:szCs w:val="22"/>
        </w:rPr>
        <w:t>SEGUNDO.</w:t>
      </w:r>
      <w:r w:rsidRPr="001C527C">
        <w:rPr>
          <w:rFonts w:ascii="Palatino Linotype" w:hAnsi="Palatino Linotype" w:cs="Arial"/>
          <w:sz w:val="22"/>
          <w:szCs w:val="22"/>
        </w:rPr>
        <w:t xml:space="preserve"> </w:t>
      </w:r>
      <w:r w:rsidRPr="001C527C">
        <w:rPr>
          <w:rFonts w:ascii="Palatino Linotype" w:hAnsi="Palatino Linotype" w:cs="Arial"/>
          <w:b/>
          <w:sz w:val="22"/>
          <w:szCs w:val="22"/>
        </w:rPr>
        <w:t xml:space="preserve">Notifíquese </w:t>
      </w:r>
      <w:r w:rsidRPr="001C527C">
        <w:rPr>
          <w:rFonts w:ascii="Palatino Linotype" w:hAnsi="Palatino Linotype" w:cs="Arial"/>
          <w:sz w:val="22"/>
          <w:szCs w:val="22"/>
        </w:rPr>
        <w:t>la presente resolución</w:t>
      </w:r>
      <w:r w:rsidRPr="001C527C">
        <w:rPr>
          <w:rFonts w:ascii="Palatino Linotype" w:hAnsi="Palatino Linotype" w:cs="Arial"/>
          <w:b/>
          <w:sz w:val="22"/>
          <w:szCs w:val="22"/>
        </w:rPr>
        <w:t xml:space="preserve"> </w:t>
      </w:r>
      <w:r w:rsidRPr="001C527C">
        <w:rPr>
          <w:rFonts w:ascii="Palatino Linotype" w:hAnsi="Palatino Linotype" w:cs="Arial"/>
          <w:sz w:val="22"/>
          <w:szCs w:val="22"/>
        </w:rPr>
        <w:t xml:space="preserve">al Titular de la Unidad de Transparencia del </w:t>
      </w:r>
      <w:r w:rsidRPr="001C527C">
        <w:rPr>
          <w:rFonts w:ascii="Palatino Linotype" w:hAnsi="Palatino Linotype" w:cs="Arial"/>
          <w:bCs/>
          <w:sz w:val="22"/>
          <w:szCs w:val="22"/>
        </w:rPr>
        <w:t>Sujeto Obligado</w:t>
      </w:r>
      <w:r w:rsidRPr="001C527C">
        <w:rPr>
          <w:rFonts w:ascii="Palatino Linotype" w:hAnsi="Palatino Linotype" w:cs="Arial"/>
          <w:sz w:val="22"/>
          <w:szCs w:val="22"/>
        </w:rPr>
        <w:t>.</w:t>
      </w:r>
    </w:p>
    <w:p w14:paraId="085DFE25" w14:textId="77777777" w:rsidR="002C141C" w:rsidRPr="001C527C" w:rsidRDefault="002C141C" w:rsidP="002C141C">
      <w:pPr>
        <w:spacing w:line="360" w:lineRule="auto"/>
        <w:contextualSpacing/>
        <w:jc w:val="both"/>
        <w:rPr>
          <w:rFonts w:ascii="Palatino Linotype" w:hAnsi="Palatino Linotype" w:cs="Arial"/>
          <w:sz w:val="22"/>
          <w:szCs w:val="22"/>
        </w:rPr>
      </w:pPr>
    </w:p>
    <w:p w14:paraId="18EB9375" w14:textId="77777777" w:rsidR="002C141C" w:rsidRPr="001C527C" w:rsidRDefault="002C141C" w:rsidP="002C141C">
      <w:pPr>
        <w:shd w:val="clear" w:color="auto" w:fill="FFFFFF" w:themeFill="background1"/>
        <w:spacing w:line="360" w:lineRule="auto"/>
        <w:contextualSpacing/>
        <w:jc w:val="both"/>
        <w:rPr>
          <w:rFonts w:ascii="Palatino Linotype" w:hAnsi="Palatino Linotype" w:cs="Tahoma"/>
          <w:sz w:val="22"/>
          <w:szCs w:val="22"/>
        </w:rPr>
      </w:pPr>
      <w:r w:rsidRPr="001C527C">
        <w:rPr>
          <w:rFonts w:ascii="Palatino Linotype" w:hAnsi="Palatino Linotype" w:cs="Arial"/>
          <w:b/>
          <w:sz w:val="22"/>
          <w:szCs w:val="22"/>
        </w:rPr>
        <w:t>TERCERO.</w:t>
      </w:r>
      <w:r w:rsidRPr="001C527C">
        <w:rPr>
          <w:rFonts w:ascii="Palatino Linotype" w:hAnsi="Palatino Linotype" w:cs="Arial"/>
          <w:sz w:val="22"/>
          <w:szCs w:val="22"/>
        </w:rPr>
        <w:t xml:space="preserve"> </w:t>
      </w:r>
      <w:r w:rsidRPr="001C527C">
        <w:rPr>
          <w:rFonts w:ascii="Palatino Linotype" w:hAnsi="Palatino Linotype" w:cs="Arial"/>
          <w:b/>
          <w:sz w:val="22"/>
          <w:szCs w:val="22"/>
        </w:rPr>
        <w:t xml:space="preserve">Notifíquese </w:t>
      </w:r>
      <w:r w:rsidRPr="001C527C">
        <w:rPr>
          <w:rFonts w:ascii="Palatino Linotype" w:hAnsi="Palatino Linotype" w:cs="Arial"/>
          <w:sz w:val="22"/>
          <w:szCs w:val="22"/>
        </w:rPr>
        <w:t>la presente resolución</w:t>
      </w:r>
      <w:r w:rsidRPr="001C527C">
        <w:rPr>
          <w:rFonts w:ascii="Palatino Linotype" w:hAnsi="Palatino Linotype" w:cs="Arial"/>
          <w:b/>
          <w:sz w:val="22"/>
          <w:szCs w:val="22"/>
        </w:rPr>
        <w:t xml:space="preserve"> </w:t>
      </w:r>
      <w:r w:rsidRPr="001C527C">
        <w:rPr>
          <w:rFonts w:ascii="Palatino Linotype" w:hAnsi="Palatino Linotype" w:cs="Arial"/>
          <w:sz w:val="22"/>
          <w:szCs w:val="22"/>
        </w:rPr>
        <w:t xml:space="preserve">al Recurrente, a través de SAIMEX </w:t>
      </w:r>
      <w:r w:rsidRPr="001C527C">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084A3F5" w14:textId="77777777" w:rsidR="002C141C" w:rsidRPr="001C527C" w:rsidRDefault="002C141C" w:rsidP="002C141C">
      <w:pPr>
        <w:shd w:val="clear" w:color="auto" w:fill="FFFFFF" w:themeFill="background1"/>
        <w:spacing w:line="360" w:lineRule="auto"/>
        <w:contextualSpacing/>
        <w:jc w:val="both"/>
        <w:rPr>
          <w:rFonts w:ascii="Palatino Linotype" w:hAnsi="Palatino Linotype" w:cs="Tahoma"/>
          <w:sz w:val="22"/>
          <w:szCs w:val="22"/>
        </w:rPr>
      </w:pPr>
    </w:p>
    <w:p w14:paraId="1B92A72D" w14:textId="069BEDCD" w:rsidR="002C141C" w:rsidRPr="001C527C" w:rsidRDefault="002C141C" w:rsidP="002C141C">
      <w:pPr>
        <w:spacing w:line="360" w:lineRule="auto"/>
        <w:ind w:right="-93"/>
        <w:jc w:val="both"/>
        <w:rPr>
          <w:rFonts w:ascii="Palatino Linotype" w:eastAsia="Calibri" w:hAnsi="Palatino Linotype" w:cs="Tahoma"/>
          <w:bCs/>
          <w:sz w:val="22"/>
          <w:szCs w:val="22"/>
          <w:lang w:eastAsia="en-US"/>
        </w:rPr>
      </w:pPr>
      <w:r w:rsidRPr="001C527C">
        <w:rPr>
          <w:rFonts w:ascii="Palatino Linotype" w:eastAsia="Calibri" w:hAnsi="Palatino Linotype" w:cs="Tahoma"/>
          <w:bCs/>
          <w:sz w:val="22"/>
          <w:szCs w:val="22"/>
          <w:lang w:val="es-ES_tradnl" w:eastAsia="en-US"/>
        </w:rPr>
        <w:t xml:space="preserve">ASÍ LO RESUELVEN POR </w:t>
      </w:r>
      <w:r w:rsidRPr="001C527C">
        <w:rPr>
          <w:rFonts w:ascii="Palatino Linotype" w:eastAsia="Calibri" w:hAnsi="Palatino Linotype" w:cs="Tahoma"/>
          <w:b/>
          <w:bCs/>
          <w:sz w:val="22"/>
          <w:szCs w:val="22"/>
          <w:lang w:val="es-ES_tradnl" w:eastAsia="en-US"/>
        </w:rPr>
        <w:t>UNANIMIDAD</w:t>
      </w:r>
      <w:r w:rsidRPr="001C527C">
        <w:rPr>
          <w:rFonts w:ascii="Palatino Linotype" w:eastAsia="Calibri" w:hAnsi="Palatino Linotype"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00914DEF">
        <w:rPr>
          <w:rFonts w:ascii="Palatino Linotype" w:eastAsia="Calibri" w:hAnsi="Palatino Linotype" w:cs="Tahoma"/>
          <w:bCs/>
          <w:sz w:val="22"/>
          <w:szCs w:val="22"/>
          <w:lang w:val="es-ES_tradnl" w:eastAsia="en-US"/>
        </w:rPr>
        <w:t xml:space="preserve"> </w:t>
      </w:r>
      <w:r w:rsidR="00914DEF" w:rsidRPr="00914DEF">
        <w:rPr>
          <w:rFonts w:ascii="Palatino Linotype" w:eastAsia="Calibri" w:hAnsi="Palatino Linotype" w:cs="Tahoma"/>
          <w:bCs/>
          <w:sz w:val="22"/>
          <w:szCs w:val="22"/>
          <w:lang w:eastAsia="en-US"/>
        </w:rPr>
        <w:t>(AUSENCIA JUSTIFICADA)</w:t>
      </w:r>
      <w:r w:rsidRPr="001C527C">
        <w:rPr>
          <w:rFonts w:ascii="Palatino Linotype" w:eastAsia="Calibri" w:hAnsi="Palatino Linotype" w:cs="Tahoma"/>
          <w:bCs/>
          <w:sz w:val="22"/>
          <w:szCs w:val="22"/>
          <w:lang w:val="es-ES_tradnl" w:eastAsia="en-US"/>
        </w:rPr>
        <w:t xml:space="preserve">, EN LA </w:t>
      </w:r>
      <w:r>
        <w:rPr>
          <w:rFonts w:ascii="Palatino Linotype" w:hAnsi="Palatino Linotype" w:cs="Tahoma"/>
          <w:sz w:val="22"/>
          <w:szCs w:val="22"/>
        </w:rPr>
        <w:t xml:space="preserve">DÉCIMA </w:t>
      </w:r>
      <w:r w:rsidR="00E02762">
        <w:rPr>
          <w:rFonts w:ascii="Palatino Linotype" w:hAnsi="Palatino Linotype" w:cs="Tahoma"/>
          <w:sz w:val="22"/>
          <w:szCs w:val="22"/>
        </w:rPr>
        <w:t>SEXTA</w:t>
      </w:r>
      <w:r w:rsidRPr="001C527C">
        <w:rPr>
          <w:rFonts w:ascii="Palatino Linotype" w:eastAsia="Calibri" w:hAnsi="Palatino Linotype" w:cs="Tahoma"/>
          <w:bCs/>
          <w:sz w:val="22"/>
          <w:szCs w:val="22"/>
          <w:lang w:val="es-ES_tradnl" w:eastAsia="en-US"/>
        </w:rPr>
        <w:t xml:space="preserve"> SESIÓN ORDINARIA, CELEBRADA EL </w:t>
      </w:r>
      <w:r w:rsidR="00E02762">
        <w:rPr>
          <w:rFonts w:ascii="Palatino Linotype" w:eastAsia="Calibri" w:hAnsi="Palatino Linotype" w:cs="Tahoma"/>
          <w:bCs/>
          <w:sz w:val="22"/>
          <w:szCs w:val="22"/>
          <w:lang w:val="es-ES_tradnl" w:eastAsia="en-US"/>
        </w:rPr>
        <w:t>DOS</w:t>
      </w:r>
      <w:r>
        <w:rPr>
          <w:rFonts w:ascii="Palatino Linotype" w:eastAsia="Calibri" w:hAnsi="Palatino Linotype" w:cs="Tahoma"/>
          <w:bCs/>
          <w:sz w:val="22"/>
          <w:szCs w:val="22"/>
          <w:lang w:val="es-ES_tradnl" w:eastAsia="en-US"/>
        </w:rPr>
        <w:t xml:space="preserve"> DE </w:t>
      </w:r>
      <w:r w:rsidR="00E02762">
        <w:rPr>
          <w:rFonts w:ascii="Palatino Linotype" w:eastAsia="Calibri" w:hAnsi="Palatino Linotype" w:cs="Tahoma"/>
          <w:bCs/>
          <w:sz w:val="22"/>
          <w:szCs w:val="22"/>
          <w:lang w:val="es-ES_tradnl" w:eastAsia="en-US"/>
        </w:rPr>
        <w:t>SEPTIEMBRE</w:t>
      </w:r>
      <w:r w:rsidRPr="001C527C">
        <w:rPr>
          <w:rFonts w:ascii="Palatino Linotype" w:eastAsia="Calibri" w:hAnsi="Palatino Linotype" w:cs="Tahoma"/>
          <w:bCs/>
          <w:sz w:val="22"/>
          <w:szCs w:val="22"/>
          <w:lang w:val="es-ES_tradnl" w:eastAsia="en-US"/>
        </w:rPr>
        <w:t xml:space="preserve"> DE DOS MIL VEINTE, ANTE EL SECRETARIO TÉCNICO DEL PLENO, ALEXIS TAPIA RAMÍREZ.</w:t>
      </w:r>
      <w:r w:rsidR="007B70F4">
        <w:rPr>
          <w:rFonts w:ascii="Palatino Linotype" w:eastAsia="Calibri" w:hAnsi="Palatino Linotype" w:cs="Tahoma"/>
          <w:bCs/>
          <w:sz w:val="22"/>
          <w:szCs w:val="22"/>
          <w:lang w:val="es-ES_tradnl" w:eastAsia="en-US"/>
        </w:rPr>
        <w:t>---------------------------------------------------------------------------------------------------------------------------------------------------------------------------------------------------------------------------------------------------------------------------------------------------------------------------------------------------------------------------------------------------------------------------------------------------------------------------------------------------------------------------------------------------------------------------------------------------------------------------------------------------------------------------------------------------------------------------------------------------------------------------------------------------------------------------------------------------------------------------------------------------------------------------------------------------------------------------------------------------------------------------------------------------------------------------------------</w:t>
      </w:r>
    </w:p>
    <w:p w14:paraId="3B75DFEB" w14:textId="34B85274" w:rsidR="000B7978" w:rsidRDefault="000B7978" w:rsidP="000B7978">
      <w:pPr>
        <w:spacing w:line="360" w:lineRule="auto"/>
        <w:ind w:right="-93"/>
        <w:jc w:val="both"/>
        <w:rPr>
          <w:rFonts w:ascii="Palatino Linotype" w:eastAsia="Calibri" w:hAnsi="Palatino Linotype" w:cs="Tahoma"/>
          <w:b/>
          <w:bCs/>
          <w:sz w:val="22"/>
          <w:szCs w:val="22"/>
          <w:lang w:eastAsia="en-US"/>
        </w:rPr>
      </w:pPr>
    </w:p>
    <w:p w14:paraId="1E400289" w14:textId="77777777" w:rsidR="00922FA1" w:rsidRDefault="00922FA1" w:rsidP="000B7978">
      <w:pPr>
        <w:spacing w:line="360" w:lineRule="auto"/>
        <w:ind w:right="-93"/>
        <w:jc w:val="both"/>
        <w:rPr>
          <w:rFonts w:ascii="Palatino Linotype" w:eastAsia="Calibri" w:hAnsi="Palatino Linotype" w:cs="Tahoma"/>
          <w:b/>
          <w:bCs/>
          <w:sz w:val="22"/>
          <w:szCs w:val="22"/>
          <w:lang w:eastAsia="en-US"/>
        </w:rPr>
      </w:pPr>
    </w:p>
    <w:p w14:paraId="360AC6C3" w14:textId="77777777" w:rsidR="000B7978" w:rsidRDefault="000B7978" w:rsidP="000B7978">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5A1930CE" wp14:editId="28894211">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6188811" w14:textId="77777777" w:rsidR="0039194F" w:rsidRPr="00DA1AD1" w:rsidRDefault="0039194F" w:rsidP="000B7978">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628C2B4" w14:textId="77777777" w:rsidR="0039194F" w:rsidRPr="00DA1AD1" w:rsidRDefault="0039194F" w:rsidP="000B7978">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4C24BA8" w14:textId="77777777" w:rsidR="0039194F" w:rsidRPr="00DA1AD1" w:rsidRDefault="0039194F" w:rsidP="000B7978">
                            <w:pPr>
                              <w:jc w:val="center"/>
                              <w:rPr>
                                <w:rFonts w:ascii="Palatino Linotype" w:hAnsi="Palatino Linotype"/>
                                <w:b/>
                                <w:sz w:val="22"/>
                                <w:szCs w:val="24"/>
                              </w:rPr>
                            </w:pPr>
                            <w:r w:rsidRPr="00DA1AD1">
                              <w:rPr>
                                <w:rFonts w:ascii="Palatino Linotype" w:hAnsi="Palatino Linotype"/>
                                <w:b/>
                                <w:sz w:val="22"/>
                                <w:szCs w:val="24"/>
                              </w:rPr>
                              <w:t>(Rúbrica)</w:t>
                            </w:r>
                          </w:p>
                          <w:p w14:paraId="4CDD44D2" w14:textId="77777777" w:rsidR="0039194F" w:rsidRPr="00016AF3" w:rsidRDefault="0039194F" w:rsidP="000B7978">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A1930CE"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" filled="f" strokecolor="white [3212]" strokeweight=".5pt">
                <v:path arrowok="t"/>
                <v:textbox>
                  <w:txbxContent>
                    <w:p w14:paraId="16188811" w14:textId="77777777" w:rsidR="0039194F" w:rsidRPr="00DA1AD1" w:rsidRDefault="0039194F" w:rsidP="000B7978">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628C2B4" w14:textId="77777777" w:rsidR="0039194F" w:rsidRPr="00DA1AD1" w:rsidRDefault="0039194F" w:rsidP="000B7978">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4C24BA8" w14:textId="77777777" w:rsidR="0039194F" w:rsidRPr="00DA1AD1" w:rsidRDefault="0039194F" w:rsidP="000B7978">
                      <w:pPr>
                        <w:jc w:val="center"/>
                        <w:rPr>
                          <w:rFonts w:ascii="Palatino Linotype" w:hAnsi="Palatino Linotype"/>
                          <w:b/>
                          <w:sz w:val="22"/>
                          <w:szCs w:val="24"/>
                        </w:rPr>
                      </w:pPr>
                      <w:r w:rsidRPr="00DA1AD1">
                        <w:rPr>
                          <w:rFonts w:ascii="Palatino Linotype" w:hAnsi="Palatino Linotype"/>
                          <w:b/>
                          <w:sz w:val="22"/>
                          <w:szCs w:val="24"/>
                        </w:rPr>
                        <w:t>(Rúbrica)</w:t>
                      </w:r>
                    </w:p>
                    <w:p w14:paraId="4CDD44D2" w14:textId="77777777" w:rsidR="0039194F" w:rsidRPr="00016AF3" w:rsidRDefault="0039194F" w:rsidP="000B7978">
                      <w:pPr>
                        <w:jc w:val="center"/>
                        <w:rPr>
                          <w:rFonts w:ascii="Palatino Linotype" w:hAnsi="Palatino Linotype"/>
                          <w:b/>
                          <w:sz w:val="24"/>
                          <w:szCs w:val="24"/>
                        </w:rPr>
                      </w:pPr>
                    </w:p>
                  </w:txbxContent>
                </v:textbox>
                <w10:wrap anchorx="margin"/>
              </v:shape>
            </w:pict>
          </mc:Fallback>
        </mc:AlternateContent>
      </w:r>
    </w:p>
    <w:p w14:paraId="5677E6D4" w14:textId="77777777" w:rsidR="000B7978" w:rsidRDefault="000B7978" w:rsidP="000B7978">
      <w:pPr>
        <w:spacing w:line="360" w:lineRule="auto"/>
        <w:ind w:right="-93"/>
        <w:jc w:val="both"/>
        <w:rPr>
          <w:rFonts w:ascii="Palatino Linotype" w:eastAsia="Calibri" w:hAnsi="Palatino Linotype" w:cs="Tahoma"/>
          <w:b/>
          <w:bCs/>
          <w:sz w:val="22"/>
          <w:szCs w:val="22"/>
          <w:lang w:eastAsia="en-US"/>
        </w:rPr>
      </w:pPr>
    </w:p>
    <w:p w14:paraId="672186FA" w14:textId="4EDC95A7" w:rsidR="00922FA1" w:rsidRDefault="00922FA1" w:rsidP="000B7978">
      <w:pPr>
        <w:spacing w:line="360" w:lineRule="auto"/>
        <w:ind w:right="-93"/>
        <w:jc w:val="both"/>
        <w:rPr>
          <w:rFonts w:ascii="Palatino Linotype" w:eastAsia="Calibri" w:hAnsi="Palatino Linotype" w:cs="Tahoma"/>
          <w:b/>
          <w:bCs/>
          <w:sz w:val="22"/>
          <w:szCs w:val="22"/>
          <w:lang w:eastAsia="en-US"/>
        </w:rPr>
      </w:pPr>
    </w:p>
    <w:p w14:paraId="7F65F417" w14:textId="0552210D" w:rsidR="00933A6E" w:rsidRDefault="00933A6E" w:rsidP="000B7978">
      <w:pPr>
        <w:spacing w:line="360" w:lineRule="auto"/>
        <w:ind w:right="-93"/>
        <w:jc w:val="both"/>
        <w:rPr>
          <w:rFonts w:ascii="Palatino Linotype" w:eastAsia="Calibri" w:hAnsi="Palatino Linotype" w:cs="Tahoma"/>
          <w:b/>
          <w:bCs/>
          <w:sz w:val="22"/>
          <w:szCs w:val="22"/>
          <w:lang w:eastAsia="en-US"/>
        </w:rPr>
      </w:pPr>
    </w:p>
    <w:p w14:paraId="3ACAAB97" w14:textId="0C259EB8" w:rsidR="00933A6E" w:rsidRDefault="00933A6E" w:rsidP="000B7978">
      <w:pPr>
        <w:spacing w:line="360" w:lineRule="auto"/>
        <w:ind w:right="-93"/>
        <w:jc w:val="both"/>
        <w:rPr>
          <w:rFonts w:ascii="Palatino Linotype" w:eastAsia="Calibri" w:hAnsi="Palatino Linotype" w:cs="Tahoma"/>
          <w:b/>
          <w:bCs/>
          <w:sz w:val="22"/>
          <w:szCs w:val="22"/>
          <w:lang w:eastAsia="en-US"/>
        </w:rPr>
      </w:pPr>
    </w:p>
    <w:p w14:paraId="1A46AAAC" w14:textId="77777777" w:rsidR="00933A6E" w:rsidRPr="00F012DF" w:rsidRDefault="00933A6E" w:rsidP="000B7978">
      <w:pPr>
        <w:spacing w:line="360" w:lineRule="auto"/>
        <w:ind w:right="-93"/>
        <w:jc w:val="both"/>
        <w:rPr>
          <w:rFonts w:ascii="Palatino Linotype" w:eastAsia="Calibri" w:hAnsi="Palatino Linotype" w:cs="Tahoma"/>
          <w:b/>
          <w:bCs/>
          <w:sz w:val="22"/>
          <w:szCs w:val="22"/>
          <w:lang w:eastAsia="en-US"/>
        </w:rPr>
      </w:pPr>
    </w:p>
    <w:p w14:paraId="418783F3" w14:textId="42BF82D9" w:rsidR="000B7978" w:rsidRPr="00F012DF" w:rsidRDefault="000B7978" w:rsidP="000B7978">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1D4D297F" wp14:editId="343DB239">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A60F7E" w14:textId="77777777" w:rsidR="0039194F" w:rsidRPr="00DA1AD1" w:rsidRDefault="0039194F" w:rsidP="000B7978">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0AD4180" w14:textId="77777777" w:rsidR="0039194F" w:rsidRPr="00DA1AD1" w:rsidRDefault="0039194F" w:rsidP="000B797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1B66E1F" w14:textId="77777777" w:rsidR="0039194F" w:rsidRPr="00DA1AD1" w:rsidRDefault="0039194F" w:rsidP="000B7978">
                            <w:pPr>
                              <w:jc w:val="center"/>
                              <w:rPr>
                                <w:rFonts w:ascii="Palatino Linotype" w:hAnsi="Palatino Linotype"/>
                                <w:b/>
                                <w:sz w:val="22"/>
                                <w:szCs w:val="24"/>
                              </w:rPr>
                            </w:pPr>
                            <w:r w:rsidRPr="00DA1AD1">
                              <w:rPr>
                                <w:rFonts w:ascii="Palatino Linotype" w:hAnsi="Palatino Linotype"/>
                                <w:b/>
                                <w:sz w:val="22"/>
                                <w:szCs w:val="24"/>
                              </w:rPr>
                              <w:t>(Rúbrica)</w:t>
                            </w:r>
                          </w:p>
                          <w:p w14:paraId="1EAB4B98" w14:textId="77777777" w:rsidR="0039194F" w:rsidRPr="00DA1AD1" w:rsidRDefault="0039194F" w:rsidP="000B7978">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D4D297F"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5FA60F7E" w14:textId="77777777" w:rsidR="0039194F" w:rsidRPr="00DA1AD1" w:rsidRDefault="0039194F" w:rsidP="000B7978">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0AD4180" w14:textId="77777777" w:rsidR="0039194F" w:rsidRPr="00DA1AD1" w:rsidRDefault="0039194F" w:rsidP="000B797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1B66E1F" w14:textId="77777777" w:rsidR="0039194F" w:rsidRPr="00DA1AD1" w:rsidRDefault="0039194F" w:rsidP="000B7978">
                      <w:pPr>
                        <w:jc w:val="center"/>
                        <w:rPr>
                          <w:rFonts w:ascii="Palatino Linotype" w:hAnsi="Palatino Linotype"/>
                          <w:b/>
                          <w:sz w:val="22"/>
                          <w:szCs w:val="24"/>
                        </w:rPr>
                      </w:pPr>
                      <w:r w:rsidRPr="00DA1AD1">
                        <w:rPr>
                          <w:rFonts w:ascii="Palatino Linotype" w:hAnsi="Palatino Linotype"/>
                          <w:b/>
                          <w:sz w:val="22"/>
                          <w:szCs w:val="24"/>
                        </w:rPr>
                        <w:t>(Rúbrica)</w:t>
                      </w:r>
                    </w:p>
                    <w:p w14:paraId="1EAB4B98" w14:textId="77777777" w:rsidR="0039194F" w:rsidRPr="00DA1AD1" w:rsidRDefault="0039194F" w:rsidP="000B7978">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3DEAFA51" wp14:editId="7A91C572">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7FCB44" w14:textId="77777777" w:rsidR="0039194F" w:rsidRPr="00DA1AD1" w:rsidRDefault="0039194F" w:rsidP="000B7978">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DA5C502" w14:textId="77777777" w:rsidR="0039194F" w:rsidRPr="00DA1AD1" w:rsidRDefault="0039194F" w:rsidP="000B7978">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B83C2FF" w14:textId="77777777" w:rsidR="0039194F" w:rsidRPr="00DA1AD1" w:rsidRDefault="0039194F" w:rsidP="000B7978">
                            <w:pPr>
                              <w:jc w:val="center"/>
                              <w:rPr>
                                <w:rFonts w:ascii="Palatino Linotype" w:hAnsi="Palatino Linotype"/>
                                <w:b/>
                                <w:sz w:val="22"/>
                                <w:szCs w:val="24"/>
                              </w:rPr>
                            </w:pPr>
                            <w:r w:rsidRPr="00DA1AD1">
                              <w:rPr>
                                <w:rFonts w:ascii="Palatino Linotype" w:hAnsi="Palatino Linotype"/>
                                <w:b/>
                                <w:sz w:val="22"/>
                                <w:szCs w:val="24"/>
                              </w:rPr>
                              <w:t>(Rúbrica)</w:t>
                            </w:r>
                          </w:p>
                          <w:p w14:paraId="28DC6397" w14:textId="77777777" w:rsidR="0039194F" w:rsidRPr="00DA1AD1" w:rsidRDefault="0039194F" w:rsidP="000B7978">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DEAFA51"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2C7FCB44" w14:textId="77777777" w:rsidR="0039194F" w:rsidRPr="00DA1AD1" w:rsidRDefault="0039194F" w:rsidP="000B7978">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DA5C502" w14:textId="77777777" w:rsidR="0039194F" w:rsidRPr="00DA1AD1" w:rsidRDefault="0039194F" w:rsidP="000B7978">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B83C2FF" w14:textId="77777777" w:rsidR="0039194F" w:rsidRPr="00DA1AD1" w:rsidRDefault="0039194F" w:rsidP="000B7978">
                      <w:pPr>
                        <w:jc w:val="center"/>
                        <w:rPr>
                          <w:rFonts w:ascii="Palatino Linotype" w:hAnsi="Palatino Linotype"/>
                          <w:b/>
                          <w:sz w:val="22"/>
                          <w:szCs w:val="24"/>
                        </w:rPr>
                      </w:pPr>
                      <w:r w:rsidRPr="00DA1AD1">
                        <w:rPr>
                          <w:rFonts w:ascii="Palatino Linotype" w:hAnsi="Palatino Linotype"/>
                          <w:b/>
                          <w:sz w:val="22"/>
                          <w:szCs w:val="24"/>
                        </w:rPr>
                        <w:t>(Rúbrica)</w:t>
                      </w:r>
                    </w:p>
                    <w:p w14:paraId="28DC6397" w14:textId="77777777" w:rsidR="0039194F" w:rsidRPr="00DA1AD1" w:rsidRDefault="0039194F" w:rsidP="000B7978">
                      <w:pPr>
                        <w:jc w:val="center"/>
                        <w:rPr>
                          <w:sz w:val="18"/>
                        </w:rPr>
                      </w:pPr>
                    </w:p>
                  </w:txbxContent>
                </v:textbox>
                <w10:wrap anchorx="margin"/>
              </v:shape>
            </w:pict>
          </mc:Fallback>
        </mc:AlternateContent>
      </w:r>
    </w:p>
    <w:p w14:paraId="06DDE336" w14:textId="77777777" w:rsidR="000B7978" w:rsidRPr="00F012DF" w:rsidRDefault="000B7978" w:rsidP="000B7978">
      <w:pPr>
        <w:spacing w:line="360" w:lineRule="auto"/>
        <w:ind w:right="-93"/>
        <w:jc w:val="both"/>
        <w:rPr>
          <w:rFonts w:ascii="Palatino Linotype" w:eastAsia="Calibri" w:hAnsi="Palatino Linotype" w:cs="Tahoma"/>
          <w:b/>
          <w:bCs/>
          <w:sz w:val="22"/>
          <w:szCs w:val="22"/>
          <w:lang w:eastAsia="en-US"/>
        </w:rPr>
      </w:pPr>
    </w:p>
    <w:p w14:paraId="0962519B" w14:textId="77777777" w:rsidR="000B7978" w:rsidRDefault="000B7978" w:rsidP="000B7978">
      <w:pPr>
        <w:spacing w:line="360" w:lineRule="auto"/>
        <w:ind w:right="-93"/>
        <w:jc w:val="both"/>
        <w:rPr>
          <w:rFonts w:ascii="Palatino Linotype" w:eastAsia="Calibri" w:hAnsi="Palatino Linotype" w:cs="Tahoma"/>
          <w:b/>
          <w:bCs/>
          <w:sz w:val="22"/>
          <w:szCs w:val="22"/>
          <w:lang w:eastAsia="en-US"/>
        </w:rPr>
      </w:pPr>
    </w:p>
    <w:p w14:paraId="5C1AF708" w14:textId="77777777" w:rsidR="000B7978" w:rsidRDefault="000B7978" w:rsidP="000B7978">
      <w:pPr>
        <w:spacing w:line="360" w:lineRule="auto"/>
        <w:ind w:right="-93"/>
        <w:jc w:val="both"/>
        <w:rPr>
          <w:rFonts w:ascii="Palatino Linotype" w:eastAsia="Calibri" w:hAnsi="Palatino Linotype" w:cs="Tahoma"/>
          <w:b/>
          <w:bCs/>
          <w:sz w:val="22"/>
          <w:szCs w:val="22"/>
          <w:lang w:eastAsia="en-US"/>
        </w:rPr>
      </w:pPr>
    </w:p>
    <w:p w14:paraId="7EA51EE5" w14:textId="0C44082E" w:rsidR="000B7978" w:rsidRDefault="000B7978" w:rsidP="000B7978">
      <w:pPr>
        <w:spacing w:line="360" w:lineRule="auto"/>
        <w:ind w:right="-93"/>
        <w:jc w:val="both"/>
        <w:rPr>
          <w:rFonts w:ascii="Palatino Linotype" w:eastAsia="Calibri" w:hAnsi="Palatino Linotype" w:cs="Tahoma"/>
          <w:b/>
          <w:bCs/>
          <w:sz w:val="22"/>
          <w:szCs w:val="22"/>
          <w:lang w:eastAsia="en-US"/>
        </w:rPr>
      </w:pPr>
    </w:p>
    <w:p w14:paraId="269C06A7" w14:textId="77777777" w:rsidR="00922FA1" w:rsidRDefault="00922FA1" w:rsidP="000B7978">
      <w:pPr>
        <w:spacing w:line="360" w:lineRule="auto"/>
        <w:ind w:right="-93"/>
        <w:jc w:val="both"/>
        <w:rPr>
          <w:rFonts w:ascii="Palatino Linotype" w:eastAsia="Calibri" w:hAnsi="Palatino Linotype" w:cs="Tahoma"/>
          <w:b/>
          <w:bCs/>
          <w:sz w:val="22"/>
          <w:szCs w:val="22"/>
          <w:lang w:eastAsia="en-US"/>
        </w:rPr>
      </w:pPr>
    </w:p>
    <w:p w14:paraId="319DC916" w14:textId="77777777" w:rsidR="000B7978" w:rsidRPr="00F012DF" w:rsidRDefault="000B7978" w:rsidP="000B7978">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4550A651" wp14:editId="5D2AF6DD">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9E55F1D" w14:textId="77777777" w:rsidR="0039194F" w:rsidRPr="00DA1AD1" w:rsidRDefault="0039194F" w:rsidP="000B7978">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5F7EAB68" w14:textId="77777777" w:rsidR="0039194F" w:rsidRPr="00DA1AD1" w:rsidRDefault="0039194F" w:rsidP="000B797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982A6C0" w14:textId="7A21C14C" w:rsidR="0039194F" w:rsidRPr="00DA1AD1" w:rsidRDefault="0039194F" w:rsidP="000B7978">
                            <w:pPr>
                              <w:jc w:val="center"/>
                              <w:rPr>
                                <w:rFonts w:ascii="Palatino Linotype" w:hAnsi="Palatino Linotype"/>
                                <w:b/>
                                <w:sz w:val="18"/>
                              </w:rPr>
                            </w:pPr>
                            <w:r w:rsidRPr="00DA1AD1">
                              <w:rPr>
                                <w:rFonts w:ascii="Palatino Linotype" w:hAnsi="Palatino Linotype"/>
                                <w:b/>
                                <w:sz w:val="22"/>
                                <w:szCs w:val="24"/>
                              </w:rPr>
                              <w:t>(</w:t>
                            </w:r>
                            <w:r w:rsidR="00F940EB">
                              <w:rPr>
                                <w:rFonts w:ascii="Palatino Linotype" w:hAnsi="Palatino Linotype"/>
                                <w:b/>
                                <w:sz w:val="22"/>
                                <w:szCs w:val="24"/>
                              </w:rPr>
                              <w:t>Ausencia Justificada</w:t>
                            </w:r>
                            <w:r w:rsidRPr="00DA1AD1">
                              <w:rPr>
                                <w:rFonts w:ascii="Palatino Linotype" w:hAnsi="Palatino Linotype"/>
                                <w:b/>
                                <w:sz w:val="22"/>
                                <w:szCs w:val="24"/>
                              </w:rPr>
                              <w:t>)</w:t>
                            </w:r>
                          </w:p>
                          <w:p w14:paraId="4443D1CA" w14:textId="77777777" w:rsidR="0039194F" w:rsidRDefault="0039194F" w:rsidP="000B79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550A651" id="_x0000_t202" coordsize="21600,21600" o:spt="202" path="m,l,21600r21600,l21600,xe">
                <v:stroke joinstyle="miter"/>
                <v:path gradientshapeok="t" o:connecttype="rect"/>
              </v:shapetype>
              <v:shape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" filled="f" strokecolor="white [3212]" strokeweight=".5pt">
                <v:path arrowok="t"/>
                <v:textbox>
                  <w:txbxContent>
                    <w:p w14:paraId="29E55F1D" w14:textId="77777777" w:rsidR="0039194F" w:rsidRPr="00DA1AD1" w:rsidRDefault="0039194F" w:rsidP="000B7978">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5F7EAB68" w14:textId="77777777" w:rsidR="0039194F" w:rsidRPr="00DA1AD1" w:rsidRDefault="0039194F" w:rsidP="000B797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982A6C0" w14:textId="7A21C14C" w:rsidR="0039194F" w:rsidRPr="00DA1AD1" w:rsidRDefault="0039194F" w:rsidP="000B7978">
                      <w:pPr>
                        <w:jc w:val="center"/>
                        <w:rPr>
                          <w:rFonts w:ascii="Palatino Linotype" w:hAnsi="Palatino Linotype"/>
                          <w:b/>
                          <w:sz w:val="18"/>
                        </w:rPr>
                      </w:pPr>
                      <w:r w:rsidRPr="00DA1AD1">
                        <w:rPr>
                          <w:rFonts w:ascii="Palatino Linotype" w:hAnsi="Palatino Linotype"/>
                          <w:b/>
                          <w:sz w:val="22"/>
                          <w:szCs w:val="24"/>
                        </w:rPr>
                        <w:t>(</w:t>
                      </w:r>
                      <w:r w:rsidR="00F940EB">
                        <w:rPr>
                          <w:rFonts w:ascii="Palatino Linotype" w:hAnsi="Palatino Linotype"/>
                          <w:b/>
                          <w:sz w:val="22"/>
                          <w:szCs w:val="24"/>
                        </w:rPr>
                        <w:t>Ausencia Justificada</w:t>
                      </w:r>
                      <w:r w:rsidRPr="00DA1AD1">
                        <w:rPr>
                          <w:rFonts w:ascii="Palatino Linotype" w:hAnsi="Palatino Linotype"/>
                          <w:b/>
                          <w:sz w:val="22"/>
                          <w:szCs w:val="24"/>
                        </w:rPr>
                        <w:t>)</w:t>
                      </w:r>
                    </w:p>
                    <w:p w14:paraId="4443D1CA" w14:textId="77777777" w:rsidR="0039194F" w:rsidRDefault="0039194F" w:rsidP="000B7978"/>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79F53D3C" wp14:editId="503B15C4">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D41B81" w14:textId="77777777" w:rsidR="0039194F" w:rsidRPr="00DA1AD1" w:rsidRDefault="0039194F" w:rsidP="000B7978">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7C301DFE" w14:textId="77777777" w:rsidR="0039194F" w:rsidRPr="00DA1AD1" w:rsidRDefault="0039194F" w:rsidP="000B797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CFB9C79" w14:textId="77777777" w:rsidR="0039194F" w:rsidRPr="00DA1AD1" w:rsidRDefault="0039194F" w:rsidP="000B7978">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9F53D3C"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8D41B81" w14:textId="77777777" w:rsidR="0039194F" w:rsidRPr="00DA1AD1" w:rsidRDefault="0039194F" w:rsidP="000B7978">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7C301DFE" w14:textId="77777777" w:rsidR="0039194F" w:rsidRPr="00DA1AD1" w:rsidRDefault="0039194F" w:rsidP="000B797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CFB9C79" w14:textId="77777777" w:rsidR="0039194F" w:rsidRPr="00DA1AD1" w:rsidRDefault="0039194F" w:rsidP="000B7978">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0D38200C" w14:textId="77777777" w:rsidR="000B7978" w:rsidRPr="00F012DF" w:rsidRDefault="000B7978" w:rsidP="000B7978">
      <w:pPr>
        <w:spacing w:line="360" w:lineRule="auto"/>
        <w:ind w:right="-93"/>
        <w:jc w:val="both"/>
        <w:rPr>
          <w:rFonts w:ascii="Palatino Linotype" w:eastAsia="Calibri" w:hAnsi="Palatino Linotype" w:cs="Tahoma"/>
          <w:bCs/>
          <w:sz w:val="22"/>
          <w:szCs w:val="22"/>
          <w:lang w:eastAsia="en-US"/>
        </w:rPr>
      </w:pPr>
    </w:p>
    <w:p w14:paraId="1183CAE5" w14:textId="77777777" w:rsidR="000B7978" w:rsidRDefault="000B7978" w:rsidP="000B7978">
      <w:pPr>
        <w:spacing w:line="360" w:lineRule="auto"/>
        <w:ind w:right="-93"/>
        <w:jc w:val="both"/>
        <w:rPr>
          <w:rFonts w:ascii="Palatino Linotype" w:eastAsia="Calibri" w:hAnsi="Palatino Linotype" w:cs="Tahoma"/>
          <w:bCs/>
          <w:sz w:val="22"/>
          <w:szCs w:val="22"/>
          <w:lang w:eastAsia="en-US"/>
        </w:rPr>
      </w:pPr>
    </w:p>
    <w:p w14:paraId="1F9F4063" w14:textId="79610180" w:rsidR="000B7978" w:rsidRDefault="000B7978" w:rsidP="000B7978">
      <w:pPr>
        <w:spacing w:line="360" w:lineRule="auto"/>
        <w:ind w:right="-93"/>
        <w:jc w:val="both"/>
        <w:rPr>
          <w:rFonts w:ascii="Palatino Linotype" w:eastAsia="Calibri" w:hAnsi="Palatino Linotype" w:cs="Tahoma"/>
          <w:bCs/>
          <w:sz w:val="22"/>
          <w:szCs w:val="22"/>
          <w:lang w:eastAsia="en-US"/>
        </w:rPr>
      </w:pPr>
    </w:p>
    <w:p w14:paraId="19838509" w14:textId="659375B8" w:rsidR="00922FA1" w:rsidRDefault="00922FA1" w:rsidP="000B7978">
      <w:pPr>
        <w:spacing w:line="360" w:lineRule="auto"/>
        <w:ind w:right="-93"/>
        <w:jc w:val="both"/>
        <w:rPr>
          <w:rFonts w:ascii="Palatino Linotype" w:eastAsia="Calibri" w:hAnsi="Palatino Linotype" w:cs="Tahoma"/>
          <w:bCs/>
          <w:sz w:val="22"/>
          <w:szCs w:val="22"/>
          <w:lang w:eastAsia="en-US"/>
        </w:rPr>
      </w:pPr>
    </w:p>
    <w:p w14:paraId="651810AC" w14:textId="77777777" w:rsidR="00922FA1" w:rsidRDefault="00922FA1" w:rsidP="000B7978">
      <w:pPr>
        <w:spacing w:line="360" w:lineRule="auto"/>
        <w:ind w:right="-93"/>
        <w:jc w:val="both"/>
        <w:rPr>
          <w:rFonts w:ascii="Palatino Linotype" w:eastAsia="Calibri" w:hAnsi="Palatino Linotype" w:cs="Tahoma"/>
          <w:bCs/>
          <w:sz w:val="22"/>
          <w:szCs w:val="22"/>
          <w:lang w:eastAsia="en-US"/>
        </w:rPr>
      </w:pPr>
    </w:p>
    <w:p w14:paraId="685E5C8F" w14:textId="77777777" w:rsidR="000B7978" w:rsidRDefault="000B7978" w:rsidP="000B7978">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05BEDA7F" wp14:editId="26788A5E">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AEA9E5" w14:textId="77777777" w:rsidR="0039194F" w:rsidRPr="00DA1AD1" w:rsidRDefault="0039194F" w:rsidP="000B7978">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6B88B29" w14:textId="77777777" w:rsidR="0039194F" w:rsidRPr="00DA1AD1" w:rsidRDefault="0039194F" w:rsidP="000B7978">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0BF7CFC" w14:textId="77777777" w:rsidR="0039194F" w:rsidRDefault="0039194F" w:rsidP="000B7978">
                            <w:pPr>
                              <w:jc w:val="center"/>
                              <w:rPr>
                                <w:rFonts w:ascii="Palatino Linotype" w:hAnsi="Palatino Linotype"/>
                                <w:b/>
                                <w:sz w:val="22"/>
                                <w:szCs w:val="24"/>
                              </w:rPr>
                            </w:pPr>
                            <w:r w:rsidRPr="00DA1AD1">
                              <w:rPr>
                                <w:rFonts w:ascii="Palatino Linotype" w:hAnsi="Palatino Linotype"/>
                                <w:b/>
                                <w:sz w:val="22"/>
                                <w:szCs w:val="24"/>
                              </w:rPr>
                              <w:t>(Rúbrica)</w:t>
                            </w:r>
                          </w:p>
                          <w:p w14:paraId="2D2AA843" w14:textId="77777777" w:rsidR="0039194F" w:rsidRDefault="0039194F" w:rsidP="000B7978">
                            <w:pPr>
                              <w:jc w:val="center"/>
                              <w:rPr>
                                <w:rFonts w:ascii="Palatino Linotype" w:hAnsi="Palatino Linotype"/>
                                <w:b/>
                                <w:sz w:val="22"/>
                                <w:szCs w:val="24"/>
                              </w:rPr>
                            </w:pPr>
                          </w:p>
                          <w:p w14:paraId="5885EE93" w14:textId="77777777" w:rsidR="0039194F" w:rsidRPr="00DA1AD1" w:rsidRDefault="0039194F" w:rsidP="000B7978">
                            <w:pPr>
                              <w:jc w:val="center"/>
                              <w:rPr>
                                <w:rFonts w:ascii="Palatino Linotype" w:hAnsi="Palatino Linotype"/>
                                <w:b/>
                                <w:sz w:val="22"/>
                                <w:szCs w:val="24"/>
                              </w:rPr>
                            </w:pPr>
                          </w:p>
                          <w:p w14:paraId="251E6E3F" w14:textId="77777777" w:rsidR="0039194F" w:rsidRPr="00DA1AD1" w:rsidRDefault="0039194F" w:rsidP="000B7978">
                            <w:pPr>
                              <w:jc w:val="center"/>
                              <w:rPr>
                                <w:rFonts w:ascii="Palatino Linotype" w:hAnsi="Palatino Linotype"/>
                                <w:sz w:val="22"/>
                                <w:szCs w:val="24"/>
                              </w:rPr>
                            </w:pPr>
                          </w:p>
                          <w:p w14:paraId="1B782F7F" w14:textId="77777777" w:rsidR="0039194F" w:rsidRPr="00EF2FC0" w:rsidRDefault="0039194F" w:rsidP="000B7978">
                            <w:pPr>
                              <w:jc w:val="center"/>
                              <w:rPr>
                                <w:rFonts w:ascii="Palatino Linotype" w:hAnsi="Palatino Linotype"/>
                                <w:sz w:val="24"/>
                                <w:szCs w:val="24"/>
                              </w:rPr>
                            </w:pPr>
                          </w:p>
                          <w:p w14:paraId="6CC2CEFC" w14:textId="77777777" w:rsidR="0039194F" w:rsidRDefault="0039194F" w:rsidP="000B79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5BEDA7F"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" filled="f" strokecolor="white [3212]" strokeweight=".5pt">
                <v:path arrowok="t"/>
                <v:textbox>
                  <w:txbxContent>
                    <w:p w14:paraId="3BAEA9E5" w14:textId="77777777" w:rsidR="0039194F" w:rsidRPr="00DA1AD1" w:rsidRDefault="0039194F" w:rsidP="000B7978">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6B88B29" w14:textId="77777777" w:rsidR="0039194F" w:rsidRPr="00DA1AD1" w:rsidRDefault="0039194F" w:rsidP="000B7978">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0BF7CFC" w14:textId="77777777" w:rsidR="0039194F" w:rsidRDefault="0039194F" w:rsidP="000B7978">
                      <w:pPr>
                        <w:jc w:val="center"/>
                        <w:rPr>
                          <w:rFonts w:ascii="Palatino Linotype" w:hAnsi="Palatino Linotype"/>
                          <w:b/>
                          <w:sz w:val="22"/>
                          <w:szCs w:val="24"/>
                        </w:rPr>
                      </w:pPr>
                      <w:r w:rsidRPr="00DA1AD1">
                        <w:rPr>
                          <w:rFonts w:ascii="Palatino Linotype" w:hAnsi="Palatino Linotype"/>
                          <w:b/>
                          <w:sz w:val="22"/>
                          <w:szCs w:val="24"/>
                        </w:rPr>
                        <w:t>(Rúbrica)</w:t>
                      </w:r>
                    </w:p>
                    <w:p w14:paraId="2D2AA843" w14:textId="77777777" w:rsidR="0039194F" w:rsidRDefault="0039194F" w:rsidP="000B7978">
                      <w:pPr>
                        <w:jc w:val="center"/>
                        <w:rPr>
                          <w:rFonts w:ascii="Palatino Linotype" w:hAnsi="Palatino Linotype"/>
                          <w:b/>
                          <w:sz w:val="22"/>
                          <w:szCs w:val="24"/>
                        </w:rPr>
                      </w:pPr>
                    </w:p>
                    <w:p w14:paraId="5885EE93" w14:textId="77777777" w:rsidR="0039194F" w:rsidRPr="00DA1AD1" w:rsidRDefault="0039194F" w:rsidP="000B7978">
                      <w:pPr>
                        <w:jc w:val="center"/>
                        <w:rPr>
                          <w:rFonts w:ascii="Palatino Linotype" w:hAnsi="Palatino Linotype"/>
                          <w:b/>
                          <w:sz w:val="22"/>
                          <w:szCs w:val="24"/>
                        </w:rPr>
                      </w:pPr>
                    </w:p>
                    <w:p w14:paraId="251E6E3F" w14:textId="77777777" w:rsidR="0039194F" w:rsidRPr="00DA1AD1" w:rsidRDefault="0039194F" w:rsidP="000B7978">
                      <w:pPr>
                        <w:jc w:val="center"/>
                        <w:rPr>
                          <w:rFonts w:ascii="Palatino Linotype" w:hAnsi="Palatino Linotype"/>
                          <w:sz w:val="22"/>
                          <w:szCs w:val="24"/>
                        </w:rPr>
                      </w:pPr>
                    </w:p>
                    <w:p w14:paraId="1B782F7F" w14:textId="77777777" w:rsidR="0039194F" w:rsidRPr="00EF2FC0" w:rsidRDefault="0039194F" w:rsidP="000B7978">
                      <w:pPr>
                        <w:jc w:val="center"/>
                        <w:rPr>
                          <w:rFonts w:ascii="Palatino Linotype" w:hAnsi="Palatino Linotype"/>
                          <w:sz w:val="24"/>
                          <w:szCs w:val="24"/>
                        </w:rPr>
                      </w:pPr>
                    </w:p>
                    <w:p w14:paraId="6CC2CEFC" w14:textId="77777777" w:rsidR="0039194F" w:rsidRDefault="0039194F" w:rsidP="000B7978"/>
                  </w:txbxContent>
                </v:textbox>
                <w10:wrap anchorx="page"/>
              </v:shape>
            </w:pict>
          </mc:Fallback>
        </mc:AlternateContent>
      </w:r>
    </w:p>
    <w:p w14:paraId="0711D476" w14:textId="77777777" w:rsidR="000B7978" w:rsidRDefault="000B7978" w:rsidP="000B7978">
      <w:pPr>
        <w:tabs>
          <w:tab w:val="left" w:pos="8931"/>
        </w:tabs>
        <w:spacing w:line="360" w:lineRule="auto"/>
        <w:ind w:right="-93"/>
        <w:jc w:val="both"/>
        <w:rPr>
          <w:rFonts w:ascii="Palatino Linotype" w:eastAsia="Calibri" w:hAnsi="Palatino Linotype" w:cs="Tahoma"/>
          <w:sz w:val="22"/>
          <w:szCs w:val="22"/>
          <w:lang w:eastAsia="en-US"/>
        </w:rPr>
      </w:pPr>
    </w:p>
    <w:p w14:paraId="521065AB" w14:textId="77777777" w:rsidR="000B7978" w:rsidRDefault="000B7978" w:rsidP="000B7978"/>
    <w:p w14:paraId="65FAB44E" w14:textId="77777777" w:rsidR="00B843E4" w:rsidRDefault="00B843E4" w:rsidP="000A4DC8">
      <w:pPr>
        <w:tabs>
          <w:tab w:val="left" w:pos="8931"/>
        </w:tabs>
        <w:spacing w:line="360" w:lineRule="auto"/>
        <w:ind w:right="-93"/>
        <w:jc w:val="both"/>
        <w:rPr>
          <w:rFonts w:ascii="Palatino Linotype" w:eastAsia="Calibri" w:hAnsi="Palatino Linotype" w:cs="Tahoma"/>
          <w:sz w:val="22"/>
          <w:szCs w:val="22"/>
          <w:lang w:eastAsia="en-US"/>
        </w:rPr>
      </w:pPr>
    </w:p>
    <w:p w14:paraId="1B17134C" w14:textId="5029431B" w:rsidR="00536006" w:rsidRPr="007B70F4" w:rsidRDefault="00536006" w:rsidP="000A4DC8">
      <w:pPr>
        <w:tabs>
          <w:tab w:val="left" w:pos="8931"/>
        </w:tabs>
        <w:spacing w:line="360" w:lineRule="auto"/>
        <w:ind w:right="-93"/>
        <w:jc w:val="both"/>
        <w:rPr>
          <w:rFonts w:ascii="Palatino Linotype" w:eastAsia="Calibri" w:hAnsi="Palatino Linotype" w:cs="Tahoma"/>
          <w:bCs/>
          <w:szCs w:val="22"/>
          <w:lang w:eastAsia="en-US"/>
        </w:rPr>
      </w:pPr>
      <w:r w:rsidRPr="007B70F4">
        <w:rPr>
          <w:rFonts w:ascii="Palatino Linotype" w:eastAsia="Calibri" w:hAnsi="Palatino Linotype" w:cs="Tahoma"/>
          <w:szCs w:val="22"/>
          <w:lang w:eastAsia="en-US"/>
        </w:rPr>
        <w:t xml:space="preserve">Esta foja corresponde a la resolución de fecha </w:t>
      </w:r>
      <w:r w:rsidR="00E02762" w:rsidRPr="007B70F4">
        <w:rPr>
          <w:rFonts w:ascii="Palatino Linotype" w:eastAsia="Calibri" w:hAnsi="Palatino Linotype" w:cs="Tahoma"/>
          <w:szCs w:val="22"/>
          <w:lang w:eastAsia="en-US"/>
        </w:rPr>
        <w:t xml:space="preserve">dos </w:t>
      </w:r>
      <w:r w:rsidR="002C141C" w:rsidRPr="007B70F4">
        <w:rPr>
          <w:rFonts w:ascii="Palatino Linotype" w:eastAsia="Calibri" w:hAnsi="Palatino Linotype" w:cs="Tahoma"/>
          <w:szCs w:val="22"/>
          <w:lang w:eastAsia="en-US"/>
        </w:rPr>
        <w:t xml:space="preserve">de </w:t>
      </w:r>
      <w:r w:rsidR="00E02762" w:rsidRPr="007B70F4">
        <w:rPr>
          <w:rFonts w:ascii="Palatino Linotype" w:eastAsia="Calibri" w:hAnsi="Palatino Linotype" w:cs="Tahoma"/>
          <w:szCs w:val="22"/>
          <w:lang w:eastAsia="en-US"/>
        </w:rPr>
        <w:t>septiembre</w:t>
      </w:r>
      <w:r w:rsidR="002C141C" w:rsidRPr="007B70F4">
        <w:rPr>
          <w:rFonts w:ascii="Palatino Linotype" w:eastAsia="Calibri" w:hAnsi="Palatino Linotype" w:cs="Tahoma"/>
          <w:szCs w:val="22"/>
          <w:lang w:eastAsia="en-US"/>
        </w:rPr>
        <w:t xml:space="preserve"> de dos mil veinte</w:t>
      </w:r>
      <w:r w:rsidR="00B843E4" w:rsidRPr="007B70F4">
        <w:rPr>
          <w:rFonts w:ascii="Palatino Linotype" w:eastAsia="Calibri" w:hAnsi="Palatino Linotype" w:cs="Tahoma"/>
          <w:szCs w:val="22"/>
          <w:lang w:eastAsia="en-US"/>
        </w:rPr>
        <w:t>, emitida en el R</w:t>
      </w:r>
      <w:r w:rsidRPr="007B70F4">
        <w:rPr>
          <w:rFonts w:ascii="Palatino Linotype" w:eastAsia="Calibri" w:hAnsi="Palatino Linotype" w:cs="Tahoma"/>
          <w:szCs w:val="22"/>
          <w:lang w:eastAsia="en-US"/>
        </w:rPr>
        <w:t xml:space="preserve">ecurso de </w:t>
      </w:r>
      <w:r w:rsidR="00B843E4" w:rsidRPr="007B70F4">
        <w:rPr>
          <w:rFonts w:ascii="Palatino Linotype" w:eastAsia="Calibri" w:hAnsi="Palatino Linotype" w:cs="Tahoma"/>
          <w:szCs w:val="22"/>
          <w:lang w:eastAsia="en-US"/>
        </w:rPr>
        <w:t>R</w:t>
      </w:r>
      <w:r w:rsidRPr="007B70F4">
        <w:rPr>
          <w:rFonts w:ascii="Palatino Linotype" w:eastAsia="Calibri" w:hAnsi="Palatino Linotype" w:cs="Tahoma"/>
          <w:szCs w:val="22"/>
          <w:lang w:eastAsia="en-US"/>
        </w:rPr>
        <w:t xml:space="preserve">evisión número </w:t>
      </w:r>
      <w:r w:rsidRPr="007B70F4">
        <w:rPr>
          <w:rFonts w:ascii="Palatino Linotype" w:eastAsia="Calibri" w:hAnsi="Palatino Linotype" w:cs="Tahoma"/>
          <w:b/>
          <w:bCs/>
          <w:szCs w:val="22"/>
          <w:lang w:eastAsia="en-US"/>
        </w:rPr>
        <w:t>0</w:t>
      </w:r>
      <w:r w:rsidR="002C141C" w:rsidRPr="007B70F4">
        <w:rPr>
          <w:rFonts w:ascii="Palatino Linotype" w:eastAsia="Calibri" w:hAnsi="Palatino Linotype" w:cs="Tahoma"/>
          <w:b/>
          <w:bCs/>
          <w:szCs w:val="22"/>
          <w:lang w:eastAsia="en-US"/>
        </w:rPr>
        <w:t>0971</w:t>
      </w:r>
      <w:r w:rsidRPr="007B70F4">
        <w:rPr>
          <w:rFonts w:ascii="Palatino Linotype" w:eastAsia="Calibri" w:hAnsi="Palatino Linotype" w:cs="Tahoma"/>
          <w:b/>
          <w:bCs/>
          <w:szCs w:val="22"/>
          <w:lang w:eastAsia="en-US"/>
        </w:rPr>
        <w:t>/INFOEM/IP/RR/20</w:t>
      </w:r>
      <w:r w:rsidR="002C141C" w:rsidRPr="007B70F4">
        <w:rPr>
          <w:rFonts w:ascii="Palatino Linotype" w:eastAsia="Calibri" w:hAnsi="Palatino Linotype" w:cs="Tahoma"/>
          <w:b/>
          <w:bCs/>
          <w:szCs w:val="22"/>
          <w:lang w:eastAsia="en-US"/>
        </w:rPr>
        <w:t>20</w:t>
      </w:r>
      <w:r w:rsidRPr="007B70F4">
        <w:rPr>
          <w:rFonts w:ascii="Palatino Linotype" w:eastAsia="Calibri" w:hAnsi="Palatino Linotype" w:cs="Tahoma"/>
          <w:bCs/>
          <w:szCs w:val="22"/>
          <w:lang w:eastAsia="en-US"/>
        </w:rPr>
        <w:t>.</w:t>
      </w:r>
    </w:p>
    <w:sectPr w:rsidR="00536006" w:rsidRPr="007B70F4" w:rsidSect="00DB7E5F">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D02EB" w14:textId="77777777" w:rsidR="001041F6" w:rsidRDefault="001041F6" w:rsidP="00B31222">
      <w:r>
        <w:separator/>
      </w:r>
    </w:p>
  </w:endnote>
  <w:endnote w:type="continuationSeparator" w:id="0">
    <w:p w14:paraId="1560C017" w14:textId="77777777" w:rsidR="001041F6" w:rsidRDefault="001041F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5F3B126B" w14:textId="5E96C285" w:rsidR="0039194F" w:rsidRDefault="0039194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D63F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D63FE">
              <w:rPr>
                <w:b/>
                <w:bCs/>
                <w:noProof/>
              </w:rPr>
              <w:t>22</w:t>
            </w:r>
            <w:r>
              <w:rPr>
                <w:b/>
                <w:bCs/>
                <w:sz w:val="24"/>
                <w:szCs w:val="24"/>
              </w:rPr>
              <w:fldChar w:fldCharType="end"/>
            </w:r>
          </w:p>
        </w:sdtContent>
      </w:sdt>
    </w:sdtContent>
  </w:sdt>
  <w:p w14:paraId="783E849C" w14:textId="77777777" w:rsidR="0039194F" w:rsidRDefault="003919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257F244" w14:textId="21E2781E" w:rsidR="0039194F" w:rsidRDefault="0039194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D63F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D63FE">
              <w:rPr>
                <w:b/>
                <w:bCs/>
                <w:noProof/>
              </w:rPr>
              <w:t>22</w:t>
            </w:r>
            <w:r>
              <w:rPr>
                <w:b/>
                <w:bCs/>
                <w:sz w:val="24"/>
                <w:szCs w:val="24"/>
              </w:rPr>
              <w:fldChar w:fldCharType="end"/>
            </w:r>
          </w:p>
        </w:sdtContent>
      </w:sdt>
    </w:sdtContent>
  </w:sdt>
  <w:p w14:paraId="52F5CF74" w14:textId="77777777" w:rsidR="0039194F" w:rsidRDefault="003919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42799" w14:textId="77777777" w:rsidR="001041F6" w:rsidRDefault="001041F6" w:rsidP="00B31222">
      <w:r>
        <w:separator/>
      </w:r>
    </w:p>
  </w:footnote>
  <w:footnote w:type="continuationSeparator" w:id="0">
    <w:p w14:paraId="5F41CDE1" w14:textId="77777777" w:rsidR="001041F6" w:rsidRDefault="001041F6"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D9B16" w14:textId="03D2BFD7" w:rsidR="00F940EB" w:rsidRDefault="006D63FE">
    <w:pPr>
      <w:pStyle w:val="Encabezado"/>
    </w:pPr>
    <w:r>
      <w:rPr>
        <w:noProof/>
      </w:rPr>
      <w:pict w14:anchorId="47164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4400126" o:spid="_x0000_s2050" type="#_x0000_t75" style="position:absolute;margin-left:0;margin-top:0;width:663.5pt;height:12in;z-index:-251657216;mso-position-horizontal:center;mso-position-horizontal-relative:margin;mso-position-vertical:center;mso-position-vertical-relative:margin" o:allowincell="f">
          <v:imagedata r:id="rId1" o:title="WhatsApp Image 2020-09-02 at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9194F" w:rsidRPr="005C106F" w14:paraId="35720ED2" w14:textId="77777777" w:rsidTr="00202DB8">
      <w:trPr>
        <w:trHeight w:val="1435"/>
      </w:trPr>
      <w:tc>
        <w:tcPr>
          <w:tcW w:w="2835" w:type="dxa"/>
          <w:shd w:val="clear" w:color="auto" w:fill="auto"/>
        </w:tcPr>
        <w:p w14:paraId="64271C59" w14:textId="77777777" w:rsidR="0039194F" w:rsidRPr="005C106F" w:rsidRDefault="0039194F" w:rsidP="00EF4A64">
          <w:pPr>
            <w:tabs>
              <w:tab w:val="right" w:pos="4273"/>
            </w:tabs>
            <w:rPr>
              <w:rFonts w:ascii="Garamond" w:eastAsia="Calibri" w:hAnsi="Garamond"/>
              <w:sz w:val="16"/>
              <w:szCs w:val="16"/>
              <w:lang w:eastAsia="en-US"/>
            </w:rPr>
          </w:pPr>
        </w:p>
      </w:tc>
      <w:tc>
        <w:tcPr>
          <w:tcW w:w="6733" w:type="dxa"/>
          <w:shd w:val="clear" w:color="auto" w:fill="auto"/>
        </w:tcPr>
        <w:p w14:paraId="4B7762D7" w14:textId="77777777" w:rsidR="0039194F" w:rsidRDefault="0039194F"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39194F" w14:paraId="3D504A82" w14:textId="77777777" w:rsidTr="00FF46FD">
            <w:trPr>
              <w:trHeight w:val="144"/>
            </w:trPr>
            <w:tc>
              <w:tcPr>
                <w:tcW w:w="2727" w:type="dxa"/>
              </w:tcPr>
              <w:p w14:paraId="3E17AA26" w14:textId="77777777" w:rsidR="0039194F" w:rsidRPr="00FF46FD" w:rsidRDefault="0039194F"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2CE737B1" w14:textId="20AFDA0A" w:rsidR="0039194F" w:rsidRPr="00FF46FD" w:rsidRDefault="00B16AFF" w:rsidP="00C42A4D">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00</w:t>
                </w:r>
                <w:r w:rsidR="0039194F">
                  <w:rPr>
                    <w:rFonts w:ascii="Palatino Linotype" w:eastAsia="Calibri" w:hAnsi="Palatino Linotype" w:cs="Tahoma"/>
                    <w:bCs/>
                    <w:sz w:val="24"/>
                    <w:szCs w:val="24"/>
                    <w:lang w:eastAsia="en-US"/>
                  </w:rPr>
                  <w:t>971/INFOEM/IP/RR/2020</w:t>
                </w:r>
              </w:p>
            </w:tc>
          </w:tr>
          <w:tr w:rsidR="0039194F" w14:paraId="4271964A" w14:textId="77777777" w:rsidTr="00FF46FD">
            <w:trPr>
              <w:trHeight w:val="283"/>
            </w:trPr>
            <w:tc>
              <w:tcPr>
                <w:tcW w:w="2727" w:type="dxa"/>
              </w:tcPr>
              <w:p w14:paraId="4C472276" w14:textId="77777777" w:rsidR="0039194F" w:rsidRPr="00FF46FD" w:rsidRDefault="0039194F"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6001DC69" w14:textId="4CE721C5" w:rsidR="0039194F" w:rsidRPr="00FF46FD" w:rsidRDefault="0039194F" w:rsidP="00E43A0F">
                <w:pPr>
                  <w:tabs>
                    <w:tab w:val="left" w:pos="2834"/>
                    <w:tab w:val="right" w:pos="8838"/>
                  </w:tabs>
                  <w:ind w:right="171"/>
                  <w:jc w:val="both"/>
                  <w:rPr>
                    <w:rFonts w:ascii="Palatino Linotype" w:eastAsia="Calibri" w:hAnsi="Palatino Linotype" w:cs="Tahoma"/>
                    <w:b/>
                    <w:sz w:val="24"/>
                    <w:szCs w:val="24"/>
                    <w:lang w:val="es-MX" w:eastAsia="en-US"/>
                  </w:rPr>
                </w:pPr>
                <w:r>
                  <w:rPr>
                    <w:rFonts w:ascii="Palatino Linotype" w:eastAsia="Calibri" w:hAnsi="Palatino Linotype" w:cs="Tahoma"/>
                    <w:sz w:val="24"/>
                    <w:szCs w:val="24"/>
                    <w:lang w:val="es-MX" w:eastAsia="en-US"/>
                  </w:rPr>
                  <w:t>Secretaría de Desarrollo Urbano y Metropolitano</w:t>
                </w:r>
              </w:p>
            </w:tc>
          </w:tr>
          <w:tr w:rsidR="0039194F" w14:paraId="406E8C79" w14:textId="77777777" w:rsidTr="00FF46FD">
            <w:trPr>
              <w:trHeight w:val="283"/>
            </w:trPr>
            <w:tc>
              <w:tcPr>
                <w:tcW w:w="2727" w:type="dxa"/>
              </w:tcPr>
              <w:p w14:paraId="1A9F6F2D" w14:textId="77777777" w:rsidR="0039194F" w:rsidRPr="00FF46FD" w:rsidRDefault="0039194F"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7178C01A" w14:textId="721CF4BD" w:rsidR="0039194F" w:rsidRPr="00FF46FD" w:rsidRDefault="00F940EB" w:rsidP="00E43A0F">
                <w:pPr>
                  <w:tabs>
                    <w:tab w:val="right" w:pos="8838"/>
                  </w:tabs>
                  <w:ind w:right="171"/>
                  <w:jc w:val="both"/>
                  <w:rPr>
                    <w:rFonts w:ascii="Palatino Linotype" w:eastAsia="Calibri" w:hAnsi="Palatino Linotype" w:cs="Tahoma"/>
                    <w:b/>
                    <w:sz w:val="24"/>
                    <w:szCs w:val="24"/>
                    <w:lang w:val="es-MX" w:eastAsia="en-US"/>
                  </w:rPr>
                </w:pPr>
                <w:r w:rsidRPr="00F940EB">
                  <w:rPr>
                    <w:rFonts w:ascii="Palatino Linotype" w:eastAsia="Calibri" w:hAnsi="Palatino Linotype" w:cs="Tahoma"/>
                    <w:sz w:val="24"/>
                    <w:szCs w:val="24"/>
                    <w:lang w:val="es-MX" w:eastAsia="en-US"/>
                  </w:rPr>
                  <w:t xml:space="preserve">Zulema Martínez Sánchez </w:t>
                </w:r>
              </w:p>
            </w:tc>
          </w:tr>
        </w:tbl>
        <w:p w14:paraId="6C0FCE81" w14:textId="77777777" w:rsidR="0039194F" w:rsidRPr="005C106F" w:rsidRDefault="0039194F" w:rsidP="005743D2">
          <w:pPr>
            <w:tabs>
              <w:tab w:val="right" w:pos="8838"/>
            </w:tabs>
            <w:ind w:left="-28"/>
            <w:jc w:val="both"/>
            <w:rPr>
              <w:rFonts w:ascii="Arial" w:eastAsia="Calibri" w:hAnsi="Arial" w:cs="Arial"/>
              <w:b/>
              <w:sz w:val="22"/>
              <w:szCs w:val="22"/>
              <w:lang w:eastAsia="en-US"/>
            </w:rPr>
          </w:pPr>
        </w:p>
      </w:tc>
    </w:tr>
  </w:tbl>
  <w:p w14:paraId="73AF4DC0" w14:textId="3BFA1103" w:rsidR="0039194F" w:rsidRPr="00443C6B" w:rsidRDefault="006D63FE" w:rsidP="00EF4A64">
    <w:pPr>
      <w:pStyle w:val="Encabezado"/>
      <w:rPr>
        <w:sz w:val="14"/>
      </w:rPr>
    </w:pPr>
    <w:r>
      <w:rPr>
        <w:noProof/>
        <w:sz w:val="14"/>
      </w:rPr>
      <w:pict w14:anchorId="036B6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4400127" o:spid="_x0000_s2051" type="#_x0000_t75" style="position:absolute;margin-left:0;margin-top:0;width:663.5pt;height:12in;z-index:-251656192;mso-position-horizontal:center;mso-position-horizontal-relative:margin;mso-position-vertical:center;mso-position-vertical-relative:margin" o:allowincell="f">
          <v:imagedata r:id="rId1" o:title="WhatsApp Image 2020-09-02 at 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5" w:type="dxa"/>
      <w:tblLayout w:type="fixed"/>
      <w:tblLook w:val="04A0" w:firstRow="1" w:lastRow="0" w:firstColumn="1" w:lastColumn="0" w:noHBand="0" w:noVBand="1"/>
    </w:tblPr>
    <w:tblGrid>
      <w:gridCol w:w="3402"/>
      <w:gridCol w:w="6733"/>
    </w:tblGrid>
    <w:tr w:rsidR="0039194F" w:rsidRPr="00330DA7" w14:paraId="56A6FEA1" w14:textId="77777777" w:rsidTr="00E66CB9">
      <w:trPr>
        <w:trHeight w:val="1435"/>
      </w:trPr>
      <w:tc>
        <w:tcPr>
          <w:tcW w:w="3402" w:type="dxa"/>
          <w:shd w:val="clear" w:color="auto" w:fill="auto"/>
        </w:tcPr>
        <w:p w14:paraId="68A238F7" w14:textId="77777777" w:rsidR="0039194F" w:rsidRPr="00330DA7" w:rsidRDefault="0039194F"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39194F" w:rsidRPr="00330DA7" w14:paraId="5B69F0DA" w14:textId="77777777" w:rsidTr="001171BD">
            <w:trPr>
              <w:trHeight w:val="144"/>
            </w:trPr>
            <w:tc>
              <w:tcPr>
                <w:tcW w:w="2727" w:type="dxa"/>
              </w:tcPr>
              <w:p w14:paraId="32705BB6" w14:textId="77777777" w:rsidR="0039194F" w:rsidRPr="00330DA7" w:rsidRDefault="0039194F"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14:paraId="1B7B11E3" w14:textId="347ECE64" w:rsidR="0039194F" w:rsidRPr="00330DA7" w:rsidRDefault="0039194F" w:rsidP="006F1F84">
                <w:pPr>
                  <w:tabs>
                    <w:tab w:val="right" w:pos="8838"/>
                  </w:tabs>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00971</w:t>
                </w:r>
                <w:r w:rsidRPr="00330DA7">
                  <w:rPr>
                    <w:rFonts w:ascii="Palatino Linotype" w:eastAsia="Calibri" w:hAnsi="Palatino Linotype" w:cs="Tahoma"/>
                    <w:bCs/>
                    <w:sz w:val="22"/>
                    <w:szCs w:val="22"/>
                    <w:lang w:eastAsia="en-US"/>
                  </w:rPr>
                  <w:t>/INFOEM/IP/RR/20</w:t>
                </w:r>
                <w:r>
                  <w:rPr>
                    <w:rFonts w:ascii="Palatino Linotype" w:eastAsia="Calibri" w:hAnsi="Palatino Linotype" w:cs="Tahoma"/>
                    <w:bCs/>
                    <w:sz w:val="22"/>
                    <w:szCs w:val="22"/>
                    <w:lang w:eastAsia="en-US"/>
                  </w:rPr>
                  <w:t>20</w:t>
                </w:r>
              </w:p>
            </w:tc>
          </w:tr>
          <w:tr w:rsidR="0039194F" w:rsidRPr="00330DA7" w14:paraId="6523CC8C" w14:textId="77777777" w:rsidTr="001171BD">
            <w:trPr>
              <w:trHeight w:val="144"/>
            </w:trPr>
            <w:tc>
              <w:tcPr>
                <w:tcW w:w="2727" w:type="dxa"/>
              </w:tcPr>
              <w:p w14:paraId="0A49CEAA" w14:textId="77777777" w:rsidR="0039194F" w:rsidRPr="00330DA7" w:rsidRDefault="0039194F"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14:paraId="4C89FFB6" w14:textId="6CEDD149" w:rsidR="0039194F" w:rsidRPr="00330DA7" w:rsidRDefault="006D63FE" w:rsidP="006D63FE">
                <w:pPr>
                  <w:tabs>
                    <w:tab w:val="left" w:pos="3122"/>
                    <w:tab w:val="right" w:pos="8838"/>
                  </w:tabs>
                  <w:ind w:left="-74" w:right="-105"/>
                  <w:jc w:val="both"/>
                  <w:rPr>
                    <w:rFonts w:ascii="Palatino Linotype" w:eastAsia="Calibri" w:hAnsi="Palatino Linotype" w:cs="Tahoma"/>
                    <w:sz w:val="22"/>
                    <w:szCs w:val="22"/>
                    <w:lang w:val="es-MX" w:eastAsia="en-US"/>
                  </w:rPr>
                </w:pPr>
                <w:proofErr w:type="spellStart"/>
                <w:r>
                  <w:rPr>
                    <w:rFonts w:ascii="Palatino Linotype" w:eastAsia="Calibri" w:hAnsi="Palatino Linotype" w:cs="Tahoma"/>
                    <w:sz w:val="22"/>
                    <w:szCs w:val="22"/>
                    <w:lang w:val="es-MX" w:eastAsia="en-US"/>
                  </w:rPr>
                  <w:t>xxxxxxxxxxxxxxxxxxxxxxxxxxxx</w:t>
                </w:r>
                <w:proofErr w:type="spellEnd"/>
                <w:r w:rsidR="0039194F">
                  <w:rPr>
                    <w:rFonts w:ascii="Palatino Linotype" w:eastAsia="Calibri" w:hAnsi="Palatino Linotype" w:cs="Tahoma"/>
                    <w:sz w:val="22"/>
                    <w:szCs w:val="22"/>
                    <w:lang w:val="es-MX" w:eastAsia="en-US"/>
                  </w:rPr>
                  <w:t xml:space="preserve"> </w:t>
                </w:r>
                <w:proofErr w:type="spellStart"/>
                <w:r>
                  <w:rPr>
                    <w:rFonts w:ascii="Palatino Linotype" w:eastAsia="Calibri" w:hAnsi="Palatino Linotype" w:cs="Tahoma"/>
                    <w:sz w:val="22"/>
                    <w:szCs w:val="22"/>
                    <w:lang w:val="es-MX" w:eastAsia="en-US"/>
                  </w:rPr>
                  <w:t>xxxxxxxxxxx</w:t>
                </w:r>
                <w:proofErr w:type="spellEnd"/>
              </w:p>
            </w:tc>
          </w:tr>
          <w:tr w:rsidR="0039194F" w:rsidRPr="00330DA7" w14:paraId="12468C58" w14:textId="77777777" w:rsidTr="001171BD">
            <w:trPr>
              <w:trHeight w:val="283"/>
            </w:trPr>
            <w:tc>
              <w:tcPr>
                <w:tcW w:w="2727" w:type="dxa"/>
              </w:tcPr>
              <w:p w14:paraId="296AF220" w14:textId="77777777" w:rsidR="0039194F" w:rsidRPr="00330DA7" w:rsidRDefault="0039194F"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06D7723F" w14:textId="65432C8A" w:rsidR="0039194F" w:rsidRPr="00330DA7" w:rsidRDefault="0039194F" w:rsidP="00844CB5">
                <w:pPr>
                  <w:tabs>
                    <w:tab w:val="left" w:pos="2834"/>
                    <w:tab w:val="right" w:pos="8838"/>
                  </w:tabs>
                  <w:ind w:left="-74"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Secretaría de Desarrollo Urbano y Metropolitano</w:t>
                </w:r>
              </w:p>
            </w:tc>
          </w:tr>
          <w:tr w:rsidR="0039194F" w:rsidRPr="00330DA7" w14:paraId="2A6135F2" w14:textId="77777777" w:rsidTr="001171BD">
            <w:trPr>
              <w:trHeight w:val="283"/>
            </w:trPr>
            <w:tc>
              <w:tcPr>
                <w:tcW w:w="2727" w:type="dxa"/>
              </w:tcPr>
              <w:p w14:paraId="3782BAF3" w14:textId="77777777" w:rsidR="0039194F" w:rsidRPr="00330DA7" w:rsidRDefault="0039194F"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2D4AD1D9" w14:textId="641D2DAA" w:rsidR="0039194F" w:rsidRPr="00330DA7" w:rsidRDefault="00F940EB" w:rsidP="00844CB5">
                <w:pPr>
                  <w:tabs>
                    <w:tab w:val="right" w:pos="8838"/>
                  </w:tabs>
                  <w:ind w:left="-74" w:right="-105"/>
                  <w:jc w:val="both"/>
                  <w:rPr>
                    <w:rFonts w:ascii="Palatino Linotype" w:eastAsia="Calibri" w:hAnsi="Palatino Linotype" w:cs="Tahoma"/>
                    <w:b/>
                    <w:sz w:val="22"/>
                    <w:szCs w:val="22"/>
                    <w:lang w:val="es-MX" w:eastAsia="en-US"/>
                  </w:rPr>
                </w:pPr>
                <w:r w:rsidRPr="00F940EB">
                  <w:rPr>
                    <w:rFonts w:ascii="Palatino Linotype" w:eastAsia="Calibri" w:hAnsi="Palatino Linotype" w:cs="Tahoma"/>
                    <w:sz w:val="22"/>
                    <w:szCs w:val="22"/>
                    <w:lang w:val="es-MX" w:eastAsia="en-US"/>
                  </w:rPr>
                  <w:t xml:space="preserve">Zulema Martínez Sánchez </w:t>
                </w:r>
              </w:p>
            </w:tc>
          </w:tr>
        </w:tbl>
        <w:p w14:paraId="6E5F3CA9" w14:textId="77777777" w:rsidR="0039194F" w:rsidRPr="00330DA7" w:rsidRDefault="0039194F" w:rsidP="00DB7E5F">
          <w:pPr>
            <w:tabs>
              <w:tab w:val="right" w:pos="8838"/>
            </w:tabs>
            <w:ind w:left="-28"/>
            <w:jc w:val="both"/>
            <w:rPr>
              <w:rFonts w:ascii="Arial" w:eastAsia="Calibri" w:hAnsi="Arial" w:cs="Arial"/>
              <w:b/>
              <w:sz w:val="22"/>
              <w:szCs w:val="22"/>
              <w:lang w:eastAsia="en-US"/>
            </w:rPr>
          </w:pPr>
        </w:p>
      </w:tc>
    </w:tr>
  </w:tbl>
  <w:p w14:paraId="5F833B3B" w14:textId="1F9CE51E" w:rsidR="0039194F" w:rsidRPr="00330DA7" w:rsidRDefault="006D63FE" w:rsidP="00B727C5">
    <w:pPr>
      <w:pStyle w:val="Encabezado"/>
      <w:rPr>
        <w:sz w:val="22"/>
        <w:szCs w:val="22"/>
      </w:rPr>
    </w:pPr>
    <w:r>
      <w:rPr>
        <w:noProof/>
        <w:sz w:val="22"/>
        <w:szCs w:val="22"/>
      </w:rPr>
      <w:pict w14:anchorId="610E7C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4400125" o:spid="_x0000_s2049" type="#_x0000_t75" style="position:absolute;margin-left:0;margin-top:0;width:663.5pt;height:12in;z-index:-251658240;mso-position-horizontal:center;mso-position-horizontal-relative:margin;mso-position-vertical:center;mso-position-vertical-relative:margin" o:allowincell="f">
          <v:imagedata r:id="rId1" o:title="WhatsApp Image 2020-09-02 at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16624A5"/>
    <w:multiLevelType w:val="hybridMultilevel"/>
    <w:tmpl w:val="EC726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76C359E"/>
    <w:multiLevelType w:val="hybridMultilevel"/>
    <w:tmpl w:val="52FAB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8496680"/>
    <w:multiLevelType w:val="hybridMultilevel"/>
    <w:tmpl w:val="0526E9F6"/>
    <w:lvl w:ilvl="0" w:tplc="080A0017">
      <w:start w:val="1"/>
      <w:numFmt w:val="lowerLetter"/>
      <w:lvlText w:val="%1)"/>
      <w:lvlJc w:val="left"/>
      <w:pPr>
        <w:ind w:left="1211"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92F46C0"/>
    <w:multiLevelType w:val="hybridMultilevel"/>
    <w:tmpl w:val="EE641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01693E"/>
    <w:multiLevelType w:val="hybridMultilevel"/>
    <w:tmpl w:val="8A60F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E2715B"/>
    <w:multiLevelType w:val="hybridMultilevel"/>
    <w:tmpl w:val="99E20FC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nsid w:val="2DAD78B1"/>
    <w:multiLevelType w:val="hybridMultilevel"/>
    <w:tmpl w:val="E642F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FA63655"/>
    <w:multiLevelType w:val="hybridMultilevel"/>
    <w:tmpl w:val="1CFC4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3BF5FF5"/>
    <w:multiLevelType w:val="hybridMultilevel"/>
    <w:tmpl w:val="21541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35FA6E95"/>
    <w:multiLevelType w:val="hybridMultilevel"/>
    <w:tmpl w:val="861C82E0"/>
    <w:lvl w:ilvl="0" w:tplc="080A0013">
      <w:start w:val="1"/>
      <w:numFmt w:val="upperRoman"/>
      <w:lvlText w:val="%1."/>
      <w:lvlJc w:val="right"/>
      <w:pPr>
        <w:ind w:left="720" w:hanging="360"/>
      </w:pPr>
      <w:rPr>
        <w: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36313B11"/>
    <w:multiLevelType w:val="hybridMultilevel"/>
    <w:tmpl w:val="7D26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6C25C37"/>
    <w:multiLevelType w:val="hybridMultilevel"/>
    <w:tmpl w:val="8A60F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B17199F"/>
    <w:multiLevelType w:val="hybridMultilevel"/>
    <w:tmpl w:val="46F0E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E5E669D"/>
    <w:multiLevelType w:val="hybridMultilevel"/>
    <w:tmpl w:val="A3AA1D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53A7FCA"/>
    <w:multiLevelType w:val="hybridMultilevel"/>
    <w:tmpl w:val="543C1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C900783"/>
    <w:multiLevelType w:val="hybridMultilevel"/>
    <w:tmpl w:val="D62E3A0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F540DE4"/>
    <w:multiLevelType w:val="hybridMultilevel"/>
    <w:tmpl w:val="763448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3">
    <w:nsid w:val="5E221141"/>
    <w:multiLevelType w:val="hybridMultilevel"/>
    <w:tmpl w:val="3836E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ED5617F"/>
    <w:multiLevelType w:val="hybridMultilevel"/>
    <w:tmpl w:val="444EC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FE81A16"/>
    <w:multiLevelType w:val="hybridMultilevel"/>
    <w:tmpl w:val="01D83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041653F"/>
    <w:multiLevelType w:val="hybridMultilevel"/>
    <w:tmpl w:val="F6E2C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1EA2500"/>
    <w:multiLevelType w:val="hybridMultilevel"/>
    <w:tmpl w:val="5456B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2B91BB1"/>
    <w:multiLevelType w:val="hybridMultilevel"/>
    <w:tmpl w:val="1032B3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4C65C1F"/>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nsid w:val="6F1B3B7C"/>
    <w:multiLevelType w:val="hybridMultilevel"/>
    <w:tmpl w:val="6BA8A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3A315C8"/>
    <w:multiLevelType w:val="hybridMultilevel"/>
    <w:tmpl w:val="B038C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9B15575"/>
    <w:multiLevelType w:val="hybridMultilevel"/>
    <w:tmpl w:val="3D9CF79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nsid w:val="79C011E9"/>
    <w:multiLevelType w:val="hybridMultilevel"/>
    <w:tmpl w:val="B22606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FE25016"/>
    <w:multiLevelType w:val="hybridMultilevel"/>
    <w:tmpl w:val="83608CC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11"/>
  </w:num>
  <w:num w:numId="3">
    <w:abstractNumId w:val="20"/>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3"/>
  </w:num>
  <w:num w:numId="7">
    <w:abstractNumId w:val="27"/>
  </w:num>
  <w:num w:numId="8">
    <w:abstractNumId w:val="2"/>
  </w:num>
  <w:num w:numId="9">
    <w:abstractNumId w:val="19"/>
  </w:num>
  <w:num w:numId="10">
    <w:abstractNumId w:val="34"/>
  </w:num>
  <w:num w:numId="11">
    <w:abstractNumId w:val="4"/>
  </w:num>
  <w:num w:numId="12">
    <w:abstractNumId w:val="21"/>
  </w:num>
  <w:num w:numId="13">
    <w:abstractNumId w:val="23"/>
  </w:num>
  <w:num w:numId="14">
    <w:abstractNumId w:val="26"/>
  </w:num>
  <w:num w:numId="15">
    <w:abstractNumId w:val="25"/>
  </w:num>
  <w:num w:numId="16">
    <w:abstractNumId w:val="5"/>
  </w:num>
  <w:num w:numId="17">
    <w:abstractNumId w:val="14"/>
  </w:num>
  <w:num w:numId="18">
    <w:abstractNumId w:val="18"/>
  </w:num>
  <w:num w:numId="19">
    <w:abstractNumId w:val="9"/>
  </w:num>
  <w:num w:numId="20">
    <w:abstractNumId w:val="10"/>
  </w:num>
  <w:num w:numId="21">
    <w:abstractNumId w:val="30"/>
  </w:num>
  <w:num w:numId="22">
    <w:abstractNumId w:val="3"/>
  </w:num>
  <w:num w:numId="23">
    <w:abstractNumId w:val="1"/>
  </w:num>
  <w:num w:numId="24">
    <w:abstractNumId w:val="33"/>
  </w:num>
  <w:num w:numId="25">
    <w:abstractNumId w:val="29"/>
  </w:num>
  <w:num w:numId="26">
    <w:abstractNumId w:val="28"/>
  </w:num>
  <w:num w:numId="27">
    <w:abstractNumId w:val="22"/>
  </w:num>
  <w:num w:numId="28">
    <w:abstractNumId w:val="7"/>
  </w:num>
  <w:num w:numId="29">
    <w:abstractNumId w:val="32"/>
  </w:num>
  <w:num w:numId="30">
    <w:abstractNumId w:val="17"/>
  </w:num>
  <w:num w:numId="31">
    <w:abstractNumId w:val="8"/>
  </w:num>
  <w:num w:numId="32">
    <w:abstractNumId w:val="6"/>
  </w:num>
  <w:num w:numId="33">
    <w:abstractNumId w:val="15"/>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lvlOverride w:ilvl="2"/>
    <w:lvlOverride w:ilvl="3"/>
    <w:lvlOverride w:ilvl="4"/>
    <w:lvlOverride w:ilvl="5"/>
    <w:lvlOverride w:ilvl="6"/>
    <w:lvlOverride w:ilvl="7"/>
    <w:lvlOverride w:ilvl="8"/>
  </w:num>
  <w:num w:numId="36">
    <w:abstractNumId w:val="35"/>
  </w:num>
  <w:num w:numId="3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E2D"/>
    <w:rsid w:val="000016AD"/>
    <w:rsid w:val="000027EB"/>
    <w:rsid w:val="0000485A"/>
    <w:rsid w:val="00006543"/>
    <w:rsid w:val="00012882"/>
    <w:rsid w:val="0001398B"/>
    <w:rsid w:val="00013A19"/>
    <w:rsid w:val="00014465"/>
    <w:rsid w:val="000148B9"/>
    <w:rsid w:val="00015FB8"/>
    <w:rsid w:val="00017858"/>
    <w:rsid w:val="00017D26"/>
    <w:rsid w:val="00020818"/>
    <w:rsid w:val="000212E5"/>
    <w:rsid w:val="00021C64"/>
    <w:rsid w:val="000231B7"/>
    <w:rsid w:val="000237AD"/>
    <w:rsid w:val="00023ACB"/>
    <w:rsid w:val="000241C5"/>
    <w:rsid w:val="00024D74"/>
    <w:rsid w:val="00025F5D"/>
    <w:rsid w:val="00030990"/>
    <w:rsid w:val="0003118E"/>
    <w:rsid w:val="000313A7"/>
    <w:rsid w:val="00032F5B"/>
    <w:rsid w:val="00034E9D"/>
    <w:rsid w:val="00035F9E"/>
    <w:rsid w:val="000373BC"/>
    <w:rsid w:val="000378BC"/>
    <w:rsid w:val="00037B34"/>
    <w:rsid w:val="00037E5B"/>
    <w:rsid w:val="00037F4B"/>
    <w:rsid w:val="000415F1"/>
    <w:rsid w:val="00043C4B"/>
    <w:rsid w:val="0004646B"/>
    <w:rsid w:val="000507B3"/>
    <w:rsid w:val="000528E6"/>
    <w:rsid w:val="00057250"/>
    <w:rsid w:val="00057C67"/>
    <w:rsid w:val="0006017B"/>
    <w:rsid w:val="000620E1"/>
    <w:rsid w:val="00064855"/>
    <w:rsid w:val="00071A4A"/>
    <w:rsid w:val="000758B2"/>
    <w:rsid w:val="00075940"/>
    <w:rsid w:val="000802C3"/>
    <w:rsid w:val="00080C44"/>
    <w:rsid w:val="000813B0"/>
    <w:rsid w:val="0008148B"/>
    <w:rsid w:val="000818FA"/>
    <w:rsid w:val="00083A00"/>
    <w:rsid w:val="00084B3D"/>
    <w:rsid w:val="00091A5D"/>
    <w:rsid w:val="00092475"/>
    <w:rsid w:val="00096408"/>
    <w:rsid w:val="00097211"/>
    <w:rsid w:val="000A0518"/>
    <w:rsid w:val="000A0861"/>
    <w:rsid w:val="000A20A4"/>
    <w:rsid w:val="000A4DC8"/>
    <w:rsid w:val="000A5058"/>
    <w:rsid w:val="000A5A4E"/>
    <w:rsid w:val="000A7211"/>
    <w:rsid w:val="000A776C"/>
    <w:rsid w:val="000B1D37"/>
    <w:rsid w:val="000B2C93"/>
    <w:rsid w:val="000B36DD"/>
    <w:rsid w:val="000B3953"/>
    <w:rsid w:val="000B5711"/>
    <w:rsid w:val="000B6020"/>
    <w:rsid w:val="000B7978"/>
    <w:rsid w:val="000C2283"/>
    <w:rsid w:val="000C27CA"/>
    <w:rsid w:val="000C563E"/>
    <w:rsid w:val="000C59CB"/>
    <w:rsid w:val="000D0B08"/>
    <w:rsid w:val="000D1DDF"/>
    <w:rsid w:val="000D2A27"/>
    <w:rsid w:val="000D62EF"/>
    <w:rsid w:val="000E0BEA"/>
    <w:rsid w:val="000E67B9"/>
    <w:rsid w:val="000E6E8B"/>
    <w:rsid w:val="000F24C8"/>
    <w:rsid w:val="000F2EBF"/>
    <w:rsid w:val="000F3DA0"/>
    <w:rsid w:val="000F4183"/>
    <w:rsid w:val="000F4876"/>
    <w:rsid w:val="000F4F79"/>
    <w:rsid w:val="000F555D"/>
    <w:rsid w:val="000F6834"/>
    <w:rsid w:val="000F76AB"/>
    <w:rsid w:val="000F7A45"/>
    <w:rsid w:val="000F7FD8"/>
    <w:rsid w:val="00100BAC"/>
    <w:rsid w:val="001017B7"/>
    <w:rsid w:val="001034C6"/>
    <w:rsid w:val="001041F6"/>
    <w:rsid w:val="001049B0"/>
    <w:rsid w:val="00104ADB"/>
    <w:rsid w:val="001057BC"/>
    <w:rsid w:val="00105B12"/>
    <w:rsid w:val="00107D2F"/>
    <w:rsid w:val="001133D5"/>
    <w:rsid w:val="00114068"/>
    <w:rsid w:val="001150E9"/>
    <w:rsid w:val="001153FD"/>
    <w:rsid w:val="001160CC"/>
    <w:rsid w:val="001166C8"/>
    <w:rsid w:val="001171BD"/>
    <w:rsid w:val="001221B8"/>
    <w:rsid w:val="00122397"/>
    <w:rsid w:val="00127757"/>
    <w:rsid w:val="001279BF"/>
    <w:rsid w:val="00132A80"/>
    <w:rsid w:val="00132F95"/>
    <w:rsid w:val="001332F8"/>
    <w:rsid w:val="00134409"/>
    <w:rsid w:val="0013647C"/>
    <w:rsid w:val="0013791C"/>
    <w:rsid w:val="00137B8F"/>
    <w:rsid w:val="00140F2A"/>
    <w:rsid w:val="00141192"/>
    <w:rsid w:val="00141895"/>
    <w:rsid w:val="00141C50"/>
    <w:rsid w:val="0014307A"/>
    <w:rsid w:val="00144D0B"/>
    <w:rsid w:val="00145F62"/>
    <w:rsid w:val="00147566"/>
    <w:rsid w:val="00147666"/>
    <w:rsid w:val="00147887"/>
    <w:rsid w:val="00150852"/>
    <w:rsid w:val="00150E21"/>
    <w:rsid w:val="00151053"/>
    <w:rsid w:val="00151C31"/>
    <w:rsid w:val="00151FBB"/>
    <w:rsid w:val="0015381E"/>
    <w:rsid w:val="00155F96"/>
    <w:rsid w:val="00156408"/>
    <w:rsid w:val="00156A6B"/>
    <w:rsid w:val="00161DF9"/>
    <w:rsid w:val="00162383"/>
    <w:rsid w:val="00162CCE"/>
    <w:rsid w:val="00164D72"/>
    <w:rsid w:val="00165891"/>
    <w:rsid w:val="0016639C"/>
    <w:rsid w:val="00170545"/>
    <w:rsid w:val="00171ADD"/>
    <w:rsid w:val="00172B4A"/>
    <w:rsid w:val="0017459B"/>
    <w:rsid w:val="00175CEB"/>
    <w:rsid w:val="00176367"/>
    <w:rsid w:val="00182D6C"/>
    <w:rsid w:val="00182DCE"/>
    <w:rsid w:val="00182F0F"/>
    <w:rsid w:val="00183D24"/>
    <w:rsid w:val="001851A6"/>
    <w:rsid w:val="001875A7"/>
    <w:rsid w:val="001879E1"/>
    <w:rsid w:val="0019389B"/>
    <w:rsid w:val="00196522"/>
    <w:rsid w:val="0019729D"/>
    <w:rsid w:val="00197F06"/>
    <w:rsid w:val="001A1B94"/>
    <w:rsid w:val="001A22F5"/>
    <w:rsid w:val="001A4B83"/>
    <w:rsid w:val="001A7142"/>
    <w:rsid w:val="001A7FD2"/>
    <w:rsid w:val="001B0B2B"/>
    <w:rsid w:val="001B107D"/>
    <w:rsid w:val="001B1D04"/>
    <w:rsid w:val="001B2CD9"/>
    <w:rsid w:val="001B38FF"/>
    <w:rsid w:val="001B3EB6"/>
    <w:rsid w:val="001B62A0"/>
    <w:rsid w:val="001C17B0"/>
    <w:rsid w:val="001C282F"/>
    <w:rsid w:val="001C3829"/>
    <w:rsid w:val="001C471C"/>
    <w:rsid w:val="001C6970"/>
    <w:rsid w:val="001D0086"/>
    <w:rsid w:val="001D0094"/>
    <w:rsid w:val="001D67AC"/>
    <w:rsid w:val="001D7012"/>
    <w:rsid w:val="001D7BD2"/>
    <w:rsid w:val="001E2A4D"/>
    <w:rsid w:val="001E53C2"/>
    <w:rsid w:val="001E5A07"/>
    <w:rsid w:val="001E6FC5"/>
    <w:rsid w:val="001F0E9C"/>
    <w:rsid w:val="001F0EB8"/>
    <w:rsid w:val="001F1540"/>
    <w:rsid w:val="001F5AEF"/>
    <w:rsid w:val="001F652C"/>
    <w:rsid w:val="001F67A5"/>
    <w:rsid w:val="001F698C"/>
    <w:rsid w:val="001F78D9"/>
    <w:rsid w:val="00202DB8"/>
    <w:rsid w:val="0020444D"/>
    <w:rsid w:val="002050B4"/>
    <w:rsid w:val="002060B4"/>
    <w:rsid w:val="00207736"/>
    <w:rsid w:val="00210A50"/>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28C4"/>
    <w:rsid w:val="00236863"/>
    <w:rsid w:val="00237C1F"/>
    <w:rsid w:val="00237D0D"/>
    <w:rsid w:val="00241116"/>
    <w:rsid w:val="002433A4"/>
    <w:rsid w:val="002435DC"/>
    <w:rsid w:val="002462FD"/>
    <w:rsid w:val="00246501"/>
    <w:rsid w:val="00247B17"/>
    <w:rsid w:val="00250389"/>
    <w:rsid w:val="00251FF7"/>
    <w:rsid w:val="00252669"/>
    <w:rsid w:val="00254209"/>
    <w:rsid w:val="00254288"/>
    <w:rsid w:val="0025469C"/>
    <w:rsid w:val="002579CE"/>
    <w:rsid w:val="00260FEC"/>
    <w:rsid w:val="00261DD6"/>
    <w:rsid w:val="00264EA3"/>
    <w:rsid w:val="002657E2"/>
    <w:rsid w:val="002667AE"/>
    <w:rsid w:val="002717EA"/>
    <w:rsid w:val="00271E0B"/>
    <w:rsid w:val="002727CC"/>
    <w:rsid w:val="00273679"/>
    <w:rsid w:val="00274621"/>
    <w:rsid w:val="00275CC4"/>
    <w:rsid w:val="00281A35"/>
    <w:rsid w:val="00281AD9"/>
    <w:rsid w:val="00283814"/>
    <w:rsid w:val="00283B62"/>
    <w:rsid w:val="00284486"/>
    <w:rsid w:val="00285118"/>
    <w:rsid w:val="00285644"/>
    <w:rsid w:val="0028581E"/>
    <w:rsid w:val="00287034"/>
    <w:rsid w:val="002916B7"/>
    <w:rsid w:val="0029344F"/>
    <w:rsid w:val="00293491"/>
    <w:rsid w:val="00293BA5"/>
    <w:rsid w:val="00295A3A"/>
    <w:rsid w:val="00295F1E"/>
    <w:rsid w:val="00295F53"/>
    <w:rsid w:val="002962C8"/>
    <w:rsid w:val="002A0FB8"/>
    <w:rsid w:val="002A1B97"/>
    <w:rsid w:val="002A5267"/>
    <w:rsid w:val="002A57D2"/>
    <w:rsid w:val="002A5DA0"/>
    <w:rsid w:val="002A6193"/>
    <w:rsid w:val="002A66CD"/>
    <w:rsid w:val="002A7BD4"/>
    <w:rsid w:val="002A7F32"/>
    <w:rsid w:val="002B03E7"/>
    <w:rsid w:val="002B1BCD"/>
    <w:rsid w:val="002B1E0B"/>
    <w:rsid w:val="002B20A1"/>
    <w:rsid w:val="002B226E"/>
    <w:rsid w:val="002B4558"/>
    <w:rsid w:val="002B46D4"/>
    <w:rsid w:val="002B54CF"/>
    <w:rsid w:val="002B68EA"/>
    <w:rsid w:val="002C06E4"/>
    <w:rsid w:val="002C09F5"/>
    <w:rsid w:val="002C141C"/>
    <w:rsid w:val="002C4046"/>
    <w:rsid w:val="002C458A"/>
    <w:rsid w:val="002C500F"/>
    <w:rsid w:val="002C71F9"/>
    <w:rsid w:val="002D0FF9"/>
    <w:rsid w:val="002D1BE4"/>
    <w:rsid w:val="002D1D6C"/>
    <w:rsid w:val="002D2235"/>
    <w:rsid w:val="002D7D58"/>
    <w:rsid w:val="002E0E9C"/>
    <w:rsid w:val="002E2418"/>
    <w:rsid w:val="002E5015"/>
    <w:rsid w:val="002E7ACF"/>
    <w:rsid w:val="002F0638"/>
    <w:rsid w:val="002F0C1A"/>
    <w:rsid w:val="002F0CE9"/>
    <w:rsid w:val="002F16C1"/>
    <w:rsid w:val="002F3BD0"/>
    <w:rsid w:val="002F5373"/>
    <w:rsid w:val="002F58D8"/>
    <w:rsid w:val="002F7FB0"/>
    <w:rsid w:val="0030032A"/>
    <w:rsid w:val="00300A0B"/>
    <w:rsid w:val="00301F46"/>
    <w:rsid w:val="003034AB"/>
    <w:rsid w:val="00303CAD"/>
    <w:rsid w:val="00303E71"/>
    <w:rsid w:val="003047C6"/>
    <w:rsid w:val="00304E7C"/>
    <w:rsid w:val="00305B33"/>
    <w:rsid w:val="00306418"/>
    <w:rsid w:val="003100F3"/>
    <w:rsid w:val="00310C11"/>
    <w:rsid w:val="00311C33"/>
    <w:rsid w:val="00311D8B"/>
    <w:rsid w:val="00312042"/>
    <w:rsid w:val="00312456"/>
    <w:rsid w:val="00312B7D"/>
    <w:rsid w:val="0031312D"/>
    <w:rsid w:val="003137CA"/>
    <w:rsid w:val="00314030"/>
    <w:rsid w:val="00316600"/>
    <w:rsid w:val="003172EC"/>
    <w:rsid w:val="0032170B"/>
    <w:rsid w:val="00323325"/>
    <w:rsid w:val="003243B0"/>
    <w:rsid w:val="00325EC0"/>
    <w:rsid w:val="00327017"/>
    <w:rsid w:val="0032702D"/>
    <w:rsid w:val="00330729"/>
    <w:rsid w:val="00330DA7"/>
    <w:rsid w:val="00333ABF"/>
    <w:rsid w:val="003340EC"/>
    <w:rsid w:val="003350FF"/>
    <w:rsid w:val="0034057C"/>
    <w:rsid w:val="00350142"/>
    <w:rsid w:val="00350D3D"/>
    <w:rsid w:val="00352AC6"/>
    <w:rsid w:val="00353B6D"/>
    <w:rsid w:val="003548CF"/>
    <w:rsid w:val="00354920"/>
    <w:rsid w:val="00355DC6"/>
    <w:rsid w:val="00357700"/>
    <w:rsid w:val="00357E00"/>
    <w:rsid w:val="003604D7"/>
    <w:rsid w:val="00361176"/>
    <w:rsid w:val="0036164E"/>
    <w:rsid w:val="0036351E"/>
    <w:rsid w:val="00363615"/>
    <w:rsid w:val="003638C4"/>
    <w:rsid w:val="00364521"/>
    <w:rsid w:val="00365026"/>
    <w:rsid w:val="00367C61"/>
    <w:rsid w:val="00367F82"/>
    <w:rsid w:val="00370CB0"/>
    <w:rsid w:val="00372803"/>
    <w:rsid w:val="00373387"/>
    <w:rsid w:val="003749EC"/>
    <w:rsid w:val="003756AF"/>
    <w:rsid w:val="00375815"/>
    <w:rsid w:val="00375D7D"/>
    <w:rsid w:val="00380441"/>
    <w:rsid w:val="00380ADC"/>
    <w:rsid w:val="00381447"/>
    <w:rsid w:val="0038168C"/>
    <w:rsid w:val="00382696"/>
    <w:rsid w:val="0038358D"/>
    <w:rsid w:val="0038438A"/>
    <w:rsid w:val="00386279"/>
    <w:rsid w:val="003864D2"/>
    <w:rsid w:val="00387141"/>
    <w:rsid w:val="00390249"/>
    <w:rsid w:val="00390BF8"/>
    <w:rsid w:val="0039109D"/>
    <w:rsid w:val="0039194F"/>
    <w:rsid w:val="00392877"/>
    <w:rsid w:val="00392E12"/>
    <w:rsid w:val="00394D7E"/>
    <w:rsid w:val="003956E9"/>
    <w:rsid w:val="003965EC"/>
    <w:rsid w:val="00396BA0"/>
    <w:rsid w:val="003A0E17"/>
    <w:rsid w:val="003A1568"/>
    <w:rsid w:val="003A1AF3"/>
    <w:rsid w:val="003A24F5"/>
    <w:rsid w:val="003A357E"/>
    <w:rsid w:val="003A6E62"/>
    <w:rsid w:val="003A78B5"/>
    <w:rsid w:val="003A7BE8"/>
    <w:rsid w:val="003A7C85"/>
    <w:rsid w:val="003A7FBE"/>
    <w:rsid w:val="003B0A05"/>
    <w:rsid w:val="003B0D09"/>
    <w:rsid w:val="003B165A"/>
    <w:rsid w:val="003B1A7B"/>
    <w:rsid w:val="003B1AFD"/>
    <w:rsid w:val="003B2140"/>
    <w:rsid w:val="003B5AD4"/>
    <w:rsid w:val="003B5D41"/>
    <w:rsid w:val="003B6BEF"/>
    <w:rsid w:val="003C0AFA"/>
    <w:rsid w:val="003C15CD"/>
    <w:rsid w:val="003C1B21"/>
    <w:rsid w:val="003C28B8"/>
    <w:rsid w:val="003C5C01"/>
    <w:rsid w:val="003C6934"/>
    <w:rsid w:val="003C7FD0"/>
    <w:rsid w:val="003D0268"/>
    <w:rsid w:val="003D09C3"/>
    <w:rsid w:val="003D1070"/>
    <w:rsid w:val="003D1A43"/>
    <w:rsid w:val="003D1A64"/>
    <w:rsid w:val="003D23BA"/>
    <w:rsid w:val="003D4AFD"/>
    <w:rsid w:val="003D5D84"/>
    <w:rsid w:val="003D5FF4"/>
    <w:rsid w:val="003D624F"/>
    <w:rsid w:val="003D75E8"/>
    <w:rsid w:val="003D79D0"/>
    <w:rsid w:val="003E31E5"/>
    <w:rsid w:val="003E32ED"/>
    <w:rsid w:val="003E3A39"/>
    <w:rsid w:val="003E3B3A"/>
    <w:rsid w:val="003E58C9"/>
    <w:rsid w:val="003E68B5"/>
    <w:rsid w:val="003F0A0B"/>
    <w:rsid w:val="003F0DFC"/>
    <w:rsid w:val="003F2343"/>
    <w:rsid w:val="003F3A2F"/>
    <w:rsid w:val="003F3B1C"/>
    <w:rsid w:val="003F43E4"/>
    <w:rsid w:val="003F650B"/>
    <w:rsid w:val="004004E9"/>
    <w:rsid w:val="004021DB"/>
    <w:rsid w:val="0040362D"/>
    <w:rsid w:val="00404A85"/>
    <w:rsid w:val="004052C5"/>
    <w:rsid w:val="004059FB"/>
    <w:rsid w:val="0040704E"/>
    <w:rsid w:val="00407A93"/>
    <w:rsid w:val="00410051"/>
    <w:rsid w:val="004100AA"/>
    <w:rsid w:val="00410CD2"/>
    <w:rsid w:val="00412203"/>
    <w:rsid w:val="0041473D"/>
    <w:rsid w:val="00414F9B"/>
    <w:rsid w:val="0041623E"/>
    <w:rsid w:val="00417DE3"/>
    <w:rsid w:val="00420B07"/>
    <w:rsid w:val="00422869"/>
    <w:rsid w:val="00422E63"/>
    <w:rsid w:val="00423AAD"/>
    <w:rsid w:val="00423D2F"/>
    <w:rsid w:val="00423F48"/>
    <w:rsid w:val="00424AE6"/>
    <w:rsid w:val="00426448"/>
    <w:rsid w:val="00426613"/>
    <w:rsid w:val="00426919"/>
    <w:rsid w:val="00426ABC"/>
    <w:rsid w:val="00427457"/>
    <w:rsid w:val="004321C5"/>
    <w:rsid w:val="0043257A"/>
    <w:rsid w:val="004339FC"/>
    <w:rsid w:val="00434202"/>
    <w:rsid w:val="00436FD3"/>
    <w:rsid w:val="004406CF"/>
    <w:rsid w:val="004416D9"/>
    <w:rsid w:val="00441804"/>
    <w:rsid w:val="004435B4"/>
    <w:rsid w:val="0044550A"/>
    <w:rsid w:val="00447E1E"/>
    <w:rsid w:val="00447F7D"/>
    <w:rsid w:val="00452BC9"/>
    <w:rsid w:val="004579C8"/>
    <w:rsid w:val="00460032"/>
    <w:rsid w:val="0046048A"/>
    <w:rsid w:val="0046184D"/>
    <w:rsid w:val="00466346"/>
    <w:rsid w:val="004702B0"/>
    <w:rsid w:val="0047093E"/>
    <w:rsid w:val="00470DD0"/>
    <w:rsid w:val="004722F9"/>
    <w:rsid w:val="004751D6"/>
    <w:rsid w:val="00475E6B"/>
    <w:rsid w:val="0047738D"/>
    <w:rsid w:val="00477DBA"/>
    <w:rsid w:val="00477E20"/>
    <w:rsid w:val="00480BB8"/>
    <w:rsid w:val="00481D51"/>
    <w:rsid w:val="0048519E"/>
    <w:rsid w:val="00485EC7"/>
    <w:rsid w:val="004860BD"/>
    <w:rsid w:val="00487192"/>
    <w:rsid w:val="00487430"/>
    <w:rsid w:val="004A0A7B"/>
    <w:rsid w:val="004A0BB0"/>
    <w:rsid w:val="004A260B"/>
    <w:rsid w:val="004A26CD"/>
    <w:rsid w:val="004A2C97"/>
    <w:rsid w:val="004A3584"/>
    <w:rsid w:val="004A359D"/>
    <w:rsid w:val="004A466C"/>
    <w:rsid w:val="004A4C85"/>
    <w:rsid w:val="004A5121"/>
    <w:rsid w:val="004A54BF"/>
    <w:rsid w:val="004A577A"/>
    <w:rsid w:val="004A5780"/>
    <w:rsid w:val="004A6ECB"/>
    <w:rsid w:val="004A7990"/>
    <w:rsid w:val="004B1796"/>
    <w:rsid w:val="004B591D"/>
    <w:rsid w:val="004B7542"/>
    <w:rsid w:val="004B769A"/>
    <w:rsid w:val="004B7DB2"/>
    <w:rsid w:val="004C14AC"/>
    <w:rsid w:val="004C28E4"/>
    <w:rsid w:val="004C4ACC"/>
    <w:rsid w:val="004C5096"/>
    <w:rsid w:val="004C6F68"/>
    <w:rsid w:val="004C7E83"/>
    <w:rsid w:val="004D1E4A"/>
    <w:rsid w:val="004D2B43"/>
    <w:rsid w:val="004D5606"/>
    <w:rsid w:val="004D5758"/>
    <w:rsid w:val="004D583C"/>
    <w:rsid w:val="004D5DB3"/>
    <w:rsid w:val="004E0D6F"/>
    <w:rsid w:val="004E2FC6"/>
    <w:rsid w:val="004E345F"/>
    <w:rsid w:val="004E3BBA"/>
    <w:rsid w:val="004E401B"/>
    <w:rsid w:val="004E41C7"/>
    <w:rsid w:val="004E7DB7"/>
    <w:rsid w:val="004F1390"/>
    <w:rsid w:val="004F2AC0"/>
    <w:rsid w:val="004F2D88"/>
    <w:rsid w:val="004F2E4B"/>
    <w:rsid w:val="004F3D21"/>
    <w:rsid w:val="004F60EF"/>
    <w:rsid w:val="00502827"/>
    <w:rsid w:val="00505869"/>
    <w:rsid w:val="00506F53"/>
    <w:rsid w:val="005070C3"/>
    <w:rsid w:val="0051276F"/>
    <w:rsid w:val="005130AC"/>
    <w:rsid w:val="00514071"/>
    <w:rsid w:val="005166B5"/>
    <w:rsid w:val="005220BE"/>
    <w:rsid w:val="00526050"/>
    <w:rsid w:val="00526575"/>
    <w:rsid w:val="00527863"/>
    <w:rsid w:val="0053306F"/>
    <w:rsid w:val="00533B79"/>
    <w:rsid w:val="00533FD4"/>
    <w:rsid w:val="00534258"/>
    <w:rsid w:val="00536006"/>
    <w:rsid w:val="00537FDB"/>
    <w:rsid w:val="005420B4"/>
    <w:rsid w:val="00542D5F"/>
    <w:rsid w:val="005435DE"/>
    <w:rsid w:val="00543AD3"/>
    <w:rsid w:val="005441AD"/>
    <w:rsid w:val="00544C28"/>
    <w:rsid w:val="00545297"/>
    <w:rsid w:val="00546769"/>
    <w:rsid w:val="00546BAE"/>
    <w:rsid w:val="00546C4E"/>
    <w:rsid w:val="00552EBD"/>
    <w:rsid w:val="00553827"/>
    <w:rsid w:val="00554C80"/>
    <w:rsid w:val="005552AB"/>
    <w:rsid w:val="00555F71"/>
    <w:rsid w:val="0056222B"/>
    <w:rsid w:val="00563BEB"/>
    <w:rsid w:val="00566849"/>
    <w:rsid w:val="00570981"/>
    <w:rsid w:val="00571012"/>
    <w:rsid w:val="005740F6"/>
    <w:rsid w:val="005743D2"/>
    <w:rsid w:val="00575905"/>
    <w:rsid w:val="005802BD"/>
    <w:rsid w:val="00580BBC"/>
    <w:rsid w:val="005814B9"/>
    <w:rsid w:val="005834ED"/>
    <w:rsid w:val="00584916"/>
    <w:rsid w:val="00586FA8"/>
    <w:rsid w:val="005877D2"/>
    <w:rsid w:val="00587F23"/>
    <w:rsid w:val="0059020C"/>
    <w:rsid w:val="00591E3A"/>
    <w:rsid w:val="00592BAB"/>
    <w:rsid w:val="00593CB4"/>
    <w:rsid w:val="00593E68"/>
    <w:rsid w:val="00594AB7"/>
    <w:rsid w:val="005A30B4"/>
    <w:rsid w:val="005A45C1"/>
    <w:rsid w:val="005A52AC"/>
    <w:rsid w:val="005A62BE"/>
    <w:rsid w:val="005A75F7"/>
    <w:rsid w:val="005B0444"/>
    <w:rsid w:val="005B08E6"/>
    <w:rsid w:val="005B0D7C"/>
    <w:rsid w:val="005B0E86"/>
    <w:rsid w:val="005B2B6B"/>
    <w:rsid w:val="005B2F1A"/>
    <w:rsid w:val="005B3FE8"/>
    <w:rsid w:val="005B5CB1"/>
    <w:rsid w:val="005B6854"/>
    <w:rsid w:val="005C1943"/>
    <w:rsid w:val="005C1B17"/>
    <w:rsid w:val="005C37A0"/>
    <w:rsid w:val="005C4034"/>
    <w:rsid w:val="005C483A"/>
    <w:rsid w:val="005C5B36"/>
    <w:rsid w:val="005C651C"/>
    <w:rsid w:val="005C656A"/>
    <w:rsid w:val="005C6916"/>
    <w:rsid w:val="005D1427"/>
    <w:rsid w:val="005D22D3"/>
    <w:rsid w:val="005D4482"/>
    <w:rsid w:val="005D457F"/>
    <w:rsid w:val="005D49C8"/>
    <w:rsid w:val="005D5224"/>
    <w:rsid w:val="005D5607"/>
    <w:rsid w:val="005D6A2B"/>
    <w:rsid w:val="005D6AD9"/>
    <w:rsid w:val="005E1EE5"/>
    <w:rsid w:val="005E37E9"/>
    <w:rsid w:val="005E539D"/>
    <w:rsid w:val="005E5AD8"/>
    <w:rsid w:val="005F03DB"/>
    <w:rsid w:val="005F27DB"/>
    <w:rsid w:val="005F38CC"/>
    <w:rsid w:val="005F48F1"/>
    <w:rsid w:val="00601E59"/>
    <w:rsid w:val="00603A46"/>
    <w:rsid w:val="00606194"/>
    <w:rsid w:val="00610F36"/>
    <w:rsid w:val="0061115C"/>
    <w:rsid w:val="00611A49"/>
    <w:rsid w:val="00613017"/>
    <w:rsid w:val="00613A54"/>
    <w:rsid w:val="006158AD"/>
    <w:rsid w:val="00616189"/>
    <w:rsid w:val="0062078C"/>
    <w:rsid w:val="00620E8F"/>
    <w:rsid w:val="00621760"/>
    <w:rsid w:val="006217BB"/>
    <w:rsid w:val="00625BD5"/>
    <w:rsid w:val="00625DFB"/>
    <w:rsid w:val="006277B7"/>
    <w:rsid w:val="0063397E"/>
    <w:rsid w:val="00634D1A"/>
    <w:rsid w:val="00635073"/>
    <w:rsid w:val="00637179"/>
    <w:rsid w:val="006418ED"/>
    <w:rsid w:val="00642B13"/>
    <w:rsid w:val="006431FF"/>
    <w:rsid w:val="0064389E"/>
    <w:rsid w:val="00645358"/>
    <w:rsid w:val="00645AB8"/>
    <w:rsid w:val="00645F7D"/>
    <w:rsid w:val="00646100"/>
    <w:rsid w:val="006476CA"/>
    <w:rsid w:val="00652029"/>
    <w:rsid w:val="00654ABB"/>
    <w:rsid w:val="006552AE"/>
    <w:rsid w:val="00655773"/>
    <w:rsid w:val="006563CA"/>
    <w:rsid w:val="006578FC"/>
    <w:rsid w:val="006608AB"/>
    <w:rsid w:val="006620DA"/>
    <w:rsid w:val="00664587"/>
    <w:rsid w:val="00666886"/>
    <w:rsid w:val="00666F25"/>
    <w:rsid w:val="00667C1C"/>
    <w:rsid w:val="0067001F"/>
    <w:rsid w:val="00670A43"/>
    <w:rsid w:val="00672B98"/>
    <w:rsid w:val="00673DD4"/>
    <w:rsid w:val="0067417F"/>
    <w:rsid w:val="00674AEB"/>
    <w:rsid w:val="0067639C"/>
    <w:rsid w:val="0067655A"/>
    <w:rsid w:val="006828D8"/>
    <w:rsid w:val="0068292C"/>
    <w:rsid w:val="0068455C"/>
    <w:rsid w:val="00684887"/>
    <w:rsid w:val="006867FA"/>
    <w:rsid w:val="00693C8E"/>
    <w:rsid w:val="00695165"/>
    <w:rsid w:val="006969BA"/>
    <w:rsid w:val="00697328"/>
    <w:rsid w:val="00697FF1"/>
    <w:rsid w:val="006A026A"/>
    <w:rsid w:val="006A0425"/>
    <w:rsid w:val="006A1D62"/>
    <w:rsid w:val="006A33C2"/>
    <w:rsid w:val="006A4EAE"/>
    <w:rsid w:val="006A56C3"/>
    <w:rsid w:val="006A615D"/>
    <w:rsid w:val="006A6B88"/>
    <w:rsid w:val="006A6D7F"/>
    <w:rsid w:val="006B0298"/>
    <w:rsid w:val="006B0E83"/>
    <w:rsid w:val="006B4C89"/>
    <w:rsid w:val="006B5493"/>
    <w:rsid w:val="006B5EAD"/>
    <w:rsid w:val="006B77E2"/>
    <w:rsid w:val="006B79B9"/>
    <w:rsid w:val="006C10C0"/>
    <w:rsid w:val="006C1B1D"/>
    <w:rsid w:val="006C32BB"/>
    <w:rsid w:val="006C3747"/>
    <w:rsid w:val="006C3EF8"/>
    <w:rsid w:val="006C60F9"/>
    <w:rsid w:val="006C7760"/>
    <w:rsid w:val="006C7EEA"/>
    <w:rsid w:val="006D233A"/>
    <w:rsid w:val="006D522C"/>
    <w:rsid w:val="006D56AA"/>
    <w:rsid w:val="006D56C2"/>
    <w:rsid w:val="006D63FE"/>
    <w:rsid w:val="006D7795"/>
    <w:rsid w:val="006D7ACB"/>
    <w:rsid w:val="006E00EF"/>
    <w:rsid w:val="006E06BB"/>
    <w:rsid w:val="006E1A7A"/>
    <w:rsid w:val="006E4723"/>
    <w:rsid w:val="006E716F"/>
    <w:rsid w:val="006E78A5"/>
    <w:rsid w:val="006E7DA9"/>
    <w:rsid w:val="006E7DEE"/>
    <w:rsid w:val="006F00E7"/>
    <w:rsid w:val="006F01E7"/>
    <w:rsid w:val="006F164A"/>
    <w:rsid w:val="006F1F3A"/>
    <w:rsid w:val="006F1F84"/>
    <w:rsid w:val="006F7EB8"/>
    <w:rsid w:val="0070094A"/>
    <w:rsid w:val="00702DD7"/>
    <w:rsid w:val="007047D3"/>
    <w:rsid w:val="00705663"/>
    <w:rsid w:val="00705C40"/>
    <w:rsid w:val="007066E2"/>
    <w:rsid w:val="0071087E"/>
    <w:rsid w:val="007147C2"/>
    <w:rsid w:val="007169A8"/>
    <w:rsid w:val="00721648"/>
    <w:rsid w:val="007229A1"/>
    <w:rsid w:val="00722F18"/>
    <w:rsid w:val="007235AA"/>
    <w:rsid w:val="00723E1F"/>
    <w:rsid w:val="00725E35"/>
    <w:rsid w:val="00730D35"/>
    <w:rsid w:val="00732289"/>
    <w:rsid w:val="007343FD"/>
    <w:rsid w:val="0073482A"/>
    <w:rsid w:val="00735915"/>
    <w:rsid w:val="007359E2"/>
    <w:rsid w:val="00735C21"/>
    <w:rsid w:val="0073614A"/>
    <w:rsid w:val="00736FF2"/>
    <w:rsid w:val="0074079C"/>
    <w:rsid w:val="007407E1"/>
    <w:rsid w:val="00740C8C"/>
    <w:rsid w:val="00741AC4"/>
    <w:rsid w:val="00742CA5"/>
    <w:rsid w:val="007439BA"/>
    <w:rsid w:val="007464BE"/>
    <w:rsid w:val="007513F0"/>
    <w:rsid w:val="007515BC"/>
    <w:rsid w:val="00752606"/>
    <w:rsid w:val="0075402E"/>
    <w:rsid w:val="00756D3D"/>
    <w:rsid w:val="007573B2"/>
    <w:rsid w:val="007574BB"/>
    <w:rsid w:val="0075764C"/>
    <w:rsid w:val="00762198"/>
    <w:rsid w:val="00763CE8"/>
    <w:rsid w:val="007641C8"/>
    <w:rsid w:val="0076715C"/>
    <w:rsid w:val="00770792"/>
    <w:rsid w:val="007737B5"/>
    <w:rsid w:val="00774322"/>
    <w:rsid w:val="00774FFE"/>
    <w:rsid w:val="00775638"/>
    <w:rsid w:val="00775677"/>
    <w:rsid w:val="0077599A"/>
    <w:rsid w:val="00775AB8"/>
    <w:rsid w:val="00776811"/>
    <w:rsid w:val="0077724D"/>
    <w:rsid w:val="00777353"/>
    <w:rsid w:val="007808C1"/>
    <w:rsid w:val="00780CD6"/>
    <w:rsid w:val="00781A64"/>
    <w:rsid w:val="00782EA4"/>
    <w:rsid w:val="0078444C"/>
    <w:rsid w:val="0078480D"/>
    <w:rsid w:val="00785461"/>
    <w:rsid w:val="007854ED"/>
    <w:rsid w:val="00786FF3"/>
    <w:rsid w:val="007876CF"/>
    <w:rsid w:val="00787B77"/>
    <w:rsid w:val="0079001D"/>
    <w:rsid w:val="00793090"/>
    <w:rsid w:val="00794241"/>
    <w:rsid w:val="00796F2A"/>
    <w:rsid w:val="007A0176"/>
    <w:rsid w:val="007A0F29"/>
    <w:rsid w:val="007A0F2A"/>
    <w:rsid w:val="007A2F67"/>
    <w:rsid w:val="007A3918"/>
    <w:rsid w:val="007A5398"/>
    <w:rsid w:val="007B0E89"/>
    <w:rsid w:val="007B2C38"/>
    <w:rsid w:val="007B2E54"/>
    <w:rsid w:val="007B56A8"/>
    <w:rsid w:val="007B70F4"/>
    <w:rsid w:val="007B7498"/>
    <w:rsid w:val="007B7AEE"/>
    <w:rsid w:val="007C5C9B"/>
    <w:rsid w:val="007C626F"/>
    <w:rsid w:val="007C6C24"/>
    <w:rsid w:val="007C7EB6"/>
    <w:rsid w:val="007D2F75"/>
    <w:rsid w:val="007D48B8"/>
    <w:rsid w:val="007D4A35"/>
    <w:rsid w:val="007D710E"/>
    <w:rsid w:val="007D7E3A"/>
    <w:rsid w:val="007D7EFD"/>
    <w:rsid w:val="007E07FA"/>
    <w:rsid w:val="007E0DA9"/>
    <w:rsid w:val="007E1177"/>
    <w:rsid w:val="007E22E7"/>
    <w:rsid w:val="007E2893"/>
    <w:rsid w:val="007E2F67"/>
    <w:rsid w:val="007E4232"/>
    <w:rsid w:val="007E5C74"/>
    <w:rsid w:val="007E68AE"/>
    <w:rsid w:val="007E69BB"/>
    <w:rsid w:val="007E6AAC"/>
    <w:rsid w:val="007E6AB8"/>
    <w:rsid w:val="007E7E96"/>
    <w:rsid w:val="007F2109"/>
    <w:rsid w:val="007F21C5"/>
    <w:rsid w:val="007F26EE"/>
    <w:rsid w:val="007F3EF1"/>
    <w:rsid w:val="007F44CE"/>
    <w:rsid w:val="0080056E"/>
    <w:rsid w:val="00801457"/>
    <w:rsid w:val="00801BCE"/>
    <w:rsid w:val="00801E7D"/>
    <w:rsid w:val="00802515"/>
    <w:rsid w:val="00803C2E"/>
    <w:rsid w:val="00807232"/>
    <w:rsid w:val="008125FC"/>
    <w:rsid w:val="0081283F"/>
    <w:rsid w:val="00812C0C"/>
    <w:rsid w:val="0081480A"/>
    <w:rsid w:val="008202EB"/>
    <w:rsid w:val="00820F86"/>
    <w:rsid w:val="008242C5"/>
    <w:rsid w:val="00827F88"/>
    <w:rsid w:val="00830EE7"/>
    <w:rsid w:val="008315CE"/>
    <w:rsid w:val="008336A5"/>
    <w:rsid w:val="00834C88"/>
    <w:rsid w:val="00835474"/>
    <w:rsid w:val="008373C0"/>
    <w:rsid w:val="008405A7"/>
    <w:rsid w:val="0084105A"/>
    <w:rsid w:val="0084145F"/>
    <w:rsid w:val="00841DA2"/>
    <w:rsid w:val="00841DA5"/>
    <w:rsid w:val="00844CB5"/>
    <w:rsid w:val="008458F6"/>
    <w:rsid w:val="00845AED"/>
    <w:rsid w:val="0084708E"/>
    <w:rsid w:val="00851AE4"/>
    <w:rsid w:val="00855019"/>
    <w:rsid w:val="008554B6"/>
    <w:rsid w:val="0085579D"/>
    <w:rsid w:val="0085598D"/>
    <w:rsid w:val="008570E8"/>
    <w:rsid w:val="00860FC0"/>
    <w:rsid w:val="008619CF"/>
    <w:rsid w:val="00862771"/>
    <w:rsid w:val="008648E3"/>
    <w:rsid w:val="00864D8C"/>
    <w:rsid w:val="0086682F"/>
    <w:rsid w:val="00866CEA"/>
    <w:rsid w:val="00867687"/>
    <w:rsid w:val="008704DF"/>
    <w:rsid w:val="00874748"/>
    <w:rsid w:val="00874894"/>
    <w:rsid w:val="00875FE1"/>
    <w:rsid w:val="00876F54"/>
    <w:rsid w:val="00877292"/>
    <w:rsid w:val="0087754A"/>
    <w:rsid w:val="0087766C"/>
    <w:rsid w:val="00880552"/>
    <w:rsid w:val="00881EAC"/>
    <w:rsid w:val="008839DA"/>
    <w:rsid w:val="008845FD"/>
    <w:rsid w:val="00884EE8"/>
    <w:rsid w:val="00885168"/>
    <w:rsid w:val="0089173B"/>
    <w:rsid w:val="00891E76"/>
    <w:rsid w:val="0089220F"/>
    <w:rsid w:val="00892E6A"/>
    <w:rsid w:val="008935AA"/>
    <w:rsid w:val="00893DF9"/>
    <w:rsid w:val="008963F0"/>
    <w:rsid w:val="00897444"/>
    <w:rsid w:val="008A03A5"/>
    <w:rsid w:val="008A0DF3"/>
    <w:rsid w:val="008A1B76"/>
    <w:rsid w:val="008A282C"/>
    <w:rsid w:val="008A4138"/>
    <w:rsid w:val="008A4356"/>
    <w:rsid w:val="008A5D96"/>
    <w:rsid w:val="008A6C8F"/>
    <w:rsid w:val="008B0C72"/>
    <w:rsid w:val="008B5AB3"/>
    <w:rsid w:val="008B6848"/>
    <w:rsid w:val="008B6F7A"/>
    <w:rsid w:val="008C2A71"/>
    <w:rsid w:val="008C2FA1"/>
    <w:rsid w:val="008C3CB4"/>
    <w:rsid w:val="008C58DF"/>
    <w:rsid w:val="008C7F9A"/>
    <w:rsid w:val="008D1369"/>
    <w:rsid w:val="008D2C4C"/>
    <w:rsid w:val="008D59E2"/>
    <w:rsid w:val="008D730C"/>
    <w:rsid w:val="008D7E0D"/>
    <w:rsid w:val="008D7EDB"/>
    <w:rsid w:val="008E023C"/>
    <w:rsid w:val="008E05A1"/>
    <w:rsid w:val="008E1829"/>
    <w:rsid w:val="008E1A61"/>
    <w:rsid w:val="008E2327"/>
    <w:rsid w:val="008E2D66"/>
    <w:rsid w:val="008E3677"/>
    <w:rsid w:val="008E5077"/>
    <w:rsid w:val="008E64F0"/>
    <w:rsid w:val="008E6FF3"/>
    <w:rsid w:val="008E7B05"/>
    <w:rsid w:val="008F17C7"/>
    <w:rsid w:val="008F18ED"/>
    <w:rsid w:val="008F338B"/>
    <w:rsid w:val="008F46C2"/>
    <w:rsid w:val="008F59CC"/>
    <w:rsid w:val="008F656A"/>
    <w:rsid w:val="008F7068"/>
    <w:rsid w:val="0090320A"/>
    <w:rsid w:val="0090360E"/>
    <w:rsid w:val="00903D37"/>
    <w:rsid w:val="00905F68"/>
    <w:rsid w:val="0091055D"/>
    <w:rsid w:val="00912C8C"/>
    <w:rsid w:val="0091329F"/>
    <w:rsid w:val="00914C61"/>
    <w:rsid w:val="00914DEF"/>
    <w:rsid w:val="00917D6F"/>
    <w:rsid w:val="0092073B"/>
    <w:rsid w:val="00921B1A"/>
    <w:rsid w:val="00921B7F"/>
    <w:rsid w:val="00921DDA"/>
    <w:rsid w:val="00922DE1"/>
    <w:rsid w:val="00922FA1"/>
    <w:rsid w:val="009233BF"/>
    <w:rsid w:val="009259CD"/>
    <w:rsid w:val="0092600D"/>
    <w:rsid w:val="00930345"/>
    <w:rsid w:val="0093039D"/>
    <w:rsid w:val="00931E4F"/>
    <w:rsid w:val="0093364D"/>
    <w:rsid w:val="00933A6E"/>
    <w:rsid w:val="00934605"/>
    <w:rsid w:val="009347EA"/>
    <w:rsid w:val="00936574"/>
    <w:rsid w:val="00937EE1"/>
    <w:rsid w:val="00943BCE"/>
    <w:rsid w:val="00944DFE"/>
    <w:rsid w:val="009508A0"/>
    <w:rsid w:val="00953FF0"/>
    <w:rsid w:val="00960346"/>
    <w:rsid w:val="009612E4"/>
    <w:rsid w:val="009617D3"/>
    <w:rsid w:val="009630C2"/>
    <w:rsid w:val="0096463B"/>
    <w:rsid w:val="00967869"/>
    <w:rsid w:val="0096796E"/>
    <w:rsid w:val="00971BA7"/>
    <w:rsid w:val="00971F54"/>
    <w:rsid w:val="009725C5"/>
    <w:rsid w:val="00972AEA"/>
    <w:rsid w:val="00972B4E"/>
    <w:rsid w:val="00973F40"/>
    <w:rsid w:val="00974A6E"/>
    <w:rsid w:val="00977F28"/>
    <w:rsid w:val="00980900"/>
    <w:rsid w:val="00983EDC"/>
    <w:rsid w:val="00983EED"/>
    <w:rsid w:val="009849EF"/>
    <w:rsid w:val="00985CC8"/>
    <w:rsid w:val="00986DB7"/>
    <w:rsid w:val="009934CF"/>
    <w:rsid w:val="00994396"/>
    <w:rsid w:val="00994FB1"/>
    <w:rsid w:val="009967E1"/>
    <w:rsid w:val="009A0D75"/>
    <w:rsid w:val="009A1C71"/>
    <w:rsid w:val="009A306D"/>
    <w:rsid w:val="009A347A"/>
    <w:rsid w:val="009A468D"/>
    <w:rsid w:val="009A620E"/>
    <w:rsid w:val="009B47CB"/>
    <w:rsid w:val="009B4E57"/>
    <w:rsid w:val="009B6452"/>
    <w:rsid w:val="009B6A6F"/>
    <w:rsid w:val="009C10CC"/>
    <w:rsid w:val="009C1AFE"/>
    <w:rsid w:val="009C3E33"/>
    <w:rsid w:val="009C4623"/>
    <w:rsid w:val="009C5650"/>
    <w:rsid w:val="009C5F24"/>
    <w:rsid w:val="009C6D80"/>
    <w:rsid w:val="009D048B"/>
    <w:rsid w:val="009D0F2C"/>
    <w:rsid w:val="009D1B5D"/>
    <w:rsid w:val="009D4395"/>
    <w:rsid w:val="009D43FE"/>
    <w:rsid w:val="009D4A02"/>
    <w:rsid w:val="009D4C55"/>
    <w:rsid w:val="009D69C6"/>
    <w:rsid w:val="009D6D88"/>
    <w:rsid w:val="009D6F70"/>
    <w:rsid w:val="009E10E1"/>
    <w:rsid w:val="009E3AC0"/>
    <w:rsid w:val="009E5419"/>
    <w:rsid w:val="009E5A6E"/>
    <w:rsid w:val="009E70E7"/>
    <w:rsid w:val="009E7995"/>
    <w:rsid w:val="009F113B"/>
    <w:rsid w:val="009F1886"/>
    <w:rsid w:val="009F2323"/>
    <w:rsid w:val="009F25A8"/>
    <w:rsid w:val="009F46DC"/>
    <w:rsid w:val="009F65AF"/>
    <w:rsid w:val="00A01C00"/>
    <w:rsid w:val="00A02488"/>
    <w:rsid w:val="00A031FA"/>
    <w:rsid w:val="00A03A1B"/>
    <w:rsid w:val="00A06CC5"/>
    <w:rsid w:val="00A11CAD"/>
    <w:rsid w:val="00A152CA"/>
    <w:rsid w:val="00A1620D"/>
    <w:rsid w:val="00A16AC0"/>
    <w:rsid w:val="00A16DC1"/>
    <w:rsid w:val="00A232CE"/>
    <w:rsid w:val="00A23D31"/>
    <w:rsid w:val="00A24C9B"/>
    <w:rsid w:val="00A26ECD"/>
    <w:rsid w:val="00A27D2B"/>
    <w:rsid w:val="00A301A7"/>
    <w:rsid w:val="00A30C34"/>
    <w:rsid w:val="00A30FD3"/>
    <w:rsid w:val="00A34223"/>
    <w:rsid w:val="00A34F11"/>
    <w:rsid w:val="00A35E2F"/>
    <w:rsid w:val="00A35FF0"/>
    <w:rsid w:val="00A36013"/>
    <w:rsid w:val="00A37891"/>
    <w:rsid w:val="00A37F9C"/>
    <w:rsid w:val="00A40A51"/>
    <w:rsid w:val="00A415BA"/>
    <w:rsid w:val="00A422AD"/>
    <w:rsid w:val="00A44354"/>
    <w:rsid w:val="00A445A9"/>
    <w:rsid w:val="00A4594F"/>
    <w:rsid w:val="00A469EE"/>
    <w:rsid w:val="00A47916"/>
    <w:rsid w:val="00A536DA"/>
    <w:rsid w:val="00A5406C"/>
    <w:rsid w:val="00A54801"/>
    <w:rsid w:val="00A55251"/>
    <w:rsid w:val="00A55626"/>
    <w:rsid w:val="00A5596D"/>
    <w:rsid w:val="00A56F39"/>
    <w:rsid w:val="00A571CD"/>
    <w:rsid w:val="00A57C3D"/>
    <w:rsid w:val="00A63202"/>
    <w:rsid w:val="00A6697B"/>
    <w:rsid w:val="00A703F5"/>
    <w:rsid w:val="00A719AA"/>
    <w:rsid w:val="00A73DE3"/>
    <w:rsid w:val="00A74C2D"/>
    <w:rsid w:val="00A76B34"/>
    <w:rsid w:val="00A83359"/>
    <w:rsid w:val="00A83487"/>
    <w:rsid w:val="00A8434D"/>
    <w:rsid w:val="00A84A8E"/>
    <w:rsid w:val="00A854FF"/>
    <w:rsid w:val="00A86E30"/>
    <w:rsid w:val="00A87024"/>
    <w:rsid w:val="00A87035"/>
    <w:rsid w:val="00A8745D"/>
    <w:rsid w:val="00A8785C"/>
    <w:rsid w:val="00A908DA"/>
    <w:rsid w:val="00A90F9B"/>
    <w:rsid w:val="00A911E6"/>
    <w:rsid w:val="00A92694"/>
    <w:rsid w:val="00A93072"/>
    <w:rsid w:val="00A9629C"/>
    <w:rsid w:val="00AA2289"/>
    <w:rsid w:val="00AA32EA"/>
    <w:rsid w:val="00AA35D5"/>
    <w:rsid w:val="00AA417B"/>
    <w:rsid w:val="00AA4A98"/>
    <w:rsid w:val="00AA533F"/>
    <w:rsid w:val="00AA5A86"/>
    <w:rsid w:val="00AA7787"/>
    <w:rsid w:val="00AA7F48"/>
    <w:rsid w:val="00AA7F8E"/>
    <w:rsid w:val="00AB010D"/>
    <w:rsid w:val="00AB0749"/>
    <w:rsid w:val="00AB4158"/>
    <w:rsid w:val="00AB5D4D"/>
    <w:rsid w:val="00AB6B53"/>
    <w:rsid w:val="00AB76D8"/>
    <w:rsid w:val="00AB7E6A"/>
    <w:rsid w:val="00AC017A"/>
    <w:rsid w:val="00AC1B50"/>
    <w:rsid w:val="00AC1B61"/>
    <w:rsid w:val="00AC258A"/>
    <w:rsid w:val="00AC2C6E"/>
    <w:rsid w:val="00AC5EE6"/>
    <w:rsid w:val="00AD0D24"/>
    <w:rsid w:val="00AD1923"/>
    <w:rsid w:val="00AD2611"/>
    <w:rsid w:val="00AD32C4"/>
    <w:rsid w:val="00AD3AC5"/>
    <w:rsid w:val="00AD3D57"/>
    <w:rsid w:val="00AD497C"/>
    <w:rsid w:val="00AD4B96"/>
    <w:rsid w:val="00AD50F9"/>
    <w:rsid w:val="00AD7928"/>
    <w:rsid w:val="00AD7ECE"/>
    <w:rsid w:val="00AE0B4B"/>
    <w:rsid w:val="00AE47BF"/>
    <w:rsid w:val="00AE489D"/>
    <w:rsid w:val="00AE552E"/>
    <w:rsid w:val="00AE6A81"/>
    <w:rsid w:val="00AF0047"/>
    <w:rsid w:val="00AF0133"/>
    <w:rsid w:val="00AF0A77"/>
    <w:rsid w:val="00AF0FA3"/>
    <w:rsid w:val="00AF2AF4"/>
    <w:rsid w:val="00AF4895"/>
    <w:rsid w:val="00AF4C29"/>
    <w:rsid w:val="00AF4ECA"/>
    <w:rsid w:val="00AF6432"/>
    <w:rsid w:val="00AF6DED"/>
    <w:rsid w:val="00AF79BD"/>
    <w:rsid w:val="00B01191"/>
    <w:rsid w:val="00B0494C"/>
    <w:rsid w:val="00B07100"/>
    <w:rsid w:val="00B07F12"/>
    <w:rsid w:val="00B07FE3"/>
    <w:rsid w:val="00B10BAE"/>
    <w:rsid w:val="00B136B5"/>
    <w:rsid w:val="00B138B4"/>
    <w:rsid w:val="00B14154"/>
    <w:rsid w:val="00B1415B"/>
    <w:rsid w:val="00B15278"/>
    <w:rsid w:val="00B16AFF"/>
    <w:rsid w:val="00B222A2"/>
    <w:rsid w:val="00B234EC"/>
    <w:rsid w:val="00B2535A"/>
    <w:rsid w:val="00B274AE"/>
    <w:rsid w:val="00B274BF"/>
    <w:rsid w:val="00B31222"/>
    <w:rsid w:val="00B318C9"/>
    <w:rsid w:val="00B31FDB"/>
    <w:rsid w:val="00B379E3"/>
    <w:rsid w:val="00B42C7F"/>
    <w:rsid w:val="00B42E81"/>
    <w:rsid w:val="00B43072"/>
    <w:rsid w:val="00B4329D"/>
    <w:rsid w:val="00B44E7F"/>
    <w:rsid w:val="00B45BEE"/>
    <w:rsid w:val="00B520F9"/>
    <w:rsid w:val="00B52812"/>
    <w:rsid w:val="00B53104"/>
    <w:rsid w:val="00B53179"/>
    <w:rsid w:val="00B54848"/>
    <w:rsid w:val="00B5495A"/>
    <w:rsid w:val="00B55225"/>
    <w:rsid w:val="00B577A3"/>
    <w:rsid w:val="00B57EB8"/>
    <w:rsid w:val="00B60DFC"/>
    <w:rsid w:val="00B6144B"/>
    <w:rsid w:val="00B6170F"/>
    <w:rsid w:val="00B64641"/>
    <w:rsid w:val="00B7262F"/>
    <w:rsid w:val="00B727C5"/>
    <w:rsid w:val="00B73FD4"/>
    <w:rsid w:val="00B74FC5"/>
    <w:rsid w:val="00B75A6C"/>
    <w:rsid w:val="00B76720"/>
    <w:rsid w:val="00B81D4A"/>
    <w:rsid w:val="00B82F2D"/>
    <w:rsid w:val="00B83E2A"/>
    <w:rsid w:val="00B83E38"/>
    <w:rsid w:val="00B843E4"/>
    <w:rsid w:val="00B85DF3"/>
    <w:rsid w:val="00B86C19"/>
    <w:rsid w:val="00B91831"/>
    <w:rsid w:val="00B92EDF"/>
    <w:rsid w:val="00B93510"/>
    <w:rsid w:val="00B93640"/>
    <w:rsid w:val="00B93E33"/>
    <w:rsid w:val="00B93FFB"/>
    <w:rsid w:val="00B954F3"/>
    <w:rsid w:val="00B95BCD"/>
    <w:rsid w:val="00B95CDC"/>
    <w:rsid w:val="00B95CE5"/>
    <w:rsid w:val="00B96107"/>
    <w:rsid w:val="00BA0D0B"/>
    <w:rsid w:val="00BA0E8D"/>
    <w:rsid w:val="00BA4CE5"/>
    <w:rsid w:val="00BA6C0C"/>
    <w:rsid w:val="00BB1CE3"/>
    <w:rsid w:val="00BB2B79"/>
    <w:rsid w:val="00BB303C"/>
    <w:rsid w:val="00BB375D"/>
    <w:rsid w:val="00BB49A0"/>
    <w:rsid w:val="00BB515F"/>
    <w:rsid w:val="00BB532B"/>
    <w:rsid w:val="00BC0924"/>
    <w:rsid w:val="00BC18C8"/>
    <w:rsid w:val="00BC1FA5"/>
    <w:rsid w:val="00BC2C0C"/>
    <w:rsid w:val="00BC49F1"/>
    <w:rsid w:val="00BC5E24"/>
    <w:rsid w:val="00BC732A"/>
    <w:rsid w:val="00BC758B"/>
    <w:rsid w:val="00BC7987"/>
    <w:rsid w:val="00BD2EAC"/>
    <w:rsid w:val="00BD3EC7"/>
    <w:rsid w:val="00BD4BB3"/>
    <w:rsid w:val="00BE17C6"/>
    <w:rsid w:val="00BE2BD3"/>
    <w:rsid w:val="00BE4843"/>
    <w:rsid w:val="00BE4865"/>
    <w:rsid w:val="00BE5595"/>
    <w:rsid w:val="00BE69BF"/>
    <w:rsid w:val="00BE725A"/>
    <w:rsid w:val="00BE73C1"/>
    <w:rsid w:val="00BE7430"/>
    <w:rsid w:val="00BE7B48"/>
    <w:rsid w:val="00BF2DCE"/>
    <w:rsid w:val="00BF3381"/>
    <w:rsid w:val="00BF5BE5"/>
    <w:rsid w:val="00BF667D"/>
    <w:rsid w:val="00C03973"/>
    <w:rsid w:val="00C05912"/>
    <w:rsid w:val="00C07B0B"/>
    <w:rsid w:val="00C10FCF"/>
    <w:rsid w:val="00C12810"/>
    <w:rsid w:val="00C138CA"/>
    <w:rsid w:val="00C16B4B"/>
    <w:rsid w:val="00C17427"/>
    <w:rsid w:val="00C20C00"/>
    <w:rsid w:val="00C210FD"/>
    <w:rsid w:val="00C21F35"/>
    <w:rsid w:val="00C22901"/>
    <w:rsid w:val="00C25238"/>
    <w:rsid w:val="00C305F2"/>
    <w:rsid w:val="00C32DF6"/>
    <w:rsid w:val="00C3345C"/>
    <w:rsid w:val="00C407E5"/>
    <w:rsid w:val="00C42A4D"/>
    <w:rsid w:val="00C42DAC"/>
    <w:rsid w:val="00C4342B"/>
    <w:rsid w:val="00C459A9"/>
    <w:rsid w:val="00C477E7"/>
    <w:rsid w:val="00C502A5"/>
    <w:rsid w:val="00C518BD"/>
    <w:rsid w:val="00C521F7"/>
    <w:rsid w:val="00C52F50"/>
    <w:rsid w:val="00C53008"/>
    <w:rsid w:val="00C55151"/>
    <w:rsid w:val="00C5575D"/>
    <w:rsid w:val="00C558FF"/>
    <w:rsid w:val="00C560FA"/>
    <w:rsid w:val="00C56772"/>
    <w:rsid w:val="00C57FF9"/>
    <w:rsid w:val="00C62896"/>
    <w:rsid w:val="00C64434"/>
    <w:rsid w:val="00C64A51"/>
    <w:rsid w:val="00C64B27"/>
    <w:rsid w:val="00C65C4D"/>
    <w:rsid w:val="00C7063C"/>
    <w:rsid w:val="00C73C57"/>
    <w:rsid w:val="00C746D9"/>
    <w:rsid w:val="00C74D43"/>
    <w:rsid w:val="00C75CA7"/>
    <w:rsid w:val="00C7683D"/>
    <w:rsid w:val="00C81950"/>
    <w:rsid w:val="00C86432"/>
    <w:rsid w:val="00C86FC6"/>
    <w:rsid w:val="00C901BB"/>
    <w:rsid w:val="00C90CD3"/>
    <w:rsid w:val="00C92552"/>
    <w:rsid w:val="00C92C27"/>
    <w:rsid w:val="00C93F1B"/>
    <w:rsid w:val="00C9455B"/>
    <w:rsid w:val="00C94E14"/>
    <w:rsid w:val="00C96DFE"/>
    <w:rsid w:val="00C976D1"/>
    <w:rsid w:val="00CA0F86"/>
    <w:rsid w:val="00CA308F"/>
    <w:rsid w:val="00CA71D4"/>
    <w:rsid w:val="00CB02AC"/>
    <w:rsid w:val="00CB5D29"/>
    <w:rsid w:val="00CB675A"/>
    <w:rsid w:val="00CB6EC8"/>
    <w:rsid w:val="00CB782B"/>
    <w:rsid w:val="00CC082B"/>
    <w:rsid w:val="00CC0E77"/>
    <w:rsid w:val="00CC2092"/>
    <w:rsid w:val="00CC285C"/>
    <w:rsid w:val="00CC5595"/>
    <w:rsid w:val="00CC5E76"/>
    <w:rsid w:val="00CD1770"/>
    <w:rsid w:val="00CD3A5D"/>
    <w:rsid w:val="00CD3EB5"/>
    <w:rsid w:val="00CD5FD4"/>
    <w:rsid w:val="00CD6861"/>
    <w:rsid w:val="00CE0DCE"/>
    <w:rsid w:val="00CE1BC9"/>
    <w:rsid w:val="00CE218C"/>
    <w:rsid w:val="00CE33C1"/>
    <w:rsid w:val="00CE4839"/>
    <w:rsid w:val="00CE4DD6"/>
    <w:rsid w:val="00CE5F24"/>
    <w:rsid w:val="00CE76FF"/>
    <w:rsid w:val="00CF1CF7"/>
    <w:rsid w:val="00CF23F2"/>
    <w:rsid w:val="00CF4012"/>
    <w:rsid w:val="00CF43D5"/>
    <w:rsid w:val="00CF7003"/>
    <w:rsid w:val="00D01F75"/>
    <w:rsid w:val="00D02127"/>
    <w:rsid w:val="00D02BC6"/>
    <w:rsid w:val="00D0310D"/>
    <w:rsid w:val="00D05803"/>
    <w:rsid w:val="00D05C7C"/>
    <w:rsid w:val="00D06906"/>
    <w:rsid w:val="00D07742"/>
    <w:rsid w:val="00D1276A"/>
    <w:rsid w:val="00D14DB7"/>
    <w:rsid w:val="00D14F81"/>
    <w:rsid w:val="00D15A9D"/>
    <w:rsid w:val="00D15ED5"/>
    <w:rsid w:val="00D16656"/>
    <w:rsid w:val="00D17D2B"/>
    <w:rsid w:val="00D200AB"/>
    <w:rsid w:val="00D26E41"/>
    <w:rsid w:val="00D31CD5"/>
    <w:rsid w:val="00D34402"/>
    <w:rsid w:val="00D348F7"/>
    <w:rsid w:val="00D3564E"/>
    <w:rsid w:val="00D36EF4"/>
    <w:rsid w:val="00D371D0"/>
    <w:rsid w:val="00D374DC"/>
    <w:rsid w:val="00D4062A"/>
    <w:rsid w:val="00D40AE4"/>
    <w:rsid w:val="00D40BC3"/>
    <w:rsid w:val="00D434EC"/>
    <w:rsid w:val="00D44651"/>
    <w:rsid w:val="00D44E9D"/>
    <w:rsid w:val="00D472A7"/>
    <w:rsid w:val="00D47787"/>
    <w:rsid w:val="00D51515"/>
    <w:rsid w:val="00D542C5"/>
    <w:rsid w:val="00D54BD5"/>
    <w:rsid w:val="00D55411"/>
    <w:rsid w:val="00D575F0"/>
    <w:rsid w:val="00D60578"/>
    <w:rsid w:val="00D61A0E"/>
    <w:rsid w:val="00D655B7"/>
    <w:rsid w:val="00D702D1"/>
    <w:rsid w:val="00D71CF9"/>
    <w:rsid w:val="00D7675E"/>
    <w:rsid w:val="00D80080"/>
    <w:rsid w:val="00D80F9D"/>
    <w:rsid w:val="00D80FFB"/>
    <w:rsid w:val="00D81BAE"/>
    <w:rsid w:val="00D84005"/>
    <w:rsid w:val="00D8428E"/>
    <w:rsid w:val="00D84B17"/>
    <w:rsid w:val="00D8507D"/>
    <w:rsid w:val="00D86735"/>
    <w:rsid w:val="00D8718E"/>
    <w:rsid w:val="00D871FB"/>
    <w:rsid w:val="00D90C9D"/>
    <w:rsid w:val="00D90E57"/>
    <w:rsid w:val="00D91910"/>
    <w:rsid w:val="00D91AA8"/>
    <w:rsid w:val="00D933F2"/>
    <w:rsid w:val="00D94420"/>
    <w:rsid w:val="00D944A6"/>
    <w:rsid w:val="00D95B5F"/>
    <w:rsid w:val="00D962CB"/>
    <w:rsid w:val="00D96FC3"/>
    <w:rsid w:val="00DA0839"/>
    <w:rsid w:val="00DA12C3"/>
    <w:rsid w:val="00DA22B5"/>
    <w:rsid w:val="00DA495D"/>
    <w:rsid w:val="00DA4F15"/>
    <w:rsid w:val="00DA5DCA"/>
    <w:rsid w:val="00DA7BA0"/>
    <w:rsid w:val="00DB1409"/>
    <w:rsid w:val="00DB42F5"/>
    <w:rsid w:val="00DB469A"/>
    <w:rsid w:val="00DB52C3"/>
    <w:rsid w:val="00DB5454"/>
    <w:rsid w:val="00DB5DA3"/>
    <w:rsid w:val="00DB7E5F"/>
    <w:rsid w:val="00DC10B0"/>
    <w:rsid w:val="00DC13AB"/>
    <w:rsid w:val="00DC1594"/>
    <w:rsid w:val="00DC2FB2"/>
    <w:rsid w:val="00DC4BCD"/>
    <w:rsid w:val="00DD05CC"/>
    <w:rsid w:val="00DD0BEC"/>
    <w:rsid w:val="00DD1107"/>
    <w:rsid w:val="00DD178F"/>
    <w:rsid w:val="00DD1FE4"/>
    <w:rsid w:val="00DD2180"/>
    <w:rsid w:val="00DD5B73"/>
    <w:rsid w:val="00DE2966"/>
    <w:rsid w:val="00DE40E0"/>
    <w:rsid w:val="00DE4107"/>
    <w:rsid w:val="00DF006E"/>
    <w:rsid w:val="00DF04ED"/>
    <w:rsid w:val="00DF0B5E"/>
    <w:rsid w:val="00DF0ED5"/>
    <w:rsid w:val="00DF72D9"/>
    <w:rsid w:val="00DF7EC8"/>
    <w:rsid w:val="00E02762"/>
    <w:rsid w:val="00E028ED"/>
    <w:rsid w:val="00E03F42"/>
    <w:rsid w:val="00E04899"/>
    <w:rsid w:val="00E0499F"/>
    <w:rsid w:val="00E05721"/>
    <w:rsid w:val="00E104F6"/>
    <w:rsid w:val="00E10748"/>
    <w:rsid w:val="00E12F57"/>
    <w:rsid w:val="00E14282"/>
    <w:rsid w:val="00E156F2"/>
    <w:rsid w:val="00E1606D"/>
    <w:rsid w:val="00E166A1"/>
    <w:rsid w:val="00E2017D"/>
    <w:rsid w:val="00E21FA2"/>
    <w:rsid w:val="00E2250E"/>
    <w:rsid w:val="00E245F8"/>
    <w:rsid w:val="00E24BF5"/>
    <w:rsid w:val="00E275E9"/>
    <w:rsid w:val="00E27DDF"/>
    <w:rsid w:val="00E27E01"/>
    <w:rsid w:val="00E30A90"/>
    <w:rsid w:val="00E32971"/>
    <w:rsid w:val="00E32DBA"/>
    <w:rsid w:val="00E40703"/>
    <w:rsid w:val="00E43469"/>
    <w:rsid w:val="00E4369C"/>
    <w:rsid w:val="00E43A0F"/>
    <w:rsid w:val="00E445DA"/>
    <w:rsid w:val="00E44D33"/>
    <w:rsid w:val="00E45379"/>
    <w:rsid w:val="00E465CB"/>
    <w:rsid w:val="00E47C0D"/>
    <w:rsid w:val="00E50B22"/>
    <w:rsid w:val="00E5134A"/>
    <w:rsid w:val="00E51E18"/>
    <w:rsid w:val="00E533BD"/>
    <w:rsid w:val="00E53706"/>
    <w:rsid w:val="00E5668B"/>
    <w:rsid w:val="00E57CE2"/>
    <w:rsid w:val="00E60F40"/>
    <w:rsid w:val="00E617BD"/>
    <w:rsid w:val="00E61E05"/>
    <w:rsid w:val="00E622CB"/>
    <w:rsid w:val="00E63B57"/>
    <w:rsid w:val="00E64BD9"/>
    <w:rsid w:val="00E6519C"/>
    <w:rsid w:val="00E66CB9"/>
    <w:rsid w:val="00E67E50"/>
    <w:rsid w:val="00E705B4"/>
    <w:rsid w:val="00E719CE"/>
    <w:rsid w:val="00E72967"/>
    <w:rsid w:val="00E72F58"/>
    <w:rsid w:val="00E733A6"/>
    <w:rsid w:val="00E75577"/>
    <w:rsid w:val="00E764DD"/>
    <w:rsid w:val="00E8155D"/>
    <w:rsid w:val="00E84AD7"/>
    <w:rsid w:val="00E85CC0"/>
    <w:rsid w:val="00E8724E"/>
    <w:rsid w:val="00E94EBC"/>
    <w:rsid w:val="00E96E1A"/>
    <w:rsid w:val="00EA0E04"/>
    <w:rsid w:val="00EA220D"/>
    <w:rsid w:val="00EA3156"/>
    <w:rsid w:val="00EA3E45"/>
    <w:rsid w:val="00EA40A2"/>
    <w:rsid w:val="00EA4CD5"/>
    <w:rsid w:val="00EA5D2C"/>
    <w:rsid w:val="00EA5D8E"/>
    <w:rsid w:val="00EB07CF"/>
    <w:rsid w:val="00EB32AB"/>
    <w:rsid w:val="00EB3B88"/>
    <w:rsid w:val="00EB4A90"/>
    <w:rsid w:val="00EB7EF4"/>
    <w:rsid w:val="00EC0C14"/>
    <w:rsid w:val="00EC2B42"/>
    <w:rsid w:val="00EC3B8F"/>
    <w:rsid w:val="00EC5CA0"/>
    <w:rsid w:val="00EC7372"/>
    <w:rsid w:val="00ED19D1"/>
    <w:rsid w:val="00ED1DD8"/>
    <w:rsid w:val="00ED2AC0"/>
    <w:rsid w:val="00ED30E8"/>
    <w:rsid w:val="00ED3B69"/>
    <w:rsid w:val="00ED3ECA"/>
    <w:rsid w:val="00ED3F39"/>
    <w:rsid w:val="00ED63AE"/>
    <w:rsid w:val="00ED6C96"/>
    <w:rsid w:val="00ED6CD1"/>
    <w:rsid w:val="00ED7A42"/>
    <w:rsid w:val="00EE1C59"/>
    <w:rsid w:val="00EE30CB"/>
    <w:rsid w:val="00EE467E"/>
    <w:rsid w:val="00EE5C93"/>
    <w:rsid w:val="00EE5F2E"/>
    <w:rsid w:val="00EF2227"/>
    <w:rsid w:val="00EF2C2D"/>
    <w:rsid w:val="00EF4A64"/>
    <w:rsid w:val="00F02171"/>
    <w:rsid w:val="00F033EF"/>
    <w:rsid w:val="00F03B2D"/>
    <w:rsid w:val="00F061A6"/>
    <w:rsid w:val="00F06EED"/>
    <w:rsid w:val="00F0710C"/>
    <w:rsid w:val="00F11AB3"/>
    <w:rsid w:val="00F127DB"/>
    <w:rsid w:val="00F14017"/>
    <w:rsid w:val="00F1684C"/>
    <w:rsid w:val="00F20633"/>
    <w:rsid w:val="00F21B29"/>
    <w:rsid w:val="00F2491B"/>
    <w:rsid w:val="00F25CFE"/>
    <w:rsid w:val="00F27AA9"/>
    <w:rsid w:val="00F30578"/>
    <w:rsid w:val="00F35243"/>
    <w:rsid w:val="00F36E9F"/>
    <w:rsid w:val="00F41B19"/>
    <w:rsid w:val="00F43E6E"/>
    <w:rsid w:val="00F43EBF"/>
    <w:rsid w:val="00F44423"/>
    <w:rsid w:val="00F50BE6"/>
    <w:rsid w:val="00F51236"/>
    <w:rsid w:val="00F5374C"/>
    <w:rsid w:val="00F541B8"/>
    <w:rsid w:val="00F54777"/>
    <w:rsid w:val="00F56B6D"/>
    <w:rsid w:val="00F56CC2"/>
    <w:rsid w:val="00F57B05"/>
    <w:rsid w:val="00F60BC0"/>
    <w:rsid w:val="00F61B7F"/>
    <w:rsid w:val="00F62370"/>
    <w:rsid w:val="00F628D3"/>
    <w:rsid w:val="00F62EF2"/>
    <w:rsid w:val="00F6497E"/>
    <w:rsid w:val="00F677E2"/>
    <w:rsid w:val="00F717E6"/>
    <w:rsid w:val="00F726C8"/>
    <w:rsid w:val="00F73751"/>
    <w:rsid w:val="00F75EAD"/>
    <w:rsid w:val="00F77154"/>
    <w:rsid w:val="00F80F33"/>
    <w:rsid w:val="00F80FB8"/>
    <w:rsid w:val="00F83D15"/>
    <w:rsid w:val="00F846D6"/>
    <w:rsid w:val="00F871D7"/>
    <w:rsid w:val="00F87CCD"/>
    <w:rsid w:val="00F9173A"/>
    <w:rsid w:val="00F91800"/>
    <w:rsid w:val="00F93F4E"/>
    <w:rsid w:val="00F940EB"/>
    <w:rsid w:val="00F94E99"/>
    <w:rsid w:val="00F9650A"/>
    <w:rsid w:val="00F967C7"/>
    <w:rsid w:val="00FA0437"/>
    <w:rsid w:val="00FA13B0"/>
    <w:rsid w:val="00FA233F"/>
    <w:rsid w:val="00FA2E05"/>
    <w:rsid w:val="00FA3199"/>
    <w:rsid w:val="00FA3DF0"/>
    <w:rsid w:val="00FA7D57"/>
    <w:rsid w:val="00FB0008"/>
    <w:rsid w:val="00FB071C"/>
    <w:rsid w:val="00FB1ACE"/>
    <w:rsid w:val="00FB239C"/>
    <w:rsid w:val="00FB3ABB"/>
    <w:rsid w:val="00FB3EA0"/>
    <w:rsid w:val="00FB55F4"/>
    <w:rsid w:val="00FB58D8"/>
    <w:rsid w:val="00FB5B6D"/>
    <w:rsid w:val="00FB7140"/>
    <w:rsid w:val="00FC0B63"/>
    <w:rsid w:val="00FC2209"/>
    <w:rsid w:val="00FC7531"/>
    <w:rsid w:val="00FC7A47"/>
    <w:rsid w:val="00FC7EAA"/>
    <w:rsid w:val="00FD03F3"/>
    <w:rsid w:val="00FD4A77"/>
    <w:rsid w:val="00FD4FA5"/>
    <w:rsid w:val="00FD5166"/>
    <w:rsid w:val="00FD68CD"/>
    <w:rsid w:val="00FD758C"/>
    <w:rsid w:val="00FE01F0"/>
    <w:rsid w:val="00FE13D1"/>
    <w:rsid w:val="00FF05B9"/>
    <w:rsid w:val="00FF0EB1"/>
    <w:rsid w:val="00FF456A"/>
    <w:rsid w:val="00FF46FD"/>
    <w:rsid w:val="00FF4E14"/>
    <w:rsid w:val="00FF6204"/>
    <w:rsid w:val="00FF634D"/>
    <w:rsid w:val="00FF6D3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647199"/>
  <w15:docId w15:val="{EFD1A866-E340-43AD-B06C-6AEC6675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1"/>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1287273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464176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5989746">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0802986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015320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760234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SEDUM/art_92_xxiii/0.we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5E5E3-02E4-4E60-9212-93B34FF39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22</Pages>
  <Words>5788</Words>
  <Characters>31834</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USUARIO</cp:lastModifiedBy>
  <cp:revision>19</cp:revision>
  <cp:lastPrinted>2019-10-07T18:00:00Z</cp:lastPrinted>
  <dcterms:created xsi:type="dcterms:W3CDTF">2020-08-28T04:52:00Z</dcterms:created>
  <dcterms:modified xsi:type="dcterms:W3CDTF">2021-05-14T01:59:00Z</dcterms:modified>
</cp:coreProperties>
</file>