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2991A" w14:textId="347CB40A" w:rsidR="00EC57CB" w:rsidRPr="00974B06" w:rsidRDefault="00313B8E" w:rsidP="00EC57CB">
      <w:pPr>
        <w:spacing w:line="360" w:lineRule="auto"/>
        <w:jc w:val="center"/>
        <w:rPr>
          <w:rFonts w:ascii="Palatino Linotype" w:eastAsia="MS Mincho" w:hAnsi="Palatino Linotype" w:cs="Times New Roman"/>
          <w:b/>
        </w:rPr>
      </w:pPr>
      <w:r w:rsidRPr="00974B06">
        <w:rPr>
          <w:rFonts w:ascii="Palatino Linotype" w:hAnsi="Palatino Linotype"/>
          <w:b/>
        </w:rPr>
        <w:t>LÍNEAS ARGUMENTATIVAS</w:t>
      </w:r>
    </w:p>
    <w:p w14:paraId="56D86D4F" w14:textId="77777777" w:rsidR="00EC57CB" w:rsidRPr="00974B06" w:rsidRDefault="00EC57CB" w:rsidP="00EC57CB">
      <w:pPr>
        <w:spacing w:line="360" w:lineRule="auto"/>
        <w:jc w:val="both"/>
        <w:rPr>
          <w:rFonts w:ascii="Palatino Linotype" w:eastAsia="Arial Unicode MS" w:hAnsi="Palatino Linotype" w:cs="Arial"/>
          <w:b/>
          <w:sz w:val="10"/>
          <w:szCs w:val="10"/>
        </w:rPr>
      </w:pPr>
    </w:p>
    <w:p w14:paraId="3508F6C4" w14:textId="77777777" w:rsidR="008C398A" w:rsidRPr="00974B06" w:rsidRDefault="008C398A" w:rsidP="008C398A">
      <w:pPr>
        <w:tabs>
          <w:tab w:val="left" w:pos="567"/>
        </w:tabs>
        <w:spacing w:line="360" w:lineRule="auto"/>
        <w:jc w:val="both"/>
        <w:rPr>
          <w:rFonts w:ascii="Palatino Linotype" w:eastAsia="Calibri" w:hAnsi="Palatino Linotype" w:cs="Times New Roman"/>
          <w:sz w:val="22"/>
        </w:rPr>
      </w:pPr>
      <w:r w:rsidRPr="00974B06">
        <w:rPr>
          <w:rFonts w:ascii="Palatino Linotype" w:eastAsia="Calibri" w:hAnsi="Palatino Linotype" w:cs="Times New Roman"/>
          <w:b/>
          <w:sz w:val="22"/>
        </w:rPr>
        <w:t xml:space="preserve">SOBRESEIMIENTO, RAZONES PARA SU ACTUALIZACIÓN. </w:t>
      </w:r>
      <w:r w:rsidRPr="00974B06">
        <w:rPr>
          <w:rFonts w:ascii="Palatino Linotype" w:eastAsia="Calibri" w:hAnsi="Palatino Linotype" w:cs="Times New Roman"/>
          <w:sz w:val="22"/>
        </w:rPr>
        <w:t xml:space="preserve">Para que se actualice el sobreseimiento de un recurso de revisión, el </w:t>
      </w:r>
      <w:r w:rsidRPr="00974B06">
        <w:rPr>
          <w:rFonts w:ascii="Palatino Linotype" w:eastAsia="Calibri" w:hAnsi="Palatino Linotype" w:cs="Times New Roman"/>
          <w:b/>
          <w:sz w:val="22"/>
        </w:rPr>
        <w:t>SUJETO OBLIGADO</w:t>
      </w:r>
      <w:r w:rsidRPr="00974B06">
        <w:rPr>
          <w:rFonts w:ascii="Palatino Linotype" w:eastAsia="Calibri" w:hAnsi="Palatino Linotype" w:cs="Times New Roman"/>
          <w:sz w:val="22"/>
        </w:rPr>
        <w:t xml:space="preserve"> puede entregar o </w:t>
      </w:r>
      <w:proofErr w:type="gramStart"/>
      <w:r w:rsidRPr="00974B06">
        <w:rPr>
          <w:rFonts w:ascii="Palatino Linotype" w:eastAsia="Calibri" w:hAnsi="Palatino Linotype" w:cs="Times New Roman"/>
          <w:sz w:val="22"/>
        </w:rPr>
        <w:t>completar</w:t>
      </w:r>
      <w:proofErr w:type="gramEnd"/>
      <w:r w:rsidRPr="00974B06">
        <w:rPr>
          <w:rFonts w:ascii="Palatino Linotype" w:eastAsia="Calibri" w:hAnsi="Palatino Linotype" w:cs="Times New Roman"/>
          <w:sz w:val="22"/>
        </w:rPr>
        <w:t xml:space="preserve">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2C267222" w14:textId="74707860" w:rsidR="007A0A0E" w:rsidRPr="00974B06" w:rsidRDefault="007A0A0E" w:rsidP="00AA085A">
      <w:pPr>
        <w:spacing w:before="240" w:after="240" w:line="360" w:lineRule="auto"/>
        <w:jc w:val="both"/>
        <w:rPr>
          <w:rFonts w:ascii="Palatino Linotype" w:eastAsia="Times New Roman" w:hAnsi="Palatino Linotype"/>
          <w:color w:val="000000" w:themeColor="text1"/>
        </w:rPr>
      </w:pPr>
      <w:r w:rsidRPr="00974B06">
        <w:rPr>
          <w:rFonts w:ascii="Palatino Linotype" w:eastAsia="Times New Roman" w:hAnsi="Palatino Linotype"/>
          <w:color w:val="000000" w:themeColor="text1"/>
        </w:rPr>
        <w:br w:type="page"/>
      </w:r>
    </w:p>
    <w:p w14:paraId="31137936" w14:textId="302D1D0F" w:rsidR="00BC61B2" w:rsidRPr="00974B06" w:rsidRDefault="00A20B1F" w:rsidP="001E74A5">
      <w:pPr>
        <w:spacing w:line="360" w:lineRule="auto"/>
        <w:jc w:val="center"/>
        <w:rPr>
          <w:rFonts w:ascii="Palatino Linotype" w:eastAsia="Times New Roman" w:hAnsi="Palatino Linotype" w:cs="Times New Roman"/>
          <w:b/>
          <w:color w:val="000000" w:themeColor="text1"/>
          <w:u w:val="single"/>
        </w:rPr>
      </w:pPr>
      <w:r w:rsidRPr="00974B06">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974B06" w:rsidRDefault="00DA7E2F" w:rsidP="009D629B">
          <w:pPr>
            <w:pStyle w:val="TtulodeTDC"/>
            <w:spacing w:before="0" w:line="360" w:lineRule="auto"/>
            <w:ind w:right="333"/>
            <w:jc w:val="both"/>
            <w:rPr>
              <w:b/>
              <w:bCs/>
              <w:color w:val="000000" w:themeColor="text1"/>
            </w:rPr>
          </w:pPr>
        </w:p>
        <w:p w14:paraId="715CC444" w14:textId="66D9B5CC" w:rsidR="009C3CF8" w:rsidRPr="00974B06" w:rsidRDefault="00DA7E2F">
          <w:pPr>
            <w:pStyle w:val="TDC1"/>
            <w:rPr>
              <w:noProof/>
              <w:lang w:val="es-MX" w:eastAsia="es-ES_tradnl"/>
            </w:rPr>
          </w:pPr>
          <w:r w:rsidRPr="00974B06">
            <w:rPr>
              <w:rFonts w:ascii="Palatino Linotype" w:hAnsi="Palatino Linotype"/>
              <w:b/>
              <w:bCs/>
              <w:color w:val="000000" w:themeColor="text1"/>
            </w:rPr>
            <w:fldChar w:fldCharType="begin"/>
          </w:r>
          <w:r w:rsidRPr="00974B06">
            <w:rPr>
              <w:rFonts w:ascii="Palatino Linotype" w:hAnsi="Palatino Linotype"/>
              <w:b/>
              <w:bCs/>
              <w:color w:val="000000" w:themeColor="text1"/>
            </w:rPr>
            <w:instrText xml:space="preserve"> TOC \o "1-3" \h \z \u </w:instrText>
          </w:r>
          <w:r w:rsidRPr="00974B06">
            <w:rPr>
              <w:rFonts w:ascii="Palatino Linotype" w:hAnsi="Palatino Linotype"/>
              <w:b/>
              <w:bCs/>
              <w:color w:val="000000" w:themeColor="text1"/>
            </w:rPr>
            <w:fldChar w:fldCharType="separate"/>
          </w:r>
          <w:hyperlink w:anchor="_Toc57377155" w:history="1">
            <w:r w:rsidR="009C3CF8" w:rsidRPr="00974B06">
              <w:rPr>
                <w:rStyle w:val="Hipervnculo"/>
                <w:b/>
                <w:noProof/>
              </w:rPr>
              <w:t>ANTECEDENTES</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_Toc57377155 \h </w:instrText>
            </w:r>
            <w:r w:rsidR="009C3CF8" w:rsidRPr="00974B06">
              <w:rPr>
                <w:noProof/>
                <w:webHidden/>
              </w:rPr>
            </w:r>
            <w:r w:rsidR="009C3CF8" w:rsidRPr="00974B06">
              <w:rPr>
                <w:noProof/>
                <w:webHidden/>
              </w:rPr>
              <w:fldChar w:fldCharType="separate"/>
            </w:r>
            <w:r w:rsidR="009C3CF8" w:rsidRPr="00974B06">
              <w:rPr>
                <w:noProof/>
                <w:webHidden/>
              </w:rPr>
              <w:t>3</w:t>
            </w:r>
            <w:r w:rsidR="009C3CF8" w:rsidRPr="00974B06">
              <w:rPr>
                <w:noProof/>
                <w:webHidden/>
              </w:rPr>
              <w:fldChar w:fldCharType="end"/>
            </w:r>
          </w:hyperlink>
        </w:p>
        <w:p w14:paraId="0EE25865" w14:textId="52089AB3" w:rsidR="009C3CF8" w:rsidRPr="00974B06" w:rsidRDefault="00CB0D52">
          <w:pPr>
            <w:pStyle w:val="TDC1"/>
            <w:rPr>
              <w:noProof/>
              <w:lang w:val="es-MX" w:eastAsia="es-ES_tradnl"/>
            </w:rPr>
          </w:pPr>
          <w:hyperlink w:anchor="_Toc57377156" w:history="1">
            <w:r w:rsidR="009C3CF8" w:rsidRPr="00974B06">
              <w:rPr>
                <w:rStyle w:val="Hipervnculo"/>
                <w:b/>
                <w:noProof/>
              </w:rPr>
              <w:t>CONSIDERANDO</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_Toc57377156 \h </w:instrText>
            </w:r>
            <w:r w:rsidR="009C3CF8" w:rsidRPr="00974B06">
              <w:rPr>
                <w:noProof/>
                <w:webHidden/>
              </w:rPr>
            </w:r>
            <w:r w:rsidR="009C3CF8" w:rsidRPr="00974B06">
              <w:rPr>
                <w:noProof/>
                <w:webHidden/>
              </w:rPr>
              <w:fldChar w:fldCharType="separate"/>
            </w:r>
            <w:r w:rsidR="009C3CF8" w:rsidRPr="00974B06">
              <w:rPr>
                <w:noProof/>
                <w:webHidden/>
              </w:rPr>
              <w:t>7</w:t>
            </w:r>
            <w:r w:rsidR="009C3CF8" w:rsidRPr="00974B06">
              <w:rPr>
                <w:noProof/>
                <w:webHidden/>
              </w:rPr>
              <w:fldChar w:fldCharType="end"/>
            </w:r>
          </w:hyperlink>
        </w:p>
        <w:p w14:paraId="1C65DF8E" w14:textId="29D63998" w:rsidR="009C3CF8" w:rsidRPr="00974B06" w:rsidRDefault="00CB0D52">
          <w:pPr>
            <w:pStyle w:val="TDC2"/>
            <w:rPr>
              <w:noProof/>
              <w:lang w:val="es-MX" w:eastAsia="es-ES_tradnl"/>
            </w:rPr>
          </w:pPr>
          <w:hyperlink w:anchor="_Toc57377157" w:history="1">
            <w:r w:rsidR="009C3CF8" w:rsidRPr="00974B06">
              <w:rPr>
                <w:rStyle w:val="Hipervnculo"/>
                <w:rFonts w:ascii="Palatino Linotype" w:hAnsi="Palatino Linotype"/>
                <w:b/>
                <w:noProof/>
              </w:rPr>
              <w:t>PRIMERO. De la competencia</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_Toc57377157 \h </w:instrText>
            </w:r>
            <w:r w:rsidR="009C3CF8" w:rsidRPr="00974B06">
              <w:rPr>
                <w:noProof/>
                <w:webHidden/>
              </w:rPr>
            </w:r>
            <w:r w:rsidR="009C3CF8" w:rsidRPr="00974B06">
              <w:rPr>
                <w:noProof/>
                <w:webHidden/>
              </w:rPr>
              <w:fldChar w:fldCharType="separate"/>
            </w:r>
            <w:r w:rsidR="009C3CF8" w:rsidRPr="00974B06">
              <w:rPr>
                <w:noProof/>
                <w:webHidden/>
              </w:rPr>
              <w:t>7</w:t>
            </w:r>
            <w:r w:rsidR="009C3CF8" w:rsidRPr="00974B06">
              <w:rPr>
                <w:noProof/>
                <w:webHidden/>
              </w:rPr>
              <w:fldChar w:fldCharType="end"/>
            </w:r>
          </w:hyperlink>
        </w:p>
        <w:p w14:paraId="0B3DFB4B" w14:textId="09F54AFA" w:rsidR="009C3CF8" w:rsidRPr="00974B06" w:rsidRDefault="00CB0D52">
          <w:pPr>
            <w:pStyle w:val="TDC2"/>
            <w:rPr>
              <w:noProof/>
              <w:lang w:val="es-MX" w:eastAsia="es-ES_tradnl"/>
            </w:rPr>
          </w:pPr>
          <w:hyperlink w:anchor="_Toc57377158" w:history="1">
            <w:r w:rsidR="009C3CF8" w:rsidRPr="00974B06">
              <w:rPr>
                <w:rStyle w:val="Hipervnculo"/>
                <w:rFonts w:ascii="Palatino Linotype" w:hAnsi="Palatino Linotype"/>
                <w:b/>
                <w:noProof/>
              </w:rPr>
              <w:t>SEGUNDO. De la oportunidad y procedencia.</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_Toc57377158 \h </w:instrText>
            </w:r>
            <w:r w:rsidR="009C3CF8" w:rsidRPr="00974B06">
              <w:rPr>
                <w:noProof/>
                <w:webHidden/>
              </w:rPr>
            </w:r>
            <w:r w:rsidR="009C3CF8" w:rsidRPr="00974B06">
              <w:rPr>
                <w:noProof/>
                <w:webHidden/>
              </w:rPr>
              <w:fldChar w:fldCharType="separate"/>
            </w:r>
            <w:r w:rsidR="009C3CF8" w:rsidRPr="00974B06">
              <w:rPr>
                <w:noProof/>
                <w:webHidden/>
              </w:rPr>
              <w:t>8</w:t>
            </w:r>
            <w:r w:rsidR="009C3CF8" w:rsidRPr="00974B06">
              <w:rPr>
                <w:noProof/>
                <w:webHidden/>
              </w:rPr>
              <w:fldChar w:fldCharType="end"/>
            </w:r>
          </w:hyperlink>
        </w:p>
        <w:p w14:paraId="63DE2244" w14:textId="04F1D395" w:rsidR="009C3CF8" w:rsidRPr="00974B06" w:rsidRDefault="00CB0D52">
          <w:pPr>
            <w:pStyle w:val="TDC2"/>
            <w:rPr>
              <w:noProof/>
              <w:lang w:val="es-MX" w:eastAsia="es-ES_tradnl"/>
            </w:rPr>
          </w:pPr>
          <w:hyperlink w:anchor="_Toc57377159" w:history="1">
            <w:r w:rsidR="009C3CF8" w:rsidRPr="00974B06">
              <w:rPr>
                <w:rStyle w:val="Hipervnculo"/>
                <w:rFonts w:ascii="Palatino Linotype" w:hAnsi="Palatino Linotype"/>
                <w:b/>
                <w:noProof/>
              </w:rPr>
              <w:t xml:space="preserve">TERCERO. Del planteamiento de la </w:t>
            </w:r>
            <w:r w:rsidR="009C3CF8" w:rsidRPr="00974B06">
              <w:rPr>
                <w:rStyle w:val="Hipervnculo"/>
                <w:rFonts w:ascii="Palatino Linotype" w:hAnsi="Palatino Linotype"/>
                <w:b/>
                <w:i/>
                <w:noProof/>
              </w:rPr>
              <w:t>Litis</w:t>
            </w:r>
            <w:r w:rsidR="009C3CF8" w:rsidRPr="00974B06">
              <w:rPr>
                <w:rStyle w:val="Hipervnculo"/>
                <w:rFonts w:ascii="Palatino Linotype" w:hAnsi="Palatino Linotype"/>
                <w:b/>
                <w:noProof/>
              </w:rPr>
              <w:t>.</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_Toc57377159 \h </w:instrText>
            </w:r>
            <w:r w:rsidR="009C3CF8" w:rsidRPr="00974B06">
              <w:rPr>
                <w:noProof/>
                <w:webHidden/>
              </w:rPr>
            </w:r>
            <w:r w:rsidR="009C3CF8" w:rsidRPr="00974B06">
              <w:rPr>
                <w:noProof/>
                <w:webHidden/>
              </w:rPr>
              <w:fldChar w:fldCharType="separate"/>
            </w:r>
            <w:r w:rsidR="009C3CF8" w:rsidRPr="00974B06">
              <w:rPr>
                <w:noProof/>
                <w:webHidden/>
              </w:rPr>
              <w:t>9</w:t>
            </w:r>
            <w:r w:rsidR="009C3CF8" w:rsidRPr="00974B06">
              <w:rPr>
                <w:noProof/>
                <w:webHidden/>
              </w:rPr>
              <w:fldChar w:fldCharType="end"/>
            </w:r>
          </w:hyperlink>
        </w:p>
        <w:p w14:paraId="5BD5897B" w14:textId="65058484" w:rsidR="009C3CF8" w:rsidRPr="00974B06" w:rsidRDefault="00CB0D52">
          <w:pPr>
            <w:pStyle w:val="TDC2"/>
            <w:rPr>
              <w:noProof/>
              <w:lang w:val="es-MX" w:eastAsia="es-ES_tradnl"/>
            </w:rPr>
          </w:pPr>
          <w:hyperlink w:anchor="_Toc57377160" w:history="1">
            <w:r w:rsidR="009C3CF8" w:rsidRPr="00974B06">
              <w:rPr>
                <w:rStyle w:val="Hipervnculo"/>
                <w:rFonts w:ascii="Palatino Linotype" w:hAnsi="Palatino Linotype" w:cs="Arial"/>
                <w:b/>
                <w:noProof/>
              </w:rPr>
              <w:t>CUARTO. Estudio y Resolución del asunto.</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_Toc57377160 \h </w:instrText>
            </w:r>
            <w:r w:rsidR="009C3CF8" w:rsidRPr="00974B06">
              <w:rPr>
                <w:noProof/>
                <w:webHidden/>
              </w:rPr>
            </w:r>
            <w:r w:rsidR="009C3CF8" w:rsidRPr="00974B06">
              <w:rPr>
                <w:noProof/>
                <w:webHidden/>
              </w:rPr>
              <w:fldChar w:fldCharType="separate"/>
            </w:r>
            <w:r w:rsidR="009C3CF8" w:rsidRPr="00974B06">
              <w:rPr>
                <w:noProof/>
                <w:webHidden/>
              </w:rPr>
              <w:t>10</w:t>
            </w:r>
            <w:r w:rsidR="009C3CF8" w:rsidRPr="00974B06">
              <w:rPr>
                <w:noProof/>
                <w:webHidden/>
              </w:rPr>
              <w:fldChar w:fldCharType="end"/>
            </w:r>
          </w:hyperlink>
        </w:p>
        <w:p w14:paraId="2A081A69" w14:textId="1C971253" w:rsidR="009C3CF8" w:rsidRPr="00974B06" w:rsidRDefault="00CB0D52">
          <w:pPr>
            <w:pStyle w:val="TDC3"/>
            <w:tabs>
              <w:tab w:val="right" w:leader="dot" w:pos="8828"/>
            </w:tabs>
            <w:rPr>
              <w:noProof/>
              <w:lang w:val="es-MX" w:eastAsia="es-ES_tradnl"/>
            </w:rPr>
          </w:pPr>
          <w:hyperlink w:anchor="_Toc57377161" w:history="1">
            <w:r w:rsidR="009C3CF8" w:rsidRPr="00974B06">
              <w:rPr>
                <w:rStyle w:val="Hipervnculo"/>
                <w:rFonts w:ascii="Palatino Linotype" w:hAnsi="Palatino Linotype"/>
                <w:b/>
                <w:bCs/>
                <w:noProof/>
              </w:rPr>
              <w:t>I. Del deber de las autoridades de promover, respetar, proteger y garantizar el derecho de acceso a la información pública.</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_Toc57377161 \h </w:instrText>
            </w:r>
            <w:r w:rsidR="009C3CF8" w:rsidRPr="00974B06">
              <w:rPr>
                <w:noProof/>
                <w:webHidden/>
              </w:rPr>
            </w:r>
            <w:r w:rsidR="009C3CF8" w:rsidRPr="00974B06">
              <w:rPr>
                <w:noProof/>
                <w:webHidden/>
              </w:rPr>
              <w:fldChar w:fldCharType="separate"/>
            </w:r>
            <w:r w:rsidR="009C3CF8" w:rsidRPr="00974B06">
              <w:rPr>
                <w:noProof/>
                <w:webHidden/>
              </w:rPr>
              <w:t>11</w:t>
            </w:r>
            <w:r w:rsidR="009C3CF8" w:rsidRPr="00974B06">
              <w:rPr>
                <w:noProof/>
                <w:webHidden/>
              </w:rPr>
              <w:fldChar w:fldCharType="end"/>
            </w:r>
          </w:hyperlink>
        </w:p>
        <w:p w14:paraId="13EA091C" w14:textId="1DA0F846" w:rsidR="009C3CF8" w:rsidRPr="00974B06" w:rsidRDefault="00CB0D52">
          <w:pPr>
            <w:pStyle w:val="TDC3"/>
            <w:tabs>
              <w:tab w:val="right" w:leader="dot" w:pos="8828"/>
            </w:tabs>
            <w:rPr>
              <w:noProof/>
              <w:lang w:val="es-MX" w:eastAsia="es-ES_tradnl"/>
            </w:rPr>
          </w:pPr>
          <w:hyperlink w:anchor="_Toc57377162" w:history="1">
            <w:r w:rsidR="009C3CF8" w:rsidRPr="00974B06">
              <w:rPr>
                <w:rStyle w:val="Hipervnculo"/>
                <w:rFonts w:ascii="Palatino Linotype" w:hAnsi="Palatino Linotype"/>
                <w:b/>
                <w:bCs/>
                <w:noProof/>
              </w:rPr>
              <w:t>II. Del derecho de acceso a la información.</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_Toc57377162 \h </w:instrText>
            </w:r>
            <w:r w:rsidR="009C3CF8" w:rsidRPr="00974B06">
              <w:rPr>
                <w:noProof/>
                <w:webHidden/>
              </w:rPr>
            </w:r>
            <w:r w:rsidR="009C3CF8" w:rsidRPr="00974B06">
              <w:rPr>
                <w:noProof/>
                <w:webHidden/>
              </w:rPr>
              <w:fldChar w:fldCharType="separate"/>
            </w:r>
            <w:r w:rsidR="009C3CF8" w:rsidRPr="00974B06">
              <w:rPr>
                <w:noProof/>
                <w:webHidden/>
              </w:rPr>
              <w:t>13</w:t>
            </w:r>
            <w:r w:rsidR="009C3CF8" w:rsidRPr="00974B06">
              <w:rPr>
                <w:noProof/>
                <w:webHidden/>
              </w:rPr>
              <w:fldChar w:fldCharType="end"/>
            </w:r>
          </w:hyperlink>
        </w:p>
        <w:p w14:paraId="146C3E48" w14:textId="61942D95" w:rsidR="009C3CF8" w:rsidRPr="00974B06" w:rsidRDefault="00CB0D52">
          <w:pPr>
            <w:pStyle w:val="TDC3"/>
            <w:tabs>
              <w:tab w:val="right" w:leader="dot" w:pos="8828"/>
            </w:tabs>
            <w:rPr>
              <w:noProof/>
              <w:lang w:val="es-MX" w:eastAsia="es-ES_tradnl"/>
            </w:rPr>
          </w:pPr>
          <w:hyperlink w:anchor="_Toc57377163" w:history="1">
            <w:r w:rsidR="009C3CF8" w:rsidRPr="00974B06">
              <w:rPr>
                <w:rStyle w:val="Hipervnculo"/>
                <w:rFonts w:ascii="Palatino Linotype" w:hAnsi="Palatino Linotype"/>
                <w:b/>
                <w:bCs/>
                <w:noProof/>
              </w:rPr>
              <w:t>III. De la información solicitada.</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_Toc57377163 \h </w:instrText>
            </w:r>
            <w:r w:rsidR="009C3CF8" w:rsidRPr="00974B06">
              <w:rPr>
                <w:noProof/>
                <w:webHidden/>
              </w:rPr>
            </w:r>
            <w:r w:rsidR="009C3CF8" w:rsidRPr="00974B06">
              <w:rPr>
                <w:noProof/>
                <w:webHidden/>
              </w:rPr>
              <w:fldChar w:fldCharType="separate"/>
            </w:r>
            <w:r w:rsidR="009C3CF8" w:rsidRPr="00974B06">
              <w:rPr>
                <w:noProof/>
                <w:webHidden/>
              </w:rPr>
              <w:t>18</w:t>
            </w:r>
            <w:r w:rsidR="009C3CF8" w:rsidRPr="00974B06">
              <w:rPr>
                <w:noProof/>
                <w:webHidden/>
              </w:rPr>
              <w:fldChar w:fldCharType="end"/>
            </w:r>
          </w:hyperlink>
        </w:p>
        <w:p w14:paraId="179E1219" w14:textId="490D7108" w:rsidR="009C3CF8" w:rsidRPr="00974B06" w:rsidRDefault="00CB0D52">
          <w:pPr>
            <w:pStyle w:val="TDC3"/>
            <w:tabs>
              <w:tab w:val="right" w:leader="dot" w:pos="8828"/>
            </w:tabs>
            <w:rPr>
              <w:noProof/>
              <w:lang w:val="es-MX" w:eastAsia="es-ES_tradnl"/>
            </w:rPr>
          </w:pPr>
          <w:hyperlink w:anchor="_Toc57377164" w:history="1">
            <w:r w:rsidR="009C3CF8" w:rsidRPr="00974B06">
              <w:rPr>
                <w:rStyle w:val="Hipervnculo"/>
                <w:rFonts w:ascii="Palatino Linotype" w:hAnsi="Palatino Linotype" w:cs="Arial"/>
                <w:b/>
                <w:noProof/>
              </w:rPr>
              <w:t>IV. De la respuesta a la solicitud de información e informe justificado.</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_Toc57377164 \h </w:instrText>
            </w:r>
            <w:r w:rsidR="009C3CF8" w:rsidRPr="00974B06">
              <w:rPr>
                <w:noProof/>
                <w:webHidden/>
              </w:rPr>
            </w:r>
            <w:r w:rsidR="009C3CF8" w:rsidRPr="00974B06">
              <w:rPr>
                <w:noProof/>
                <w:webHidden/>
              </w:rPr>
              <w:fldChar w:fldCharType="separate"/>
            </w:r>
            <w:r w:rsidR="009C3CF8" w:rsidRPr="00974B06">
              <w:rPr>
                <w:noProof/>
                <w:webHidden/>
              </w:rPr>
              <w:t>24</w:t>
            </w:r>
            <w:r w:rsidR="009C3CF8" w:rsidRPr="00974B06">
              <w:rPr>
                <w:noProof/>
                <w:webHidden/>
              </w:rPr>
              <w:fldChar w:fldCharType="end"/>
            </w:r>
          </w:hyperlink>
        </w:p>
        <w:p w14:paraId="2628F691" w14:textId="5D55490C" w:rsidR="009C3CF8" w:rsidRPr="00974B06" w:rsidRDefault="00CB0D52">
          <w:pPr>
            <w:pStyle w:val="TDC3"/>
            <w:tabs>
              <w:tab w:val="right" w:leader="dot" w:pos="8828"/>
            </w:tabs>
            <w:rPr>
              <w:noProof/>
              <w:lang w:val="es-MX" w:eastAsia="es-ES_tradnl"/>
            </w:rPr>
          </w:pPr>
          <w:hyperlink w:anchor="_Toc57377165" w:history="1">
            <w:r w:rsidR="009C3CF8" w:rsidRPr="00974B06">
              <w:rPr>
                <w:rStyle w:val="Hipervnculo"/>
                <w:rFonts w:ascii="Palatino Linotype" w:hAnsi="Palatino Linotype"/>
                <w:b/>
                <w:bCs/>
                <w:noProof/>
              </w:rPr>
              <w:t>V. De la competencia del SUJETO OBLIGADO para poseer, generar o administrar la información solicitada.</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_Toc57377165 \h </w:instrText>
            </w:r>
            <w:r w:rsidR="009C3CF8" w:rsidRPr="00974B06">
              <w:rPr>
                <w:noProof/>
                <w:webHidden/>
              </w:rPr>
            </w:r>
            <w:r w:rsidR="009C3CF8" w:rsidRPr="00974B06">
              <w:rPr>
                <w:noProof/>
                <w:webHidden/>
              </w:rPr>
              <w:fldChar w:fldCharType="separate"/>
            </w:r>
            <w:r w:rsidR="009C3CF8" w:rsidRPr="00974B06">
              <w:rPr>
                <w:noProof/>
                <w:webHidden/>
              </w:rPr>
              <w:t>27</w:t>
            </w:r>
            <w:r w:rsidR="009C3CF8" w:rsidRPr="00974B06">
              <w:rPr>
                <w:noProof/>
                <w:webHidden/>
              </w:rPr>
              <w:fldChar w:fldCharType="end"/>
            </w:r>
          </w:hyperlink>
        </w:p>
        <w:p w14:paraId="0C87D5F8" w14:textId="33C4B79C" w:rsidR="009C3CF8" w:rsidRPr="00974B06" w:rsidRDefault="00CB0D52">
          <w:pPr>
            <w:pStyle w:val="TDC1"/>
            <w:rPr>
              <w:noProof/>
              <w:lang w:val="es-MX" w:eastAsia="es-ES_tradnl"/>
            </w:rPr>
          </w:pPr>
          <w:hyperlink w:anchor="_Toc57377166" w:history="1">
            <w:r w:rsidR="009C3CF8" w:rsidRPr="00974B06">
              <w:rPr>
                <w:rStyle w:val="Hipervnculo"/>
                <w:b/>
                <w:noProof/>
              </w:rPr>
              <w:t>R E S O L U T I V O S</w:t>
            </w:r>
            <w:r w:rsidR="009C3CF8" w:rsidRPr="00974B06">
              <w:rPr>
                <w:noProof/>
                <w:webHidden/>
              </w:rPr>
              <w:tab/>
            </w:r>
            <w:r w:rsidR="009C3CF8" w:rsidRPr="00974B06">
              <w:rPr>
                <w:noProof/>
                <w:webHidden/>
              </w:rPr>
              <w:fldChar w:fldCharType="begin"/>
            </w:r>
            <w:r w:rsidR="009C3CF8" w:rsidRPr="00974B06">
              <w:rPr>
                <w:noProof/>
                <w:webHidden/>
              </w:rPr>
              <w:instrText xml:space="preserve"> PAGEREF _Toc57377166 \h </w:instrText>
            </w:r>
            <w:r w:rsidR="009C3CF8" w:rsidRPr="00974B06">
              <w:rPr>
                <w:noProof/>
                <w:webHidden/>
              </w:rPr>
            </w:r>
            <w:r w:rsidR="009C3CF8" w:rsidRPr="00974B06">
              <w:rPr>
                <w:noProof/>
                <w:webHidden/>
              </w:rPr>
              <w:fldChar w:fldCharType="separate"/>
            </w:r>
            <w:r w:rsidR="009C3CF8" w:rsidRPr="00974B06">
              <w:rPr>
                <w:noProof/>
                <w:webHidden/>
              </w:rPr>
              <w:t>38</w:t>
            </w:r>
            <w:r w:rsidR="009C3CF8" w:rsidRPr="00974B06">
              <w:rPr>
                <w:noProof/>
                <w:webHidden/>
              </w:rPr>
              <w:fldChar w:fldCharType="end"/>
            </w:r>
          </w:hyperlink>
        </w:p>
        <w:p w14:paraId="07A9A973" w14:textId="5509BB21" w:rsidR="00DA7E2F" w:rsidRPr="00974B06" w:rsidRDefault="00DA7E2F" w:rsidP="009D629B">
          <w:pPr>
            <w:tabs>
              <w:tab w:val="left" w:pos="2350"/>
            </w:tabs>
            <w:spacing w:line="360" w:lineRule="auto"/>
            <w:ind w:right="333"/>
            <w:jc w:val="both"/>
            <w:rPr>
              <w:rFonts w:ascii="Palatino Linotype" w:hAnsi="Palatino Linotype"/>
              <w:b/>
              <w:bCs/>
              <w:color w:val="000000" w:themeColor="text1"/>
            </w:rPr>
          </w:pPr>
          <w:r w:rsidRPr="00974B06">
            <w:rPr>
              <w:rFonts w:ascii="Palatino Linotype" w:hAnsi="Palatino Linotype"/>
              <w:b/>
              <w:bCs/>
              <w:color w:val="000000" w:themeColor="text1"/>
              <w:lang w:val="es-ES"/>
            </w:rPr>
            <w:fldChar w:fldCharType="end"/>
          </w:r>
        </w:p>
      </w:sdtContent>
    </w:sdt>
    <w:p w14:paraId="12FC464F" w14:textId="1CC57202" w:rsidR="007A0A0E" w:rsidRPr="00974B06" w:rsidRDefault="007A0A0E">
      <w:pPr>
        <w:rPr>
          <w:rFonts w:ascii="Palatino Linotype" w:hAnsi="Palatino Linotype"/>
          <w:b/>
          <w:color w:val="000000" w:themeColor="text1"/>
        </w:rPr>
      </w:pPr>
      <w:r w:rsidRPr="00974B06">
        <w:rPr>
          <w:rFonts w:ascii="Palatino Linotype" w:hAnsi="Palatino Linotype"/>
          <w:b/>
          <w:color w:val="000000" w:themeColor="text1"/>
        </w:rPr>
        <w:br w:type="page"/>
      </w:r>
    </w:p>
    <w:p w14:paraId="73F7F940" w14:textId="6935C82C" w:rsidR="00662C69" w:rsidRPr="00974B06" w:rsidRDefault="009B11D6" w:rsidP="003B486D">
      <w:pPr>
        <w:tabs>
          <w:tab w:val="left" w:pos="3465"/>
        </w:tabs>
        <w:spacing w:before="240" w:line="360" w:lineRule="auto"/>
        <w:jc w:val="both"/>
        <w:rPr>
          <w:rFonts w:ascii="Palatino Linotype" w:hAnsi="Palatino Linotype"/>
          <w:color w:val="000000" w:themeColor="text1"/>
        </w:rPr>
      </w:pPr>
      <w:r w:rsidRPr="00974B06">
        <w:rPr>
          <w:rFonts w:ascii="Palatino Linotype" w:hAnsi="Palatino Linotype"/>
          <w:color w:val="000000" w:themeColor="text1"/>
        </w:rPr>
        <w:lastRenderedPageBreak/>
        <w:t>R</w:t>
      </w:r>
      <w:r w:rsidR="00662C69" w:rsidRPr="00974B0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74B06">
        <w:rPr>
          <w:rFonts w:ascii="Palatino Linotype" w:hAnsi="Palatino Linotype"/>
          <w:color w:val="000000" w:themeColor="text1"/>
        </w:rPr>
        <w:t>icipios, con</w:t>
      </w:r>
      <w:r w:rsidR="00662C69" w:rsidRPr="00974B06">
        <w:rPr>
          <w:rFonts w:ascii="Palatino Linotype" w:hAnsi="Palatino Linotype"/>
          <w:color w:val="000000" w:themeColor="text1"/>
        </w:rPr>
        <w:t xml:space="preserve"> </w:t>
      </w:r>
      <w:r w:rsidR="00485DB6" w:rsidRPr="00974B06">
        <w:rPr>
          <w:rFonts w:ascii="Palatino Linotype" w:hAnsi="Palatino Linotype"/>
          <w:color w:val="000000" w:themeColor="text1"/>
        </w:rPr>
        <w:t xml:space="preserve">domicilio </w:t>
      </w:r>
      <w:r w:rsidR="00662C69" w:rsidRPr="00974B06">
        <w:rPr>
          <w:rFonts w:ascii="Palatino Linotype" w:hAnsi="Palatino Linotype"/>
          <w:color w:val="000000" w:themeColor="text1"/>
        </w:rPr>
        <w:t xml:space="preserve">en Metepec, Estado de México; de </w:t>
      </w:r>
      <w:r w:rsidR="00974B06">
        <w:rPr>
          <w:rFonts w:ascii="Palatino Linotype" w:hAnsi="Palatino Linotype"/>
          <w:color w:val="000000" w:themeColor="text1"/>
        </w:rPr>
        <w:t xml:space="preserve">fecha </w:t>
      </w:r>
      <w:r w:rsidR="002E08D2" w:rsidRPr="00974B06">
        <w:rPr>
          <w:rFonts w:ascii="Palatino Linotype" w:hAnsi="Palatino Linotype"/>
          <w:color w:val="000000" w:themeColor="text1"/>
          <w:lang w:val="es-MX"/>
        </w:rPr>
        <w:t>dos</w:t>
      </w:r>
      <w:r w:rsidR="00127E68" w:rsidRPr="00974B06">
        <w:rPr>
          <w:rFonts w:ascii="Palatino Linotype" w:hAnsi="Palatino Linotype"/>
          <w:color w:val="000000" w:themeColor="text1"/>
          <w:lang w:val="es-MX"/>
        </w:rPr>
        <w:t xml:space="preserve"> (</w:t>
      </w:r>
      <w:r w:rsidR="002E08D2" w:rsidRPr="00974B06">
        <w:rPr>
          <w:rFonts w:ascii="Palatino Linotype" w:hAnsi="Palatino Linotype"/>
          <w:color w:val="000000" w:themeColor="text1"/>
          <w:lang w:val="es-MX"/>
        </w:rPr>
        <w:t>02</w:t>
      </w:r>
      <w:r w:rsidR="00127E68" w:rsidRPr="00974B06">
        <w:rPr>
          <w:rFonts w:ascii="Palatino Linotype" w:hAnsi="Palatino Linotype"/>
          <w:color w:val="000000" w:themeColor="text1"/>
          <w:lang w:val="es-MX"/>
        </w:rPr>
        <w:t xml:space="preserve">) de </w:t>
      </w:r>
      <w:r w:rsidR="002E08D2" w:rsidRPr="00974B06">
        <w:rPr>
          <w:rFonts w:ascii="Palatino Linotype" w:hAnsi="Palatino Linotype"/>
          <w:color w:val="000000" w:themeColor="text1"/>
          <w:lang w:val="es-MX"/>
        </w:rPr>
        <w:t>diciembre</w:t>
      </w:r>
      <w:r w:rsidR="00127E68" w:rsidRPr="00974B06">
        <w:rPr>
          <w:rFonts w:ascii="Palatino Linotype" w:hAnsi="Palatino Linotype"/>
          <w:color w:val="000000" w:themeColor="text1"/>
          <w:lang w:val="es-MX"/>
        </w:rPr>
        <w:t xml:space="preserve"> de dos mil veinte</w:t>
      </w:r>
      <w:r w:rsidR="00662C69" w:rsidRPr="00974B06">
        <w:rPr>
          <w:rFonts w:ascii="Palatino Linotype" w:hAnsi="Palatino Linotype"/>
          <w:color w:val="000000" w:themeColor="text1"/>
        </w:rPr>
        <w:t>.</w:t>
      </w:r>
    </w:p>
    <w:p w14:paraId="04F87235" w14:textId="35078B01" w:rsidR="005F0007" w:rsidRPr="00974B06" w:rsidRDefault="00662C69" w:rsidP="003B486D">
      <w:pPr>
        <w:spacing w:before="240" w:line="360" w:lineRule="auto"/>
        <w:jc w:val="both"/>
        <w:rPr>
          <w:rFonts w:ascii="Palatino Linotype" w:hAnsi="Palatino Linotype"/>
          <w:b/>
          <w:color w:val="000000" w:themeColor="text1"/>
        </w:rPr>
      </w:pPr>
      <w:r w:rsidRPr="00974B06">
        <w:rPr>
          <w:rFonts w:ascii="Palatino Linotype" w:hAnsi="Palatino Linotype"/>
          <w:b/>
          <w:color w:val="000000" w:themeColor="text1"/>
        </w:rPr>
        <w:t>VISTO</w:t>
      </w:r>
      <w:r w:rsidR="003458E1" w:rsidRPr="00974B06">
        <w:rPr>
          <w:rFonts w:ascii="Palatino Linotype" w:hAnsi="Palatino Linotype"/>
          <w:b/>
          <w:color w:val="000000" w:themeColor="text1"/>
        </w:rPr>
        <w:t>S</w:t>
      </w:r>
      <w:r w:rsidRPr="00974B06">
        <w:rPr>
          <w:rFonts w:ascii="Palatino Linotype" w:hAnsi="Palatino Linotype"/>
          <w:color w:val="000000" w:themeColor="text1"/>
        </w:rPr>
        <w:t xml:space="preserve"> </w:t>
      </w:r>
      <w:r w:rsidR="002E08D2" w:rsidRPr="00974B06">
        <w:rPr>
          <w:rFonts w:ascii="Palatino Linotype" w:hAnsi="Palatino Linotype"/>
          <w:color w:val="000000" w:themeColor="text1"/>
        </w:rPr>
        <w:t>el</w:t>
      </w:r>
      <w:r w:rsidRPr="00974B06">
        <w:rPr>
          <w:rFonts w:ascii="Palatino Linotype" w:hAnsi="Palatino Linotype"/>
          <w:color w:val="000000" w:themeColor="text1"/>
        </w:rPr>
        <w:t xml:space="preserve"> expediente electrónico for</w:t>
      </w:r>
      <w:r w:rsidR="00D37494" w:rsidRPr="00974B06">
        <w:rPr>
          <w:rFonts w:ascii="Palatino Linotype" w:hAnsi="Palatino Linotype"/>
          <w:color w:val="000000" w:themeColor="text1"/>
        </w:rPr>
        <w:t>mado</w:t>
      </w:r>
      <w:r w:rsidR="002E08D2" w:rsidRPr="00974B06">
        <w:rPr>
          <w:rFonts w:ascii="Palatino Linotype" w:hAnsi="Palatino Linotype"/>
          <w:color w:val="000000" w:themeColor="text1"/>
        </w:rPr>
        <w:t xml:space="preserve"> con motivo del</w:t>
      </w:r>
      <w:r w:rsidRPr="00974B06">
        <w:rPr>
          <w:rFonts w:ascii="Palatino Linotype" w:hAnsi="Palatino Linotype"/>
          <w:color w:val="000000" w:themeColor="text1"/>
        </w:rPr>
        <w:t xml:space="preserve"> recurso de revisión </w:t>
      </w:r>
      <w:r w:rsidR="00E06567" w:rsidRPr="00974B06">
        <w:rPr>
          <w:rFonts w:ascii="Palatino Linotype" w:hAnsi="Palatino Linotype"/>
          <w:b/>
          <w:bCs/>
          <w:color w:val="000000" w:themeColor="text1"/>
        </w:rPr>
        <w:t>04</w:t>
      </w:r>
      <w:r w:rsidR="002E08D2" w:rsidRPr="00974B06">
        <w:rPr>
          <w:rFonts w:ascii="Palatino Linotype" w:hAnsi="Palatino Linotype"/>
          <w:b/>
          <w:bCs/>
          <w:color w:val="000000" w:themeColor="text1"/>
        </w:rPr>
        <w:t>088</w:t>
      </w:r>
      <w:r w:rsidR="00E06567" w:rsidRPr="00974B06">
        <w:rPr>
          <w:rFonts w:ascii="Palatino Linotype" w:hAnsi="Palatino Linotype"/>
          <w:b/>
          <w:bCs/>
          <w:color w:val="000000" w:themeColor="text1"/>
        </w:rPr>
        <w:t>/INFOEM/IP/RR/2020</w:t>
      </w:r>
      <w:r w:rsidR="005F1362" w:rsidRPr="00974B06">
        <w:rPr>
          <w:rFonts w:ascii="Palatino Linotype" w:eastAsia="Times New Roman" w:hAnsi="Palatino Linotype" w:cs="Arial"/>
          <w:bCs/>
          <w:color w:val="000000" w:themeColor="text1"/>
        </w:rPr>
        <w:t xml:space="preserve">, </w:t>
      </w:r>
      <w:r w:rsidR="005F1362" w:rsidRPr="00974B06">
        <w:rPr>
          <w:rFonts w:ascii="Palatino Linotype" w:eastAsia="Times New Roman" w:hAnsi="Palatino Linotype" w:cs="Times New Roman"/>
          <w:color w:val="000000" w:themeColor="text1"/>
        </w:rPr>
        <w:t xml:space="preserve">promovido por </w:t>
      </w:r>
      <w:r w:rsidR="00BF2BED" w:rsidRPr="00BF2BED">
        <w:rPr>
          <w:rFonts w:ascii="Palatino Linotype" w:hAnsi="Palatino Linotype"/>
          <w:b/>
          <w:color w:val="000000" w:themeColor="text1"/>
          <w:highlight w:val="black"/>
        </w:rPr>
        <w:t>---------------------------------</w:t>
      </w:r>
      <w:r w:rsidR="005F1362" w:rsidRPr="00974B06">
        <w:rPr>
          <w:rFonts w:ascii="Palatino Linotype" w:eastAsia="Times New Roman" w:hAnsi="Palatino Linotype" w:cs="Times New Roman"/>
          <w:b/>
          <w:color w:val="000000" w:themeColor="text1"/>
        </w:rPr>
        <w:t xml:space="preserve">, </w:t>
      </w:r>
      <w:r w:rsidR="005F1362" w:rsidRPr="00974B06">
        <w:rPr>
          <w:rFonts w:ascii="Palatino Linotype" w:eastAsia="Times New Roman" w:hAnsi="Palatino Linotype" w:cs="Arial"/>
          <w:color w:val="000000" w:themeColor="text1"/>
        </w:rPr>
        <w:t xml:space="preserve">en su calidad de </w:t>
      </w:r>
      <w:r w:rsidR="005F1362" w:rsidRPr="00974B06">
        <w:rPr>
          <w:rFonts w:ascii="Palatino Linotype" w:eastAsia="Times New Roman" w:hAnsi="Palatino Linotype" w:cs="Arial"/>
          <w:b/>
          <w:color w:val="000000" w:themeColor="text1"/>
        </w:rPr>
        <w:t>RECURRENTE</w:t>
      </w:r>
      <w:r w:rsidR="005F1362" w:rsidRPr="00974B06">
        <w:rPr>
          <w:rFonts w:ascii="Palatino Linotype" w:eastAsia="Times New Roman" w:hAnsi="Palatino Linotype" w:cs="Arial"/>
          <w:color w:val="000000" w:themeColor="text1"/>
        </w:rPr>
        <w:t>, en contra de la respuesta del</w:t>
      </w:r>
      <w:r w:rsidR="002C1007" w:rsidRPr="00974B06">
        <w:rPr>
          <w:rFonts w:ascii="Palatino Linotype" w:eastAsia="Times New Roman" w:hAnsi="Palatino Linotype" w:cs="Arial"/>
          <w:color w:val="000000" w:themeColor="text1"/>
        </w:rPr>
        <w:t xml:space="preserve"> </w:t>
      </w:r>
      <w:r w:rsidR="00E06567" w:rsidRPr="00974B06">
        <w:rPr>
          <w:rFonts w:ascii="Palatino Linotype" w:eastAsia="Times New Roman" w:hAnsi="Palatino Linotype" w:cs="Arial"/>
          <w:b/>
          <w:color w:val="000000" w:themeColor="text1"/>
        </w:rPr>
        <w:t>Ayuntamiento de Tlalnepantla de Baz</w:t>
      </w:r>
      <w:r w:rsidR="009572EE" w:rsidRPr="00974B06">
        <w:rPr>
          <w:rFonts w:ascii="Palatino Linotype" w:eastAsia="Calibri" w:hAnsi="Palatino Linotype" w:cs="Arial"/>
          <w:color w:val="000000" w:themeColor="text1"/>
          <w:lang w:val="es-ES"/>
        </w:rPr>
        <w:t>,</w:t>
      </w:r>
      <w:r w:rsidR="005F1362" w:rsidRPr="00974B06">
        <w:rPr>
          <w:rFonts w:ascii="Palatino Linotype" w:eastAsia="Calibri" w:hAnsi="Palatino Linotype" w:cs="Arial"/>
          <w:color w:val="000000" w:themeColor="text1"/>
          <w:lang w:val="es-ES"/>
        </w:rPr>
        <w:t xml:space="preserve"> </w:t>
      </w:r>
      <w:r w:rsidR="005F1362" w:rsidRPr="00974B06">
        <w:rPr>
          <w:rFonts w:ascii="Palatino Linotype" w:eastAsia="Times New Roman" w:hAnsi="Palatino Linotype" w:cs="Times New Roman"/>
          <w:color w:val="000000" w:themeColor="text1"/>
        </w:rPr>
        <w:t>en lo sucesivo el</w:t>
      </w:r>
      <w:r w:rsidR="005F1362" w:rsidRPr="00974B06">
        <w:rPr>
          <w:rFonts w:ascii="Palatino Linotype" w:eastAsia="Times New Roman" w:hAnsi="Palatino Linotype" w:cs="Times New Roman"/>
          <w:b/>
          <w:color w:val="000000" w:themeColor="text1"/>
        </w:rPr>
        <w:t xml:space="preserve"> SUJETO OBLIGADO, </w:t>
      </w:r>
      <w:r w:rsidR="005F1362" w:rsidRPr="00974B06">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974B06" w:rsidRDefault="00662C69" w:rsidP="003B486D">
      <w:pPr>
        <w:pStyle w:val="Ttulo1"/>
        <w:spacing w:line="360" w:lineRule="auto"/>
        <w:jc w:val="center"/>
        <w:rPr>
          <w:b/>
          <w:color w:val="000000" w:themeColor="text1"/>
        </w:rPr>
      </w:pPr>
      <w:bookmarkStart w:id="0" w:name="_Toc461555884"/>
      <w:bookmarkStart w:id="1" w:name="_Toc466371847"/>
      <w:bookmarkStart w:id="2" w:name="_Toc57377155"/>
      <w:r w:rsidRPr="00974B06">
        <w:rPr>
          <w:b/>
          <w:color w:val="000000" w:themeColor="text1"/>
        </w:rPr>
        <w:t>ANTECEDENTES</w:t>
      </w:r>
      <w:bookmarkEnd w:id="0"/>
      <w:bookmarkEnd w:id="1"/>
      <w:bookmarkEnd w:id="2"/>
    </w:p>
    <w:p w14:paraId="402A4C0A" w14:textId="32D83649" w:rsidR="00D9392E" w:rsidRPr="00974B06" w:rsidRDefault="005F0007" w:rsidP="003B486D">
      <w:pPr>
        <w:pStyle w:val="Prrafodelista"/>
        <w:numPr>
          <w:ilvl w:val="0"/>
          <w:numId w:val="4"/>
        </w:numPr>
        <w:tabs>
          <w:tab w:val="left" w:pos="426"/>
        </w:tabs>
        <w:spacing w:before="240" w:line="360" w:lineRule="auto"/>
        <w:ind w:left="0" w:firstLine="0"/>
        <w:jc w:val="both"/>
        <w:rPr>
          <w:rFonts w:ascii="Palatino Linotype" w:eastAsia="Calibri" w:hAnsi="Palatino Linotype" w:cs="Arial"/>
          <w:color w:val="000000" w:themeColor="text1"/>
          <w:lang w:val="es-ES"/>
        </w:rPr>
      </w:pPr>
      <w:r w:rsidRPr="00974B06">
        <w:rPr>
          <w:rFonts w:ascii="Palatino Linotype" w:eastAsia="Calibri" w:hAnsi="Palatino Linotype" w:cs="Arial"/>
          <w:color w:val="000000" w:themeColor="text1"/>
          <w:lang w:val="es-ES"/>
        </w:rPr>
        <w:t>El</w:t>
      </w:r>
      <w:r w:rsidR="00D9392E" w:rsidRPr="00974B06">
        <w:rPr>
          <w:rFonts w:ascii="Palatino Linotype" w:eastAsia="Calibri" w:hAnsi="Palatino Linotype" w:cs="Arial"/>
          <w:color w:val="000000" w:themeColor="text1"/>
          <w:lang w:val="es-ES"/>
        </w:rPr>
        <w:t xml:space="preserve"> </w:t>
      </w:r>
      <w:r w:rsidR="002E08D2" w:rsidRPr="00974B06">
        <w:rPr>
          <w:rFonts w:ascii="Palatino Linotype" w:eastAsia="Calibri" w:hAnsi="Palatino Linotype" w:cs="Arial"/>
          <w:b/>
          <w:color w:val="000000" w:themeColor="text1"/>
          <w:lang w:val="es-ES"/>
        </w:rPr>
        <w:t>dos (02</w:t>
      </w:r>
      <w:r w:rsidR="00E06567" w:rsidRPr="00974B06">
        <w:rPr>
          <w:rFonts w:ascii="Palatino Linotype" w:eastAsia="Calibri" w:hAnsi="Palatino Linotype" w:cs="Arial"/>
          <w:b/>
          <w:color w:val="000000" w:themeColor="text1"/>
          <w:lang w:val="es-ES"/>
        </w:rPr>
        <w:t xml:space="preserve">) </w:t>
      </w:r>
      <w:r w:rsidR="005F1362" w:rsidRPr="00974B06">
        <w:rPr>
          <w:rFonts w:ascii="Palatino Linotype" w:eastAsia="Calibri" w:hAnsi="Palatino Linotype" w:cs="Arial"/>
          <w:b/>
          <w:color w:val="000000" w:themeColor="text1"/>
          <w:lang w:val="es-ES"/>
        </w:rPr>
        <w:t xml:space="preserve">de </w:t>
      </w:r>
      <w:r w:rsidR="008F3269" w:rsidRPr="00974B06">
        <w:rPr>
          <w:rFonts w:ascii="Palatino Linotype" w:eastAsia="Calibri" w:hAnsi="Palatino Linotype" w:cs="Arial"/>
          <w:b/>
          <w:color w:val="000000" w:themeColor="text1"/>
          <w:lang w:val="es-ES"/>
        </w:rPr>
        <w:t>septiembre</w:t>
      </w:r>
      <w:r w:rsidR="005F1362" w:rsidRPr="00974B06">
        <w:rPr>
          <w:rFonts w:ascii="Palatino Linotype" w:eastAsia="Calibri" w:hAnsi="Palatino Linotype" w:cs="Arial"/>
          <w:b/>
          <w:color w:val="000000" w:themeColor="text1"/>
          <w:lang w:val="es-ES"/>
        </w:rPr>
        <w:t xml:space="preserve"> </w:t>
      </w:r>
      <w:r w:rsidR="005F1362" w:rsidRPr="00974B06">
        <w:rPr>
          <w:rFonts w:ascii="Palatino Linotype" w:eastAsia="Calibri" w:hAnsi="Palatino Linotype" w:cs="Arial"/>
          <w:color w:val="000000" w:themeColor="text1"/>
          <w:lang w:val="es-ES"/>
        </w:rPr>
        <w:t xml:space="preserve">de dos mil </w:t>
      </w:r>
      <w:r w:rsidR="00025127" w:rsidRPr="00974B06">
        <w:rPr>
          <w:rFonts w:ascii="Palatino Linotype" w:eastAsia="Calibri" w:hAnsi="Palatino Linotype" w:cs="Arial"/>
          <w:color w:val="000000" w:themeColor="text1"/>
          <w:lang w:val="es-ES"/>
        </w:rPr>
        <w:t>veinte</w:t>
      </w:r>
      <w:r w:rsidR="005F1362" w:rsidRPr="00974B06">
        <w:rPr>
          <w:rFonts w:ascii="Palatino Linotype" w:eastAsia="Calibri" w:hAnsi="Palatino Linotype" w:cs="Arial"/>
          <w:color w:val="000000" w:themeColor="text1"/>
          <w:lang w:val="es-ES"/>
        </w:rPr>
        <w:t xml:space="preserve">, </w:t>
      </w:r>
      <w:r w:rsidR="002740DD" w:rsidRPr="00974B06">
        <w:rPr>
          <w:rFonts w:ascii="Palatino Linotype" w:hAnsi="Palatino Linotype"/>
          <w:color w:val="000000" w:themeColor="text1"/>
        </w:rPr>
        <w:t>el</w:t>
      </w:r>
      <w:r w:rsidR="005F1362" w:rsidRPr="00974B06">
        <w:rPr>
          <w:rFonts w:ascii="Palatino Linotype" w:hAnsi="Palatino Linotype"/>
          <w:color w:val="000000" w:themeColor="text1"/>
        </w:rPr>
        <w:t xml:space="preserve"> particular presentó</w:t>
      </w:r>
      <w:r w:rsidR="005F1362" w:rsidRPr="00974B06">
        <w:rPr>
          <w:rFonts w:ascii="Palatino Linotype" w:hAnsi="Palatino Linotype"/>
          <w:b/>
          <w:color w:val="000000" w:themeColor="text1"/>
        </w:rPr>
        <w:t xml:space="preserve"> </w:t>
      </w:r>
      <w:r w:rsidR="00127E68" w:rsidRPr="00974B06">
        <w:rPr>
          <w:rFonts w:ascii="Palatino Linotype" w:hAnsi="Palatino Linotype"/>
          <w:bCs/>
          <w:color w:val="000000" w:themeColor="text1"/>
        </w:rPr>
        <w:t xml:space="preserve">a través </w:t>
      </w:r>
      <w:r w:rsidR="00DE4F75" w:rsidRPr="00974B06">
        <w:rPr>
          <w:rFonts w:ascii="Palatino Linotype" w:hAnsi="Palatino Linotype"/>
          <w:bCs/>
          <w:color w:val="000000" w:themeColor="text1"/>
        </w:rPr>
        <w:t xml:space="preserve">del </w:t>
      </w:r>
      <w:r w:rsidR="005F1362" w:rsidRPr="00974B06">
        <w:rPr>
          <w:rFonts w:ascii="Palatino Linotype" w:eastAsia="Calibri" w:hAnsi="Palatino Linotype" w:cs="Arial"/>
          <w:color w:val="000000" w:themeColor="text1"/>
          <w:lang w:val="es-ES"/>
        </w:rPr>
        <w:t xml:space="preserve">Sistema de Acceso a la Información Mexiquense </w:t>
      </w:r>
      <w:r w:rsidR="005F1362" w:rsidRPr="00974B06">
        <w:rPr>
          <w:rFonts w:ascii="Palatino Linotype" w:eastAsia="Calibri" w:hAnsi="Palatino Linotype" w:cs="Arial"/>
          <w:bCs/>
          <w:color w:val="000000" w:themeColor="text1"/>
          <w:lang w:val="es-ES"/>
        </w:rPr>
        <w:t>(</w:t>
      </w:r>
      <w:r w:rsidR="005F1362" w:rsidRPr="00974B06">
        <w:rPr>
          <w:rFonts w:ascii="Palatino Linotype" w:eastAsia="Calibri" w:hAnsi="Palatino Linotype" w:cs="Arial"/>
          <w:bCs/>
          <w:i/>
          <w:color w:val="000000" w:themeColor="text1"/>
          <w:lang w:val="es-ES"/>
        </w:rPr>
        <w:t>SAIMEX</w:t>
      </w:r>
      <w:r w:rsidR="005F1362" w:rsidRPr="00974B06">
        <w:rPr>
          <w:rFonts w:ascii="Palatino Linotype" w:eastAsia="Calibri" w:hAnsi="Palatino Linotype" w:cs="Arial"/>
          <w:bCs/>
          <w:color w:val="000000" w:themeColor="text1"/>
          <w:lang w:val="es-ES"/>
        </w:rPr>
        <w:t>)</w:t>
      </w:r>
      <w:r w:rsidR="005F1362" w:rsidRPr="00974B06">
        <w:rPr>
          <w:rFonts w:ascii="Palatino Linotype" w:eastAsia="Calibri" w:hAnsi="Palatino Linotype" w:cs="Arial"/>
          <w:color w:val="000000" w:themeColor="text1"/>
          <w:lang w:val="es-ES"/>
        </w:rPr>
        <w:t xml:space="preserve">, la solicitud de información pública registrada con </w:t>
      </w:r>
      <w:r w:rsidR="002E08D2" w:rsidRPr="00974B06">
        <w:rPr>
          <w:rFonts w:ascii="Palatino Linotype" w:eastAsia="Calibri" w:hAnsi="Palatino Linotype" w:cs="Arial"/>
          <w:color w:val="000000" w:themeColor="text1"/>
          <w:lang w:val="es-ES"/>
        </w:rPr>
        <w:t>el</w:t>
      </w:r>
      <w:r w:rsidR="005F1362" w:rsidRPr="00974B06">
        <w:rPr>
          <w:rFonts w:ascii="Palatino Linotype" w:eastAsia="Calibri" w:hAnsi="Palatino Linotype" w:cs="Arial"/>
          <w:color w:val="000000" w:themeColor="text1"/>
          <w:lang w:val="es-ES"/>
        </w:rPr>
        <w:t xml:space="preserve"> número</w:t>
      </w:r>
      <w:r w:rsidR="005F1362" w:rsidRPr="00974B06">
        <w:rPr>
          <w:rFonts w:ascii="Palatino Linotype" w:hAnsi="Palatino Linotype"/>
          <w:b/>
          <w:bCs/>
          <w:color w:val="000000" w:themeColor="text1"/>
        </w:rPr>
        <w:t xml:space="preserve"> </w:t>
      </w:r>
      <w:r w:rsidR="002E08D2" w:rsidRPr="00974B06">
        <w:rPr>
          <w:rFonts w:ascii="Palatino Linotype" w:hAnsi="Palatino Linotype"/>
          <w:b/>
          <w:bCs/>
          <w:color w:val="000000" w:themeColor="text1"/>
        </w:rPr>
        <w:t>00632</w:t>
      </w:r>
      <w:r w:rsidR="00E06567" w:rsidRPr="00974B06">
        <w:rPr>
          <w:rFonts w:ascii="Palatino Linotype" w:hAnsi="Palatino Linotype"/>
          <w:b/>
          <w:bCs/>
          <w:color w:val="000000" w:themeColor="text1"/>
        </w:rPr>
        <w:t>/TLALNEPA/IP/2020</w:t>
      </w:r>
      <w:r w:rsidR="005F1362" w:rsidRPr="00974B06">
        <w:rPr>
          <w:rFonts w:ascii="Palatino Linotype" w:hAnsi="Palatino Linotype"/>
          <w:b/>
          <w:bCs/>
          <w:color w:val="000000" w:themeColor="text1"/>
        </w:rPr>
        <w:t>,</w:t>
      </w:r>
      <w:r w:rsidR="005F1362" w:rsidRPr="00974B06">
        <w:rPr>
          <w:rFonts w:ascii="Palatino Linotype" w:eastAsia="Calibri" w:hAnsi="Palatino Linotype" w:cs="Arial"/>
          <w:color w:val="000000" w:themeColor="text1"/>
          <w:lang w:val="es-ES"/>
        </w:rPr>
        <w:t xml:space="preserve"> mediante la</w:t>
      </w:r>
      <w:r w:rsidR="002E08D2" w:rsidRPr="00974B06">
        <w:rPr>
          <w:rFonts w:ascii="Palatino Linotype" w:eastAsia="Calibri" w:hAnsi="Palatino Linotype" w:cs="Arial"/>
          <w:color w:val="000000" w:themeColor="text1"/>
          <w:lang w:val="es-ES"/>
        </w:rPr>
        <w:t xml:space="preserve"> </w:t>
      </w:r>
      <w:r w:rsidR="005F1362" w:rsidRPr="00974B06">
        <w:rPr>
          <w:rFonts w:ascii="Palatino Linotype" w:eastAsia="Calibri" w:hAnsi="Palatino Linotype" w:cs="Arial"/>
          <w:color w:val="000000" w:themeColor="text1"/>
          <w:lang w:val="es-ES"/>
        </w:rPr>
        <w:t>cual requirió:</w:t>
      </w:r>
    </w:p>
    <w:p w14:paraId="42759BE2" w14:textId="77777777" w:rsidR="005F1362" w:rsidRPr="00974B06" w:rsidRDefault="005F136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65A03C8D" w14:textId="4B3BD300" w:rsidR="005F1362" w:rsidRPr="00974B06" w:rsidRDefault="002E08D2" w:rsidP="002E08D2">
      <w:pPr>
        <w:pStyle w:val="Prrafodelista"/>
        <w:tabs>
          <w:tab w:val="left" w:pos="426"/>
        </w:tabs>
        <w:spacing w:before="240" w:line="360" w:lineRule="auto"/>
        <w:ind w:left="567"/>
        <w:jc w:val="both"/>
        <w:rPr>
          <w:rFonts w:ascii="Palatino Linotype" w:hAnsi="Palatino Linotype"/>
          <w:i/>
          <w:color w:val="000000"/>
        </w:rPr>
      </w:pPr>
      <w:r w:rsidRPr="00974B06">
        <w:rPr>
          <w:rFonts w:ascii="Palatino Linotype" w:hAnsi="Palatino Linotype"/>
          <w:i/>
          <w:color w:val="000000"/>
        </w:rPr>
        <w:t xml:space="preserve">“Solicito la factura A493 a nombre de </w:t>
      </w:r>
      <w:proofErr w:type="spellStart"/>
      <w:r w:rsidRPr="00974B06">
        <w:rPr>
          <w:rFonts w:ascii="Palatino Linotype" w:hAnsi="Palatino Linotype"/>
          <w:i/>
          <w:color w:val="000000"/>
        </w:rPr>
        <w:t>Elaco</w:t>
      </w:r>
      <w:proofErr w:type="spellEnd"/>
      <w:r w:rsidRPr="00974B06">
        <w:rPr>
          <w:rFonts w:ascii="Palatino Linotype" w:hAnsi="Palatino Linotype"/>
          <w:i/>
          <w:color w:val="000000"/>
        </w:rPr>
        <w:t xml:space="preserve"> </w:t>
      </w:r>
      <w:proofErr w:type="spellStart"/>
      <w:r w:rsidRPr="00974B06">
        <w:rPr>
          <w:rFonts w:ascii="Palatino Linotype" w:hAnsi="Palatino Linotype"/>
          <w:i/>
          <w:color w:val="000000"/>
        </w:rPr>
        <w:t>hije</w:t>
      </w:r>
      <w:proofErr w:type="spellEnd"/>
      <w:r w:rsidRPr="00974B06">
        <w:rPr>
          <w:rFonts w:ascii="Palatino Linotype" w:hAnsi="Palatino Linotype"/>
          <w:i/>
          <w:color w:val="000000"/>
        </w:rPr>
        <w:t xml:space="preserve"> S.A DE C.V” (Sic)</w:t>
      </w:r>
    </w:p>
    <w:p w14:paraId="511A7599" w14:textId="77777777" w:rsidR="002E08D2" w:rsidRPr="00974B06" w:rsidRDefault="002E08D2" w:rsidP="002E08D2">
      <w:pPr>
        <w:pStyle w:val="Prrafodelista"/>
        <w:tabs>
          <w:tab w:val="left" w:pos="426"/>
        </w:tabs>
        <w:spacing w:before="240" w:line="360" w:lineRule="auto"/>
        <w:ind w:left="567"/>
        <w:jc w:val="both"/>
        <w:rPr>
          <w:rFonts w:ascii="Palatino Linotype" w:eastAsia="Calibri" w:hAnsi="Palatino Linotype" w:cs="Arial"/>
          <w:i/>
          <w:color w:val="000000" w:themeColor="text1"/>
          <w:lang w:val="es-ES"/>
        </w:rPr>
      </w:pPr>
    </w:p>
    <w:p w14:paraId="35BA18A9" w14:textId="6C0337F0" w:rsidR="0039142B" w:rsidRPr="00974B06" w:rsidRDefault="005F1362" w:rsidP="002E08D2">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974B06">
        <w:rPr>
          <w:rFonts w:ascii="Palatino Linotype" w:hAnsi="Palatino Linotype" w:cs="Arial"/>
          <w:color w:val="000000" w:themeColor="text1"/>
        </w:rPr>
        <w:t xml:space="preserve">Se hace constar que </w:t>
      </w:r>
      <w:r w:rsidR="002740DD" w:rsidRPr="00974B06">
        <w:rPr>
          <w:rFonts w:ascii="Palatino Linotype" w:eastAsia="Times New Roman" w:hAnsi="Palatino Linotype" w:cs="Arial"/>
          <w:color w:val="000000" w:themeColor="text1"/>
          <w:lang w:val="es-ES"/>
        </w:rPr>
        <w:t>el</w:t>
      </w:r>
      <w:r w:rsidR="00025127" w:rsidRPr="00974B06">
        <w:rPr>
          <w:rFonts w:ascii="Palatino Linotype" w:eastAsia="Times New Roman" w:hAnsi="Palatino Linotype" w:cs="Arial"/>
          <w:color w:val="000000" w:themeColor="text1"/>
          <w:lang w:val="es-ES"/>
        </w:rPr>
        <w:t xml:space="preserve"> entonces</w:t>
      </w:r>
      <w:r w:rsidR="00FD7996" w:rsidRPr="00974B06">
        <w:rPr>
          <w:rFonts w:ascii="Palatino Linotype" w:eastAsia="Times New Roman" w:hAnsi="Palatino Linotype" w:cs="Arial"/>
          <w:color w:val="000000" w:themeColor="text1"/>
          <w:lang w:val="es-ES"/>
        </w:rPr>
        <w:t xml:space="preserve"> </w:t>
      </w:r>
      <w:r w:rsidR="00FD7996" w:rsidRPr="00974B06">
        <w:rPr>
          <w:rFonts w:ascii="Palatino Linotype" w:eastAsia="Times New Roman" w:hAnsi="Palatino Linotype" w:cs="Arial"/>
          <w:b/>
          <w:color w:val="000000" w:themeColor="text1"/>
          <w:lang w:val="es-ES"/>
        </w:rPr>
        <w:t>SOLICITANTE</w:t>
      </w:r>
      <w:r w:rsidRPr="00974B06">
        <w:rPr>
          <w:rFonts w:ascii="Palatino Linotype" w:eastAsia="Times New Roman" w:hAnsi="Palatino Linotype" w:cs="Arial"/>
          <w:color w:val="000000" w:themeColor="text1"/>
          <w:lang w:val="es-ES"/>
        </w:rPr>
        <w:t xml:space="preserve"> señaló como modalidad de entrega de la información</w:t>
      </w:r>
      <w:r w:rsidR="003458E1" w:rsidRPr="00974B06">
        <w:rPr>
          <w:rFonts w:ascii="Palatino Linotype" w:eastAsia="Times New Roman" w:hAnsi="Palatino Linotype" w:cs="Arial"/>
          <w:color w:val="000000" w:themeColor="text1"/>
          <w:lang w:val="es-ES"/>
        </w:rPr>
        <w:t xml:space="preserve"> para ambas solicitudes</w:t>
      </w:r>
      <w:r w:rsidRPr="00974B06">
        <w:rPr>
          <w:rFonts w:ascii="Palatino Linotype" w:eastAsia="Times New Roman" w:hAnsi="Palatino Linotype" w:cs="Arial"/>
          <w:b/>
          <w:color w:val="000000" w:themeColor="text1"/>
          <w:lang w:val="es-ES"/>
        </w:rPr>
        <w:t>:</w:t>
      </w:r>
      <w:r w:rsidRPr="00974B06">
        <w:rPr>
          <w:rFonts w:ascii="Palatino Linotype" w:eastAsia="Times New Roman" w:hAnsi="Palatino Linotype" w:cs="Arial"/>
          <w:color w:val="000000" w:themeColor="text1"/>
          <w:lang w:val="es-ES"/>
        </w:rPr>
        <w:t xml:space="preserve"> </w:t>
      </w:r>
      <w:r w:rsidRPr="00974B06">
        <w:rPr>
          <w:rFonts w:ascii="Palatino Linotype" w:eastAsia="Times New Roman" w:hAnsi="Palatino Linotype" w:cs="Arial"/>
          <w:b/>
          <w:i/>
          <w:color w:val="000000" w:themeColor="text1"/>
          <w:lang w:val="es-ES"/>
        </w:rPr>
        <w:t>A través del SAIMEX</w:t>
      </w:r>
      <w:r w:rsidR="0039142B" w:rsidRPr="00974B06">
        <w:rPr>
          <w:rFonts w:ascii="Palatino Linotype" w:eastAsia="Calibri" w:hAnsi="Palatino Linotype" w:cs="Arial"/>
          <w:i/>
          <w:color w:val="000000" w:themeColor="text1"/>
          <w:lang w:val="es-AR"/>
        </w:rPr>
        <w:t>.</w:t>
      </w:r>
    </w:p>
    <w:p w14:paraId="5285F22A" w14:textId="77777777" w:rsidR="002E08D2" w:rsidRPr="00974B06" w:rsidRDefault="002E08D2" w:rsidP="002E08D2">
      <w:pPr>
        <w:pStyle w:val="Prrafodelista"/>
        <w:tabs>
          <w:tab w:val="left" w:pos="426"/>
        </w:tabs>
        <w:spacing w:before="240" w:line="360" w:lineRule="auto"/>
        <w:ind w:left="0"/>
        <w:jc w:val="both"/>
        <w:rPr>
          <w:rFonts w:ascii="Palatino Linotype" w:eastAsia="MS Mincho" w:hAnsi="Palatino Linotype" w:cs="Times New Roman"/>
          <w:color w:val="000000" w:themeColor="text1"/>
        </w:rPr>
      </w:pPr>
    </w:p>
    <w:p w14:paraId="60DCDA4B" w14:textId="492FB211" w:rsidR="0022448D" w:rsidRPr="00974B06" w:rsidRDefault="002E08D2"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974B06">
        <w:rPr>
          <w:rFonts w:ascii="Palatino Linotype" w:hAnsi="Palatino Linotype"/>
          <w:color w:val="000000" w:themeColor="text1"/>
          <w:szCs w:val="14"/>
        </w:rPr>
        <w:t xml:space="preserve">El </w:t>
      </w:r>
      <w:r w:rsidRPr="00974B06">
        <w:rPr>
          <w:rFonts w:ascii="Palatino Linotype" w:hAnsi="Palatino Linotype"/>
          <w:b/>
          <w:color w:val="000000" w:themeColor="text1"/>
          <w:szCs w:val="14"/>
        </w:rPr>
        <w:t xml:space="preserve">veinticuatro </w:t>
      </w:r>
      <w:r w:rsidR="005F1362" w:rsidRPr="00974B06">
        <w:rPr>
          <w:rFonts w:ascii="Palatino Linotype" w:hAnsi="Palatino Linotype"/>
          <w:b/>
          <w:color w:val="000000" w:themeColor="text1"/>
          <w:szCs w:val="14"/>
        </w:rPr>
        <w:t>(</w:t>
      </w:r>
      <w:r w:rsidRPr="00974B06">
        <w:rPr>
          <w:rFonts w:ascii="Palatino Linotype" w:hAnsi="Palatino Linotype"/>
          <w:b/>
          <w:color w:val="000000" w:themeColor="text1"/>
          <w:szCs w:val="14"/>
        </w:rPr>
        <w:t>24</w:t>
      </w:r>
      <w:r w:rsidR="005F1362" w:rsidRPr="00974B06">
        <w:rPr>
          <w:rFonts w:ascii="Palatino Linotype" w:hAnsi="Palatino Linotype"/>
          <w:b/>
          <w:color w:val="000000" w:themeColor="text1"/>
          <w:szCs w:val="14"/>
        </w:rPr>
        <w:t xml:space="preserve">) de </w:t>
      </w:r>
      <w:r w:rsidRPr="00974B06">
        <w:rPr>
          <w:rFonts w:ascii="Palatino Linotype" w:hAnsi="Palatino Linotype"/>
          <w:b/>
          <w:color w:val="000000" w:themeColor="text1"/>
          <w:szCs w:val="14"/>
        </w:rPr>
        <w:t>septiembre</w:t>
      </w:r>
      <w:r w:rsidR="005F1362" w:rsidRPr="00974B06">
        <w:rPr>
          <w:rFonts w:ascii="Palatino Linotype" w:hAnsi="Palatino Linotype"/>
          <w:b/>
          <w:color w:val="000000" w:themeColor="text1"/>
          <w:szCs w:val="14"/>
        </w:rPr>
        <w:t xml:space="preserve"> </w:t>
      </w:r>
      <w:r w:rsidR="005F1362" w:rsidRPr="00974B06">
        <w:rPr>
          <w:rFonts w:ascii="Palatino Linotype" w:hAnsi="Palatino Linotype"/>
          <w:color w:val="000000" w:themeColor="text1"/>
          <w:szCs w:val="14"/>
        </w:rPr>
        <w:t xml:space="preserve">de dos mil </w:t>
      </w:r>
      <w:r w:rsidR="00025127" w:rsidRPr="00974B06">
        <w:rPr>
          <w:rFonts w:ascii="Palatino Linotype" w:hAnsi="Palatino Linotype"/>
          <w:color w:val="000000" w:themeColor="text1"/>
          <w:szCs w:val="14"/>
        </w:rPr>
        <w:t>veinte</w:t>
      </w:r>
      <w:r w:rsidR="005F1362" w:rsidRPr="00974B06">
        <w:rPr>
          <w:rFonts w:ascii="Palatino Linotype" w:hAnsi="Palatino Linotype"/>
          <w:color w:val="000000" w:themeColor="text1"/>
          <w:szCs w:val="14"/>
        </w:rPr>
        <w:t xml:space="preserve">, el </w:t>
      </w:r>
      <w:r w:rsidR="005F1362" w:rsidRPr="00974B06">
        <w:rPr>
          <w:rFonts w:ascii="Palatino Linotype" w:hAnsi="Palatino Linotype"/>
          <w:b/>
          <w:color w:val="000000" w:themeColor="text1"/>
          <w:szCs w:val="14"/>
        </w:rPr>
        <w:t>SUJETO OBLIGADO</w:t>
      </w:r>
      <w:r w:rsidR="005F1362" w:rsidRPr="00974B06">
        <w:rPr>
          <w:rFonts w:ascii="Palatino Linotype" w:hAnsi="Palatino Linotype"/>
          <w:color w:val="000000" w:themeColor="text1"/>
          <w:szCs w:val="14"/>
        </w:rPr>
        <w:t xml:space="preserve"> dio respuesta a </w:t>
      </w:r>
      <w:r w:rsidR="002740DD" w:rsidRPr="00974B06">
        <w:rPr>
          <w:rFonts w:ascii="Palatino Linotype" w:hAnsi="Palatino Linotype"/>
          <w:color w:val="000000" w:themeColor="text1"/>
          <w:szCs w:val="14"/>
        </w:rPr>
        <w:t>las</w:t>
      </w:r>
      <w:r w:rsidR="005F1362" w:rsidRPr="00974B06">
        <w:rPr>
          <w:rFonts w:ascii="Palatino Linotype" w:hAnsi="Palatino Linotype"/>
          <w:color w:val="000000" w:themeColor="text1"/>
          <w:szCs w:val="14"/>
        </w:rPr>
        <w:t xml:space="preserve"> solicitud</w:t>
      </w:r>
      <w:r w:rsidR="003458E1" w:rsidRPr="00974B06">
        <w:rPr>
          <w:rFonts w:ascii="Palatino Linotype" w:hAnsi="Palatino Linotype"/>
          <w:color w:val="000000" w:themeColor="text1"/>
          <w:szCs w:val="14"/>
        </w:rPr>
        <w:t>es</w:t>
      </w:r>
      <w:r w:rsidR="005F1362" w:rsidRPr="00974B06">
        <w:rPr>
          <w:rFonts w:ascii="Palatino Linotype" w:hAnsi="Palatino Linotype"/>
          <w:color w:val="000000" w:themeColor="text1"/>
          <w:szCs w:val="14"/>
        </w:rPr>
        <w:t xml:space="preserve"> de información en los siguientes términos:</w:t>
      </w:r>
    </w:p>
    <w:p w14:paraId="33F6B781" w14:textId="77777777" w:rsidR="002E08D2" w:rsidRPr="00974B06" w:rsidRDefault="002E08D2" w:rsidP="002E08D2">
      <w:pPr>
        <w:pStyle w:val="Prrafodelista"/>
        <w:rPr>
          <w:rFonts w:ascii="Palatino Linotype" w:eastAsia="MS Mincho" w:hAnsi="Palatino Linotype" w:cs="Times New Roman"/>
          <w:color w:val="000000" w:themeColor="text1"/>
        </w:rPr>
      </w:pPr>
    </w:p>
    <w:p w14:paraId="05532A64" w14:textId="32C264A6" w:rsidR="002E08D2" w:rsidRPr="00974B06" w:rsidRDefault="002E08D2" w:rsidP="002E08D2">
      <w:pPr>
        <w:spacing w:line="276" w:lineRule="auto"/>
        <w:ind w:left="567" w:right="745"/>
        <w:jc w:val="both"/>
        <w:rPr>
          <w:rFonts w:ascii="Palatino Linotype" w:hAnsi="Palatino Linotype" w:cs="Arial"/>
          <w:b/>
          <w:i/>
        </w:rPr>
      </w:pPr>
      <w:r w:rsidRPr="00974B06">
        <w:rPr>
          <w:rFonts w:ascii="Palatino Linotype" w:hAnsi="Palatino Linotype" w:cs="Arial"/>
          <w:b/>
          <w:i/>
        </w:rPr>
        <w:t>“…SE ANEXA OFICIO DE RESPUESTA…” (Sic)</w:t>
      </w:r>
    </w:p>
    <w:p w14:paraId="2D68519B" w14:textId="77777777" w:rsidR="0097210F" w:rsidRPr="00974B06" w:rsidRDefault="0097210F" w:rsidP="003B486D">
      <w:pPr>
        <w:pStyle w:val="Sinespaciado"/>
        <w:ind w:left="851" w:right="567"/>
        <w:jc w:val="both"/>
        <w:rPr>
          <w:rFonts w:ascii="Palatino Linotype" w:hAnsi="Palatino Linotype"/>
          <w:noProof/>
          <w:color w:val="000000" w:themeColor="text1"/>
          <w:lang w:val="es-MX" w:eastAsia="es-MX"/>
        </w:rPr>
      </w:pPr>
    </w:p>
    <w:p w14:paraId="07483D36" w14:textId="4174EBCB" w:rsidR="00F562A9" w:rsidRPr="00974B06" w:rsidRDefault="00F562A9" w:rsidP="003B486D">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974B06">
        <w:rPr>
          <w:rFonts w:ascii="Palatino Linotype" w:hAnsi="Palatino Linotype"/>
          <w:color w:val="000000" w:themeColor="text1"/>
          <w:szCs w:val="22"/>
        </w:rPr>
        <w:lastRenderedPageBreak/>
        <w:t xml:space="preserve">Asimismo, el </w:t>
      </w:r>
      <w:r w:rsidRPr="00974B06">
        <w:rPr>
          <w:rFonts w:ascii="Palatino Linotype" w:hAnsi="Palatino Linotype"/>
          <w:b/>
          <w:bCs/>
          <w:color w:val="000000" w:themeColor="text1"/>
          <w:szCs w:val="22"/>
        </w:rPr>
        <w:t>SUJETO OBLIGADO</w:t>
      </w:r>
      <w:r w:rsidRPr="00974B06">
        <w:rPr>
          <w:rFonts w:ascii="Palatino Linotype" w:hAnsi="Palatino Linotype"/>
          <w:color w:val="000000" w:themeColor="text1"/>
          <w:szCs w:val="22"/>
        </w:rPr>
        <w:t xml:space="preserve"> adjuntó a </w:t>
      </w:r>
      <w:r w:rsidR="002E08D2" w:rsidRPr="00974B06">
        <w:rPr>
          <w:rFonts w:ascii="Palatino Linotype" w:hAnsi="Palatino Linotype"/>
          <w:color w:val="000000" w:themeColor="text1"/>
          <w:szCs w:val="22"/>
        </w:rPr>
        <w:t>su</w:t>
      </w:r>
      <w:r w:rsidRPr="00974B06">
        <w:rPr>
          <w:rFonts w:ascii="Palatino Linotype" w:hAnsi="Palatino Linotype"/>
          <w:color w:val="000000" w:themeColor="text1"/>
          <w:szCs w:val="22"/>
        </w:rPr>
        <w:t xml:space="preserve"> respuesta </w:t>
      </w:r>
      <w:r w:rsidR="002E08D2" w:rsidRPr="00974B06">
        <w:rPr>
          <w:rFonts w:ascii="Palatino Linotype" w:hAnsi="Palatino Linotype"/>
          <w:color w:val="000000" w:themeColor="text1"/>
          <w:szCs w:val="22"/>
        </w:rPr>
        <w:t>el</w:t>
      </w:r>
      <w:r w:rsidRPr="00974B06">
        <w:rPr>
          <w:rFonts w:ascii="Palatino Linotype" w:hAnsi="Palatino Linotype"/>
          <w:color w:val="000000" w:themeColor="text1"/>
          <w:szCs w:val="22"/>
        </w:rPr>
        <w:t xml:space="preserve"> archivo</w:t>
      </w:r>
      <w:r w:rsidR="002E08D2" w:rsidRPr="00974B06">
        <w:rPr>
          <w:rFonts w:ascii="Palatino Linotype" w:hAnsi="Palatino Linotype"/>
          <w:color w:val="000000" w:themeColor="text1"/>
          <w:szCs w:val="22"/>
        </w:rPr>
        <w:t xml:space="preserve"> </w:t>
      </w:r>
      <w:r w:rsidRPr="00974B06">
        <w:rPr>
          <w:rFonts w:ascii="Palatino Linotype" w:hAnsi="Palatino Linotype"/>
          <w:color w:val="000000" w:themeColor="text1"/>
          <w:szCs w:val="22"/>
        </w:rPr>
        <w:t>electrónico</w:t>
      </w:r>
      <w:r w:rsidR="002E08D2" w:rsidRPr="00974B06">
        <w:rPr>
          <w:rFonts w:ascii="Palatino Linotype" w:hAnsi="Palatino Linotype"/>
          <w:color w:val="000000" w:themeColor="text1"/>
          <w:szCs w:val="22"/>
        </w:rPr>
        <w:t xml:space="preserve"> </w:t>
      </w:r>
      <w:r w:rsidRPr="00974B06">
        <w:rPr>
          <w:rFonts w:ascii="Palatino Linotype" w:hAnsi="Palatino Linotype"/>
          <w:color w:val="000000" w:themeColor="text1"/>
          <w:szCs w:val="22"/>
        </w:rPr>
        <w:t>que se describe a continuación:</w:t>
      </w:r>
    </w:p>
    <w:p w14:paraId="44C09351" w14:textId="77777777" w:rsidR="002E08D2" w:rsidRPr="00974B06" w:rsidRDefault="002E08D2" w:rsidP="002E08D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217039C" w14:textId="278CAD20" w:rsidR="002E08D2" w:rsidRPr="00974B06" w:rsidRDefault="002E08D2" w:rsidP="002E08D2">
      <w:pPr>
        <w:pStyle w:val="Prrafodelista"/>
        <w:tabs>
          <w:tab w:val="left" w:pos="284"/>
          <w:tab w:val="left" w:pos="426"/>
        </w:tabs>
        <w:spacing w:line="360" w:lineRule="auto"/>
        <w:ind w:left="567" w:right="616"/>
        <w:jc w:val="both"/>
        <w:rPr>
          <w:rFonts w:ascii="Palatino Linotype" w:hAnsi="Palatino Linotype"/>
          <w:color w:val="000000" w:themeColor="text1"/>
          <w:szCs w:val="22"/>
        </w:rPr>
      </w:pPr>
      <w:r w:rsidRPr="00974B06">
        <w:rPr>
          <w:rFonts w:ascii="Palatino Linotype" w:hAnsi="Palatino Linotype" w:cs="Arial"/>
          <w:b/>
          <w:sz w:val="22"/>
          <w:szCs w:val="22"/>
        </w:rPr>
        <w:t xml:space="preserve">RESP_TESORERIA_MUNICIPAL.zip: </w:t>
      </w:r>
      <w:r w:rsidRPr="00974B06">
        <w:rPr>
          <w:rFonts w:ascii="Palatino Linotype" w:hAnsi="Palatino Linotype" w:cs="Arial"/>
          <w:sz w:val="22"/>
          <w:szCs w:val="22"/>
          <w:lang w:val="es-MX"/>
        </w:rPr>
        <w:t>Oficio número</w:t>
      </w:r>
      <w:r w:rsidRPr="00974B06">
        <w:rPr>
          <w:rFonts w:ascii="Palatino Linotype" w:hAnsi="Palatino Linotype" w:cs="Arial"/>
          <w:b/>
          <w:sz w:val="22"/>
          <w:szCs w:val="22"/>
          <w:lang w:val="es-MX"/>
        </w:rPr>
        <w:t xml:space="preserve"> TM/2649/2020 de fecha 22 de septiembre de 2020</w:t>
      </w:r>
      <w:r w:rsidRPr="00974B06">
        <w:rPr>
          <w:rFonts w:ascii="Palatino Linotype" w:hAnsi="Palatino Linotype" w:cs="Arial"/>
          <w:sz w:val="22"/>
          <w:szCs w:val="22"/>
          <w:lang w:val="es-MX"/>
        </w:rPr>
        <w:t xml:space="preserve">, suscrito y signado por el Tesorero Municipal, dirigido a la Titular de la Unidad de Transparencia, a través del cual, en respuesta a la solicitud de información, </w:t>
      </w:r>
      <w:r w:rsidRPr="00974B06">
        <w:rPr>
          <w:rFonts w:ascii="Palatino Linotype" w:hAnsi="Palatino Linotype" w:cs="Arial"/>
          <w:sz w:val="22"/>
          <w:szCs w:val="22"/>
          <w:u w:val="single"/>
          <w:lang w:val="es-MX"/>
        </w:rPr>
        <w:t xml:space="preserve">informó que después de haber realizado una búsqueda en los archivos de la Tesorería Municipal, no se encontró registro alguno de operación con la empresa “Baco </w:t>
      </w:r>
      <w:proofErr w:type="spellStart"/>
      <w:r w:rsidRPr="00974B06">
        <w:rPr>
          <w:rFonts w:ascii="Palatino Linotype" w:hAnsi="Palatino Linotype" w:cs="Arial"/>
          <w:sz w:val="22"/>
          <w:szCs w:val="22"/>
          <w:u w:val="single"/>
          <w:lang w:val="es-MX"/>
        </w:rPr>
        <w:t>hije</w:t>
      </w:r>
      <w:proofErr w:type="spellEnd"/>
      <w:r w:rsidRPr="00974B06">
        <w:rPr>
          <w:rFonts w:ascii="Palatino Linotype" w:hAnsi="Palatino Linotype" w:cs="Arial"/>
          <w:sz w:val="22"/>
          <w:szCs w:val="22"/>
          <w:u w:val="single"/>
          <w:lang w:val="es-MX"/>
        </w:rPr>
        <w:t xml:space="preserve"> S.A DE C.V.”.</w:t>
      </w:r>
    </w:p>
    <w:p w14:paraId="2D288BBF" w14:textId="28CC9EDE" w:rsidR="00F65304" w:rsidRPr="00974B06" w:rsidRDefault="00F65304" w:rsidP="002E08D2">
      <w:pPr>
        <w:pStyle w:val="Prrafodelista"/>
        <w:tabs>
          <w:tab w:val="left" w:pos="284"/>
          <w:tab w:val="left" w:pos="426"/>
        </w:tabs>
        <w:spacing w:line="360" w:lineRule="auto"/>
        <w:ind w:left="1985"/>
        <w:jc w:val="both"/>
        <w:rPr>
          <w:rFonts w:ascii="Palatino Linotype" w:hAnsi="Palatino Linotype"/>
          <w:color w:val="000000" w:themeColor="text1"/>
          <w:sz w:val="22"/>
          <w:szCs w:val="20"/>
        </w:rPr>
      </w:pPr>
    </w:p>
    <w:p w14:paraId="272B63B3" w14:textId="32EEAE86" w:rsidR="000D5A1D" w:rsidRPr="00974B06" w:rsidRDefault="00FD7996" w:rsidP="003B486D">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974B06">
        <w:rPr>
          <w:rFonts w:ascii="Palatino Linotype" w:eastAsia="Times New Roman" w:hAnsi="Palatino Linotype" w:cs="Arial"/>
          <w:color w:val="000000" w:themeColor="text1"/>
          <w:lang w:val="es-ES"/>
        </w:rPr>
        <w:t>D</w:t>
      </w:r>
      <w:r w:rsidR="00561ED1" w:rsidRPr="00974B06">
        <w:rPr>
          <w:rFonts w:ascii="Palatino Linotype" w:eastAsia="Times New Roman" w:hAnsi="Palatino Linotype" w:cs="Arial"/>
          <w:color w:val="000000" w:themeColor="text1"/>
          <w:lang w:val="es-ES"/>
        </w:rPr>
        <w:t>erivado de la</w:t>
      </w:r>
      <w:r w:rsidR="00241DB0" w:rsidRPr="00974B06">
        <w:rPr>
          <w:rFonts w:ascii="Palatino Linotype" w:eastAsia="Times New Roman" w:hAnsi="Palatino Linotype" w:cs="Arial"/>
          <w:color w:val="000000" w:themeColor="text1"/>
          <w:lang w:val="es-ES"/>
        </w:rPr>
        <w:t>s</w:t>
      </w:r>
      <w:r w:rsidR="00561ED1" w:rsidRPr="00974B06">
        <w:rPr>
          <w:rFonts w:ascii="Palatino Linotype" w:eastAsia="Times New Roman" w:hAnsi="Palatino Linotype" w:cs="Arial"/>
          <w:color w:val="000000" w:themeColor="text1"/>
          <w:lang w:val="es-ES"/>
        </w:rPr>
        <w:t xml:space="preserve"> respuesta</w:t>
      </w:r>
      <w:r w:rsidR="00241DB0" w:rsidRPr="00974B06">
        <w:rPr>
          <w:rFonts w:ascii="Palatino Linotype" w:eastAsia="Times New Roman" w:hAnsi="Palatino Linotype" w:cs="Arial"/>
          <w:color w:val="000000" w:themeColor="text1"/>
          <w:lang w:val="es-ES"/>
        </w:rPr>
        <w:t>s</w:t>
      </w:r>
      <w:r w:rsidR="00561ED1" w:rsidRPr="00974B06">
        <w:rPr>
          <w:rFonts w:ascii="Palatino Linotype" w:eastAsia="Times New Roman" w:hAnsi="Palatino Linotype" w:cs="Arial"/>
          <w:color w:val="000000" w:themeColor="text1"/>
          <w:lang w:val="es-ES"/>
        </w:rPr>
        <w:t xml:space="preserve"> emitida</w:t>
      </w:r>
      <w:r w:rsidR="00241DB0" w:rsidRPr="00974B06">
        <w:rPr>
          <w:rFonts w:ascii="Palatino Linotype" w:eastAsia="Times New Roman" w:hAnsi="Palatino Linotype" w:cs="Arial"/>
          <w:color w:val="000000" w:themeColor="text1"/>
          <w:lang w:val="es-ES"/>
        </w:rPr>
        <w:t>s</w:t>
      </w:r>
      <w:r w:rsidR="00561ED1" w:rsidRPr="00974B06">
        <w:rPr>
          <w:rFonts w:ascii="Palatino Linotype" w:eastAsia="Times New Roman" w:hAnsi="Palatino Linotype" w:cs="Arial"/>
          <w:color w:val="000000" w:themeColor="text1"/>
          <w:lang w:val="es-ES"/>
        </w:rPr>
        <w:t xml:space="preserve"> por el </w:t>
      </w:r>
      <w:r w:rsidR="00561ED1" w:rsidRPr="00974B06">
        <w:rPr>
          <w:rFonts w:ascii="Palatino Linotype" w:eastAsia="Times New Roman" w:hAnsi="Palatino Linotype" w:cs="Arial"/>
          <w:b/>
          <w:color w:val="000000" w:themeColor="text1"/>
          <w:lang w:val="es-ES"/>
        </w:rPr>
        <w:t>SUJETO OBLIGADO</w:t>
      </w:r>
      <w:r w:rsidR="00561ED1" w:rsidRPr="00974B06">
        <w:rPr>
          <w:rFonts w:ascii="Palatino Linotype" w:eastAsia="Times New Roman" w:hAnsi="Palatino Linotype" w:cs="Arial"/>
          <w:color w:val="000000" w:themeColor="text1"/>
          <w:lang w:val="es-ES"/>
        </w:rPr>
        <w:t xml:space="preserve">, </w:t>
      </w:r>
      <w:r w:rsidR="002E08D2" w:rsidRPr="00974B06">
        <w:rPr>
          <w:rFonts w:ascii="Palatino Linotype" w:eastAsia="Times New Roman" w:hAnsi="Palatino Linotype" w:cs="Arial"/>
          <w:color w:val="000000" w:themeColor="text1"/>
          <w:lang w:val="es-ES"/>
        </w:rPr>
        <w:t xml:space="preserve">el </w:t>
      </w:r>
      <w:r w:rsidR="00620DF6" w:rsidRPr="00974B06">
        <w:rPr>
          <w:rFonts w:ascii="Palatino Linotype" w:eastAsia="Times New Roman" w:hAnsi="Palatino Linotype" w:cs="Arial"/>
          <w:b/>
          <w:color w:val="000000" w:themeColor="text1"/>
          <w:lang w:val="es-ES"/>
        </w:rPr>
        <w:t>quince (15)</w:t>
      </w:r>
      <w:r w:rsidR="00D85885" w:rsidRPr="00974B06">
        <w:rPr>
          <w:rFonts w:ascii="Palatino Linotype" w:eastAsia="Times New Roman" w:hAnsi="Palatino Linotype" w:cs="Arial"/>
          <w:b/>
          <w:color w:val="000000" w:themeColor="text1"/>
          <w:lang w:val="es-ES"/>
        </w:rPr>
        <w:t xml:space="preserve"> </w:t>
      </w:r>
      <w:r w:rsidR="00FE49E3" w:rsidRPr="00974B06">
        <w:rPr>
          <w:rFonts w:ascii="Palatino Linotype" w:eastAsia="Times New Roman" w:hAnsi="Palatino Linotype" w:cs="Arial"/>
          <w:b/>
          <w:color w:val="000000" w:themeColor="text1"/>
          <w:lang w:val="es-ES"/>
        </w:rPr>
        <w:t xml:space="preserve">de </w:t>
      </w:r>
      <w:r w:rsidR="00620DF6" w:rsidRPr="00974B06">
        <w:rPr>
          <w:rFonts w:ascii="Palatino Linotype" w:eastAsia="Times New Roman" w:hAnsi="Palatino Linotype" w:cs="Arial"/>
          <w:b/>
          <w:color w:val="000000" w:themeColor="text1"/>
          <w:lang w:val="es-ES"/>
        </w:rPr>
        <w:t>octubre</w:t>
      </w:r>
      <w:r w:rsidR="00464CB6" w:rsidRPr="00974B06">
        <w:rPr>
          <w:rFonts w:ascii="Palatino Linotype" w:eastAsia="Times New Roman" w:hAnsi="Palatino Linotype" w:cs="Arial"/>
          <w:b/>
          <w:color w:val="000000" w:themeColor="text1"/>
          <w:lang w:val="es-ES"/>
        </w:rPr>
        <w:t xml:space="preserve"> </w:t>
      </w:r>
      <w:r w:rsidR="00DB4BEF" w:rsidRPr="00974B06">
        <w:rPr>
          <w:rFonts w:ascii="Palatino Linotype" w:eastAsia="Times New Roman" w:hAnsi="Palatino Linotype" w:cs="Arial"/>
          <w:color w:val="000000" w:themeColor="text1"/>
          <w:lang w:val="es-ES"/>
        </w:rPr>
        <w:t xml:space="preserve">de dos mil </w:t>
      </w:r>
      <w:r w:rsidR="001468E9" w:rsidRPr="00974B06">
        <w:rPr>
          <w:rFonts w:ascii="Palatino Linotype" w:eastAsia="Times New Roman" w:hAnsi="Palatino Linotype" w:cs="Arial"/>
          <w:color w:val="000000" w:themeColor="text1"/>
          <w:lang w:val="es-ES"/>
        </w:rPr>
        <w:t>veinte</w:t>
      </w:r>
      <w:r w:rsidR="00FE49E3" w:rsidRPr="00974B06">
        <w:rPr>
          <w:rFonts w:ascii="Palatino Linotype" w:eastAsia="Times New Roman" w:hAnsi="Palatino Linotype" w:cs="Arial"/>
          <w:color w:val="000000" w:themeColor="text1"/>
          <w:lang w:val="es-ES"/>
        </w:rPr>
        <w:t xml:space="preserve">, </w:t>
      </w:r>
      <w:r w:rsidR="009316E9" w:rsidRPr="00974B06">
        <w:rPr>
          <w:rFonts w:ascii="Palatino Linotype" w:eastAsia="Times New Roman" w:hAnsi="Palatino Linotype" w:cs="Arial"/>
          <w:color w:val="000000" w:themeColor="text1"/>
          <w:lang w:val="es-ES"/>
        </w:rPr>
        <w:t xml:space="preserve">estando en tiempo y </w:t>
      </w:r>
      <w:r w:rsidR="00852B26" w:rsidRPr="00974B06">
        <w:rPr>
          <w:rFonts w:ascii="Palatino Linotype" w:eastAsia="Times New Roman" w:hAnsi="Palatino Linotype" w:cs="Arial"/>
          <w:color w:val="000000" w:themeColor="text1"/>
          <w:lang w:val="es-ES"/>
        </w:rPr>
        <w:t>forma</w:t>
      </w:r>
      <w:r w:rsidR="00EB3DF7" w:rsidRPr="00974B06">
        <w:rPr>
          <w:rFonts w:ascii="Palatino Linotype" w:eastAsia="Times New Roman" w:hAnsi="Palatino Linotype" w:cs="Arial"/>
          <w:color w:val="000000" w:themeColor="text1"/>
          <w:lang w:val="es-ES"/>
        </w:rPr>
        <w:t xml:space="preserve">, </w:t>
      </w:r>
      <w:r w:rsidR="006D1960" w:rsidRPr="00974B06">
        <w:rPr>
          <w:rFonts w:ascii="Palatino Linotype" w:eastAsia="Times New Roman" w:hAnsi="Palatino Linotype" w:cs="Arial"/>
          <w:color w:val="000000" w:themeColor="text1"/>
          <w:lang w:val="es-ES"/>
        </w:rPr>
        <w:t>el</w:t>
      </w:r>
      <w:r w:rsidR="005F1362" w:rsidRPr="00974B06">
        <w:rPr>
          <w:rFonts w:ascii="Palatino Linotype" w:eastAsia="Times New Roman" w:hAnsi="Palatino Linotype" w:cs="Arial"/>
          <w:color w:val="000000" w:themeColor="text1"/>
          <w:lang w:val="es-ES"/>
        </w:rPr>
        <w:t xml:space="preserve"> particular</w:t>
      </w:r>
      <w:r w:rsidR="00DB4BEF" w:rsidRPr="00974B06">
        <w:rPr>
          <w:rFonts w:ascii="Palatino Linotype" w:eastAsia="Times New Roman" w:hAnsi="Palatino Linotype" w:cs="Arial"/>
          <w:color w:val="000000" w:themeColor="text1"/>
          <w:lang w:val="es-ES"/>
        </w:rPr>
        <w:t xml:space="preserve"> interpuso</w:t>
      </w:r>
      <w:r w:rsidR="009316E9" w:rsidRPr="00974B06">
        <w:rPr>
          <w:rFonts w:ascii="Palatino Linotype" w:eastAsia="Times New Roman" w:hAnsi="Palatino Linotype" w:cs="Arial"/>
          <w:color w:val="000000" w:themeColor="text1"/>
          <w:lang w:val="es-ES"/>
        </w:rPr>
        <w:t xml:space="preserve"> </w:t>
      </w:r>
      <w:r w:rsidR="006D0A49" w:rsidRPr="00974B06">
        <w:rPr>
          <w:rFonts w:ascii="Palatino Linotype" w:eastAsia="Times New Roman" w:hAnsi="Palatino Linotype" w:cs="Arial"/>
          <w:color w:val="000000" w:themeColor="text1"/>
          <w:lang w:val="es-ES"/>
        </w:rPr>
        <w:t>el</w:t>
      </w:r>
      <w:r w:rsidR="004D68F8" w:rsidRPr="00974B06">
        <w:rPr>
          <w:rFonts w:ascii="Palatino Linotype" w:eastAsia="Times New Roman" w:hAnsi="Palatino Linotype" w:cs="Arial"/>
          <w:color w:val="000000" w:themeColor="text1"/>
          <w:lang w:val="es-ES"/>
        </w:rPr>
        <w:t xml:space="preserve"> recurso de revisión </w:t>
      </w:r>
      <w:r w:rsidR="006D0A49" w:rsidRPr="00974B06">
        <w:rPr>
          <w:rFonts w:ascii="Palatino Linotype" w:eastAsia="Calibri" w:hAnsi="Palatino Linotype" w:cs="Arial"/>
          <w:b/>
          <w:color w:val="000000" w:themeColor="text1"/>
          <w:lang w:val="es-ES"/>
        </w:rPr>
        <w:t>04088</w:t>
      </w:r>
      <w:r w:rsidR="00E06567" w:rsidRPr="00974B06">
        <w:rPr>
          <w:rFonts w:ascii="Palatino Linotype" w:eastAsia="Calibri" w:hAnsi="Palatino Linotype" w:cs="Arial"/>
          <w:b/>
          <w:color w:val="000000" w:themeColor="text1"/>
          <w:lang w:val="es-ES"/>
        </w:rPr>
        <w:t>/INFOEM/IP/RR/2020</w:t>
      </w:r>
      <w:r w:rsidR="009A0461" w:rsidRPr="00974B06">
        <w:rPr>
          <w:rFonts w:ascii="Palatino Linotype" w:eastAsia="Calibri" w:hAnsi="Palatino Linotype" w:cs="Arial"/>
          <w:b/>
          <w:color w:val="000000" w:themeColor="text1"/>
          <w:lang w:val="es-ES"/>
        </w:rPr>
        <w:t>;</w:t>
      </w:r>
      <w:r w:rsidR="00102D65" w:rsidRPr="00974B06">
        <w:rPr>
          <w:rFonts w:ascii="Palatino Linotype" w:eastAsia="Times New Roman" w:hAnsi="Palatino Linotype" w:cs="Arial"/>
          <w:color w:val="000000" w:themeColor="text1"/>
          <w:lang w:val="es-ES"/>
        </w:rPr>
        <w:t xml:space="preserve"> </w:t>
      </w:r>
      <w:r w:rsidR="006D0A49" w:rsidRPr="00974B06">
        <w:rPr>
          <w:rFonts w:ascii="Palatino Linotype" w:eastAsia="Times New Roman" w:hAnsi="Palatino Linotype" w:cs="Arial"/>
          <w:color w:val="000000" w:themeColor="text1"/>
          <w:lang w:val="es-ES"/>
        </w:rPr>
        <w:t>impugnación</w:t>
      </w:r>
      <w:r w:rsidR="004D68F8" w:rsidRPr="00974B06">
        <w:rPr>
          <w:rFonts w:ascii="Palatino Linotype" w:eastAsia="Times New Roman" w:hAnsi="Palatino Linotype" w:cs="Arial"/>
          <w:color w:val="000000" w:themeColor="text1"/>
          <w:lang w:val="es-ES"/>
        </w:rPr>
        <w:t xml:space="preserve"> </w:t>
      </w:r>
      <w:r w:rsidR="00A45546" w:rsidRPr="00974B06">
        <w:rPr>
          <w:rFonts w:ascii="Palatino Linotype" w:eastAsia="Times New Roman" w:hAnsi="Palatino Linotype" w:cs="Arial"/>
          <w:color w:val="000000" w:themeColor="text1"/>
          <w:lang w:val="es-ES"/>
        </w:rPr>
        <w:t xml:space="preserve">en </w:t>
      </w:r>
      <w:r w:rsidR="00977D37" w:rsidRPr="00974B06">
        <w:rPr>
          <w:rFonts w:ascii="Palatino Linotype" w:eastAsia="Times New Roman" w:hAnsi="Palatino Linotype" w:cs="Arial"/>
          <w:color w:val="000000" w:themeColor="text1"/>
          <w:lang w:val="es-ES"/>
        </w:rPr>
        <w:t>la</w:t>
      </w:r>
      <w:r w:rsidR="00A45546" w:rsidRPr="00974B06">
        <w:rPr>
          <w:rFonts w:ascii="Palatino Linotype" w:eastAsia="Times New Roman" w:hAnsi="Palatino Linotype" w:cs="Arial"/>
          <w:color w:val="000000" w:themeColor="text1"/>
          <w:lang w:val="es-ES"/>
        </w:rPr>
        <w:t xml:space="preserve"> que refirió</w:t>
      </w:r>
      <w:r w:rsidR="00342C86" w:rsidRPr="00974B06">
        <w:rPr>
          <w:rFonts w:ascii="Palatino Linotype" w:eastAsia="Times New Roman" w:hAnsi="Palatino Linotype" w:cs="Arial"/>
          <w:color w:val="000000" w:themeColor="text1"/>
          <w:lang w:val="es-ES"/>
        </w:rPr>
        <w:t xml:space="preserve"> </w:t>
      </w:r>
      <w:r w:rsidR="004D68F8" w:rsidRPr="00974B06">
        <w:rPr>
          <w:rFonts w:ascii="Palatino Linotype" w:eastAsia="Times New Roman" w:hAnsi="Palatino Linotype" w:cs="Arial"/>
          <w:color w:val="000000" w:themeColor="text1"/>
          <w:lang w:val="es-ES"/>
        </w:rPr>
        <w:t>lo siguiente:</w:t>
      </w:r>
    </w:p>
    <w:p w14:paraId="47368A0C" w14:textId="77777777" w:rsidR="006D0A49" w:rsidRPr="00974B06" w:rsidRDefault="006D0A49" w:rsidP="006D0A4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428E76B" w14:textId="21036A85" w:rsidR="006D0A49" w:rsidRPr="00974B06" w:rsidRDefault="006D0A49" w:rsidP="006D0A49">
      <w:pPr>
        <w:pStyle w:val="Prrafodelista"/>
        <w:numPr>
          <w:ilvl w:val="0"/>
          <w:numId w:val="40"/>
        </w:numPr>
        <w:tabs>
          <w:tab w:val="left" w:pos="284"/>
          <w:tab w:val="left" w:pos="426"/>
        </w:tabs>
        <w:spacing w:line="360" w:lineRule="auto"/>
        <w:jc w:val="both"/>
        <w:rPr>
          <w:rFonts w:ascii="Palatino Linotype" w:eastAsia="Times New Roman" w:hAnsi="Palatino Linotype" w:cs="Arial"/>
          <w:b/>
          <w:color w:val="000000" w:themeColor="text1"/>
          <w:lang w:val="es-ES"/>
        </w:rPr>
      </w:pPr>
      <w:r w:rsidRPr="00974B06">
        <w:rPr>
          <w:rFonts w:ascii="Palatino Linotype" w:eastAsia="Times New Roman" w:hAnsi="Palatino Linotype" w:cs="Arial"/>
          <w:b/>
          <w:color w:val="000000" w:themeColor="text1"/>
          <w:lang w:val="es-ES"/>
        </w:rPr>
        <w:t>Acto Impugnado:</w:t>
      </w:r>
    </w:p>
    <w:p w14:paraId="1C424D2E" w14:textId="3697A378" w:rsidR="006D0A49" w:rsidRPr="00974B06" w:rsidRDefault="006D0A49" w:rsidP="006D0A49">
      <w:pPr>
        <w:pStyle w:val="Prrafodelista"/>
        <w:tabs>
          <w:tab w:val="left" w:pos="284"/>
          <w:tab w:val="left" w:pos="426"/>
        </w:tabs>
        <w:spacing w:line="360" w:lineRule="auto"/>
        <w:jc w:val="both"/>
        <w:rPr>
          <w:rFonts w:ascii="Palatino Linotype" w:eastAsia="Times New Roman" w:hAnsi="Palatino Linotype" w:cs="Arial"/>
          <w:b/>
          <w:color w:val="000000" w:themeColor="text1"/>
          <w:lang w:val="es-ES"/>
        </w:rPr>
      </w:pPr>
      <w:r w:rsidRPr="00974B06">
        <w:rPr>
          <w:rFonts w:ascii="Palatino Linotype" w:hAnsi="Palatino Linotype"/>
          <w:color w:val="000000"/>
        </w:rPr>
        <w:t xml:space="preserve">“Me están negando la </w:t>
      </w:r>
      <w:proofErr w:type="spellStart"/>
      <w:r w:rsidRPr="00974B06">
        <w:rPr>
          <w:rFonts w:ascii="Palatino Linotype" w:hAnsi="Palatino Linotype"/>
          <w:color w:val="000000"/>
        </w:rPr>
        <w:t>informacion</w:t>
      </w:r>
      <w:proofErr w:type="spellEnd"/>
      <w:r w:rsidRPr="00974B06">
        <w:rPr>
          <w:rFonts w:ascii="Palatino Linotype" w:hAnsi="Palatino Linotype"/>
        </w:rPr>
        <w:t>” (Sic)</w:t>
      </w:r>
    </w:p>
    <w:p w14:paraId="2042C086" w14:textId="71689EA1" w:rsidR="006D0A49" w:rsidRPr="00974B06" w:rsidRDefault="006D0A49" w:rsidP="006D0A49">
      <w:pPr>
        <w:pStyle w:val="Prrafodelista"/>
        <w:numPr>
          <w:ilvl w:val="0"/>
          <w:numId w:val="40"/>
        </w:numPr>
        <w:tabs>
          <w:tab w:val="left" w:pos="284"/>
          <w:tab w:val="left" w:pos="426"/>
        </w:tabs>
        <w:spacing w:line="360" w:lineRule="auto"/>
        <w:jc w:val="both"/>
        <w:rPr>
          <w:rFonts w:ascii="Palatino Linotype" w:hAnsi="Palatino Linotype"/>
          <w:b/>
          <w:color w:val="000000" w:themeColor="text1"/>
          <w:szCs w:val="22"/>
        </w:rPr>
      </w:pPr>
      <w:r w:rsidRPr="00974B06">
        <w:rPr>
          <w:rFonts w:ascii="Palatino Linotype" w:eastAsia="Times New Roman" w:hAnsi="Palatino Linotype" w:cs="Arial"/>
          <w:b/>
          <w:color w:val="000000" w:themeColor="text1"/>
          <w:lang w:val="es-ES"/>
        </w:rPr>
        <w:t>Motivo de Inconformidad:</w:t>
      </w:r>
    </w:p>
    <w:p w14:paraId="3CCC4CDE" w14:textId="77777777" w:rsidR="006D0A49" w:rsidRPr="00974B06" w:rsidRDefault="006D0A49" w:rsidP="006D0A49">
      <w:pPr>
        <w:pStyle w:val="Prrafodelista"/>
        <w:rPr>
          <w:rFonts w:ascii="Palatino Linotype" w:hAnsi="Palatino Linotype"/>
        </w:rPr>
      </w:pPr>
      <w:r w:rsidRPr="00974B06">
        <w:rPr>
          <w:rFonts w:ascii="Palatino Linotype" w:hAnsi="Palatino Linotype"/>
        </w:rPr>
        <w:t>“</w:t>
      </w:r>
      <w:r w:rsidRPr="00974B06">
        <w:rPr>
          <w:rFonts w:ascii="Palatino Linotype" w:hAnsi="Palatino Linotype"/>
          <w:color w:val="000000"/>
        </w:rPr>
        <w:t xml:space="preserve">violando el principio de </w:t>
      </w:r>
      <w:proofErr w:type="spellStart"/>
      <w:r w:rsidRPr="00974B06">
        <w:rPr>
          <w:rFonts w:ascii="Palatino Linotype" w:hAnsi="Palatino Linotype"/>
          <w:color w:val="000000"/>
        </w:rPr>
        <w:t>maxima</w:t>
      </w:r>
      <w:proofErr w:type="spellEnd"/>
      <w:r w:rsidRPr="00974B06">
        <w:rPr>
          <w:rFonts w:ascii="Palatino Linotype" w:hAnsi="Palatino Linotype"/>
          <w:color w:val="000000"/>
        </w:rPr>
        <w:t xml:space="preserve"> publicidad</w:t>
      </w:r>
      <w:r w:rsidRPr="00974B06">
        <w:rPr>
          <w:rFonts w:ascii="Palatino Linotype" w:hAnsi="Palatino Linotype"/>
        </w:rPr>
        <w:t>” (Sic)</w:t>
      </w:r>
    </w:p>
    <w:p w14:paraId="35AEB205" w14:textId="77777777" w:rsidR="00496E5D" w:rsidRPr="00974B06"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8A674DE" w14:textId="44FB6715" w:rsidR="006D0A49" w:rsidRPr="00974B06" w:rsidRDefault="006D0A49" w:rsidP="006D0A4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974B06">
        <w:rPr>
          <w:rFonts w:ascii="Palatino Linotype" w:eastAsia="Calibri" w:hAnsi="Palatino Linotype" w:cs="Arial"/>
          <w:color w:val="000000" w:themeColor="text1"/>
          <w:lang w:val="es-ES"/>
        </w:rPr>
        <w:t xml:space="preserve">Se </w:t>
      </w:r>
      <w:r w:rsidRPr="00974B06">
        <w:rPr>
          <w:rFonts w:ascii="Palatino Linotype" w:eastAsia="Times New Roman" w:hAnsi="Palatino Linotype" w:cs="Arial"/>
          <w:color w:val="000000" w:themeColor="text1"/>
          <w:lang w:val="es-ES"/>
        </w:rPr>
        <w:t xml:space="preserve">registró el recurso de revisión bajo el número de expediente </w:t>
      </w:r>
      <w:r w:rsidRPr="00974B06">
        <w:rPr>
          <w:rFonts w:ascii="Palatino Linotype" w:hAnsi="Palatino Linotype" w:cs="Arial"/>
          <w:bCs/>
          <w:color w:val="000000" w:themeColor="text1"/>
        </w:rPr>
        <w:t xml:space="preserve">al rubro indicado, así mismo con fundamento en lo dispuesto por el </w:t>
      </w:r>
      <w:r w:rsidRPr="00974B06">
        <w:rPr>
          <w:rFonts w:ascii="Palatino Linotype" w:eastAsia="Calibri" w:hAnsi="Palatino Linotype" w:cs="Arial"/>
          <w:color w:val="000000" w:themeColor="text1"/>
          <w:lang w:val="es-ES"/>
        </w:rPr>
        <w:t xml:space="preserve">artículo 185 fracción I de la </w:t>
      </w:r>
      <w:r w:rsidRPr="00974B06">
        <w:rPr>
          <w:rFonts w:ascii="Palatino Linotype" w:eastAsia="Calibri" w:hAnsi="Palatino Linotype" w:cs="Arial"/>
          <w:b/>
          <w:color w:val="000000" w:themeColor="text1"/>
          <w:lang w:val="es-ES"/>
        </w:rPr>
        <w:t xml:space="preserve">Ley de Transparencia y Acceso a la Información Pública del Estado de México y Municipios </w:t>
      </w:r>
      <w:r w:rsidRPr="00974B06">
        <w:rPr>
          <w:rFonts w:ascii="Palatino Linotype" w:eastAsia="Times New Roman" w:hAnsi="Palatino Linotype" w:cs="Arial"/>
          <w:color w:val="000000" w:themeColor="text1"/>
          <w:lang w:val="es-ES"/>
        </w:rPr>
        <w:t xml:space="preserve">se turnó al </w:t>
      </w:r>
      <w:r w:rsidRPr="00974B06">
        <w:rPr>
          <w:rFonts w:ascii="Palatino Linotype" w:eastAsia="Times New Roman" w:hAnsi="Palatino Linotype" w:cs="Arial"/>
          <w:b/>
          <w:color w:val="000000" w:themeColor="text1"/>
          <w:lang w:val="es-ES"/>
        </w:rPr>
        <w:t xml:space="preserve">Comisionado José Guadalupe Luna Hernández, </w:t>
      </w:r>
      <w:r w:rsidRPr="00974B06">
        <w:rPr>
          <w:rFonts w:ascii="Palatino Linotype" w:eastAsia="Times New Roman" w:hAnsi="Palatino Linotype" w:cs="Arial"/>
          <w:color w:val="000000" w:themeColor="text1"/>
          <w:lang w:val="es-ES"/>
        </w:rPr>
        <w:t xml:space="preserve">con el objeto de </w:t>
      </w:r>
      <w:r w:rsidRPr="00974B06">
        <w:rPr>
          <w:rFonts w:ascii="Palatino Linotype" w:eastAsia="Times New Roman" w:hAnsi="Palatino Linotype" w:cs="Arial"/>
          <w:color w:val="000000" w:themeColor="text1"/>
          <w:lang w:val="es-MX"/>
        </w:rPr>
        <w:t>su análisis.</w:t>
      </w:r>
    </w:p>
    <w:p w14:paraId="7DD2621B" w14:textId="384E18A3" w:rsidR="007446C2" w:rsidRPr="00974B06" w:rsidRDefault="002A18CB" w:rsidP="006D0A49">
      <w:pPr>
        <w:pStyle w:val="Prrafodelista"/>
        <w:numPr>
          <w:ilvl w:val="0"/>
          <w:numId w:val="4"/>
        </w:numPr>
        <w:tabs>
          <w:tab w:val="left" w:pos="0"/>
        </w:tabs>
        <w:spacing w:line="360" w:lineRule="auto"/>
        <w:ind w:left="0" w:right="49" w:firstLine="0"/>
        <w:jc w:val="both"/>
        <w:rPr>
          <w:rFonts w:ascii="Palatino Linotype" w:hAnsi="Palatino Linotype"/>
          <w:i/>
        </w:rPr>
      </w:pPr>
      <w:r w:rsidRPr="00974B06">
        <w:rPr>
          <w:rFonts w:ascii="Palatino Linotype" w:eastAsia="Times New Roman" w:hAnsi="Palatino Linotype" w:cs="Arial"/>
          <w:color w:val="000000" w:themeColor="text1"/>
          <w:lang w:val="es-ES"/>
        </w:rPr>
        <w:lastRenderedPageBreak/>
        <w:t xml:space="preserve">El </w:t>
      </w:r>
      <w:r w:rsidR="006D0A49" w:rsidRPr="00974B06">
        <w:rPr>
          <w:rFonts w:ascii="Palatino Linotype" w:eastAsia="Calibri" w:hAnsi="Palatino Linotype" w:cs="Times New Roman"/>
        </w:rPr>
        <w:t>Comisionado</w:t>
      </w:r>
      <w:r w:rsidR="006D0A49" w:rsidRPr="00974B06">
        <w:rPr>
          <w:rFonts w:ascii="Palatino Linotype" w:eastAsia="Calibri" w:hAnsi="Palatino Linotype" w:cs="Arial"/>
        </w:rPr>
        <w:t xml:space="preserve"> Ponente con fundamento en lo dispuesto por el artículo 185 fracción II de la ley de la materia, a través del acuerdo de admisión de fecha </w:t>
      </w:r>
      <w:r w:rsidR="006D0A49" w:rsidRPr="00974B06">
        <w:rPr>
          <w:rFonts w:ascii="Palatino Linotype" w:eastAsia="Calibri" w:hAnsi="Palatino Linotype" w:cs="Arial"/>
          <w:b/>
        </w:rPr>
        <w:t>dos (02) de  octubre</w:t>
      </w:r>
      <w:r w:rsidR="006D0A49" w:rsidRPr="00974B06">
        <w:rPr>
          <w:rFonts w:ascii="Palatino Linotype" w:eastAsia="Calibri" w:hAnsi="Palatino Linotype" w:cs="Arial"/>
        </w:rPr>
        <w:t xml:space="preserve"> de dos mil veinte, puso a disposición de las partes el expediente electrónico vía Sistema de Acceso a la Información Mexiquense </w:t>
      </w:r>
      <w:r w:rsidR="006D0A49" w:rsidRPr="00974B06">
        <w:rPr>
          <w:rFonts w:ascii="Palatino Linotype" w:eastAsia="Calibri" w:hAnsi="Palatino Linotype" w:cs="Arial"/>
          <w:b/>
        </w:rPr>
        <w:t xml:space="preserve">SAIMEX </w:t>
      </w:r>
      <w:r w:rsidR="006D0A49" w:rsidRPr="00974B0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006D0A49" w:rsidRPr="00974B06">
        <w:rPr>
          <w:rFonts w:ascii="Palatino Linotype" w:eastAsia="Calibri" w:hAnsi="Palatino Linotype" w:cs="Arial"/>
          <w:b/>
        </w:rPr>
        <w:t>SUJETO OBLIGADO</w:t>
      </w:r>
      <w:r w:rsidR="006D0A49" w:rsidRPr="00974B06">
        <w:rPr>
          <w:rFonts w:ascii="Palatino Linotype" w:eastAsia="Calibri" w:hAnsi="Palatino Linotype" w:cs="Arial"/>
        </w:rPr>
        <w:t xml:space="preserve"> presentará el Informe Justificado procedente.</w:t>
      </w:r>
    </w:p>
    <w:p w14:paraId="3022AEC6" w14:textId="77777777" w:rsidR="007446C2" w:rsidRPr="00974B06" w:rsidRDefault="007446C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2673E561" w14:textId="6C21EEFD" w:rsidR="007446C2" w:rsidRPr="00974B06" w:rsidRDefault="002A18CB"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974B06">
        <w:rPr>
          <w:rFonts w:ascii="Palatino Linotype" w:eastAsia="Calibri" w:hAnsi="Palatino Linotype" w:cs="Arial"/>
          <w:color w:val="000000" w:themeColor="text1"/>
          <w:lang w:val="es-ES"/>
        </w:rPr>
        <w:t xml:space="preserve">El </w:t>
      </w:r>
      <w:r w:rsidR="006D0A49" w:rsidRPr="00974B06">
        <w:rPr>
          <w:rFonts w:ascii="Palatino Linotype" w:eastAsia="Calibri" w:hAnsi="Palatino Linotype" w:cs="Arial"/>
          <w:b/>
          <w:color w:val="000000" w:themeColor="text1"/>
          <w:lang w:val="es-ES"/>
        </w:rPr>
        <w:t>trece (13</w:t>
      </w:r>
      <w:r w:rsidR="008F3269" w:rsidRPr="00974B06">
        <w:rPr>
          <w:rFonts w:ascii="Palatino Linotype" w:eastAsia="Calibri" w:hAnsi="Palatino Linotype" w:cs="Arial"/>
          <w:b/>
          <w:color w:val="000000" w:themeColor="text1"/>
          <w:lang w:val="es-ES"/>
        </w:rPr>
        <w:t xml:space="preserve">) y </w:t>
      </w:r>
      <w:r w:rsidR="006D0A49" w:rsidRPr="00974B06">
        <w:rPr>
          <w:rFonts w:ascii="Palatino Linotype" w:eastAsia="Calibri" w:hAnsi="Palatino Linotype" w:cs="Arial"/>
          <w:b/>
          <w:color w:val="000000" w:themeColor="text1"/>
          <w:lang w:val="es-ES"/>
        </w:rPr>
        <w:t>dieciséis</w:t>
      </w:r>
      <w:r w:rsidRPr="00974B06">
        <w:rPr>
          <w:rFonts w:ascii="Palatino Linotype" w:eastAsia="Calibri" w:hAnsi="Palatino Linotype" w:cs="Arial"/>
          <w:b/>
          <w:color w:val="000000" w:themeColor="text1"/>
          <w:lang w:val="es-ES"/>
        </w:rPr>
        <w:t xml:space="preserve"> (</w:t>
      </w:r>
      <w:r w:rsidR="006D0A49" w:rsidRPr="00974B06">
        <w:rPr>
          <w:rFonts w:ascii="Palatino Linotype" w:eastAsia="Calibri" w:hAnsi="Palatino Linotype" w:cs="Arial"/>
          <w:b/>
          <w:color w:val="000000" w:themeColor="text1"/>
          <w:lang w:val="es-ES"/>
        </w:rPr>
        <w:t>16</w:t>
      </w:r>
      <w:r w:rsidRPr="00974B06">
        <w:rPr>
          <w:rFonts w:ascii="Palatino Linotype" w:eastAsia="Calibri" w:hAnsi="Palatino Linotype" w:cs="Arial"/>
          <w:b/>
          <w:color w:val="000000" w:themeColor="text1"/>
          <w:lang w:val="es-ES"/>
        </w:rPr>
        <w:t>) de octubre</w:t>
      </w:r>
      <w:r w:rsidRPr="00974B06">
        <w:rPr>
          <w:rFonts w:ascii="Palatino Linotype" w:eastAsia="Calibri" w:hAnsi="Palatino Linotype" w:cs="Arial"/>
          <w:color w:val="000000" w:themeColor="text1"/>
          <w:lang w:val="es-ES"/>
        </w:rPr>
        <w:t xml:space="preserve"> </w:t>
      </w:r>
      <w:r w:rsidRPr="00974B06">
        <w:rPr>
          <w:rFonts w:ascii="Palatino Linotype" w:hAnsi="Palatino Linotype"/>
          <w:lang w:val="es-ES"/>
        </w:rPr>
        <w:t xml:space="preserve">del dos mil veinte, el </w:t>
      </w:r>
      <w:r w:rsidRPr="00974B06">
        <w:rPr>
          <w:rFonts w:ascii="Palatino Linotype" w:hAnsi="Palatino Linotype"/>
          <w:b/>
          <w:lang w:val="es-ES"/>
        </w:rPr>
        <w:t>SUJETO OBLIGADO</w:t>
      </w:r>
      <w:r w:rsidRPr="00974B06">
        <w:rPr>
          <w:rFonts w:ascii="Palatino Linotype" w:hAnsi="Palatino Linotype"/>
          <w:lang w:val="es-ES"/>
        </w:rPr>
        <w:t xml:space="preserve"> remitió al apartado de </w:t>
      </w:r>
      <w:r w:rsidRPr="00974B06">
        <w:rPr>
          <w:rFonts w:ascii="Palatino Linotype" w:hAnsi="Palatino Linotype"/>
          <w:i/>
          <w:lang w:val="es-ES"/>
        </w:rPr>
        <w:t>Manifestaciones</w:t>
      </w:r>
      <w:r w:rsidRPr="00974B06">
        <w:rPr>
          <w:rFonts w:ascii="Palatino Linotype" w:hAnsi="Palatino Linotype"/>
          <w:lang w:val="es-ES"/>
        </w:rPr>
        <w:t xml:space="preserve"> del </w:t>
      </w:r>
      <w:r w:rsidRPr="00974B06">
        <w:rPr>
          <w:rFonts w:ascii="Palatino Linotype" w:hAnsi="Palatino Linotype"/>
          <w:b/>
          <w:i/>
          <w:lang w:val="es-ES"/>
        </w:rPr>
        <w:t>SAIMEX</w:t>
      </w:r>
      <w:r w:rsidRPr="00974B06">
        <w:rPr>
          <w:rFonts w:ascii="Palatino Linotype" w:hAnsi="Palatino Linotype"/>
          <w:lang w:val="es-ES"/>
        </w:rPr>
        <w:t xml:space="preserve"> los siguientes archivos electrónicos:</w:t>
      </w:r>
    </w:p>
    <w:p w14:paraId="0ED17F4A" w14:textId="77777777" w:rsidR="006D0A49" w:rsidRPr="00974B06" w:rsidRDefault="006D0A49" w:rsidP="006D0A49">
      <w:pPr>
        <w:pStyle w:val="Prrafodelista"/>
        <w:tabs>
          <w:tab w:val="left" w:pos="426"/>
        </w:tabs>
        <w:spacing w:line="360" w:lineRule="auto"/>
        <w:ind w:left="993"/>
        <w:jc w:val="both"/>
        <w:rPr>
          <w:rFonts w:ascii="Palatino Linotype" w:eastAsia="Calibri" w:hAnsi="Palatino Linotype" w:cs="Arial"/>
          <w:b/>
          <w:bCs/>
          <w:color w:val="000000" w:themeColor="text1"/>
          <w:sz w:val="22"/>
          <w:szCs w:val="22"/>
          <w:lang w:val="es-ES"/>
        </w:rPr>
      </w:pPr>
    </w:p>
    <w:p w14:paraId="066758DA" w14:textId="6CA35DBB" w:rsidR="00FD0CA9" w:rsidRPr="00974B06" w:rsidRDefault="006D0A49" w:rsidP="00EA1248">
      <w:pPr>
        <w:pStyle w:val="Prrafodelista"/>
        <w:numPr>
          <w:ilvl w:val="0"/>
          <w:numId w:val="32"/>
        </w:numPr>
        <w:tabs>
          <w:tab w:val="left" w:pos="426"/>
        </w:tabs>
        <w:spacing w:line="360" w:lineRule="auto"/>
        <w:ind w:left="993" w:right="616"/>
        <w:jc w:val="both"/>
        <w:rPr>
          <w:rFonts w:ascii="Palatino Linotype" w:eastAsia="Calibri" w:hAnsi="Palatino Linotype" w:cs="Arial"/>
          <w:b/>
          <w:bCs/>
          <w:color w:val="000000" w:themeColor="text1"/>
          <w:sz w:val="22"/>
          <w:szCs w:val="22"/>
          <w:lang w:val="es-ES"/>
        </w:rPr>
      </w:pPr>
      <w:r w:rsidRPr="00974B06">
        <w:rPr>
          <w:rFonts w:ascii="Palatino Linotype" w:eastAsia="Calibri" w:hAnsi="Palatino Linotype" w:cs="Arial"/>
          <w:b/>
          <w:bCs/>
          <w:i/>
          <w:iCs/>
          <w:color w:val="000000" w:themeColor="text1"/>
          <w:sz w:val="22"/>
          <w:szCs w:val="22"/>
          <w:lang w:val="es-ES"/>
        </w:rPr>
        <w:t xml:space="preserve"> </w:t>
      </w:r>
      <w:r w:rsidR="00FD0CA9" w:rsidRPr="00974B06">
        <w:rPr>
          <w:rFonts w:ascii="Palatino Linotype" w:eastAsia="Calibri" w:hAnsi="Palatino Linotype" w:cs="Arial"/>
          <w:b/>
          <w:bCs/>
          <w:i/>
          <w:iCs/>
          <w:color w:val="000000" w:themeColor="text1"/>
          <w:sz w:val="22"/>
          <w:szCs w:val="22"/>
          <w:lang w:val="es-ES"/>
        </w:rPr>
        <w:t xml:space="preserve">“MANIFESTACIONES </w:t>
      </w:r>
      <w:r w:rsidR="006973F0" w:rsidRPr="00974B06">
        <w:rPr>
          <w:rFonts w:ascii="Palatino Linotype" w:eastAsia="Calibri" w:hAnsi="Palatino Linotype" w:cs="Arial"/>
          <w:b/>
          <w:bCs/>
          <w:i/>
          <w:iCs/>
          <w:color w:val="000000" w:themeColor="text1"/>
          <w:sz w:val="22"/>
          <w:szCs w:val="22"/>
          <w:lang w:val="es-ES"/>
        </w:rPr>
        <w:t>RR 4088</w:t>
      </w:r>
      <w:r w:rsidR="00EA1248" w:rsidRPr="00974B06">
        <w:rPr>
          <w:rFonts w:ascii="Palatino Linotype" w:eastAsia="Calibri" w:hAnsi="Palatino Linotype" w:cs="Arial"/>
          <w:b/>
          <w:bCs/>
          <w:i/>
          <w:iCs/>
          <w:color w:val="000000" w:themeColor="text1"/>
          <w:sz w:val="22"/>
          <w:szCs w:val="22"/>
          <w:lang w:val="es-ES"/>
        </w:rPr>
        <w:t>.zip</w:t>
      </w:r>
      <w:r w:rsidR="00FD0CA9" w:rsidRPr="00974B06">
        <w:rPr>
          <w:rFonts w:ascii="Palatino Linotype" w:eastAsia="Calibri" w:hAnsi="Palatino Linotype" w:cs="Arial"/>
          <w:b/>
          <w:bCs/>
          <w:i/>
          <w:iCs/>
          <w:color w:val="000000" w:themeColor="text1"/>
          <w:sz w:val="22"/>
          <w:szCs w:val="22"/>
          <w:lang w:val="es-ES"/>
        </w:rPr>
        <w:t>”</w:t>
      </w:r>
      <w:r w:rsidR="00FD0CA9" w:rsidRPr="00974B06">
        <w:rPr>
          <w:rFonts w:ascii="Palatino Linotype" w:eastAsia="Calibri" w:hAnsi="Palatino Linotype" w:cs="Arial"/>
          <w:color w:val="000000" w:themeColor="text1"/>
          <w:sz w:val="22"/>
          <w:szCs w:val="22"/>
          <w:lang w:val="es-ES"/>
        </w:rPr>
        <w:t>: Carpeta electrónica comprimida con los siguientes archivos:</w:t>
      </w:r>
    </w:p>
    <w:p w14:paraId="4D0F02C7" w14:textId="77777777" w:rsidR="00EA1248" w:rsidRPr="00974B06" w:rsidRDefault="00EA1248" w:rsidP="00EA1248">
      <w:pPr>
        <w:pStyle w:val="Prrafodelista"/>
        <w:numPr>
          <w:ilvl w:val="0"/>
          <w:numId w:val="32"/>
        </w:numPr>
        <w:spacing w:line="276" w:lineRule="auto"/>
        <w:jc w:val="both"/>
        <w:rPr>
          <w:rFonts w:ascii="Palatino Linotype" w:hAnsi="Palatino Linotype"/>
          <w:b/>
          <w:sz w:val="22"/>
          <w:szCs w:val="22"/>
        </w:rPr>
      </w:pPr>
      <w:r w:rsidRPr="00974B06">
        <w:rPr>
          <w:rFonts w:ascii="Palatino Linotype" w:hAnsi="Palatino Linotype"/>
          <w:b/>
          <w:sz w:val="22"/>
          <w:szCs w:val="22"/>
        </w:rPr>
        <w:t xml:space="preserve">RESP_INFRAESTRURTURA.pdf: </w:t>
      </w:r>
      <w:r w:rsidRPr="00974B06">
        <w:rPr>
          <w:rFonts w:ascii="Palatino Linotype" w:hAnsi="Palatino Linotype" w:cs="Arial"/>
          <w:sz w:val="22"/>
          <w:szCs w:val="22"/>
          <w:lang w:val="es-MX"/>
        </w:rPr>
        <w:t>Oficio número UTAIM/02163/2020 de fecha 02 de octubre de 2020, suscrito y signado por el Coordinador Jurídico de la Dirección de Infraestructura Urbana, dirigido a la Titular de la Unidad de Transparencia, a través del cual informó que la Dirección de Infraestructura Urbana no cuenta con información respecto de lo solicitado.</w:t>
      </w:r>
    </w:p>
    <w:p w14:paraId="47199318" w14:textId="77777777" w:rsidR="00EA1248" w:rsidRPr="00974B06" w:rsidRDefault="00EA1248" w:rsidP="00EA1248">
      <w:pPr>
        <w:spacing w:line="276" w:lineRule="auto"/>
        <w:ind w:left="927"/>
        <w:jc w:val="both"/>
        <w:rPr>
          <w:rFonts w:ascii="Palatino Linotype" w:hAnsi="Palatino Linotype"/>
          <w:b/>
          <w:sz w:val="22"/>
          <w:szCs w:val="22"/>
        </w:rPr>
      </w:pPr>
    </w:p>
    <w:p w14:paraId="65C2CA57" w14:textId="77777777" w:rsidR="00EA1248" w:rsidRPr="00974B06" w:rsidRDefault="00EA1248" w:rsidP="00EA1248">
      <w:pPr>
        <w:pStyle w:val="Prrafodelista"/>
        <w:numPr>
          <w:ilvl w:val="0"/>
          <w:numId w:val="32"/>
        </w:numPr>
        <w:spacing w:line="276" w:lineRule="auto"/>
        <w:jc w:val="both"/>
        <w:rPr>
          <w:rFonts w:ascii="Palatino Linotype" w:hAnsi="Palatino Linotype"/>
          <w:b/>
          <w:sz w:val="22"/>
          <w:szCs w:val="22"/>
        </w:rPr>
      </w:pPr>
      <w:r w:rsidRPr="00974B06">
        <w:rPr>
          <w:rFonts w:ascii="Palatino Linotype" w:hAnsi="Palatino Linotype"/>
          <w:b/>
          <w:sz w:val="22"/>
          <w:szCs w:val="22"/>
        </w:rPr>
        <w:t xml:space="preserve">RESP_OFICIALIA_MAYOR.pdf: </w:t>
      </w:r>
      <w:r w:rsidRPr="00974B06">
        <w:rPr>
          <w:rFonts w:ascii="Palatino Linotype" w:hAnsi="Palatino Linotype"/>
          <w:color w:val="000000" w:themeColor="text1"/>
          <w:sz w:val="22"/>
          <w:szCs w:val="20"/>
        </w:rPr>
        <w:t>Documento de dos fojas que muestra los siguientes oficios:</w:t>
      </w:r>
    </w:p>
    <w:p w14:paraId="7CD95FE4" w14:textId="77777777" w:rsidR="00EA1248" w:rsidRPr="00974B06" w:rsidRDefault="00EA1248" w:rsidP="00EA1248">
      <w:pPr>
        <w:pStyle w:val="Prrafodelista"/>
        <w:rPr>
          <w:rFonts w:ascii="Palatino Linotype" w:hAnsi="Palatino Linotype"/>
          <w:b/>
          <w:sz w:val="22"/>
          <w:szCs w:val="22"/>
        </w:rPr>
      </w:pPr>
    </w:p>
    <w:p w14:paraId="3A40AA6F" w14:textId="77777777" w:rsidR="00EA1248" w:rsidRPr="00974B06" w:rsidRDefault="00EA1248" w:rsidP="000B6626">
      <w:pPr>
        <w:pStyle w:val="Prrafodelista"/>
        <w:numPr>
          <w:ilvl w:val="0"/>
          <w:numId w:val="32"/>
        </w:numPr>
        <w:spacing w:line="276" w:lineRule="auto"/>
        <w:ind w:left="1418" w:hanging="142"/>
        <w:jc w:val="both"/>
        <w:rPr>
          <w:rFonts w:ascii="Palatino Linotype" w:hAnsi="Palatino Linotype"/>
          <w:sz w:val="22"/>
          <w:szCs w:val="22"/>
        </w:rPr>
      </w:pPr>
      <w:r w:rsidRPr="00974B06">
        <w:rPr>
          <w:rFonts w:ascii="Palatino Linotype" w:hAnsi="Palatino Linotype"/>
          <w:sz w:val="22"/>
          <w:szCs w:val="22"/>
        </w:rPr>
        <w:t xml:space="preserve">Oficio </w:t>
      </w:r>
      <w:r w:rsidRPr="00974B06">
        <w:rPr>
          <w:rFonts w:ascii="Palatino Linotype" w:hAnsi="Palatino Linotype"/>
          <w:color w:val="000000" w:themeColor="text1"/>
          <w:sz w:val="22"/>
          <w:szCs w:val="20"/>
        </w:rPr>
        <w:t>OM/CT/</w:t>
      </w:r>
      <w:proofErr w:type="spellStart"/>
      <w:r w:rsidRPr="00974B06">
        <w:rPr>
          <w:rFonts w:ascii="Palatino Linotype" w:hAnsi="Palatino Linotype"/>
          <w:color w:val="000000" w:themeColor="text1"/>
          <w:sz w:val="22"/>
          <w:szCs w:val="20"/>
        </w:rPr>
        <w:t>DTyFR</w:t>
      </w:r>
      <w:proofErr w:type="spellEnd"/>
      <w:r w:rsidRPr="00974B06">
        <w:rPr>
          <w:rFonts w:ascii="Palatino Linotype" w:hAnsi="Palatino Linotype"/>
          <w:color w:val="000000" w:themeColor="text1"/>
          <w:sz w:val="22"/>
          <w:szCs w:val="20"/>
        </w:rPr>
        <w:t xml:space="preserve">/690/2020, de 07 de octubre de 2020, emitido por la Jefa de Departamento de Transparencia y Fondo </w:t>
      </w:r>
      <w:proofErr w:type="spellStart"/>
      <w:r w:rsidRPr="00974B06">
        <w:rPr>
          <w:rFonts w:ascii="Palatino Linotype" w:hAnsi="Palatino Linotype"/>
          <w:color w:val="000000" w:themeColor="text1"/>
          <w:sz w:val="22"/>
          <w:szCs w:val="20"/>
        </w:rPr>
        <w:t>Revolvente</w:t>
      </w:r>
      <w:proofErr w:type="spellEnd"/>
      <w:r w:rsidRPr="00974B06">
        <w:rPr>
          <w:rFonts w:ascii="Palatino Linotype" w:hAnsi="Palatino Linotype"/>
          <w:color w:val="000000" w:themeColor="text1"/>
          <w:sz w:val="22"/>
          <w:szCs w:val="20"/>
        </w:rPr>
        <w:t xml:space="preserve"> a la Titular de la Unidad de Transparencia y Acceso a la Información Pública Municipal, por el que ofrece la respuesta de la Subdirección de Recursos Materiales a la </w:t>
      </w:r>
      <w:r w:rsidRPr="00974B06">
        <w:rPr>
          <w:rFonts w:ascii="Palatino Linotype" w:hAnsi="Palatino Linotype"/>
          <w:color w:val="000000" w:themeColor="text1"/>
          <w:sz w:val="22"/>
          <w:szCs w:val="20"/>
        </w:rPr>
        <w:lastRenderedPageBreak/>
        <w:t>solicitud de información 00632/TLALNEPA/IP/2020 contenida en el oficio SRM/820/2020.</w:t>
      </w:r>
    </w:p>
    <w:p w14:paraId="5DD740DC" w14:textId="77777777" w:rsidR="00EA1248" w:rsidRPr="00974B06" w:rsidRDefault="00EA1248" w:rsidP="00EA1248">
      <w:pPr>
        <w:pStyle w:val="Prrafodelista"/>
        <w:rPr>
          <w:rFonts w:ascii="Palatino Linotype" w:hAnsi="Palatino Linotype"/>
          <w:sz w:val="22"/>
          <w:szCs w:val="22"/>
        </w:rPr>
      </w:pPr>
    </w:p>
    <w:p w14:paraId="25E01E47" w14:textId="77777777" w:rsidR="00EA1248" w:rsidRPr="00974B06" w:rsidRDefault="00EA1248" w:rsidP="000B6626">
      <w:pPr>
        <w:pStyle w:val="Prrafodelista"/>
        <w:numPr>
          <w:ilvl w:val="0"/>
          <w:numId w:val="32"/>
        </w:numPr>
        <w:tabs>
          <w:tab w:val="left" w:pos="993"/>
        </w:tabs>
        <w:spacing w:line="276" w:lineRule="auto"/>
        <w:ind w:left="1418" w:hanging="142"/>
        <w:jc w:val="both"/>
        <w:rPr>
          <w:rFonts w:ascii="Palatino Linotype" w:hAnsi="Palatino Linotype"/>
          <w:b/>
          <w:sz w:val="22"/>
          <w:szCs w:val="22"/>
        </w:rPr>
      </w:pPr>
      <w:r w:rsidRPr="00974B06">
        <w:rPr>
          <w:rFonts w:ascii="Palatino Linotype" w:hAnsi="Palatino Linotype"/>
          <w:sz w:val="22"/>
          <w:szCs w:val="22"/>
        </w:rPr>
        <w:t>Oficio</w:t>
      </w:r>
      <w:r w:rsidRPr="00974B06">
        <w:rPr>
          <w:rFonts w:ascii="Palatino Linotype" w:hAnsi="Palatino Linotype"/>
          <w:b/>
          <w:sz w:val="22"/>
          <w:szCs w:val="22"/>
        </w:rPr>
        <w:t xml:space="preserve"> </w:t>
      </w:r>
      <w:r w:rsidRPr="00974B06">
        <w:rPr>
          <w:rFonts w:ascii="Palatino Linotype" w:hAnsi="Palatino Linotype"/>
          <w:color w:val="000000" w:themeColor="text1"/>
          <w:sz w:val="22"/>
          <w:szCs w:val="20"/>
        </w:rPr>
        <w:t xml:space="preserve">SRM/820/2020, de 07 de octubre de 2020, emitido por la Subdirectora de Recursos Materiales a la Jefa de Departamento de Transparencia y Fondo </w:t>
      </w:r>
      <w:proofErr w:type="spellStart"/>
      <w:r w:rsidRPr="00974B06">
        <w:rPr>
          <w:rFonts w:ascii="Palatino Linotype" w:hAnsi="Palatino Linotype"/>
          <w:color w:val="000000" w:themeColor="text1"/>
          <w:sz w:val="22"/>
          <w:szCs w:val="20"/>
        </w:rPr>
        <w:t>Revolvente</w:t>
      </w:r>
      <w:proofErr w:type="spellEnd"/>
      <w:r w:rsidRPr="00974B06">
        <w:rPr>
          <w:rFonts w:ascii="Palatino Linotype" w:hAnsi="Palatino Linotype"/>
          <w:color w:val="000000" w:themeColor="text1"/>
          <w:sz w:val="22"/>
          <w:szCs w:val="20"/>
        </w:rPr>
        <w:t xml:space="preserve">, por el que informa que no se encontraron indicios de alguna contratación a favor de la empresa </w:t>
      </w:r>
      <w:r w:rsidRPr="00974B06">
        <w:rPr>
          <w:rFonts w:ascii="Palatino Linotype" w:hAnsi="Palatino Linotype"/>
          <w:i/>
          <w:iCs/>
          <w:color w:val="000000" w:themeColor="text1"/>
          <w:sz w:val="22"/>
          <w:szCs w:val="20"/>
        </w:rPr>
        <w:t>ELACO HIJE S.A de C.V</w:t>
      </w:r>
      <w:r w:rsidRPr="00974B06">
        <w:rPr>
          <w:rFonts w:ascii="Palatino Linotype" w:hAnsi="Palatino Linotype"/>
          <w:color w:val="000000" w:themeColor="text1"/>
          <w:sz w:val="22"/>
          <w:szCs w:val="20"/>
        </w:rPr>
        <w:t>.</w:t>
      </w:r>
    </w:p>
    <w:p w14:paraId="59CDBBA0" w14:textId="77777777" w:rsidR="00EA1248" w:rsidRPr="00974B06" w:rsidRDefault="00EA1248" w:rsidP="00EA1248">
      <w:pPr>
        <w:spacing w:line="276" w:lineRule="auto"/>
        <w:jc w:val="both"/>
        <w:rPr>
          <w:rFonts w:ascii="Palatino Linotype" w:hAnsi="Palatino Linotype"/>
          <w:b/>
          <w:sz w:val="22"/>
          <w:szCs w:val="22"/>
        </w:rPr>
      </w:pPr>
    </w:p>
    <w:p w14:paraId="4441F7F9" w14:textId="77777777" w:rsidR="00EA1248" w:rsidRPr="00974B06" w:rsidRDefault="00EA1248" w:rsidP="00EA1248">
      <w:pPr>
        <w:pStyle w:val="Prrafodelista"/>
        <w:numPr>
          <w:ilvl w:val="0"/>
          <w:numId w:val="32"/>
        </w:numPr>
        <w:spacing w:line="276" w:lineRule="auto"/>
        <w:jc w:val="both"/>
        <w:rPr>
          <w:rFonts w:ascii="Palatino Linotype" w:hAnsi="Palatino Linotype"/>
          <w:b/>
          <w:sz w:val="22"/>
          <w:szCs w:val="22"/>
        </w:rPr>
      </w:pPr>
      <w:r w:rsidRPr="00974B06">
        <w:rPr>
          <w:rFonts w:ascii="Palatino Linotype" w:hAnsi="Palatino Linotype"/>
          <w:b/>
          <w:sz w:val="22"/>
          <w:szCs w:val="22"/>
        </w:rPr>
        <w:t xml:space="preserve">RESP_TESORERIA_MUNICIPAL:  </w:t>
      </w:r>
      <w:r w:rsidRPr="00974B06">
        <w:rPr>
          <w:rFonts w:ascii="Palatino Linotype" w:hAnsi="Palatino Linotype"/>
          <w:color w:val="000000" w:themeColor="text1"/>
          <w:sz w:val="22"/>
          <w:szCs w:val="20"/>
        </w:rPr>
        <w:t>Documento de dos fojas que muestra los siguientes oficios:</w:t>
      </w:r>
    </w:p>
    <w:p w14:paraId="31D2EDC4" w14:textId="77777777" w:rsidR="00EA1248" w:rsidRPr="00974B06" w:rsidRDefault="00EA1248" w:rsidP="00EA1248">
      <w:pPr>
        <w:pStyle w:val="Prrafodelista"/>
        <w:rPr>
          <w:rFonts w:ascii="Palatino Linotype" w:hAnsi="Palatino Linotype"/>
          <w:b/>
          <w:sz w:val="22"/>
          <w:szCs w:val="22"/>
        </w:rPr>
      </w:pPr>
    </w:p>
    <w:p w14:paraId="03F837AC" w14:textId="77777777" w:rsidR="00EA1248" w:rsidRPr="00974B06" w:rsidRDefault="00EA1248" w:rsidP="000B6626">
      <w:pPr>
        <w:pStyle w:val="Prrafodelista"/>
        <w:numPr>
          <w:ilvl w:val="0"/>
          <w:numId w:val="32"/>
        </w:numPr>
        <w:spacing w:line="276" w:lineRule="auto"/>
        <w:ind w:left="1418" w:hanging="142"/>
        <w:jc w:val="both"/>
        <w:rPr>
          <w:rFonts w:ascii="Palatino Linotype" w:hAnsi="Palatino Linotype"/>
          <w:b/>
          <w:sz w:val="22"/>
          <w:szCs w:val="22"/>
        </w:rPr>
      </w:pPr>
      <w:r w:rsidRPr="00974B06">
        <w:rPr>
          <w:rFonts w:ascii="Palatino Linotype" w:hAnsi="Palatino Linotype"/>
          <w:color w:val="000000" w:themeColor="text1"/>
          <w:sz w:val="22"/>
          <w:szCs w:val="20"/>
        </w:rPr>
        <w:t xml:space="preserve">Oficio TM/2888/2020, de 08 de octubre de 2020, emitido por el Tesorero Municipal a la Titular de la Unidad de Transparencia y Acceso a la Información Pública Municipal, por el que por el que informa que no se encontró registro alguno de facturas recibidas o pagadas a la moral </w:t>
      </w:r>
      <w:r w:rsidRPr="00974B06">
        <w:rPr>
          <w:rFonts w:ascii="Palatino Linotype" w:hAnsi="Palatino Linotype"/>
          <w:i/>
          <w:iCs/>
          <w:color w:val="000000" w:themeColor="text1"/>
          <w:sz w:val="22"/>
          <w:szCs w:val="20"/>
        </w:rPr>
        <w:t>ELACO HIJE S.A de C.V.</w:t>
      </w:r>
    </w:p>
    <w:p w14:paraId="647C6F30" w14:textId="77777777" w:rsidR="00EA1248" w:rsidRPr="00974B06" w:rsidRDefault="00EA1248" w:rsidP="00EA1248">
      <w:pPr>
        <w:pStyle w:val="Prrafodelista"/>
        <w:rPr>
          <w:rFonts w:ascii="Palatino Linotype" w:hAnsi="Palatino Linotype"/>
          <w:b/>
          <w:sz w:val="22"/>
          <w:szCs w:val="22"/>
        </w:rPr>
      </w:pPr>
    </w:p>
    <w:p w14:paraId="53EA79EA" w14:textId="04422672" w:rsidR="00EA1248" w:rsidRPr="00974B06" w:rsidRDefault="00EA1248" w:rsidP="000B6626">
      <w:pPr>
        <w:pStyle w:val="Prrafodelista"/>
        <w:numPr>
          <w:ilvl w:val="0"/>
          <w:numId w:val="32"/>
        </w:numPr>
        <w:spacing w:line="276" w:lineRule="auto"/>
        <w:ind w:left="1418" w:hanging="142"/>
        <w:jc w:val="both"/>
        <w:rPr>
          <w:rFonts w:ascii="Palatino Linotype" w:hAnsi="Palatino Linotype"/>
          <w:b/>
          <w:sz w:val="22"/>
          <w:szCs w:val="22"/>
        </w:rPr>
      </w:pPr>
      <w:r w:rsidRPr="00974B06">
        <w:rPr>
          <w:rFonts w:ascii="Palatino Linotype" w:hAnsi="Palatino Linotype"/>
          <w:sz w:val="22"/>
          <w:szCs w:val="22"/>
        </w:rPr>
        <w:t xml:space="preserve">Oficio </w:t>
      </w:r>
      <w:r w:rsidRPr="00974B06">
        <w:rPr>
          <w:rFonts w:ascii="Palatino Linotype" w:hAnsi="Palatino Linotype"/>
          <w:color w:val="000000" w:themeColor="text1"/>
          <w:sz w:val="22"/>
          <w:szCs w:val="20"/>
        </w:rPr>
        <w:t xml:space="preserve">STE/1124/2020, de 07 de octubre de 2020, emitido por la Subtesorera de Egresos al Servidor Público Habilitado en Materia de Transparencia de la Tesorería Municipal, por el que informa que no se encontró registro alguno de facturas pagadas a la persona moral </w:t>
      </w:r>
      <w:r w:rsidRPr="00974B06">
        <w:rPr>
          <w:rFonts w:ascii="Palatino Linotype" w:hAnsi="Palatino Linotype"/>
          <w:i/>
          <w:iCs/>
          <w:color w:val="000000" w:themeColor="text1"/>
          <w:sz w:val="22"/>
          <w:szCs w:val="20"/>
        </w:rPr>
        <w:t>ELACO HIJE S.A de C.V.</w:t>
      </w:r>
    </w:p>
    <w:p w14:paraId="6198481E" w14:textId="77777777" w:rsidR="00EA1248" w:rsidRPr="00974B06" w:rsidRDefault="00EA1248" w:rsidP="00EA1248">
      <w:pPr>
        <w:pStyle w:val="Prrafodelista"/>
        <w:rPr>
          <w:rFonts w:ascii="Palatino Linotype" w:hAnsi="Palatino Linotype"/>
          <w:b/>
          <w:sz w:val="22"/>
          <w:szCs w:val="22"/>
        </w:rPr>
      </w:pPr>
    </w:p>
    <w:p w14:paraId="7FD1E459" w14:textId="77777777" w:rsidR="00EA1248" w:rsidRPr="00974B06" w:rsidRDefault="00EA1248" w:rsidP="00EA1248">
      <w:pPr>
        <w:pStyle w:val="Prrafodelista"/>
        <w:numPr>
          <w:ilvl w:val="0"/>
          <w:numId w:val="32"/>
        </w:numPr>
        <w:spacing w:line="276" w:lineRule="auto"/>
        <w:jc w:val="both"/>
        <w:rPr>
          <w:rFonts w:ascii="Palatino Linotype" w:hAnsi="Palatino Linotype"/>
          <w:b/>
          <w:sz w:val="22"/>
          <w:szCs w:val="22"/>
        </w:rPr>
      </w:pPr>
      <w:r w:rsidRPr="00974B06">
        <w:rPr>
          <w:rFonts w:ascii="Palatino Linotype" w:hAnsi="Palatino Linotype"/>
          <w:b/>
          <w:sz w:val="22"/>
          <w:szCs w:val="22"/>
        </w:rPr>
        <w:t xml:space="preserve">OFICIO 7862: </w:t>
      </w:r>
      <w:r w:rsidRPr="00974B06">
        <w:rPr>
          <w:rFonts w:ascii="Palatino Linotype" w:hAnsi="Palatino Linotype"/>
          <w:color w:val="000000" w:themeColor="text1"/>
          <w:sz w:val="22"/>
          <w:szCs w:val="20"/>
        </w:rPr>
        <w:t xml:space="preserve">Oficio número OM/SRM/7862/2019, de fecha 22 de noviembre de 2019, emitido por la Oficial Mayor al representante legal de la moral </w:t>
      </w:r>
      <w:r w:rsidRPr="00974B06">
        <w:rPr>
          <w:rFonts w:ascii="Palatino Linotype" w:hAnsi="Palatino Linotype"/>
          <w:i/>
          <w:iCs/>
          <w:color w:val="000000" w:themeColor="text1"/>
          <w:sz w:val="22"/>
          <w:szCs w:val="20"/>
        </w:rPr>
        <w:t>ELACO HIJE S.A de C.V</w:t>
      </w:r>
      <w:r w:rsidRPr="00974B06">
        <w:rPr>
          <w:rFonts w:ascii="Palatino Linotype" w:hAnsi="Palatino Linotype"/>
          <w:color w:val="000000" w:themeColor="text1"/>
          <w:sz w:val="22"/>
          <w:szCs w:val="20"/>
        </w:rPr>
        <w:t>, por el que responde al oficio promovido ante el Ayuntamiento el 11 de noviembre de 2019, por el que informó que no se cuenta con ninguna requisición relativa al evento deportivo referido.</w:t>
      </w:r>
    </w:p>
    <w:p w14:paraId="395E4189" w14:textId="77777777" w:rsidR="00EA1248" w:rsidRPr="00974B06" w:rsidRDefault="00EA1248" w:rsidP="00EA1248">
      <w:pPr>
        <w:spacing w:line="276" w:lineRule="auto"/>
        <w:jc w:val="both"/>
        <w:rPr>
          <w:rFonts w:ascii="Palatino Linotype" w:hAnsi="Palatino Linotype"/>
          <w:b/>
          <w:sz w:val="22"/>
          <w:szCs w:val="22"/>
        </w:rPr>
      </w:pPr>
    </w:p>
    <w:p w14:paraId="49855C4B" w14:textId="77777777" w:rsidR="00EA1248" w:rsidRPr="00974B06" w:rsidRDefault="00EA1248" w:rsidP="00EA1248">
      <w:pPr>
        <w:pStyle w:val="Prrafodelista"/>
        <w:numPr>
          <w:ilvl w:val="0"/>
          <w:numId w:val="32"/>
        </w:numPr>
        <w:spacing w:line="276" w:lineRule="auto"/>
        <w:jc w:val="both"/>
        <w:rPr>
          <w:rFonts w:ascii="Palatino Linotype" w:hAnsi="Palatino Linotype"/>
          <w:b/>
          <w:sz w:val="22"/>
          <w:szCs w:val="22"/>
        </w:rPr>
      </w:pPr>
      <w:r w:rsidRPr="00974B06">
        <w:rPr>
          <w:rFonts w:ascii="Palatino Linotype" w:hAnsi="Palatino Linotype"/>
          <w:b/>
          <w:sz w:val="22"/>
          <w:szCs w:val="22"/>
        </w:rPr>
        <w:t xml:space="preserve">EVIDENCIA FOTOGRAFICA: </w:t>
      </w:r>
      <w:r w:rsidRPr="00974B06">
        <w:rPr>
          <w:rFonts w:ascii="Palatino Linotype" w:hAnsi="Palatino Linotype"/>
          <w:color w:val="000000" w:themeColor="text1"/>
          <w:sz w:val="22"/>
          <w:szCs w:val="20"/>
        </w:rPr>
        <w:t xml:space="preserve">Documento constante de seis fotografías tomadas a los Estrados de la Oficialía Mayor que muestran la publicación del oficio OM/SRM/7862/2019 descrito </w:t>
      </w:r>
      <w:r w:rsidRPr="00974B06">
        <w:rPr>
          <w:rFonts w:ascii="Palatino Linotype" w:hAnsi="Palatino Linotype"/>
          <w:i/>
          <w:iCs/>
          <w:color w:val="000000" w:themeColor="text1"/>
          <w:sz w:val="22"/>
          <w:szCs w:val="20"/>
        </w:rPr>
        <w:t>supra</w:t>
      </w:r>
      <w:r w:rsidRPr="00974B06">
        <w:rPr>
          <w:rFonts w:ascii="Palatino Linotype" w:hAnsi="Palatino Linotype"/>
          <w:color w:val="000000" w:themeColor="text1"/>
          <w:sz w:val="22"/>
          <w:szCs w:val="20"/>
        </w:rPr>
        <w:t>.</w:t>
      </w:r>
    </w:p>
    <w:p w14:paraId="72C98E1F" w14:textId="77777777" w:rsidR="00EA1248" w:rsidRPr="00974B06" w:rsidRDefault="00EA1248" w:rsidP="00EA1248">
      <w:pPr>
        <w:pStyle w:val="Prrafodelista"/>
        <w:spacing w:line="276" w:lineRule="auto"/>
        <w:ind w:left="1287"/>
        <w:jc w:val="both"/>
        <w:rPr>
          <w:rFonts w:ascii="Palatino Linotype" w:hAnsi="Palatino Linotype"/>
          <w:b/>
          <w:sz w:val="22"/>
          <w:szCs w:val="22"/>
        </w:rPr>
      </w:pPr>
    </w:p>
    <w:p w14:paraId="1785603C" w14:textId="77777777" w:rsidR="00EA1248" w:rsidRPr="00974B06" w:rsidRDefault="00EA1248" w:rsidP="000B6626">
      <w:pPr>
        <w:pStyle w:val="Prrafodelista"/>
        <w:numPr>
          <w:ilvl w:val="0"/>
          <w:numId w:val="32"/>
        </w:numPr>
        <w:spacing w:line="276" w:lineRule="auto"/>
        <w:ind w:left="993" w:hanging="284"/>
        <w:jc w:val="both"/>
        <w:rPr>
          <w:rFonts w:ascii="Palatino Linotype" w:hAnsi="Palatino Linotype"/>
          <w:b/>
          <w:sz w:val="22"/>
          <w:szCs w:val="22"/>
        </w:rPr>
      </w:pPr>
      <w:r w:rsidRPr="00974B06">
        <w:rPr>
          <w:rFonts w:ascii="Palatino Linotype" w:hAnsi="Palatino Linotype"/>
          <w:sz w:val="22"/>
          <w:szCs w:val="22"/>
        </w:rPr>
        <w:t>Archivo adjunto</w:t>
      </w:r>
      <w:r w:rsidRPr="00974B06">
        <w:rPr>
          <w:rFonts w:ascii="Palatino Linotype" w:hAnsi="Palatino Linotype"/>
          <w:b/>
          <w:sz w:val="22"/>
          <w:szCs w:val="22"/>
        </w:rPr>
        <w:t xml:space="preserve"> RESP_DEPORTE_MANIFESTACIONES_632.pdf: </w:t>
      </w:r>
      <w:r w:rsidRPr="00974B06">
        <w:rPr>
          <w:rFonts w:ascii="Palatino Linotype" w:hAnsi="Palatino Linotype"/>
          <w:sz w:val="22"/>
          <w:szCs w:val="22"/>
        </w:rPr>
        <w:t>Documento</w:t>
      </w:r>
      <w:r w:rsidRPr="00974B06">
        <w:rPr>
          <w:rFonts w:ascii="Palatino Linotype" w:hAnsi="Palatino Linotype"/>
          <w:b/>
          <w:sz w:val="22"/>
          <w:szCs w:val="22"/>
        </w:rPr>
        <w:t xml:space="preserve"> </w:t>
      </w:r>
      <w:r w:rsidRPr="00974B06">
        <w:rPr>
          <w:rFonts w:ascii="Palatino Linotype" w:eastAsia="Calibri" w:hAnsi="Palatino Linotype" w:cs="Arial"/>
          <w:color w:val="000000" w:themeColor="text1"/>
          <w:sz w:val="22"/>
          <w:szCs w:val="22"/>
          <w:lang w:val="es-ES"/>
        </w:rPr>
        <w:t xml:space="preserve">constante de dos fojas consistente en el oficio IMCFDYJ/10/851/2020, de 15 de octubre de dos mil veinte, signado por la Servidora Pública Habilitada del </w:t>
      </w:r>
      <w:r w:rsidRPr="00974B06">
        <w:rPr>
          <w:rFonts w:ascii="Palatino Linotype" w:eastAsia="Calibri" w:hAnsi="Palatino Linotype" w:cs="Arial"/>
          <w:color w:val="000000" w:themeColor="text1"/>
          <w:sz w:val="22"/>
          <w:szCs w:val="22"/>
          <w:lang w:val="es-ES"/>
        </w:rPr>
        <w:lastRenderedPageBreak/>
        <w:t>Instituto Municipal de Cultura Física, Deporte y Juventud, a la Titular de la Unidad de Transparencia y Acceso a la Información Municipal, por el que informa que no se encontró requisición alguna para el evento denominado “Torneo Intermunicipal Selectivo para representantes de fútbol, fútbol sala, béisbol, tenis de mesa”.</w:t>
      </w:r>
    </w:p>
    <w:p w14:paraId="041C1430" w14:textId="5F811D44" w:rsidR="00A41F98" w:rsidRPr="00974B06" w:rsidRDefault="00A41F98" w:rsidP="00EA1248">
      <w:pPr>
        <w:pStyle w:val="Prrafodelista"/>
        <w:spacing w:line="276" w:lineRule="auto"/>
        <w:ind w:left="1287"/>
        <w:jc w:val="both"/>
        <w:rPr>
          <w:rFonts w:ascii="Palatino Linotype" w:hAnsi="Palatino Linotype"/>
          <w:b/>
          <w:sz w:val="22"/>
          <w:szCs w:val="22"/>
        </w:rPr>
      </w:pPr>
    </w:p>
    <w:p w14:paraId="47B9C4A3" w14:textId="77777777" w:rsidR="002A18CB" w:rsidRPr="00974B06" w:rsidRDefault="002A18CB" w:rsidP="002A18CB">
      <w:pPr>
        <w:pStyle w:val="Prrafodelista"/>
        <w:tabs>
          <w:tab w:val="left" w:pos="426"/>
        </w:tabs>
        <w:ind w:left="0"/>
        <w:rPr>
          <w:rFonts w:ascii="Palatino Linotype" w:eastAsia="Calibri" w:hAnsi="Palatino Linotype" w:cs="Arial"/>
          <w:color w:val="000000" w:themeColor="text1"/>
          <w:lang w:val="es-ES"/>
        </w:rPr>
      </w:pPr>
    </w:p>
    <w:p w14:paraId="29E76647" w14:textId="4C2F0C15" w:rsidR="002B42AA" w:rsidRPr="00974B06" w:rsidRDefault="002A18CB" w:rsidP="002B42AA">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974B06">
        <w:rPr>
          <w:rFonts w:ascii="Palatino Linotype" w:hAnsi="Palatino Linotype"/>
          <w:color w:val="000000" w:themeColor="text1"/>
        </w:rPr>
        <w:t xml:space="preserve">El </w:t>
      </w:r>
      <w:r w:rsidR="00EA1248" w:rsidRPr="00974B06">
        <w:rPr>
          <w:rFonts w:ascii="Palatino Linotype" w:hAnsi="Palatino Linotype"/>
          <w:b/>
        </w:rPr>
        <w:t>veinticinco</w:t>
      </w:r>
      <w:r w:rsidRPr="00974B06">
        <w:rPr>
          <w:rFonts w:ascii="Palatino Linotype" w:hAnsi="Palatino Linotype"/>
          <w:b/>
        </w:rPr>
        <w:t xml:space="preserve"> (</w:t>
      </w:r>
      <w:r w:rsidR="00EA1248" w:rsidRPr="00974B06">
        <w:rPr>
          <w:rFonts w:ascii="Palatino Linotype" w:hAnsi="Palatino Linotype"/>
          <w:b/>
        </w:rPr>
        <w:t>25</w:t>
      </w:r>
      <w:r w:rsidRPr="00974B06">
        <w:rPr>
          <w:rFonts w:ascii="Palatino Linotype" w:hAnsi="Palatino Linotype"/>
          <w:b/>
        </w:rPr>
        <w:t>) de</w:t>
      </w:r>
      <w:r w:rsidR="007F79BD" w:rsidRPr="00974B06">
        <w:rPr>
          <w:rFonts w:ascii="Palatino Linotype" w:hAnsi="Palatino Linotype"/>
          <w:b/>
        </w:rPr>
        <w:t xml:space="preserve"> noviembre</w:t>
      </w:r>
      <w:r w:rsidRPr="00974B06">
        <w:rPr>
          <w:rFonts w:ascii="Palatino Linotype" w:hAnsi="Palatino Linotype"/>
        </w:rPr>
        <w:t xml:space="preserve"> de dos mil veinte, los documentos descritos </w:t>
      </w:r>
      <w:r w:rsidR="007F79BD" w:rsidRPr="00974B06">
        <w:rPr>
          <w:rFonts w:ascii="Palatino Linotype" w:hAnsi="Palatino Linotype"/>
        </w:rPr>
        <w:t>en el párrafo anterior</w:t>
      </w:r>
      <w:r w:rsidRPr="00974B06">
        <w:rPr>
          <w:rFonts w:ascii="Palatino Linotype" w:hAnsi="Palatino Linotype"/>
          <w:i/>
          <w:iCs/>
        </w:rPr>
        <w:t xml:space="preserve"> </w:t>
      </w:r>
      <w:r w:rsidRPr="00974B06">
        <w:rPr>
          <w:rFonts w:ascii="Palatino Linotype" w:hAnsi="Palatino Linotype"/>
        </w:rPr>
        <w:t xml:space="preserve">fueron puestos a la vista del </w:t>
      </w:r>
      <w:r w:rsidRPr="00974B06">
        <w:rPr>
          <w:rFonts w:ascii="Palatino Linotype" w:hAnsi="Palatino Linotype"/>
          <w:b/>
        </w:rPr>
        <w:t>RECURRENTE</w:t>
      </w:r>
      <w:r w:rsidRPr="00974B06">
        <w:rPr>
          <w:rFonts w:ascii="Palatino Linotype" w:hAnsi="Palatino Linotype"/>
        </w:rPr>
        <w:t xml:space="preserve"> al contener información novedosa de probable interés para ést</w:t>
      </w:r>
      <w:r w:rsidR="007F79BD" w:rsidRPr="00974B06">
        <w:rPr>
          <w:rFonts w:ascii="Palatino Linotype" w:hAnsi="Palatino Linotype"/>
        </w:rPr>
        <w:t>e</w:t>
      </w:r>
      <w:r w:rsidRPr="00974B06">
        <w:rPr>
          <w:rFonts w:ascii="Palatino Linotype" w:hAnsi="Palatino Linotype"/>
        </w:rPr>
        <w:t xml:space="preserve">; asimismo, se le concedió un plazo de tres (03) días hábiles para que manifestara lo que a su derecho conviniera; no obstante, se hace constar que </w:t>
      </w:r>
      <w:r w:rsidR="007F79BD" w:rsidRPr="00974B06">
        <w:rPr>
          <w:rFonts w:ascii="Palatino Linotype" w:hAnsi="Palatino Linotype"/>
        </w:rPr>
        <w:t>el</w:t>
      </w:r>
      <w:r w:rsidRPr="00974B06">
        <w:rPr>
          <w:rFonts w:ascii="Palatino Linotype" w:hAnsi="Palatino Linotype"/>
        </w:rPr>
        <w:t xml:space="preserve"> particular no promovió alegatos o manifestación alguna sobre los nuevos contenidos.</w:t>
      </w:r>
    </w:p>
    <w:p w14:paraId="2D4B77DA" w14:textId="77777777" w:rsidR="002B42AA" w:rsidRPr="00974B06" w:rsidRDefault="002B42AA" w:rsidP="002B42AA">
      <w:pPr>
        <w:pStyle w:val="Prrafodelista"/>
        <w:rPr>
          <w:rFonts w:ascii="Palatino Linotype" w:hAnsi="Palatino Linotype"/>
        </w:rPr>
      </w:pPr>
    </w:p>
    <w:p w14:paraId="3539A4A7" w14:textId="66D25773" w:rsidR="00FD5A88" w:rsidRPr="00974B06" w:rsidRDefault="002B42AA" w:rsidP="002B42AA">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974B06">
        <w:rPr>
          <w:rFonts w:ascii="Palatino Linotype" w:hAnsi="Palatino Linotype"/>
        </w:rPr>
        <w:t xml:space="preserve">Mediante acuerdo de fecha </w:t>
      </w:r>
      <w:r w:rsidRPr="00974B06">
        <w:rPr>
          <w:rFonts w:ascii="Palatino Linotype" w:hAnsi="Palatino Linotype"/>
          <w:b/>
        </w:rPr>
        <w:t>veintisiete (27)</w:t>
      </w:r>
      <w:r w:rsidRPr="00974B06">
        <w:rPr>
          <w:rFonts w:ascii="Palatino Linotype" w:hAnsi="Palatino Linotype"/>
        </w:rPr>
        <w:t xml:space="preserve"> </w:t>
      </w:r>
      <w:r w:rsidRPr="00974B06">
        <w:rPr>
          <w:rFonts w:ascii="Palatino Linotype" w:hAnsi="Palatino Linotype"/>
          <w:b/>
        </w:rPr>
        <w:t>de noviembre</w:t>
      </w:r>
      <w:r w:rsidRPr="00974B06">
        <w:rPr>
          <w:rFonts w:ascii="Palatino Linotype" w:hAnsi="Palatino Linotype"/>
        </w:rPr>
        <w:t xml:space="preserve"> de dos mil veinte, se acordó la ampliación del terminó para resolver, posteriormente, el Comisionado Ponente decretó el cierre de instrucción mediante acuerdo del </w:t>
      </w:r>
      <w:r w:rsidRPr="00974B06">
        <w:rPr>
          <w:rFonts w:ascii="Palatino Linotype" w:hAnsi="Palatino Linotype"/>
          <w:b/>
        </w:rPr>
        <w:t>uno (01) de diciembre</w:t>
      </w:r>
      <w:r w:rsidRPr="00974B06">
        <w:rPr>
          <w:rFonts w:ascii="Palatino Linotype" w:hAnsi="Palatino Linotype"/>
        </w:rPr>
        <w:t xml:space="preserve"> de dos mil veinte, por lo que se ordenó turnar el expediente a resolución, misma que ahora se pronuncia; y</w:t>
      </w:r>
      <w:bookmarkStart w:id="3" w:name="_Toc461555889"/>
      <w:bookmarkStart w:id="4" w:name="_Toc466371858"/>
      <w:r w:rsidRPr="00974B06">
        <w:rPr>
          <w:rFonts w:ascii="Palatino Linotype" w:hAnsi="Palatino Linotype"/>
        </w:rPr>
        <w:t>-----------------------------------------------------</w:t>
      </w:r>
      <w:r w:rsidR="00EA1248" w:rsidRPr="00974B06">
        <w:rPr>
          <w:rFonts w:ascii="Palatino Linotype" w:hAnsi="Palatino Linotype"/>
          <w:color w:val="000000" w:themeColor="text1"/>
        </w:rPr>
        <w:t>-----------------------------</w:t>
      </w:r>
    </w:p>
    <w:p w14:paraId="5CB47E4D" w14:textId="272D7EDF" w:rsidR="00C33279" w:rsidRPr="00974B06" w:rsidRDefault="007C0013" w:rsidP="003B486D">
      <w:pPr>
        <w:pStyle w:val="Ttulo1"/>
        <w:jc w:val="center"/>
        <w:rPr>
          <w:b/>
          <w:color w:val="000000" w:themeColor="text1"/>
        </w:rPr>
      </w:pPr>
      <w:bookmarkStart w:id="5" w:name="_Toc57377156"/>
      <w:r w:rsidRPr="00974B06">
        <w:rPr>
          <w:b/>
          <w:color w:val="000000" w:themeColor="text1"/>
        </w:rPr>
        <w:t>CONSIDERANDO</w:t>
      </w:r>
      <w:bookmarkEnd w:id="3"/>
      <w:bookmarkEnd w:id="4"/>
      <w:bookmarkEnd w:id="5"/>
    </w:p>
    <w:p w14:paraId="435CF9A4" w14:textId="77777777" w:rsidR="00FC1DA7" w:rsidRPr="00974B06" w:rsidRDefault="00FC1DA7" w:rsidP="003B486D">
      <w:pPr>
        <w:rPr>
          <w:color w:val="000000" w:themeColor="text1"/>
          <w:lang w:val="es-MX" w:eastAsia="en-US"/>
        </w:rPr>
      </w:pPr>
    </w:p>
    <w:p w14:paraId="629A5BE2" w14:textId="56C3E7D5" w:rsidR="007C0013" w:rsidRPr="00974B06" w:rsidRDefault="007C0013" w:rsidP="003B486D">
      <w:pPr>
        <w:pStyle w:val="Ttulo2"/>
        <w:rPr>
          <w:rFonts w:ascii="Palatino Linotype" w:hAnsi="Palatino Linotype"/>
          <w:b/>
          <w:color w:val="000000" w:themeColor="text1"/>
          <w:sz w:val="24"/>
        </w:rPr>
      </w:pPr>
      <w:bookmarkStart w:id="6" w:name="_Toc461555890"/>
      <w:bookmarkStart w:id="7" w:name="_Toc466371859"/>
      <w:bookmarkStart w:id="8" w:name="_Toc57377157"/>
      <w:r w:rsidRPr="00974B06">
        <w:rPr>
          <w:rFonts w:ascii="Palatino Linotype" w:hAnsi="Palatino Linotype"/>
          <w:b/>
          <w:color w:val="000000" w:themeColor="text1"/>
          <w:sz w:val="24"/>
        </w:rPr>
        <w:t>PRIMERO. De la competencia</w:t>
      </w:r>
      <w:bookmarkEnd w:id="6"/>
      <w:bookmarkEnd w:id="7"/>
      <w:bookmarkEnd w:id="8"/>
    </w:p>
    <w:p w14:paraId="60FBD8C7" w14:textId="77777777" w:rsidR="00FC1DA7" w:rsidRPr="00974B06" w:rsidRDefault="00FC1DA7" w:rsidP="003B486D">
      <w:pPr>
        <w:rPr>
          <w:rFonts w:ascii="Palatino Linotype" w:hAnsi="Palatino Linotype"/>
          <w:color w:val="000000" w:themeColor="text1"/>
          <w:lang w:val="es-MX" w:eastAsia="en-US"/>
        </w:rPr>
      </w:pPr>
    </w:p>
    <w:p w14:paraId="0BF52B18" w14:textId="0FF625F8" w:rsidR="005A228F" w:rsidRPr="00974B06" w:rsidRDefault="00A45546" w:rsidP="003B486D">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974B0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74B06">
        <w:rPr>
          <w:rFonts w:ascii="Palatino Linotype" w:eastAsia="Calibri" w:hAnsi="Palatino Linotype" w:cs="Times New Roman"/>
          <w:color w:val="000000" w:themeColor="text1"/>
          <w:lang w:val="es-ES"/>
        </w:rPr>
        <w:t xml:space="preserve">etente para conocer y resolver </w:t>
      </w:r>
      <w:r w:rsidRPr="00974B06">
        <w:rPr>
          <w:rFonts w:ascii="Palatino Linotype" w:eastAsia="Calibri" w:hAnsi="Palatino Linotype" w:cs="Times New Roman"/>
          <w:color w:val="000000" w:themeColor="text1"/>
          <w:lang w:val="es-ES"/>
        </w:rPr>
        <w:t xml:space="preserve">el presente recurso de conformidad con el artículo: 6, apartado A, fracción IV de la </w:t>
      </w:r>
      <w:r w:rsidRPr="00974B06">
        <w:rPr>
          <w:rFonts w:ascii="Palatino Linotype" w:eastAsia="Calibri" w:hAnsi="Palatino Linotype" w:cs="Times New Roman"/>
          <w:b/>
          <w:color w:val="000000" w:themeColor="text1"/>
          <w:lang w:val="es-ES"/>
        </w:rPr>
        <w:t>Constitución Política de los Estados Unidos Mexicanos</w:t>
      </w:r>
      <w:r w:rsidRPr="00974B06">
        <w:rPr>
          <w:rFonts w:ascii="Palatino Linotype" w:eastAsia="Calibri" w:hAnsi="Palatino Linotype" w:cs="Times New Roman"/>
          <w:color w:val="000000" w:themeColor="text1"/>
          <w:lang w:val="es-ES"/>
        </w:rPr>
        <w:t>; 5, párrafos vigésimo segundo</w:t>
      </w:r>
      <w:r w:rsidR="004F785F" w:rsidRPr="00974B06">
        <w:rPr>
          <w:rFonts w:ascii="Palatino Linotype" w:eastAsia="Calibri" w:hAnsi="Palatino Linotype" w:cs="Times New Roman"/>
          <w:color w:val="000000" w:themeColor="text1"/>
          <w:lang w:val="es-ES"/>
        </w:rPr>
        <w:t>, vigésimo tercero y vigésimo cuarto,</w:t>
      </w:r>
      <w:r w:rsidRPr="00974B06">
        <w:rPr>
          <w:rFonts w:ascii="Palatino Linotype" w:eastAsia="Calibri" w:hAnsi="Palatino Linotype" w:cs="Times New Roman"/>
          <w:color w:val="000000" w:themeColor="text1"/>
          <w:lang w:val="es-ES"/>
        </w:rPr>
        <w:t xml:space="preserve"> fracciones IV y V</w:t>
      </w:r>
      <w:r w:rsidR="004F785F" w:rsidRPr="00974B06">
        <w:rPr>
          <w:rFonts w:ascii="Palatino Linotype" w:eastAsia="Calibri" w:hAnsi="Palatino Linotype" w:cs="Times New Roman"/>
          <w:color w:val="000000" w:themeColor="text1"/>
          <w:lang w:val="es-ES"/>
        </w:rPr>
        <w:t>,</w:t>
      </w:r>
      <w:r w:rsidRPr="00974B06">
        <w:rPr>
          <w:rFonts w:ascii="Palatino Linotype" w:eastAsia="Calibri" w:hAnsi="Palatino Linotype" w:cs="Times New Roman"/>
          <w:color w:val="000000" w:themeColor="text1"/>
          <w:lang w:val="es-ES"/>
        </w:rPr>
        <w:t xml:space="preserve"> de la </w:t>
      </w:r>
      <w:r w:rsidRPr="00974B06">
        <w:rPr>
          <w:rFonts w:ascii="Palatino Linotype" w:eastAsia="Calibri" w:hAnsi="Palatino Linotype" w:cs="Times New Roman"/>
          <w:b/>
          <w:color w:val="000000" w:themeColor="text1"/>
          <w:lang w:val="es-ES"/>
        </w:rPr>
        <w:lastRenderedPageBreak/>
        <w:t>Constitución Política del Estado Libre y Soberano de México</w:t>
      </w:r>
      <w:r w:rsidRPr="00974B0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74B06">
        <w:rPr>
          <w:rFonts w:ascii="Palatino Linotype" w:eastAsia="Calibri" w:hAnsi="Palatino Linotype" w:cs="Arial"/>
          <w:color w:val="000000" w:themeColor="text1"/>
          <w:lang w:val="es-ES"/>
        </w:rPr>
        <w:t xml:space="preserve">de la </w:t>
      </w:r>
      <w:r w:rsidRPr="00974B06">
        <w:rPr>
          <w:rFonts w:ascii="Palatino Linotype" w:eastAsia="Calibri" w:hAnsi="Palatino Linotype" w:cs="Arial"/>
          <w:b/>
          <w:color w:val="000000" w:themeColor="text1"/>
          <w:lang w:val="es-ES"/>
        </w:rPr>
        <w:t>Ley de Transparencia y Acceso a la Información Pública del Estado de México y Municipios</w:t>
      </w:r>
      <w:r w:rsidRPr="00974B06">
        <w:rPr>
          <w:rFonts w:ascii="Palatino Linotype" w:eastAsia="Calibri" w:hAnsi="Palatino Linotype" w:cs="Arial"/>
          <w:color w:val="000000" w:themeColor="text1"/>
          <w:lang w:val="es-ES"/>
        </w:rPr>
        <w:t xml:space="preserve">; y 10, 7, 9 fracciones I y XXIV, y 11 del </w:t>
      </w:r>
      <w:r w:rsidRPr="00974B0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61E25AE" w14:textId="77777777" w:rsidR="003B486D" w:rsidRPr="00974B06" w:rsidRDefault="003B486D" w:rsidP="003B486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74B06" w:rsidRDefault="007C0013" w:rsidP="003B486D">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7377158"/>
      <w:r w:rsidRPr="00974B06">
        <w:rPr>
          <w:rFonts w:ascii="Palatino Linotype" w:hAnsi="Palatino Linotype"/>
          <w:b/>
          <w:color w:val="000000" w:themeColor="text1"/>
          <w:sz w:val="24"/>
        </w:rPr>
        <w:t>SEGUNDO. De la oportunidad y proced</w:t>
      </w:r>
      <w:r w:rsidR="00F35C44" w:rsidRPr="00974B06">
        <w:rPr>
          <w:rFonts w:ascii="Palatino Linotype" w:hAnsi="Palatino Linotype"/>
          <w:b/>
          <w:color w:val="000000" w:themeColor="text1"/>
          <w:sz w:val="24"/>
        </w:rPr>
        <w:t>encia</w:t>
      </w:r>
      <w:r w:rsidRPr="00974B06">
        <w:rPr>
          <w:rFonts w:ascii="Palatino Linotype" w:hAnsi="Palatino Linotype"/>
          <w:b/>
          <w:color w:val="000000" w:themeColor="text1"/>
          <w:sz w:val="24"/>
        </w:rPr>
        <w:t>.</w:t>
      </w:r>
      <w:bookmarkEnd w:id="9"/>
      <w:bookmarkEnd w:id="10"/>
      <w:bookmarkEnd w:id="11"/>
    </w:p>
    <w:p w14:paraId="18E22450" w14:textId="77777777" w:rsidR="00C6440A" w:rsidRPr="00974B06" w:rsidRDefault="00C6440A" w:rsidP="003B486D">
      <w:pPr>
        <w:rPr>
          <w:color w:val="000000" w:themeColor="text1"/>
          <w:lang w:val="es-MX" w:eastAsia="en-US"/>
        </w:rPr>
      </w:pPr>
    </w:p>
    <w:p w14:paraId="22584333" w14:textId="5254DF0A" w:rsidR="000B6626" w:rsidRPr="00974B06" w:rsidRDefault="000B6626"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974B06">
        <w:rPr>
          <w:rFonts w:ascii="Palatino Linotype" w:eastAsia="Times New Roman" w:hAnsi="Palatino Linotype" w:cs="Arial"/>
          <w:bCs/>
          <w:color w:val="000000" w:themeColor="text1"/>
          <w:lang w:val="es-MX" w:eastAsia="es-MX"/>
        </w:rPr>
        <w:t xml:space="preserve">El </w:t>
      </w:r>
      <w:r w:rsidRPr="00974B06">
        <w:rPr>
          <w:rFonts w:ascii="Palatino Linotype" w:eastAsia="Calibri" w:hAnsi="Palatino Linotype" w:cs="Arial"/>
        </w:rPr>
        <w:t xml:space="preserve">medio de </w:t>
      </w:r>
      <w:r w:rsidRPr="00974B06">
        <w:rPr>
          <w:rFonts w:ascii="Palatino Linotype" w:eastAsia="Calibri" w:hAnsi="Palatino Linotype" w:cs="Times New Roman"/>
        </w:rPr>
        <w:t>impugnación</w:t>
      </w:r>
      <w:r w:rsidRPr="00974B06">
        <w:rPr>
          <w:rFonts w:ascii="Palatino Linotype" w:eastAsia="Calibri" w:hAnsi="Palatino Linotype" w:cs="Arial"/>
        </w:rPr>
        <w:t xml:space="preserve"> fue presentado a través del </w:t>
      </w:r>
      <w:r w:rsidRPr="00974B06">
        <w:rPr>
          <w:rFonts w:ascii="Palatino Linotype" w:eastAsia="Calibri" w:hAnsi="Palatino Linotype" w:cs="Arial"/>
          <w:b/>
        </w:rPr>
        <w:t>SAIMEX</w:t>
      </w:r>
      <w:r w:rsidRPr="00974B0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74B06">
        <w:rPr>
          <w:rFonts w:ascii="Palatino Linotype" w:eastAsia="Calibri" w:hAnsi="Palatino Linotype" w:cs="Arial"/>
          <w:b/>
        </w:rPr>
        <w:t>SUJETO OBLIGADO</w:t>
      </w:r>
      <w:r w:rsidRPr="00974B06">
        <w:rPr>
          <w:rFonts w:ascii="Palatino Linotype" w:eastAsia="Calibri" w:hAnsi="Palatino Linotype" w:cs="Arial"/>
        </w:rPr>
        <w:t xml:space="preserve"> entregó su respuesta el veinticuatro </w:t>
      </w:r>
      <w:r w:rsidRPr="00974B06">
        <w:rPr>
          <w:rFonts w:ascii="Palatino Linotype" w:hAnsi="Palatino Linotype"/>
        </w:rPr>
        <w:t xml:space="preserve">(24) de septiembre </w:t>
      </w:r>
      <w:r w:rsidRPr="00974B06">
        <w:rPr>
          <w:rFonts w:ascii="Palatino Linotype" w:eastAsia="Calibri" w:hAnsi="Palatino Linotype" w:cs="Arial"/>
        </w:rPr>
        <w:t xml:space="preserve">de dos mil veinte, de tal forma que el plazo para interponer el recurso transcurrió del día veinticinco (25) de septiembre al dieciséis (16) de octubre de dos mil veinte; por lo que al presentar su inconformidad el día </w:t>
      </w:r>
      <w:r w:rsidRPr="00974B06">
        <w:rPr>
          <w:rFonts w:ascii="Palatino Linotype" w:hAnsi="Palatino Linotype"/>
        </w:rPr>
        <w:t xml:space="preserve">veintiocho (28) de septiembre </w:t>
      </w:r>
      <w:r w:rsidRPr="00974B06">
        <w:rPr>
          <w:rFonts w:ascii="Palatino Linotype" w:eastAsia="Calibri" w:hAnsi="Palatino Linotype" w:cs="Arial"/>
        </w:rPr>
        <w:t xml:space="preserve">de dos mil veinte, </w:t>
      </w:r>
      <w:r w:rsidRPr="00974B06">
        <w:rPr>
          <w:rFonts w:ascii="Palatino Linotype" w:hAnsi="Palatino Linotype" w:cs="Arial"/>
        </w:rPr>
        <w:t xml:space="preserve">por lo que se encuentra dentro de los márgenes temporales previstos en el artículo 178 de la </w:t>
      </w:r>
      <w:r w:rsidRPr="00974B06">
        <w:rPr>
          <w:rFonts w:ascii="Palatino Linotype" w:hAnsi="Palatino Linotype" w:cs="Arial"/>
          <w:b/>
        </w:rPr>
        <w:t xml:space="preserve">Ley de Transparencia y Acceso a la Información Pública del Estado de México y Municipios </w:t>
      </w:r>
      <w:r w:rsidRPr="00974B06">
        <w:rPr>
          <w:rFonts w:ascii="Palatino Linotype" w:hAnsi="Palatino Linotype" w:cs="Arial"/>
        </w:rPr>
        <w:t>vigente.</w:t>
      </w:r>
    </w:p>
    <w:p w14:paraId="284DEBF0" w14:textId="77777777" w:rsidR="000B6626" w:rsidRPr="00974B06" w:rsidRDefault="000B6626" w:rsidP="000B6626">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7D62FD9" w14:textId="0A9F9CC5" w:rsidR="000B6626" w:rsidRPr="00974B06" w:rsidRDefault="000B6626"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974B0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7D6CB12" w14:textId="77777777" w:rsidR="003B486D" w:rsidRPr="00974B06" w:rsidRDefault="003B486D" w:rsidP="003B486D">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974B06" w:rsidRDefault="00C50A2B" w:rsidP="003B486D">
      <w:pPr>
        <w:pStyle w:val="Ttulo2"/>
        <w:rPr>
          <w:rFonts w:ascii="Palatino Linotype" w:hAnsi="Palatino Linotype"/>
          <w:b/>
          <w:color w:val="000000" w:themeColor="text1"/>
          <w:sz w:val="24"/>
          <w:szCs w:val="24"/>
        </w:rPr>
      </w:pPr>
      <w:bookmarkStart w:id="12" w:name="_Toc500360400"/>
      <w:bookmarkStart w:id="13" w:name="_Toc500786931"/>
      <w:bookmarkStart w:id="14" w:name="_Toc5737715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74B06">
        <w:rPr>
          <w:rFonts w:ascii="Palatino Linotype" w:hAnsi="Palatino Linotype"/>
          <w:b/>
          <w:color w:val="000000" w:themeColor="text1"/>
          <w:sz w:val="24"/>
          <w:szCs w:val="24"/>
        </w:rPr>
        <w:t>TERCERO. De</w:t>
      </w:r>
      <w:r w:rsidR="00AD76A1" w:rsidRPr="00974B06">
        <w:rPr>
          <w:rFonts w:ascii="Palatino Linotype" w:hAnsi="Palatino Linotype"/>
          <w:b/>
          <w:color w:val="000000" w:themeColor="text1"/>
          <w:sz w:val="24"/>
          <w:szCs w:val="24"/>
        </w:rPr>
        <w:t xml:space="preserve">l planteamiento de la </w:t>
      </w:r>
      <w:r w:rsidR="00AD76A1" w:rsidRPr="00974B06">
        <w:rPr>
          <w:rFonts w:ascii="Palatino Linotype" w:hAnsi="Palatino Linotype"/>
          <w:b/>
          <w:i/>
          <w:color w:val="000000" w:themeColor="text1"/>
          <w:sz w:val="24"/>
          <w:szCs w:val="24"/>
        </w:rPr>
        <w:t>Litis</w:t>
      </w:r>
      <w:r w:rsidRPr="00974B06">
        <w:rPr>
          <w:rFonts w:ascii="Palatino Linotype" w:hAnsi="Palatino Linotype"/>
          <w:b/>
          <w:color w:val="000000" w:themeColor="text1"/>
          <w:sz w:val="24"/>
          <w:szCs w:val="24"/>
        </w:rPr>
        <w:t>.</w:t>
      </w:r>
      <w:bookmarkEnd w:id="12"/>
      <w:bookmarkEnd w:id="13"/>
      <w:bookmarkEnd w:id="14"/>
    </w:p>
    <w:p w14:paraId="4231B8D5" w14:textId="77777777" w:rsidR="00540208" w:rsidRPr="00974B06" w:rsidRDefault="00540208" w:rsidP="003B486D">
      <w:pPr>
        <w:rPr>
          <w:rFonts w:ascii="Palatino Linotype" w:hAnsi="Palatino Linotype"/>
          <w:color w:val="000000" w:themeColor="text1"/>
          <w:lang w:val="es-MX" w:eastAsia="en-US"/>
        </w:rPr>
      </w:pPr>
    </w:p>
    <w:bookmarkEnd w:id="15"/>
    <w:bookmarkEnd w:id="16"/>
    <w:p w14:paraId="6E473506" w14:textId="3FAA2BF4" w:rsidR="00B90459" w:rsidRPr="00974B06" w:rsidRDefault="00B90459"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974B06">
        <w:rPr>
          <w:rFonts w:ascii="Palatino Linotype" w:hAnsi="Palatino Linotype" w:cs="Arial"/>
          <w:color w:val="000000" w:themeColor="text1"/>
        </w:rPr>
        <w:t xml:space="preserve">El particular </w:t>
      </w:r>
      <w:r w:rsidRPr="00974B06">
        <w:rPr>
          <w:rFonts w:ascii="Palatino Linotype" w:hAnsi="Palatino Linotype" w:cs="Arial"/>
        </w:rPr>
        <w:t xml:space="preserve">requirió al </w:t>
      </w:r>
      <w:r w:rsidRPr="00974B06">
        <w:rPr>
          <w:rFonts w:ascii="Palatino Linotype" w:hAnsi="Palatino Linotype" w:cs="Arial"/>
          <w:b/>
        </w:rPr>
        <w:t>Ayuntamiento de Tlalnepantla de Baz</w:t>
      </w:r>
      <w:r w:rsidRPr="00974B06">
        <w:rPr>
          <w:rFonts w:ascii="Palatino Linotype" w:hAnsi="Palatino Linotype" w:cs="Arial"/>
        </w:rPr>
        <w:t>, la siguiente información:</w:t>
      </w:r>
    </w:p>
    <w:p w14:paraId="362939E7" w14:textId="77777777" w:rsidR="00E64B8F" w:rsidRPr="00974B06" w:rsidRDefault="00E64B8F" w:rsidP="00E64B8F">
      <w:pPr>
        <w:pStyle w:val="Prrafodelista"/>
        <w:tabs>
          <w:tab w:val="left" w:pos="426"/>
        </w:tabs>
        <w:spacing w:before="240" w:line="360" w:lineRule="auto"/>
        <w:ind w:left="0" w:right="49"/>
        <w:jc w:val="both"/>
        <w:rPr>
          <w:rFonts w:ascii="Palatino Linotype" w:hAnsi="Palatino Linotype" w:cs="Arial"/>
          <w:color w:val="000000" w:themeColor="text1"/>
        </w:rPr>
      </w:pPr>
    </w:p>
    <w:p w14:paraId="01E7EADD" w14:textId="669F2A82" w:rsidR="00B90459" w:rsidRPr="00974B06" w:rsidRDefault="00B90459" w:rsidP="00B90459">
      <w:pPr>
        <w:pStyle w:val="Prrafodelista"/>
        <w:numPr>
          <w:ilvl w:val="0"/>
          <w:numId w:val="43"/>
        </w:numPr>
        <w:tabs>
          <w:tab w:val="left" w:pos="426"/>
        </w:tabs>
        <w:spacing w:before="240" w:line="360" w:lineRule="auto"/>
        <w:ind w:right="49"/>
        <w:jc w:val="both"/>
        <w:rPr>
          <w:rFonts w:ascii="Palatino Linotype" w:hAnsi="Palatino Linotype" w:cs="Arial"/>
          <w:b/>
          <w:color w:val="000000" w:themeColor="text1"/>
        </w:rPr>
      </w:pPr>
      <w:r w:rsidRPr="00974B06">
        <w:rPr>
          <w:rFonts w:ascii="Palatino Linotype" w:hAnsi="Palatino Linotype" w:cs="Arial"/>
          <w:b/>
          <w:color w:val="000000" w:themeColor="text1"/>
        </w:rPr>
        <w:t>Factura</w:t>
      </w:r>
      <w:r w:rsidRPr="00974B06">
        <w:rPr>
          <w:rFonts w:ascii="Palatino Linotype" w:hAnsi="Palatino Linotype"/>
          <w:b/>
          <w:color w:val="000000"/>
        </w:rPr>
        <w:t xml:space="preserve"> A493 a nombre de </w:t>
      </w:r>
      <w:proofErr w:type="spellStart"/>
      <w:r w:rsidRPr="00974B06">
        <w:rPr>
          <w:rFonts w:ascii="Palatino Linotype" w:hAnsi="Palatino Linotype"/>
          <w:b/>
          <w:color w:val="000000"/>
        </w:rPr>
        <w:t>Elaco</w:t>
      </w:r>
      <w:proofErr w:type="spellEnd"/>
      <w:r w:rsidRPr="00974B06">
        <w:rPr>
          <w:rFonts w:ascii="Palatino Linotype" w:hAnsi="Palatino Linotype"/>
          <w:b/>
          <w:color w:val="000000"/>
        </w:rPr>
        <w:t xml:space="preserve"> </w:t>
      </w:r>
      <w:proofErr w:type="spellStart"/>
      <w:r w:rsidRPr="00974B06">
        <w:rPr>
          <w:rFonts w:ascii="Palatino Linotype" w:hAnsi="Palatino Linotype"/>
          <w:b/>
          <w:color w:val="000000"/>
        </w:rPr>
        <w:t>hije</w:t>
      </w:r>
      <w:proofErr w:type="spellEnd"/>
      <w:r w:rsidRPr="00974B06">
        <w:rPr>
          <w:rFonts w:ascii="Palatino Linotype" w:hAnsi="Palatino Linotype"/>
          <w:b/>
          <w:color w:val="000000"/>
        </w:rPr>
        <w:t xml:space="preserve"> S.A DE C.V</w:t>
      </w:r>
      <w:r w:rsidR="00E64B8F" w:rsidRPr="00974B06">
        <w:rPr>
          <w:rFonts w:ascii="Palatino Linotype" w:hAnsi="Palatino Linotype"/>
          <w:b/>
          <w:color w:val="000000"/>
        </w:rPr>
        <w:t>.</w:t>
      </w:r>
    </w:p>
    <w:p w14:paraId="7E64F3BF" w14:textId="77777777" w:rsidR="00B90459" w:rsidRPr="00974B06" w:rsidRDefault="00B90459" w:rsidP="00B90459">
      <w:pPr>
        <w:pStyle w:val="Prrafodelista"/>
        <w:tabs>
          <w:tab w:val="left" w:pos="426"/>
        </w:tabs>
        <w:spacing w:before="240" w:line="360" w:lineRule="auto"/>
        <w:ind w:left="0" w:right="49"/>
        <w:jc w:val="both"/>
        <w:rPr>
          <w:rFonts w:ascii="Palatino Linotype" w:hAnsi="Palatino Linotype" w:cs="Arial"/>
          <w:color w:val="000000" w:themeColor="text1"/>
        </w:rPr>
      </w:pPr>
    </w:p>
    <w:p w14:paraId="0C9D0033" w14:textId="061E69D5" w:rsidR="00B90459" w:rsidRPr="00974B06" w:rsidRDefault="00826F38" w:rsidP="00B90459">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974B06">
        <w:rPr>
          <w:rFonts w:ascii="Palatino Linotype" w:hAnsi="Palatino Linotype" w:cs="Arial"/>
          <w:color w:val="000000" w:themeColor="text1"/>
        </w:rPr>
        <w:t>E</w:t>
      </w:r>
      <w:r w:rsidR="00B90459" w:rsidRPr="00974B06">
        <w:rPr>
          <w:rFonts w:ascii="Palatino Linotype" w:hAnsi="Palatino Linotype" w:cs="Arial"/>
          <w:color w:val="000000" w:themeColor="text1"/>
        </w:rPr>
        <w:t xml:space="preserve">n respuesta el </w:t>
      </w:r>
      <w:r w:rsidRPr="00974B06">
        <w:rPr>
          <w:rFonts w:ascii="Palatino Linotype" w:hAnsi="Palatino Linotype" w:cs="Arial"/>
          <w:b/>
          <w:bCs/>
          <w:color w:val="000000" w:themeColor="text1"/>
        </w:rPr>
        <w:t>SUJETO OBLIGADO</w:t>
      </w:r>
      <w:r w:rsidRPr="00974B06">
        <w:rPr>
          <w:rFonts w:ascii="Palatino Linotype" w:hAnsi="Palatino Linotype" w:cs="Arial"/>
          <w:color w:val="000000" w:themeColor="text1"/>
        </w:rPr>
        <w:t xml:space="preserve"> </w:t>
      </w:r>
      <w:r w:rsidR="00954ABB" w:rsidRPr="00974B06">
        <w:rPr>
          <w:rFonts w:ascii="Palatino Linotype" w:hAnsi="Palatino Linotype" w:cs="Arial"/>
          <w:color w:val="000000" w:themeColor="text1"/>
        </w:rPr>
        <w:t xml:space="preserve">informó al particular a través de </w:t>
      </w:r>
      <w:r w:rsidR="00B90459" w:rsidRPr="00974B06">
        <w:rPr>
          <w:rFonts w:ascii="Palatino Linotype" w:hAnsi="Palatino Linotype" w:cs="Arial"/>
          <w:color w:val="000000" w:themeColor="text1"/>
        </w:rPr>
        <w:t xml:space="preserve">un oficio emitido por el Tesorero Municipal que no </w:t>
      </w:r>
      <w:r w:rsidR="00B90459" w:rsidRPr="00974B06">
        <w:rPr>
          <w:rFonts w:ascii="Palatino Linotype" w:hAnsi="Palatino Linotype" w:cs="Arial"/>
          <w:lang w:val="es-MX"/>
        </w:rPr>
        <w:t>se encontró registro alguno de operación con la</w:t>
      </w:r>
      <w:r w:rsidR="00B90459" w:rsidRPr="00974B06">
        <w:rPr>
          <w:rFonts w:ascii="Palatino Linotype" w:hAnsi="Palatino Linotype" w:cs="Arial"/>
          <w:color w:val="000000" w:themeColor="text1"/>
        </w:rPr>
        <w:t xml:space="preserve"> empresa señalada.</w:t>
      </w:r>
    </w:p>
    <w:p w14:paraId="5D03CD4A" w14:textId="77777777" w:rsidR="00B90459" w:rsidRPr="00974B06" w:rsidRDefault="00B90459" w:rsidP="00B90459">
      <w:pPr>
        <w:pStyle w:val="Prrafodelista"/>
        <w:tabs>
          <w:tab w:val="left" w:pos="426"/>
        </w:tabs>
        <w:spacing w:before="240" w:line="360" w:lineRule="auto"/>
        <w:ind w:left="0" w:right="49"/>
        <w:jc w:val="both"/>
        <w:rPr>
          <w:rFonts w:ascii="Palatino Linotype" w:hAnsi="Palatino Linotype" w:cs="Arial"/>
          <w:color w:val="000000" w:themeColor="text1"/>
        </w:rPr>
      </w:pPr>
    </w:p>
    <w:p w14:paraId="49721CC2" w14:textId="2F0DC384" w:rsidR="00B90459" w:rsidRPr="00974B06" w:rsidRDefault="00B90459" w:rsidP="00B90459">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974B06">
        <w:rPr>
          <w:rFonts w:ascii="Palatino Linotype" w:hAnsi="Palatino Linotype" w:cs="Arial"/>
          <w:color w:val="000000" w:themeColor="text1"/>
        </w:rPr>
        <w:t>El particular impugnó las respuestas mediante recursos de revisión, donde señaló por agravios que la negativa de la entrega de la información violaba el principio de máxima publicidad</w:t>
      </w:r>
    </w:p>
    <w:p w14:paraId="5F470137" w14:textId="77777777" w:rsidR="00E64B8F" w:rsidRPr="00974B06" w:rsidRDefault="00E64B8F" w:rsidP="00E64B8F">
      <w:pPr>
        <w:pStyle w:val="Prrafodelista"/>
        <w:tabs>
          <w:tab w:val="left" w:pos="426"/>
        </w:tabs>
        <w:spacing w:before="240" w:line="360" w:lineRule="auto"/>
        <w:ind w:left="0" w:right="49"/>
        <w:jc w:val="both"/>
        <w:rPr>
          <w:rFonts w:ascii="Palatino Linotype" w:hAnsi="Palatino Linotype" w:cs="Arial"/>
          <w:color w:val="000000" w:themeColor="text1"/>
        </w:rPr>
      </w:pPr>
    </w:p>
    <w:p w14:paraId="0749FC63" w14:textId="6917190F" w:rsidR="00AD76A1" w:rsidRPr="00974B06" w:rsidRDefault="00B90459" w:rsidP="00B90459">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974B06">
        <w:rPr>
          <w:rFonts w:ascii="Palatino Linotype" w:hAnsi="Palatino Linotype" w:cs="Arial"/>
          <w:color w:val="000000" w:themeColor="text1"/>
        </w:rPr>
        <w:t xml:space="preserve">Posteriormente a través del informe justificado, el </w:t>
      </w:r>
      <w:r w:rsidRPr="00974B06">
        <w:rPr>
          <w:rFonts w:ascii="Palatino Linotype" w:hAnsi="Palatino Linotype" w:cs="Arial"/>
          <w:b/>
          <w:color w:val="000000" w:themeColor="text1"/>
        </w:rPr>
        <w:t>SUJETO OBLIGADO</w:t>
      </w:r>
      <w:r w:rsidRPr="00974B06">
        <w:rPr>
          <w:rFonts w:ascii="Palatino Linotype" w:hAnsi="Palatino Linotype" w:cs="Arial"/>
          <w:color w:val="000000" w:themeColor="text1"/>
        </w:rPr>
        <w:t xml:space="preserve"> </w:t>
      </w:r>
      <w:r w:rsidR="00E64B8F" w:rsidRPr="00974B06">
        <w:rPr>
          <w:rFonts w:ascii="Palatino Linotype" w:hAnsi="Palatino Linotype" w:cs="Arial"/>
          <w:color w:val="000000" w:themeColor="text1"/>
        </w:rPr>
        <w:t>informó al particular a través de diversos oficios emitidos por</w:t>
      </w:r>
      <w:r w:rsidRPr="00974B06">
        <w:rPr>
          <w:rFonts w:ascii="Palatino Linotype" w:hAnsi="Palatino Linotype" w:cs="Arial"/>
          <w:color w:val="000000" w:themeColor="text1"/>
        </w:rPr>
        <w:t xml:space="preserve"> </w:t>
      </w:r>
      <w:r w:rsidR="00954ABB" w:rsidRPr="00974B06">
        <w:rPr>
          <w:rFonts w:ascii="Palatino Linotype" w:hAnsi="Palatino Linotype" w:cs="Arial"/>
          <w:color w:val="000000" w:themeColor="text1"/>
        </w:rPr>
        <w:t>distintas áreas administrativas</w:t>
      </w:r>
      <w:r w:rsidRPr="00974B06">
        <w:rPr>
          <w:rFonts w:ascii="Palatino Linotype" w:hAnsi="Palatino Linotype" w:cs="Arial"/>
          <w:color w:val="000000" w:themeColor="text1"/>
        </w:rPr>
        <w:t xml:space="preserve"> que no generaba, poseí</w:t>
      </w:r>
      <w:r w:rsidR="00157758" w:rsidRPr="00974B06">
        <w:rPr>
          <w:rFonts w:ascii="Palatino Linotype" w:hAnsi="Palatino Linotype" w:cs="Arial"/>
          <w:color w:val="000000" w:themeColor="text1"/>
        </w:rPr>
        <w:t>a o administraba facturas relacionadas con la empresa señalada</w:t>
      </w:r>
      <w:r w:rsidR="00826F38" w:rsidRPr="00974B06">
        <w:rPr>
          <w:rFonts w:ascii="Palatino Linotype" w:hAnsi="Palatino Linotype" w:cs="Arial"/>
          <w:color w:val="000000" w:themeColor="text1"/>
        </w:rPr>
        <w:t xml:space="preserve">. </w:t>
      </w:r>
    </w:p>
    <w:p w14:paraId="2DF4E4C1" w14:textId="13D1721D" w:rsidR="001A032D" w:rsidRPr="00974B06" w:rsidRDefault="001A032D"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17C58E36" w14:textId="597132C3" w:rsidR="001A032D" w:rsidRPr="00974B06" w:rsidRDefault="001A032D"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974B06">
        <w:rPr>
          <w:rFonts w:ascii="Palatino Linotype" w:hAnsi="Palatino Linotype" w:cs="Arial"/>
          <w:color w:val="000000" w:themeColor="text1"/>
        </w:rPr>
        <w:t xml:space="preserve">En ese sentido, </w:t>
      </w:r>
      <w:r w:rsidR="00B90459" w:rsidRPr="00974B06">
        <w:rPr>
          <w:rFonts w:ascii="Palatino Linotype" w:hAnsi="Palatino Linotype" w:cs="Arial"/>
          <w:color w:val="000000" w:themeColor="text1"/>
        </w:rPr>
        <w:t xml:space="preserve">los agravios manifestados por el </w:t>
      </w:r>
      <w:r w:rsidR="00B90459" w:rsidRPr="00974B06">
        <w:rPr>
          <w:rFonts w:ascii="Palatino Linotype" w:hAnsi="Palatino Linotype" w:cs="Arial"/>
          <w:b/>
          <w:bCs/>
          <w:color w:val="000000" w:themeColor="text1"/>
        </w:rPr>
        <w:t>RECURRENTE</w:t>
      </w:r>
      <w:r w:rsidR="00B90459" w:rsidRPr="00974B06">
        <w:rPr>
          <w:rFonts w:ascii="Palatino Linotype" w:hAnsi="Palatino Linotype" w:cs="Arial"/>
          <w:color w:val="000000" w:themeColor="text1"/>
        </w:rPr>
        <w:t xml:space="preserve"> a través del recurso de revisión sugieren</w:t>
      </w:r>
      <w:r w:rsidRPr="00974B06">
        <w:rPr>
          <w:rFonts w:ascii="Palatino Linotype" w:hAnsi="Palatino Linotype" w:cs="Arial"/>
          <w:color w:val="000000" w:themeColor="text1"/>
        </w:rPr>
        <w:t xml:space="preserve"> </w:t>
      </w:r>
      <w:r w:rsidR="00B855AA" w:rsidRPr="00974B06">
        <w:rPr>
          <w:rFonts w:ascii="Palatino Linotype" w:hAnsi="Palatino Linotype" w:cs="Arial"/>
          <w:color w:val="000000" w:themeColor="text1"/>
        </w:rPr>
        <w:t xml:space="preserve">que la respuesta proporcionada por el </w:t>
      </w:r>
      <w:r w:rsidR="00B855AA" w:rsidRPr="00974B06">
        <w:rPr>
          <w:rFonts w:ascii="Palatino Linotype" w:hAnsi="Palatino Linotype" w:cs="Arial"/>
          <w:b/>
          <w:bCs/>
          <w:color w:val="000000" w:themeColor="text1"/>
        </w:rPr>
        <w:t>SUJETO OBLIGADO</w:t>
      </w:r>
      <w:r w:rsidR="00B855AA" w:rsidRPr="00974B06">
        <w:rPr>
          <w:rFonts w:ascii="Palatino Linotype" w:hAnsi="Palatino Linotype" w:cs="Arial"/>
          <w:color w:val="000000" w:themeColor="text1"/>
        </w:rPr>
        <w:t xml:space="preserve"> no cumpli</w:t>
      </w:r>
      <w:r w:rsidR="00B90459" w:rsidRPr="00974B06">
        <w:rPr>
          <w:rFonts w:ascii="Palatino Linotype" w:hAnsi="Palatino Linotype" w:cs="Arial"/>
          <w:color w:val="000000" w:themeColor="text1"/>
        </w:rPr>
        <w:t>ó</w:t>
      </w:r>
      <w:r w:rsidR="00B855AA" w:rsidRPr="00974B06">
        <w:rPr>
          <w:rFonts w:ascii="Palatino Linotype" w:hAnsi="Palatino Linotype" w:cs="Arial"/>
          <w:color w:val="000000" w:themeColor="text1"/>
        </w:rPr>
        <w:t xml:space="preserve"> con el principio contendido en el artículo 11 de la Ley de </w:t>
      </w:r>
      <w:r w:rsidR="00B855AA" w:rsidRPr="00974B06">
        <w:rPr>
          <w:rFonts w:ascii="Palatino Linotype" w:hAnsi="Palatino Linotype" w:cs="Arial"/>
          <w:color w:val="000000" w:themeColor="text1"/>
        </w:rPr>
        <w:lastRenderedPageBreak/>
        <w:t xml:space="preserve">Transparencia y Acceso a la Información Pública del Estado de México y Municipios, el cual señala que en la generación, publicación y entrega de información se deberá garantizar que ésta </w:t>
      </w:r>
      <w:r w:rsidR="00C51671" w:rsidRPr="00974B06">
        <w:rPr>
          <w:rFonts w:ascii="Palatino Linotype" w:hAnsi="Palatino Linotype" w:cs="Arial"/>
          <w:color w:val="000000" w:themeColor="text1"/>
        </w:rPr>
        <w:t>sea</w:t>
      </w:r>
      <w:r w:rsidR="00B855AA" w:rsidRPr="00974B06">
        <w:rPr>
          <w:rFonts w:ascii="Palatino Linotype" w:hAnsi="Palatino Linotype" w:cs="Arial"/>
          <w:color w:val="000000" w:themeColor="text1"/>
        </w:rPr>
        <w:t xml:space="preserve"> </w:t>
      </w:r>
      <w:r w:rsidR="00157758" w:rsidRPr="00974B06">
        <w:rPr>
          <w:rFonts w:ascii="Palatino Linotype" w:hAnsi="Palatino Linotype" w:cs="Arial"/>
          <w:b/>
          <w:bCs/>
          <w:color w:val="000000" w:themeColor="text1"/>
        </w:rPr>
        <w:t>confiable</w:t>
      </w:r>
      <w:r w:rsidR="00B855AA" w:rsidRPr="00974B06">
        <w:rPr>
          <w:rFonts w:ascii="Palatino Linotype" w:hAnsi="Palatino Linotype" w:cs="Arial"/>
          <w:color w:val="000000" w:themeColor="text1"/>
        </w:rPr>
        <w:t>.</w:t>
      </w:r>
    </w:p>
    <w:p w14:paraId="026A3A70" w14:textId="77777777" w:rsidR="00197091" w:rsidRPr="00974B06" w:rsidRDefault="00197091"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4B724D91" w14:textId="13B2CF53" w:rsidR="00AD76A1" w:rsidRPr="00974B06" w:rsidRDefault="00BC4307"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974B06">
        <w:rPr>
          <w:rFonts w:ascii="Palatino Linotype" w:hAnsi="Palatino Linotype" w:cs="Arial"/>
          <w:color w:val="000000" w:themeColor="text1"/>
          <w:szCs w:val="23"/>
        </w:rPr>
        <w:t xml:space="preserve">Por lo anterior, la </w:t>
      </w:r>
      <w:r w:rsidRPr="00974B06">
        <w:rPr>
          <w:rFonts w:ascii="Palatino Linotype" w:hAnsi="Palatino Linotype" w:cs="Arial"/>
          <w:i/>
          <w:color w:val="000000" w:themeColor="text1"/>
          <w:szCs w:val="23"/>
        </w:rPr>
        <w:t>Litis</w:t>
      </w:r>
      <w:r w:rsidRPr="00974B06">
        <w:rPr>
          <w:rFonts w:ascii="Palatino Linotype" w:hAnsi="Palatino Linotype" w:cs="Arial"/>
          <w:color w:val="000000" w:themeColor="text1"/>
          <w:szCs w:val="23"/>
        </w:rPr>
        <w:t xml:space="preserve"> a resolver en el presente recurso se circunscribe en determinar si</w:t>
      </w:r>
      <w:r w:rsidR="002C6561" w:rsidRPr="00974B06">
        <w:rPr>
          <w:rFonts w:ascii="Palatino Linotype" w:hAnsi="Palatino Linotype" w:cs="Arial"/>
          <w:color w:val="000000" w:themeColor="text1"/>
          <w:szCs w:val="23"/>
        </w:rPr>
        <w:t xml:space="preserve"> el </w:t>
      </w:r>
      <w:r w:rsidR="002C6561" w:rsidRPr="00974B06">
        <w:rPr>
          <w:rFonts w:ascii="Palatino Linotype" w:hAnsi="Palatino Linotype" w:cs="Arial"/>
          <w:b/>
          <w:bCs/>
          <w:color w:val="000000" w:themeColor="text1"/>
          <w:szCs w:val="23"/>
        </w:rPr>
        <w:t>SUJETO OBLIGADO</w:t>
      </w:r>
      <w:r w:rsidR="002C6561" w:rsidRPr="00974B06">
        <w:rPr>
          <w:rFonts w:ascii="Palatino Linotype" w:hAnsi="Palatino Linotype" w:cs="Arial"/>
          <w:color w:val="000000" w:themeColor="text1"/>
          <w:szCs w:val="23"/>
        </w:rPr>
        <w:t xml:space="preserve"> </w:t>
      </w:r>
      <w:r w:rsidR="009176CF" w:rsidRPr="00974B06">
        <w:rPr>
          <w:rFonts w:ascii="Palatino Linotype" w:hAnsi="Palatino Linotype" w:cs="Arial"/>
          <w:color w:val="000000" w:themeColor="text1"/>
          <w:szCs w:val="23"/>
        </w:rPr>
        <w:t>atendió adecuadamente el derecho de acceso a la información ejercido por la particular o</w:t>
      </w:r>
      <w:r w:rsidR="002C6561" w:rsidRPr="00974B06">
        <w:rPr>
          <w:rFonts w:ascii="Palatino Linotype" w:hAnsi="Palatino Linotype" w:cs="Arial"/>
          <w:color w:val="000000" w:themeColor="text1"/>
          <w:szCs w:val="23"/>
        </w:rPr>
        <w:t>,</w:t>
      </w:r>
      <w:r w:rsidR="009176CF" w:rsidRPr="00974B06">
        <w:rPr>
          <w:rFonts w:ascii="Palatino Linotype" w:hAnsi="Palatino Linotype" w:cs="Arial"/>
          <w:color w:val="000000" w:themeColor="text1"/>
          <w:szCs w:val="23"/>
        </w:rPr>
        <w:t xml:space="preserve"> </w:t>
      </w:r>
      <w:r w:rsidR="00B90459" w:rsidRPr="00974B06">
        <w:rPr>
          <w:rFonts w:ascii="Palatino Linotype" w:hAnsi="Palatino Linotype" w:cs="Arial"/>
          <w:color w:val="000000" w:themeColor="text1"/>
          <w:szCs w:val="23"/>
        </w:rPr>
        <w:t>si,</w:t>
      </w:r>
      <w:r w:rsidR="009176CF" w:rsidRPr="00974B06">
        <w:rPr>
          <w:rFonts w:ascii="Palatino Linotype" w:hAnsi="Palatino Linotype" w:cs="Arial"/>
          <w:color w:val="000000" w:themeColor="text1"/>
          <w:szCs w:val="23"/>
        </w:rPr>
        <w:t xml:space="preserve"> por el contrario,</w:t>
      </w:r>
      <w:r w:rsidR="002C6561" w:rsidRPr="00974B06">
        <w:rPr>
          <w:rFonts w:ascii="Palatino Linotype" w:hAnsi="Palatino Linotype" w:cs="Arial"/>
          <w:color w:val="000000" w:themeColor="text1"/>
          <w:szCs w:val="23"/>
        </w:rPr>
        <w:t xml:space="preserve"> se</w:t>
      </w:r>
      <w:r w:rsidR="00E32652" w:rsidRPr="00974B06">
        <w:rPr>
          <w:rFonts w:ascii="Palatino Linotype" w:hAnsi="Palatino Linotype" w:cs="Arial"/>
          <w:color w:val="000000" w:themeColor="text1"/>
          <w:szCs w:val="23"/>
        </w:rPr>
        <w:t xml:space="preserve"> </w:t>
      </w:r>
      <w:r w:rsidR="0028248C" w:rsidRPr="00974B06">
        <w:rPr>
          <w:rFonts w:ascii="Palatino Linotype" w:hAnsi="Palatino Linotype"/>
          <w:color w:val="000000" w:themeColor="text1"/>
        </w:rPr>
        <w:t>actualiza</w:t>
      </w:r>
      <w:r w:rsidR="00C51671" w:rsidRPr="00974B06">
        <w:rPr>
          <w:rFonts w:ascii="Palatino Linotype" w:hAnsi="Palatino Linotype"/>
          <w:color w:val="000000" w:themeColor="text1"/>
        </w:rPr>
        <w:t>n</w:t>
      </w:r>
      <w:r w:rsidR="0028248C" w:rsidRPr="00974B06">
        <w:rPr>
          <w:rFonts w:ascii="Palatino Linotype" w:hAnsi="Palatino Linotype"/>
          <w:color w:val="000000" w:themeColor="text1"/>
        </w:rPr>
        <w:t xml:space="preserve"> la</w:t>
      </w:r>
      <w:r w:rsidR="00C51671" w:rsidRPr="00974B06">
        <w:rPr>
          <w:rFonts w:ascii="Palatino Linotype" w:hAnsi="Palatino Linotype"/>
          <w:color w:val="000000" w:themeColor="text1"/>
        </w:rPr>
        <w:t>s</w:t>
      </w:r>
      <w:r w:rsidR="0028248C" w:rsidRPr="00974B06">
        <w:rPr>
          <w:rFonts w:ascii="Palatino Linotype" w:hAnsi="Palatino Linotype"/>
          <w:color w:val="000000" w:themeColor="text1"/>
        </w:rPr>
        <w:t xml:space="preserve"> causal</w:t>
      </w:r>
      <w:r w:rsidR="00C51671" w:rsidRPr="00974B06">
        <w:rPr>
          <w:rFonts w:ascii="Palatino Linotype" w:hAnsi="Palatino Linotype"/>
          <w:color w:val="000000" w:themeColor="text1"/>
        </w:rPr>
        <w:t>es</w:t>
      </w:r>
      <w:r w:rsidR="0028248C" w:rsidRPr="00974B06">
        <w:rPr>
          <w:rFonts w:ascii="Palatino Linotype" w:hAnsi="Palatino Linotype"/>
          <w:color w:val="000000" w:themeColor="text1"/>
        </w:rPr>
        <w:t xml:space="preserve"> de procedencia</w:t>
      </w:r>
      <w:r w:rsidR="00E66A80" w:rsidRPr="00974B06">
        <w:rPr>
          <w:rFonts w:ascii="Palatino Linotype" w:hAnsi="Palatino Linotype" w:cs="Arial"/>
          <w:color w:val="000000" w:themeColor="text1"/>
          <w:szCs w:val="23"/>
        </w:rPr>
        <w:t xml:space="preserve"> del recurso de revisión establecida</w:t>
      </w:r>
      <w:r w:rsidR="00C51671" w:rsidRPr="00974B06">
        <w:rPr>
          <w:rFonts w:ascii="Palatino Linotype" w:hAnsi="Palatino Linotype" w:cs="Arial"/>
          <w:color w:val="000000" w:themeColor="text1"/>
          <w:szCs w:val="23"/>
        </w:rPr>
        <w:t>s</w:t>
      </w:r>
      <w:r w:rsidR="00E66A80" w:rsidRPr="00974B06">
        <w:rPr>
          <w:rFonts w:ascii="Palatino Linotype" w:hAnsi="Palatino Linotype" w:cs="Arial"/>
          <w:color w:val="000000" w:themeColor="text1"/>
          <w:szCs w:val="23"/>
        </w:rPr>
        <w:t xml:space="preserve"> en el artículo 179 </w:t>
      </w:r>
      <w:r w:rsidR="00C51671" w:rsidRPr="00974B06">
        <w:rPr>
          <w:rFonts w:ascii="Palatino Linotype" w:hAnsi="Palatino Linotype" w:cs="Arial"/>
          <w:color w:val="000000" w:themeColor="text1"/>
          <w:szCs w:val="23"/>
        </w:rPr>
        <w:t>fracciones</w:t>
      </w:r>
      <w:r w:rsidR="00E66A80" w:rsidRPr="00974B06">
        <w:rPr>
          <w:rFonts w:ascii="Palatino Linotype" w:hAnsi="Palatino Linotype" w:cs="Arial"/>
          <w:color w:val="000000" w:themeColor="text1"/>
          <w:szCs w:val="23"/>
        </w:rPr>
        <w:t xml:space="preserve"> </w:t>
      </w:r>
      <w:r w:rsidR="002C6561" w:rsidRPr="00974B06">
        <w:rPr>
          <w:rFonts w:ascii="Palatino Linotype" w:hAnsi="Palatino Linotype" w:cs="Arial"/>
          <w:color w:val="000000" w:themeColor="text1"/>
          <w:szCs w:val="23"/>
        </w:rPr>
        <w:t>I</w:t>
      </w:r>
      <w:r w:rsidR="00C51671" w:rsidRPr="00974B06">
        <w:rPr>
          <w:rFonts w:ascii="Palatino Linotype" w:hAnsi="Palatino Linotype" w:cs="Arial"/>
          <w:color w:val="000000" w:themeColor="text1"/>
          <w:szCs w:val="23"/>
        </w:rPr>
        <w:t xml:space="preserve"> y </w:t>
      </w:r>
      <w:r w:rsidR="00157758" w:rsidRPr="00974B06">
        <w:rPr>
          <w:rFonts w:ascii="Palatino Linotype" w:hAnsi="Palatino Linotype" w:cs="Arial"/>
          <w:color w:val="000000" w:themeColor="text1"/>
          <w:szCs w:val="23"/>
        </w:rPr>
        <w:t>III</w:t>
      </w:r>
      <w:r w:rsidR="00C15F97" w:rsidRPr="00974B06">
        <w:rPr>
          <w:rFonts w:ascii="Palatino Linotype" w:hAnsi="Palatino Linotype" w:cs="Arial"/>
          <w:color w:val="000000" w:themeColor="text1"/>
          <w:szCs w:val="23"/>
        </w:rPr>
        <w:t xml:space="preserve"> </w:t>
      </w:r>
      <w:r w:rsidR="00E66A80" w:rsidRPr="00974B06">
        <w:rPr>
          <w:rFonts w:ascii="Palatino Linotype" w:hAnsi="Palatino Linotype" w:cs="Arial"/>
          <w:color w:val="000000" w:themeColor="text1"/>
          <w:szCs w:val="23"/>
        </w:rPr>
        <w:t xml:space="preserve">de la Ley de Transparencia y Acceso a la Información Pública del Estado de México y Municipios, </w:t>
      </w:r>
      <w:r w:rsidR="00C51671" w:rsidRPr="00974B06">
        <w:rPr>
          <w:rFonts w:ascii="Palatino Linotype" w:hAnsi="Palatino Linotype" w:cs="Arial"/>
          <w:color w:val="000000" w:themeColor="text1"/>
          <w:szCs w:val="23"/>
        </w:rPr>
        <w:t xml:space="preserve">y </w:t>
      </w:r>
      <w:r w:rsidR="00E66A80" w:rsidRPr="00974B06">
        <w:rPr>
          <w:rFonts w:ascii="Palatino Linotype" w:hAnsi="Palatino Linotype" w:cs="Arial"/>
          <w:color w:val="000000" w:themeColor="text1"/>
          <w:szCs w:val="23"/>
        </w:rPr>
        <w:t>que se transcribe</w:t>
      </w:r>
      <w:r w:rsidR="00C51671" w:rsidRPr="00974B06">
        <w:rPr>
          <w:rFonts w:ascii="Palatino Linotype" w:hAnsi="Palatino Linotype" w:cs="Arial"/>
          <w:color w:val="000000" w:themeColor="text1"/>
          <w:szCs w:val="23"/>
        </w:rPr>
        <w:t>n</w:t>
      </w:r>
      <w:r w:rsidR="00E66A80" w:rsidRPr="00974B06">
        <w:rPr>
          <w:rFonts w:ascii="Palatino Linotype" w:hAnsi="Palatino Linotype" w:cs="Arial"/>
          <w:color w:val="000000" w:themeColor="text1"/>
          <w:szCs w:val="23"/>
        </w:rPr>
        <w:t xml:space="preserve"> a continuación:</w:t>
      </w:r>
    </w:p>
    <w:p w14:paraId="694942AF" w14:textId="62D2F7A9" w:rsidR="00AD76A1" w:rsidRPr="00974B06" w:rsidRDefault="00E66A80" w:rsidP="003B486D">
      <w:pPr>
        <w:pStyle w:val="Sinespaciado"/>
        <w:tabs>
          <w:tab w:val="left" w:pos="426"/>
        </w:tabs>
        <w:ind w:left="851" w:right="567"/>
        <w:jc w:val="both"/>
        <w:rPr>
          <w:rFonts w:ascii="Palatino Linotype" w:hAnsi="Palatino Linotype"/>
          <w:i/>
          <w:color w:val="000000" w:themeColor="text1"/>
          <w:sz w:val="22"/>
        </w:rPr>
      </w:pPr>
      <w:r w:rsidRPr="00974B06">
        <w:rPr>
          <w:rFonts w:ascii="Palatino Linotype" w:hAnsi="Palatino Linotype"/>
          <w:i/>
          <w:color w:val="000000" w:themeColor="text1"/>
          <w:sz w:val="22"/>
        </w:rPr>
        <w:t>“</w:t>
      </w:r>
      <w:r w:rsidRPr="00974B06">
        <w:rPr>
          <w:rFonts w:ascii="Palatino Linotype" w:hAnsi="Palatino Linotype"/>
          <w:b/>
          <w:i/>
          <w:color w:val="000000" w:themeColor="text1"/>
          <w:sz w:val="22"/>
        </w:rPr>
        <w:t>Artículo 179.</w:t>
      </w:r>
      <w:r w:rsidRPr="00974B06">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974B06" w:rsidRDefault="00C51671" w:rsidP="003B486D">
      <w:pPr>
        <w:pStyle w:val="Sinespaciado"/>
        <w:tabs>
          <w:tab w:val="left" w:pos="426"/>
        </w:tabs>
        <w:ind w:left="851" w:right="567"/>
        <w:jc w:val="both"/>
        <w:rPr>
          <w:rFonts w:ascii="Palatino Linotype" w:hAnsi="Palatino Linotype"/>
          <w:i/>
          <w:color w:val="000000" w:themeColor="text1"/>
          <w:sz w:val="22"/>
        </w:rPr>
      </w:pPr>
      <w:r w:rsidRPr="00974B06">
        <w:rPr>
          <w:rFonts w:ascii="Palatino Linotype" w:hAnsi="Palatino Linotype"/>
          <w:b/>
          <w:bCs/>
          <w:i/>
          <w:color w:val="000000" w:themeColor="text1"/>
          <w:sz w:val="22"/>
        </w:rPr>
        <w:t>I.</w:t>
      </w:r>
      <w:r w:rsidRPr="00974B06">
        <w:rPr>
          <w:rFonts w:ascii="Palatino Linotype" w:hAnsi="Palatino Linotype"/>
          <w:i/>
          <w:color w:val="000000" w:themeColor="text1"/>
          <w:sz w:val="22"/>
        </w:rPr>
        <w:t xml:space="preserve"> La negativa a la información solicitada;</w:t>
      </w:r>
    </w:p>
    <w:p w14:paraId="2DF219C4" w14:textId="3FE59EAF" w:rsidR="00E32652" w:rsidRPr="00974B06" w:rsidRDefault="00E32652" w:rsidP="003B486D">
      <w:pPr>
        <w:pStyle w:val="Sinespaciado"/>
        <w:tabs>
          <w:tab w:val="left" w:pos="426"/>
        </w:tabs>
        <w:ind w:left="851" w:right="567"/>
        <w:jc w:val="both"/>
        <w:rPr>
          <w:rFonts w:ascii="Palatino Linotype" w:hAnsi="Palatino Linotype"/>
          <w:i/>
          <w:color w:val="000000" w:themeColor="text1"/>
          <w:sz w:val="22"/>
        </w:rPr>
      </w:pPr>
      <w:r w:rsidRPr="00974B06">
        <w:rPr>
          <w:rFonts w:ascii="Palatino Linotype" w:hAnsi="Palatino Linotype"/>
          <w:i/>
          <w:color w:val="000000" w:themeColor="text1"/>
          <w:sz w:val="22"/>
        </w:rPr>
        <w:t>(…)</w:t>
      </w:r>
    </w:p>
    <w:p w14:paraId="50F48622" w14:textId="41E46BBF" w:rsidR="00515DEC" w:rsidRPr="00974B06" w:rsidRDefault="00157758" w:rsidP="003B486D">
      <w:pPr>
        <w:pStyle w:val="Sinespaciado"/>
        <w:tabs>
          <w:tab w:val="left" w:pos="426"/>
        </w:tabs>
        <w:ind w:left="851" w:right="567"/>
        <w:jc w:val="both"/>
        <w:rPr>
          <w:rFonts w:ascii="Palatino Linotype" w:hAnsi="Palatino Linotype"/>
          <w:bCs/>
          <w:i/>
          <w:color w:val="000000" w:themeColor="text1"/>
          <w:sz w:val="22"/>
        </w:rPr>
      </w:pPr>
      <w:r w:rsidRPr="00974B06">
        <w:rPr>
          <w:rFonts w:ascii="Palatino Linotype" w:hAnsi="Palatino Linotype"/>
          <w:b/>
          <w:i/>
          <w:color w:val="000000" w:themeColor="text1"/>
          <w:sz w:val="22"/>
        </w:rPr>
        <w:t>III</w:t>
      </w:r>
      <w:r w:rsidR="002C6561" w:rsidRPr="00974B06">
        <w:rPr>
          <w:rFonts w:ascii="Palatino Linotype" w:hAnsi="Palatino Linotype"/>
          <w:b/>
          <w:i/>
          <w:color w:val="000000" w:themeColor="text1"/>
          <w:sz w:val="22"/>
        </w:rPr>
        <w:t>.</w:t>
      </w:r>
      <w:r w:rsidR="002C6561" w:rsidRPr="00974B06">
        <w:rPr>
          <w:rFonts w:ascii="Palatino Linotype" w:hAnsi="Palatino Linotype"/>
          <w:bCs/>
          <w:i/>
          <w:color w:val="000000" w:themeColor="text1"/>
          <w:sz w:val="22"/>
        </w:rPr>
        <w:t xml:space="preserve"> La </w:t>
      </w:r>
      <w:r w:rsidRPr="00974B06">
        <w:rPr>
          <w:rFonts w:ascii="Palatino Linotype" w:hAnsi="Palatino Linotype"/>
          <w:bCs/>
          <w:i/>
          <w:color w:val="000000" w:themeColor="text1"/>
          <w:sz w:val="22"/>
        </w:rPr>
        <w:t>declaración de inexistencia de la información</w:t>
      </w:r>
      <w:r w:rsidR="002C6561" w:rsidRPr="00974B06">
        <w:rPr>
          <w:rFonts w:ascii="Palatino Linotype" w:hAnsi="Palatino Linotype"/>
          <w:bCs/>
          <w:i/>
          <w:color w:val="000000" w:themeColor="text1"/>
          <w:sz w:val="22"/>
        </w:rPr>
        <w:t>;</w:t>
      </w:r>
    </w:p>
    <w:p w14:paraId="4FCA9B3F" w14:textId="4F284ED4" w:rsidR="00515DEC" w:rsidRPr="00974B06" w:rsidRDefault="00515DEC" w:rsidP="003B486D">
      <w:pPr>
        <w:pStyle w:val="Sinespaciado"/>
        <w:tabs>
          <w:tab w:val="left" w:pos="426"/>
        </w:tabs>
        <w:ind w:left="851" w:right="567"/>
        <w:jc w:val="both"/>
        <w:rPr>
          <w:rFonts w:ascii="Palatino Linotype" w:hAnsi="Palatino Linotype"/>
          <w:i/>
          <w:color w:val="000000" w:themeColor="text1"/>
          <w:sz w:val="22"/>
        </w:rPr>
      </w:pPr>
      <w:r w:rsidRPr="00974B06">
        <w:rPr>
          <w:rFonts w:ascii="Palatino Linotype" w:hAnsi="Palatino Linotype"/>
          <w:i/>
          <w:color w:val="000000" w:themeColor="text1"/>
          <w:sz w:val="22"/>
        </w:rPr>
        <w:t>(…)</w:t>
      </w:r>
      <w:r w:rsidR="00A073A0" w:rsidRPr="00974B06">
        <w:rPr>
          <w:rFonts w:ascii="Palatino Linotype" w:hAnsi="Palatino Linotype"/>
          <w:i/>
          <w:color w:val="000000" w:themeColor="text1"/>
          <w:sz w:val="22"/>
        </w:rPr>
        <w:t>”</w:t>
      </w:r>
    </w:p>
    <w:p w14:paraId="18B71A32" w14:textId="5BCD0695" w:rsidR="003D4163" w:rsidRPr="00974B06" w:rsidRDefault="003D4163" w:rsidP="003B486D">
      <w:pPr>
        <w:pStyle w:val="Sinespaciado"/>
        <w:tabs>
          <w:tab w:val="left" w:pos="426"/>
        </w:tabs>
        <w:ind w:right="567"/>
        <w:jc w:val="both"/>
        <w:rPr>
          <w:rFonts w:ascii="Palatino Linotype" w:hAnsi="Palatino Linotype" w:cs="Arial"/>
          <w:i/>
          <w:color w:val="000000" w:themeColor="text1"/>
          <w:sz w:val="22"/>
        </w:rPr>
      </w:pPr>
    </w:p>
    <w:p w14:paraId="02267B26" w14:textId="77777777" w:rsidR="00021550" w:rsidRPr="00974B06" w:rsidRDefault="00021550" w:rsidP="003B486D">
      <w:pPr>
        <w:pStyle w:val="Sinespaciado"/>
        <w:tabs>
          <w:tab w:val="left" w:pos="426"/>
        </w:tabs>
        <w:ind w:right="567"/>
        <w:jc w:val="both"/>
        <w:rPr>
          <w:rFonts w:ascii="Palatino Linotype" w:hAnsi="Palatino Linotype" w:cs="Arial"/>
          <w:iCs/>
          <w:color w:val="000000" w:themeColor="text1"/>
          <w:sz w:val="22"/>
        </w:rPr>
      </w:pPr>
    </w:p>
    <w:p w14:paraId="5CEC2F48" w14:textId="2BD60E87" w:rsidR="00EF014A" w:rsidRPr="00974B06" w:rsidRDefault="00EF014A" w:rsidP="003B486D">
      <w:pPr>
        <w:pStyle w:val="Ttulo2"/>
        <w:tabs>
          <w:tab w:val="left" w:pos="426"/>
        </w:tabs>
        <w:rPr>
          <w:rFonts w:ascii="Palatino Linotype" w:hAnsi="Palatino Linotype" w:cs="Arial"/>
          <w:b/>
          <w:color w:val="000000" w:themeColor="text1"/>
          <w:sz w:val="24"/>
        </w:rPr>
      </w:pPr>
      <w:bookmarkStart w:id="22" w:name="_Toc57377160"/>
      <w:r w:rsidRPr="00974B06">
        <w:rPr>
          <w:rFonts w:ascii="Palatino Linotype" w:hAnsi="Palatino Linotype" w:cs="Arial"/>
          <w:b/>
          <w:color w:val="000000" w:themeColor="text1"/>
          <w:sz w:val="24"/>
        </w:rPr>
        <w:t>CUARTO. Estudio y Resolución del asunto.</w:t>
      </w:r>
      <w:bookmarkEnd w:id="22"/>
    </w:p>
    <w:p w14:paraId="774FB2AE" w14:textId="77777777" w:rsidR="00EB4A53" w:rsidRPr="00974B06" w:rsidRDefault="00EB4A53" w:rsidP="003B486D">
      <w:pPr>
        <w:pStyle w:val="Prrafodelista"/>
        <w:tabs>
          <w:tab w:val="left" w:pos="426"/>
        </w:tabs>
        <w:spacing w:before="240" w:line="360" w:lineRule="auto"/>
        <w:ind w:left="0" w:right="51"/>
        <w:jc w:val="both"/>
        <w:rPr>
          <w:rFonts w:ascii="Palatino Linotype" w:hAnsi="Palatino Linotype"/>
          <w:color w:val="000000" w:themeColor="text1"/>
          <w:sz w:val="18"/>
          <w:szCs w:val="18"/>
        </w:rPr>
      </w:pPr>
      <w:bookmarkStart w:id="23" w:name="_Toc466371865"/>
      <w:bookmarkStart w:id="24" w:name="_Toc466377653"/>
      <w:bookmarkEnd w:id="17"/>
      <w:bookmarkEnd w:id="18"/>
      <w:bookmarkEnd w:id="19"/>
      <w:bookmarkEnd w:id="20"/>
      <w:bookmarkEnd w:id="21"/>
    </w:p>
    <w:p w14:paraId="71CBA1DC" w14:textId="145134EB" w:rsidR="00A5072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Derivado </w:t>
      </w:r>
      <w:r w:rsidRPr="00974B06">
        <w:rPr>
          <w:rFonts w:ascii="Palatino Linotype" w:hAnsi="Palatino Linotype" w:cs="Arial"/>
        </w:rPr>
        <w:t xml:space="preserve">del Planteamiento de la </w:t>
      </w:r>
      <w:r w:rsidRPr="00974B06">
        <w:rPr>
          <w:rFonts w:ascii="Palatino Linotype" w:hAnsi="Palatino Linotype" w:cs="Arial"/>
          <w:i/>
          <w:iCs/>
        </w:rPr>
        <w:t>Litis</w:t>
      </w:r>
      <w:r w:rsidRPr="00974B06">
        <w:rPr>
          <w:rFonts w:ascii="Palatino Linotype" w:hAnsi="Palatino Linotype" w:cs="Arial"/>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974B06">
        <w:rPr>
          <w:rFonts w:ascii="Palatino Linotype" w:eastAsia="Calibri" w:hAnsi="Palatino Linotype" w:cs="Arial"/>
          <w:lang w:val="es-ES"/>
        </w:rPr>
        <w:t>Ley de Transparencia y Acceso a la Información Pública del Estado de México y Municipios</w:t>
      </w:r>
      <w:r w:rsidRPr="00974B06">
        <w:rPr>
          <w:rFonts w:ascii="Palatino Linotype" w:eastAsia="Times New Roman" w:hAnsi="Palatino Linotype" w:cs="Arial"/>
          <w:lang w:val="es-ES" w:eastAsia="es-MX"/>
        </w:rPr>
        <w:t>.</w:t>
      </w:r>
    </w:p>
    <w:p w14:paraId="0A67DD03" w14:textId="534407B2"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3E818C5" w14:textId="4244242C" w:rsidR="00021550" w:rsidRPr="00974B06"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5" w:name="_Toc57377161"/>
      <w:r w:rsidRPr="00974B06">
        <w:rPr>
          <w:rFonts w:ascii="Palatino Linotype" w:hAnsi="Palatino Linotype"/>
          <w:b/>
          <w:bCs/>
          <w:color w:val="000000" w:themeColor="text1"/>
        </w:rPr>
        <w:t>I. Del deber de las autoridades de promover, respetar, proteger y garantizar el derecho de acceso a la información pública.</w:t>
      </w:r>
      <w:bookmarkEnd w:id="25"/>
    </w:p>
    <w:p w14:paraId="08E3A7A2"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1A100EE" w14:textId="23FCBB90"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Es </w:t>
      </w:r>
      <w:r w:rsidRPr="00974B06">
        <w:rPr>
          <w:rFonts w:ascii="Palatino Linotype" w:eastAsia="MS Mincho" w:hAnsi="Palatino Linotype" w:cs="Times New Roman"/>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74B06">
        <w:rPr>
          <w:rFonts w:ascii="Palatino Linotype" w:eastAsia="MS Mincho" w:hAnsi="Palatino Linotype" w:cs="Times New Roman"/>
          <w:b/>
        </w:rPr>
        <w:t>SUJETO OBLIGADO</w:t>
      </w:r>
      <w:r w:rsidRPr="00974B06">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74B06">
        <w:rPr>
          <w:rFonts w:ascii="Palatino Linotype" w:eastAsia="MS Mincho" w:hAnsi="Palatino Linotype" w:cs="Times New Roman"/>
          <w:b/>
        </w:rPr>
        <w:t xml:space="preserve">Constitución Política de los Estados Unidos Mexicanos </w:t>
      </w:r>
      <w:r w:rsidRPr="00974B06">
        <w:rPr>
          <w:rFonts w:ascii="Palatino Linotype" w:eastAsia="MS Mincho" w:hAnsi="Palatino Linotype" w:cs="Times New Roman"/>
        </w:rPr>
        <w:t>al señalar la obligación de “promover, respetar, proteger y garantizar los derechos humanos”, entre los cuales se encuentra dicho derecho.</w:t>
      </w:r>
    </w:p>
    <w:p w14:paraId="1FEF5797"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E9F88A2" w14:textId="60F5F084"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Definiendo </w:t>
      </w:r>
      <w:r w:rsidRPr="00974B06">
        <w:rPr>
          <w:rFonts w:ascii="Palatino Linotype" w:eastAsia="MS Mincho" w:hAnsi="Palatino Linotype" w:cs="Times New Roman"/>
        </w:rPr>
        <w:t xml:space="preserve">el Derecho de Acceso a la Información Pública como: </w:t>
      </w:r>
      <w:r w:rsidRPr="00974B06">
        <w:rPr>
          <w:rFonts w:ascii="Palatino Linotype" w:eastAsia="MS Mincho" w:hAnsi="Palatino Linotype" w:cs="Times New Roman"/>
          <w:i/>
        </w:rPr>
        <w:t>La igualdad de oportunidades para recibir, buscar e impartir información</w:t>
      </w:r>
      <w:r w:rsidRPr="00974B06">
        <w:rPr>
          <w:rFonts w:ascii="Palatino Linotype" w:eastAsia="MS Mincho" w:hAnsi="Palatino Linotype" w:cs="Times New Roman"/>
          <w:i/>
          <w:vertAlign w:val="superscript"/>
        </w:rPr>
        <w:footnoteReference w:id="1"/>
      </w:r>
      <w:r w:rsidRPr="00974B06">
        <w:rPr>
          <w:rFonts w:ascii="Palatino Linotype" w:eastAsia="MS Mincho" w:hAnsi="Palatino Linotype" w:cs="Times New Roman"/>
          <w:i/>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974B06">
        <w:rPr>
          <w:rFonts w:ascii="Palatino Linotype" w:eastAsia="MS Mincho" w:hAnsi="Palatino Linotype" w:cs="Times New Roman"/>
          <w:i/>
        </w:rPr>
        <w:lastRenderedPageBreak/>
        <w:t>autoridad en el ámbito federal, estatal y municipal,</w:t>
      </w:r>
      <w:r w:rsidRPr="00974B06">
        <w:rPr>
          <w:rFonts w:ascii="Palatino Linotype" w:eastAsia="MS Mincho" w:hAnsi="Palatino Linotype" w:cs="Times New Roman"/>
          <w:i/>
          <w:vertAlign w:val="superscript"/>
        </w:rPr>
        <w:footnoteReference w:id="2"/>
      </w:r>
      <w:r w:rsidRPr="00974B06">
        <w:rPr>
          <w:rFonts w:ascii="Palatino Linotype" w:eastAsia="MS Mincho" w:hAnsi="Palatino Linotype" w:cs="Times New Roman"/>
        </w:rPr>
        <w:t>que se constituye como una herramienta fundamental para ejercer</w:t>
      </w:r>
      <w:r w:rsidRPr="00974B06">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974B06">
        <w:rPr>
          <w:rFonts w:ascii="Palatino Linotype" w:eastAsia="MS Mincho" w:hAnsi="Palatino Linotype" w:cs="Times New Roman"/>
          <w:i/>
          <w:vertAlign w:val="superscript"/>
        </w:rPr>
        <w:footnoteReference w:id="3"/>
      </w:r>
      <w:r w:rsidRPr="00974B06">
        <w:rPr>
          <w:rFonts w:ascii="Palatino Linotype" w:eastAsia="MS Mincho" w:hAnsi="Palatino Linotype" w:cs="Times New Roman"/>
          <w:i/>
        </w:rPr>
        <w:t xml:space="preserve"> </w:t>
      </w:r>
      <w:r w:rsidRPr="00974B06">
        <w:rPr>
          <w:rFonts w:ascii="Palatino Linotype" w:eastAsia="MS Mincho" w:hAnsi="Palatino Linotype" w:cs="Times New Roman"/>
        </w:rPr>
        <w:t>fomentando</w:t>
      </w:r>
      <w:r w:rsidRPr="00974B06">
        <w:rPr>
          <w:rFonts w:ascii="Palatino Linotype" w:eastAsia="MS Mincho" w:hAnsi="Palatino Linotype" w:cs="Times New Roman"/>
          <w:i/>
        </w:rPr>
        <w:t xml:space="preserve"> la transparencia de las actividades estatales y </w:t>
      </w:r>
      <w:r w:rsidRPr="00974B06">
        <w:rPr>
          <w:rFonts w:ascii="Palatino Linotype" w:eastAsia="MS Mincho" w:hAnsi="Palatino Linotype" w:cs="Times New Roman"/>
        </w:rPr>
        <w:t>promoviendo</w:t>
      </w:r>
      <w:r w:rsidRPr="00974B06">
        <w:rPr>
          <w:rFonts w:ascii="Palatino Linotype" w:eastAsia="MS Mincho" w:hAnsi="Palatino Linotype" w:cs="Times New Roman"/>
          <w:i/>
        </w:rPr>
        <w:t xml:space="preserve"> la responsabilidad de los funcionarios sobre su gestión pública,</w:t>
      </w:r>
      <w:r w:rsidRPr="00974B06">
        <w:rPr>
          <w:rFonts w:ascii="Palatino Linotype" w:eastAsia="MS Mincho" w:hAnsi="Palatino Linotype" w:cs="Times New Roman"/>
          <w:i/>
          <w:vertAlign w:val="superscript"/>
        </w:rPr>
        <w:footnoteReference w:id="4"/>
      </w:r>
      <w:r w:rsidRPr="00974B06">
        <w:rPr>
          <w:rFonts w:ascii="Palatino Linotype" w:eastAsia="MS Mincho" w:hAnsi="Palatino Linotype" w:cs="Times New Roman"/>
        </w:rPr>
        <w:t>que permite</w:t>
      </w:r>
      <w:r w:rsidRPr="00974B0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67AC7D99"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70D117F" w14:textId="4B715C54"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Por </w:t>
      </w:r>
      <w:r w:rsidRPr="00974B06">
        <w:rPr>
          <w:rFonts w:ascii="Palatino Linotype" w:eastAsia="MS Mincho" w:hAnsi="Palatino Linotype" w:cstheme="majorBidi"/>
        </w:rPr>
        <w:t>lo anterior, se deduc</w:t>
      </w:r>
      <w:r w:rsidR="00E64B8F" w:rsidRPr="00974B06">
        <w:rPr>
          <w:rFonts w:ascii="Palatino Linotype" w:eastAsia="MS Mincho" w:hAnsi="Palatino Linotype" w:cstheme="majorBidi"/>
        </w:rPr>
        <w:t>e que el Derecho de Acceso a la Información Pública es un Derecho H</w:t>
      </w:r>
      <w:r w:rsidRPr="00974B06">
        <w:rPr>
          <w:rFonts w:ascii="Palatino Linotype" w:eastAsia="MS Mincho" w:hAnsi="Palatino Linotype" w:cstheme="majorBidi"/>
        </w:rPr>
        <w:t>umano constitucionalmente reconocido; en consecuencia, todas las autoridades en el ámbito de sus competencias, funciones y atribuciones tienen la obligación de respetarlo, protegerlo y garantizarlo.</w:t>
      </w:r>
    </w:p>
    <w:p w14:paraId="491568A1"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E7B263E" w14:textId="7B93C49F"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Así, </w:t>
      </w:r>
      <w:r w:rsidR="00C76218" w:rsidRPr="00974B06">
        <w:rPr>
          <w:rFonts w:ascii="Palatino Linotype" w:eastAsia="Times New Roman" w:hAnsi="Palatino Linotype" w:cs="Arial"/>
          <w:lang w:val="es-ES" w:eastAsia="es-MX"/>
        </w:rPr>
        <w:t xml:space="preserve">la </w:t>
      </w:r>
      <w:r w:rsidRPr="00974B06">
        <w:rPr>
          <w:rFonts w:ascii="Palatino Linotype" w:eastAsia="MS Mincho" w:hAnsi="Palatino Linotype" w:cstheme="majorBidi"/>
        </w:rPr>
        <w:t xml:space="preserve">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w:t>
      </w:r>
      <w:r w:rsidRPr="00974B06">
        <w:rPr>
          <w:rFonts w:ascii="Palatino Linotype" w:eastAsia="MS Mincho" w:hAnsi="Palatino Linotype" w:cstheme="majorBidi"/>
        </w:rPr>
        <w:lastRenderedPageBreak/>
        <w:t>determinar la posible afectación y, de ser el caso, ordenar la reparación a la violación del derecho en cuestión.</w:t>
      </w:r>
    </w:p>
    <w:p w14:paraId="3CE19AB0" w14:textId="03AC9E7F"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04911A8" w14:textId="64CDC025" w:rsidR="00021550" w:rsidRPr="00974B06"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6" w:name="_Toc57377162"/>
      <w:r w:rsidRPr="00974B06">
        <w:rPr>
          <w:rFonts w:ascii="Palatino Linotype" w:hAnsi="Palatino Linotype"/>
          <w:b/>
          <w:bCs/>
          <w:color w:val="000000" w:themeColor="text1"/>
        </w:rPr>
        <w:t>II. Del derecho de acceso a la información.</w:t>
      </w:r>
      <w:bookmarkEnd w:id="26"/>
    </w:p>
    <w:p w14:paraId="019DBF70"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22C74FF" w14:textId="57BA6304"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A efecto de </w:t>
      </w:r>
      <w:r w:rsidRPr="00974B06">
        <w:rPr>
          <w:rFonts w:ascii="Palatino Linotype" w:eastAsia="MS Mincho" w:hAnsi="Palatino Linotype" w:cstheme="majorBidi"/>
        </w:rPr>
        <w:t xml:space="preserve">entender los alcances de la información pública se considera importante citar el criterio </w:t>
      </w:r>
      <w:r w:rsidRPr="00974B06">
        <w:rPr>
          <w:rFonts w:ascii="Palatino Linotype" w:eastAsia="MS Mincho" w:hAnsi="Palatino Linotype" w:cstheme="majorBidi"/>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74B06">
        <w:rPr>
          <w:rFonts w:ascii="Palatino Linotype" w:eastAsia="MS Mincho" w:hAnsi="Palatino Linotype" w:cstheme="majorBidi"/>
        </w:rPr>
        <w:t>cuyo rubro y texto dispone:</w:t>
      </w:r>
    </w:p>
    <w:p w14:paraId="0B4FD301" w14:textId="13D97363"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1EC4C7C"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Arial"/>
          <w:b/>
          <w:i/>
          <w:sz w:val="22"/>
          <w:szCs w:val="22"/>
          <w:lang w:eastAsia="es-MX"/>
        </w:rPr>
      </w:pPr>
      <w:r w:rsidRPr="00974B06">
        <w:rPr>
          <w:rFonts w:ascii="Palatino Linotype" w:hAnsi="Palatino Linotype" w:cs="Arial"/>
          <w:b/>
          <w:i/>
          <w:sz w:val="22"/>
          <w:szCs w:val="22"/>
          <w:lang w:eastAsia="es-MX"/>
        </w:rPr>
        <w:t>“CRITERIO 0002-11</w:t>
      </w:r>
    </w:p>
    <w:p w14:paraId="213F1A79"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974B0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974B06">
        <w:rPr>
          <w:rFonts w:ascii="Palatino Linotype" w:hAnsi="Palatino Linotype" w:cs="Arial"/>
          <w:b/>
          <w:bCs/>
          <w:i/>
          <w:sz w:val="22"/>
          <w:szCs w:val="22"/>
          <w:lang w:eastAsia="es-MX"/>
        </w:rPr>
        <w:t xml:space="preserve">V, XV, Y XVI, </w:t>
      </w:r>
      <w:r w:rsidRPr="00974B06">
        <w:rPr>
          <w:rFonts w:ascii="Palatino Linotype" w:hAnsi="Palatino Linotype" w:cs="Arial"/>
          <w:b/>
          <w:i/>
          <w:sz w:val="22"/>
          <w:szCs w:val="22"/>
          <w:lang w:eastAsia="es-MX"/>
        </w:rPr>
        <w:t>3, 4,11 Y 41.</w:t>
      </w:r>
      <w:r w:rsidRPr="00974B0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E75D3E"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974B06">
        <w:rPr>
          <w:rFonts w:ascii="Palatino Linotype" w:hAnsi="Palatino Linotype" w:cs="Arial"/>
          <w:i/>
          <w:sz w:val="22"/>
          <w:szCs w:val="22"/>
          <w:lang w:eastAsia="es-MX"/>
        </w:rPr>
        <w:t>En consecuencia el acceso a la información se refiere a que se cumplan cualquiera de los siguientes tres supuestos:</w:t>
      </w:r>
    </w:p>
    <w:p w14:paraId="22F0B95D"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974B0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0803F436"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974B0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1ABC83C7" w14:textId="77777777" w:rsidR="00021550" w:rsidRPr="00974B06" w:rsidRDefault="00021550" w:rsidP="003B486D">
      <w:pPr>
        <w:spacing w:line="276" w:lineRule="auto"/>
        <w:ind w:left="567" w:right="567"/>
        <w:jc w:val="both"/>
        <w:rPr>
          <w:rFonts w:ascii="Palatino Linotype" w:hAnsi="Palatino Linotype" w:cs="Arial"/>
          <w:i/>
          <w:color w:val="000000" w:themeColor="text1"/>
          <w:sz w:val="22"/>
          <w:szCs w:val="22"/>
        </w:rPr>
      </w:pPr>
      <w:r w:rsidRPr="00974B0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8822AAF"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659C6E4" w14:textId="498A9991"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El </w:t>
      </w:r>
      <w:r w:rsidRPr="00974B06">
        <w:rPr>
          <w:rFonts w:ascii="Palatino Linotype" w:eastAsia="MS Mincho" w:hAnsi="Palatino Linotype" w:cstheme="majorBidi"/>
          <w:lang w:val="es-ES"/>
        </w:rPr>
        <w:t>derecho de acceso a la información encuentra su materia elemental en los documentos, y la Ley de Transparencia local nos brinda el siguiente concepto, para darnos un mejor panorama:</w:t>
      </w:r>
    </w:p>
    <w:p w14:paraId="1647B559" w14:textId="668ABA22"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CA61F72" w14:textId="4C0F7B8F" w:rsidR="00021550" w:rsidRPr="00974B06" w:rsidRDefault="00021550" w:rsidP="003B486D">
      <w:pPr>
        <w:autoSpaceDE w:val="0"/>
        <w:autoSpaceDN w:val="0"/>
        <w:adjustRightInd w:val="0"/>
        <w:spacing w:line="276" w:lineRule="auto"/>
        <w:ind w:left="567" w:right="567"/>
        <w:jc w:val="both"/>
        <w:rPr>
          <w:rFonts w:ascii="Palatino Linotype" w:hAnsi="Palatino Linotype"/>
          <w:i/>
          <w:szCs w:val="22"/>
          <w:lang w:val="es-ES"/>
        </w:rPr>
      </w:pPr>
      <w:r w:rsidRPr="00974B06">
        <w:rPr>
          <w:rFonts w:ascii="Palatino Linotype" w:hAnsi="Palatino Linotype" w:cs="Bookman Old Style,Bold"/>
          <w:b/>
          <w:bCs/>
          <w:i/>
          <w:sz w:val="22"/>
          <w:szCs w:val="18"/>
        </w:rPr>
        <w:t xml:space="preserve">XI. Documento: </w:t>
      </w:r>
      <w:r w:rsidRPr="00974B06">
        <w:rPr>
          <w:rFonts w:ascii="Palatino Linotype" w:hAnsi="Palatino Linotype" w:cs="Bookman Old Style"/>
          <w:i/>
          <w:sz w:val="22"/>
          <w:szCs w:val="18"/>
        </w:rPr>
        <w:t xml:space="preserve">Los expedientes, reportes, estudios, actas, resoluciones, oficios, correspondencia, acuerdos, directivas, directrices, circulares, contratos, convenios, instructivos, notas, memorandos, estadísticas o bien, </w:t>
      </w:r>
      <w:r w:rsidRPr="00974B06">
        <w:rPr>
          <w:rFonts w:ascii="Palatino Linotype" w:hAnsi="Palatino Linotype" w:cs="Bookman Old Style"/>
          <w:b/>
          <w:i/>
          <w:sz w:val="22"/>
          <w:szCs w:val="18"/>
        </w:rPr>
        <w:t>cualquier otro registro</w:t>
      </w:r>
      <w:r w:rsidRPr="00974B06">
        <w:rPr>
          <w:rFonts w:ascii="Palatino Linotype" w:hAnsi="Palatino Linotype" w:cs="Bookman Old Style"/>
          <w:i/>
          <w:sz w:val="22"/>
          <w:szCs w:val="18"/>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499A81"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15D408B" w14:textId="2805CD30"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Es así </w:t>
      </w:r>
      <w:r w:rsidRPr="00974B06">
        <w:rPr>
          <w:rFonts w:ascii="Palatino Linotype" w:eastAsia="MS Mincho" w:hAnsi="Palatino Linotype" w:cstheme="majorBidi"/>
          <w:lang w:val="es-ES"/>
        </w:rPr>
        <w:t>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AFC37D6"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B500A40" w14:textId="137E138D"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El </w:t>
      </w:r>
      <w:r w:rsidR="00AE45E4" w:rsidRPr="00974B06">
        <w:rPr>
          <w:rFonts w:ascii="Palatino Linotype" w:eastAsia="MS Mincho" w:hAnsi="Palatino Linotype" w:cstheme="majorBidi"/>
        </w:rPr>
        <w:t>Acceso a la Información es un Derecho H</w:t>
      </w:r>
      <w:r w:rsidRPr="00974B06">
        <w:rPr>
          <w:rFonts w:ascii="Palatino Linotype" w:eastAsia="MS Mincho" w:hAnsi="Palatino Linotype" w:cstheme="majorBidi"/>
        </w:rPr>
        <w:t xml:space="preserve">umano constitucional y convencionalmente reconocido y para tal efecto </w:t>
      </w:r>
      <w:r w:rsidRPr="00974B06">
        <w:rPr>
          <w:rFonts w:ascii="Palatino Linotype" w:eastAsia="MS Mincho" w:hAnsi="Palatino Linotype" w:cstheme="majorBidi"/>
          <w:lang w:val="es-ES"/>
        </w:rPr>
        <w:t xml:space="preserve">el párrafo tercero del artículo primero de la Constitución Política de los Estados Unidos Mexicanos establece el deber de todas las autoridades, </w:t>
      </w:r>
      <w:r w:rsidRPr="00974B06">
        <w:rPr>
          <w:rFonts w:ascii="Palatino Linotype" w:eastAsia="MS Mincho" w:hAnsi="Palatino Linotype" w:cstheme="majorBidi"/>
          <w:i/>
          <w:lang w:val="es-ES"/>
        </w:rPr>
        <w:t xml:space="preserve">en el ámbito de sus atribuciones, de promover, respetar, proteger y </w:t>
      </w:r>
      <w:r w:rsidRPr="00974B06">
        <w:rPr>
          <w:rFonts w:ascii="Palatino Linotype" w:eastAsia="MS Mincho" w:hAnsi="Palatino Linotype" w:cstheme="majorBidi"/>
          <w:b/>
          <w:i/>
          <w:lang w:val="es-ES"/>
        </w:rPr>
        <w:t>garantizar</w:t>
      </w:r>
      <w:r w:rsidRPr="00974B06">
        <w:rPr>
          <w:rFonts w:ascii="Palatino Linotype" w:eastAsia="MS Mincho" w:hAnsi="Palatino Linotype" w:cstheme="majorBidi"/>
          <w:i/>
          <w:lang w:val="es-ES"/>
        </w:rPr>
        <w:t xml:space="preserve"> los derechos humanos. </w:t>
      </w:r>
      <w:r w:rsidR="00AE45E4" w:rsidRPr="00974B06">
        <w:rPr>
          <w:rFonts w:ascii="Palatino Linotype" w:eastAsia="MS Mincho" w:hAnsi="Palatino Linotype" w:cstheme="majorBidi"/>
          <w:lang w:val="es-ES"/>
        </w:rPr>
        <w:t>En cuanto al Derecho de Acceso a la I</w:t>
      </w:r>
      <w:r w:rsidRPr="00974B06">
        <w:rPr>
          <w:rFonts w:ascii="Palatino Linotype" w:eastAsia="MS Mincho" w:hAnsi="Palatino Linotype" w:cstheme="majorBidi"/>
          <w:lang w:val="es-ES"/>
        </w:rPr>
        <w:t>nformación, la Ley de Transparencia y Acceso a la Información Pública del Estado de México y Municipios prevé establece que</w:t>
      </w:r>
      <w:r w:rsidRPr="00974B06">
        <w:rPr>
          <w:rFonts w:ascii="Palatino Linotype" w:eastAsia="MS Mincho" w:hAnsi="Palatino Linotype" w:cstheme="majorBidi"/>
          <w:b/>
          <w:i/>
          <w:lang w:val="es-ES"/>
        </w:rPr>
        <w:t xml:space="preserve"> e</w:t>
      </w:r>
      <w:r w:rsidRPr="00974B06">
        <w:rPr>
          <w:rFonts w:ascii="Palatino Linotype" w:eastAsia="MS Mincho" w:hAnsi="Palatino Linotype" w:cstheme="majorBidi"/>
          <w:i/>
        </w:rPr>
        <w:t xml:space="preserve">l procedimiento de acceso a la información es la garantía primaria del derecho en cuestión y se rige por los principios de simplicidad, </w:t>
      </w:r>
      <w:r w:rsidRPr="00974B06">
        <w:rPr>
          <w:rFonts w:ascii="Palatino Linotype" w:eastAsia="MS Mincho" w:hAnsi="Palatino Linotype" w:cstheme="majorBidi"/>
          <w:i/>
        </w:rPr>
        <w:lastRenderedPageBreak/>
        <w:t>rapidez y gratuidad del procedimiento, auxilio y orientación a los particulares</w:t>
      </w:r>
      <w:r w:rsidRPr="00974B06">
        <w:rPr>
          <w:rFonts w:ascii="Palatino Linotype" w:eastAsia="MS Mincho" w:hAnsi="Palatino Linotype" w:cstheme="majorBidi"/>
          <w:i/>
          <w:vertAlign w:val="superscript"/>
        </w:rPr>
        <w:footnoteReference w:id="5"/>
      </w:r>
      <w:r w:rsidRPr="00974B06">
        <w:rPr>
          <w:rFonts w:ascii="Palatino Linotype" w:eastAsia="MS Mincho" w:hAnsi="Palatino Linotype" w:cstheme="majorBidi"/>
          <w:i/>
        </w:rPr>
        <w:t xml:space="preserve">, </w:t>
      </w:r>
      <w:r w:rsidRPr="00974B06">
        <w:rPr>
          <w:rFonts w:ascii="Palatino Linotype" w:eastAsia="MS Mincho" w:hAnsi="Palatino Linotype" w:cstheme="majorBidi"/>
        </w:rPr>
        <w:t>asimismo establece</w:t>
      </w:r>
      <w:r w:rsidRPr="00974B06">
        <w:rPr>
          <w:rFonts w:ascii="Palatino Linotype" w:eastAsia="MS Mincho" w:hAnsi="Palatino Linotype" w:cstheme="majorBidi"/>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3B66B44"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8D0E47A" w14:textId="2F6DE376"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Dicho lo anterior, es esencial </w:t>
      </w:r>
      <w:r w:rsidRPr="00974B06">
        <w:rPr>
          <w:rFonts w:ascii="Palatino Linotype" w:eastAsia="MS Mincho" w:hAnsi="Palatino Linotype" w:cstheme="majorBidi"/>
        </w:rPr>
        <w:t xml:space="preserve">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74B06">
        <w:rPr>
          <w:rFonts w:ascii="Palatino Linotype" w:eastAsia="MS Mincho" w:hAnsi="Palatino Linotype" w:cstheme="majorBidi"/>
          <w:b/>
        </w:rPr>
        <w:t>los Sujetos Obligados deberán documentar todo acto que se derive del ejercicio de sus facultades, competencias o funciones,</w:t>
      </w:r>
      <w:r w:rsidRPr="00974B06">
        <w:rPr>
          <w:rFonts w:ascii="Palatino Linotype" w:eastAsia="MS Mincho" w:hAnsi="Palatino Linotype" w:cstheme="majorBidi"/>
        </w:rPr>
        <w:t xml:space="preserve"> considerando desde su origen la eventual publicidad y reutilización de la información que generen, posean o administren.</w:t>
      </w:r>
    </w:p>
    <w:p w14:paraId="099FD1E6"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7B3C2F4" w14:textId="6E98DEFB"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Además, </w:t>
      </w:r>
      <w:r w:rsidRPr="00974B06">
        <w:rPr>
          <w:rFonts w:ascii="Palatino Linotype" w:eastAsia="MS Mincho" w:hAnsi="Palatino Linotype" w:cstheme="majorBidi"/>
        </w:rPr>
        <w:t>debemos tomar en cuenta los artículos 4 y 12, de la Ley de Transparencia y Acceso a la Información Pública del Estado de México y Municipios, los cuales establecen lo siguiente:</w:t>
      </w:r>
    </w:p>
    <w:p w14:paraId="79AF26E9" w14:textId="5ADA213E"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F46A787"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974B06">
        <w:rPr>
          <w:rFonts w:ascii="Palatino Linotype" w:hAnsi="Palatino Linotype" w:cs="Bookman Old Style,Bold"/>
          <w:b/>
          <w:bCs/>
          <w:i/>
          <w:sz w:val="22"/>
          <w:szCs w:val="18"/>
        </w:rPr>
        <w:t xml:space="preserve">“Artículo 4. </w:t>
      </w:r>
      <w:r w:rsidRPr="00974B06">
        <w:rPr>
          <w:rFonts w:ascii="Palatino Linotype" w:hAnsi="Palatino Linotype" w:cs="Bookman Old Style"/>
          <w:i/>
          <w:sz w:val="22"/>
          <w:szCs w:val="18"/>
        </w:rPr>
        <w:t>El derecho humano de acceso a la información pública es la prerrogativa de las personas para buscar, difundir, investigar, recabar, recibir y solicitar información pública, sin necesidad de acreditar personalidad ni interés jurídico.</w:t>
      </w:r>
    </w:p>
    <w:p w14:paraId="1495BFE3"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974B06">
        <w:rPr>
          <w:rFonts w:ascii="Palatino Linotype" w:hAnsi="Palatino Linotype" w:cs="Bookman Old Style"/>
          <w:b/>
          <w:bCs/>
          <w:i/>
          <w:sz w:val="22"/>
          <w:szCs w:val="18"/>
        </w:rPr>
        <w:lastRenderedPageBreak/>
        <w:t>Toda la información generada, obtenida, adquirida, transformada, administrada o en posesión de los sujetos obligados es pública y accesible de manera permanente a cualquier persona</w:t>
      </w:r>
      <w:r w:rsidRPr="00974B06">
        <w:rPr>
          <w:rFonts w:ascii="Palatino Linotype" w:hAnsi="Palatino Linotype" w:cs="Bookman Old Style"/>
          <w:i/>
          <w:sz w:val="22"/>
          <w:szCs w:val="18"/>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EF12C6"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974B06">
        <w:rPr>
          <w:rFonts w:ascii="Palatino Linotype" w:hAnsi="Palatino Linotype" w:cs="Bookman Old Style"/>
          <w:b/>
          <w:bCs/>
          <w:i/>
          <w:sz w:val="22"/>
          <w:szCs w:val="18"/>
        </w:rPr>
        <w:t>Los sujetos obligados deben poner en práctica, políticas y programas de acceso a la información que se apeguen a criterios de publicidad</w:t>
      </w:r>
      <w:r w:rsidRPr="00974B06">
        <w:rPr>
          <w:rFonts w:ascii="Palatino Linotype" w:hAnsi="Palatino Linotype" w:cs="Bookman Old Style"/>
          <w:i/>
          <w:sz w:val="22"/>
          <w:szCs w:val="18"/>
        </w:rPr>
        <w:t>, veracidad, oportunidad, precisión y suficiencia en beneficio de los solicitantes.</w:t>
      </w:r>
    </w:p>
    <w:p w14:paraId="21B00F52"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p>
    <w:p w14:paraId="7A488B03"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974B06">
        <w:rPr>
          <w:rFonts w:ascii="Palatino Linotype" w:hAnsi="Palatino Linotype" w:cs="Bookman Old Style,Bold"/>
          <w:b/>
          <w:bCs/>
          <w:i/>
          <w:sz w:val="22"/>
          <w:szCs w:val="18"/>
        </w:rPr>
        <w:t xml:space="preserve">Artículo 12. </w:t>
      </w:r>
      <w:r w:rsidRPr="00974B06">
        <w:rPr>
          <w:rFonts w:ascii="Palatino Linotype" w:hAnsi="Palatino Linotype" w:cs="Bookman Old Style"/>
          <w:i/>
          <w:sz w:val="22"/>
          <w:szCs w:val="18"/>
        </w:rPr>
        <w:t xml:space="preserve">Quienes generen, recopilen, administren, manejen, procesen, archiven o conserven información pública serán responsables de la misma en los términos de las disposiciones jurídicas aplicables. </w:t>
      </w:r>
    </w:p>
    <w:p w14:paraId="4C09E435" w14:textId="77777777" w:rsidR="00021550" w:rsidRPr="00974B06" w:rsidRDefault="00021550" w:rsidP="003B486D">
      <w:pPr>
        <w:autoSpaceDE w:val="0"/>
        <w:autoSpaceDN w:val="0"/>
        <w:adjustRightInd w:val="0"/>
        <w:spacing w:line="276" w:lineRule="auto"/>
        <w:ind w:left="567" w:right="567"/>
        <w:jc w:val="both"/>
        <w:rPr>
          <w:rFonts w:ascii="Palatino Linotype" w:hAnsi="Palatino Linotype" w:cs="Bookman Old Style"/>
          <w:iCs/>
          <w:sz w:val="22"/>
          <w:szCs w:val="18"/>
        </w:rPr>
      </w:pPr>
      <w:r w:rsidRPr="00974B06">
        <w:rPr>
          <w:rFonts w:ascii="Palatino Linotype" w:hAnsi="Palatino Linotype" w:cs="Bookman Old Style"/>
          <w:i/>
          <w:sz w:val="22"/>
          <w:szCs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84914F" w14:textId="77777777" w:rsidR="00021550" w:rsidRPr="00974B06" w:rsidRDefault="00021550" w:rsidP="003B486D">
      <w:pPr>
        <w:autoSpaceDE w:val="0"/>
        <w:autoSpaceDN w:val="0"/>
        <w:adjustRightInd w:val="0"/>
        <w:spacing w:line="276" w:lineRule="auto"/>
        <w:ind w:left="567" w:right="567"/>
        <w:jc w:val="both"/>
        <w:rPr>
          <w:rFonts w:ascii="Palatino Linotype" w:eastAsia="MS Gothic" w:hAnsi="Palatino Linotype" w:cs="Times New Roman"/>
          <w:iCs/>
          <w:sz w:val="22"/>
        </w:rPr>
      </w:pPr>
      <w:r w:rsidRPr="00974B06">
        <w:rPr>
          <w:rFonts w:ascii="Palatino Linotype" w:hAnsi="Palatino Linotype" w:cs="Bookman Old Style"/>
          <w:iCs/>
          <w:sz w:val="22"/>
          <w:szCs w:val="18"/>
        </w:rPr>
        <w:t>(Énfasis añadido)</w:t>
      </w:r>
    </w:p>
    <w:p w14:paraId="7759EC7E"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388923E" w14:textId="1ECFF231"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En </w:t>
      </w:r>
      <w:r w:rsidRPr="00974B06">
        <w:rPr>
          <w:rFonts w:ascii="Palatino Linotype" w:eastAsia="MS Mincho" w:hAnsi="Palatino Linotype" w:cstheme="majorBidi"/>
        </w:rPr>
        <w:t>ese sentido</w:t>
      </w:r>
      <w:r w:rsidRPr="00974B06">
        <w:rPr>
          <w:rFonts w:ascii="Palatino Linotype" w:eastAsia="MS Mincho" w:hAnsi="Palatino Linotype" w:cstheme="majorBidi"/>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74B06">
        <w:rPr>
          <w:rFonts w:ascii="Palatino Linotype" w:eastAsia="MS Mincho" w:hAnsi="Palatino Linotype" w:cstheme="majorBidi"/>
          <w:vertAlign w:val="superscript"/>
          <w:lang w:val="es-ES"/>
        </w:rPr>
        <w:footnoteReference w:id="6"/>
      </w:r>
      <w:r w:rsidRPr="00974B06">
        <w:rPr>
          <w:rFonts w:ascii="Palatino Linotype" w:eastAsia="MS Mincho" w:hAnsi="Palatino Linotype" w:cstheme="majorBidi"/>
          <w:lang w:val="es-ES"/>
        </w:rPr>
        <w:t xml:space="preserve"> y máxima publicidad, sobre éste último se debe poner mayor énfasis, puesto que establece que toda la información en posesión de los Sujetos </w:t>
      </w:r>
      <w:r w:rsidRPr="00974B06">
        <w:rPr>
          <w:rFonts w:ascii="Palatino Linotype" w:eastAsia="MS Mincho" w:hAnsi="Palatino Linotype" w:cstheme="majorBidi"/>
          <w:lang w:val="es-ES"/>
        </w:rPr>
        <w:lastRenderedPageBreak/>
        <w:t>Obligados será pública, completa, oportuna y accesible, lo que permite que la ciudadanía tenga un amplio acceso sobre lo que es el actuar de las autoridades.</w:t>
      </w:r>
    </w:p>
    <w:p w14:paraId="4A8B3E19"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11480F4" w14:textId="16838908"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Robustece </w:t>
      </w:r>
      <w:r w:rsidRPr="00974B06">
        <w:rPr>
          <w:rFonts w:ascii="Palatino Linotype" w:eastAsia="MS Mincho" w:hAnsi="Palatino Linotype" w:cstheme="majorBidi"/>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4F2CA982" w14:textId="7F6FC381" w:rsidR="00021550" w:rsidRPr="00974B06" w:rsidRDefault="00021550" w:rsidP="003B486D">
      <w:pPr>
        <w:pStyle w:val="Prrafodelista"/>
        <w:tabs>
          <w:tab w:val="left" w:pos="426"/>
        </w:tabs>
        <w:spacing w:before="240" w:line="360" w:lineRule="auto"/>
        <w:ind w:left="0" w:right="51"/>
        <w:jc w:val="both"/>
        <w:rPr>
          <w:rFonts w:ascii="Palatino Linotype" w:eastAsia="Times New Roman" w:hAnsi="Palatino Linotype" w:cs="Arial"/>
          <w:lang w:val="es-ES" w:eastAsia="es-MX"/>
        </w:rPr>
      </w:pPr>
    </w:p>
    <w:p w14:paraId="7DAC1F8D" w14:textId="33E4AB09" w:rsidR="00021550" w:rsidRPr="00974B06" w:rsidRDefault="00021550" w:rsidP="003B486D">
      <w:pPr>
        <w:spacing w:line="276" w:lineRule="auto"/>
        <w:ind w:left="567" w:right="567"/>
        <w:contextualSpacing/>
        <w:jc w:val="both"/>
        <w:rPr>
          <w:rFonts w:ascii="Palatino Linotype" w:eastAsia="MS Mincho" w:hAnsi="Palatino Linotype" w:cs="Times New Roman"/>
          <w:sz w:val="22"/>
          <w:szCs w:val="22"/>
        </w:rPr>
      </w:pPr>
      <w:r w:rsidRPr="00974B06">
        <w:rPr>
          <w:rFonts w:ascii="Palatino Linotype" w:hAnsi="Palatino Linotype"/>
          <w:b/>
          <w:i/>
          <w:sz w:val="22"/>
          <w:szCs w:val="22"/>
        </w:rPr>
        <w:t>ACCESO A LA INFORMACIÓN. IMPLICACIÓN DEL PRINCIPIO DE MÁXIMA PUBLICIDAD EN EL DERECHO FUNDAMENTAL RELATIVO.</w:t>
      </w:r>
      <w:r w:rsidRPr="00974B06">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644B9F8E" w14:textId="77777777" w:rsidR="00021550" w:rsidRPr="00974B0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7F204BB" w14:textId="222CCB3D" w:rsidR="00021550" w:rsidRPr="00974B0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Tal </w:t>
      </w:r>
      <w:r w:rsidRPr="00974B06">
        <w:rPr>
          <w:rFonts w:ascii="Palatino Linotype" w:eastAsia="MS Mincho" w:hAnsi="Palatino Linotype" w:cstheme="majorBidi"/>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2B7DA759" w14:textId="5712A4F7"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014F7518" w14:textId="67AA7B33" w:rsidR="004703D4" w:rsidRPr="00974B06" w:rsidRDefault="004703D4" w:rsidP="004703D4">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7" w:name="_Toc57377163"/>
      <w:r w:rsidRPr="00974B06">
        <w:rPr>
          <w:rFonts w:ascii="Palatino Linotype" w:hAnsi="Palatino Linotype"/>
          <w:b/>
          <w:bCs/>
          <w:color w:val="000000" w:themeColor="text1"/>
        </w:rPr>
        <w:t>III. De la información solicitada.</w:t>
      </w:r>
      <w:bookmarkEnd w:id="27"/>
    </w:p>
    <w:p w14:paraId="58E8F35E" w14:textId="77777777"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644E3F6E" w14:textId="55F6B795" w:rsidR="004703D4" w:rsidRPr="00974B06" w:rsidRDefault="004703D4" w:rsidP="00C068FF">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Es </w:t>
      </w:r>
      <w:r w:rsidR="00C068FF" w:rsidRPr="00974B06">
        <w:rPr>
          <w:rFonts w:ascii="Palatino Linotype" w:eastAsia="Calibri" w:hAnsi="Palatino Linotype" w:cs="Arial"/>
          <w:color w:val="000000" w:themeColor="text1"/>
          <w:lang w:val="es-ES"/>
        </w:rPr>
        <w:t xml:space="preserve">pertinente recapitular que, en el Sistema de Acceso a la Información Mexiquense </w:t>
      </w:r>
      <w:r w:rsidR="00C068FF" w:rsidRPr="00974B06">
        <w:rPr>
          <w:rFonts w:ascii="Palatino Linotype" w:eastAsia="Calibri" w:hAnsi="Palatino Linotype" w:cs="Arial"/>
          <w:b/>
          <w:color w:val="000000" w:themeColor="text1"/>
          <w:lang w:val="es-ES"/>
        </w:rPr>
        <w:t>(SAIMEX)</w:t>
      </w:r>
      <w:r w:rsidR="00C068FF" w:rsidRPr="00974B06">
        <w:rPr>
          <w:rFonts w:ascii="Palatino Linotype" w:eastAsia="Calibri" w:hAnsi="Palatino Linotype" w:cs="Arial"/>
          <w:color w:val="000000" w:themeColor="text1"/>
          <w:lang w:val="es-ES"/>
        </w:rPr>
        <w:t xml:space="preserve">, se registró la solicitud de información </w:t>
      </w:r>
      <w:r w:rsidR="00C068FF" w:rsidRPr="00974B06">
        <w:rPr>
          <w:rFonts w:ascii="Palatino Linotype" w:hAnsi="Palatino Linotype"/>
          <w:b/>
        </w:rPr>
        <w:t>00632/TLALNEPA/IP/2020</w:t>
      </w:r>
      <w:r w:rsidR="00C068FF" w:rsidRPr="00974B06">
        <w:rPr>
          <w:rFonts w:ascii="Palatino Linotype" w:eastAsia="Calibri" w:hAnsi="Palatino Linotype" w:cs="Arial"/>
          <w:color w:val="000000" w:themeColor="text1"/>
          <w:lang w:val="es-ES"/>
        </w:rPr>
        <w:t>, en la que el particular solicitó lo siguiente:</w:t>
      </w:r>
    </w:p>
    <w:p w14:paraId="55CC7029" w14:textId="77777777" w:rsidR="00C068FF" w:rsidRPr="00974B06" w:rsidRDefault="00C068FF" w:rsidP="00C068FF">
      <w:pPr>
        <w:pStyle w:val="Prrafodelista"/>
        <w:tabs>
          <w:tab w:val="left" w:pos="426"/>
        </w:tabs>
        <w:spacing w:before="240" w:line="360" w:lineRule="auto"/>
        <w:ind w:left="0" w:right="51"/>
        <w:jc w:val="both"/>
        <w:rPr>
          <w:rFonts w:ascii="Palatino Linotype" w:hAnsi="Palatino Linotype"/>
          <w:color w:val="000000" w:themeColor="text1"/>
        </w:rPr>
      </w:pPr>
    </w:p>
    <w:p w14:paraId="5A7573FA" w14:textId="2E587736" w:rsidR="004703D4" w:rsidRPr="00974B06" w:rsidRDefault="00C068FF" w:rsidP="00077947">
      <w:pPr>
        <w:pStyle w:val="Prrafodelista"/>
        <w:numPr>
          <w:ilvl w:val="1"/>
          <w:numId w:val="4"/>
        </w:numPr>
        <w:tabs>
          <w:tab w:val="left" w:pos="426"/>
        </w:tabs>
        <w:spacing w:before="240" w:line="360" w:lineRule="auto"/>
        <w:ind w:left="993" w:right="51"/>
        <w:jc w:val="both"/>
        <w:rPr>
          <w:rFonts w:ascii="Palatino Linotype" w:hAnsi="Palatino Linotype"/>
          <w:b/>
          <w:color w:val="000000" w:themeColor="text1"/>
        </w:rPr>
      </w:pPr>
      <w:r w:rsidRPr="00974B06">
        <w:rPr>
          <w:rFonts w:ascii="Palatino Linotype" w:eastAsia="Times New Roman" w:hAnsi="Palatino Linotype" w:cs="Arial"/>
          <w:b/>
          <w:lang w:val="es-ES" w:eastAsia="es-MX"/>
        </w:rPr>
        <w:t xml:space="preserve">Factura A493 a nombre de </w:t>
      </w:r>
      <w:proofErr w:type="spellStart"/>
      <w:r w:rsidRPr="00974B06">
        <w:rPr>
          <w:rFonts w:ascii="Palatino Linotype" w:eastAsia="Times New Roman" w:hAnsi="Palatino Linotype" w:cs="Arial"/>
          <w:b/>
          <w:lang w:val="es-ES" w:eastAsia="es-MX"/>
        </w:rPr>
        <w:t>Elaco</w:t>
      </w:r>
      <w:proofErr w:type="spellEnd"/>
      <w:r w:rsidRPr="00974B06">
        <w:rPr>
          <w:rFonts w:ascii="Palatino Linotype" w:eastAsia="Times New Roman" w:hAnsi="Palatino Linotype" w:cs="Arial"/>
          <w:b/>
          <w:lang w:val="es-ES" w:eastAsia="es-MX"/>
        </w:rPr>
        <w:t xml:space="preserve"> </w:t>
      </w:r>
      <w:proofErr w:type="spellStart"/>
      <w:r w:rsidRPr="00974B06">
        <w:rPr>
          <w:rFonts w:ascii="Palatino Linotype" w:eastAsia="Times New Roman" w:hAnsi="Palatino Linotype" w:cs="Arial"/>
          <w:b/>
          <w:lang w:val="es-ES" w:eastAsia="es-MX"/>
        </w:rPr>
        <w:t>hije</w:t>
      </w:r>
      <w:proofErr w:type="spellEnd"/>
      <w:r w:rsidRPr="00974B06">
        <w:rPr>
          <w:rFonts w:ascii="Palatino Linotype" w:eastAsia="Times New Roman" w:hAnsi="Palatino Linotype" w:cs="Arial"/>
          <w:b/>
          <w:lang w:val="es-ES" w:eastAsia="es-MX"/>
        </w:rPr>
        <w:t xml:space="preserve"> S.A de C.V.</w:t>
      </w:r>
    </w:p>
    <w:p w14:paraId="55996779" w14:textId="77777777"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2CB9A3F9" w14:textId="5C62E5F6" w:rsidR="004703D4" w:rsidRPr="00974B06" w:rsidRDefault="004703D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De lo anterior se </w:t>
      </w:r>
      <w:r w:rsidR="004D2944" w:rsidRPr="00974B06">
        <w:rPr>
          <w:rFonts w:ascii="Palatino Linotype" w:eastAsia="Times New Roman" w:hAnsi="Palatino Linotype" w:cs="Arial"/>
          <w:lang w:val="es-ES" w:eastAsia="es-MX"/>
        </w:rPr>
        <w:t>coligue que la pretensión elemental del particular v</w:t>
      </w:r>
      <w:r w:rsidR="00C068FF" w:rsidRPr="00974B06">
        <w:rPr>
          <w:rFonts w:ascii="Palatino Linotype" w:eastAsia="Times New Roman" w:hAnsi="Palatino Linotype" w:cs="Arial"/>
          <w:lang w:val="es-ES" w:eastAsia="es-MX"/>
        </w:rPr>
        <w:t>ersa en hacerse y conocer de la factura A493 expedida</w:t>
      </w:r>
      <w:r w:rsidR="004D2944" w:rsidRPr="00974B06">
        <w:rPr>
          <w:rFonts w:ascii="Palatino Linotype" w:eastAsia="Times New Roman" w:hAnsi="Palatino Linotype" w:cs="Arial"/>
          <w:lang w:val="es-ES" w:eastAsia="es-MX"/>
        </w:rPr>
        <w:t xml:space="preserve"> por el Ayuntamiento de Tlalnepantla de Baz en favor de la persona jurídico-colectiva denominada </w:t>
      </w:r>
      <w:r w:rsidR="004D2944" w:rsidRPr="00974B06">
        <w:rPr>
          <w:rFonts w:ascii="Palatino Linotype" w:eastAsia="Times New Roman" w:hAnsi="Palatino Linotype" w:cs="Arial"/>
          <w:i/>
          <w:iCs/>
          <w:lang w:val="es-ES" w:eastAsia="es-MX"/>
        </w:rPr>
        <w:t>ELACO HIJE S.A de C.V</w:t>
      </w:r>
      <w:r w:rsidR="00C068FF" w:rsidRPr="00974B06">
        <w:rPr>
          <w:rFonts w:ascii="Palatino Linotype" w:eastAsia="Times New Roman" w:hAnsi="Palatino Linotype" w:cs="Arial"/>
          <w:lang w:val="es-ES" w:eastAsia="es-MX"/>
        </w:rPr>
        <w:t>.</w:t>
      </w:r>
    </w:p>
    <w:p w14:paraId="5D737A0E" w14:textId="77777777"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4DB0E314" w14:textId="7FC12A3E" w:rsidR="004703D4" w:rsidRPr="00974B06" w:rsidRDefault="004D294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En ese sentido, conviene recordar que el artículo 115 de la Constitución Política de los Estados Unidos Mexicanos, establece que los </w:t>
      </w:r>
      <w:r w:rsidRPr="00974B06">
        <w:rPr>
          <w:rFonts w:ascii="Palatino Linotype" w:eastAsia="Times New Roman" w:hAnsi="Palatino Linotype" w:cs="Arial"/>
          <w:lang w:eastAsia="es-MX"/>
        </w:rPr>
        <w:t xml:space="preserve">municipios estarán investidos </w:t>
      </w:r>
      <w:r w:rsidRPr="00974B06">
        <w:rPr>
          <w:rFonts w:ascii="Palatino Linotype" w:eastAsia="Times New Roman" w:hAnsi="Palatino Linotype" w:cs="Arial"/>
          <w:lang w:eastAsia="es-MX"/>
        </w:rPr>
        <w:lastRenderedPageBreak/>
        <w:t>de personalidad jurídica y manejarán su patrimonio conforme a la ley</w:t>
      </w:r>
      <w:r w:rsidRPr="00974B06">
        <w:rPr>
          <w:rStyle w:val="Refdenotaalpie"/>
          <w:rFonts w:ascii="Palatino Linotype" w:eastAsia="Times New Roman" w:hAnsi="Palatino Linotype" w:cs="Arial"/>
          <w:lang w:eastAsia="es-MX"/>
        </w:rPr>
        <w:footnoteReference w:id="7"/>
      </w:r>
      <w:r w:rsidRPr="00974B06">
        <w:rPr>
          <w:rFonts w:ascii="Palatino Linotype" w:eastAsia="Times New Roman" w:hAnsi="Palatino Linotype" w:cs="Arial"/>
          <w:lang w:eastAsia="es-MX"/>
        </w:rPr>
        <w:t xml:space="preserve">. Más adelante, el mismo numeral de nuestra </w:t>
      </w:r>
      <w:r w:rsidRPr="00974B06">
        <w:rPr>
          <w:rFonts w:ascii="Palatino Linotype" w:eastAsia="Times New Roman" w:hAnsi="Palatino Linotype" w:cs="Arial"/>
          <w:i/>
          <w:iCs/>
          <w:lang w:eastAsia="es-MX"/>
        </w:rPr>
        <w:t>Magna Carta</w:t>
      </w:r>
      <w:r w:rsidR="00405633" w:rsidRPr="00974B06">
        <w:rPr>
          <w:rFonts w:ascii="Palatino Linotype" w:eastAsia="Times New Roman" w:hAnsi="Palatino Linotype" w:cs="Arial"/>
          <w:lang w:eastAsia="es-MX"/>
        </w:rPr>
        <w:t>, indica que los municipios administrarán libremente su hacienda, la cual se formará de los rendimientos de los bienes que les pertenezcan, así como de las contribuciones y otros ingresos que las legislaturas establezcan a su favor</w:t>
      </w:r>
      <w:r w:rsidR="00405633" w:rsidRPr="00974B06">
        <w:rPr>
          <w:rStyle w:val="Refdenotaalpie"/>
          <w:rFonts w:ascii="Palatino Linotype" w:eastAsia="Times New Roman" w:hAnsi="Palatino Linotype" w:cs="Arial"/>
          <w:lang w:eastAsia="es-MX"/>
        </w:rPr>
        <w:footnoteReference w:id="8"/>
      </w:r>
      <w:r w:rsidR="00405633" w:rsidRPr="00974B06">
        <w:rPr>
          <w:rFonts w:ascii="Palatino Linotype" w:eastAsia="Times New Roman" w:hAnsi="Palatino Linotype" w:cs="Arial"/>
          <w:lang w:eastAsia="es-MX"/>
        </w:rPr>
        <w:t>.</w:t>
      </w:r>
    </w:p>
    <w:p w14:paraId="53435059" w14:textId="77777777"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0137DF44" w14:textId="5FBDA773" w:rsidR="004703D4" w:rsidRPr="00974B06" w:rsidRDefault="0014346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Por su parte, el artículo 9 de la Ley de Contratación Pública del Estado de México y Municipios, señala que las </w:t>
      </w:r>
      <w:r w:rsidRPr="00974B06">
        <w:rPr>
          <w:rFonts w:ascii="Palatino Linotype" w:eastAsia="Times New Roman" w:hAnsi="Palatino Linotype" w:cs="Arial"/>
          <w:lang w:eastAsia="es-MX"/>
        </w:rPr>
        <w:t xml:space="preserve">adquisiciones, arrendamientos y servicios que las dependencias, entidades, </w:t>
      </w:r>
      <w:r w:rsidRPr="00974B06">
        <w:rPr>
          <w:rFonts w:ascii="Palatino Linotype" w:eastAsia="Times New Roman" w:hAnsi="Palatino Linotype" w:cs="Arial"/>
          <w:b/>
          <w:bCs/>
          <w:lang w:eastAsia="es-MX"/>
        </w:rPr>
        <w:t>ayuntamientos</w:t>
      </w:r>
      <w:r w:rsidRPr="00974B06">
        <w:rPr>
          <w:rFonts w:ascii="Palatino Linotype" w:eastAsia="Times New Roman" w:hAnsi="Palatino Linotype" w:cs="Arial"/>
          <w:lang w:eastAsia="es-MX"/>
        </w:rPr>
        <w:t xml:space="preserve"> y tribunales administrativos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w:t>
      </w:r>
    </w:p>
    <w:p w14:paraId="1A4FD643" w14:textId="77777777"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299E4047" w14:textId="609BD59A" w:rsidR="004703D4" w:rsidRPr="00974B06" w:rsidRDefault="0014346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Correlativo a lo anterior, el artículo 10 del mismo ordenamiento señala que las </w:t>
      </w:r>
      <w:r w:rsidRPr="00974B06">
        <w:rPr>
          <w:rFonts w:ascii="Palatino Linotype" w:eastAsia="Times New Roman" w:hAnsi="Palatino Linotype" w:cs="Arial"/>
          <w:lang w:eastAsia="es-MX"/>
        </w:rPr>
        <w:t>dependencias, entidades, ayuntamientos y tribunales administrativos deberán programar sus adquisiciones, arrendamientos y servicios, tomando en consideración, según corresponda, lo siguiente:</w:t>
      </w:r>
    </w:p>
    <w:p w14:paraId="393B4417" w14:textId="3BE035FB" w:rsidR="00143466" w:rsidRPr="00974B06"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974B06">
        <w:rPr>
          <w:rFonts w:ascii="Palatino Linotype" w:eastAsia="Times New Roman" w:hAnsi="Palatino Linotype" w:cs="Arial"/>
          <w:lang w:eastAsia="es-MX"/>
        </w:rPr>
        <w:t>Los objetivos, estrategias y líneas de acción establecidos en el Plan de Desarrollo del Estado de México, los criterios generales de política social fijados por el titular del Poder Ejecutivo, y las previsiones contenidas en los programas sectoriales</w:t>
      </w:r>
      <w:r w:rsidR="00C448A5" w:rsidRPr="00974B06">
        <w:rPr>
          <w:rFonts w:ascii="Palatino Linotype" w:eastAsia="Times New Roman" w:hAnsi="Palatino Linotype" w:cs="Arial"/>
          <w:lang w:eastAsia="es-MX"/>
        </w:rPr>
        <w:t>;</w:t>
      </w:r>
    </w:p>
    <w:p w14:paraId="246F081E" w14:textId="0BF5F55C" w:rsidR="00143466" w:rsidRPr="00974B06"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974B06">
        <w:rPr>
          <w:rFonts w:ascii="Palatino Linotype" w:eastAsia="Times New Roman" w:hAnsi="Palatino Linotype" w:cs="Arial"/>
          <w:lang w:eastAsia="es-MX"/>
        </w:rPr>
        <w:lastRenderedPageBreak/>
        <w:t>Los objetivos, estrategias y líneas de acción establecidos en los planes de desarrollo municipal</w:t>
      </w:r>
      <w:r w:rsidR="00C448A5" w:rsidRPr="00974B06">
        <w:rPr>
          <w:rFonts w:ascii="Palatino Linotype" w:eastAsia="Times New Roman" w:hAnsi="Palatino Linotype" w:cs="Arial"/>
          <w:lang w:eastAsia="es-MX"/>
        </w:rPr>
        <w:t>;</w:t>
      </w:r>
    </w:p>
    <w:p w14:paraId="5E343E87" w14:textId="0FB3AF70" w:rsidR="00143466" w:rsidRPr="00974B06"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974B06">
        <w:rPr>
          <w:rFonts w:ascii="Palatino Linotype" w:eastAsia="Times New Roman" w:hAnsi="Palatino Linotype" w:cs="Arial"/>
          <w:lang w:eastAsia="es-MX"/>
        </w:rPr>
        <w:t>Las actividades sustantivas que desarrollen para cumplir con los programas prioritarios que tienen bajo su responsabilidad</w:t>
      </w:r>
      <w:r w:rsidR="00C448A5" w:rsidRPr="00974B06">
        <w:rPr>
          <w:rFonts w:ascii="Palatino Linotype" w:eastAsia="Times New Roman" w:hAnsi="Palatino Linotype" w:cs="Arial"/>
          <w:lang w:eastAsia="es-MX"/>
        </w:rPr>
        <w:t>; y</w:t>
      </w:r>
    </w:p>
    <w:p w14:paraId="555E6470" w14:textId="0224F0BD" w:rsidR="00143466" w:rsidRPr="00974B06"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974B06">
        <w:rPr>
          <w:rFonts w:ascii="Palatino Linotype" w:eastAsia="Times New Roman" w:hAnsi="Palatino Linotype" w:cs="Arial"/>
          <w:lang w:eastAsia="es-MX"/>
        </w:rPr>
        <w:t>Las medidas que en materia de austeridad señale el Presupuesto de Egresos respectivo.</w:t>
      </w:r>
    </w:p>
    <w:p w14:paraId="1571DAE1" w14:textId="77777777"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69222FCF" w14:textId="75266108" w:rsidR="004703D4" w:rsidRPr="00974B06" w:rsidRDefault="00C448A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Ahora bien, a fin </w:t>
      </w:r>
      <w:r w:rsidRPr="00974B06">
        <w:rPr>
          <w:rFonts w:ascii="Palatino Linotype" w:eastAsia="Times New Roman" w:hAnsi="Palatino Linotype" w:cs="Arial"/>
          <w:lang w:eastAsia="es-MX"/>
        </w:rPr>
        <w:t>de conocer la capacidad administrativa, financiera, legal y técnica de las fuentes de suministro, la Secretaría y los ayuntamientos integrarán un catálogo de proveedores y de prestadores de servicios</w:t>
      </w:r>
      <w:r w:rsidRPr="00974B06">
        <w:rPr>
          <w:rStyle w:val="Refdenotaalpie"/>
          <w:rFonts w:ascii="Palatino Linotype" w:eastAsia="Times New Roman" w:hAnsi="Palatino Linotype" w:cs="Arial"/>
          <w:lang w:eastAsia="es-MX"/>
        </w:rPr>
        <w:footnoteReference w:id="9"/>
      </w:r>
      <w:r w:rsidRPr="00974B06">
        <w:rPr>
          <w:rFonts w:ascii="Palatino Linotype" w:eastAsia="Times New Roman" w:hAnsi="Palatino Linotype" w:cs="Arial"/>
          <w:lang w:eastAsia="es-MX"/>
        </w:rPr>
        <w:t xml:space="preserve">, el cual, de conformidad con el artículo 92, fracción XXXVI, de la Ley de Transparencia y Acceso a la Información Pública del Estado de México y Municipios, se trata de información pública que el </w:t>
      </w:r>
      <w:r w:rsidRPr="00974B06">
        <w:rPr>
          <w:rFonts w:ascii="Palatino Linotype" w:eastAsia="Times New Roman" w:hAnsi="Palatino Linotype" w:cs="Arial"/>
          <w:b/>
          <w:bCs/>
          <w:lang w:eastAsia="es-MX"/>
        </w:rPr>
        <w:t>SUJETO OBLIGADO</w:t>
      </w:r>
      <w:r w:rsidRPr="00974B06">
        <w:rPr>
          <w:rFonts w:ascii="Palatino Linotype" w:eastAsia="Times New Roman" w:hAnsi="Palatino Linotype" w:cs="Arial"/>
          <w:lang w:eastAsia="es-MX"/>
        </w:rPr>
        <w:t xml:space="preserve"> está constreñido a difundir y mantener actualizada:</w:t>
      </w:r>
    </w:p>
    <w:p w14:paraId="6860E1B4" w14:textId="5C65731B" w:rsidR="004703D4" w:rsidRPr="00974B06"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1830E8EE" w14:textId="2A6F2DD6" w:rsidR="00C448A5" w:rsidRPr="00974B06" w:rsidRDefault="00C448A5" w:rsidP="00C448A5">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r w:rsidRPr="00974B06">
        <w:rPr>
          <w:rFonts w:ascii="Palatino Linotype" w:hAnsi="Palatino Linotype"/>
          <w:b/>
          <w:bCs/>
          <w:i/>
          <w:iCs/>
          <w:sz w:val="22"/>
          <w:szCs w:val="22"/>
        </w:rPr>
        <w:t>Artículo 92.</w:t>
      </w:r>
      <w:r w:rsidRPr="00974B06">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63E3E11" w14:textId="39620452" w:rsidR="00C448A5" w:rsidRPr="00974B06" w:rsidRDefault="00C448A5" w:rsidP="00C448A5">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3AFDAEBF" w14:textId="556ED6BD" w:rsidR="00C448A5" w:rsidRPr="00974B06" w:rsidRDefault="00C448A5" w:rsidP="00C448A5">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XXXVI.</w:t>
      </w:r>
      <w:r w:rsidRPr="00974B06">
        <w:rPr>
          <w:rFonts w:ascii="Palatino Linotype" w:hAnsi="Palatino Linotype"/>
          <w:i/>
          <w:iCs/>
          <w:sz w:val="22"/>
          <w:szCs w:val="22"/>
        </w:rPr>
        <w:t xml:space="preserve"> Padrón de proveedores y contratistas;</w:t>
      </w:r>
    </w:p>
    <w:p w14:paraId="5316CB70" w14:textId="65AA6844" w:rsidR="00C448A5" w:rsidRPr="00974B06" w:rsidRDefault="00C448A5" w:rsidP="00C448A5">
      <w:pPr>
        <w:pStyle w:val="Prrafodelista"/>
        <w:tabs>
          <w:tab w:val="left" w:pos="426"/>
        </w:tabs>
        <w:spacing w:before="240" w:line="276" w:lineRule="auto"/>
        <w:ind w:left="567" w:right="567"/>
        <w:jc w:val="both"/>
        <w:rPr>
          <w:rFonts w:ascii="Palatino Linotype" w:hAnsi="Palatino Linotype"/>
          <w:i/>
          <w:iCs/>
          <w:color w:val="000000" w:themeColor="text1"/>
          <w:sz w:val="22"/>
          <w:szCs w:val="22"/>
        </w:rPr>
      </w:pPr>
      <w:r w:rsidRPr="00974B06">
        <w:rPr>
          <w:rFonts w:ascii="Palatino Linotype" w:hAnsi="Palatino Linotype"/>
          <w:i/>
          <w:iCs/>
          <w:sz w:val="22"/>
          <w:szCs w:val="22"/>
        </w:rPr>
        <w:t>(…)”</w:t>
      </w:r>
    </w:p>
    <w:p w14:paraId="0D053E27" w14:textId="77777777" w:rsidR="00C448A5" w:rsidRPr="00974B06" w:rsidRDefault="00C448A5" w:rsidP="004703D4">
      <w:pPr>
        <w:pStyle w:val="Prrafodelista"/>
        <w:tabs>
          <w:tab w:val="left" w:pos="426"/>
        </w:tabs>
        <w:spacing w:before="240" w:line="360" w:lineRule="auto"/>
        <w:ind w:left="0" w:right="51"/>
        <w:jc w:val="both"/>
        <w:rPr>
          <w:rFonts w:ascii="Palatino Linotype" w:hAnsi="Palatino Linotype"/>
          <w:color w:val="000000" w:themeColor="text1"/>
        </w:rPr>
      </w:pPr>
    </w:p>
    <w:p w14:paraId="2591CAE2" w14:textId="057D6E9F" w:rsidR="00055584" w:rsidRPr="00974B06" w:rsidRDefault="0005558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Al respecto, los Lineamientos Técnicos Generales para la Publicación, Homologación y Estandarización de la Información de las Obligaciones </w:t>
      </w:r>
      <w:r w:rsidRPr="00974B06">
        <w:rPr>
          <w:rFonts w:ascii="Palatino Linotype" w:hAnsi="Palatino Linotype"/>
          <w:color w:val="000000" w:themeColor="text1"/>
        </w:rPr>
        <w:lastRenderedPageBreak/>
        <w:t xml:space="preserve">Establecidas en el Título Quinto y en la Fracción IV del Artículo 31 de la Ley General de Transparencia y Acceso a la Información Pública, que Deben de Difundir los Sujetos Obligados en los Portales de Internet y en la Plataforma Nacional de Transparencia, señalan que </w:t>
      </w:r>
      <w:r w:rsidRPr="00974B06">
        <w:rPr>
          <w:rFonts w:ascii="Palatino Linotype" w:hAnsi="Palatino Linotype"/>
          <w:i/>
          <w:iCs/>
          <w:color w:val="000000" w:themeColor="text1"/>
        </w:rPr>
        <w:t>“(…) los sujetos obligados deberán publicar un padrón con información relativa a las personas físicas 117 y morales con las que celebren contratos de adquisiciones, arrendamientos, servicios, obras públicas y/o servicios relacionados con las mismas, que deberá actualizarse por lo menos cada tres meses.”</w:t>
      </w:r>
    </w:p>
    <w:p w14:paraId="38098B66" w14:textId="77777777" w:rsidR="00055584" w:rsidRPr="00974B06" w:rsidRDefault="00055584" w:rsidP="00055584">
      <w:pPr>
        <w:pStyle w:val="Prrafodelista"/>
        <w:tabs>
          <w:tab w:val="left" w:pos="426"/>
        </w:tabs>
        <w:spacing w:before="240" w:line="360" w:lineRule="auto"/>
        <w:ind w:left="0" w:right="51"/>
        <w:jc w:val="both"/>
        <w:rPr>
          <w:rFonts w:ascii="Palatino Linotype" w:hAnsi="Palatino Linotype"/>
          <w:color w:val="000000" w:themeColor="text1"/>
        </w:rPr>
      </w:pPr>
    </w:p>
    <w:p w14:paraId="579FADC7" w14:textId="67903997" w:rsidR="00055584" w:rsidRPr="00974B06" w:rsidRDefault="0005558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Al respecto, por cuanto hace a la información que deberá integrar el padrón, los Lineamientos en estudio indican lo siguiente:</w:t>
      </w:r>
    </w:p>
    <w:p w14:paraId="2B2D2DC8" w14:textId="22FE4739" w:rsidR="00055584" w:rsidRPr="00974B06" w:rsidRDefault="00055584" w:rsidP="00055584">
      <w:pPr>
        <w:pStyle w:val="Prrafodelista"/>
        <w:tabs>
          <w:tab w:val="left" w:pos="426"/>
        </w:tabs>
        <w:spacing w:before="240" w:line="360" w:lineRule="auto"/>
        <w:ind w:left="0" w:right="51"/>
        <w:jc w:val="both"/>
        <w:rPr>
          <w:rFonts w:ascii="Palatino Linotype" w:hAnsi="Palatino Linotype"/>
          <w:color w:val="000000" w:themeColor="text1"/>
        </w:rPr>
      </w:pPr>
    </w:p>
    <w:p w14:paraId="10066632" w14:textId="221D2DC8" w:rsidR="00055584" w:rsidRPr="00974B06" w:rsidRDefault="00DA334F" w:rsidP="00DA334F">
      <w:pPr>
        <w:pStyle w:val="Prrafodelista"/>
        <w:tabs>
          <w:tab w:val="left" w:pos="426"/>
        </w:tabs>
        <w:spacing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r w:rsidR="00055584" w:rsidRPr="00974B06">
        <w:rPr>
          <w:rFonts w:ascii="Palatino Linotype" w:hAnsi="Palatino Linotype"/>
          <w:b/>
          <w:bCs/>
          <w:i/>
          <w:iCs/>
          <w:sz w:val="22"/>
          <w:szCs w:val="22"/>
        </w:rPr>
        <w:t>Periodo de actualización:</w:t>
      </w:r>
      <w:r w:rsidR="00055584" w:rsidRPr="00974B06">
        <w:rPr>
          <w:rFonts w:ascii="Palatino Linotype" w:hAnsi="Palatino Linotype"/>
          <w:i/>
          <w:iCs/>
          <w:sz w:val="22"/>
          <w:szCs w:val="22"/>
        </w:rPr>
        <w:t xml:space="preserve"> trimestral </w:t>
      </w:r>
    </w:p>
    <w:p w14:paraId="5A4E9A27"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Conservar en el sitio de Internet:</w:t>
      </w:r>
      <w:r w:rsidRPr="00974B06">
        <w:rPr>
          <w:rFonts w:ascii="Palatino Linotype" w:hAnsi="Palatino Linotype"/>
          <w:i/>
          <w:iCs/>
          <w:sz w:val="22"/>
          <w:szCs w:val="22"/>
        </w:rPr>
        <w:t xml:space="preserve"> información del ejercicio en curso y la correspondiente al ejercicio inmediato anterior </w:t>
      </w:r>
    </w:p>
    <w:p w14:paraId="0E47BFE8"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Aplica a:</w:t>
      </w:r>
      <w:r w:rsidRPr="00974B06">
        <w:rPr>
          <w:rFonts w:ascii="Palatino Linotype" w:hAnsi="Palatino Linotype"/>
          <w:i/>
          <w:iCs/>
          <w:sz w:val="22"/>
          <w:szCs w:val="22"/>
        </w:rPr>
        <w:t xml:space="preserve"> todos los sujetos obligados </w:t>
      </w:r>
    </w:p>
    <w:p w14:paraId="3A04CCA3" w14:textId="7488EDD5"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______________________________________________________________________</w:t>
      </w:r>
    </w:p>
    <w:p w14:paraId="0C30F824"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b/>
          <w:bCs/>
          <w:i/>
          <w:iCs/>
          <w:sz w:val="22"/>
          <w:szCs w:val="22"/>
        </w:rPr>
      </w:pPr>
      <w:r w:rsidRPr="00974B06">
        <w:rPr>
          <w:rFonts w:ascii="Palatino Linotype" w:hAnsi="Palatino Linotype"/>
          <w:b/>
          <w:bCs/>
          <w:i/>
          <w:iCs/>
          <w:sz w:val="22"/>
          <w:szCs w:val="22"/>
        </w:rPr>
        <w:t xml:space="preserve">Criterios sustantivos de contenido </w:t>
      </w:r>
    </w:p>
    <w:p w14:paraId="6392D4F4"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 xml:space="preserve">Criterio 1 </w:t>
      </w:r>
      <w:r w:rsidRPr="00974B06">
        <w:rPr>
          <w:rFonts w:ascii="Palatino Linotype" w:hAnsi="Palatino Linotype"/>
          <w:i/>
          <w:iCs/>
          <w:sz w:val="22"/>
          <w:szCs w:val="22"/>
        </w:rPr>
        <w:t xml:space="preserve">Ejercicio </w:t>
      </w:r>
    </w:p>
    <w:p w14:paraId="13504E36"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2</w:t>
      </w:r>
      <w:r w:rsidRPr="00974B06">
        <w:rPr>
          <w:rFonts w:ascii="Palatino Linotype" w:hAnsi="Palatino Linotype"/>
          <w:i/>
          <w:iCs/>
          <w:sz w:val="22"/>
          <w:szCs w:val="22"/>
        </w:rPr>
        <w:t xml:space="preserve"> Periodo que se informa (fecha de inicio y fecha de término con el formato día/mes/año) </w:t>
      </w:r>
    </w:p>
    <w:p w14:paraId="2EA838C7" w14:textId="5EAF7CD9"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3</w:t>
      </w:r>
      <w:r w:rsidRPr="00974B06">
        <w:rPr>
          <w:rFonts w:ascii="Palatino Linotype" w:hAnsi="Palatino Linotype"/>
          <w:i/>
          <w:iCs/>
          <w:sz w:val="22"/>
          <w:szCs w:val="22"/>
        </w:rPr>
        <w:t xml:space="preserve"> Personería jurídica del proveedor o contratista (catálogo): Persona física/Persona moral</w:t>
      </w:r>
    </w:p>
    <w:p w14:paraId="69A907FB" w14:textId="10522A6C"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4</w:t>
      </w:r>
      <w:r w:rsidRPr="00974B06">
        <w:rPr>
          <w:rFonts w:ascii="Palatino Linotype" w:hAnsi="Palatino Linotype"/>
          <w:i/>
          <w:iCs/>
          <w:sz w:val="22"/>
          <w:szCs w:val="22"/>
        </w:rPr>
        <w:t xml:space="preserve"> </w:t>
      </w:r>
      <w:r w:rsidRPr="00974B06">
        <w:rPr>
          <w:rFonts w:ascii="Palatino Linotype" w:hAnsi="Palatino Linotype"/>
          <w:b/>
          <w:bCs/>
          <w:i/>
          <w:iCs/>
          <w:sz w:val="22"/>
          <w:szCs w:val="22"/>
        </w:rPr>
        <w:t>Nombre (nombre[s], primer apellido, segundo apellido), denominación o razón social del proveedor o contratista</w:t>
      </w:r>
      <w:r w:rsidRPr="00974B06">
        <w:rPr>
          <w:rFonts w:ascii="Palatino Linotype" w:hAnsi="Palatino Linotype"/>
          <w:i/>
          <w:iCs/>
          <w:sz w:val="22"/>
          <w:szCs w:val="22"/>
        </w:rPr>
        <w:t xml:space="preserve"> </w:t>
      </w:r>
    </w:p>
    <w:p w14:paraId="746CC0A6" w14:textId="1DB1AB2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5</w:t>
      </w:r>
      <w:r w:rsidRPr="00974B06">
        <w:rPr>
          <w:rFonts w:ascii="Palatino Linotype" w:hAnsi="Palatino Linotype"/>
          <w:i/>
          <w:iCs/>
          <w:sz w:val="22"/>
          <w:szCs w:val="22"/>
        </w:rPr>
        <w:t xml:space="preserve"> Estratificación, por ejemplo, Micro empresa, pequeña empresa, mediana empresa </w:t>
      </w:r>
    </w:p>
    <w:p w14:paraId="088DA0D7"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6</w:t>
      </w:r>
      <w:r w:rsidRPr="00974B06">
        <w:rPr>
          <w:rFonts w:ascii="Palatino Linotype" w:hAnsi="Palatino Linotype"/>
          <w:i/>
          <w:iCs/>
          <w:sz w:val="22"/>
          <w:szCs w:val="22"/>
        </w:rPr>
        <w:t xml:space="preserve"> Origen del proveedor o contratista (catálogo): Nacional/Extranjero </w:t>
      </w:r>
    </w:p>
    <w:p w14:paraId="4A6FD2E6"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7</w:t>
      </w:r>
      <w:r w:rsidRPr="00974B06">
        <w:rPr>
          <w:rFonts w:ascii="Palatino Linotype" w:hAnsi="Palatino Linotype"/>
          <w:i/>
          <w:iCs/>
          <w:sz w:val="22"/>
          <w:szCs w:val="22"/>
        </w:rPr>
        <w:t xml:space="preserve"> Entidad federativa (catálogo de entidades federativas) si la empresa es nacional </w:t>
      </w:r>
    </w:p>
    <w:p w14:paraId="2D6AB769"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8</w:t>
      </w:r>
      <w:r w:rsidRPr="00974B06">
        <w:rPr>
          <w:rFonts w:ascii="Palatino Linotype" w:hAnsi="Palatino Linotype"/>
          <w:i/>
          <w:iCs/>
          <w:sz w:val="22"/>
          <w:szCs w:val="22"/>
        </w:rPr>
        <w:t xml:space="preserve"> País de origen si la empresa es una filial extranjera </w:t>
      </w:r>
    </w:p>
    <w:p w14:paraId="2B839D25"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lastRenderedPageBreak/>
        <w:t>Criterio 9</w:t>
      </w:r>
      <w:r w:rsidRPr="00974B06">
        <w:rPr>
          <w:rFonts w:ascii="Palatino Linotype" w:hAnsi="Palatino Linotype"/>
          <w:i/>
          <w:iCs/>
          <w:sz w:val="22"/>
          <w:szCs w:val="22"/>
        </w:rPr>
        <w:t xml:space="preserve"> Registro Federal de Contribuyentes (RFC) de la persona física o moral con </w:t>
      </w:r>
      <w:proofErr w:type="spellStart"/>
      <w:r w:rsidRPr="00974B06">
        <w:rPr>
          <w:rFonts w:ascii="Palatino Linotype" w:hAnsi="Palatino Linotype"/>
          <w:i/>
          <w:iCs/>
          <w:sz w:val="22"/>
          <w:szCs w:val="22"/>
        </w:rPr>
        <w:t>homoclave</w:t>
      </w:r>
      <w:proofErr w:type="spellEnd"/>
      <w:r w:rsidRPr="00974B06">
        <w:rPr>
          <w:rFonts w:ascii="Palatino Linotype" w:hAnsi="Palatino Linotype"/>
          <w:i/>
          <w:iCs/>
          <w:sz w:val="22"/>
          <w:szCs w:val="22"/>
        </w:rPr>
        <w:t xml:space="preserve"> incluida, emitido por el Servicio de Administración Tributaria (SAT). En el caso de personas morales son 12 caracteres y en el de personas físicas 13. </w:t>
      </w:r>
    </w:p>
    <w:p w14:paraId="4AC1B4D0"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10</w:t>
      </w:r>
      <w:r w:rsidRPr="00974B06">
        <w:rPr>
          <w:rFonts w:ascii="Palatino Linotype" w:hAnsi="Palatino Linotype"/>
          <w:i/>
          <w:iCs/>
          <w:sz w:val="22"/>
          <w:szCs w:val="22"/>
        </w:rPr>
        <w:t xml:space="preserve"> Entidad federativa de la persona física o moral (catálogo) </w:t>
      </w:r>
    </w:p>
    <w:p w14:paraId="0328A237"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11</w:t>
      </w:r>
      <w:r w:rsidRPr="00974B06">
        <w:rPr>
          <w:rFonts w:ascii="Palatino Linotype" w:hAnsi="Palatino Linotype"/>
          <w:i/>
          <w:iCs/>
          <w:sz w:val="22"/>
          <w:szCs w:val="22"/>
        </w:rPr>
        <w:t xml:space="preserve"> El proveedor o contratista realiza subcontrataciones (catálogo): Sí / No </w:t>
      </w:r>
    </w:p>
    <w:p w14:paraId="16B32E20" w14:textId="77777777"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12</w:t>
      </w:r>
      <w:r w:rsidRPr="00974B06">
        <w:rPr>
          <w:rFonts w:ascii="Palatino Linotype" w:hAnsi="Palatino Linotype"/>
          <w:i/>
          <w:iCs/>
          <w:sz w:val="22"/>
          <w:szCs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3D368EDD" w14:textId="0928B184"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13</w:t>
      </w:r>
      <w:r w:rsidRPr="00974B06">
        <w:rPr>
          <w:rFonts w:ascii="Palatino Linotype" w:hAnsi="Palatino Linotype"/>
          <w:i/>
          <w:iCs/>
          <w:sz w:val="22"/>
          <w:szCs w:val="22"/>
        </w:rPr>
        <w:t xml:space="preserve"> 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7A54A117"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14</w:t>
      </w:r>
      <w:r w:rsidRPr="00974B06">
        <w:rPr>
          <w:rFonts w:ascii="Palatino Linotype" w:hAnsi="Palatino Linotype"/>
          <w:i/>
          <w:iCs/>
          <w:sz w:val="22"/>
          <w:szCs w:val="22"/>
        </w:rPr>
        <w:t xml:space="preserve"> Domicilio en el extranjero. En caso de que el proveedor o contratista sea de otro país, se deberá incluir el domicilio el cual deberá incluir por lo menos: país, ciudad, calle y número </w:t>
      </w:r>
    </w:p>
    <w:p w14:paraId="15E551F1" w14:textId="74C6666F"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 xml:space="preserve">Respecto del Representante legal se publicará la siguiente información: </w:t>
      </w:r>
    </w:p>
    <w:p w14:paraId="57F02DDD"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15</w:t>
      </w:r>
      <w:r w:rsidRPr="00974B06">
        <w:rPr>
          <w:rFonts w:ascii="Palatino Linotype" w:hAnsi="Palatino Linotype"/>
          <w:i/>
          <w:iCs/>
          <w:sz w:val="22"/>
          <w:szCs w:val="22"/>
        </w:rPr>
        <w:t xml:space="preserve"> </w:t>
      </w:r>
      <w:r w:rsidRPr="00974B06">
        <w:rPr>
          <w:rFonts w:ascii="Palatino Linotype" w:hAnsi="Palatino Linotype"/>
          <w:b/>
          <w:bCs/>
          <w:i/>
          <w:iCs/>
          <w:sz w:val="22"/>
          <w:szCs w:val="22"/>
        </w:rPr>
        <w:t>Nombre del representante legal de la empresa, es decir, la persona que posee facultades legales para representarla</w:t>
      </w:r>
      <w:r w:rsidRPr="00974B06">
        <w:rPr>
          <w:rFonts w:ascii="Palatino Linotype" w:hAnsi="Palatino Linotype"/>
          <w:i/>
          <w:iCs/>
          <w:sz w:val="22"/>
          <w:szCs w:val="22"/>
        </w:rPr>
        <w:t xml:space="preserve"> </w:t>
      </w:r>
    </w:p>
    <w:p w14:paraId="3C3337E0"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16</w:t>
      </w:r>
      <w:r w:rsidRPr="00974B06">
        <w:rPr>
          <w:rFonts w:ascii="Palatino Linotype" w:hAnsi="Palatino Linotype"/>
          <w:i/>
          <w:iCs/>
          <w:sz w:val="22"/>
          <w:szCs w:val="22"/>
        </w:rPr>
        <w:t xml:space="preserve"> Datos de contacto: teléfono, en su caso extensión </w:t>
      </w:r>
    </w:p>
    <w:p w14:paraId="7D2EEBEE"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17</w:t>
      </w:r>
      <w:r w:rsidRPr="00974B06">
        <w:rPr>
          <w:rFonts w:ascii="Palatino Linotype" w:hAnsi="Palatino Linotype"/>
          <w:i/>
          <w:iCs/>
          <w:sz w:val="22"/>
          <w:szCs w:val="22"/>
        </w:rPr>
        <w:t xml:space="preserve"> Correo electrónico, siempre y cuando éstos hayan sido proporcionados por la empresa </w:t>
      </w:r>
    </w:p>
    <w:p w14:paraId="78F51E9A"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18</w:t>
      </w:r>
      <w:r w:rsidRPr="00974B06">
        <w:rPr>
          <w:rFonts w:ascii="Palatino Linotype" w:hAnsi="Palatino Linotype"/>
          <w:i/>
          <w:iCs/>
          <w:sz w:val="22"/>
          <w:szCs w:val="22"/>
        </w:rPr>
        <w:t xml:space="preserve"> Tipo de acreditación legal que posee o, en su caso, señalar que no se cuenta con uno </w:t>
      </w:r>
    </w:p>
    <w:p w14:paraId="206A9C0A"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19</w:t>
      </w:r>
      <w:r w:rsidRPr="00974B06">
        <w:rPr>
          <w:rFonts w:ascii="Palatino Linotype" w:hAnsi="Palatino Linotype"/>
          <w:i/>
          <w:iCs/>
          <w:sz w:val="22"/>
          <w:szCs w:val="22"/>
        </w:rPr>
        <w:t xml:space="preserve"> Dirección electrónica que corresponda a la página web del proveedor o contratista </w:t>
      </w:r>
    </w:p>
    <w:p w14:paraId="192775C7"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20</w:t>
      </w:r>
      <w:r w:rsidRPr="00974B06">
        <w:rPr>
          <w:rFonts w:ascii="Palatino Linotype" w:hAnsi="Palatino Linotype"/>
          <w:i/>
          <w:iCs/>
          <w:sz w:val="22"/>
          <w:szCs w:val="22"/>
        </w:rPr>
        <w:t xml:space="preserve"> Teléfono oficial del proveedor o contratista </w:t>
      </w:r>
    </w:p>
    <w:p w14:paraId="749CD1E9"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21</w:t>
      </w:r>
      <w:r w:rsidRPr="00974B06">
        <w:rPr>
          <w:rFonts w:ascii="Palatino Linotype" w:hAnsi="Palatino Linotype"/>
          <w:i/>
          <w:iCs/>
          <w:sz w:val="22"/>
          <w:szCs w:val="22"/>
        </w:rPr>
        <w:t xml:space="preserve"> Correo electrónico comercial del proveedor o contratista </w:t>
      </w:r>
    </w:p>
    <w:p w14:paraId="59F591A6" w14:textId="77777777" w:rsidR="00077947"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22</w:t>
      </w:r>
      <w:r w:rsidRPr="00974B06">
        <w:rPr>
          <w:rFonts w:ascii="Palatino Linotype" w:hAnsi="Palatino Linotype"/>
          <w:i/>
          <w:iCs/>
          <w:sz w:val="22"/>
          <w:szCs w:val="22"/>
        </w:rPr>
        <w:t xml:space="preserve"> Hipervínculo al registro electrónico de proveedores y contratistas que, en su caso, corresponda </w:t>
      </w:r>
    </w:p>
    <w:p w14:paraId="0FFF28BB" w14:textId="3CE1863D" w:rsidR="00055584" w:rsidRPr="00974B06"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Criterio 23</w:t>
      </w:r>
      <w:r w:rsidRPr="00974B06">
        <w:rPr>
          <w:rFonts w:ascii="Palatino Linotype" w:hAnsi="Palatino Linotype"/>
          <w:i/>
          <w:iCs/>
          <w:sz w:val="22"/>
          <w:szCs w:val="22"/>
        </w:rPr>
        <w:t xml:space="preserve"> Hipervínculo al Directorio de Proveedores y Contratistas Sancionados</w:t>
      </w:r>
    </w:p>
    <w:p w14:paraId="32E7B272" w14:textId="1BB4D76F" w:rsidR="00077947" w:rsidRPr="00974B06" w:rsidRDefault="00077947" w:rsidP="00055584">
      <w:pPr>
        <w:pStyle w:val="Prrafodelista"/>
        <w:tabs>
          <w:tab w:val="left" w:pos="426"/>
        </w:tabs>
        <w:spacing w:before="240" w:line="276" w:lineRule="auto"/>
        <w:ind w:left="567" w:right="567"/>
        <w:jc w:val="both"/>
        <w:rPr>
          <w:rFonts w:ascii="Palatino Linotype" w:hAnsi="Palatino Linotype"/>
          <w:sz w:val="22"/>
          <w:szCs w:val="22"/>
        </w:rPr>
      </w:pPr>
      <w:r w:rsidRPr="00974B06">
        <w:rPr>
          <w:rFonts w:ascii="Palatino Linotype" w:hAnsi="Palatino Linotype"/>
          <w:i/>
          <w:iCs/>
          <w:sz w:val="22"/>
          <w:szCs w:val="22"/>
        </w:rPr>
        <w:t>(…)”</w:t>
      </w:r>
    </w:p>
    <w:p w14:paraId="03B97C58" w14:textId="78F07700" w:rsidR="00077947" w:rsidRPr="00974B06" w:rsidRDefault="00077947" w:rsidP="00055584">
      <w:pPr>
        <w:pStyle w:val="Prrafodelista"/>
        <w:tabs>
          <w:tab w:val="left" w:pos="426"/>
        </w:tabs>
        <w:spacing w:before="240" w:line="276" w:lineRule="auto"/>
        <w:ind w:left="567" w:right="567"/>
        <w:jc w:val="both"/>
        <w:rPr>
          <w:rFonts w:ascii="Palatino Linotype" w:hAnsi="Palatino Linotype"/>
          <w:color w:val="000000" w:themeColor="text1"/>
          <w:sz w:val="22"/>
          <w:szCs w:val="22"/>
        </w:rPr>
      </w:pPr>
      <w:r w:rsidRPr="00974B06">
        <w:rPr>
          <w:rFonts w:ascii="Palatino Linotype" w:hAnsi="Palatino Linotype"/>
          <w:sz w:val="22"/>
          <w:szCs w:val="22"/>
        </w:rPr>
        <w:lastRenderedPageBreak/>
        <w:t>(Énfasis añadido)</w:t>
      </w:r>
    </w:p>
    <w:p w14:paraId="4DB799BF" w14:textId="77777777" w:rsidR="00055584" w:rsidRPr="00974B06" w:rsidRDefault="00055584" w:rsidP="00055584">
      <w:pPr>
        <w:pStyle w:val="Prrafodelista"/>
        <w:tabs>
          <w:tab w:val="left" w:pos="426"/>
        </w:tabs>
        <w:spacing w:before="240" w:line="360" w:lineRule="auto"/>
        <w:ind w:left="0" w:right="51"/>
        <w:jc w:val="both"/>
        <w:rPr>
          <w:rFonts w:ascii="Palatino Linotype" w:hAnsi="Palatino Linotype"/>
          <w:color w:val="000000" w:themeColor="text1"/>
        </w:rPr>
      </w:pPr>
    </w:p>
    <w:p w14:paraId="114D4DD2" w14:textId="673F6BBF" w:rsidR="004703D4" w:rsidRPr="00974B06" w:rsidRDefault="00C84B21" w:rsidP="004B167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eastAsia="Times New Roman" w:hAnsi="Palatino Linotype" w:cs="Arial"/>
          <w:lang w:val="es-ES" w:eastAsia="es-MX"/>
        </w:rPr>
        <w:t xml:space="preserve">Expuesto lo anterior, </w:t>
      </w:r>
      <w:r w:rsidR="00077947" w:rsidRPr="00974B06">
        <w:rPr>
          <w:rFonts w:ascii="Palatino Linotype" w:eastAsia="Times New Roman" w:hAnsi="Palatino Linotype" w:cs="Arial"/>
          <w:lang w:val="es-ES" w:eastAsia="es-MX"/>
        </w:rPr>
        <w:t>el</w:t>
      </w:r>
      <w:r w:rsidRPr="00974B06">
        <w:rPr>
          <w:rFonts w:ascii="Palatino Linotype" w:eastAsia="Times New Roman" w:hAnsi="Palatino Linotype" w:cs="Arial"/>
          <w:lang w:val="es-ES" w:eastAsia="es-MX"/>
        </w:rPr>
        <w:t xml:space="preserve"> portal de Información Pública de Oficio Mexiquense (IPOMEX) del Ayuntamiento de Tlalnepantla de Baz, contiene el registro del Padrón de Proveedores y Contratistas del </w:t>
      </w:r>
      <w:r w:rsidRPr="00974B06">
        <w:rPr>
          <w:rFonts w:ascii="Palatino Linotype" w:eastAsia="Times New Roman" w:hAnsi="Palatino Linotype" w:cs="Arial"/>
          <w:b/>
          <w:bCs/>
          <w:lang w:val="es-ES" w:eastAsia="es-MX"/>
        </w:rPr>
        <w:t>SUJETO OBLIGADO</w:t>
      </w:r>
      <w:r w:rsidRPr="00974B06">
        <w:rPr>
          <w:rFonts w:ascii="Palatino Linotype" w:eastAsia="Times New Roman" w:hAnsi="Palatino Linotype" w:cs="Arial"/>
          <w:lang w:val="es-ES" w:eastAsia="es-MX"/>
        </w:rPr>
        <w:t xml:space="preserve"> de los ejercicios dos mil dieciocho, dos mil diecinueve y dos mil veinte</w:t>
      </w:r>
      <w:r w:rsidR="00077947" w:rsidRPr="00974B06">
        <w:rPr>
          <w:rStyle w:val="Refdenotaalpie"/>
          <w:rFonts w:ascii="Palatino Linotype" w:eastAsia="Times New Roman" w:hAnsi="Palatino Linotype" w:cs="Arial"/>
          <w:lang w:val="es-ES" w:eastAsia="es-MX"/>
        </w:rPr>
        <w:footnoteReference w:id="10"/>
      </w:r>
      <w:r w:rsidR="00077947" w:rsidRPr="00974B06">
        <w:rPr>
          <w:rFonts w:ascii="Palatino Linotype" w:eastAsia="Times New Roman" w:hAnsi="Palatino Linotype" w:cs="Arial"/>
          <w:lang w:val="es-ES" w:eastAsia="es-MX"/>
        </w:rPr>
        <w:t xml:space="preserve">, hallándose en el registro </w:t>
      </w:r>
      <w:r w:rsidR="00DA334F" w:rsidRPr="00974B06">
        <w:rPr>
          <w:rFonts w:ascii="Palatino Linotype" w:eastAsia="Times New Roman" w:hAnsi="Palatino Linotype" w:cs="Arial"/>
          <w:lang w:val="es-ES" w:eastAsia="es-MX"/>
        </w:rPr>
        <w:t>037</w:t>
      </w:r>
      <w:r w:rsidR="00077947" w:rsidRPr="00974B06">
        <w:rPr>
          <w:rFonts w:ascii="Palatino Linotype" w:eastAsia="Times New Roman" w:hAnsi="Palatino Linotype" w:cs="Arial"/>
          <w:lang w:val="es-ES" w:eastAsia="es-MX"/>
        </w:rPr>
        <w:t xml:space="preserve"> del ejercicio dos mil diecinueve, el reconocimiento de la moral </w:t>
      </w:r>
      <w:r w:rsidR="00077947" w:rsidRPr="00974B06">
        <w:rPr>
          <w:rFonts w:ascii="Palatino Linotype" w:eastAsia="Times New Roman" w:hAnsi="Palatino Linotype" w:cs="Arial"/>
          <w:i/>
          <w:iCs/>
          <w:lang w:val="es-ES" w:eastAsia="es-MX"/>
        </w:rPr>
        <w:t>ELACO HIJE S.A de C.V</w:t>
      </w:r>
      <w:r w:rsidR="00077947" w:rsidRPr="00974B06">
        <w:rPr>
          <w:rFonts w:ascii="Palatino Linotype" w:eastAsia="Times New Roman" w:hAnsi="Palatino Linotype" w:cs="Arial"/>
          <w:lang w:val="es-ES" w:eastAsia="es-MX"/>
        </w:rPr>
        <w:t xml:space="preserve"> como una persona jurídico-colectiva proveedora de bienes o servicios del Ayuntamiento.</w:t>
      </w:r>
    </w:p>
    <w:p w14:paraId="2E5CCB30" w14:textId="2481CCCD" w:rsidR="00077947" w:rsidRPr="00974B06" w:rsidRDefault="00077947" w:rsidP="00C068FF">
      <w:pPr>
        <w:pStyle w:val="Prrafodelista"/>
        <w:tabs>
          <w:tab w:val="left" w:pos="426"/>
        </w:tabs>
        <w:ind w:left="0" w:right="51"/>
        <w:jc w:val="center"/>
        <w:rPr>
          <w:rFonts w:ascii="Palatino Linotype" w:hAnsi="Palatino Linotype"/>
          <w:color w:val="000000" w:themeColor="text1"/>
        </w:rPr>
      </w:pPr>
      <w:r w:rsidRPr="00974B06">
        <w:rPr>
          <w:rFonts w:ascii="Palatino Linotype" w:hAnsi="Palatino Linotype"/>
          <w:noProof/>
          <w:color w:val="000000" w:themeColor="text1"/>
          <w:lang w:val="es-MX" w:eastAsia="es-MX"/>
        </w:rPr>
        <w:drawing>
          <wp:inline distT="0" distB="0" distL="0" distR="0" wp14:anchorId="38FF4E25" wp14:editId="341F014E">
            <wp:extent cx="4243938" cy="4050665"/>
            <wp:effectExtent l="38100" t="38100" r="99695" b="102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0171" cy="405661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96B3C8" w14:textId="47B77C6D" w:rsidR="00F33ADC" w:rsidRPr="00974B06" w:rsidRDefault="004703D4" w:rsidP="00C068FF">
      <w:pPr>
        <w:pStyle w:val="Prrafodelista"/>
        <w:tabs>
          <w:tab w:val="left" w:pos="426"/>
        </w:tabs>
        <w:spacing w:before="240" w:line="360" w:lineRule="auto"/>
        <w:ind w:left="0" w:right="49"/>
        <w:jc w:val="both"/>
        <w:outlineLvl w:val="2"/>
        <w:rPr>
          <w:rFonts w:ascii="Palatino Linotype" w:hAnsi="Palatino Linotype" w:cs="Arial"/>
          <w:b/>
          <w:color w:val="000000" w:themeColor="text1"/>
        </w:rPr>
      </w:pPr>
      <w:bookmarkStart w:id="28" w:name="_Toc57377164"/>
      <w:r w:rsidRPr="00974B06">
        <w:rPr>
          <w:rFonts w:ascii="Palatino Linotype" w:hAnsi="Palatino Linotype" w:cs="Arial"/>
          <w:b/>
          <w:color w:val="000000" w:themeColor="text1"/>
        </w:rPr>
        <w:lastRenderedPageBreak/>
        <w:t>IV</w:t>
      </w:r>
      <w:r w:rsidR="00021550" w:rsidRPr="00974B06">
        <w:rPr>
          <w:rFonts w:ascii="Palatino Linotype" w:hAnsi="Palatino Linotype" w:cs="Arial"/>
          <w:b/>
          <w:color w:val="000000" w:themeColor="text1"/>
        </w:rPr>
        <w:t xml:space="preserve">. De la </w:t>
      </w:r>
      <w:r w:rsidR="0075678C" w:rsidRPr="00974B06">
        <w:rPr>
          <w:rFonts w:ascii="Palatino Linotype" w:hAnsi="Palatino Linotype" w:cs="Arial"/>
          <w:b/>
          <w:color w:val="000000" w:themeColor="text1"/>
        </w:rPr>
        <w:t>respuest</w:t>
      </w:r>
      <w:r w:rsidR="004E02C7" w:rsidRPr="00974B06">
        <w:rPr>
          <w:rFonts w:ascii="Palatino Linotype" w:hAnsi="Palatino Linotype" w:cs="Arial"/>
          <w:b/>
          <w:color w:val="000000" w:themeColor="text1"/>
        </w:rPr>
        <w:t>a</w:t>
      </w:r>
      <w:r w:rsidR="00021550" w:rsidRPr="00974B06">
        <w:rPr>
          <w:rFonts w:ascii="Palatino Linotype" w:hAnsi="Palatino Linotype" w:cs="Arial"/>
          <w:b/>
          <w:color w:val="000000" w:themeColor="text1"/>
        </w:rPr>
        <w:t xml:space="preserve"> a la solicitud</w:t>
      </w:r>
      <w:r w:rsidR="004E02C7" w:rsidRPr="00974B06">
        <w:rPr>
          <w:rFonts w:ascii="Palatino Linotype" w:hAnsi="Palatino Linotype" w:cs="Arial"/>
          <w:b/>
          <w:color w:val="000000" w:themeColor="text1"/>
        </w:rPr>
        <w:t xml:space="preserve"> </w:t>
      </w:r>
      <w:r w:rsidR="00021550" w:rsidRPr="00974B06">
        <w:rPr>
          <w:rFonts w:ascii="Palatino Linotype" w:hAnsi="Palatino Linotype" w:cs="Arial"/>
          <w:b/>
          <w:color w:val="000000" w:themeColor="text1"/>
        </w:rPr>
        <w:t>de información</w:t>
      </w:r>
      <w:r w:rsidR="004E02C7" w:rsidRPr="00974B06">
        <w:rPr>
          <w:rFonts w:ascii="Palatino Linotype" w:hAnsi="Palatino Linotype" w:cs="Arial"/>
          <w:b/>
          <w:color w:val="000000" w:themeColor="text1"/>
        </w:rPr>
        <w:t xml:space="preserve"> e informe justificado</w:t>
      </w:r>
      <w:r w:rsidR="00D652B8" w:rsidRPr="00974B06">
        <w:rPr>
          <w:rFonts w:ascii="Palatino Linotype" w:hAnsi="Palatino Linotype" w:cs="Arial"/>
          <w:b/>
          <w:color w:val="000000" w:themeColor="text1"/>
        </w:rPr>
        <w:t>.</w:t>
      </w:r>
      <w:bookmarkEnd w:id="28"/>
    </w:p>
    <w:p w14:paraId="495D038D" w14:textId="77777777" w:rsidR="00C068FF" w:rsidRPr="00974B06" w:rsidRDefault="00C068FF" w:rsidP="00C068FF">
      <w:pPr>
        <w:pStyle w:val="Prrafodelista"/>
        <w:tabs>
          <w:tab w:val="left" w:pos="426"/>
        </w:tabs>
        <w:spacing w:before="240" w:line="360" w:lineRule="auto"/>
        <w:ind w:left="0" w:right="49"/>
        <w:jc w:val="both"/>
        <w:outlineLvl w:val="2"/>
        <w:rPr>
          <w:rFonts w:ascii="Palatino Linotype" w:hAnsi="Palatino Linotype" w:cs="Arial"/>
          <w:b/>
          <w:color w:val="000000" w:themeColor="text1"/>
        </w:rPr>
      </w:pPr>
    </w:p>
    <w:p w14:paraId="6E3A0BAE" w14:textId="5DF043E0" w:rsidR="00F33ADC" w:rsidRPr="00974B06" w:rsidRDefault="00F56075" w:rsidP="00F33ADC">
      <w:pPr>
        <w:numPr>
          <w:ilvl w:val="0"/>
          <w:numId w:val="4"/>
        </w:numPr>
        <w:spacing w:line="360" w:lineRule="auto"/>
        <w:ind w:left="0" w:right="49" w:firstLine="0"/>
        <w:contextualSpacing/>
        <w:jc w:val="both"/>
        <w:rPr>
          <w:rFonts w:ascii="Palatino Linotype" w:hAnsi="Palatino Linotype" w:cs="Arial"/>
          <w:color w:val="000000" w:themeColor="text1"/>
        </w:rPr>
      </w:pPr>
      <w:r w:rsidRPr="00974B06">
        <w:rPr>
          <w:rFonts w:ascii="Palatino Linotype" w:hAnsi="Palatino Linotype"/>
          <w:color w:val="000000" w:themeColor="text1"/>
        </w:rPr>
        <w:t>Ahora bien, p</w:t>
      </w:r>
      <w:r w:rsidR="00D652B8" w:rsidRPr="00974B06">
        <w:rPr>
          <w:rFonts w:ascii="Palatino Linotype" w:hAnsi="Palatino Linotype"/>
          <w:color w:val="000000" w:themeColor="text1"/>
        </w:rPr>
        <w:t xml:space="preserve">or cuanto hace a la respuesta a la solicitud de información, el </w:t>
      </w:r>
      <w:r w:rsidR="00D652B8" w:rsidRPr="00974B06">
        <w:rPr>
          <w:rFonts w:ascii="Palatino Linotype" w:hAnsi="Palatino Linotype"/>
          <w:b/>
          <w:bCs/>
          <w:color w:val="000000" w:themeColor="text1"/>
        </w:rPr>
        <w:t>SUJETO OBLIGADO</w:t>
      </w:r>
      <w:r w:rsidR="00D652B8" w:rsidRPr="00974B06">
        <w:rPr>
          <w:rFonts w:ascii="Palatino Linotype" w:hAnsi="Palatino Linotype"/>
          <w:color w:val="000000" w:themeColor="text1"/>
        </w:rPr>
        <w:t xml:space="preserve"> compartió </w:t>
      </w:r>
      <w:r w:rsidR="00C068FF" w:rsidRPr="00974B06">
        <w:rPr>
          <w:rFonts w:ascii="Palatino Linotype" w:hAnsi="Palatino Linotype"/>
          <w:color w:val="000000" w:themeColor="text1"/>
        </w:rPr>
        <w:t>el</w:t>
      </w:r>
      <w:r w:rsidR="004E02C7" w:rsidRPr="00974B06">
        <w:rPr>
          <w:rFonts w:ascii="Palatino Linotype" w:hAnsi="Palatino Linotype"/>
          <w:color w:val="000000" w:themeColor="text1"/>
        </w:rPr>
        <w:t xml:space="preserve"> oficio</w:t>
      </w:r>
      <w:r w:rsidR="00D652B8" w:rsidRPr="00974B06">
        <w:rPr>
          <w:rFonts w:ascii="Palatino Linotype" w:hAnsi="Palatino Linotype"/>
          <w:color w:val="000000" w:themeColor="text1"/>
        </w:rPr>
        <w:t xml:space="preserve"> de respuesta del Tesorero Municipal</w:t>
      </w:r>
      <w:r w:rsidR="00C068FF" w:rsidRPr="00974B06">
        <w:rPr>
          <w:rFonts w:ascii="Palatino Linotype" w:hAnsi="Palatino Linotype"/>
          <w:color w:val="000000" w:themeColor="text1"/>
        </w:rPr>
        <w:t>, el cual</w:t>
      </w:r>
      <w:r w:rsidR="00D652B8" w:rsidRPr="00974B06">
        <w:rPr>
          <w:rFonts w:ascii="Palatino Linotype" w:hAnsi="Palatino Linotype"/>
          <w:color w:val="000000" w:themeColor="text1"/>
        </w:rPr>
        <w:t>, esencialmente, i</w:t>
      </w:r>
      <w:r w:rsidR="00C068FF" w:rsidRPr="00974B06">
        <w:rPr>
          <w:rFonts w:ascii="Palatino Linotype" w:hAnsi="Palatino Linotype"/>
          <w:color w:val="000000" w:themeColor="text1"/>
        </w:rPr>
        <w:t>nforma</w:t>
      </w:r>
      <w:r w:rsidR="00D652B8" w:rsidRPr="00974B06">
        <w:rPr>
          <w:rFonts w:ascii="Palatino Linotype" w:hAnsi="Palatino Linotype"/>
          <w:color w:val="000000" w:themeColor="text1"/>
        </w:rPr>
        <w:t xml:space="preserve"> lo siguiente:</w:t>
      </w:r>
    </w:p>
    <w:p w14:paraId="0DE92816" w14:textId="67C1A964" w:rsidR="00F33ADC" w:rsidRPr="00974B06" w:rsidRDefault="00F33ADC" w:rsidP="00F33ADC">
      <w:pPr>
        <w:spacing w:line="360" w:lineRule="auto"/>
        <w:ind w:right="49"/>
        <w:contextualSpacing/>
        <w:jc w:val="both"/>
        <w:rPr>
          <w:rFonts w:ascii="Palatino Linotype" w:hAnsi="Palatino Linotype" w:cs="Arial"/>
          <w:color w:val="000000" w:themeColor="text1"/>
        </w:rPr>
      </w:pPr>
    </w:p>
    <w:p w14:paraId="0B8C4510" w14:textId="6DCCD680" w:rsidR="00D652B8" w:rsidRPr="00974B06" w:rsidRDefault="00D652B8" w:rsidP="009F0547">
      <w:pPr>
        <w:spacing w:line="276" w:lineRule="auto"/>
        <w:ind w:left="567" w:right="567"/>
        <w:contextualSpacing/>
        <w:jc w:val="both"/>
        <w:rPr>
          <w:rFonts w:ascii="Palatino Linotype" w:hAnsi="Palatino Linotype" w:cs="Arial"/>
          <w:b/>
          <w:bCs/>
          <w:color w:val="000000" w:themeColor="text1"/>
          <w:sz w:val="22"/>
          <w:szCs w:val="22"/>
        </w:rPr>
      </w:pPr>
      <w:r w:rsidRPr="00974B06">
        <w:rPr>
          <w:rFonts w:ascii="Palatino Linotype" w:hAnsi="Palatino Linotype" w:cs="Arial"/>
          <w:b/>
          <w:bCs/>
          <w:color w:val="000000" w:themeColor="text1"/>
          <w:sz w:val="22"/>
          <w:szCs w:val="22"/>
        </w:rPr>
        <w:t xml:space="preserve">Oficio TM/2708/2020, de </w:t>
      </w:r>
      <w:r w:rsidR="00C068FF" w:rsidRPr="00974B06">
        <w:rPr>
          <w:rFonts w:ascii="Palatino Linotype" w:hAnsi="Palatino Linotype" w:cs="Arial"/>
          <w:b/>
          <w:bCs/>
          <w:color w:val="000000" w:themeColor="text1"/>
          <w:sz w:val="22"/>
          <w:szCs w:val="22"/>
        </w:rPr>
        <w:t>22</w:t>
      </w:r>
      <w:r w:rsidRPr="00974B06">
        <w:rPr>
          <w:rFonts w:ascii="Palatino Linotype" w:hAnsi="Palatino Linotype" w:cs="Arial"/>
          <w:b/>
          <w:bCs/>
          <w:color w:val="000000" w:themeColor="text1"/>
          <w:sz w:val="22"/>
          <w:szCs w:val="22"/>
        </w:rPr>
        <w:t xml:space="preserve"> de septiembre de </w:t>
      </w:r>
      <w:r w:rsidR="00C068FF" w:rsidRPr="00974B06">
        <w:rPr>
          <w:rFonts w:ascii="Palatino Linotype" w:hAnsi="Palatino Linotype" w:cs="Arial"/>
          <w:b/>
          <w:bCs/>
          <w:color w:val="000000" w:themeColor="text1"/>
          <w:sz w:val="22"/>
          <w:szCs w:val="22"/>
        </w:rPr>
        <w:t>2020</w:t>
      </w:r>
      <w:r w:rsidRPr="00974B06">
        <w:rPr>
          <w:rFonts w:ascii="Palatino Linotype" w:hAnsi="Palatino Linotype" w:cs="Arial"/>
          <w:b/>
          <w:bCs/>
          <w:color w:val="000000" w:themeColor="text1"/>
          <w:sz w:val="22"/>
          <w:szCs w:val="22"/>
        </w:rPr>
        <w:t>, emitido por el Tesorero Municipal</w:t>
      </w:r>
      <w:r w:rsidR="009F0547" w:rsidRPr="00974B06">
        <w:rPr>
          <w:rFonts w:ascii="Palatino Linotype" w:hAnsi="Palatino Linotype" w:cs="Arial"/>
          <w:b/>
          <w:bCs/>
          <w:color w:val="000000" w:themeColor="text1"/>
          <w:sz w:val="22"/>
          <w:szCs w:val="22"/>
        </w:rPr>
        <w:t xml:space="preserve"> a la Titular de la Unidad de Transparencia y Acceso a la Información Pública Municipal</w:t>
      </w:r>
      <w:r w:rsidRPr="00974B06">
        <w:rPr>
          <w:rFonts w:ascii="Palatino Linotype" w:hAnsi="Palatino Linotype" w:cs="Arial"/>
          <w:b/>
          <w:bCs/>
          <w:color w:val="000000" w:themeColor="text1"/>
          <w:sz w:val="22"/>
          <w:szCs w:val="22"/>
        </w:rPr>
        <w:t>:</w:t>
      </w:r>
    </w:p>
    <w:p w14:paraId="11BD5F05" w14:textId="7D250000" w:rsidR="00281178" w:rsidRPr="00974B06" w:rsidRDefault="00D652B8" w:rsidP="009D2BD3">
      <w:pPr>
        <w:spacing w:line="276" w:lineRule="auto"/>
        <w:ind w:left="851" w:right="851"/>
        <w:contextualSpacing/>
        <w:jc w:val="both"/>
        <w:rPr>
          <w:rFonts w:ascii="Palatino Linotype" w:hAnsi="Palatino Linotype" w:cs="Arial"/>
          <w:i/>
          <w:iCs/>
          <w:color w:val="000000" w:themeColor="text1"/>
          <w:sz w:val="22"/>
          <w:szCs w:val="22"/>
        </w:rPr>
      </w:pPr>
      <w:r w:rsidRPr="00974B06">
        <w:rPr>
          <w:rFonts w:ascii="Palatino Linotype" w:hAnsi="Palatino Linotype" w:cs="Arial"/>
          <w:color w:val="000000" w:themeColor="text1"/>
          <w:sz w:val="22"/>
          <w:szCs w:val="22"/>
        </w:rPr>
        <w:t>“</w:t>
      </w:r>
      <w:r w:rsidR="009F0547" w:rsidRPr="00974B06">
        <w:rPr>
          <w:rFonts w:ascii="Palatino Linotype" w:hAnsi="Palatino Linotype" w:cs="Arial"/>
          <w:i/>
          <w:iCs/>
          <w:color w:val="000000" w:themeColor="text1"/>
          <w:sz w:val="22"/>
          <w:szCs w:val="22"/>
        </w:rPr>
        <w:t>(…)</w:t>
      </w:r>
      <w:r w:rsidR="003F1562" w:rsidRPr="00974B06">
        <w:rPr>
          <w:rFonts w:ascii="Palatino Linotype" w:hAnsi="Palatino Linotype" w:cs="Arial"/>
          <w:i/>
          <w:iCs/>
          <w:color w:val="000000" w:themeColor="text1"/>
          <w:sz w:val="22"/>
          <w:szCs w:val="22"/>
        </w:rPr>
        <w:t xml:space="preserve"> </w:t>
      </w:r>
      <w:r w:rsidR="009F0547" w:rsidRPr="00974B06">
        <w:rPr>
          <w:rFonts w:ascii="Palatino Linotype" w:hAnsi="Palatino Linotype" w:cs="Arial"/>
          <w:i/>
          <w:iCs/>
          <w:color w:val="000000" w:themeColor="text1"/>
          <w:sz w:val="22"/>
          <w:szCs w:val="22"/>
        </w:rPr>
        <w:t xml:space="preserve">Después de haber realizado una búsqueda en los archivos de esta Tesorería Municipal, hago de su conocimiento que </w:t>
      </w:r>
      <w:r w:rsidR="009F0547" w:rsidRPr="00974B06">
        <w:rPr>
          <w:rFonts w:ascii="Palatino Linotype" w:hAnsi="Palatino Linotype" w:cs="Arial"/>
          <w:i/>
          <w:iCs/>
          <w:color w:val="000000" w:themeColor="text1"/>
          <w:sz w:val="22"/>
          <w:szCs w:val="22"/>
          <w:u w:val="single"/>
        </w:rPr>
        <w:t>no se encontró registro alguno de facturas pagadas a la persona moral “ELACO HIJE S.A. DE C.V.</w:t>
      </w:r>
      <w:r w:rsidR="009F0547" w:rsidRPr="00974B06">
        <w:rPr>
          <w:rFonts w:ascii="Palatino Linotype" w:hAnsi="Palatino Linotype" w:cs="Arial"/>
          <w:i/>
          <w:iCs/>
          <w:color w:val="000000" w:themeColor="text1"/>
          <w:sz w:val="22"/>
          <w:szCs w:val="22"/>
        </w:rPr>
        <w:t>”</w:t>
      </w:r>
      <w:r w:rsidR="009F0547" w:rsidRPr="00974B06">
        <w:rPr>
          <w:rFonts w:ascii="Palatino Linotype" w:hAnsi="Palatino Linotype" w:cs="Arial"/>
          <w:color w:val="000000" w:themeColor="text1"/>
          <w:sz w:val="22"/>
          <w:szCs w:val="22"/>
        </w:rPr>
        <w:t xml:space="preserve"> (Sic)</w:t>
      </w:r>
    </w:p>
    <w:p w14:paraId="0F7E0D78" w14:textId="77777777" w:rsidR="009D2BD3" w:rsidRPr="00974B06" w:rsidRDefault="009D2BD3" w:rsidP="009D2BD3">
      <w:pPr>
        <w:spacing w:line="276" w:lineRule="auto"/>
        <w:ind w:left="851" w:right="851"/>
        <w:contextualSpacing/>
        <w:jc w:val="both"/>
        <w:rPr>
          <w:rFonts w:ascii="Palatino Linotype" w:hAnsi="Palatino Linotype" w:cs="Arial"/>
          <w:i/>
          <w:iCs/>
          <w:color w:val="000000" w:themeColor="text1"/>
          <w:sz w:val="22"/>
          <w:szCs w:val="22"/>
        </w:rPr>
      </w:pPr>
    </w:p>
    <w:p w14:paraId="4E79013F" w14:textId="40A0A250" w:rsidR="000F1D57" w:rsidRPr="00974B06" w:rsidRDefault="00281178" w:rsidP="000F1D57">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Luego, mediante informe justificado, </w:t>
      </w:r>
      <w:r w:rsidR="009D5A79" w:rsidRPr="00974B06">
        <w:rPr>
          <w:rFonts w:ascii="Palatino Linotype" w:hAnsi="Palatino Linotype"/>
          <w:color w:val="000000" w:themeColor="text1"/>
        </w:rPr>
        <w:t xml:space="preserve">el </w:t>
      </w:r>
      <w:r w:rsidR="009D5A79" w:rsidRPr="00974B06">
        <w:rPr>
          <w:rFonts w:ascii="Palatino Linotype" w:hAnsi="Palatino Linotype"/>
          <w:b/>
          <w:bCs/>
          <w:color w:val="000000" w:themeColor="text1"/>
        </w:rPr>
        <w:t>SUJETO OBLIGADO</w:t>
      </w:r>
      <w:r w:rsidR="009D5A79" w:rsidRPr="00974B06">
        <w:rPr>
          <w:rFonts w:ascii="Palatino Linotype" w:hAnsi="Palatino Linotype"/>
          <w:color w:val="000000" w:themeColor="text1"/>
        </w:rPr>
        <w:t xml:space="preserve"> </w:t>
      </w:r>
      <w:r w:rsidR="003E32B6" w:rsidRPr="00974B06">
        <w:rPr>
          <w:rFonts w:ascii="Palatino Linotype" w:hAnsi="Palatino Linotype"/>
          <w:color w:val="000000" w:themeColor="text1"/>
        </w:rPr>
        <w:t>completo su respuesta al remitir</w:t>
      </w:r>
      <w:r w:rsidR="009D5A79" w:rsidRPr="00974B06">
        <w:rPr>
          <w:rFonts w:ascii="Palatino Linotype" w:hAnsi="Palatino Linotype"/>
          <w:color w:val="000000" w:themeColor="text1"/>
        </w:rPr>
        <w:t xml:space="preserve"> los oficios de la</w:t>
      </w:r>
      <w:r w:rsidR="00B606BB" w:rsidRPr="00974B06">
        <w:rPr>
          <w:rFonts w:ascii="Palatino Linotype" w:hAnsi="Palatino Linotype"/>
          <w:color w:val="000000" w:themeColor="text1"/>
        </w:rPr>
        <w:t xml:space="preserve"> Dirección de Infraestructura Urbana, </w:t>
      </w:r>
      <w:r w:rsidR="009D5A79" w:rsidRPr="00974B06">
        <w:rPr>
          <w:rFonts w:ascii="Palatino Linotype" w:hAnsi="Palatino Linotype"/>
          <w:color w:val="000000" w:themeColor="text1"/>
        </w:rPr>
        <w:t>Oficialía Mayor</w:t>
      </w:r>
      <w:r w:rsidR="00B606BB" w:rsidRPr="00974B06">
        <w:rPr>
          <w:rFonts w:ascii="Palatino Linotype" w:hAnsi="Palatino Linotype"/>
          <w:color w:val="000000" w:themeColor="text1"/>
        </w:rPr>
        <w:t>, Subdirección de Recursos Materiales,</w:t>
      </w:r>
      <w:r w:rsidR="009D5A79" w:rsidRPr="00974B06">
        <w:rPr>
          <w:rFonts w:ascii="Palatino Linotype" w:hAnsi="Palatino Linotype"/>
          <w:color w:val="000000" w:themeColor="text1"/>
        </w:rPr>
        <w:t xml:space="preserve"> Tesorería Municipal </w:t>
      </w:r>
      <w:r w:rsidR="00B606BB" w:rsidRPr="00974B06">
        <w:rPr>
          <w:rFonts w:ascii="Palatino Linotype" w:hAnsi="Palatino Linotype"/>
          <w:color w:val="000000" w:themeColor="text1"/>
        </w:rPr>
        <w:t xml:space="preserve">y del Instituto Municipal de Cultura Física y Deporte </w:t>
      </w:r>
      <w:r w:rsidR="009D5A79" w:rsidRPr="00974B06">
        <w:rPr>
          <w:rFonts w:ascii="Palatino Linotype" w:hAnsi="Palatino Linotype"/>
          <w:color w:val="000000" w:themeColor="text1"/>
        </w:rPr>
        <w:t xml:space="preserve">por los </w:t>
      </w:r>
      <w:r w:rsidR="00B606BB" w:rsidRPr="00974B06">
        <w:rPr>
          <w:rFonts w:ascii="Palatino Linotype" w:hAnsi="Palatino Linotype"/>
          <w:color w:val="000000" w:themeColor="text1"/>
        </w:rPr>
        <w:t>que reiteraban el sentido de su respuesta</w:t>
      </w:r>
      <w:r w:rsidR="003E32B6" w:rsidRPr="00974B06">
        <w:rPr>
          <w:rFonts w:ascii="Palatino Linotype" w:hAnsi="Palatino Linotype"/>
          <w:color w:val="000000" w:themeColor="text1"/>
        </w:rPr>
        <w:t xml:space="preserve"> inicial</w:t>
      </w:r>
      <w:r w:rsidR="009D5A79" w:rsidRPr="00974B06">
        <w:rPr>
          <w:rFonts w:ascii="Palatino Linotype" w:hAnsi="Palatino Linotype"/>
          <w:color w:val="000000" w:themeColor="text1"/>
        </w:rPr>
        <w:t>, así co</w:t>
      </w:r>
      <w:r w:rsidR="00B606BB" w:rsidRPr="00974B06">
        <w:rPr>
          <w:rFonts w:ascii="Palatino Linotype" w:hAnsi="Palatino Linotype"/>
          <w:color w:val="000000" w:themeColor="text1"/>
        </w:rPr>
        <w:t>mo la copia del oficio de 11</w:t>
      </w:r>
      <w:r w:rsidR="009D5A79" w:rsidRPr="00974B06">
        <w:rPr>
          <w:rFonts w:ascii="Palatino Linotype" w:hAnsi="Palatino Linotype"/>
          <w:color w:val="000000" w:themeColor="text1"/>
        </w:rPr>
        <w:t xml:space="preserve"> de noviembre de </w:t>
      </w:r>
      <w:r w:rsidR="00B606BB" w:rsidRPr="00974B06">
        <w:rPr>
          <w:rFonts w:ascii="Palatino Linotype" w:hAnsi="Palatino Linotype"/>
          <w:color w:val="000000" w:themeColor="text1"/>
        </w:rPr>
        <w:t>2019</w:t>
      </w:r>
      <w:r w:rsidR="009D5A79" w:rsidRPr="00974B06">
        <w:rPr>
          <w:rFonts w:ascii="Palatino Linotype" w:hAnsi="Palatino Linotype"/>
          <w:color w:val="000000" w:themeColor="text1"/>
        </w:rPr>
        <w:t xml:space="preserve">, promovido por el representante legal de la moral </w:t>
      </w:r>
      <w:r w:rsidR="009D5A79" w:rsidRPr="00974B06">
        <w:rPr>
          <w:rFonts w:ascii="Palatino Linotype" w:hAnsi="Palatino Linotype"/>
          <w:i/>
          <w:iCs/>
          <w:color w:val="000000" w:themeColor="text1"/>
        </w:rPr>
        <w:t xml:space="preserve">ELACO HIJE S.A. de C.V. </w:t>
      </w:r>
      <w:r w:rsidR="009D5A79" w:rsidRPr="00974B06">
        <w:rPr>
          <w:rFonts w:ascii="Palatino Linotype" w:hAnsi="Palatino Linotype"/>
          <w:color w:val="000000" w:themeColor="text1"/>
        </w:rPr>
        <w:t>junto con evidencia fotográfica de su publicación en los estrados de la Oficialía Mayor</w:t>
      </w:r>
      <w:r w:rsidR="00B606BB" w:rsidRPr="00974B06">
        <w:rPr>
          <w:rFonts w:ascii="Palatino Linotype" w:hAnsi="Palatino Linotype"/>
          <w:color w:val="000000" w:themeColor="text1"/>
        </w:rPr>
        <w:t>, en</w:t>
      </w:r>
      <w:r w:rsidR="009D5A79" w:rsidRPr="00974B06">
        <w:rPr>
          <w:rFonts w:ascii="Palatino Linotype" w:hAnsi="Palatino Linotype"/>
          <w:color w:val="000000" w:themeColor="text1"/>
        </w:rPr>
        <w:t xml:space="preserve"> los siguientes documentos:</w:t>
      </w:r>
    </w:p>
    <w:p w14:paraId="016CC09E" w14:textId="77777777" w:rsidR="000F1D57" w:rsidRPr="00974B06" w:rsidRDefault="000F1D57" w:rsidP="000F1D57">
      <w:pPr>
        <w:pStyle w:val="Prrafodelista"/>
        <w:tabs>
          <w:tab w:val="left" w:pos="426"/>
        </w:tabs>
        <w:spacing w:before="240" w:line="360" w:lineRule="auto"/>
        <w:ind w:left="0" w:right="51"/>
        <w:jc w:val="both"/>
        <w:rPr>
          <w:rFonts w:ascii="Palatino Linotype" w:hAnsi="Palatino Linotype"/>
          <w:color w:val="000000" w:themeColor="text1"/>
        </w:rPr>
      </w:pPr>
    </w:p>
    <w:p w14:paraId="1331BCC9" w14:textId="77777777" w:rsidR="000F1D57" w:rsidRPr="00974B06" w:rsidRDefault="000F1D57" w:rsidP="000F1D57">
      <w:pPr>
        <w:pStyle w:val="Prrafodelista"/>
        <w:tabs>
          <w:tab w:val="left" w:pos="426"/>
        </w:tabs>
        <w:spacing w:before="240" w:line="276" w:lineRule="auto"/>
        <w:ind w:left="567" w:right="567"/>
        <w:jc w:val="both"/>
        <w:rPr>
          <w:rFonts w:ascii="Palatino Linotype" w:hAnsi="Palatino Linotype"/>
          <w:b/>
          <w:bCs/>
          <w:color w:val="000000" w:themeColor="text1"/>
          <w:sz w:val="22"/>
          <w:szCs w:val="22"/>
        </w:rPr>
      </w:pPr>
      <w:r w:rsidRPr="00974B06">
        <w:rPr>
          <w:rFonts w:ascii="Palatino Linotype" w:hAnsi="Palatino Linotype"/>
          <w:b/>
          <w:bCs/>
          <w:color w:val="000000" w:themeColor="text1"/>
          <w:sz w:val="22"/>
          <w:szCs w:val="22"/>
        </w:rPr>
        <w:t xml:space="preserve">Oficio </w:t>
      </w:r>
      <w:r w:rsidRPr="00974B06">
        <w:rPr>
          <w:rFonts w:ascii="Palatino Linotype" w:hAnsi="Palatino Linotype" w:cs="Arial"/>
          <w:b/>
          <w:sz w:val="22"/>
          <w:szCs w:val="22"/>
          <w:lang w:val="es-MX"/>
        </w:rPr>
        <w:t>UTAIM/02163/2020</w:t>
      </w:r>
      <w:r w:rsidRPr="00974B06">
        <w:rPr>
          <w:rFonts w:ascii="Palatino Linotype" w:hAnsi="Palatino Linotype"/>
          <w:b/>
          <w:bCs/>
          <w:color w:val="000000" w:themeColor="text1"/>
          <w:sz w:val="22"/>
          <w:szCs w:val="22"/>
        </w:rPr>
        <w:t>, emitido por el Coordinador Jurídico de Infraestructura Urbana a la Titular de la Unidad de Transparencia y Acceso a la Información Municipal, mediante el cual, informa lo siguiente:</w:t>
      </w:r>
    </w:p>
    <w:p w14:paraId="7624235D" w14:textId="77777777" w:rsidR="000F1D57" w:rsidRPr="00974B06" w:rsidRDefault="000F1D57" w:rsidP="000F1D57">
      <w:pPr>
        <w:pStyle w:val="Prrafodelista"/>
        <w:tabs>
          <w:tab w:val="left" w:pos="426"/>
        </w:tabs>
        <w:spacing w:before="240" w:line="276" w:lineRule="auto"/>
        <w:ind w:left="851" w:right="851"/>
        <w:jc w:val="both"/>
        <w:rPr>
          <w:rFonts w:ascii="Palatino Linotype" w:hAnsi="Palatino Linotype"/>
          <w:color w:val="000000" w:themeColor="text1"/>
          <w:sz w:val="22"/>
          <w:szCs w:val="22"/>
        </w:rPr>
      </w:pPr>
      <w:r w:rsidRPr="00974B06">
        <w:rPr>
          <w:rFonts w:ascii="Palatino Linotype" w:hAnsi="Palatino Linotype"/>
          <w:i/>
          <w:iCs/>
          <w:color w:val="000000" w:themeColor="text1"/>
          <w:sz w:val="22"/>
          <w:szCs w:val="22"/>
        </w:rPr>
        <w:t>“(…) esta Dirección de Infraestructura Urbana no cuenta con información respecto de lo solicitado toda vez que se trata de una actividad que no es propia de la Dirección de Infraestructura Urbana…”</w:t>
      </w:r>
      <w:r w:rsidRPr="00974B06">
        <w:rPr>
          <w:rFonts w:ascii="Palatino Linotype" w:hAnsi="Palatino Linotype"/>
          <w:color w:val="000000" w:themeColor="text1"/>
          <w:sz w:val="22"/>
          <w:szCs w:val="22"/>
        </w:rPr>
        <w:t xml:space="preserve"> (Sic)</w:t>
      </w:r>
    </w:p>
    <w:p w14:paraId="636D9767" w14:textId="77777777" w:rsidR="000F1D57" w:rsidRPr="00974B06" w:rsidRDefault="000F1D57" w:rsidP="000F1D57">
      <w:pPr>
        <w:pStyle w:val="Prrafodelista"/>
        <w:tabs>
          <w:tab w:val="left" w:pos="426"/>
        </w:tabs>
        <w:spacing w:before="240" w:line="276" w:lineRule="auto"/>
        <w:ind w:left="851" w:right="851"/>
        <w:jc w:val="both"/>
        <w:rPr>
          <w:rFonts w:ascii="Palatino Linotype" w:hAnsi="Palatino Linotype"/>
          <w:color w:val="000000" w:themeColor="text1"/>
          <w:sz w:val="22"/>
          <w:szCs w:val="22"/>
        </w:rPr>
      </w:pPr>
    </w:p>
    <w:p w14:paraId="3503DADE" w14:textId="77777777" w:rsidR="000F1D57" w:rsidRPr="00974B06" w:rsidRDefault="000F1D57" w:rsidP="000F1D57">
      <w:pPr>
        <w:spacing w:line="276" w:lineRule="auto"/>
        <w:ind w:left="567" w:right="616"/>
        <w:jc w:val="both"/>
        <w:rPr>
          <w:rFonts w:ascii="Palatino Linotype" w:hAnsi="Palatino Linotype"/>
          <w:b/>
          <w:color w:val="000000" w:themeColor="text1"/>
          <w:sz w:val="22"/>
          <w:szCs w:val="20"/>
        </w:rPr>
      </w:pPr>
      <w:r w:rsidRPr="00974B06">
        <w:rPr>
          <w:rFonts w:ascii="Palatino Linotype" w:hAnsi="Palatino Linotype"/>
          <w:b/>
          <w:sz w:val="22"/>
          <w:szCs w:val="22"/>
        </w:rPr>
        <w:t xml:space="preserve">Oficio </w:t>
      </w:r>
      <w:r w:rsidRPr="00974B06">
        <w:rPr>
          <w:rFonts w:ascii="Palatino Linotype" w:hAnsi="Palatino Linotype"/>
          <w:b/>
          <w:color w:val="000000" w:themeColor="text1"/>
          <w:sz w:val="22"/>
          <w:szCs w:val="20"/>
        </w:rPr>
        <w:t>OM/CT/</w:t>
      </w:r>
      <w:proofErr w:type="spellStart"/>
      <w:r w:rsidRPr="00974B06">
        <w:rPr>
          <w:rFonts w:ascii="Palatino Linotype" w:hAnsi="Palatino Linotype"/>
          <w:b/>
          <w:color w:val="000000" w:themeColor="text1"/>
          <w:sz w:val="22"/>
          <w:szCs w:val="20"/>
        </w:rPr>
        <w:t>DTyFR</w:t>
      </w:r>
      <w:proofErr w:type="spellEnd"/>
      <w:r w:rsidRPr="00974B06">
        <w:rPr>
          <w:rFonts w:ascii="Palatino Linotype" w:hAnsi="Palatino Linotype"/>
          <w:b/>
          <w:color w:val="000000" w:themeColor="text1"/>
          <w:sz w:val="22"/>
          <w:szCs w:val="20"/>
        </w:rPr>
        <w:t xml:space="preserve">/690/2020, de 07 de octubre de 2020, emitido por la Jefa de Departamento de Transparencia y Fondo </w:t>
      </w:r>
      <w:proofErr w:type="spellStart"/>
      <w:r w:rsidRPr="00974B06">
        <w:rPr>
          <w:rFonts w:ascii="Palatino Linotype" w:hAnsi="Palatino Linotype"/>
          <w:b/>
          <w:color w:val="000000" w:themeColor="text1"/>
          <w:sz w:val="22"/>
          <w:szCs w:val="20"/>
        </w:rPr>
        <w:t>Revolvente</w:t>
      </w:r>
      <w:proofErr w:type="spellEnd"/>
      <w:r w:rsidRPr="00974B06">
        <w:rPr>
          <w:rFonts w:ascii="Palatino Linotype" w:hAnsi="Palatino Linotype"/>
          <w:b/>
          <w:color w:val="000000" w:themeColor="text1"/>
          <w:sz w:val="22"/>
          <w:szCs w:val="20"/>
        </w:rPr>
        <w:t xml:space="preserve"> a la Titular de la Unidad de Transparencia y Acceso a la Información Pública Municipal, mediante el cual informa lo siguiente:</w:t>
      </w:r>
    </w:p>
    <w:p w14:paraId="6E6CBE30" w14:textId="7A3AC45C" w:rsidR="000F1D57" w:rsidRPr="00974B06" w:rsidRDefault="000F1D57" w:rsidP="000F1D57">
      <w:pPr>
        <w:spacing w:line="276" w:lineRule="auto"/>
        <w:ind w:left="851" w:right="900"/>
        <w:jc w:val="both"/>
        <w:rPr>
          <w:rFonts w:ascii="Palatino Linotype" w:hAnsi="Palatino Linotype"/>
          <w:i/>
          <w:color w:val="000000" w:themeColor="text1"/>
          <w:sz w:val="22"/>
          <w:szCs w:val="20"/>
        </w:rPr>
      </w:pPr>
      <w:r w:rsidRPr="00974B06">
        <w:rPr>
          <w:rFonts w:ascii="Palatino Linotype" w:hAnsi="Palatino Linotype"/>
          <w:i/>
          <w:color w:val="000000" w:themeColor="text1"/>
          <w:sz w:val="22"/>
          <w:szCs w:val="20"/>
        </w:rPr>
        <w:t>“(…) Al respecto, se adjunta a la presente, el oficio SRM/820/2020, de fecha 7 de octubre de 2020, mediante el cual la Subdirección de Recursos Materiales adscrita a la Oficialía Mayor, emite respuesta al Recurso de Revisión en cuestión”</w:t>
      </w:r>
      <w:r w:rsidR="003F1562" w:rsidRPr="00974B06">
        <w:rPr>
          <w:rFonts w:ascii="Palatino Linotype" w:hAnsi="Palatino Linotype"/>
          <w:i/>
          <w:color w:val="000000" w:themeColor="text1"/>
          <w:sz w:val="22"/>
          <w:szCs w:val="20"/>
        </w:rPr>
        <w:t xml:space="preserve"> (Sic)</w:t>
      </w:r>
    </w:p>
    <w:p w14:paraId="709FEDC3" w14:textId="77777777" w:rsidR="000F1D57" w:rsidRPr="00974B06" w:rsidRDefault="000F1D57" w:rsidP="000F1D57">
      <w:pPr>
        <w:spacing w:line="276" w:lineRule="auto"/>
        <w:jc w:val="both"/>
        <w:rPr>
          <w:rFonts w:ascii="Palatino Linotype" w:hAnsi="Palatino Linotype"/>
          <w:sz w:val="22"/>
          <w:szCs w:val="22"/>
        </w:rPr>
      </w:pPr>
    </w:p>
    <w:p w14:paraId="44260BBF" w14:textId="1B005492" w:rsidR="000F1D57" w:rsidRPr="00974B06" w:rsidRDefault="000F1D57" w:rsidP="003B458B">
      <w:pPr>
        <w:spacing w:line="276" w:lineRule="auto"/>
        <w:ind w:left="567" w:right="616"/>
        <w:jc w:val="both"/>
        <w:rPr>
          <w:rFonts w:ascii="Palatino Linotype" w:hAnsi="Palatino Linotype"/>
          <w:b/>
          <w:color w:val="000000" w:themeColor="text1"/>
          <w:sz w:val="22"/>
          <w:szCs w:val="20"/>
        </w:rPr>
      </w:pPr>
      <w:r w:rsidRPr="00974B06">
        <w:rPr>
          <w:rFonts w:ascii="Palatino Linotype" w:hAnsi="Palatino Linotype"/>
          <w:b/>
          <w:sz w:val="22"/>
          <w:szCs w:val="22"/>
        </w:rPr>
        <w:t xml:space="preserve">Oficio </w:t>
      </w:r>
      <w:r w:rsidRPr="00974B06">
        <w:rPr>
          <w:rFonts w:ascii="Palatino Linotype" w:hAnsi="Palatino Linotype"/>
          <w:b/>
          <w:color w:val="000000" w:themeColor="text1"/>
          <w:sz w:val="22"/>
          <w:szCs w:val="20"/>
        </w:rPr>
        <w:t xml:space="preserve">SRM/820/2020, de 07 de octubre de 2020, emitido por la Subdirectora de Recursos Materiales a la Jefa de Departamento de Transparencia y Fondo </w:t>
      </w:r>
      <w:proofErr w:type="spellStart"/>
      <w:r w:rsidRPr="00974B06">
        <w:rPr>
          <w:rFonts w:ascii="Palatino Linotype" w:hAnsi="Palatino Linotype"/>
          <w:b/>
          <w:color w:val="000000" w:themeColor="text1"/>
          <w:sz w:val="22"/>
          <w:szCs w:val="20"/>
        </w:rPr>
        <w:t>Revolvente</w:t>
      </w:r>
      <w:proofErr w:type="spellEnd"/>
      <w:r w:rsidRPr="00974B06">
        <w:rPr>
          <w:rFonts w:ascii="Palatino Linotype" w:hAnsi="Palatino Linotype"/>
          <w:b/>
          <w:color w:val="000000" w:themeColor="text1"/>
          <w:sz w:val="22"/>
          <w:szCs w:val="20"/>
        </w:rPr>
        <w:t>, mediante el cual informa lo siguiente:</w:t>
      </w:r>
    </w:p>
    <w:p w14:paraId="02E15ED9" w14:textId="7B8BDDF1" w:rsidR="000F1D57" w:rsidRPr="00974B06" w:rsidRDefault="000F1D57" w:rsidP="003B458B">
      <w:pPr>
        <w:spacing w:line="276" w:lineRule="auto"/>
        <w:ind w:left="851" w:right="900"/>
        <w:jc w:val="both"/>
        <w:rPr>
          <w:rFonts w:ascii="Palatino Linotype" w:hAnsi="Palatino Linotype"/>
          <w:i/>
          <w:color w:val="000000" w:themeColor="text1"/>
          <w:sz w:val="22"/>
          <w:szCs w:val="20"/>
        </w:rPr>
      </w:pPr>
      <w:r w:rsidRPr="00974B06">
        <w:rPr>
          <w:rFonts w:ascii="Palatino Linotype" w:hAnsi="Palatino Linotype"/>
          <w:i/>
          <w:color w:val="000000" w:themeColor="text1"/>
          <w:sz w:val="22"/>
          <w:szCs w:val="20"/>
        </w:rPr>
        <w:t xml:space="preserve">“(…) después de una </w:t>
      </w:r>
      <w:r w:rsidR="003B458B" w:rsidRPr="00974B06">
        <w:rPr>
          <w:rFonts w:ascii="Palatino Linotype" w:hAnsi="Palatino Linotype"/>
          <w:i/>
          <w:color w:val="000000" w:themeColor="text1"/>
          <w:sz w:val="22"/>
          <w:szCs w:val="20"/>
        </w:rPr>
        <w:t>revisión exhaustiva y razonable a nuestro archivo de trámite físico y electrónico, la cual se desarrolló el día 5 de octubre del presente año y en donde la persona encargada de dicha área manifestó no haber encontrado indicios de alguna contratación a favor de la empresa ELACO HIJE S.A DE C.V., además se consultó el Sistema Integral Municipal Administrativo (SIMA), resultando sin evidencia en algún procedimiento de pago, por tal motivo se declara que durante los años 2017, 2018 y 2019 NO SE HA REALIZADO PAGO ALGUNO A LA EMPRESA ELACO HIJE, SA. DE C.V, EN VIRTUD DE NO HABER SIDO CONTRATADA EN DICHO PERIODO…</w:t>
      </w:r>
      <w:r w:rsidRPr="00974B06">
        <w:rPr>
          <w:rFonts w:ascii="Palatino Linotype" w:hAnsi="Palatino Linotype"/>
          <w:i/>
          <w:color w:val="000000" w:themeColor="text1"/>
          <w:sz w:val="22"/>
          <w:szCs w:val="20"/>
        </w:rPr>
        <w:t>”</w:t>
      </w:r>
      <w:r w:rsidR="003F1562" w:rsidRPr="00974B06">
        <w:rPr>
          <w:rFonts w:ascii="Palatino Linotype" w:hAnsi="Palatino Linotype"/>
          <w:i/>
          <w:color w:val="000000" w:themeColor="text1"/>
          <w:sz w:val="22"/>
          <w:szCs w:val="20"/>
        </w:rPr>
        <w:t xml:space="preserve"> (Sic)</w:t>
      </w:r>
    </w:p>
    <w:p w14:paraId="029D6786" w14:textId="77777777" w:rsidR="000F1D57" w:rsidRPr="00974B06" w:rsidRDefault="000F1D57" w:rsidP="000F1D57">
      <w:pPr>
        <w:pStyle w:val="Prrafodelista"/>
        <w:tabs>
          <w:tab w:val="left" w:pos="426"/>
        </w:tabs>
        <w:spacing w:before="240" w:line="276" w:lineRule="auto"/>
        <w:ind w:left="851" w:right="851"/>
        <w:jc w:val="both"/>
        <w:rPr>
          <w:rFonts w:ascii="Palatino Linotype" w:hAnsi="Palatino Linotype"/>
          <w:color w:val="000000" w:themeColor="text1"/>
          <w:sz w:val="22"/>
          <w:szCs w:val="22"/>
        </w:rPr>
      </w:pPr>
    </w:p>
    <w:p w14:paraId="24DDF409" w14:textId="7EE05BA8" w:rsidR="003B458B" w:rsidRPr="00974B06" w:rsidRDefault="003B458B" w:rsidP="003B458B">
      <w:pPr>
        <w:tabs>
          <w:tab w:val="left" w:pos="8364"/>
        </w:tabs>
        <w:spacing w:line="276" w:lineRule="auto"/>
        <w:ind w:left="567" w:right="616"/>
        <w:jc w:val="both"/>
        <w:rPr>
          <w:rFonts w:ascii="Palatino Linotype" w:hAnsi="Palatino Linotype"/>
          <w:b/>
          <w:color w:val="000000" w:themeColor="text1"/>
          <w:sz w:val="22"/>
          <w:szCs w:val="20"/>
        </w:rPr>
      </w:pPr>
      <w:r w:rsidRPr="00974B06">
        <w:rPr>
          <w:rFonts w:ascii="Palatino Linotype" w:hAnsi="Palatino Linotype"/>
          <w:b/>
          <w:color w:val="000000" w:themeColor="text1"/>
          <w:sz w:val="22"/>
          <w:szCs w:val="20"/>
        </w:rPr>
        <w:t>Oficio TM/2888/2020, de 08 de octubre de 2020, emitido por el Tesorero Municipal a la Titular de la Unidad de Transparencia y Acceso a la Información Pública Municipal, mediante el cual informa lo siguiente:</w:t>
      </w:r>
    </w:p>
    <w:p w14:paraId="00293306" w14:textId="6D683EED" w:rsidR="003B458B" w:rsidRPr="00974B06" w:rsidRDefault="003B458B" w:rsidP="003B458B">
      <w:pPr>
        <w:spacing w:line="276" w:lineRule="auto"/>
        <w:ind w:left="851" w:right="900"/>
        <w:jc w:val="both"/>
        <w:rPr>
          <w:rFonts w:ascii="Palatino Linotype" w:hAnsi="Palatino Linotype"/>
          <w:i/>
          <w:color w:val="000000" w:themeColor="text1"/>
          <w:sz w:val="22"/>
          <w:szCs w:val="20"/>
        </w:rPr>
      </w:pPr>
      <w:r w:rsidRPr="00974B06">
        <w:rPr>
          <w:rFonts w:ascii="Palatino Linotype" w:hAnsi="Palatino Linotype"/>
          <w:i/>
          <w:color w:val="000000" w:themeColor="text1"/>
          <w:sz w:val="22"/>
          <w:szCs w:val="20"/>
        </w:rPr>
        <w:t xml:space="preserve">“(…) Después de haber realizado una búsqueda en los archivos de esta Tesorería Municipal y en los registros contables del Municipio, no se encontró antecedentes de haber dicha factura A493, y por consiguiente no se encontró pago alguno, ni de facturas recibidas y/o pagadas a la persona moral “ELACO </w:t>
      </w:r>
      <w:proofErr w:type="spellStart"/>
      <w:r w:rsidRPr="00974B06">
        <w:rPr>
          <w:rFonts w:ascii="Palatino Linotype" w:hAnsi="Palatino Linotype"/>
          <w:i/>
          <w:color w:val="000000" w:themeColor="text1"/>
          <w:sz w:val="22"/>
          <w:szCs w:val="20"/>
        </w:rPr>
        <w:t>ELACO</w:t>
      </w:r>
      <w:proofErr w:type="spellEnd"/>
      <w:r w:rsidRPr="00974B06">
        <w:rPr>
          <w:rFonts w:ascii="Palatino Linotype" w:hAnsi="Palatino Linotype"/>
          <w:i/>
          <w:color w:val="000000" w:themeColor="text1"/>
          <w:sz w:val="22"/>
          <w:szCs w:val="20"/>
        </w:rPr>
        <w:t xml:space="preserve"> HIJE, S.A. DE C.V.”, tal y como se le indico en el oficio número TM/2708/2020…”</w:t>
      </w:r>
      <w:r w:rsidR="003F1562" w:rsidRPr="00974B06">
        <w:rPr>
          <w:rFonts w:ascii="Palatino Linotype" w:hAnsi="Palatino Linotype"/>
          <w:i/>
          <w:color w:val="000000" w:themeColor="text1"/>
          <w:sz w:val="22"/>
          <w:szCs w:val="20"/>
        </w:rPr>
        <w:t xml:space="preserve"> (Sic)</w:t>
      </w:r>
    </w:p>
    <w:p w14:paraId="63C45AE8" w14:textId="77777777" w:rsidR="003B458B" w:rsidRPr="00974B06" w:rsidRDefault="003B458B" w:rsidP="003B458B">
      <w:pPr>
        <w:spacing w:line="276" w:lineRule="auto"/>
        <w:jc w:val="both"/>
        <w:rPr>
          <w:rFonts w:ascii="Palatino Linotype" w:hAnsi="Palatino Linotype"/>
          <w:color w:val="000000" w:themeColor="text1"/>
          <w:sz w:val="22"/>
          <w:szCs w:val="20"/>
        </w:rPr>
      </w:pPr>
    </w:p>
    <w:p w14:paraId="4D1616F4" w14:textId="6315D6C9" w:rsidR="003B458B" w:rsidRPr="00974B06" w:rsidRDefault="003B458B" w:rsidP="00897973">
      <w:pPr>
        <w:spacing w:line="276" w:lineRule="auto"/>
        <w:ind w:left="567" w:right="616"/>
        <w:jc w:val="both"/>
        <w:rPr>
          <w:rFonts w:ascii="Palatino Linotype" w:hAnsi="Palatino Linotype"/>
          <w:b/>
          <w:color w:val="000000" w:themeColor="text1"/>
          <w:sz w:val="22"/>
          <w:szCs w:val="20"/>
        </w:rPr>
      </w:pPr>
      <w:r w:rsidRPr="00974B06">
        <w:rPr>
          <w:rFonts w:ascii="Palatino Linotype" w:hAnsi="Palatino Linotype"/>
          <w:b/>
          <w:sz w:val="22"/>
          <w:szCs w:val="22"/>
        </w:rPr>
        <w:lastRenderedPageBreak/>
        <w:t xml:space="preserve">Oficio </w:t>
      </w:r>
      <w:r w:rsidRPr="00974B06">
        <w:rPr>
          <w:rFonts w:ascii="Palatino Linotype" w:hAnsi="Palatino Linotype"/>
          <w:b/>
          <w:color w:val="000000" w:themeColor="text1"/>
          <w:sz w:val="22"/>
          <w:szCs w:val="20"/>
        </w:rPr>
        <w:t>STE/1124/2020, de 07 de octubre de 2020, emitido por la Subtesorera de Egresos al Servidor Público Habilitado en Materia de Transparencia de la Tesorería Municipal, mediante el cual informa lo siguiente:</w:t>
      </w:r>
    </w:p>
    <w:p w14:paraId="04FDB4B7" w14:textId="4AA4C3B0" w:rsidR="003B458B" w:rsidRPr="00974B06" w:rsidRDefault="003B458B" w:rsidP="00897973">
      <w:pPr>
        <w:spacing w:line="276" w:lineRule="auto"/>
        <w:ind w:left="851" w:right="900"/>
        <w:jc w:val="both"/>
        <w:rPr>
          <w:rFonts w:ascii="Palatino Linotype" w:hAnsi="Palatino Linotype"/>
          <w:i/>
          <w:color w:val="000000" w:themeColor="text1"/>
          <w:sz w:val="22"/>
          <w:szCs w:val="20"/>
        </w:rPr>
      </w:pPr>
      <w:r w:rsidRPr="00974B06">
        <w:rPr>
          <w:rFonts w:ascii="Palatino Linotype" w:hAnsi="Palatino Linotype"/>
          <w:i/>
          <w:color w:val="000000" w:themeColor="text1"/>
          <w:sz w:val="22"/>
          <w:szCs w:val="20"/>
        </w:rPr>
        <w:t>“(…) Al respecto, le informo que se realizó nuevamente la búsqueda en los archivos de esta Tesorería</w:t>
      </w:r>
      <w:r w:rsidR="00897973" w:rsidRPr="00974B06">
        <w:rPr>
          <w:rFonts w:ascii="Palatino Linotype" w:hAnsi="Palatino Linotype"/>
          <w:i/>
          <w:color w:val="000000" w:themeColor="text1"/>
          <w:sz w:val="22"/>
          <w:szCs w:val="20"/>
        </w:rPr>
        <w:t xml:space="preserve"> Municipal, sin encontrar antecedente de haber recibido dicha factura y por consiguiente no existe pago alguno, por lo cual no es posible atender su petición…</w:t>
      </w:r>
      <w:r w:rsidRPr="00974B06">
        <w:rPr>
          <w:rFonts w:ascii="Palatino Linotype" w:hAnsi="Palatino Linotype"/>
          <w:i/>
          <w:color w:val="000000" w:themeColor="text1"/>
          <w:sz w:val="22"/>
          <w:szCs w:val="20"/>
        </w:rPr>
        <w:t>”</w:t>
      </w:r>
      <w:r w:rsidR="003F1562" w:rsidRPr="00974B06">
        <w:rPr>
          <w:rFonts w:ascii="Palatino Linotype" w:hAnsi="Palatino Linotype"/>
          <w:i/>
          <w:color w:val="000000" w:themeColor="text1"/>
          <w:sz w:val="22"/>
          <w:szCs w:val="20"/>
        </w:rPr>
        <w:t xml:space="preserve"> (Sic)</w:t>
      </w:r>
    </w:p>
    <w:p w14:paraId="1AAEB05A" w14:textId="77777777" w:rsidR="00897973" w:rsidRPr="00974B06" w:rsidRDefault="00897973" w:rsidP="00897973">
      <w:pPr>
        <w:spacing w:line="276" w:lineRule="auto"/>
        <w:ind w:left="851" w:right="900"/>
        <w:jc w:val="both"/>
        <w:rPr>
          <w:rFonts w:ascii="Palatino Linotype" w:hAnsi="Palatino Linotype"/>
          <w:color w:val="000000" w:themeColor="text1"/>
          <w:sz w:val="22"/>
          <w:szCs w:val="20"/>
        </w:rPr>
      </w:pPr>
    </w:p>
    <w:p w14:paraId="23677A0F" w14:textId="1594FC9E" w:rsidR="00897973" w:rsidRPr="00974B06" w:rsidRDefault="00897973" w:rsidP="00897973">
      <w:pPr>
        <w:pStyle w:val="Prrafodelista"/>
        <w:spacing w:line="276" w:lineRule="auto"/>
        <w:ind w:left="567" w:right="616"/>
        <w:jc w:val="both"/>
        <w:rPr>
          <w:rFonts w:ascii="Palatino Linotype" w:hAnsi="Palatino Linotype"/>
          <w:b/>
          <w:color w:val="000000" w:themeColor="text1"/>
          <w:sz w:val="22"/>
          <w:szCs w:val="20"/>
        </w:rPr>
      </w:pPr>
      <w:r w:rsidRPr="00974B06">
        <w:rPr>
          <w:rFonts w:ascii="Palatino Linotype" w:hAnsi="Palatino Linotype"/>
          <w:b/>
          <w:color w:val="000000" w:themeColor="text1"/>
          <w:sz w:val="22"/>
          <w:szCs w:val="20"/>
        </w:rPr>
        <w:t xml:space="preserve">Oficio número OM/SRM/7862/2019, de fecha 22 de noviembre de 2019, emitido por la Oficial Mayor al representante legal de la moral </w:t>
      </w:r>
      <w:r w:rsidRPr="00974B06">
        <w:rPr>
          <w:rFonts w:ascii="Palatino Linotype" w:hAnsi="Palatino Linotype"/>
          <w:b/>
          <w:i/>
          <w:iCs/>
          <w:color w:val="000000" w:themeColor="text1"/>
          <w:sz w:val="22"/>
          <w:szCs w:val="20"/>
        </w:rPr>
        <w:t>ELACO HIJE S.A de C.V</w:t>
      </w:r>
      <w:r w:rsidRPr="00974B06">
        <w:rPr>
          <w:rFonts w:ascii="Palatino Linotype" w:hAnsi="Palatino Linotype"/>
          <w:b/>
          <w:color w:val="000000" w:themeColor="text1"/>
          <w:sz w:val="22"/>
          <w:szCs w:val="20"/>
        </w:rPr>
        <w:t>, por el que responde al oficio promovido ante el Ayuntamiento el 11 de noviembre de 2019, mediante el cual informa lo siguiente:</w:t>
      </w:r>
    </w:p>
    <w:p w14:paraId="6386D3F8" w14:textId="06349F7B" w:rsidR="00897973" w:rsidRPr="00974B06" w:rsidRDefault="00897973" w:rsidP="00897973">
      <w:pPr>
        <w:pStyle w:val="Prrafodelista"/>
        <w:spacing w:line="276" w:lineRule="auto"/>
        <w:ind w:left="851" w:right="900"/>
        <w:jc w:val="both"/>
        <w:rPr>
          <w:rFonts w:ascii="Palatino Linotype" w:hAnsi="Palatino Linotype"/>
          <w:i/>
          <w:color w:val="000000" w:themeColor="text1"/>
          <w:sz w:val="22"/>
          <w:szCs w:val="20"/>
        </w:rPr>
      </w:pPr>
      <w:r w:rsidRPr="00974B06">
        <w:rPr>
          <w:rFonts w:ascii="Palatino Linotype" w:hAnsi="Palatino Linotype"/>
          <w:i/>
          <w:color w:val="000000" w:themeColor="text1"/>
          <w:sz w:val="22"/>
          <w:szCs w:val="20"/>
        </w:rPr>
        <w:t>“(…) me permito informarle que se realizó una revisión en los archivos que se encuentran en las oficinas de la Subdirección de Recursos Materiales dependiente del área a mi cargo, y no se cuenta con ninguna requisición respecto al servicio que menciona.”</w:t>
      </w:r>
      <w:r w:rsidR="003F1562" w:rsidRPr="00974B06">
        <w:rPr>
          <w:rFonts w:ascii="Palatino Linotype" w:hAnsi="Palatino Linotype"/>
          <w:i/>
          <w:color w:val="000000" w:themeColor="text1"/>
          <w:sz w:val="22"/>
          <w:szCs w:val="20"/>
        </w:rPr>
        <w:t xml:space="preserve"> (Sic)</w:t>
      </w:r>
    </w:p>
    <w:p w14:paraId="53C26418" w14:textId="77777777" w:rsidR="00897973" w:rsidRPr="00974B06" w:rsidRDefault="00897973" w:rsidP="00897973">
      <w:pPr>
        <w:pStyle w:val="Prrafodelista"/>
        <w:spacing w:line="276" w:lineRule="auto"/>
        <w:ind w:left="215"/>
        <w:jc w:val="both"/>
        <w:rPr>
          <w:rFonts w:ascii="Palatino Linotype" w:hAnsi="Palatino Linotype"/>
          <w:color w:val="000000" w:themeColor="text1"/>
          <w:sz w:val="22"/>
          <w:szCs w:val="20"/>
        </w:rPr>
      </w:pPr>
    </w:p>
    <w:p w14:paraId="140A7C3E" w14:textId="7848F77B" w:rsidR="003B458B" w:rsidRPr="00974B06" w:rsidRDefault="00897973" w:rsidP="00897973">
      <w:pPr>
        <w:spacing w:line="276" w:lineRule="auto"/>
        <w:ind w:left="567" w:right="616"/>
        <w:jc w:val="both"/>
        <w:rPr>
          <w:rFonts w:ascii="Palatino Linotype" w:hAnsi="Palatino Linotype"/>
          <w:color w:val="000000" w:themeColor="text1"/>
          <w:sz w:val="22"/>
          <w:szCs w:val="20"/>
        </w:rPr>
      </w:pPr>
      <w:r w:rsidRPr="00974B06">
        <w:rPr>
          <w:rFonts w:ascii="Palatino Linotype" w:hAnsi="Palatino Linotype"/>
          <w:b/>
          <w:sz w:val="22"/>
          <w:szCs w:val="22"/>
        </w:rPr>
        <w:t xml:space="preserve">EVIDENCIA FOTOGRAFICA: </w:t>
      </w:r>
      <w:r w:rsidRPr="00974B06">
        <w:rPr>
          <w:rFonts w:ascii="Palatino Linotype" w:hAnsi="Palatino Linotype"/>
          <w:i/>
          <w:color w:val="000000" w:themeColor="text1"/>
          <w:sz w:val="22"/>
          <w:szCs w:val="22"/>
        </w:rPr>
        <w:t xml:space="preserve">Documento constante de seis fotografías tomadas a los Estrados de la Oficialía Mayor que muestran la publicación del oficio OM/SRM/7862/2019 descrito </w:t>
      </w:r>
      <w:r w:rsidRPr="00974B06">
        <w:rPr>
          <w:rFonts w:ascii="Palatino Linotype" w:hAnsi="Palatino Linotype"/>
          <w:i/>
          <w:iCs/>
          <w:color w:val="000000" w:themeColor="text1"/>
          <w:sz w:val="22"/>
          <w:szCs w:val="22"/>
        </w:rPr>
        <w:t>supra</w:t>
      </w:r>
    </w:p>
    <w:p w14:paraId="25F4BC2F" w14:textId="01372F06" w:rsidR="009D5A79" w:rsidRPr="00974B06" w:rsidRDefault="00B606BB" w:rsidP="009D5A79">
      <w:pPr>
        <w:pStyle w:val="Prrafodelista"/>
        <w:tabs>
          <w:tab w:val="left" w:pos="426"/>
        </w:tabs>
        <w:spacing w:before="240" w:line="276" w:lineRule="auto"/>
        <w:ind w:left="567" w:right="567"/>
        <w:jc w:val="both"/>
        <w:rPr>
          <w:rFonts w:ascii="Palatino Linotype" w:hAnsi="Palatino Linotype"/>
          <w:b/>
          <w:bCs/>
          <w:color w:val="000000" w:themeColor="text1"/>
          <w:sz w:val="22"/>
          <w:szCs w:val="22"/>
        </w:rPr>
      </w:pPr>
      <w:r w:rsidRPr="00974B06">
        <w:rPr>
          <w:rFonts w:ascii="Palatino Linotype" w:hAnsi="Palatino Linotype"/>
          <w:b/>
          <w:bCs/>
          <w:color w:val="000000" w:themeColor="text1"/>
          <w:sz w:val="22"/>
          <w:szCs w:val="22"/>
        </w:rPr>
        <w:t>Oficio IMCFDYJ/10/851/2020 de 15</w:t>
      </w:r>
      <w:r w:rsidR="009D5A79" w:rsidRPr="00974B06">
        <w:rPr>
          <w:rFonts w:ascii="Palatino Linotype" w:hAnsi="Palatino Linotype"/>
          <w:b/>
          <w:bCs/>
          <w:color w:val="000000" w:themeColor="text1"/>
          <w:sz w:val="22"/>
          <w:szCs w:val="22"/>
        </w:rPr>
        <w:t xml:space="preserve"> de octubre de dos mil veinte, emitido por la Servidora Pública Habilitada del Instituto Municipal de Cultura Física, Deporte y Juventud, mediante el cual, informa lo siguiente:</w:t>
      </w:r>
    </w:p>
    <w:p w14:paraId="3BE9D1D0" w14:textId="6B8A2570" w:rsidR="009D5A79" w:rsidRPr="00974B06" w:rsidRDefault="009D5A79" w:rsidP="009D5A79">
      <w:pPr>
        <w:pStyle w:val="Prrafodelista"/>
        <w:tabs>
          <w:tab w:val="left" w:pos="426"/>
        </w:tabs>
        <w:spacing w:before="240" w:line="276" w:lineRule="auto"/>
        <w:ind w:left="851" w:right="851"/>
        <w:jc w:val="both"/>
        <w:rPr>
          <w:rFonts w:ascii="Palatino Linotype" w:hAnsi="Palatino Linotype"/>
          <w:color w:val="000000" w:themeColor="text1"/>
          <w:sz w:val="22"/>
          <w:szCs w:val="22"/>
        </w:rPr>
      </w:pPr>
      <w:r w:rsidRPr="00974B06">
        <w:rPr>
          <w:rFonts w:ascii="Palatino Linotype" w:hAnsi="Palatino Linotype"/>
          <w:i/>
          <w:iCs/>
          <w:color w:val="000000" w:themeColor="text1"/>
          <w:sz w:val="22"/>
          <w:szCs w:val="22"/>
        </w:rPr>
        <w:t>“(…) hago de su conocimiento que después de una búsqueda exhaustiva en el acervo documental del Instituto Municipal de Cultura Física, Deporte y Juventud, no se encontró requisición alguna para el evento denominado “Torneo Intermunicipal Selectivo para representantes de fútbol, fútb</w:t>
      </w:r>
      <w:r w:rsidR="00B606BB" w:rsidRPr="00974B06">
        <w:rPr>
          <w:rFonts w:ascii="Palatino Linotype" w:hAnsi="Palatino Linotype"/>
          <w:i/>
          <w:iCs/>
          <w:color w:val="000000" w:themeColor="text1"/>
          <w:sz w:val="22"/>
          <w:szCs w:val="22"/>
        </w:rPr>
        <w:t>ol sala, béisbol, tenis de mesa”.</w:t>
      </w:r>
      <w:r w:rsidR="003F1562" w:rsidRPr="00974B06">
        <w:rPr>
          <w:rFonts w:ascii="Palatino Linotype" w:hAnsi="Palatino Linotype"/>
          <w:i/>
          <w:iCs/>
          <w:color w:val="000000" w:themeColor="text1"/>
          <w:sz w:val="22"/>
          <w:szCs w:val="22"/>
        </w:rPr>
        <w:t xml:space="preserve"> </w:t>
      </w:r>
      <w:r w:rsidR="003F1562" w:rsidRPr="00974B06">
        <w:rPr>
          <w:rFonts w:ascii="Palatino Linotype" w:hAnsi="Palatino Linotype"/>
          <w:i/>
          <w:color w:val="000000" w:themeColor="text1"/>
          <w:sz w:val="22"/>
          <w:szCs w:val="20"/>
        </w:rPr>
        <w:t>(Sic)</w:t>
      </w:r>
    </w:p>
    <w:p w14:paraId="08AC955D" w14:textId="6DA483B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0CF6A37B" w14:textId="77777777" w:rsidR="0094755C" w:rsidRPr="00974B06" w:rsidRDefault="0094755C"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CEA6CA3" w14:textId="77777777" w:rsidR="0094755C" w:rsidRPr="00974B06" w:rsidRDefault="0094755C"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8015F2C" w14:textId="4EBB35F0" w:rsidR="00635FD6" w:rsidRPr="00974B06" w:rsidRDefault="006B4AEF" w:rsidP="0094755C">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9" w:name="_Toc57377165"/>
      <w:r w:rsidRPr="00974B06">
        <w:rPr>
          <w:rFonts w:ascii="Palatino Linotype" w:hAnsi="Palatino Linotype"/>
          <w:b/>
          <w:bCs/>
          <w:color w:val="000000" w:themeColor="text1"/>
        </w:rPr>
        <w:lastRenderedPageBreak/>
        <w:t>V. De la competencia del SUJETO OBLIGADO para poseer, generar o administrar la información solicitada.</w:t>
      </w:r>
      <w:bookmarkEnd w:id="29"/>
    </w:p>
    <w:p w14:paraId="7F1107C2" w14:textId="77777777" w:rsidR="0094755C" w:rsidRPr="00974B06" w:rsidRDefault="0094755C" w:rsidP="0094755C">
      <w:pPr>
        <w:pStyle w:val="Prrafodelista"/>
        <w:tabs>
          <w:tab w:val="left" w:pos="426"/>
        </w:tabs>
        <w:spacing w:before="240" w:line="360" w:lineRule="auto"/>
        <w:ind w:left="0" w:right="51"/>
        <w:jc w:val="both"/>
        <w:outlineLvl w:val="2"/>
        <w:rPr>
          <w:rFonts w:ascii="Palatino Linotype" w:hAnsi="Palatino Linotype"/>
          <w:b/>
          <w:bCs/>
          <w:color w:val="000000" w:themeColor="text1"/>
        </w:rPr>
      </w:pPr>
    </w:p>
    <w:p w14:paraId="49AFBB22" w14:textId="36B14B8B" w:rsidR="004B1676" w:rsidRPr="00974B06" w:rsidRDefault="004B1676"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Expuesto lo anterior, es conveniente señalar que el artículo 323 del Reglamento Interno de la Administración Pública Municipal de Tlalnepantla de Baz, establece que la Oficialía Mayor</w:t>
      </w:r>
      <w:r w:rsidR="007C7712" w:rsidRPr="00974B06">
        <w:rPr>
          <w:rFonts w:ascii="Palatino Linotype" w:hAnsi="Palatino Linotype"/>
          <w:color w:val="000000" w:themeColor="text1"/>
        </w:rPr>
        <w:t>, se encargará, entre otras atribuciones, de supervisar que las adquisiciones, arrendamientos y servicios de las diversas dependencias de la administración pública municipal se determinen con base a una planeación racional de sus necesidades y recursos, observando en todo tiempo las políticas de austeridad que señale el presupuesto de egresos; vigilar la adecuada planeación y programación de la adquisición de bienes muebles y contratación de servicios que se requieran para el funcionamiento de la Administración Pública; y,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w:t>
      </w:r>
    </w:p>
    <w:p w14:paraId="4AABDECC" w14:textId="77777777" w:rsidR="007C7712" w:rsidRPr="00974B06" w:rsidRDefault="007C7712" w:rsidP="007C7712">
      <w:pPr>
        <w:pStyle w:val="Prrafodelista"/>
        <w:tabs>
          <w:tab w:val="left" w:pos="426"/>
        </w:tabs>
        <w:spacing w:before="240" w:line="360" w:lineRule="auto"/>
        <w:ind w:left="0" w:right="51"/>
        <w:jc w:val="both"/>
        <w:rPr>
          <w:rFonts w:ascii="Palatino Linotype" w:hAnsi="Palatino Linotype"/>
          <w:color w:val="000000" w:themeColor="text1"/>
        </w:rPr>
      </w:pPr>
    </w:p>
    <w:p w14:paraId="5B4F35CF" w14:textId="5BED84AF" w:rsidR="007C7712" w:rsidRPr="00974B06"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En ese tenor, la Oficialía Mayor del Ayuntamiento se aprecia como una autoridad encargada de velar porque las licitaciones, procedimientos de adjudicación directa y/o invitación restringida se lleven a cabo conforme a derecho, y asegurando el adecuado uso de los recursos públicos.</w:t>
      </w:r>
    </w:p>
    <w:p w14:paraId="38E11737" w14:textId="77777777" w:rsidR="004B1676" w:rsidRPr="00974B06" w:rsidRDefault="004B1676" w:rsidP="004B1676">
      <w:pPr>
        <w:pStyle w:val="Prrafodelista"/>
        <w:tabs>
          <w:tab w:val="left" w:pos="426"/>
        </w:tabs>
        <w:spacing w:before="240" w:line="360" w:lineRule="auto"/>
        <w:ind w:left="0" w:right="51"/>
        <w:jc w:val="both"/>
        <w:rPr>
          <w:rFonts w:ascii="Palatino Linotype" w:hAnsi="Palatino Linotype"/>
          <w:color w:val="000000" w:themeColor="text1"/>
        </w:rPr>
      </w:pPr>
    </w:p>
    <w:p w14:paraId="2A190DF7" w14:textId="7642B004" w:rsidR="00635FD6" w:rsidRPr="00974B06"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Por su parte, el numeral </w:t>
      </w:r>
      <w:r w:rsidR="004B1676" w:rsidRPr="00974B06">
        <w:rPr>
          <w:rFonts w:ascii="Palatino Linotype" w:hAnsi="Palatino Linotype"/>
          <w:color w:val="000000" w:themeColor="text1"/>
        </w:rPr>
        <w:t>329 del Reglamento Interno de la Administración Pública Municipal de Tlalnepantla de Baz, establece lo siguiente:</w:t>
      </w:r>
    </w:p>
    <w:p w14:paraId="67324F85" w14:textId="1E07FA9E"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332631E7" w14:textId="053FB98E"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ARTÍCULO 329.</w:t>
      </w:r>
      <w:r w:rsidRPr="00974B06">
        <w:rPr>
          <w:rFonts w:ascii="Palatino Linotype" w:hAnsi="Palatino Linotype"/>
          <w:i/>
          <w:iCs/>
          <w:sz w:val="22"/>
          <w:szCs w:val="22"/>
        </w:rPr>
        <w:t xml:space="preserve"> Son facultades y obligaciones de la Subdirección de Recursos Materiales las siguientes:</w:t>
      </w:r>
    </w:p>
    <w:p w14:paraId="78BE22B9" w14:textId="0B2CB67A"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6BC3EC88" w14:textId="77777777"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II. Adquirir los bienes muebles y la contratación de los servicios que requieran las dependencias</w:t>
      </w:r>
      <w:r w:rsidRPr="00974B06">
        <w:rPr>
          <w:rFonts w:ascii="Palatino Linotype" w:hAnsi="Palatino Linotype"/>
          <w:i/>
          <w:iCs/>
          <w:sz w:val="22"/>
          <w:szCs w:val="22"/>
        </w:rPr>
        <w:t xml:space="preserve"> de la Administración Pública Municipal, sujetándose a lo que establezca la legislación correspondiente; </w:t>
      </w:r>
    </w:p>
    <w:p w14:paraId="4D611FDD" w14:textId="56561032"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III. Realizar la adecuada programación, ejecución y control de la adquisición</w:t>
      </w:r>
      <w:r w:rsidRPr="00974B06">
        <w:rPr>
          <w:rFonts w:ascii="Palatino Linotype" w:hAnsi="Palatino Linotype"/>
          <w:i/>
          <w:iCs/>
          <w:sz w:val="22"/>
          <w:szCs w:val="22"/>
        </w:rPr>
        <w:t xml:space="preserve">, enajenación y arrendamiento </w:t>
      </w:r>
      <w:r w:rsidRPr="00974B06">
        <w:rPr>
          <w:rFonts w:ascii="Palatino Linotype" w:hAnsi="Palatino Linotype"/>
          <w:b/>
          <w:bCs/>
          <w:i/>
          <w:iCs/>
          <w:sz w:val="22"/>
          <w:szCs w:val="22"/>
        </w:rPr>
        <w:t>de bienes, y la contratación de servicios</w:t>
      </w:r>
      <w:r w:rsidRPr="00974B06">
        <w:rPr>
          <w:rFonts w:ascii="Palatino Linotype" w:hAnsi="Palatino Linotype"/>
          <w:i/>
          <w:iCs/>
          <w:sz w:val="22"/>
          <w:szCs w:val="22"/>
        </w:rPr>
        <w:t xml:space="preserve"> de cualquier naturaleza que se requieran para el funcionamiento de la Administración Pública Municipal apegándose a la legislación vigente;</w:t>
      </w:r>
    </w:p>
    <w:p w14:paraId="3EB8327E" w14:textId="4BD1531B"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3E8E1798" w14:textId="77777777"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V. Integrar los programas anuales de adquisiciones de las dependencias</w:t>
      </w:r>
      <w:r w:rsidRPr="00974B06">
        <w:rPr>
          <w:rFonts w:ascii="Palatino Linotype" w:hAnsi="Palatino Linotype"/>
          <w:i/>
          <w:iCs/>
          <w:sz w:val="22"/>
          <w:szCs w:val="22"/>
        </w:rPr>
        <w:t xml:space="preserve"> de la Administración Pública Municipal, para la consideración del Oficial Mayor; </w:t>
      </w:r>
    </w:p>
    <w:p w14:paraId="386E16EA" w14:textId="6C2BF89C"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VI. Valorar y aprobar las requisiciones o solicitudes de las dependencias</w:t>
      </w:r>
      <w:r w:rsidRPr="00974B06">
        <w:rPr>
          <w:rFonts w:ascii="Palatino Linotype" w:hAnsi="Palatino Linotype"/>
          <w:i/>
          <w:iCs/>
          <w:sz w:val="22"/>
          <w:szCs w:val="22"/>
        </w:rPr>
        <w:t xml:space="preserve"> a efecto de cumplir con los requerimientos establecidos por la Tesorería Municipal;</w:t>
      </w:r>
    </w:p>
    <w:p w14:paraId="6DED6311" w14:textId="5DBC5249"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1CAD98B5" w14:textId="19607371"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XI. Coadyuvar en el trámite de pagos</w:t>
      </w:r>
      <w:r w:rsidRPr="00974B06">
        <w:rPr>
          <w:rFonts w:ascii="Palatino Linotype" w:hAnsi="Palatino Linotype"/>
          <w:i/>
          <w:iCs/>
          <w:sz w:val="22"/>
          <w:szCs w:val="22"/>
        </w:rPr>
        <w:t xml:space="preserve"> y remitir la documentación comprobatoria del gasto a Tesorería;</w:t>
      </w:r>
    </w:p>
    <w:p w14:paraId="2439766B" w14:textId="11D5BFD6"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212187F1" w14:textId="77777777"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XV. Formular y tramitar los pedidos</w:t>
      </w:r>
      <w:r w:rsidRPr="00974B06">
        <w:rPr>
          <w:rFonts w:ascii="Palatino Linotype" w:hAnsi="Palatino Linotype"/>
          <w:i/>
          <w:iCs/>
          <w:sz w:val="22"/>
          <w:szCs w:val="22"/>
        </w:rPr>
        <w:t xml:space="preserve">, a través de los contratos correspondientes con los proveedores autorizados; </w:t>
      </w:r>
    </w:p>
    <w:p w14:paraId="502D1C9A" w14:textId="1E68FEDF"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XVI. Efectuar</w:t>
      </w:r>
      <w:r w:rsidRPr="00974B06">
        <w:rPr>
          <w:rFonts w:ascii="Palatino Linotype" w:hAnsi="Palatino Linotype"/>
          <w:i/>
          <w:iCs/>
          <w:sz w:val="22"/>
          <w:szCs w:val="22"/>
        </w:rPr>
        <w:t xml:space="preserve"> en coordinación con las dependencias de la Administración Pública Municipal, </w:t>
      </w:r>
      <w:r w:rsidRPr="00974B06">
        <w:rPr>
          <w:rFonts w:ascii="Palatino Linotype" w:hAnsi="Palatino Linotype"/>
          <w:b/>
          <w:bCs/>
          <w:i/>
          <w:iCs/>
          <w:sz w:val="22"/>
          <w:szCs w:val="22"/>
        </w:rPr>
        <w:t>el seguimiento de los pedidos, clausulados, contratos y convenios celebrados</w:t>
      </w:r>
      <w:r w:rsidRPr="00974B06">
        <w:rPr>
          <w:rFonts w:ascii="Palatino Linotype" w:hAnsi="Palatino Linotype"/>
          <w:i/>
          <w:iCs/>
          <w:sz w:val="22"/>
          <w:szCs w:val="22"/>
        </w:rPr>
        <w:t>, y verificarla entrega de materiales y servicios correspondientes;</w:t>
      </w:r>
    </w:p>
    <w:p w14:paraId="004D38C6" w14:textId="0AC643EF" w:rsidR="004B1676" w:rsidRPr="00974B06"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6DEE7E2B" w14:textId="77777777" w:rsidR="004B1676" w:rsidRPr="00974B06" w:rsidRDefault="004B167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1D7265FF" w14:textId="3E458342" w:rsidR="00635FD6" w:rsidRPr="00974B06"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lastRenderedPageBreak/>
        <w:t>De tal modo que la Subdirección de Recursos Materiales funge como un enlace entre las diversas dependencias del Ayuntamiento de Tlalnepantla de Baz y los proveedores y contratistas, a fin de que los primeros puedan adquirir bienes y/o servicios necesarios para llevar a cabo sus funciones encomendadas.</w:t>
      </w:r>
    </w:p>
    <w:p w14:paraId="74528797"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11D8A1D9" w14:textId="554A2F81" w:rsidR="00635FD6" w:rsidRPr="00974B06"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Por otro lado, la Ley Orgánica Municipal del Estado de México, dentro de su artículo 95, refiere que el Tesorero Municipal tendrá entre sus atribuciones, las siguientes:</w:t>
      </w:r>
    </w:p>
    <w:p w14:paraId="1A0D55F0" w14:textId="3F0B95A9" w:rsidR="007C7712" w:rsidRPr="00974B06" w:rsidRDefault="007C7712" w:rsidP="007C771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974B06">
        <w:rPr>
          <w:rFonts w:ascii="Palatino Linotype" w:hAnsi="Palatino Linotype"/>
          <w:color w:val="000000" w:themeColor="text1"/>
        </w:rPr>
        <w:t>Administrar la hacienda pública municipal, de conformidad con las disposiciones legales aplicables;</w:t>
      </w:r>
      <w:r w:rsidR="00BC1F9D" w:rsidRPr="00974B06">
        <w:rPr>
          <w:rFonts w:ascii="Palatino Linotype" w:hAnsi="Palatino Linotype"/>
          <w:color w:val="000000" w:themeColor="text1"/>
        </w:rPr>
        <w:t xml:space="preserve"> y</w:t>
      </w:r>
    </w:p>
    <w:p w14:paraId="11BEB668" w14:textId="10E90A1C" w:rsidR="007C7712" w:rsidRPr="00974B06" w:rsidRDefault="007C7712" w:rsidP="007C771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974B06">
        <w:rPr>
          <w:rFonts w:ascii="Palatino Linotype" w:hAnsi="Palatino Linotype"/>
          <w:color w:val="000000" w:themeColor="text1"/>
        </w:rPr>
        <w:t>Llevar los registros contables, financieros y administrativos de los ingresos, egresos, e inventarios</w:t>
      </w:r>
      <w:r w:rsidR="00BC1F9D" w:rsidRPr="00974B06">
        <w:rPr>
          <w:rFonts w:ascii="Palatino Linotype" w:hAnsi="Palatino Linotype"/>
          <w:color w:val="000000" w:themeColor="text1"/>
        </w:rPr>
        <w:t>.</w:t>
      </w:r>
    </w:p>
    <w:p w14:paraId="3B329AA6"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36010882" w14:textId="372F2FB6" w:rsidR="00635FD6" w:rsidRPr="00974B06" w:rsidRDefault="00BC1F9D"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En íntima relación con lo anterior, el Reglamento Interno de la Administración Pública Municipal de Tlalnepantla de Baz, en su artículo 131, refiere que la Tesorería Municipal se ocupará, entre otras facultades, de las siguientes:</w:t>
      </w:r>
    </w:p>
    <w:p w14:paraId="28463787" w14:textId="1E7B3321" w:rsidR="00BC1F9D" w:rsidRPr="00974B06" w:rsidRDefault="00BC1F9D" w:rsidP="00BC1F9D">
      <w:pPr>
        <w:pStyle w:val="Prrafodelista"/>
        <w:numPr>
          <w:ilvl w:val="1"/>
          <w:numId w:val="4"/>
        </w:numPr>
        <w:tabs>
          <w:tab w:val="left" w:pos="426"/>
        </w:tabs>
        <w:spacing w:before="240" w:line="360" w:lineRule="auto"/>
        <w:ind w:left="1134" w:right="51"/>
        <w:jc w:val="both"/>
        <w:rPr>
          <w:rFonts w:ascii="Palatino Linotype" w:hAnsi="Palatino Linotype"/>
          <w:color w:val="000000" w:themeColor="text1"/>
        </w:rPr>
      </w:pPr>
      <w:r w:rsidRPr="00974B06">
        <w:rPr>
          <w:rFonts w:ascii="Palatino Linotype" w:hAnsi="Palatino Linotype"/>
          <w:color w:val="000000" w:themeColor="text1"/>
        </w:rPr>
        <w:t>Asesorar a las dependencias de la Administración Pública Municipal, 54 18 de enero de 2019 en la formulación y programación de su anteproyecto de presupuesto de egresos de cada ejercicio fiscal; y</w:t>
      </w:r>
    </w:p>
    <w:p w14:paraId="11DCC5C5" w14:textId="02644081" w:rsidR="00BC1F9D" w:rsidRPr="00974B06" w:rsidRDefault="00BC1F9D" w:rsidP="00BC1F9D">
      <w:pPr>
        <w:pStyle w:val="Prrafodelista"/>
        <w:numPr>
          <w:ilvl w:val="1"/>
          <w:numId w:val="4"/>
        </w:numPr>
        <w:tabs>
          <w:tab w:val="left" w:pos="426"/>
        </w:tabs>
        <w:spacing w:before="240" w:line="360" w:lineRule="auto"/>
        <w:ind w:left="1134" w:right="51"/>
        <w:jc w:val="both"/>
        <w:rPr>
          <w:rFonts w:ascii="Palatino Linotype" w:hAnsi="Palatino Linotype"/>
          <w:color w:val="000000" w:themeColor="text1"/>
        </w:rPr>
      </w:pPr>
      <w:r w:rsidRPr="00974B06">
        <w:rPr>
          <w:rFonts w:ascii="Palatino Linotype" w:hAnsi="Palatino Linotype"/>
          <w:color w:val="000000" w:themeColor="text1"/>
        </w:rPr>
        <w:t>Preparar y emitir opinión con relación a los convenios, contratos y autorizaciones que celebre el Ayuntamiento cuando se refieran a asuntos de su competencia.</w:t>
      </w:r>
    </w:p>
    <w:p w14:paraId="4A0724B2"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70DF86EE" w14:textId="286815B9" w:rsidR="00635FD6" w:rsidRPr="00974B06" w:rsidRDefault="00BC1F9D"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lastRenderedPageBreak/>
        <w:t>Para el desempeño de sus atribuciones, la Tesorería Municipal tendrá a su cargo las siguientes unidades administ</w:t>
      </w:r>
      <w:r w:rsidR="007B021C" w:rsidRPr="00974B06">
        <w:rPr>
          <w:rFonts w:ascii="Palatino Linotype" w:hAnsi="Palatino Linotype"/>
          <w:color w:val="000000" w:themeColor="text1"/>
        </w:rPr>
        <w:t>rativas</w:t>
      </w:r>
      <w:r w:rsidR="007B021C" w:rsidRPr="00974B06">
        <w:rPr>
          <w:rStyle w:val="Refdenotaalpie"/>
          <w:rFonts w:ascii="Palatino Linotype" w:hAnsi="Palatino Linotype"/>
          <w:color w:val="000000" w:themeColor="text1"/>
        </w:rPr>
        <w:footnoteReference w:id="11"/>
      </w:r>
      <w:r w:rsidR="007B021C" w:rsidRPr="00974B06">
        <w:rPr>
          <w:rFonts w:ascii="Palatino Linotype" w:hAnsi="Palatino Linotype"/>
          <w:color w:val="000000" w:themeColor="text1"/>
        </w:rPr>
        <w:t xml:space="preserve">: a) </w:t>
      </w:r>
      <w:proofErr w:type="spellStart"/>
      <w:r w:rsidR="007B021C" w:rsidRPr="00974B06">
        <w:rPr>
          <w:rFonts w:ascii="Palatino Linotype" w:hAnsi="Palatino Linotype"/>
          <w:color w:val="000000" w:themeColor="text1"/>
        </w:rPr>
        <w:t>Subtesorería</w:t>
      </w:r>
      <w:proofErr w:type="spellEnd"/>
      <w:r w:rsidR="007B021C" w:rsidRPr="00974B06">
        <w:rPr>
          <w:rFonts w:ascii="Palatino Linotype" w:hAnsi="Palatino Linotype"/>
          <w:color w:val="000000" w:themeColor="text1"/>
        </w:rPr>
        <w:t xml:space="preserve"> de Ingresos; b) </w:t>
      </w:r>
      <w:proofErr w:type="spellStart"/>
      <w:r w:rsidR="007B021C" w:rsidRPr="00974B06">
        <w:rPr>
          <w:rFonts w:ascii="Palatino Linotype" w:hAnsi="Palatino Linotype"/>
          <w:color w:val="000000" w:themeColor="text1"/>
        </w:rPr>
        <w:t>Subtesorería</w:t>
      </w:r>
      <w:proofErr w:type="spellEnd"/>
      <w:r w:rsidR="007B021C" w:rsidRPr="00974B06">
        <w:rPr>
          <w:rFonts w:ascii="Palatino Linotype" w:hAnsi="Palatino Linotype"/>
          <w:color w:val="000000" w:themeColor="text1"/>
        </w:rPr>
        <w:t xml:space="preserve"> de Egresos; c) Coordinación de Caja General; d) Departamento de Asuntos Jurídicos; y, e) Enlace Administrativo.</w:t>
      </w:r>
    </w:p>
    <w:p w14:paraId="18A5EBFE"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7C93F55A" w14:textId="47BC7993" w:rsidR="00635FD6" w:rsidRPr="00974B06" w:rsidRDefault="007B021C"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Siendo de especial interés la </w:t>
      </w:r>
      <w:proofErr w:type="spellStart"/>
      <w:r w:rsidRPr="00974B06">
        <w:rPr>
          <w:rFonts w:ascii="Palatino Linotype" w:hAnsi="Palatino Linotype"/>
          <w:color w:val="000000" w:themeColor="text1"/>
        </w:rPr>
        <w:t>Subtesorería</w:t>
      </w:r>
      <w:proofErr w:type="spellEnd"/>
      <w:r w:rsidRPr="00974B06">
        <w:rPr>
          <w:rFonts w:ascii="Palatino Linotype" w:hAnsi="Palatino Linotype"/>
          <w:color w:val="000000" w:themeColor="text1"/>
        </w:rPr>
        <w:t xml:space="preserve"> de Egresos, la cual, de conformidad con el numeral 145 del Reglamento Interno de la Administración Pública Municipal de Tlalnepantla de Baz, tendrá las siguientes atribuciones:</w:t>
      </w:r>
    </w:p>
    <w:p w14:paraId="36956BCA" w14:textId="2490E1B5"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52FA668" w14:textId="31D64BAF"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r w:rsidRPr="00974B06">
        <w:rPr>
          <w:rFonts w:ascii="Palatino Linotype" w:hAnsi="Palatino Linotype"/>
          <w:b/>
          <w:bCs/>
          <w:i/>
          <w:iCs/>
          <w:sz w:val="22"/>
          <w:szCs w:val="22"/>
        </w:rPr>
        <w:t xml:space="preserve">ARTÍCULO 145. </w:t>
      </w:r>
      <w:r w:rsidRPr="00974B06">
        <w:rPr>
          <w:rFonts w:ascii="Palatino Linotype" w:hAnsi="Palatino Linotype"/>
          <w:i/>
          <w:iCs/>
          <w:sz w:val="22"/>
          <w:szCs w:val="22"/>
        </w:rPr>
        <w:t xml:space="preserve">Son facultades y obligaciones de la </w:t>
      </w:r>
      <w:proofErr w:type="spellStart"/>
      <w:r w:rsidRPr="00974B06">
        <w:rPr>
          <w:rFonts w:ascii="Palatino Linotype" w:hAnsi="Palatino Linotype"/>
          <w:i/>
          <w:iCs/>
          <w:sz w:val="22"/>
          <w:szCs w:val="22"/>
        </w:rPr>
        <w:t>Subtesorería</w:t>
      </w:r>
      <w:proofErr w:type="spellEnd"/>
      <w:r w:rsidRPr="00974B06">
        <w:rPr>
          <w:rFonts w:ascii="Palatino Linotype" w:hAnsi="Palatino Linotype"/>
          <w:i/>
          <w:iCs/>
          <w:sz w:val="22"/>
          <w:szCs w:val="22"/>
        </w:rPr>
        <w:t xml:space="preserve"> de Egresos las siguientes:</w:t>
      </w:r>
    </w:p>
    <w:p w14:paraId="4838A6A4" w14:textId="6F7FC520"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13BA5ACF" w14:textId="08921649"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IX.</w:t>
      </w:r>
      <w:r w:rsidRPr="00974B06">
        <w:rPr>
          <w:rFonts w:ascii="Palatino Linotype" w:hAnsi="Palatino Linotype"/>
          <w:i/>
          <w:iCs/>
          <w:sz w:val="22"/>
          <w:szCs w:val="22"/>
        </w:rPr>
        <w:t xml:space="preserve"> Aplicar el sistema de contabilidad gubernamental y las políticas para el registro contable y presupuestal de las operaciones financieras que Gaceta Municipal Número dos 65 realicen las dependencias y entidades de la Administración Pública Municipal;</w:t>
      </w:r>
    </w:p>
    <w:p w14:paraId="676DB254" w14:textId="0E5DAF8E"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3B248B71" w14:textId="7BACBE2D"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XV.</w:t>
      </w:r>
      <w:r w:rsidRPr="00974B06">
        <w:rPr>
          <w:rFonts w:ascii="Palatino Linotype" w:hAnsi="Palatino Linotype"/>
          <w:i/>
          <w:iCs/>
          <w:sz w:val="22"/>
          <w:szCs w:val="22"/>
        </w:rPr>
        <w:t xml:space="preserve"> Integrar la documentación inherente a los egresos para su pago;</w:t>
      </w:r>
    </w:p>
    <w:p w14:paraId="5B2530A9" w14:textId="331CE5DE"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76AB4C1D" w14:textId="66E8CCA0"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b/>
          <w:bCs/>
          <w:i/>
          <w:iCs/>
          <w:sz w:val="22"/>
          <w:szCs w:val="22"/>
        </w:rPr>
        <w:t>XVIII.</w:t>
      </w:r>
      <w:r w:rsidRPr="00974B06">
        <w:rPr>
          <w:rFonts w:ascii="Palatino Linotype" w:hAnsi="Palatino Linotype"/>
          <w:i/>
          <w:iCs/>
          <w:sz w:val="22"/>
          <w:szCs w:val="22"/>
        </w:rPr>
        <w:t xml:space="preserve"> Supervisar y verificar la contabilización de todos los ingresos y egresos del Municipio;</w:t>
      </w:r>
    </w:p>
    <w:p w14:paraId="0BFF089E" w14:textId="32A08F2B" w:rsidR="007B021C" w:rsidRPr="00974B06"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974B06">
        <w:rPr>
          <w:rFonts w:ascii="Palatino Linotype" w:hAnsi="Palatino Linotype"/>
          <w:i/>
          <w:iCs/>
          <w:sz w:val="22"/>
          <w:szCs w:val="22"/>
        </w:rPr>
        <w:t>(…)”</w:t>
      </w:r>
    </w:p>
    <w:p w14:paraId="2A17C9D6" w14:textId="77777777" w:rsidR="007B021C" w:rsidRPr="00974B06" w:rsidRDefault="007B021C"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41844A3" w14:textId="21FD75BC" w:rsidR="00635FD6" w:rsidRPr="00974B06" w:rsidRDefault="007B021C"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De tal </w:t>
      </w:r>
      <w:r w:rsidR="00897973" w:rsidRPr="00974B06">
        <w:rPr>
          <w:rFonts w:ascii="Palatino Linotype" w:hAnsi="Palatino Linotype"/>
          <w:color w:val="000000" w:themeColor="text1"/>
        </w:rPr>
        <w:t>manera</w:t>
      </w:r>
      <w:r w:rsidRPr="00974B06">
        <w:rPr>
          <w:rFonts w:ascii="Palatino Linotype" w:hAnsi="Palatino Linotype"/>
          <w:color w:val="000000" w:themeColor="text1"/>
        </w:rPr>
        <w:t xml:space="preserve"> que</w:t>
      </w:r>
      <w:r w:rsidR="00897973" w:rsidRPr="00974B06">
        <w:rPr>
          <w:rFonts w:ascii="Palatino Linotype" w:hAnsi="Palatino Linotype"/>
          <w:color w:val="000000" w:themeColor="text1"/>
        </w:rPr>
        <w:t>,</w:t>
      </w:r>
      <w:r w:rsidRPr="00974B06">
        <w:rPr>
          <w:rFonts w:ascii="Palatino Linotype" w:hAnsi="Palatino Linotype"/>
          <w:color w:val="000000" w:themeColor="text1"/>
        </w:rPr>
        <w:t xml:space="preserve"> la </w:t>
      </w:r>
      <w:proofErr w:type="spellStart"/>
      <w:r w:rsidRPr="00974B06">
        <w:rPr>
          <w:rFonts w:ascii="Palatino Linotype" w:hAnsi="Palatino Linotype"/>
          <w:color w:val="000000" w:themeColor="text1"/>
        </w:rPr>
        <w:t>Subtesorería</w:t>
      </w:r>
      <w:proofErr w:type="spellEnd"/>
      <w:r w:rsidRPr="00974B06">
        <w:rPr>
          <w:rFonts w:ascii="Palatino Linotype" w:hAnsi="Palatino Linotype"/>
          <w:color w:val="000000" w:themeColor="text1"/>
        </w:rPr>
        <w:t xml:space="preserve"> de Egresos es el área administrativa encargada de llevar a cabo el sistema de contabilidad gubernamental del Ayuntamiento de Tlalnepantla de Baz, por lo cual, entre sus atribuciones, se encuentra la integración de la documentación inherente a los egresos del </w:t>
      </w:r>
      <w:r w:rsidRPr="00974B06">
        <w:rPr>
          <w:rFonts w:ascii="Palatino Linotype" w:hAnsi="Palatino Linotype"/>
          <w:b/>
          <w:bCs/>
          <w:color w:val="000000" w:themeColor="text1"/>
        </w:rPr>
        <w:t>SUJETO OBLIGADO</w:t>
      </w:r>
      <w:r w:rsidRPr="00974B06">
        <w:rPr>
          <w:rFonts w:ascii="Palatino Linotype" w:hAnsi="Palatino Linotype"/>
          <w:color w:val="000000" w:themeColor="text1"/>
        </w:rPr>
        <w:t xml:space="preserve"> para su pago.</w:t>
      </w:r>
    </w:p>
    <w:p w14:paraId="5F1A145B"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0F9D71B8" w14:textId="6105E519" w:rsidR="00635FD6" w:rsidRPr="00974B06" w:rsidRDefault="007B021C"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En consecuencia, l</w:t>
      </w:r>
      <w:r w:rsidRPr="00974B06">
        <w:rPr>
          <w:rFonts w:ascii="Palatino Linotype" w:hAnsi="Palatino Linotype"/>
          <w:b/>
          <w:color w:val="000000" w:themeColor="text1"/>
        </w:rPr>
        <w:t xml:space="preserve">a Oficialía Mayor, la Tesorería Municipal y la Subdirección de Egresos </w:t>
      </w:r>
      <w:r w:rsidRPr="00974B06">
        <w:rPr>
          <w:rFonts w:ascii="Palatino Linotype" w:hAnsi="Palatino Linotype"/>
          <w:color w:val="000000" w:themeColor="text1"/>
        </w:rPr>
        <w:t>se aprecian como las áreas administrativas idóneas para poseer, generar o administrar información relacionada con la adquisición de un servicio de cualquier tipo que haya devengado de algún procedimiento de licitación pública</w:t>
      </w:r>
      <w:r w:rsidR="004028F1" w:rsidRPr="00974B06">
        <w:rPr>
          <w:rFonts w:ascii="Palatino Linotype" w:hAnsi="Palatino Linotype"/>
          <w:color w:val="000000" w:themeColor="text1"/>
        </w:rPr>
        <w:t>, invitación restringida o adjudicación directa por parte del Ayuntamiento de Tlalnepantla.</w:t>
      </w:r>
    </w:p>
    <w:p w14:paraId="39FE2E88"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68E16CE" w14:textId="036AC656" w:rsidR="00635FD6" w:rsidRPr="00974B06" w:rsidRDefault="007E323A"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Así</w:t>
      </w:r>
      <w:r w:rsidR="004028F1" w:rsidRPr="00974B06">
        <w:rPr>
          <w:rFonts w:ascii="Palatino Linotype" w:hAnsi="Palatino Linotype"/>
          <w:color w:val="000000" w:themeColor="text1"/>
        </w:rPr>
        <w:t xml:space="preserve">, como se ha señalado en párrafos previos, los titulares de las áreas administrativas referidas </w:t>
      </w:r>
      <w:r w:rsidR="004028F1" w:rsidRPr="00974B06">
        <w:rPr>
          <w:rFonts w:ascii="Palatino Linotype" w:hAnsi="Palatino Linotype"/>
          <w:i/>
          <w:iCs/>
          <w:color w:val="000000" w:themeColor="text1"/>
        </w:rPr>
        <w:t>supra</w:t>
      </w:r>
      <w:r w:rsidR="004028F1" w:rsidRPr="00974B06">
        <w:rPr>
          <w:rFonts w:ascii="Palatino Linotype" w:hAnsi="Palatino Linotype"/>
          <w:color w:val="000000" w:themeColor="text1"/>
        </w:rPr>
        <w:t xml:space="preserve"> manifestaron que </w:t>
      </w:r>
      <w:r w:rsidR="004028F1" w:rsidRPr="00974B06">
        <w:rPr>
          <w:rFonts w:ascii="Palatino Linotype" w:hAnsi="Palatino Linotype"/>
          <w:b/>
          <w:color w:val="000000" w:themeColor="text1"/>
        </w:rPr>
        <w:t>no existían registros ni de la factura con número A493</w:t>
      </w:r>
      <w:r w:rsidR="004028F1" w:rsidRPr="00974B06">
        <w:rPr>
          <w:rFonts w:ascii="Palatino Linotype" w:hAnsi="Palatino Linotype"/>
          <w:color w:val="000000" w:themeColor="text1"/>
        </w:rPr>
        <w:t>, ni de la contratación de un servicio integral para la organización de un evento deportivo denominado “</w:t>
      </w:r>
      <w:r w:rsidR="004028F1" w:rsidRPr="00974B06">
        <w:rPr>
          <w:rFonts w:ascii="Palatino Linotype" w:hAnsi="Palatino Linotype"/>
          <w:i/>
          <w:iCs/>
          <w:color w:val="000000" w:themeColor="text1"/>
        </w:rPr>
        <w:t xml:space="preserve">Torneo Intermunicipal Selectivo para representantes de fútbol, fútbol sala, </w:t>
      </w:r>
      <w:proofErr w:type="spellStart"/>
      <w:r w:rsidR="004028F1" w:rsidRPr="00974B06">
        <w:rPr>
          <w:rFonts w:ascii="Palatino Linotype" w:hAnsi="Palatino Linotype"/>
          <w:i/>
          <w:iCs/>
          <w:color w:val="000000" w:themeColor="text1"/>
        </w:rPr>
        <w:t>beisbol</w:t>
      </w:r>
      <w:proofErr w:type="spellEnd"/>
      <w:r w:rsidR="004028F1" w:rsidRPr="00974B06">
        <w:rPr>
          <w:rFonts w:ascii="Palatino Linotype" w:hAnsi="Palatino Linotype"/>
          <w:i/>
          <w:iCs/>
          <w:color w:val="000000" w:themeColor="text1"/>
        </w:rPr>
        <w:t>, tenis de mesa”</w:t>
      </w:r>
      <w:r w:rsidR="004028F1" w:rsidRPr="00974B06">
        <w:rPr>
          <w:rFonts w:ascii="Palatino Linotype" w:hAnsi="Palatino Linotype"/>
          <w:color w:val="000000" w:themeColor="text1"/>
        </w:rPr>
        <w:t xml:space="preserve"> que incluyera logística, organización, representación y seguro; más aún, indicaron que </w:t>
      </w:r>
      <w:r w:rsidR="004028F1" w:rsidRPr="00974B06">
        <w:rPr>
          <w:rFonts w:ascii="Palatino Linotype" w:hAnsi="Palatino Linotype"/>
          <w:b/>
          <w:color w:val="000000" w:themeColor="text1"/>
        </w:rPr>
        <w:t xml:space="preserve">no se tenía el registro de la contratación de la empresa </w:t>
      </w:r>
      <w:r w:rsidR="004028F1" w:rsidRPr="00974B06">
        <w:rPr>
          <w:rFonts w:ascii="Palatino Linotype" w:hAnsi="Palatino Linotype"/>
          <w:b/>
          <w:i/>
          <w:iCs/>
          <w:color w:val="000000" w:themeColor="text1"/>
        </w:rPr>
        <w:t>ELACO HIJE S.A. de C.V</w:t>
      </w:r>
      <w:r w:rsidR="004028F1" w:rsidRPr="00974B06">
        <w:rPr>
          <w:rFonts w:ascii="Palatino Linotype" w:hAnsi="Palatino Linotype"/>
          <w:i/>
          <w:iCs/>
          <w:color w:val="000000" w:themeColor="text1"/>
        </w:rPr>
        <w:t>.</w:t>
      </w:r>
      <w:r w:rsidR="004028F1" w:rsidRPr="00974B06">
        <w:rPr>
          <w:rFonts w:ascii="Palatino Linotype" w:hAnsi="Palatino Linotype"/>
          <w:color w:val="000000" w:themeColor="text1"/>
        </w:rPr>
        <w:t xml:space="preserve"> por el p</w:t>
      </w:r>
      <w:r w:rsidRPr="00974B06">
        <w:rPr>
          <w:rFonts w:ascii="Palatino Linotype" w:hAnsi="Palatino Linotype"/>
          <w:color w:val="000000" w:themeColor="text1"/>
        </w:rPr>
        <w:t>erí</w:t>
      </w:r>
      <w:r w:rsidR="004028F1" w:rsidRPr="00974B06">
        <w:rPr>
          <w:rFonts w:ascii="Palatino Linotype" w:hAnsi="Palatino Linotype"/>
          <w:color w:val="000000" w:themeColor="text1"/>
        </w:rPr>
        <w:t xml:space="preserve">odo comprendido del dos mil diecisiete a la fecha, ergo, no se habían generado o pagado facturas en favor de la persona jurídico-colectiva. </w:t>
      </w:r>
    </w:p>
    <w:p w14:paraId="63F4D7C7"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19A52AFE" w14:textId="524AA1AE" w:rsidR="00635FD6" w:rsidRPr="00974B06" w:rsidRDefault="007E323A"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Por si no fuera suficiente, la solicitud de información</w:t>
      </w:r>
      <w:r w:rsidR="004028F1" w:rsidRPr="00974B06">
        <w:rPr>
          <w:rFonts w:ascii="Palatino Linotype" w:hAnsi="Palatino Linotype"/>
          <w:color w:val="000000" w:themeColor="text1"/>
        </w:rPr>
        <w:t xml:space="preserve"> también fu</w:t>
      </w:r>
      <w:r w:rsidRPr="00974B06">
        <w:rPr>
          <w:rFonts w:ascii="Palatino Linotype" w:hAnsi="Palatino Linotype"/>
          <w:color w:val="000000" w:themeColor="text1"/>
        </w:rPr>
        <w:t>e turnada</w:t>
      </w:r>
      <w:r w:rsidR="004028F1" w:rsidRPr="00974B06">
        <w:rPr>
          <w:rFonts w:ascii="Palatino Linotype" w:hAnsi="Palatino Linotype"/>
          <w:color w:val="000000" w:themeColor="text1"/>
        </w:rPr>
        <w:t xml:space="preserve"> al Instituto Municipal de Cultura Física, Deporte y Juventud del </w:t>
      </w:r>
      <w:r w:rsidR="004028F1" w:rsidRPr="00974B06">
        <w:rPr>
          <w:rFonts w:ascii="Palatino Linotype" w:hAnsi="Palatino Linotype"/>
          <w:b/>
          <w:bCs/>
          <w:color w:val="000000" w:themeColor="text1"/>
        </w:rPr>
        <w:t>SUJETO OBLIGADO</w:t>
      </w:r>
      <w:r w:rsidR="004028F1" w:rsidRPr="00974B06">
        <w:rPr>
          <w:rFonts w:ascii="Palatino Linotype" w:hAnsi="Palatino Linotype"/>
          <w:color w:val="000000" w:themeColor="text1"/>
        </w:rPr>
        <w:t>, el cual, con base en el dispositivo 228 del Reglamento Interno de la Administración Pública Municipal de Tlalnepantla de Baz, tiene entre sus atribuciones, las siguientes:</w:t>
      </w:r>
    </w:p>
    <w:p w14:paraId="673FB494" w14:textId="22997E11" w:rsidR="004028F1" w:rsidRPr="00974B06" w:rsidRDefault="006A64C2" w:rsidP="004028F1">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974B06">
        <w:rPr>
          <w:rFonts w:ascii="Palatino Linotype" w:hAnsi="Palatino Linotype"/>
          <w:color w:val="000000" w:themeColor="text1"/>
        </w:rPr>
        <w:lastRenderedPageBreak/>
        <w:t>Diseñar programas que promuevan el desarrollo de la cultura física, las actividades recreativas y deportivas, dentro del territorio municipal;</w:t>
      </w:r>
    </w:p>
    <w:p w14:paraId="7586221F" w14:textId="1DEC17D0" w:rsidR="006A64C2" w:rsidRPr="00974B06" w:rsidRDefault="00261A52" w:rsidP="004028F1">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974B06">
        <w:rPr>
          <w:rFonts w:ascii="Palatino Linotype" w:hAnsi="Palatino Linotype"/>
          <w:color w:val="000000" w:themeColor="text1"/>
        </w:rPr>
        <w:t>Celebrar acuerdos y convenios de colaboración con organizaciones públicas y privadas, para el desarrollo de proyectos deportivos y de cultura física</w:t>
      </w:r>
    </w:p>
    <w:p w14:paraId="7859BAC4"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3924EBAD" w14:textId="18921C94" w:rsidR="00635FD6" w:rsidRPr="00974B06" w:rsidRDefault="00261A5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Para el desempeño de sus atribuciones, el Instituto Municipal para la Cultura Física, Deporte y Juventud, contará con las siguientes unidades administrativas</w:t>
      </w:r>
      <w:r w:rsidRPr="00974B06">
        <w:rPr>
          <w:rStyle w:val="Refdenotaalpie"/>
          <w:rFonts w:ascii="Palatino Linotype" w:hAnsi="Palatino Linotype"/>
          <w:color w:val="000000" w:themeColor="text1"/>
        </w:rPr>
        <w:footnoteReference w:id="12"/>
      </w:r>
      <w:r w:rsidRPr="00974B06">
        <w:rPr>
          <w:rFonts w:ascii="Palatino Linotype" w:hAnsi="Palatino Linotype"/>
          <w:color w:val="000000" w:themeColor="text1"/>
        </w:rPr>
        <w:t>: a) Departamento del Deporte; b) Departamento de Infraestructura Deportiva; c) Departamento de Cultura Física; d) Coordinación de Juventud; y e) Enlace de Administrativo.</w:t>
      </w:r>
    </w:p>
    <w:p w14:paraId="476B486D"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7B41955E" w14:textId="7A43B26D" w:rsidR="00635FD6" w:rsidRPr="00974B06" w:rsidRDefault="00261A5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Por cuanto hace al Departamento del Deporte, éste contará con las siguientes facultades y obligaciones:</w:t>
      </w:r>
    </w:p>
    <w:p w14:paraId="12210A5E" w14:textId="4900870A" w:rsidR="00261A52" w:rsidRPr="00974B06" w:rsidRDefault="00261A52"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974B06">
        <w:rPr>
          <w:rFonts w:ascii="Palatino Linotype" w:hAnsi="Palatino Linotype"/>
          <w:color w:val="000000" w:themeColor="text1"/>
        </w:rPr>
        <w:t>Planear, organizar, coordinar y desarrollar programas y campañas de difusión de deporte, previa autorización del Titular del Instituto;</w:t>
      </w:r>
    </w:p>
    <w:p w14:paraId="3449728F" w14:textId="09ADDF06" w:rsidR="00261A52" w:rsidRPr="00974B06" w:rsidRDefault="000D4543"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974B06">
        <w:rPr>
          <w:rFonts w:ascii="Palatino Linotype" w:hAnsi="Palatino Linotype"/>
          <w:color w:val="000000" w:themeColor="text1"/>
        </w:rPr>
        <w:t>Coadyuvar en el impulso del desarrollo de las actividades deportivas en el Municipio;</w:t>
      </w:r>
    </w:p>
    <w:p w14:paraId="1793FD13" w14:textId="77777777" w:rsidR="000D4543" w:rsidRPr="00974B06" w:rsidRDefault="000D4543"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974B06">
        <w:rPr>
          <w:rFonts w:ascii="Palatino Linotype" w:hAnsi="Palatino Linotype"/>
          <w:color w:val="000000" w:themeColor="text1"/>
        </w:rPr>
        <w:t>Apoyar en la logística de eventos específicos; y,</w:t>
      </w:r>
    </w:p>
    <w:p w14:paraId="6E51A50B" w14:textId="455EA91A" w:rsidR="000D4543" w:rsidRPr="00974B06" w:rsidRDefault="000D4543"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974B06">
        <w:rPr>
          <w:rFonts w:ascii="Palatino Linotype" w:hAnsi="Palatino Linotype"/>
          <w:color w:val="000000" w:themeColor="text1"/>
        </w:rPr>
        <w:t>Organizar torneos, cursos y clases de diversas actividades deportivas en todo el territorio municipal.</w:t>
      </w:r>
    </w:p>
    <w:p w14:paraId="4912557D"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5BECB1C1" w14:textId="1E4C0090" w:rsidR="00635FD6" w:rsidRPr="00974B06" w:rsidRDefault="000D4543"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Así, se aprecia que el Instituto Municipal para la Cultura Física, Deporte y Juventud de Tlalnepantla de Baz, es el ente encargado del </w:t>
      </w:r>
      <w:r w:rsidRPr="00974B06">
        <w:rPr>
          <w:rFonts w:ascii="Palatino Linotype" w:hAnsi="Palatino Linotype"/>
          <w:b/>
          <w:bCs/>
          <w:color w:val="000000" w:themeColor="text1"/>
        </w:rPr>
        <w:t>SUJETO OBLIGADO</w:t>
      </w:r>
      <w:r w:rsidRPr="00974B06">
        <w:rPr>
          <w:rFonts w:ascii="Palatino Linotype" w:hAnsi="Palatino Linotype"/>
          <w:color w:val="000000" w:themeColor="text1"/>
        </w:rPr>
        <w:t xml:space="preserve"> de </w:t>
      </w:r>
      <w:r w:rsidRPr="00974B06">
        <w:rPr>
          <w:rFonts w:ascii="Palatino Linotype" w:hAnsi="Palatino Linotype"/>
          <w:color w:val="000000" w:themeColor="text1"/>
        </w:rPr>
        <w:lastRenderedPageBreak/>
        <w:t>promover el desarrollo de la cultura física, el deporte y la recreación, a través de la implementación de programas, eventos, torneos y cursos de diversas actividades deportivas en el municipio.</w:t>
      </w:r>
    </w:p>
    <w:p w14:paraId="79630074"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2135DF77" w14:textId="05F0C764" w:rsidR="00635FD6" w:rsidRPr="00974B06" w:rsidRDefault="007E323A"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Así</w:t>
      </w:r>
      <w:r w:rsidR="000D4543" w:rsidRPr="00974B06">
        <w:rPr>
          <w:rFonts w:ascii="Palatino Linotype" w:hAnsi="Palatino Linotype"/>
          <w:color w:val="000000" w:themeColor="text1"/>
        </w:rPr>
        <w:t xml:space="preserve">, de ser el caso que el </w:t>
      </w:r>
      <w:r w:rsidR="000D4543" w:rsidRPr="00974B06">
        <w:rPr>
          <w:rFonts w:ascii="Palatino Linotype" w:hAnsi="Palatino Linotype"/>
          <w:b/>
          <w:bCs/>
          <w:color w:val="000000" w:themeColor="text1"/>
        </w:rPr>
        <w:t>SUJETO OBLIGADO</w:t>
      </w:r>
      <w:r w:rsidR="000D4543" w:rsidRPr="00974B06">
        <w:rPr>
          <w:rFonts w:ascii="Palatino Linotype" w:hAnsi="Palatino Linotype"/>
          <w:color w:val="000000" w:themeColor="text1"/>
        </w:rPr>
        <w:t xml:space="preserve"> hubiese adquirido un servicio integral para la organización de un evento deportivo que incluyese logística, organización, representación y seguro, por la naturaleza del servicio, el Instituto Municipal para la Cultura Física, Deporte y Juventud debió tener conocimiento al respecto, sino incluso ser el área administrativa del Ayuntamiento que planificó el evento.</w:t>
      </w:r>
    </w:p>
    <w:p w14:paraId="5B373510" w14:textId="77777777" w:rsidR="00635FD6" w:rsidRPr="00974B06"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2C02B315" w14:textId="429BCC03" w:rsidR="00635FD6" w:rsidRPr="00974B06" w:rsidRDefault="000D4543"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No obstante, de</w:t>
      </w:r>
      <w:r w:rsidR="007E323A" w:rsidRPr="00974B06">
        <w:rPr>
          <w:rFonts w:ascii="Palatino Linotype" w:hAnsi="Palatino Linotype"/>
          <w:color w:val="000000" w:themeColor="text1"/>
        </w:rPr>
        <w:t>l oficio entregado</w:t>
      </w:r>
      <w:r w:rsidRPr="00974B06">
        <w:rPr>
          <w:rFonts w:ascii="Palatino Linotype" w:hAnsi="Palatino Linotype"/>
          <w:color w:val="000000" w:themeColor="text1"/>
        </w:rPr>
        <w:t xml:space="preserve"> en respuesta y </w:t>
      </w:r>
      <w:r w:rsidR="007E323A" w:rsidRPr="00974B06">
        <w:rPr>
          <w:rFonts w:ascii="Palatino Linotype" w:hAnsi="Palatino Linotype"/>
          <w:color w:val="000000" w:themeColor="text1"/>
        </w:rPr>
        <w:t xml:space="preserve">de los oficios </w:t>
      </w:r>
      <w:r w:rsidRPr="00974B06">
        <w:rPr>
          <w:rFonts w:ascii="Palatino Linotype" w:hAnsi="Palatino Linotype"/>
          <w:color w:val="000000" w:themeColor="text1"/>
        </w:rPr>
        <w:t>posterior</w:t>
      </w:r>
      <w:r w:rsidR="007E323A" w:rsidRPr="00974B06">
        <w:rPr>
          <w:rFonts w:ascii="Palatino Linotype" w:hAnsi="Palatino Linotype"/>
          <w:color w:val="000000" w:themeColor="text1"/>
        </w:rPr>
        <w:t>mente entregados en</w:t>
      </w:r>
      <w:r w:rsidRPr="00974B06">
        <w:rPr>
          <w:rFonts w:ascii="Palatino Linotype" w:hAnsi="Palatino Linotype"/>
          <w:color w:val="000000" w:themeColor="text1"/>
        </w:rPr>
        <w:t xml:space="preserve"> informe justificado, se aprecia que la unidad administrativa en comento informó en reiteradas ocasiones que no tenía registro sobre ningún pago realizado a la moral </w:t>
      </w:r>
      <w:r w:rsidRPr="00974B06">
        <w:rPr>
          <w:rFonts w:ascii="Palatino Linotype" w:hAnsi="Palatino Linotype"/>
          <w:i/>
          <w:iCs/>
          <w:color w:val="000000" w:themeColor="text1"/>
        </w:rPr>
        <w:t>ELACO HIJE S.A. de C.V.</w:t>
      </w:r>
      <w:r w:rsidRPr="00974B06">
        <w:rPr>
          <w:rFonts w:ascii="Palatino Linotype" w:hAnsi="Palatino Linotype"/>
          <w:color w:val="000000" w:themeColor="text1"/>
        </w:rPr>
        <w:t xml:space="preserve"> ni de la realización del evento deportivo referido en el oficio de once (11) de noviembre de dos mil diecinueve, promovido por el representante legal de la empresa</w:t>
      </w:r>
      <w:r w:rsidR="00190251" w:rsidRPr="00974B06">
        <w:rPr>
          <w:rFonts w:ascii="Palatino Linotype" w:hAnsi="Palatino Linotype"/>
          <w:color w:val="000000" w:themeColor="text1"/>
        </w:rPr>
        <w:t xml:space="preserve"> al Ayuntamiento.</w:t>
      </w:r>
    </w:p>
    <w:p w14:paraId="3D397A19" w14:textId="77777777" w:rsidR="00190251" w:rsidRPr="00974B06"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25D25CAE" w14:textId="7B8E6013" w:rsidR="00190251" w:rsidRPr="00974B06"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Consecuencia de lo anterior, </w:t>
      </w:r>
      <w:r w:rsidRPr="00974B06">
        <w:rPr>
          <w:rFonts w:ascii="Palatino Linotype" w:hAnsi="Palatino Linotype"/>
        </w:rPr>
        <w:t>es imperativo mencionar que este Órgano Garante no tiene facultades para pronunciarse sobre la veracidad de la información q</w:t>
      </w:r>
      <w:r w:rsidR="007E323A" w:rsidRPr="00974B06">
        <w:rPr>
          <w:rFonts w:ascii="Palatino Linotype" w:hAnsi="Palatino Linotype"/>
        </w:rPr>
        <w:t>ue los S</w:t>
      </w:r>
      <w:r w:rsidRPr="00974B06">
        <w:rPr>
          <w:rFonts w:ascii="Palatino Linotype" w:hAnsi="Palatino Linotype"/>
        </w:rPr>
        <w:t xml:space="preserve">ujetos Obligados ponen a disposición de los particulares, toda vez que se aleja de las atribuciones de éste Instituto, máxime que al momento en que el </w:t>
      </w:r>
      <w:r w:rsidRPr="00974B06">
        <w:rPr>
          <w:rFonts w:ascii="Palatino Linotype" w:hAnsi="Palatino Linotype"/>
          <w:b/>
        </w:rPr>
        <w:t>SUJETO OBLIGADO</w:t>
      </w:r>
      <w:r w:rsidRPr="00974B06">
        <w:rPr>
          <w:rFonts w:ascii="Palatino Linotype" w:hAnsi="Palatino Linotype"/>
        </w:rPr>
        <w:t xml:space="preserve"> pone a disposición la información o, para el caso concreto, refiere la inexistencia de la misma por no existir registro alguno de la realización de un evento </w:t>
      </w:r>
      <w:r w:rsidRPr="00974B06">
        <w:rPr>
          <w:rFonts w:ascii="Palatino Linotype" w:hAnsi="Palatino Linotype"/>
        </w:rPr>
        <w:lastRenderedPageBreak/>
        <w:t>o de la expedición o pago de una factura en favor de una empresa específica, la misma tiene el carácter de oficial, ello se presume veraz, puesto que la respuesta queda registrada en el Sistema de Acceso a la Información Mexiquense (SAIMEX).</w:t>
      </w:r>
    </w:p>
    <w:p w14:paraId="6D1FBB3C" w14:textId="77777777" w:rsidR="00190251" w:rsidRPr="00974B06"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1555EF75" w14:textId="6D2DBED5" w:rsidR="00190251" w:rsidRPr="00974B06"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Sirve </w:t>
      </w:r>
      <w:r w:rsidRPr="00974B06">
        <w:rPr>
          <w:rFonts w:ascii="Palatino Linotype" w:hAnsi="Palatino Linotype"/>
        </w:rPr>
        <w:t>de apoyo a lo anterior, el Criterio 31-10 emitido por el entonces Instituto Federal de Acceso a la Información y Protección de Datos, mismo que dice:</w:t>
      </w:r>
    </w:p>
    <w:p w14:paraId="50D762E0" w14:textId="07EB5CFA" w:rsidR="00190251" w:rsidRPr="00974B06"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0CDEEA90" w14:textId="77777777" w:rsidR="00190251" w:rsidRPr="00974B06" w:rsidRDefault="00190251" w:rsidP="00190251">
      <w:pPr>
        <w:pStyle w:val="Sinespaciado"/>
        <w:ind w:left="567" w:right="567"/>
        <w:jc w:val="both"/>
        <w:rPr>
          <w:rFonts w:ascii="Palatino Linotype" w:hAnsi="Palatino Linotype"/>
          <w:i/>
          <w:sz w:val="22"/>
          <w:lang w:val="es-ES"/>
        </w:rPr>
      </w:pPr>
      <w:r w:rsidRPr="00974B06">
        <w:rPr>
          <w:rFonts w:ascii="Palatino Linotype" w:hAnsi="Palatino Linotype"/>
          <w:i/>
          <w:sz w:val="22"/>
          <w:lang w:val="es-ES"/>
        </w:rPr>
        <w:t>“</w:t>
      </w:r>
      <w:r w:rsidRPr="00974B06">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974B06">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5E6129" w14:textId="77777777" w:rsidR="00190251" w:rsidRPr="00974B06"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0362D041" w14:textId="7D88A726" w:rsidR="00190251" w:rsidRPr="00974B06"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Asimismo, </w:t>
      </w:r>
      <w:r w:rsidRPr="00974B06">
        <w:rPr>
          <w:rFonts w:ascii="Palatino Linotype" w:eastAsia="Times New Roman" w:hAnsi="Palatino Linotype" w:cs="Arial"/>
          <w:lang w:val="es-ES"/>
        </w:rPr>
        <w:t xml:space="preserve">el Pleno de este Órgano Garante sostiene que, cuando se está ante la presencia de un acto u hecho negativo notorio, es decir, que no se actualiza la circunstancia por la cual </w:t>
      </w:r>
      <w:r w:rsidRPr="00974B06">
        <w:rPr>
          <w:rFonts w:ascii="Palatino Linotype" w:eastAsia="Times New Roman" w:hAnsi="Palatino Linotype" w:cs="Arial"/>
          <w:bCs/>
          <w:lang w:val="es-ES"/>
        </w:rPr>
        <w:t>el</w:t>
      </w:r>
      <w:r w:rsidRPr="00974B06">
        <w:rPr>
          <w:rFonts w:ascii="Palatino Linotype" w:eastAsia="Times New Roman" w:hAnsi="Palatino Linotype" w:cs="Arial"/>
          <w:b/>
          <w:lang w:val="es-ES"/>
        </w:rPr>
        <w:t xml:space="preserve"> SUJETO OBLIGADO</w:t>
      </w:r>
      <w:r w:rsidRPr="00974B06">
        <w:rPr>
          <w:rFonts w:ascii="Palatino Linotype" w:eastAsia="Times New Roman" w:hAnsi="Palatino Linotype" w:cs="Arial"/>
          <w:bCs/>
          <w:lang w:val="es-ES"/>
        </w:rPr>
        <w:t>,</w:t>
      </w:r>
      <w:r w:rsidRPr="00974B06">
        <w:rPr>
          <w:rFonts w:ascii="Palatino Linotype" w:eastAsia="Times New Roman" w:hAnsi="Palatino Linotype" w:cs="Arial"/>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w:t>
      </w:r>
    </w:p>
    <w:p w14:paraId="78192E5C" w14:textId="77777777" w:rsidR="00190251" w:rsidRPr="00974B06"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386DE933" w14:textId="7725B680" w:rsidR="00190251" w:rsidRPr="00974B06"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lastRenderedPageBreak/>
        <w:t xml:space="preserve">Lo </w:t>
      </w:r>
      <w:r w:rsidRPr="00974B06">
        <w:rPr>
          <w:rFonts w:ascii="Palatino Linotype" w:hAnsi="Palatino Linotype" w:cs="Arial"/>
        </w:rPr>
        <w:t>anterior encuentra sustento con la Jurisprudencia 267,287 y el Criterio 10/2004 emitidos por el Máximo Juzgador del país, Tesis que determinan lo siguiente:</w:t>
      </w:r>
    </w:p>
    <w:p w14:paraId="1ED91842" w14:textId="7D3DF22F" w:rsidR="00190251" w:rsidRPr="00974B06"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3E374627" w14:textId="77777777" w:rsidR="00190251" w:rsidRPr="00974B06" w:rsidRDefault="00190251" w:rsidP="00190251">
      <w:pPr>
        <w:pStyle w:val="Prrafodelista"/>
        <w:tabs>
          <w:tab w:val="left" w:pos="426"/>
        </w:tabs>
        <w:spacing w:before="240" w:after="240" w:line="276" w:lineRule="auto"/>
        <w:ind w:left="567" w:right="567"/>
        <w:jc w:val="both"/>
        <w:rPr>
          <w:rFonts w:ascii="Palatino Linotype" w:hAnsi="Palatino Linotype" w:cs="Arial"/>
          <w:i/>
          <w:sz w:val="22"/>
        </w:rPr>
      </w:pPr>
      <w:r w:rsidRPr="00974B06">
        <w:rPr>
          <w:rFonts w:ascii="Palatino Linotype" w:hAnsi="Palatino Linotype" w:cs="Arial"/>
          <w:i/>
          <w:sz w:val="22"/>
        </w:rPr>
        <w:t>“</w:t>
      </w:r>
      <w:r w:rsidRPr="00974B06">
        <w:rPr>
          <w:rFonts w:ascii="Palatino Linotype" w:hAnsi="Palatino Linotype" w:cs="Arial"/>
          <w:b/>
          <w:i/>
          <w:sz w:val="22"/>
        </w:rPr>
        <w:t>HECHOS NEGATIVOS, NO SON SUSCEPTIBLES DE DEMOSTRACION.</w:t>
      </w:r>
      <w:r w:rsidRPr="00974B06">
        <w:rPr>
          <w:rFonts w:ascii="Palatino Linotype" w:hAnsi="Palatino Linotype" w:cs="Arial"/>
          <w:i/>
          <w:sz w:val="22"/>
        </w:rPr>
        <w:t xml:space="preserve"> </w:t>
      </w:r>
      <w:r w:rsidRPr="00974B06">
        <w:rPr>
          <w:rFonts w:ascii="Palatino Linotype" w:hAnsi="Palatino Linotype" w:cs="Arial"/>
          <w:b/>
          <w:i/>
          <w:sz w:val="22"/>
        </w:rPr>
        <w:t xml:space="preserve">Tratándose de un hecho negativo, el Juez no tiene </w:t>
      </w:r>
      <w:proofErr w:type="spellStart"/>
      <w:r w:rsidRPr="00974B06">
        <w:rPr>
          <w:rFonts w:ascii="Palatino Linotype" w:hAnsi="Palatino Linotype" w:cs="Arial"/>
          <w:b/>
          <w:i/>
          <w:sz w:val="22"/>
        </w:rPr>
        <w:t>por que</w:t>
      </w:r>
      <w:proofErr w:type="spellEnd"/>
      <w:r w:rsidRPr="00974B06">
        <w:rPr>
          <w:rFonts w:ascii="Palatino Linotype" w:hAnsi="Palatino Linotype" w:cs="Arial"/>
          <w:b/>
          <w:i/>
          <w:sz w:val="22"/>
        </w:rPr>
        <w:t xml:space="preserve"> invocar prueba alguna de la que se desprenda</w:t>
      </w:r>
      <w:r w:rsidRPr="00974B06">
        <w:rPr>
          <w:rFonts w:ascii="Palatino Linotype" w:hAnsi="Palatino Linotype" w:cs="Arial"/>
          <w:i/>
          <w:sz w:val="22"/>
        </w:rPr>
        <w:t>, ya que es bien sabido que esta clase de hechos no son susceptibles de demostración.”</w:t>
      </w:r>
    </w:p>
    <w:p w14:paraId="698B1331" w14:textId="77777777" w:rsidR="00190251" w:rsidRPr="00974B06" w:rsidRDefault="00190251" w:rsidP="00190251">
      <w:pPr>
        <w:pStyle w:val="Prrafodelista"/>
        <w:tabs>
          <w:tab w:val="left" w:pos="426"/>
        </w:tabs>
        <w:spacing w:before="240" w:after="240" w:line="276" w:lineRule="auto"/>
        <w:ind w:left="567" w:right="567"/>
        <w:jc w:val="both"/>
        <w:rPr>
          <w:rFonts w:ascii="Palatino Linotype" w:hAnsi="Palatino Linotype" w:cs="Arial"/>
          <w:i/>
          <w:sz w:val="22"/>
        </w:rPr>
      </w:pPr>
    </w:p>
    <w:p w14:paraId="176C3484" w14:textId="77777777" w:rsidR="00190251" w:rsidRPr="00974B06" w:rsidRDefault="00190251" w:rsidP="00190251">
      <w:pPr>
        <w:pStyle w:val="Prrafodelista"/>
        <w:tabs>
          <w:tab w:val="left" w:pos="426"/>
        </w:tabs>
        <w:spacing w:before="240" w:after="240" w:line="276" w:lineRule="auto"/>
        <w:ind w:left="567" w:right="567"/>
        <w:jc w:val="both"/>
        <w:rPr>
          <w:rFonts w:ascii="Palatino Linotype" w:hAnsi="Palatino Linotype" w:cs="Arial"/>
          <w:i/>
          <w:sz w:val="22"/>
        </w:rPr>
      </w:pPr>
      <w:r w:rsidRPr="00974B06">
        <w:rPr>
          <w:rFonts w:ascii="Palatino Linotype" w:hAnsi="Palatino Linotype" w:cs="Arial"/>
          <w:i/>
          <w:sz w:val="22"/>
        </w:rPr>
        <w:t>“</w:t>
      </w:r>
      <w:r w:rsidRPr="00974B06">
        <w:rPr>
          <w:rFonts w:ascii="Palatino Linotype" w:hAnsi="Palatino Linotype" w:cs="Arial"/>
          <w:b/>
          <w:i/>
          <w:sz w:val="22"/>
        </w:rPr>
        <w:t>INEXISTENCIA DE LA INFORMACIÓN. EL COMITÉ DE ACCESO A LA INFORMACIÓN PUEDE DECLARARLA ANTE SU EVIDENCIA, SIN NECESIDAD DE DICTAR MEDIDAS PARA SU LOCALIZACIÓN.</w:t>
      </w:r>
      <w:r w:rsidRPr="00974B06">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974B06">
        <w:rPr>
          <w:rFonts w:ascii="Palatino Linotype" w:hAnsi="Palatino Linotype" w:cs="Arial"/>
          <w:b/>
          <w:i/>
          <w:sz w:val="22"/>
        </w:rPr>
        <w:t>ndo la referida Unidad señala, o</w:t>
      </w:r>
      <w:r w:rsidRPr="00974B06">
        <w:rPr>
          <w:rFonts w:ascii="Palatino Linotype" w:hAnsi="Palatino Linotype" w:cs="Arial"/>
          <w:i/>
          <w:sz w:val="22"/>
        </w:rPr>
        <w:t xml:space="preserve"> el mencionado Comité </w:t>
      </w:r>
      <w:r w:rsidRPr="00974B06">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974B06">
        <w:rPr>
          <w:rFonts w:ascii="Palatino Linotype" w:hAnsi="Palatino Linotype" w:cs="Arial"/>
          <w:i/>
          <w:sz w:val="22"/>
        </w:rPr>
        <w:t>”</w:t>
      </w:r>
    </w:p>
    <w:p w14:paraId="26C79808" w14:textId="77777777" w:rsidR="00190251" w:rsidRPr="00974B06"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667CC347" w14:textId="643038BB" w:rsidR="00190251" w:rsidRPr="00974B06" w:rsidRDefault="007E323A"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Se reitera que lo anterior, </w:t>
      </w:r>
      <w:r w:rsidR="00190251" w:rsidRPr="00974B06">
        <w:rPr>
          <w:rFonts w:ascii="Palatino Linotype" w:hAnsi="Palatino Linotype"/>
          <w:color w:val="000000" w:themeColor="text1"/>
        </w:rPr>
        <w:t xml:space="preserve">es sustentado en el tenor de que los oficios de las diversas áreas administrativas del </w:t>
      </w:r>
      <w:r w:rsidR="00190251" w:rsidRPr="00974B06">
        <w:rPr>
          <w:rFonts w:ascii="Palatino Linotype" w:hAnsi="Palatino Linotype"/>
          <w:b/>
          <w:bCs/>
          <w:color w:val="000000" w:themeColor="text1"/>
        </w:rPr>
        <w:t>SUJETO OBLIGADO</w:t>
      </w:r>
      <w:r w:rsidR="00190251" w:rsidRPr="00974B06">
        <w:rPr>
          <w:rFonts w:ascii="Palatino Linotype" w:hAnsi="Palatino Linotype"/>
          <w:color w:val="000000" w:themeColor="text1"/>
        </w:rPr>
        <w:t xml:space="preserve"> sugieren que la Unidad de Transparencia del Ayuntamiento de Tlalnepantla turnó las solicitudes de información a todas las áreas administrativas que, por su naturaleza, tuvieran </w:t>
      </w:r>
      <w:r w:rsidR="00190251" w:rsidRPr="00974B06">
        <w:rPr>
          <w:rFonts w:ascii="Palatino Linotype" w:hAnsi="Palatino Linotype"/>
          <w:color w:val="000000" w:themeColor="text1"/>
        </w:rPr>
        <w:lastRenderedPageBreak/>
        <w:t xml:space="preserve">competencia para poseer, generar, administrar o, siquiera conocer, sobre la información solicitada; empero, </w:t>
      </w:r>
      <w:r w:rsidR="00190251" w:rsidRPr="00974B06">
        <w:rPr>
          <w:rFonts w:ascii="Palatino Linotype" w:hAnsi="Palatino Linotype"/>
          <w:b/>
          <w:color w:val="000000" w:themeColor="text1"/>
        </w:rPr>
        <w:t xml:space="preserve">todas manifestaron no contar con registros que indicaran la realización del evento deportivo o que se hubiese expedido o pagado una factura en favor de la moral </w:t>
      </w:r>
      <w:r w:rsidR="00190251" w:rsidRPr="00974B06">
        <w:rPr>
          <w:rFonts w:ascii="Palatino Linotype" w:hAnsi="Palatino Linotype"/>
          <w:b/>
          <w:i/>
          <w:iCs/>
          <w:color w:val="000000" w:themeColor="text1"/>
        </w:rPr>
        <w:t>ELACO HIJE S.A. de C.V.</w:t>
      </w:r>
    </w:p>
    <w:p w14:paraId="729AABDB" w14:textId="77777777" w:rsidR="00F443E2" w:rsidRPr="00974B0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4441CF9" w14:textId="4851D946" w:rsidR="00190251" w:rsidRPr="00974B06" w:rsidRDefault="007F2070" w:rsidP="007E323A">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rPr>
        <w:t xml:space="preserve">Ahora bien, por cuanto hace a los agravios </w:t>
      </w:r>
      <w:r w:rsidR="00E7120A" w:rsidRPr="00974B06">
        <w:rPr>
          <w:rFonts w:ascii="Palatino Linotype" w:hAnsi="Palatino Linotype"/>
          <w:color w:val="000000" w:themeColor="text1"/>
        </w:rPr>
        <w:t xml:space="preserve">vertidos </w:t>
      </w:r>
      <w:r w:rsidRPr="00974B06">
        <w:rPr>
          <w:rFonts w:ascii="Palatino Linotype" w:hAnsi="Palatino Linotype" w:cs="Arial"/>
        </w:rPr>
        <w:t xml:space="preserve">dentro </w:t>
      </w:r>
      <w:r w:rsidR="007E323A" w:rsidRPr="00974B06">
        <w:rPr>
          <w:rFonts w:ascii="Palatino Linotype" w:hAnsi="Palatino Linotype" w:cs="Arial"/>
        </w:rPr>
        <w:t>del</w:t>
      </w:r>
      <w:r w:rsidRPr="00974B06">
        <w:rPr>
          <w:rFonts w:ascii="Palatino Linotype" w:hAnsi="Palatino Linotype" w:cs="Arial"/>
        </w:rPr>
        <w:t xml:space="preserve"> recurso de revisión</w:t>
      </w:r>
      <w:r w:rsidRPr="00974B06">
        <w:rPr>
          <w:rFonts w:ascii="Palatino Linotype" w:hAnsi="Palatino Linotype" w:cs="Arial"/>
          <w:b/>
        </w:rPr>
        <w:t>,</w:t>
      </w:r>
      <w:r w:rsidR="00E7120A" w:rsidRPr="00974B06">
        <w:rPr>
          <w:rFonts w:ascii="Palatino Linotype" w:hAnsi="Palatino Linotype" w:cs="Arial"/>
          <w:bCs/>
        </w:rPr>
        <w:t xml:space="preserve"> el particular impugnó que </w:t>
      </w:r>
      <w:r w:rsidR="007E323A" w:rsidRPr="00974B06">
        <w:rPr>
          <w:rFonts w:ascii="Palatino Linotype" w:hAnsi="Palatino Linotype" w:cs="Arial"/>
          <w:bCs/>
        </w:rPr>
        <w:t>le</w:t>
      </w:r>
      <w:r w:rsidR="00E7120A" w:rsidRPr="00974B06">
        <w:rPr>
          <w:rFonts w:ascii="Palatino Linotype" w:hAnsi="Palatino Linotype" w:cs="Arial"/>
          <w:bCs/>
        </w:rPr>
        <w:t xml:space="preserve"> </w:t>
      </w:r>
      <w:r w:rsidR="00F16A87" w:rsidRPr="00974B06">
        <w:rPr>
          <w:rFonts w:ascii="Palatino Linotype" w:hAnsi="Palatino Linotype" w:cs="Arial"/>
          <w:bCs/>
        </w:rPr>
        <w:t>negaban la información</w:t>
      </w:r>
      <w:r w:rsidR="007E323A" w:rsidRPr="00974B06">
        <w:rPr>
          <w:rFonts w:ascii="Palatino Linotype" w:hAnsi="Palatino Linotype" w:cs="Arial"/>
          <w:bCs/>
        </w:rPr>
        <w:t>, p</w:t>
      </w:r>
      <w:r w:rsidR="00F16A87" w:rsidRPr="00974B06">
        <w:rPr>
          <w:rFonts w:ascii="Palatino Linotype" w:hAnsi="Palatino Linotype" w:cs="Arial"/>
          <w:bCs/>
        </w:rPr>
        <w:t xml:space="preserve">or lo anterior, se dejan a salvo los derechos del particular, a efecto de que, de considerarlo idóneo, formule una nueva solicitud requiriendo no solo al Ayuntamiento de Tlalnepantla de Baz, sino a los Sujetos Obligados diversos del municipio </w:t>
      </w:r>
      <w:r w:rsidR="009D629B" w:rsidRPr="00974B06">
        <w:rPr>
          <w:rFonts w:ascii="Palatino Linotype" w:hAnsi="Palatino Linotype" w:cs="Arial"/>
          <w:b/>
        </w:rPr>
        <w:t>Organismo Público Descentralizado para la Prestación de los Servicios de Agua Potable, Alcantarillado y Saneamiento del Municipio de Tlalnepantla de Baz</w:t>
      </w:r>
      <w:r w:rsidR="009D629B" w:rsidRPr="00974B06">
        <w:rPr>
          <w:rFonts w:ascii="Palatino Linotype" w:hAnsi="Palatino Linotype" w:cs="Arial"/>
          <w:bCs/>
        </w:rPr>
        <w:t xml:space="preserve"> y el </w:t>
      </w:r>
      <w:r w:rsidR="009D629B" w:rsidRPr="00974B06">
        <w:rPr>
          <w:rFonts w:ascii="Palatino Linotype" w:hAnsi="Palatino Linotype" w:cs="Arial"/>
          <w:b/>
        </w:rPr>
        <w:t>Sistema Municipal para el Desarrollo Integral de la Familia de Tlalnepantla de Baz</w:t>
      </w:r>
      <w:r w:rsidR="009D629B" w:rsidRPr="00974B06">
        <w:rPr>
          <w:rFonts w:ascii="Palatino Linotype" w:hAnsi="Palatino Linotype" w:cs="Arial"/>
          <w:bCs/>
        </w:rPr>
        <w:t xml:space="preserve">, los documentos donde conste el expediente formado derivado de la licitación pública, invitación restringida o adjudicación directa llevada a cabo para realizar un evento deportivo con las características referidas en el oficio de once (11) de noviembre de dos mil diecinueve, o bien, las facturas expedidas o pagadas en favor de la moral </w:t>
      </w:r>
      <w:r w:rsidR="009D629B" w:rsidRPr="00974B06">
        <w:rPr>
          <w:rFonts w:ascii="Palatino Linotype" w:hAnsi="Palatino Linotype" w:cs="Arial"/>
          <w:bCs/>
          <w:i/>
          <w:iCs/>
        </w:rPr>
        <w:t xml:space="preserve">ELACO HIJE S.A. de C.V. </w:t>
      </w:r>
      <w:r w:rsidR="00CD1E66" w:rsidRPr="00974B06">
        <w:rPr>
          <w:rFonts w:ascii="Palatino Linotype" w:hAnsi="Palatino Linotype" w:cs="Arial"/>
          <w:bCs/>
        </w:rPr>
        <w:t>Y, de ser el caso que la respuesta no sea favorable</w:t>
      </w:r>
      <w:r w:rsidR="009D629B" w:rsidRPr="00974B06">
        <w:rPr>
          <w:rFonts w:ascii="Palatino Linotype" w:hAnsi="Palatino Linotype" w:cs="Arial"/>
          <w:bCs/>
        </w:rPr>
        <w:t>, promueva un recurso de revisión ante este Órgano Garante asegurándose de adjuntar la factura en cuestión a efecto de que este Instituto analice el documento base de su solicitud y determine si existe o no competencia para poseer, generar o administrar lo requerido.</w:t>
      </w:r>
    </w:p>
    <w:p w14:paraId="2018D639" w14:textId="77777777" w:rsidR="009B75CC" w:rsidRPr="00974B06" w:rsidRDefault="009B75CC" w:rsidP="009B75CC">
      <w:pPr>
        <w:pStyle w:val="Prrafodelista"/>
        <w:tabs>
          <w:tab w:val="left" w:pos="426"/>
        </w:tabs>
        <w:spacing w:before="240" w:after="240" w:line="360" w:lineRule="auto"/>
        <w:ind w:left="0" w:right="51"/>
        <w:jc w:val="both"/>
        <w:rPr>
          <w:rFonts w:ascii="Palatino Linotype" w:hAnsi="Palatino Linotype"/>
          <w:color w:val="000000" w:themeColor="text1"/>
        </w:rPr>
      </w:pPr>
    </w:p>
    <w:p w14:paraId="71DD1F8F" w14:textId="4714C0D5" w:rsidR="00EF01CE" w:rsidRPr="00974B06" w:rsidRDefault="009B75CC" w:rsidP="00FA2FFB">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974B06">
        <w:rPr>
          <w:rFonts w:ascii="Palatino Linotype" w:hAnsi="Palatino Linotype"/>
          <w:color w:val="000000" w:themeColor="text1"/>
          <w:lang w:val="es-ES"/>
        </w:rPr>
        <w:lastRenderedPageBreak/>
        <w:t xml:space="preserve">Por </w:t>
      </w:r>
      <w:r w:rsidRPr="00974B06">
        <w:rPr>
          <w:rFonts w:ascii="Palatino Linotype" w:hAnsi="Palatino Linotype"/>
          <w:color w:val="000000" w:themeColor="text1"/>
        </w:rPr>
        <w:t xml:space="preserve">lo anteriormente expuesto y fundado, éste </w:t>
      </w:r>
      <w:r w:rsidRPr="00974B06">
        <w:rPr>
          <w:rFonts w:ascii="Palatino Linotype" w:hAnsi="Palatino Linotype"/>
          <w:b/>
          <w:color w:val="000000" w:themeColor="text1"/>
        </w:rPr>
        <w:t>ÓRGANO GARANTE</w:t>
      </w:r>
      <w:r w:rsidRPr="00974B06">
        <w:rPr>
          <w:rFonts w:ascii="Palatino Linotype" w:hAnsi="Palatino Linotype"/>
          <w:color w:val="000000" w:themeColor="text1"/>
        </w:rPr>
        <w:t xml:space="preserve"> emite los siguientes:-----------------------------------------------------------------------------------------------</w:t>
      </w:r>
    </w:p>
    <w:p w14:paraId="18C7D92B" w14:textId="77777777" w:rsidR="009959DB" w:rsidRPr="00974B06" w:rsidRDefault="009959DB" w:rsidP="003B486D">
      <w:pPr>
        <w:pStyle w:val="Ttulo1"/>
        <w:spacing w:line="360" w:lineRule="auto"/>
        <w:jc w:val="center"/>
        <w:rPr>
          <w:b/>
          <w:color w:val="000000" w:themeColor="text1"/>
          <w:szCs w:val="24"/>
        </w:rPr>
      </w:pPr>
      <w:bookmarkStart w:id="30" w:name="_Toc495427547"/>
      <w:bookmarkStart w:id="31" w:name="_Toc497905366"/>
      <w:bookmarkStart w:id="32" w:name="_Toc57377166"/>
      <w:r w:rsidRPr="00974B06">
        <w:rPr>
          <w:b/>
          <w:color w:val="000000" w:themeColor="text1"/>
          <w:szCs w:val="24"/>
        </w:rPr>
        <w:t>R E S O L U T I V O S</w:t>
      </w:r>
      <w:bookmarkEnd w:id="23"/>
      <w:bookmarkEnd w:id="24"/>
      <w:bookmarkEnd w:id="30"/>
      <w:bookmarkEnd w:id="31"/>
      <w:bookmarkEnd w:id="32"/>
    </w:p>
    <w:p w14:paraId="71929346" w14:textId="2EC0B03D" w:rsidR="00190251" w:rsidRPr="00974B06" w:rsidRDefault="00190251" w:rsidP="00190251">
      <w:pPr>
        <w:spacing w:before="240" w:line="360" w:lineRule="auto"/>
        <w:jc w:val="both"/>
        <w:rPr>
          <w:rFonts w:ascii="Palatino Linotype" w:eastAsia="Times New Roman" w:hAnsi="Palatino Linotype" w:cs="Times New Roman"/>
        </w:rPr>
      </w:pPr>
      <w:r w:rsidRPr="00974B06">
        <w:rPr>
          <w:rFonts w:ascii="Palatino Linotype" w:eastAsia="Times New Roman" w:hAnsi="Palatino Linotype" w:cs="Arial"/>
          <w:b/>
        </w:rPr>
        <w:t xml:space="preserve">PRIMERO. </w:t>
      </w:r>
      <w:r w:rsidR="00153CC9" w:rsidRPr="00974B06">
        <w:rPr>
          <w:rFonts w:ascii="Palatino Linotype" w:hAnsi="Palatino Linotype"/>
          <w:szCs w:val="20"/>
        </w:rPr>
        <w:t xml:space="preserve">Se </w:t>
      </w:r>
      <w:r w:rsidR="00153CC9" w:rsidRPr="00974B06">
        <w:rPr>
          <w:rFonts w:ascii="Palatino Linotype" w:hAnsi="Palatino Linotype"/>
          <w:b/>
          <w:szCs w:val="20"/>
        </w:rPr>
        <w:t>SOBRESEE</w:t>
      </w:r>
      <w:r w:rsidR="00153CC9" w:rsidRPr="00974B06">
        <w:rPr>
          <w:rFonts w:ascii="Palatino Linotype" w:hAnsi="Palatino Linotype"/>
          <w:szCs w:val="20"/>
        </w:rPr>
        <w:t xml:space="preserve"> el recurso de revisión número </w:t>
      </w:r>
      <w:r w:rsidR="008C398A" w:rsidRPr="00974B06">
        <w:rPr>
          <w:rFonts w:ascii="Palatino Linotype" w:hAnsi="Palatino Linotype"/>
          <w:b/>
          <w:szCs w:val="20"/>
        </w:rPr>
        <w:t>04088</w:t>
      </w:r>
      <w:r w:rsidR="00153CC9" w:rsidRPr="00974B06">
        <w:rPr>
          <w:rFonts w:ascii="Palatino Linotype" w:hAnsi="Palatino Linotype"/>
          <w:b/>
          <w:szCs w:val="20"/>
        </w:rPr>
        <w:t>/INFOEM/IP/RR/20</w:t>
      </w:r>
      <w:r w:rsidR="008C398A" w:rsidRPr="00974B06">
        <w:rPr>
          <w:rFonts w:ascii="Palatino Linotype" w:hAnsi="Palatino Linotype"/>
          <w:b/>
          <w:szCs w:val="20"/>
        </w:rPr>
        <w:t>20</w:t>
      </w:r>
      <w:r w:rsidR="00153CC9" w:rsidRPr="00974B06">
        <w:rPr>
          <w:rFonts w:ascii="Palatino Linotype" w:hAnsi="Palatino Linotype"/>
          <w:szCs w:val="20"/>
        </w:rPr>
        <w:t xml:space="preserve">, porque al </w:t>
      </w:r>
      <w:r w:rsidR="008C398A" w:rsidRPr="00974B06">
        <w:rPr>
          <w:rFonts w:ascii="Palatino Linotype" w:hAnsi="Palatino Linotype"/>
          <w:szCs w:val="20"/>
        </w:rPr>
        <w:t>modificar</w:t>
      </w:r>
      <w:r w:rsidR="00153CC9" w:rsidRPr="00974B06">
        <w:rPr>
          <w:rFonts w:ascii="Palatino Linotype" w:hAnsi="Palatino Linotype"/>
          <w:szCs w:val="20"/>
        </w:rPr>
        <w:t xml:space="preserve"> la respuesta a través del informe justificado y atender lo solicitado, el recurso de revisión que</w:t>
      </w:r>
      <w:r w:rsidR="008C398A" w:rsidRPr="00974B06">
        <w:rPr>
          <w:rFonts w:ascii="Palatino Linotype" w:hAnsi="Palatino Linotype"/>
          <w:szCs w:val="20"/>
        </w:rPr>
        <w:t xml:space="preserve">dó sin materia en términos del </w:t>
      </w:r>
      <w:r w:rsidR="00153CC9" w:rsidRPr="00974B06">
        <w:rPr>
          <w:rFonts w:ascii="Palatino Linotype" w:hAnsi="Palatino Linotype"/>
          <w:szCs w:val="20"/>
        </w:rPr>
        <w:t xml:space="preserve">Considerando </w:t>
      </w:r>
      <w:r w:rsidR="008C398A" w:rsidRPr="00974B06">
        <w:rPr>
          <w:rFonts w:ascii="Palatino Linotype" w:hAnsi="Palatino Linotype"/>
          <w:b/>
          <w:szCs w:val="20"/>
        </w:rPr>
        <w:t>CUARTO</w:t>
      </w:r>
      <w:r w:rsidR="00153CC9" w:rsidRPr="00974B06">
        <w:rPr>
          <w:rFonts w:ascii="Palatino Linotype" w:hAnsi="Palatino Linotype"/>
          <w:szCs w:val="20"/>
        </w:rPr>
        <w:t xml:space="preserve"> de la presente resolución.</w:t>
      </w:r>
    </w:p>
    <w:p w14:paraId="3135D653" w14:textId="1196A3F8" w:rsidR="008C398A" w:rsidRPr="00974B06" w:rsidRDefault="00190251" w:rsidP="00190251">
      <w:pPr>
        <w:spacing w:before="240" w:after="240" w:line="360" w:lineRule="auto"/>
        <w:jc w:val="both"/>
        <w:rPr>
          <w:rStyle w:val="Ttulo2Car"/>
          <w:rFonts w:ascii="Palatino Linotype" w:hAnsi="Palatino Linotype"/>
          <w:b/>
        </w:rPr>
      </w:pPr>
      <w:r w:rsidRPr="00974B06">
        <w:rPr>
          <w:rFonts w:ascii="Palatino Linotype" w:hAnsi="Palatino Linotype"/>
          <w:b/>
        </w:rPr>
        <w:t>SEGUNDO.</w:t>
      </w:r>
      <w:r w:rsidRPr="00974B06">
        <w:rPr>
          <w:rStyle w:val="Ttulo2Car"/>
          <w:rFonts w:ascii="Palatino Linotype" w:hAnsi="Palatino Linotype"/>
          <w:b/>
        </w:rPr>
        <w:t xml:space="preserve"> </w:t>
      </w:r>
      <w:r w:rsidR="008C398A" w:rsidRPr="00974B06">
        <w:rPr>
          <w:rFonts w:ascii="Palatino Linotype" w:eastAsia="Calibri" w:hAnsi="Palatino Linotype" w:cs="Arial"/>
          <w:b/>
          <w:bCs/>
          <w:lang w:val="es-ES"/>
        </w:rPr>
        <w:t xml:space="preserve">REMÍTASE </w:t>
      </w:r>
      <w:r w:rsidR="008C398A" w:rsidRPr="00974B06">
        <w:rPr>
          <w:rFonts w:ascii="Palatino Linotype" w:eastAsia="Calibri" w:hAnsi="Palatino Linotype" w:cs="Arial"/>
          <w:bCs/>
          <w:lang w:val="es-ES"/>
        </w:rPr>
        <w:t xml:space="preserve">a través del Sistema de Acceso a la Información Mexiquense </w:t>
      </w:r>
      <w:r w:rsidR="008C398A" w:rsidRPr="00974B06">
        <w:rPr>
          <w:rFonts w:ascii="Palatino Linotype" w:eastAsia="Calibri" w:hAnsi="Palatino Linotype" w:cs="Arial"/>
          <w:b/>
          <w:bCs/>
          <w:lang w:val="es-ES"/>
        </w:rPr>
        <w:t xml:space="preserve">(SAIMEX) </w:t>
      </w:r>
      <w:r w:rsidR="008C398A" w:rsidRPr="00974B06">
        <w:rPr>
          <w:rFonts w:ascii="Palatino Linotype" w:eastAsia="Calibri" w:hAnsi="Palatino Linotype" w:cs="Arial"/>
          <w:bCs/>
          <w:lang w:val="es-ES"/>
        </w:rPr>
        <w:t>la presente resolución al Titular de la Unidad de Transparencia del</w:t>
      </w:r>
      <w:r w:rsidR="008C398A" w:rsidRPr="00974B06">
        <w:rPr>
          <w:rFonts w:ascii="Palatino Linotype" w:eastAsia="Calibri" w:hAnsi="Palatino Linotype" w:cs="Arial"/>
          <w:b/>
          <w:bCs/>
          <w:lang w:val="es-ES"/>
        </w:rPr>
        <w:t xml:space="preserve"> SUJETO OBLIGADO.</w:t>
      </w:r>
    </w:p>
    <w:p w14:paraId="7C41C991" w14:textId="6B412F03" w:rsidR="00190251" w:rsidRPr="00974B06" w:rsidRDefault="00190251" w:rsidP="008C398A">
      <w:pPr>
        <w:tabs>
          <w:tab w:val="left" w:pos="8080"/>
        </w:tabs>
        <w:spacing w:before="240" w:line="360" w:lineRule="auto"/>
        <w:ind w:right="49"/>
        <w:contextualSpacing/>
        <w:jc w:val="both"/>
        <w:rPr>
          <w:rFonts w:ascii="Palatino Linotype" w:eastAsia="Palatino Linotype" w:hAnsi="Palatino Linotype" w:cs="Palatino Linotype"/>
          <w:b/>
        </w:rPr>
      </w:pPr>
      <w:r w:rsidRPr="00974B06">
        <w:rPr>
          <w:rFonts w:ascii="Palatino Linotype" w:eastAsia="Palatino Linotype" w:hAnsi="Palatino Linotype" w:cs="Palatino Linotype"/>
          <w:b/>
        </w:rPr>
        <w:t xml:space="preserve">TERCERO. </w:t>
      </w:r>
      <w:r w:rsidRPr="00974B06">
        <w:rPr>
          <w:rFonts w:ascii="Palatino Linotype" w:eastAsia="Times New Roman" w:hAnsi="Palatino Linotype" w:cs="Times New Roman"/>
          <w:b/>
          <w:bCs/>
          <w:color w:val="222222"/>
          <w:lang w:val="es-ES"/>
        </w:rPr>
        <w:t>Notifíquese a</w:t>
      </w:r>
      <w:r w:rsidRPr="00974B06">
        <w:rPr>
          <w:rFonts w:ascii="Palatino Linotype" w:hAnsi="Palatino Linotype"/>
          <w:b/>
        </w:rPr>
        <w:t xml:space="preserve"> </w:t>
      </w:r>
      <w:r w:rsidR="00BF2BED" w:rsidRPr="00BF2BED">
        <w:rPr>
          <w:rFonts w:ascii="Palatino Linotype" w:hAnsi="Palatino Linotype"/>
          <w:b/>
          <w:highlight w:val="black"/>
        </w:rPr>
        <w:t>-----------------------------------</w:t>
      </w:r>
      <w:r w:rsidRPr="00974B06">
        <w:rPr>
          <w:rFonts w:ascii="Palatino Linotype" w:hAnsi="Palatino Linotype"/>
        </w:rPr>
        <w:t xml:space="preserve"> la presente resolución.</w:t>
      </w:r>
    </w:p>
    <w:p w14:paraId="06E2DE9B" w14:textId="6938C6B4" w:rsidR="002E1C05" w:rsidRPr="00974B06" w:rsidRDefault="008C398A" w:rsidP="008C398A">
      <w:pPr>
        <w:spacing w:before="240" w:after="240" w:line="360" w:lineRule="auto"/>
        <w:jc w:val="both"/>
        <w:rPr>
          <w:rFonts w:ascii="Palatino Linotype" w:eastAsia="Calibri" w:hAnsi="Palatino Linotype" w:cs="Arial"/>
          <w:lang w:val="es-ES"/>
        </w:rPr>
      </w:pPr>
      <w:r w:rsidRPr="00974B06">
        <w:rPr>
          <w:rFonts w:ascii="Palatino Linotype" w:eastAsia="MS Mincho" w:hAnsi="Palatino Linotype" w:cs="Times New Roman"/>
          <w:b/>
          <w:lang w:val="es-MX"/>
        </w:rPr>
        <w:t>CUARTO</w:t>
      </w:r>
      <w:r w:rsidR="00190251" w:rsidRPr="00974B06">
        <w:rPr>
          <w:rFonts w:ascii="Palatino Linotype" w:eastAsia="MS Mincho" w:hAnsi="Palatino Linotype" w:cs="Times New Roman"/>
          <w:b/>
          <w:lang w:val="es-MX"/>
        </w:rPr>
        <w:t>.</w:t>
      </w:r>
      <w:r w:rsidR="00190251" w:rsidRPr="00974B06">
        <w:rPr>
          <w:rFonts w:ascii="Palatino Linotype" w:eastAsia="MS Mincho" w:hAnsi="Palatino Linotype" w:cs="Times New Roman"/>
          <w:lang w:val="es-MX"/>
        </w:rPr>
        <w:t xml:space="preserve"> </w:t>
      </w:r>
      <w:r w:rsidR="00190251" w:rsidRPr="00974B06">
        <w:rPr>
          <w:rFonts w:ascii="Palatino Linotype" w:eastAsia="MS Mincho" w:hAnsi="Palatino Linotype" w:cs="Times New Roman"/>
          <w:lang w:val="es-ES"/>
        </w:rPr>
        <w:t xml:space="preserve">Se hace del conocimiento de </w:t>
      </w:r>
      <w:r w:rsidR="00BF2BED" w:rsidRPr="00BF2BED">
        <w:rPr>
          <w:rFonts w:ascii="Palatino Linotype" w:hAnsi="Palatino Linotype"/>
          <w:b/>
          <w:highlight w:val="black"/>
        </w:rPr>
        <w:t>----------------------------</w:t>
      </w:r>
      <w:bookmarkStart w:id="33" w:name="_GoBack"/>
      <w:bookmarkEnd w:id="33"/>
      <w:r w:rsidR="009D629B" w:rsidRPr="00974B06">
        <w:rPr>
          <w:rFonts w:ascii="Palatino Linotype" w:hAnsi="Palatino Linotype"/>
        </w:rPr>
        <w:t xml:space="preserve"> </w:t>
      </w:r>
      <w:r w:rsidR="00190251" w:rsidRPr="00974B0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190251" w:rsidRPr="00974B06">
        <w:rPr>
          <w:rFonts w:ascii="Palatino Linotype" w:eastAsia="MS Mincho" w:hAnsi="Palatino Linotype" w:cs="Times New Roman"/>
          <w:bCs/>
          <w:lang w:val="es-ES"/>
        </w:rPr>
        <w:t>vía juicio de amparo</w:t>
      </w:r>
      <w:r w:rsidR="00190251" w:rsidRPr="00974B06">
        <w:rPr>
          <w:rFonts w:ascii="Palatino Linotype" w:eastAsia="MS Mincho" w:hAnsi="Palatino Linotype" w:cs="Times New Roman"/>
          <w:lang w:val="es-ES"/>
        </w:rPr>
        <w:t xml:space="preserve"> en los términos de las leyes aplicables.</w:t>
      </w:r>
    </w:p>
    <w:p w14:paraId="7EFA4F21" w14:textId="6040AB0C" w:rsidR="00895335" w:rsidRPr="00974B06" w:rsidRDefault="00025266" w:rsidP="008C398A">
      <w:pPr>
        <w:pStyle w:val="Prrafodelista"/>
        <w:spacing w:line="360" w:lineRule="auto"/>
        <w:ind w:left="0"/>
        <w:jc w:val="both"/>
        <w:rPr>
          <w:rFonts w:ascii="Palatino Linotype" w:hAnsi="Palatino Linotype" w:cs="Arial"/>
          <w:color w:val="000000" w:themeColor="text1"/>
        </w:rPr>
      </w:pPr>
      <w:r w:rsidRPr="00974B06">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974B06">
        <w:rPr>
          <w:rFonts w:ascii="Palatino Linotype" w:hAnsi="Palatino Linotype"/>
          <w:color w:val="000000" w:themeColor="text1"/>
        </w:rPr>
        <w:lastRenderedPageBreak/>
        <w:t>HERNÁNDEZ</w:t>
      </w:r>
      <w:r w:rsidR="00D71057" w:rsidRPr="00974B06">
        <w:rPr>
          <w:rFonts w:ascii="Palatino Linotype" w:hAnsi="Palatino Linotype"/>
          <w:color w:val="000000" w:themeColor="text1"/>
        </w:rPr>
        <w:t>,</w:t>
      </w:r>
      <w:r w:rsidRPr="00974B06">
        <w:rPr>
          <w:rFonts w:ascii="Palatino Linotype" w:hAnsi="Palatino Linotype"/>
          <w:color w:val="000000" w:themeColor="text1"/>
        </w:rPr>
        <w:t xml:space="preserve"> JAVIER MARTÍNEZ CRUZ</w:t>
      </w:r>
      <w:r w:rsidR="00D71057" w:rsidRPr="00974B06">
        <w:rPr>
          <w:rFonts w:ascii="Palatino Linotype" w:hAnsi="Palatino Linotype"/>
          <w:color w:val="000000" w:themeColor="text1"/>
        </w:rPr>
        <w:t xml:space="preserve"> Y LUIS GUSTAVO PARRA NORIEGA</w:t>
      </w:r>
      <w:r w:rsidRPr="00974B06">
        <w:rPr>
          <w:rFonts w:ascii="Palatino Linotype" w:hAnsi="Palatino Linotype"/>
          <w:color w:val="000000" w:themeColor="text1"/>
        </w:rPr>
        <w:t xml:space="preserve">; EN LA </w:t>
      </w:r>
      <w:r w:rsidR="00BC3AE2" w:rsidRPr="00974B06">
        <w:rPr>
          <w:rFonts w:ascii="Palatino Linotype" w:hAnsi="Palatino Linotype"/>
          <w:color w:val="000000" w:themeColor="text1"/>
        </w:rPr>
        <w:t xml:space="preserve">VIGÉSIMO </w:t>
      </w:r>
      <w:r w:rsidR="008C398A" w:rsidRPr="00974B06">
        <w:rPr>
          <w:rFonts w:ascii="Palatino Linotype" w:hAnsi="Palatino Linotype"/>
          <w:color w:val="000000" w:themeColor="text1"/>
        </w:rPr>
        <w:t>NOVENA</w:t>
      </w:r>
      <w:r w:rsidRPr="00974B06">
        <w:rPr>
          <w:rFonts w:ascii="Palatino Linotype" w:hAnsi="Palatino Linotype"/>
          <w:color w:val="000000" w:themeColor="text1"/>
        </w:rPr>
        <w:t xml:space="preserve"> SESIÓN ORDINARIA CELEBRADA EL </w:t>
      </w:r>
      <w:r w:rsidR="008C398A" w:rsidRPr="00974B06">
        <w:rPr>
          <w:rFonts w:ascii="Palatino Linotype" w:hAnsi="Palatino Linotype"/>
          <w:color w:val="000000" w:themeColor="text1"/>
        </w:rPr>
        <w:t>DOS</w:t>
      </w:r>
      <w:r w:rsidR="00D446E7" w:rsidRPr="00974B06">
        <w:rPr>
          <w:rFonts w:ascii="Palatino Linotype" w:hAnsi="Palatino Linotype"/>
          <w:color w:val="000000" w:themeColor="text1"/>
        </w:rPr>
        <w:t xml:space="preserve"> (</w:t>
      </w:r>
      <w:r w:rsidR="008C398A" w:rsidRPr="00974B06">
        <w:rPr>
          <w:rFonts w:ascii="Palatino Linotype" w:hAnsi="Palatino Linotype"/>
          <w:color w:val="000000" w:themeColor="text1"/>
        </w:rPr>
        <w:t>02</w:t>
      </w:r>
      <w:r w:rsidRPr="00974B06">
        <w:rPr>
          <w:rFonts w:ascii="Palatino Linotype" w:hAnsi="Palatino Linotype"/>
          <w:color w:val="000000" w:themeColor="text1"/>
        </w:rPr>
        <w:t xml:space="preserve">) DE </w:t>
      </w:r>
      <w:r w:rsidR="008C398A" w:rsidRPr="00974B06">
        <w:rPr>
          <w:rFonts w:ascii="Palatino Linotype" w:hAnsi="Palatino Linotype"/>
          <w:color w:val="000000" w:themeColor="text1"/>
        </w:rPr>
        <w:t>DICIEMBRE</w:t>
      </w:r>
      <w:r w:rsidRPr="00974B06">
        <w:rPr>
          <w:rFonts w:ascii="Palatino Linotype" w:hAnsi="Palatino Linotype"/>
          <w:color w:val="000000" w:themeColor="text1"/>
        </w:rPr>
        <w:t xml:space="preserve"> DE DOS MIL </w:t>
      </w:r>
      <w:r w:rsidR="002426EA" w:rsidRPr="00974B06">
        <w:rPr>
          <w:rFonts w:ascii="Palatino Linotype" w:hAnsi="Palatino Linotype"/>
          <w:color w:val="000000" w:themeColor="text1"/>
        </w:rPr>
        <w:t>VEINTE</w:t>
      </w:r>
      <w:r w:rsidRPr="00974B06">
        <w:rPr>
          <w:rFonts w:ascii="Palatino Linotype" w:hAnsi="Palatino Linotype"/>
          <w:color w:val="000000" w:themeColor="text1"/>
        </w:rPr>
        <w:t>, ANTE EL SECRETARIO TÉCNICO DEL PLENO ALEXIS TAPIA RAMÍREZ.</w:t>
      </w:r>
      <w:r w:rsidRPr="00974B06">
        <w:rPr>
          <w:rFonts w:ascii="Palatino Linotype" w:hAnsi="Palatino Linotype" w:cs="Arial"/>
          <w:color w:val="000000" w:themeColor="text1"/>
        </w:rPr>
        <w:t xml:space="preserve"> </w:t>
      </w:r>
    </w:p>
    <w:p w14:paraId="6EBDFB4D" w14:textId="1B7B0433" w:rsidR="004B05A5" w:rsidRPr="00974B06" w:rsidRDefault="004B05A5" w:rsidP="003B486D">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974B06" w14:paraId="03EB0F00" w14:textId="77777777" w:rsidTr="008E580D">
        <w:trPr>
          <w:trHeight w:val="1807"/>
        </w:trPr>
        <w:tc>
          <w:tcPr>
            <w:tcW w:w="9073" w:type="dxa"/>
            <w:gridSpan w:val="3"/>
            <w:vAlign w:val="center"/>
          </w:tcPr>
          <w:p w14:paraId="3AA94386" w14:textId="77777777" w:rsidR="004F39A4" w:rsidRPr="00974B06" w:rsidRDefault="004F39A4" w:rsidP="00974B06">
            <w:pPr>
              <w:pStyle w:val="Prrafodelista"/>
              <w:ind w:left="0"/>
              <w:jc w:val="center"/>
              <w:rPr>
                <w:rFonts w:ascii="Palatino Linotype" w:hAnsi="Palatino Linotype" w:cs="Arial"/>
                <w:color w:val="000000" w:themeColor="text1"/>
              </w:rPr>
            </w:pPr>
          </w:p>
          <w:p w14:paraId="388439BE" w14:textId="77777777" w:rsidR="00025266" w:rsidRPr="00974B06" w:rsidRDefault="00025266" w:rsidP="00974B06">
            <w:pPr>
              <w:pStyle w:val="Prrafodelista"/>
              <w:ind w:left="0"/>
              <w:jc w:val="center"/>
              <w:rPr>
                <w:rFonts w:ascii="Palatino Linotype" w:hAnsi="Palatino Linotype" w:cs="Arial"/>
                <w:color w:val="000000" w:themeColor="text1"/>
              </w:rPr>
            </w:pPr>
          </w:p>
          <w:p w14:paraId="76A93289" w14:textId="77777777" w:rsidR="009959DB" w:rsidRPr="00974B06" w:rsidRDefault="009959DB" w:rsidP="00974B06">
            <w:pPr>
              <w:jc w:val="center"/>
              <w:rPr>
                <w:rFonts w:ascii="Palatino Linotype" w:hAnsi="Palatino Linotype" w:cs="Times New Roman"/>
                <w:b/>
                <w:color w:val="000000" w:themeColor="text1"/>
              </w:rPr>
            </w:pPr>
            <w:r w:rsidRPr="00974B06">
              <w:rPr>
                <w:rFonts w:ascii="Palatino Linotype" w:hAnsi="Palatino Linotype" w:cs="Times New Roman"/>
                <w:b/>
                <w:color w:val="000000" w:themeColor="text1"/>
              </w:rPr>
              <w:t>Zulema Martínez Sánchez</w:t>
            </w:r>
          </w:p>
          <w:p w14:paraId="5404AD8D" w14:textId="77777777" w:rsidR="009959DB" w:rsidRPr="00974B06" w:rsidRDefault="009959DB" w:rsidP="00974B06">
            <w:pPr>
              <w:jc w:val="center"/>
              <w:rPr>
                <w:rFonts w:ascii="Palatino Linotype" w:hAnsi="Palatino Linotype"/>
                <w:color w:val="000000" w:themeColor="text1"/>
              </w:rPr>
            </w:pPr>
            <w:r w:rsidRPr="00974B06">
              <w:rPr>
                <w:rFonts w:ascii="Palatino Linotype" w:hAnsi="Palatino Linotype"/>
                <w:color w:val="000000" w:themeColor="text1"/>
              </w:rPr>
              <w:t>Comisionada Presidenta</w:t>
            </w:r>
          </w:p>
          <w:p w14:paraId="5282EDD6" w14:textId="77777777" w:rsidR="009959DB" w:rsidRPr="00974B06" w:rsidRDefault="009959DB" w:rsidP="00974B06">
            <w:pPr>
              <w:jc w:val="center"/>
              <w:rPr>
                <w:rFonts w:ascii="Palatino Linotype" w:hAnsi="Palatino Linotype"/>
                <w:color w:val="000000" w:themeColor="text1"/>
              </w:rPr>
            </w:pPr>
            <w:r w:rsidRPr="00974B06">
              <w:rPr>
                <w:rFonts w:ascii="Palatino Linotype" w:hAnsi="Palatino Linotype" w:cs="Times New Roman"/>
                <w:color w:val="000000" w:themeColor="text1"/>
              </w:rPr>
              <w:t>(Rúbrica)</w:t>
            </w:r>
          </w:p>
        </w:tc>
      </w:tr>
      <w:tr w:rsidR="009959DB" w:rsidRPr="00974B06" w14:paraId="6A19EF61" w14:textId="77777777" w:rsidTr="008E580D">
        <w:trPr>
          <w:trHeight w:val="2156"/>
        </w:trPr>
        <w:tc>
          <w:tcPr>
            <w:tcW w:w="4253" w:type="dxa"/>
            <w:vAlign w:val="center"/>
          </w:tcPr>
          <w:p w14:paraId="6BAB27D2" w14:textId="77777777" w:rsidR="009959DB" w:rsidRPr="00974B06" w:rsidRDefault="009959DB" w:rsidP="00974B06">
            <w:pPr>
              <w:jc w:val="center"/>
              <w:rPr>
                <w:rFonts w:ascii="Palatino Linotype" w:hAnsi="Palatino Linotype" w:cs="Times New Roman"/>
                <w:b/>
                <w:color w:val="000000" w:themeColor="text1"/>
              </w:rPr>
            </w:pPr>
          </w:p>
          <w:p w14:paraId="43A7ED90" w14:textId="77777777" w:rsidR="00025266" w:rsidRPr="00974B06" w:rsidRDefault="00025266" w:rsidP="00974B06">
            <w:pPr>
              <w:jc w:val="center"/>
              <w:rPr>
                <w:rFonts w:ascii="Palatino Linotype" w:hAnsi="Palatino Linotype" w:cs="Times New Roman"/>
                <w:b/>
                <w:color w:val="000000" w:themeColor="text1"/>
              </w:rPr>
            </w:pPr>
          </w:p>
          <w:p w14:paraId="0A902DC5" w14:textId="77777777" w:rsidR="004F39A4" w:rsidRPr="00974B06" w:rsidRDefault="004F39A4" w:rsidP="00974B06">
            <w:pPr>
              <w:jc w:val="center"/>
              <w:rPr>
                <w:rFonts w:ascii="Palatino Linotype" w:hAnsi="Palatino Linotype" w:cs="Times New Roman"/>
                <w:b/>
                <w:color w:val="000000" w:themeColor="text1"/>
              </w:rPr>
            </w:pPr>
          </w:p>
          <w:p w14:paraId="2023A5AB" w14:textId="77777777" w:rsidR="009959DB" w:rsidRPr="00974B06" w:rsidRDefault="009959DB" w:rsidP="00974B06">
            <w:pPr>
              <w:jc w:val="center"/>
              <w:rPr>
                <w:rFonts w:ascii="Palatino Linotype" w:hAnsi="Palatino Linotype" w:cs="Times New Roman"/>
                <w:b/>
                <w:color w:val="000000" w:themeColor="text1"/>
              </w:rPr>
            </w:pPr>
            <w:r w:rsidRPr="00974B06">
              <w:rPr>
                <w:rFonts w:ascii="Palatino Linotype" w:hAnsi="Palatino Linotype" w:cs="Times New Roman"/>
                <w:b/>
                <w:color w:val="000000" w:themeColor="text1"/>
              </w:rPr>
              <w:t xml:space="preserve">Eva </w:t>
            </w:r>
            <w:proofErr w:type="spellStart"/>
            <w:r w:rsidRPr="00974B06">
              <w:rPr>
                <w:rFonts w:ascii="Palatino Linotype" w:hAnsi="Palatino Linotype" w:cs="Times New Roman"/>
                <w:b/>
                <w:color w:val="000000" w:themeColor="text1"/>
              </w:rPr>
              <w:t>Abaid</w:t>
            </w:r>
            <w:proofErr w:type="spellEnd"/>
            <w:r w:rsidRPr="00974B06">
              <w:rPr>
                <w:rFonts w:ascii="Palatino Linotype" w:hAnsi="Palatino Linotype" w:cs="Times New Roman"/>
                <w:b/>
                <w:color w:val="000000" w:themeColor="text1"/>
              </w:rPr>
              <w:t xml:space="preserve"> </w:t>
            </w:r>
            <w:proofErr w:type="spellStart"/>
            <w:r w:rsidRPr="00974B06">
              <w:rPr>
                <w:rFonts w:ascii="Palatino Linotype" w:hAnsi="Palatino Linotype" w:cs="Times New Roman"/>
                <w:b/>
                <w:color w:val="000000" w:themeColor="text1"/>
              </w:rPr>
              <w:t>Yapur</w:t>
            </w:r>
            <w:proofErr w:type="spellEnd"/>
          </w:p>
          <w:p w14:paraId="129746B3" w14:textId="77777777" w:rsidR="009959DB" w:rsidRPr="00974B06" w:rsidRDefault="009959DB"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Comisionada</w:t>
            </w:r>
          </w:p>
          <w:p w14:paraId="507FEFA2" w14:textId="77777777" w:rsidR="009959DB" w:rsidRPr="00974B06" w:rsidRDefault="009959DB"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974B06" w:rsidRDefault="009959DB" w:rsidP="00974B06">
            <w:pPr>
              <w:jc w:val="center"/>
              <w:rPr>
                <w:rFonts w:ascii="Palatino Linotype" w:hAnsi="Palatino Linotype" w:cs="Times New Roman"/>
                <w:b/>
                <w:color w:val="000000" w:themeColor="text1"/>
              </w:rPr>
            </w:pPr>
          </w:p>
          <w:p w14:paraId="583899FC" w14:textId="77777777" w:rsidR="004F39A4" w:rsidRPr="00974B06" w:rsidRDefault="004F39A4" w:rsidP="00974B06">
            <w:pPr>
              <w:jc w:val="center"/>
              <w:rPr>
                <w:rFonts w:ascii="Palatino Linotype" w:hAnsi="Palatino Linotype" w:cs="Times New Roman"/>
                <w:b/>
                <w:color w:val="000000" w:themeColor="text1"/>
              </w:rPr>
            </w:pPr>
          </w:p>
          <w:p w14:paraId="1C51885A" w14:textId="77777777" w:rsidR="00025266" w:rsidRPr="00974B06" w:rsidRDefault="00025266" w:rsidP="00974B06">
            <w:pPr>
              <w:jc w:val="center"/>
              <w:rPr>
                <w:rFonts w:ascii="Palatino Linotype" w:hAnsi="Palatino Linotype" w:cs="Times New Roman"/>
                <w:b/>
                <w:color w:val="000000" w:themeColor="text1"/>
              </w:rPr>
            </w:pPr>
          </w:p>
          <w:p w14:paraId="732CE043" w14:textId="77777777" w:rsidR="009959DB" w:rsidRPr="00974B06" w:rsidRDefault="009959DB" w:rsidP="00974B06">
            <w:pPr>
              <w:jc w:val="center"/>
              <w:rPr>
                <w:rFonts w:ascii="Palatino Linotype" w:hAnsi="Palatino Linotype" w:cs="Times New Roman"/>
                <w:b/>
                <w:color w:val="000000" w:themeColor="text1"/>
              </w:rPr>
            </w:pPr>
            <w:r w:rsidRPr="00974B06">
              <w:rPr>
                <w:rFonts w:ascii="Palatino Linotype" w:hAnsi="Palatino Linotype" w:cs="Times New Roman"/>
                <w:b/>
                <w:color w:val="000000" w:themeColor="text1"/>
              </w:rPr>
              <w:t>José Guadalupe Luna Hernández</w:t>
            </w:r>
          </w:p>
          <w:p w14:paraId="1BA46CF1" w14:textId="77777777" w:rsidR="009959DB" w:rsidRPr="00974B06" w:rsidRDefault="009959DB"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Comisionado</w:t>
            </w:r>
          </w:p>
          <w:p w14:paraId="0DF4241C" w14:textId="77777777" w:rsidR="009959DB" w:rsidRPr="00974B06" w:rsidRDefault="009959DB"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(Rúbrica)</w:t>
            </w:r>
          </w:p>
        </w:tc>
      </w:tr>
      <w:tr w:rsidR="00D71057" w:rsidRPr="00974B06" w14:paraId="4AEE3EA2" w14:textId="77777777" w:rsidTr="002E66CA">
        <w:trPr>
          <w:trHeight w:val="2244"/>
        </w:trPr>
        <w:tc>
          <w:tcPr>
            <w:tcW w:w="4536" w:type="dxa"/>
            <w:gridSpan w:val="2"/>
            <w:vAlign w:val="center"/>
          </w:tcPr>
          <w:p w14:paraId="4A85A3EC" w14:textId="77777777" w:rsidR="00D71057" w:rsidRPr="00974B06" w:rsidRDefault="00D71057" w:rsidP="00974B06">
            <w:pPr>
              <w:jc w:val="center"/>
              <w:rPr>
                <w:rFonts w:ascii="Palatino Linotype" w:hAnsi="Palatino Linotype" w:cs="Times New Roman"/>
                <w:b/>
                <w:color w:val="000000" w:themeColor="text1"/>
              </w:rPr>
            </w:pPr>
          </w:p>
          <w:p w14:paraId="03EE7C37" w14:textId="77777777" w:rsidR="00D71057" w:rsidRPr="00974B06" w:rsidRDefault="00D71057" w:rsidP="00974B06">
            <w:pPr>
              <w:jc w:val="center"/>
              <w:rPr>
                <w:rFonts w:ascii="Palatino Linotype" w:hAnsi="Palatino Linotype" w:cs="Times New Roman"/>
                <w:b/>
                <w:color w:val="000000" w:themeColor="text1"/>
              </w:rPr>
            </w:pPr>
          </w:p>
          <w:p w14:paraId="0E7833F6" w14:textId="77777777" w:rsidR="004F39A4" w:rsidRPr="00974B06" w:rsidRDefault="004F39A4" w:rsidP="00974B06">
            <w:pPr>
              <w:jc w:val="center"/>
              <w:rPr>
                <w:rFonts w:ascii="Palatino Linotype" w:hAnsi="Palatino Linotype" w:cs="Times New Roman"/>
                <w:b/>
                <w:color w:val="000000" w:themeColor="text1"/>
              </w:rPr>
            </w:pPr>
          </w:p>
          <w:p w14:paraId="3F07FA4F" w14:textId="77777777" w:rsidR="00D71057" w:rsidRPr="00974B06" w:rsidRDefault="00D71057" w:rsidP="00974B06">
            <w:pPr>
              <w:jc w:val="center"/>
              <w:rPr>
                <w:rFonts w:ascii="Palatino Linotype" w:hAnsi="Palatino Linotype" w:cs="Times New Roman"/>
                <w:color w:val="000000" w:themeColor="text1"/>
              </w:rPr>
            </w:pPr>
            <w:r w:rsidRPr="00974B06">
              <w:rPr>
                <w:rFonts w:ascii="Palatino Linotype" w:hAnsi="Palatino Linotype" w:cs="Times New Roman"/>
                <w:b/>
                <w:color w:val="000000" w:themeColor="text1"/>
              </w:rPr>
              <w:t>Javier Martínez Cruz</w:t>
            </w:r>
            <w:r w:rsidRPr="00974B06">
              <w:rPr>
                <w:rFonts w:ascii="Palatino Linotype" w:hAnsi="Palatino Linotype" w:cs="Times New Roman"/>
                <w:color w:val="000000" w:themeColor="text1"/>
              </w:rPr>
              <w:t xml:space="preserve"> </w:t>
            </w:r>
          </w:p>
          <w:p w14:paraId="1D351E01" w14:textId="301A6DEF" w:rsidR="00D71057" w:rsidRPr="00974B06" w:rsidRDefault="00D71057"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Comisionado</w:t>
            </w:r>
          </w:p>
          <w:p w14:paraId="3B4DD7FA" w14:textId="19CCBE0B" w:rsidR="00D71057" w:rsidRPr="00974B06" w:rsidRDefault="00D71057" w:rsidP="00974B06">
            <w:pPr>
              <w:jc w:val="center"/>
              <w:rPr>
                <w:rFonts w:ascii="Palatino Linotype" w:hAnsi="Palatino Linotype" w:cs="Times New Roman"/>
                <w:b/>
                <w:color w:val="000000" w:themeColor="text1"/>
              </w:rPr>
            </w:pPr>
            <w:r w:rsidRPr="00974B06">
              <w:rPr>
                <w:rFonts w:ascii="Palatino Linotype" w:hAnsi="Palatino Linotype" w:cs="Times New Roman"/>
                <w:color w:val="000000" w:themeColor="text1"/>
              </w:rPr>
              <w:t>(Rúbrica)</w:t>
            </w:r>
          </w:p>
        </w:tc>
        <w:tc>
          <w:tcPr>
            <w:tcW w:w="4537" w:type="dxa"/>
            <w:vAlign w:val="center"/>
          </w:tcPr>
          <w:p w14:paraId="00F83D60" w14:textId="77777777" w:rsidR="00D71057" w:rsidRPr="00974B06" w:rsidRDefault="00D71057" w:rsidP="00974B06">
            <w:pPr>
              <w:jc w:val="center"/>
              <w:rPr>
                <w:rFonts w:ascii="Palatino Linotype" w:hAnsi="Palatino Linotype" w:cs="Times New Roman"/>
                <w:color w:val="000000" w:themeColor="text1"/>
              </w:rPr>
            </w:pPr>
          </w:p>
          <w:p w14:paraId="346E2EEC" w14:textId="77777777" w:rsidR="004F39A4" w:rsidRPr="00974B06" w:rsidRDefault="004F39A4" w:rsidP="00974B06">
            <w:pPr>
              <w:jc w:val="center"/>
              <w:rPr>
                <w:rFonts w:ascii="Palatino Linotype" w:hAnsi="Palatino Linotype" w:cs="Times New Roman"/>
                <w:color w:val="000000" w:themeColor="text1"/>
              </w:rPr>
            </w:pPr>
          </w:p>
          <w:p w14:paraId="4E572D4B" w14:textId="77777777" w:rsidR="00D71057" w:rsidRPr="00974B06" w:rsidRDefault="00D71057" w:rsidP="00974B06">
            <w:pPr>
              <w:jc w:val="center"/>
              <w:rPr>
                <w:rFonts w:ascii="Palatino Linotype" w:hAnsi="Palatino Linotype" w:cs="Times New Roman"/>
                <w:color w:val="000000" w:themeColor="text1"/>
              </w:rPr>
            </w:pPr>
          </w:p>
          <w:p w14:paraId="61E9973B" w14:textId="77777777" w:rsidR="00D71057" w:rsidRPr="00974B06" w:rsidRDefault="00D71057" w:rsidP="00974B06">
            <w:pPr>
              <w:jc w:val="center"/>
              <w:rPr>
                <w:rFonts w:ascii="Palatino Linotype" w:hAnsi="Palatino Linotype" w:cs="Times New Roman"/>
                <w:color w:val="000000" w:themeColor="text1"/>
              </w:rPr>
            </w:pPr>
            <w:r w:rsidRPr="00974B06">
              <w:rPr>
                <w:rFonts w:ascii="Palatino Linotype" w:hAnsi="Palatino Linotype" w:cs="Times New Roman"/>
                <w:b/>
                <w:color w:val="000000" w:themeColor="text1"/>
              </w:rPr>
              <w:t>Luis Gustavo Parra Noriega</w:t>
            </w:r>
          </w:p>
          <w:p w14:paraId="595B9D35" w14:textId="77777777" w:rsidR="00D71057" w:rsidRPr="00974B06" w:rsidRDefault="00D71057"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Comisionado</w:t>
            </w:r>
          </w:p>
          <w:p w14:paraId="19E39595" w14:textId="699E76CA" w:rsidR="00D71057" w:rsidRPr="00974B06" w:rsidRDefault="00D71057"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(Rúbrica)</w:t>
            </w:r>
          </w:p>
        </w:tc>
      </w:tr>
      <w:tr w:rsidR="009959DB" w:rsidRPr="00974B06" w14:paraId="21A689F2" w14:textId="77777777" w:rsidTr="008E580D">
        <w:trPr>
          <w:trHeight w:val="1953"/>
        </w:trPr>
        <w:tc>
          <w:tcPr>
            <w:tcW w:w="9073" w:type="dxa"/>
            <w:gridSpan w:val="3"/>
            <w:vAlign w:val="center"/>
          </w:tcPr>
          <w:p w14:paraId="30E5ADF6" w14:textId="2AAACDE0" w:rsidR="009959DB" w:rsidRPr="00974B06" w:rsidRDefault="009959DB" w:rsidP="00974B06">
            <w:pPr>
              <w:pStyle w:val="Prrafodelista"/>
              <w:ind w:left="0"/>
              <w:jc w:val="center"/>
              <w:rPr>
                <w:rFonts w:ascii="Palatino Linotype" w:hAnsi="Palatino Linotype"/>
                <w:color w:val="000000" w:themeColor="text1"/>
              </w:rPr>
            </w:pPr>
          </w:p>
          <w:p w14:paraId="61F23A3D" w14:textId="77777777" w:rsidR="009959DB" w:rsidRPr="00974B06" w:rsidRDefault="009959DB" w:rsidP="00974B06">
            <w:pPr>
              <w:pStyle w:val="Prrafodelista"/>
              <w:ind w:left="0"/>
              <w:jc w:val="center"/>
              <w:rPr>
                <w:rFonts w:ascii="Palatino Linotype" w:hAnsi="Palatino Linotype"/>
                <w:color w:val="000000" w:themeColor="text1"/>
              </w:rPr>
            </w:pPr>
          </w:p>
          <w:p w14:paraId="020AE350" w14:textId="77777777" w:rsidR="004F39A4" w:rsidRPr="00974B06" w:rsidRDefault="004F39A4" w:rsidP="00974B06">
            <w:pPr>
              <w:pStyle w:val="Prrafodelista"/>
              <w:ind w:left="0"/>
              <w:jc w:val="center"/>
              <w:rPr>
                <w:rFonts w:ascii="Palatino Linotype" w:hAnsi="Palatino Linotype"/>
                <w:color w:val="000000" w:themeColor="text1"/>
              </w:rPr>
            </w:pPr>
          </w:p>
          <w:p w14:paraId="24B128E1" w14:textId="78E463D6" w:rsidR="009959DB" w:rsidRPr="00974B06" w:rsidRDefault="0034614E" w:rsidP="00974B06">
            <w:pPr>
              <w:jc w:val="center"/>
              <w:rPr>
                <w:rFonts w:ascii="Palatino Linotype" w:hAnsi="Palatino Linotype" w:cs="Times New Roman"/>
                <w:b/>
                <w:color w:val="000000" w:themeColor="text1"/>
              </w:rPr>
            </w:pPr>
            <w:r w:rsidRPr="00974B06">
              <w:rPr>
                <w:rFonts w:ascii="Palatino Linotype" w:hAnsi="Palatino Linotype" w:cs="Times New Roman"/>
                <w:b/>
                <w:color w:val="000000" w:themeColor="text1"/>
              </w:rPr>
              <w:t>Alexis Tapia Ramírez</w:t>
            </w:r>
          </w:p>
          <w:p w14:paraId="3B79F6BC" w14:textId="4AE470CA" w:rsidR="009959DB" w:rsidRPr="00974B06" w:rsidRDefault="0034614E"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Secretario</w:t>
            </w:r>
            <w:r w:rsidR="009959DB" w:rsidRPr="00974B06">
              <w:rPr>
                <w:rFonts w:ascii="Palatino Linotype" w:hAnsi="Palatino Linotype" w:cs="Times New Roman"/>
                <w:color w:val="000000" w:themeColor="text1"/>
              </w:rPr>
              <w:t xml:space="preserve"> Técnic</w:t>
            </w:r>
            <w:r w:rsidRPr="00974B06">
              <w:rPr>
                <w:rFonts w:ascii="Palatino Linotype" w:hAnsi="Palatino Linotype" w:cs="Times New Roman"/>
                <w:color w:val="000000" w:themeColor="text1"/>
              </w:rPr>
              <w:t>o</w:t>
            </w:r>
            <w:r w:rsidR="009959DB" w:rsidRPr="00974B06">
              <w:rPr>
                <w:rFonts w:ascii="Palatino Linotype" w:hAnsi="Palatino Linotype" w:cs="Times New Roman"/>
                <w:color w:val="000000" w:themeColor="text1"/>
              </w:rPr>
              <w:t xml:space="preserve"> del Pleno</w:t>
            </w:r>
          </w:p>
          <w:p w14:paraId="6AE9AD34" w14:textId="2D7454BC" w:rsidR="009959DB" w:rsidRPr="00974B06" w:rsidRDefault="009959DB" w:rsidP="00974B06">
            <w:pPr>
              <w:jc w:val="center"/>
              <w:rPr>
                <w:rFonts w:ascii="Palatino Linotype" w:hAnsi="Palatino Linotype" w:cs="Times New Roman"/>
                <w:color w:val="000000" w:themeColor="text1"/>
              </w:rPr>
            </w:pPr>
            <w:r w:rsidRPr="00974B06">
              <w:rPr>
                <w:rFonts w:ascii="Palatino Linotype" w:hAnsi="Palatino Linotype" w:cs="Times New Roman"/>
                <w:color w:val="000000" w:themeColor="text1"/>
              </w:rPr>
              <w:t>(Rúbrica)</w:t>
            </w:r>
          </w:p>
        </w:tc>
      </w:tr>
    </w:tbl>
    <w:p w14:paraId="09D5B693" w14:textId="702B655E" w:rsidR="00BB5CA9" w:rsidRPr="00EE0ACB" w:rsidRDefault="00025266" w:rsidP="003B486D">
      <w:pPr>
        <w:spacing w:before="240" w:line="360" w:lineRule="auto"/>
        <w:ind w:right="49"/>
        <w:jc w:val="both"/>
      </w:pPr>
      <w:r w:rsidRPr="00974B06">
        <w:rPr>
          <w:rFonts w:ascii="Palatino Linotype" w:hAnsi="Palatino Linotype" w:cs="Arial"/>
          <w:color w:val="000000" w:themeColor="text1"/>
        </w:rPr>
        <w:t xml:space="preserve">Esta hoja corresponde a la resolución de </w:t>
      </w:r>
      <w:r w:rsidR="008C398A" w:rsidRPr="00974B06">
        <w:rPr>
          <w:rFonts w:ascii="Palatino Linotype" w:hAnsi="Palatino Linotype" w:cs="Arial"/>
          <w:color w:val="000000" w:themeColor="text1"/>
        </w:rPr>
        <w:t>dos</w:t>
      </w:r>
      <w:r w:rsidR="002E1C05" w:rsidRPr="00974B06">
        <w:rPr>
          <w:rFonts w:ascii="Palatino Linotype" w:hAnsi="Palatino Linotype" w:cs="Arial"/>
          <w:color w:val="000000" w:themeColor="text1"/>
        </w:rPr>
        <w:t xml:space="preserve"> (</w:t>
      </w:r>
      <w:r w:rsidR="008C398A" w:rsidRPr="00974B06">
        <w:rPr>
          <w:rFonts w:ascii="Palatino Linotype" w:hAnsi="Palatino Linotype" w:cs="Arial"/>
          <w:color w:val="000000" w:themeColor="text1"/>
        </w:rPr>
        <w:t>02</w:t>
      </w:r>
      <w:r w:rsidR="002E1C05" w:rsidRPr="00974B06">
        <w:rPr>
          <w:rFonts w:ascii="Palatino Linotype" w:hAnsi="Palatino Linotype" w:cs="Arial"/>
          <w:color w:val="000000" w:themeColor="text1"/>
        </w:rPr>
        <w:t xml:space="preserve">) de </w:t>
      </w:r>
      <w:r w:rsidR="008C398A" w:rsidRPr="00974B06">
        <w:rPr>
          <w:rFonts w:ascii="Palatino Linotype" w:hAnsi="Palatino Linotype" w:cs="Arial"/>
          <w:color w:val="000000" w:themeColor="text1"/>
        </w:rPr>
        <w:t>diciembr</w:t>
      </w:r>
      <w:r w:rsidR="00BC3AE2" w:rsidRPr="00974B06">
        <w:rPr>
          <w:rFonts w:ascii="Palatino Linotype" w:hAnsi="Palatino Linotype" w:cs="Arial"/>
          <w:color w:val="000000" w:themeColor="text1"/>
        </w:rPr>
        <w:t>e</w:t>
      </w:r>
      <w:r w:rsidR="002E1C05" w:rsidRPr="00974B06">
        <w:rPr>
          <w:rFonts w:ascii="Palatino Linotype" w:hAnsi="Palatino Linotype" w:cs="Arial"/>
          <w:color w:val="000000" w:themeColor="text1"/>
        </w:rPr>
        <w:t xml:space="preserve"> de dos mil veinte, </w:t>
      </w:r>
      <w:r w:rsidRPr="00974B06">
        <w:rPr>
          <w:rFonts w:ascii="Palatino Linotype" w:hAnsi="Palatino Linotype" w:cs="Arial"/>
          <w:color w:val="000000" w:themeColor="text1"/>
        </w:rPr>
        <w:t xml:space="preserve">emitida en el recurso de revisión </w:t>
      </w:r>
      <w:r w:rsidR="00E06567" w:rsidRPr="00974B06">
        <w:rPr>
          <w:rFonts w:ascii="Palatino Linotype" w:hAnsi="Palatino Linotype" w:cs="Arial"/>
          <w:b/>
          <w:bCs/>
          <w:color w:val="000000" w:themeColor="text1"/>
          <w:lang w:eastAsia="es-MX"/>
        </w:rPr>
        <w:t>0</w:t>
      </w:r>
      <w:r w:rsidR="008C398A" w:rsidRPr="00974B06">
        <w:rPr>
          <w:rFonts w:ascii="Palatino Linotype" w:hAnsi="Palatino Linotype" w:cs="Arial"/>
          <w:b/>
          <w:bCs/>
          <w:color w:val="000000" w:themeColor="text1"/>
          <w:lang w:eastAsia="es-MX"/>
        </w:rPr>
        <w:t>4088</w:t>
      </w:r>
      <w:r w:rsidR="00E06567" w:rsidRPr="00974B06">
        <w:rPr>
          <w:rFonts w:ascii="Palatino Linotype" w:hAnsi="Palatino Linotype" w:cs="Arial"/>
          <w:b/>
          <w:bCs/>
          <w:color w:val="000000" w:themeColor="text1"/>
          <w:lang w:eastAsia="es-MX"/>
        </w:rPr>
        <w:t>/INFOEM/IP/RR/2020</w:t>
      </w:r>
      <w:r w:rsidR="008C398A" w:rsidRPr="00974B06">
        <w:rPr>
          <w:rFonts w:ascii="Palatino Linotype" w:hAnsi="Palatino Linotype" w:cs="Arial"/>
          <w:b/>
          <w:bCs/>
          <w:color w:val="000000" w:themeColor="text1"/>
          <w:lang w:eastAsia="es-MX"/>
        </w:rPr>
        <w:t>.</w:t>
      </w:r>
    </w:p>
    <w:sectPr w:rsidR="00BB5CA9" w:rsidRPr="00EE0ACB"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60DEA" w14:textId="77777777" w:rsidR="008F35A2" w:rsidRDefault="008F35A2" w:rsidP="00587366">
      <w:r>
        <w:separator/>
      </w:r>
    </w:p>
  </w:endnote>
  <w:endnote w:type="continuationSeparator" w:id="0">
    <w:p w14:paraId="6FFCEAD8" w14:textId="77777777" w:rsidR="008F35A2" w:rsidRDefault="008F35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12027B1" w:rsidR="002E08D2" w:rsidRPr="00883450" w:rsidRDefault="002E08D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B0D52">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B0D52">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2E08D2" w:rsidRDefault="002E08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FA7D96B" w:rsidR="002E08D2" w:rsidRPr="00883450" w:rsidRDefault="002E08D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2BED" w:rsidRPr="00BF2B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2BED" w:rsidRPr="00BF2BED">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2E08D2" w:rsidRPr="00883450" w:rsidRDefault="002E08D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1CD51" w14:textId="77777777" w:rsidR="008F35A2" w:rsidRDefault="008F35A2" w:rsidP="00587366">
      <w:r>
        <w:separator/>
      </w:r>
    </w:p>
  </w:footnote>
  <w:footnote w:type="continuationSeparator" w:id="0">
    <w:p w14:paraId="7AA075B2" w14:textId="77777777" w:rsidR="008F35A2" w:rsidRDefault="008F35A2" w:rsidP="00587366">
      <w:r>
        <w:continuationSeparator/>
      </w:r>
    </w:p>
  </w:footnote>
  <w:footnote w:id="1">
    <w:p w14:paraId="5618E8F2" w14:textId="77777777" w:rsidR="002E08D2" w:rsidRPr="009C43C2" w:rsidRDefault="002E08D2"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14AD6276" w14:textId="77777777" w:rsidR="002E08D2" w:rsidRPr="009C43C2" w:rsidRDefault="002E08D2"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5AA6F479" w14:textId="77777777" w:rsidR="002E08D2" w:rsidRPr="009C43C2" w:rsidRDefault="002E08D2"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1FDBB38" w14:textId="77777777" w:rsidR="002E08D2" w:rsidRDefault="002E08D2" w:rsidP="0002155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5EE21DD0" w14:textId="77777777" w:rsidR="002E08D2" w:rsidRDefault="002E08D2" w:rsidP="00021550">
      <w:pPr>
        <w:pStyle w:val="Textonotapie"/>
      </w:pPr>
      <w:r>
        <w:rPr>
          <w:rStyle w:val="Refdenotaalpie"/>
        </w:rPr>
        <w:footnoteRef/>
      </w:r>
      <w:r>
        <w:t xml:space="preserve"> Artículo 150. Ley de Transparencia y Acceso a la Información Pública del Estado de México y Municipios.</w:t>
      </w:r>
    </w:p>
    <w:p w14:paraId="239EA4CF" w14:textId="77777777" w:rsidR="002E08D2" w:rsidRDefault="002E08D2" w:rsidP="00021550">
      <w:pPr>
        <w:pStyle w:val="Textonotapie"/>
      </w:pPr>
      <w:r>
        <w:t>Artículo 151. Ibídem.</w:t>
      </w:r>
    </w:p>
  </w:footnote>
  <w:footnote w:id="6">
    <w:p w14:paraId="2A8B1353" w14:textId="77777777" w:rsidR="002E08D2" w:rsidRPr="008E29C5" w:rsidRDefault="002E08D2" w:rsidP="00021550">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3471229B" w14:textId="77777777" w:rsidR="002E08D2" w:rsidRPr="008E29C5" w:rsidRDefault="002E08D2" w:rsidP="00021550">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73496AC6" w14:textId="77777777" w:rsidR="002E08D2" w:rsidRDefault="002E08D2" w:rsidP="00021550">
      <w:pPr>
        <w:pStyle w:val="Textonotapie"/>
      </w:pPr>
      <w:r>
        <w:t xml:space="preserve">… </w:t>
      </w:r>
    </w:p>
  </w:footnote>
  <w:footnote w:id="7">
    <w:p w14:paraId="3B6DB19C" w14:textId="4A831758" w:rsidR="002E08D2" w:rsidRDefault="002E08D2">
      <w:pPr>
        <w:pStyle w:val="Textonotapie"/>
      </w:pPr>
      <w:r>
        <w:rPr>
          <w:rStyle w:val="Refdenotaalpie"/>
        </w:rPr>
        <w:footnoteRef/>
      </w:r>
      <w:r>
        <w:t xml:space="preserve"> Artículo 115, punto II, primer párrafo, Constitución Política de los Estados Unidos Mexicanos.</w:t>
      </w:r>
    </w:p>
  </w:footnote>
  <w:footnote w:id="8">
    <w:p w14:paraId="59426BDC" w14:textId="48C66FF0" w:rsidR="002E08D2" w:rsidRDefault="002E08D2">
      <w:pPr>
        <w:pStyle w:val="Textonotapie"/>
      </w:pPr>
      <w:r>
        <w:rPr>
          <w:rStyle w:val="Refdenotaalpie"/>
        </w:rPr>
        <w:footnoteRef/>
      </w:r>
      <w:r>
        <w:t xml:space="preserve"> Artículo 115, punto IV, primer párrafo, Constitución Política de los Estados Unidos Mexicanos.</w:t>
      </w:r>
    </w:p>
  </w:footnote>
  <w:footnote w:id="9">
    <w:p w14:paraId="6379017C" w14:textId="5A564DD1" w:rsidR="002E08D2" w:rsidRDefault="002E08D2">
      <w:pPr>
        <w:pStyle w:val="Textonotapie"/>
      </w:pPr>
      <w:r>
        <w:rPr>
          <w:rStyle w:val="Refdenotaalpie"/>
        </w:rPr>
        <w:footnoteRef/>
      </w:r>
      <w:r>
        <w:t xml:space="preserve"> Artículo 21, Ley de Contratación Pública del Estado de México y Municipios.</w:t>
      </w:r>
    </w:p>
  </w:footnote>
  <w:footnote w:id="10">
    <w:p w14:paraId="0E41F873" w14:textId="4C6C605F" w:rsidR="002E08D2" w:rsidRDefault="002E08D2">
      <w:pPr>
        <w:pStyle w:val="Textonotapie"/>
      </w:pPr>
      <w:r>
        <w:rPr>
          <w:rStyle w:val="Refdenotaalpie"/>
        </w:rPr>
        <w:footnoteRef/>
      </w:r>
      <w:r>
        <w:t xml:space="preserve"> Padrón de Proveedores y Contratistas. Portal IPOMEX del Ayuntamiento de Tlalnepantla de Baz. Disponible en </w:t>
      </w:r>
      <w:r w:rsidRPr="00077947">
        <w:t>https://www.ipomex.org.mx/ipo3/lgt/indice/TLALNEPANTLA/art_92_xxxvi.web</w:t>
      </w:r>
    </w:p>
  </w:footnote>
  <w:footnote w:id="11">
    <w:p w14:paraId="7BECB5BA" w14:textId="4EFF4ED4" w:rsidR="002E08D2" w:rsidRDefault="002E08D2">
      <w:pPr>
        <w:pStyle w:val="Textonotapie"/>
      </w:pPr>
      <w:r>
        <w:rPr>
          <w:rStyle w:val="Refdenotaalpie"/>
        </w:rPr>
        <w:footnoteRef/>
      </w:r>
      <w:r>
        <w:t xml:space="preserve"> Artículo 132, Reglamento Interno de la Administración Pública Municipal de Tlalnepantla de Baz</w:t>
      </w:r>
    </w:p>
  </w:footnote>
  <w:footnote w:id="12">
    <w:p w14:paraId="3C27BD78" w14:textId="6FA3BAA5" w:rsidR="002E08D2" w:rsidRDefault="002E08D2">
      <w:pPr>
        <w:pStyle w:val="Textonotapie"/>
      </w:pPr>
      <w:r>
        <w:rPr>
          <w:rStyle w:val="Refdenotaalpie"/>
        </w:rPr>
        <w:footnoteRef/>
      </w:r>
      <w:r>
        <w:t xml:space="preserve"> Artículo 229, Reglamento Interno de la Administración Pública Municipal de Tlalnepantla de Baz.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9D5D3" w14:textId="7229A404" w:rsidR="00974B06" w:rsidRDefault="00CB0D52">
    <w:pPr>
      <w:pStyle w:val="Encabezado"/>
    </w:pPr>
    <w:r>
      <w:rPr>
        <w:noProof/>
        <w:lang w:val="es-MX" w:eastAsia="es-MX"/>
      </w:rPr>
      <w:pict w14:anchorId="42862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50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0393BB7" w:rsidR="002E08D2" w:rsidRDefault="00CB0D52" w:rsidP="001C6012">
    <w:pPr>
      <w:pStyle w:val="Encabezado"/>
      <w:tabs>
        <w:tab w:val="clear" w:pos="4252"/>
        <w:tab w:val="clear" w:pos="8504"/>
        <w:tab w:val="left" w:pos="8460"/>
      </w:tabs>
    </w:pPr>
    <w:r>
      <w:rPr>
        <w:noProof/>
        <w:lang w:val="es-MX" w:eastAsia="es-MX"/>
      </w:rPr>
      <w:pict w14:anchorId="1EB49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50033" o:spid="_x0000_s2051" type="#_x0000_t75" style="position:absolute;margin-left:-87.65pt;margin-top:-122.75pt;width:609.4pt;height:793.75pt;z-index:-251656192;mso-position-horizontal-relative:margin;mso-position-vertical-relative:margin" o:allowincell="f">
          <v:imagedata r:id="rId1" o:title="resolución"/>
          <w10:wrap anchorx="margin" anchory="margin"/>
        </v:shape>
      </w:pict>
    </w:r>
    <w:r w:rsidR="002E08D2">
      <w:tab/>
    </w:r>
  </w:p>
  <w:p w14:paraId="64F5F23E" w14:textId="390690E5" w:rsidR="002E08D2" w:rsidRDefault="002E08D2">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E08D2" w:rsidRPr="00025127" w14:paraId="07F2896E" w14:textId="77777777" w:rsidTr="006E6B65">
      <w:trPr>
        <w:trHeight w:val="138"/>
        <w:jc w:val="right"/>
      </w:trPr>
      <w:tc>
        <w:tcPr>
          <w:tcW w:w="3544" w:type="dxa"/>
          <w:vAlign w:val="center"/>
        </w:tcPr>
        <w:p w14:paraId="4A5B1974" w14:textId="3B2AB4E0" w:rsidR="002E08D2" w:rsidRPr="00025127" w:rsidRDefault="002E08D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7ECC219B" w:rsidR="002E08D2" w:rsidRPr="00025127" w:rsidRDefault="002E08D2" w:rsidP="005F1362">
          <w:pPr>
            <w:pStyle w:val="Encabezado"/>
            <w:jc w:val="both"/>
            <w:rPr>
              <w:rFonts w:ascii="Palatino Linotype" w:hAnsi="Palatino Linotype"/>
              <w:b/>
              <w:sz w:val="22"/>
              <w:szCs w:val="22"/>
            </w:rPr>
          </w:pPr>
          <w:r>
            <w:rPr>
              <w:rFonts w:ascii="Palatino Linotype" w:hAnsi="Palatino Linotype"/>
              <w:b/>
              <w:sz w:val="22"/>
              <w:szCs w:val="22"/>
            </w:rPr>
            <w:t>04088</w:t>
          </w:r>
          <w:r w:rsidRPr="00025127">
            <w:rPr>
              <w:rFonts w:ascii="Palatino Linotype" w:hAnsi="Palatino Linotype"/>
              <w:b/>
              <w:sz w:val="22"/>
              <w:szCs w:val="22"/>
            </w:rPr>
            <w:t>/INFOEM/IP/RR/2020</w:t>
          </w:r>
        </w:p>
      </w:tc>
    </w:tr>
    <w:tr w:rsidR="002E08D2" w:rsidRPr="00025127" w14:paraId="1B5D8690" w14:textId="77777777" w:rsidTr="006E6B65">
      <w:trPr>
        <w:trHeight w:val="233"/>
        <w:jc w:val="right"/>
      </w:trPr>
      <w:tc>
        <w:tcPr>
          <w:tcW w:w="3544" w:type="dxa"/>
          <w:vAlign w:val="center"/>
        </w:tcPr>
        <w:p w14:paraId="3903F2C6" w14:textId="22D569F8" w:rsidR="002E08D2" w:rsidRPr="00025127" w:rsidRDefault="002E08D2"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5E395A88" w:rsidR="002E08D2" w:rsidRPr="00025127" w:rsidRDefault="002E08D2"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Tlalnepantla de Baz</w:t>
          </w:r>
        </w:p>
      </w:tc>
    </w:tr>
    <w:tr w:rsidR="002E08D2" w:rsidRPr="00025127" w14:paraId="095EB01B" w14:textId="77777777" w:rsidTr="006E6B65">
      <w:trPr>
        <w:trHeight w:val="321"/>
        <w:jc w:val="right"/>
      </w:trPr>
      <w:tc>
        <w:tcPr>
          <w:tcW w:w="3544" w:type="dxa"/>
          <w:vAlign w:val="center"/>
        </w:tcPr>
        <w:p w14:paraId="6E000A51" w14:textId="25DCC1C7" w:rsidR="002E08D2" w:rsidRPr="00025127" w:rsidRDefault="002E08D2"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2E08D2" w:rsidRPr="00025127" w:rsidRDefault="002E08D2"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2E08D2" w:rsidRDefault="002E08D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325ECF9" w:rsidR="002E08D2" w:rsidRDefault="00CB0D52" w:rsidP="00472C41">
    <w:pPr>
      <w:pStyle w:val="Encabezado"/>
      <w:tabs>
        <w:tab w:val="clear" w:pos="4252"/>
        <w:tab w:val="clear" w:pos="8504"/>
        <w:tab w:val="left" w:pos="3103"/>
      </w:tabs>
    </w:pPr>
    <w:r>
      <w:rPr>
        <w:noProof/>
        <w:lang w:val="es-MX" w:eastAsia="es-MX"/>
      </w:rPr>
      <w:pict w14:anchorId="6100A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50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E08D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E08D2" w:rsidRPr="00025127" w14:paraId="0A3256F2" w14:textId="77777777" w:rsidTr="006E6B65">
      <w:trPr>
        <w:trHeight w:val="138"/>
        <w:jc w:val="right"/>
      </w:trPr>
      <w:tc>
        <w:tcPr>
          <w:tcW w:w="3261" w:type="dxa"/>
          <w:vAlign w:val="center"/>
        </w:tcPr>
        <w:p w14:paraId="3D80769D" w14:textId="316F11F8" w:rsidR="002E08D2" w:rsidRPr="00025127" w:rsidRDefault="002E08D2"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5D6B379" w:rsidR="002E08D2" w:rsidRPr="00025127" w:rsidRDefault="002E08D2" w:rsidP="005F1362">
          <w:pPr>
            <w:pStyle w:val="Encabezado"/>
            <w:rPr>
              <w:rFonts w:ascii="Palatino Linotype" w:hAnsi="Palatino Linotype"/>
              <w:b/>
              <w:sz w:val="22"/>
              <w:szCs w:val="22"/>
            </w:rPr>
          </w:pPr>
          <w:r>
            <w:rPr>
              <w:rFonts w:ascii="Palatino Linotype" w:hAnsi="Palatino Linotype"/>
              <w:b/>
              <w:sz w:val="22"/>
              <w:szCs w:val="22"/>
            </w:rPr>
            <w:t>04088</w:t>
          </w:r>
          <w:r w:rsidRPr="00025127">
            <w:rPr>
              <w:rFonts w:ascii="Palatino Linotype" w:hAnsi="Palatino Linotype"/>
              <w:b/>
              <w:sz w:val="22"/>
              <w:szCs w:val="22"/>
            </w:rPr>
            <w:t>/INFOEM/IP/RR/2020</w:t>
          </w:r>
          <w:r>
            <w:rPr>
              <w:rFonts w:ascii="Palatino Linotype" w:hAnsi="Palatino Linotype"/>
              <w:b/>
              <w:sz w:val="22"/>
              <w:szCs w:val="22"/>
            </w:rPr>
            <w:t xml:space="preserve"> </w:t>
          </w:r>
        </w:p>
      </w:tc>
    </w:tr>
    <w:tr w:rsidR="002E08D2" w:rsidRPr="00025127" w14:paraId="128C8B3C" w14:textId="77777777" w:rsidTr="006E6B65">
      <w:trPr>
        <w:trHeight w:val="233"/>
        <w:jc w:val="right"/>
      </w:trPr>
      <w:tc>
        <w:tcPr>
          <w:tcW w:w="3261" w:type="dxa"/>
          <w:vAlign w:val="center"/>
        </w:tcPr>
        <w:p w14:paraId="483E3371" w14:textId="66B1BC74" w:rsidR="002E08D2" w:rsidRPr="00025127" w:rsidRDefault="002E08D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EAEB689" w:rsidR="002E08D2" w:rsidRPr="00025127" w:rsidRDefault="00BF2BED" w:rsidP="0058757A">
          <w:pPr>
            <w:pStyle w:val="Encabezado"/>
            <w:rPr>
              <w:rFonts w:ascii="Palatino Linotype" w:hAnsi="Palatino Linotype"/>
              <w:b/>
              <w:sz w:val="22"/>
              <w:szCs w:val="22"/>
            </w:rPr>
          </w:pPr>
          <w:r w:rsidRPr="00BF2BED">
            <w:rPr>
              <w:rFonts w:ascii="Palatino Linotype" w:hAnsi="Palatino Linotype"/>
              <w:b/>
              <w:sz w:val="22"/>
              <w:szCs w:val="22"/>
              <w:highlight w:val="black"/>
            </w:rPr>
            <w:t>-----------------------------------</w:t>
          </w:r>
        </w:p>
      </w:tc>
    </w:tr>
    <w:tr w:rsidR="002E08D2" w:rsidRPr="00025127" w14:paraId="41BE0704" w14:textId="77777777" w:rsidTr="006E6B65">
      <w:trPr>
        <w:trHeight w:val="321"/>
        <w:jc w:val="right"/>
      </w:trPr>
      <w:tc>
        <w:tcPr>
          <w:tcW w:w="3261" w:type="dxa"/>
          <w:vAlign w:val="center"/>
        </w:tcPr>
        <w:p w14:paraId="34C64148" w14:textId="10C6C8A9" w:rsidR="002E08D2" w:rsidRPr="00025127" w:rsidRDefault="002E08D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C9FAA42" w:rsidR="002E08D2" w:rsidRPr="00025127" w:rsidRDefault="002E08D2"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Tlalnepantla de Baz</w:t>
          </w:r>
        </w:p>
      </w:tc>
    </w:tr>
    <w:tr w:rsidR="002E08D2" w:rsidRPr="00025127" w14:paraId="0C8B6193" w14:textId="77777777" w:rsidTr="006E6B65">
      <w:trPr>
        <w:trHeight w:val="321"/>
        <w:jc w:val="right"/>
      </w:trPr>
      <w:tc>
        <w:tcPr>
          <w:tcW w:w="3261" w:type="dxa"/>
          <w:vAlign w:val="center"/>
        </w:tcPr>
        <w:p w14:paraId="321FFAFF" w14:textId="40E5A678" w:rsidR="002E08D2" w:rsidRPr="00025127" w:rsidRDefault="002E08D2"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2E08D2" w:rsidRPr="00025127" w:rsidRDefault="002E08D2"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2E08D2" w:rsidRDefault="002E08D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F54A4"/>
    <w:multiLevelType w:val="hybridMultilevel"/>
    <w:tmpl w:val="C2C6D9FA"/>
    <w:lvl w:ilvl="0" w:tplc="080A0001">
      <w:start w:val="1"/>
      <w:numFmt w:val="bullet"/>
      <w:lvlText w:val=""/>
      <w:lvlJc w:val="left"/>
      <w:pPr>
        <w:ind w:left="1287" w:hanging="360"/>
      </w:pPr>
      <w:rPr>
        <w:rFonts w:ascii="Symbol" w:hAnsi="Symbol" w:hint="default"/>
      </w:rPr>
    </w:lvl>
    <w:lvl w:ilvl="1" w:tplc="30A69936">
      <w:start w:val="1"/>
      <w:numFmt w:val="lowerLetter"/>
      <w:lvlText w:val="%2)"/>
      <w:lvlJc w:val="left"/>
      <w:pPr>
        <w:ind w:left="2007" w:hanging="360"/>
      </w:pPr>
      <w:rPr>
        <w:rFonts w:hint="default"/>
        <w:b/>
        <w:bCs/>
      </w:rPr>
    </w:lvl>
    <w:lvl w:ilvl="2" w:tplc="080A0005">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521296"/>
    <w:multiLevelType w:val="hybridMultilevel"/>
    <w:tmpl w:val="E72C3CFE"/>
    <w:lvl w:ilvl="0" w:tplc="AC40B48C">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B195784"/>
    <w:multiLevelType w:val="hybridMultilevel"/>
    <w:tmpl w:val="9DB018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56190C"/>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5770CD3"/>
    <w:multiLevelType w:val="hybridMultilevel"/>
    <w:tmpl w:val="64A2011A"/>
    <w:lvl w:ilvl="0" w:tplc="080A0001">
      <w:start w:val="1"/>
      <w:numFmt w:val="bullet"/>
      <w:lvlText w:val=""/>
      <w:lvlJc w:val="left"/>
      <w:pPr>
        <w:ind w:left="1287" w:hanging="360"/>
      </w:pPr>
      <w:rPr>
        <w:rFonts w:ascii="Symbol" w:hAnsi="Symbol" w:hint="default"/>
      </w:rPr>
    </w:lvl>
    <w:lvl w:ilvl="1" w:tplc="AE22FF0E">
      <w:start w:val="1"/>
      <w:numFmt w:val="lowerLetter"/>
      <w:lvlText w:val="%2)"/>
      <w:lvlJc w:val="left"/>
      <w:pPr>
        <w:ind w:left="2007" w:hanging="360"/>
      </w:pPr>
      <w:rPr>
        <w:rFonts w:hint="default"/>
        <w:b/>
        <w:bCs/>
      </w:rPr>
    </w:lvl>
    <w:lvl w:ilvl="2" w:tplc="080A0005">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87B25FC"/>
    <w:multiLevelType w:val="hybridMultilevel"/>
    <w:tmpl w:val="612421BE"/>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6"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4317490"/>
    <w:multiLevelType w:val="hybridMultilevel"/>
    <w:tmpl w:val="02D62C3C"/>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080A0001">
      <w:start w:val="1"/>
      <w:numFmt w:val="bullet"/>
      <w:lvlText w:val=""/>
      <w:lvlJc w:val="left"/>
      <w:pPr>
        <w:ind w:left="2340" w:hanging="360"/>
      </w:pPr>
      <w:rPr>
        <w:rFonts w:ascii="Symbol" w:hAnsi="Symbol"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29157C"/>
    <w:multiLevelType w:val="hybridMultilevel"/>
    <w:tmpl w:val="D4988020"/>
    <w:lvl w:ilvl="0" w:tplc="08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4951F45"/>
    <w:multiLevelType w:val="hybridMultilevel"/>
    <w:tmpl w:val="A83ED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A77F7"/>
    <w:multiLevelType w:val="hybridMultilevel"/>
    <w:tmpl w:val="1B52701C"/>
    <w:lvl w:ilvl="0" w:tplc="080A000B">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1"/>
  </w:num>
  <w:num w:numId="3">
    <w:abstractNumId w:val="19"/>
  </w:num>
  <w:num w:numId="4">
    <w:abstractNumId w:val="18"/>
  </w:num>
  <w:num w:numId="5">
    <w:abstractNumId w:val="32"/>
  </w:num>
  <w:num w:numId="6">
    <w:abstractNumId w:val="33"/>
  </w:num>
  <w:num w:numId="7">
    <w:abstractNumId w:val="39"/>
  </w:num>
  <w:num w:numId="8">
    <w:abstractNumId w:val="30"/>
  </w:num>
  <w:num w:numId="9">
    <w:abstractNumId w:val="9"/>
  </w:num>
  <w:num w:numId="10">
    <w:abstractNumId w:val="36"/>
  </w:num>
  <w:num w:numId="11">
    <w:abstractNumId w:val="23"/>
  </w:num>
  <w:num w:numId="12">
    <w:abstractNumId w:val="38"/>
  </w:num>
  <w:num w:numId="13">
    <w:abstractNumId w:val="37"/>
  </w:num>
  <w:num w:numId="14">
    <w:abstractNumId w:val="3"/>
  </w:num>
  <w:num w:numId="15">
    <w:abstractNumId w:val="27"/>
  </w:num>
  <w:num w:numId="16">
    <w:abstractNumId w:val="22"/>
  </w:num>
  <w:num w:numId="17">
    <w:abstractNumId w:val="16"/>
  </w:num>
  <w:num w:numId="18">
    <w:abstractNumId w:val="42"/>
  </w:num>
  <w:num w:numId="19">
    <w:abstractNumId w:val="2"/>
  </w:num>
  <w:num w:numId="20">
    <w:abstractNumId w:val="26"/>
  </w:num>
  <w:num w:numId="21">
    <w:abstractNumId w:val="41"/>
  </w:num>
  <w:num w:numId="22">
    <w:abstractNumId w:val="0"/>
  </w:num>
  <w:num w:numId="23">
    <w:abstractNumId w:val="10"/>
  </w:num>
  <w:num w:numId="24">
    <w:abstractNumId w:val="34"/>
  </w:num>
  <w:num w:numId="25">
    <w:abstractNumId w:val="6"/>
  </w:num>
  <w:num w:numId="26">
    <w:abstractNumId w:val="5"/>
  </w:num>
  <w:num w:numId="27">
    <w:abstractNumId w:val="28"/>
  </w:num>
  <w:num w:numId="28">
    <w:abstractNumId w:val="40"/>
  </w:num>
  <w:num w:numId="29">
    <w:abstractNumId w:val="7"/>
  </w:num>
  <w:num w:numId="30">
    <w:abstractNumId w:val="14"/>
  </w:num>
  <w:num w:numId="31">
    <w:abstractNumId w:val="24"/>
  </w:num>
  <w:num w:numId="32">
    <w:abstractNumId w:val="1"/>
  </w:num>
  <w:num w:numId="33">
    <w:abstractNumId w:val="35"/>
  </w:num>
  <w:num w:numId="34">
    <w:abstractNumId w:val="17"/>
  </w:num>
  <w:num w:numId="35">
    <w:abstractNumId w:val="20"/>
  </w:num>
  <w:num w:numId="36">
    <w:abstractNumId w:val="25"/>
  </w:num>
  <w:num w:numId="37">
    <w:abstractNumId w:val="4"/>
  </w:num>
  <w:num w:numId="38">
    <w:abstractNumId w:val="12"/>
  </w:num>
  <w:num w:numId="39">
    <w:abstractNumId w:val="13"/>
  </w:num>
  <w:num w:numId="40">
    <w:abstractNumId w:val="8"/>
  </w:num>
  <w:num w:numId="41">
    <w:abstractNumId w:val="15"/>
  </w:num>
  <w:num w:numId="42">
    <w:abstractNumId w:val="29"/>
  </w:num>
  <w:num w:numId="4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1550"/>
    <w:rsid w:val="000236A3"/>
    <w:rsid w:val="00024F35"/>
    <w:rsid w:val="00025127"/>
    <w:rsid w:val="00025266"/>
    <w:rsid w:val="0002722E"/>
    <w:rsid w:val="0003063D"/>
    <w:rsid w:val="00031F10"/>
    <w:rsid w:val="00031F98"/>
    <w:rsid w:val="00032493"/>
    <w:rsid w:val="0004072A"/>
    <w:rsid w:val="0004193F"/>
    <w:rsid w:val="00042380"/>
    <w:rsid w:val="0004686A"/>
    <w:rsid w:val="000468E2"/>
    <w:rsid w:val="00046CEE"/>
    <w:rsid w:val="000478BA"/>
    <w:rsid w:val="00051318"/>
    <w:rsid w:val="00051F06"/>
    <w:rsid w:val="0005237C"/>
    <w:rsid w:val="00052A3C"/>
    <w:rsid w:val="00054A03"/>
    <w:rsid w:val="00055584"/>
    <w:rsid w:val="00056A79"/>
    <w:rsid w:val="00061344"/>
    <w:rsid w:val="0006247F"/>
    <w:rsid w:val="00062648"/>
    <w:rsid w:val="000631D9"/>
    <w:rsid w:val="0006407E"/>
    <w:rsid w:val="00064A37"/>
    <w:rsid w:val="00064B95"/>
    <w:rsid w:val="0007221E"/>
    <w:rsid w:val="00074573"/>
    <w:rsid w:val="00077947"/>
    <w:rsid w:val="000800AC"/>
    <w:rsid w:val="000822D0"/>
    <w:rsid w:val="0008230A"/>
    <w:rsid w:val="00082D11"/>
    <w:rsid w:val="000834FE"/>
    <w:rsid w:val="00084E31"/>
    <w:rsid w:val="00084FD8"/>
    <w:rsid w:val="0008542A"/>
    <w:rsid w:val="00090D6F"/>
    <w:rsid w:val="00093FC7"/>
    <w:rsid w:val="00095BB9"/>
    <w:rsid w:val="000A26B8"/>
    <w:rsid w:val="000A3F90"/>
    <w:rsid w:val="000A4554"/>
    <w:rsid w:val="000A4E44"/>
    <w:rsid w:val="000A556A"/>
    <w:rsid w:val="000A77ED"/>
    <w:rsid w:val="000B0370"/>
    <w:rsid w:val="000B5AB1"/>
    <w:rsid w:val="000B5D79"/>
    <w:rsid w:val="000B6626"/>
    <w:rsid w:val="000B6D31"/>
    <w:rsid w:val="000C0061"/>
    <w:rsid w:val="000C0663"/>
    <w:rsid w:val="000C0C6F"/>
    <w:rsid w:val="000C10B9"/>
    <w:rsid w:val="000C1D19"/>
    <w:rsid w:val="000C2E5F"/>
    <w:rsid w:val="000C3423"/>
    <w:rsid w:val="000C3861"/>
    <w:rsid w:val="000C48CA"/>
    <w:rsid w:val="000C4A8E"/>
    <w:rsid w:val="000C5A04"/>
    <w:rsid w:val="000C5AF7"/>
    <w:rsid w:val="000D0855"/>
    <w:rsid w:val="000D11CC"/>
    <w:rsid w:val="000D1E0F"/>
    <w:rsid w:val="000D3275"/>
    <w:rsid w:val="000D4543"/>
    <w:rsid w:val="000D5A1D"/>
    <w:rsid w:val="000D62FF"/>
    <w:rsid w:val="000D69DF"/>
    <w:rsid w:val="000D7369"/>
    <w:rsid w:val="000E07DC"/>
    <w:rsid w:val="000E1389"/>
    <w:rsid w:val="000E2665"/>
    <w:rsid w:val="000E2A46"/>
    <w:rsid w:val="000E3C86"/>
    <w:rsid w:val="000E5176"/>
    <w:rsid w:val="000E67FC"/>
    <w:rsid w:val="000E77B8"/>
    <w:rsid w:val="000F1731"/>
    <w:rsid w:val="000F1B9F"/>
    <w:rsid w:val="000F1D57"/>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2D8F"/>
    <w:rsid w:val="00114A21"/>
    <w:rsid w:val="00117441"/>
    <w:rsid w:val="0012006D"/>
    <w:rsid w:val="00121F4A"/>
    <w:rsid w:val="00122E4B"/>
    <w:rsid w:val="0012380D"/>
    <w:rsid w:val="00124015"/>
    <w:rsid w:val="001250B4"/>
    <w:rsid w:val="001253D1"/>
    <w:rsid w:val="00127E68"/>
    <w:rsid w:val="001318D2"/>
    <w:rsid w:val="00132C06"/>
    <w:rsid w:val="00132E58"/>
    <w:rsid w:val="00133B79"/>
    <w:rsid w:val="00133CE5"/>
    <w:rsid w:val="00134AEC"/>
    <w:rsid w:val="001352E5"/>
    <w:rsid w:val="00135DD5"/>
    <w:rsid w:val="0013673A"/>
    <w:rsid w:val="00140D44"/>
    <w:rsid w:val="00143219"/>
    <w:rsid w:val="00143466"/>
    <w:rsid w:val="001436BB"/>
    <w:rsid w:val="001459C8"/>
    <w:rsid w:val="001468E9"/>
    <w:rsid w:val="00147864"/>
    <w:rsid w:val="00152F19"/>
    <w:rsid w:val="00153833"/>
    <w:rsid w:val="00153CC9"/>
    <w:rsid w:val="00153FA4"/>
    <w:rsid w:val="00154304"/>
    <w:rsid w:val="0015466E"/>
    <w:rsid w:val="00154765"/>
    <w:rsid w:val="001548CB"/>
    <w:rsid w:val="00154EF0"/>
    <w:rsid w:val="00155356"/>
    <w:rsid w:val="00156A23"/>
    <w:rsid w:val="00157758"/>
    <w:rsid w:val="001611E5"/>
    <w:rsid w:val="00161E95"/>
    <w:rsid w:val="00163780"/>
    <w:rsid w:val="00163B1F"/>
    <w:rsid w:val="001648EE"/>
    <w:rsid w:val="00164B65"/>
    <w:rsid w:val="001656F2"/>
    <w:rsid w:val="00166794"/>
    <w:rsid w:val="001715F5"/>
    <w:rsid w:val="0017273C"/>
    <w:rsid w:val="00174E02"/>
    <w:rsid w:val="0017653A"/>
    <w:rsid w:val="001775DF"/>
    <w:rsid w:val="0018404C"/>
    <w:rsid w:val="001862A3"/>
    <w:rsid w:val="00190251"/>
    <w:rsid w:val="00192E4B"/>
    <w:rsid w:val="00196407"/>
    <w:rsid w:val="00197091"/>
    <w:rsid w:val="001972CC"/>
    <w:rsid w:val="001A032D"/>
    <w:rsid w:val="001A138D"/>
    <w:rsid w:val="001A2857"/>
    <w:rsid w:val="001A2A89"/>
    <w:rsid w:val="001A2C9C"/>
    <w:rsid w:val="001A3634"/>
    <w:rsid w:val="001A4D5D"/>
    <w:rsid w:val="001A58B9"/>
    <w:rsid w:val="001A61E1"/>
    <w:rsid w:val="001A6C1E"/>
    <w:rsid w:val="001B0D57"/>
    <w:rsid w:val="001B0F64"/>
    <w:rsid w:val="001B234A"/>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4B1B"/>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2FAA"/>
    <w:rsid w:val="00233E08"/>
    <w:rsid w:val="002345FF"/>
    <w:rsid w:val="00234E23"/>
    <w:rsid w:val="00237611"/>
    <w:rsid w:val="00241DB0"/>
    <w:rsid w:val="002426EA"/>
    <w:rsid w:val="00244476"/>
    <w:rsid w:val="002457CF"/>
    <w:rsid w:val="00252A20"/>
    <w:rsid w:val="00252B41"/>
    <w:rsid w:val="0025524F"/>
    <w:rsid w:val="00257E5F"/>
    <w:rsid w:val="00260C1D"/>
    <w:rsid w:val="00261001"/>
    <w:rsid w:val="00261A52"/>
    <w:rsid w:val="00261D84"/>
    <w:rsid w:val="00263F23"/>
    <w:rsid w:val="00264D02"/>
    <w:rsid w:val="0026500D"/>
    <w:rsid w:val="00265CD7"/>
    <w:rsid w:val="002665BD"/>
    <w:rsid w:val="00271B06"/>
    <w:rsid w:val="00272FEC"/>
    <w:rsid w:val="00273013"/>
    <w:rsid w:val="00273C37"/>
    <w:rsid w:val="002740DD"/>
    <w:rsid w:val="0027430D"/>
    <w:rsid w:val="00274ED2"/>
    <w:rsid w:val="002765F2"/>
    <w:rsid w:val="00277A35"/>
    <w:rsid w:val="00280994"/>
    <w:rsid w:val="00280E3F"/>
    <w:rsid w:val="00281178"/>
    <w:rsid w:val="0028248C"/>
    <w:rsid w:val="00286335"/>
    <w:rsid w:val="00286DDB"/>
    <w:rsid w:val="00286EFC"/>
    <w:rsid w:val="002871EB"/>
    <w:rsid w:val="002948C4"/>
    <w:rsid w:val="002A18CB"/>
    <w:rsid w:val="002A229B"/>
    <w:rsid w:val="002A35B6"/>
    <w:rsid w:val="002A4172"/>
    <w:rsid w:val="002A54DE"/>
    <w:rsid w:val="002A7FAB"/>
    <w:rsid w:val="002B085C"/>
    <w:rsid w:val="002B1AE9"/>
    <w:rsid w:val="002B284F"/>
    <w:rsid w:val="002B2A2E"/>
    <w:rsid w:val="002B2F59"/>
    <w:rsid w:val="002B42AA"/>
    <w:rsid w:val="002B4633"/>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08D2"/>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3B8E"/>
    <w:rsid w:val="00316065"/>
    <w:rsid w:val="00317883"/>
    <w:rsid w:val="00317EFF"/>
    <w:rsid w:val="00321AA3"/>
    <w:rsid w:val="00321AE9"/>
    <w:rsid w:val="00322183"/>
    <w:rsid w:val="00323895"/>
    <w:rsid w:val="0032586C"/>
    <w:rsid w:val="00327D79"/>
    <w:rsid w:val="0033023E"/>
    <w:rsid w:val="00332E6B"/>
    <w:rsid w:val="003337F3"/>
    <w:rsid w:val="00333BE8"/>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66E08"/>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06E4"/>
    <w:rsid w:val="003B1CEE"/>
    <w:rsid w:val="003B2199"/>
    <w:rsid w:val="003B2856"/>
    <w:rsid w:val="003B2A0D"/>
    <w:rsid w:val="003B31FA"/>
    <w:rsid w:val="003B458B"/>
    <w:rsid w:val="003B486D"/>
    <w:rsid w:val="003B5111"/>
    <w:rsid w:val="003B55AD"/>
    <w:rsid w:val="003B7EC4"/>
    <w:rsid w:val="003C2244"/>
    <w:rsid w:val="003C5C1F"/>
    <w:rsid w:val="003C7282"/>
    <w:rsid w:val="003D00D5"/>
    <w:rsid w:val="003D0A29"/>
    <w:rsid w:val="003D0BC7"/>
    <w:rsid w:val="003D181D"/>
    <w:rsid w:val="003D20C4"/>
    <w:rsid w:val="003D4163"/>
    <w:rsid w:val="003D46D0"/>
    <w:rsid w:val="003D5661"/>
    <w:rsid w:val="003E32B6"/>
    <w:rsid w:val="003E6679"/>
    <w:rsid w:val="003E6D0F"/>
    <w:rsid w:val="003E712E"/>
    <w:rsid w:val="003F140F"/>
    <w:rsid w:val="003F1562"/>
    <w:rsid w:val="003F15DB"/>
    <w:rsid w:val="003F2702"/>
    <w:rsid w:val="003F2778"/>
    <w:rsid w:val="003F36A4"/>
    <w:rsid w:val="003F4900"/>
    <w:rsid w:val="003F70CA"/>
    <w:rsid w:val="003F7823"/>
    <w:rsid w:val="00400E76"/>
    <w:rsid w:val="0040137F"/>
    <w:rsid w:val="00402179"/>
    <w:rsid w:val="0040278D"/>
    <w:rsid w:val="004028F1"/>
    <w:rsid w:val="00405633"/>
    <w:rsid w:val="004078C8"/>
    <w:rsid w:val="004102DE"/>
    <w:rsid w:val="00412696"/>
    <w:rsid w:val="00412E24"/>
    <w:rsid w:val="00416727"/>
    <w:rsid w:val="0042068A"/>
    <w:rsid w:val="0042267F"/>
    <w:rsid w:val="00423F4A"/>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03D4"/>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676"/>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944"/>
    <w:rsid w:val="004D3142"/>
    <w:rsid w:val="004D37D7"/>
    <w:rsid w:val="004D4509"/>
    <w:rsid w:val="004D52DD"/>
    <w:rsid w:val="004D68F8"/>
    <w:rsid w:val="004D6D19"/>
    <w:rsid w:val="004E02C7"/>
    <w:rsid w:val="004E11D8"/>
    <w:rsid w:val="004E6E3A"/>
    <w:rsid w:val="004F0C96"/>
    <w:rsid w:val="004F0F98"/>
    <w:rsid w:val="004F28A0"/>
    <w:rsid w:val="004F39A4"/>
    <w:rsid w:val="004F44C7"/>
    <w:rsid w:val="004F489F"/>
    <w:rsid w:val="004F4958"/>
    <w:rsid w:val="004F5000"/>
    <w:rsid w:val="004F766F"/>
    <w:rsid w:val="004F785F"/>
    <w:rsid w:val="004F78B7"/>
    <w:rsid w:val="004F7944"/>
    <w:rsid w:val="00500224"/>
    <w:rsid w:val="00501B93"/>
    <w:rsid w:val="00501DDE"/>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ACB"/>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47716"/>
    <w:rsid w:val="005516E0"/>
    <w:rsid w:val="00551A9B"/>
    <w:rsid w:val="005520BF"/>
    <w:rsid w:val="00552213"/>
    <w:rsid w:val="005524B9"/>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3C3A"/>
    <w:rsid w:val="00604AC3"/>
    <w:rsid w:val="00605865"/>
    <w:rsid w:val="00611DC1"/>
    <w:rsid w:val="00617125"/>
    <w:rsid w:val="00617813"/>
    <w:rsid w:val="006206CC"/>
    <w:rsid w:val="00620DF6"/>
    <w:rsid w:val="00622B06"/>
    <w:rsid w:val="00624425"/>
    <w:rsid w:val="006257C2"/>
    <w:rsid w:val="00627163"/>
    <w:rsid w:val="0063034E"/>
    <w:rsid w:val="00634476"/>
    <w:rsid w:val="00635FD6"/>
    <w:rsid w:val="0064393B"/>
    <w:rsid w:val="00644375"/>
    <w:rsid w:val="00644A5C"/>
    <w:rsid w:val="00646A08"/>
    <w:rsid w:val="00650392"/>
    <w:rsid w:val="0065061D"/>
    <w:rsid w:val="00652972"/>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973F0"/>
    <w:rsid w:val="006A1047"/>
    <w:rsid w:val="006A2CF3"/>
    <w:rsid w:val="006A2D34"/>
    <w:rsid w:val="006A2EDE"/>
    <w:rsid w:val="006A33B2"/>
    <w:rsid w:val="006A3D7A"/>
    <w:rsid w:val="006A405F"/>
    <w:rsid w:val="006A64C2"/>
    <w:rsid w:val="006A79C3"/>
    <w:rsid w:val="006B004E"/>
    <w:rsid w:val="006B0198"/>
    <w:rsid w:val="006B12E8"/>
    <w:rsid w:val="006B1C19"/>
    <w:rsid w:val="006B22EE"/>
    <w:rsid w:val="006B4AEF"/>
    <w:rsid w:val="006B65D4"/>
    <w:rsid w:val="006B7A58"/>
    <w:rsid w:val="006C26B3"/>
    <w:rsid w:val="006C2FEE"/>
    <w:rsid w:val="006C50B1"/>
    <w:rsid w:val="006C50C2"/>
    <w:rsid w:val="006C563A"/>
    <w:rsid w:val="006C6E1A"/>
    <w:rsid w:val="006D0A49"/>
    <w:rsid w:val="006D1960"/>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4449"/>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678C"/>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1C"/>
    <w:rsid w:val="007B02B9"/>
    <w:rsid w:val="007B1AED"/>
    <w:rsid w:val="007B233D"/>
    <w:rsid w:val="007B26B2"/>
    <w:rsid w:val="007B30F3"/>
    <w:rsid w:val="007B3D73"/>
    <w:rsid w:val="007B5AF0"/>
    <w:rsid w:val="007B6317"/>
    <w:rsid w:val="007B694D"/>
    <w:rsid w:val="007B79A9"/>
    <w:rsid w:val="007C0013"/>
    <w:rsid w:val="007C0CBC"/>
    <w:rsid w:val="007C255D"/>
    <w:rsid w:val="007C37D2"/>
    <w:rsid w:val="007C3985"/>
    <w:rsid w:val="007C6110"/>
    <w:rsid w:val="007C6AE2"/>
    <w:rsid w:val="007C7154"/>
    <w:rsid w:val="007C72C1"/>
    <w:rsid w:val="007C7712"/>
    <w:rsid w:val="007D0C01"/>
    <w:rsid w:val="007D26D2"/>
    <w:rsid w:val="007D3FBD"/>
    <w:rsid w:val="007D49A0"/>
    <w:rsid w:val="007D7EF3"/>
    <w:rsid w:val="007E323A"/>
    <w:rsid w:val="007E5125"/>
    <w:rsid w:val="007E5DB4"/>
    <w:rsid w:val="007E6334"/>
    <w:rsid w:val="007E72DF"/>
    <w:rsid w:val="007F0617"/>
    <w:rsid w:val="007F2070"/>
    <w:rsid w:val="007F2231"/>
    <w:rsid w:val="007F2A8A"/>
    <w:rsid w:val="007F313E"/>
    <w:rsid w:val="007F5AD6"/>
    <w:rsid w:val="007F6F57"/>
    <w:rsid w:val="007F729E"/>
    <w:rsid w:val="007F79BD"/>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4424"/>
    <w:rsid w:val="00845B9D"/>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97973"/>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398A"/>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3269"/>
    <w:rsid w:val="008F35A2"/>
    <w:rsid w:val="008F567A"/>
    <w:rsid w:val="008F5927"/>
    <w:rsid w:val="008F5F96"/>
    <w:rsid w:val="008F67CD"/>
    <w:rsid w:val="0090174A"/>
    <w:rsid w:val="009036B3"/>
    <w:rsid w:val="00904650"/>
    <w:rsid w:val="009071FE"/>
    <w:rsid w:val="00907761"/>
    <w:rsid w:val="00907A46"/>
    <w:rsid w:val="009106F9"/>
    <w:rsid w:val="009113B1"/>
    <w:rsid w:val="0091242A"/>
    <w:rsid w:val="00912E53"/>
    <w:rsid w:val="0091395C"/>
    <w:rsid w:val="00913AA4"/>
    <w:rsid w:val="00915778"/>
    <w:rsid w:val="009164DD"/>
    <w:rsid w:val="009176CF"/>
    <w:rsid w:val="009210C9"/>
    <w:rsid w:val="00925C68"/>
    <w:rsid w:val="009315B0"/>
    <w:rsid w:val="009316E9"/>
    <w:rsid w:val="00931C93"/>
    <w:rsid w:val="00931EE2"/>
    <w:rsid w:val="00931FD8"/>
    <w:rsid w:val="0093282F"/>
    <w:rsid w:val="0093416D"/>
    <w:rsid w:val="00937309"/>
    <w:rsid w:val="0094065A"/>
    <w:rsid w:val="00943E62"/>
    <w:rsid w:val="00945A61"/>
    <w:rsid w:val="0094755C"/>
    <w:rsid w:val="00950154"/>
    <w:rsid w:val="00950C6E"/>
    <w:rsid w:val="00952E6A"/>
    <w:rsid w:val="00953054"/>
    <w:rsid w:val="009531D6"/>
    <w:rsid w:val="009548C1"/>
    <w:rsid w:val="00954ABB"/>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B06"/>
    <w:rsid w:val="009750AA"/>
    <w:rsid w:val="00977D37"/>
    <w:rsid w:val="009813EA"/>
    <w:rsid w:val="009830D3"/>
    <w:rsid w:val="00983B8F"/>
    <w:rsid w:val="0098595E"/>
    <w:rsid w:val="00986073"/>
    <w:rsid w:val="00990BC1"/>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390C"/>
    <w:rsid w:val="009B4864"/>
    <w:rsid w:val="009B48CC"/>
    <w:rsid w:val="009B5504"/>
    <w:rsid w:val="009B5D1A"/>
    <w:rsid w:val="009B649B"/>
    <w:rsid w:val="009B6F16"/>
    <w:rsid w:val="009B75CC"/>
    <w:rsid w:val="009C0940"/>
    <w:rsid w:val="009C0950"/>
    <w:rsid w:val="009C1D99"/>
    <w:rsid w:val="009C1F8B"/>
    <w:rsid w:val="009C20A8"/>
    <w:rsid w:val="009C3CF8"/>
    <w:rsid w:val="009C5057"/>
    <w:rsid w:val="009D2384"/>
    <w:rsid w:val="009D2BD3"/>
    <w:rsid w:val="009D3240"/>
    <w:rsid w:val="009D3A6E"/>
    <w:rsid w:val="009D43D1"/>
    <w:rsid w:val="009D5A79"/>
    <w:rsid w:val="009D61D9"/>
    <w:rsid w:val="009D624D"/>
    <w:rsid w:val="009D629B"/>
    <w:rsid w:val="009E0AB4"/>
    <w:rsid w:val="009E360A"/>
    <w:rsid w:val="009E38A4"/>
    <w:rsid w:val="009E4942"/>
    <w:rsid w:val="009E6E48"/>
    <w:rsid w:val="009F0547"/>
    <w:rsid w:val="009F0B67"/>
    <w:rsid w:val="009F1E4B"/>
    <w:rsid w:val="009F307E"/>
    <w:rsid w:val="009F50DE"/>
    <w:rsid w:val="009F6D34"/>
    <w:rsid w:val="009F74A2"/>
    <w:rsid w:val="009F7BB0"/>
    <w:rsid w:val="00A0179F"/>
    <w:rsid w:val="00A036C5"/>
    <w:rsid w:val="00A03AD2"/>
    <w:rsid w:val="00A0682C"/>
    <w:rsid w:val="00A073A0"/>
    <w:rsid w:val="00A07D84"/>
    <w:rsid w:val="00A10336"/>
    <w:rsid w:val="00A10CE2"/>
    <w:rsid w:val="00A13703"/>
    <w:rsid w:val="00A13811"/>
    <w:rsid w:val="00A15C42"/>
    <w:rsid w:val="00A16DF1"/>
    <w:rsid w:val="00A17302"/>
    <w:rsid w:val="00A17A17"/>
    <w:rsid w:val="00A20B1F"/>
    <w:rsid w:val="00A235D0"/>
    <w:rsid w:val="00A27A7F"/>
    <w:rsid w:val="00A31FE6"/>
    <w:rsid w:val="00A3276A"/>
    <w:rsid w:val="00A349D2"/>
    <w:rsid w:val="00A34C05"/>
    <w:rsid w:val="00A35492"/>
    <w:rsid w:val="00A4044E"/>
    <w:rsid w:val="00A41F98"/>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085A"/>
    <w:rsid w:val="00AA1409"/>
    <w:rsid w:val="00AA3875"/>
    <w:rsid w:val="00AA404A"/>
    <w:rsid w:val="00AA40DC"/>
    <w:rsid w:val="00AA6228"/>
    <w:rsid w:val="00AA6584"/>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426"/>
    <w:rsid w:val="00AD3DB4"/>
    <w:rsid w:val="00AD4A36"/>
    <w:rsid w:val="00AD5712"/>
    <w:rsid w:val="00AD6AC5"/>
    <w:rsid w:val="00AD76A1"/>
    <w:rsid w:val="00AE3E55"/>
    <w:rsid w:val="00AE45E4"/>
    <w:rsid w:val="00AE48E8"/>
    <w:rsid w:val="00AE7F20"/>
    <w:rsid w:val="00AF0E7C"/>
    <w:rsid w:val="00AF1F04"/>
    <w:rsid w:val="00AF3B55"/>
    <w:rsid w:val="00AF3D59"/>
    <w:rsid w:val="00AF5C43"/>
    <w:rsid w:val="00AF6794"/>
    <w:rsid w:val="00AF6F48"/>
    <w:rsid w:val="00AF717E"/>
    <w:rsid w:val="00B016F7"/>
    <w:rsid w:val="00B02566"/>
    <w:rsid w:val="00B02BDD"/>
    <w:rsid w:val="00B04E10"/>
    <w:rsid w:val="00B055B9"/>
    <w:rsid w:val="00B125E3"/>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6BB"/>
    <w:rsid w:val="00B64099"/>
    <w:rsid w:val="00B640D2"/>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0459"/>
    <w:rsid w:val="00B922D9"/>
    <w:rsid w:val="00B926D6"/>
    <w:rsid w:val="00B93351"/>
    <w:rsid w:val="00B93D35"/>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1F9D"/>
    <w:rsid w:val="00BC260A"/>
    <w:rsid w:val="00BC30BF"/>
    <w:rsid w:val="00BC3150"/>
    <w:rsid w:val="00BC3AE2"/>
    <w:rsid w:val="00BC4307"/>
    <w:rsid w:val="00BC4C44"/>
    <w:rsid w:val="00BC61B2"/>
    <w:rsid w:val="00BD025A"/>
    <w:rsid w:val="00BD02D5"/>
    <w:rsid w:val="00BD0924"/>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2BED"/>
    <w:rsid w:val="00BF3B85"/>
    <w:rsid w:val="00BF485E"/>
    <w:rsid w:val="00BF6B5B"/>
    <w:rsid w:val="00BF6D83"/>
    <w:rsid w:val="00BF704D"/>
    <w:rsid w:val="00BF7365"/>
    <w:rsid w:val="00BF7824"/>
    <w:rsid w:val="00C020F8"/>
    <w:rsid w:val="00C02535"/>
    <w:rsid w:val="00C03ABC"/>
    <w:rsid w:val="00C04666"/>
    <w:rsid w:val="00C04D22"/>
    <w:rsid w:val="00C068FF"/>
    <w:rsid w:val="00C111B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99C"/>
    <w:rsid w:val="00C27ABF"/>
    <w:rsid w:val="00C3086E"/>
    <w:rsid w:val="00C315FB"/>
    <w:rsid w:val="00C317BD"/>
    <w:rsid w:val="00C33279"/>
    <w:rsid w:val="00C34B8F"/>
    <w:rsid w:val="00C37421"/>
    <w:rsid w:val="00C41015"/>
    <w:rsid w:val="00C41131"/>
    <w:rsid w:val="00C411C1"/>
    <w:rsid w:val="00C422BD"/>
    <w:rsid w:val="00C42ED3"/>
    <w:rsid w:val="00C448A5"/>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76218"/>
    <w:rsid w:val="00C80034"/>
    <w:rsid w:val="00C80036"/>
    <w:rsid w:val="00C83EA7"/>
    <w:rsid w:val="00C84559"/>
    <w:rsid w:val="00C84B21"/>
    <w:rsid w:val="00C862C4"/>
    <w:rsid w:val="00C86B34"/>
    <w:rsid w:val="00C95593"/>
    <w:rsid w:val="00CA2022"/>
    <w:rsid w:val="00CA7F49"/>
    <w:rsid w:val="00CB0D52"/>
    <w:rsid w:val="00CB3C69"/>
    <w:rsid w:val="00CB57BF"/>
    <w:rsid w:val="00CB58C6"/>
    <w:rsid w:val="00CB5AEC"/>
    <w:rsid w:val="00CB7F82"/>
    <w:rsid w:val="00CC10A6"/>
    <w:rsid w:val="00CC10B3"/>
    <w:rsid w:val="00CC2DE4"/>
    <w:rsid w:val="00CC360E"/>
    <w:rsid w:val="00CC3B04"/>
    <w:rsid w:val="00CC3D18"/>
    <w:rsid w:val="00CC48D6"/>
    <w:rsid w:val="00CC798D"/>
    <w:rsid w:val="00CD1E66"/>
    <w:rsid w:val="00CD32FE"/>
    <w:rsid w:val="00CD3E7D"/>
    <w:rsid w:val="00CD6866"/>
    <w:rsid w:val="00CD76D4"/>
    <w:rsid w:val="00CD7893"/>
    <w:rsid w:val="00CE03CC"/>
    <w:rsid w:val="00CE7E6A"/>
    <w:rsid w:val="00CF030B"/>
    <w:rsid w:val="00CF23A2"/>
    <w:rsid w:val="00CF5D77"/>
    <w:rsid w:val="00CF6EB2"/>
    <w:rsid w:val="00D06171"/>
    <w:rsid w:val="00D10AB0"/>
    <w:rsid w:val="00D12EE7"/>
    <w:rsid w:val="00D1373C"/>
    <w:rsid w:val="00D16BAD"/>
    <w:rsid w:val="00D1735B"/>
    <w:rsid w:val="00D17702"/>
    <w:rsid w:val="00D17C3D"/>
    <w:rsid w:val="00D20E91"/>
    <w:rsid w:val="00D225CB"/>
    <w:rsid w:val="00D23CD2"/>
    <w:rsid w:val="00D25A9F"/>
    <w:rsid w:val="00D266ED"/>
    <w:rsid w:val="00D266F8"/>
    <w:rsid w:val="00D2734A"/>
    <w:rsid w:val="00D276CF"/>
    <w:rsid w:val="00D278A4"/>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990"/>
    <w:rsid w:val="00D65068"/>
    <w:rsid w:val="00D65243"/>
    <w:rsid w:val="00D652B8"/>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34F"/>
    <w:rsid w:val="00DA3A4F"/>
    <w:rsid w:val="00DA42C0"/>
    <w:rsid w:val="00DA52A2"/>
    <w:rsid w:val="00DA57B0"/>
    <w:rsid w:val="00DA7E2F"/>
    <w:rsid w:val="00DB0C0B"/>
    <w:rsid w:val="00DB31E7"/>
    <w:rsid w:val="00DB3A66"/>
    <w:rsid w:val="00DB4BEF"/>
    <w:rsid w:val="00DB546B"/>
    <w:rsid w:val="00DB74A4"/>
    <w:rsid w:val="00DB78B2"/>
    <w:rsid w:val="00DB7B33"/>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771F"/>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6567"/>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548B"/>
    <w:rsid w:val="00E47A5F"/>
    <w:rsid w:val="00E507A5"/>
    <w:rsid w:val="00E528D2"/>
    <w:rsid w:val="00E54E89"/>
    <w:rsid w:val="00E57E0F"/>
    <w:rsid w:val="00E601CE"/>
    <w:rsid w:val="00E602CF"/>
    <w:rsid w:val="00E61EE8"/>
    <w:rsid w:val="00E62441"/>
    <w:rsid w:val="00E63879"/>
    <w:rsid w:val="00E64B8F"/>
    <w:rsid w:val="00E650C6"/>
    <w:rsid w:val="00E66A80"/>
    <w:rsid w:val="00E66EE6"/>
    <w:rsid w:val="00E7063D"/>
    <w:rsid w:val="00E7120A"/>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248"/>
    <w:rsid w:val="00EA1D8B"/>
    <w:rsid w:val="00EA3249"/>
    <w:rsid w:val="00EA3C59"/>
    <w:rsid w:val="00EA5118"/>
    <w:rsid w:val="00EA6C56"/>
    <w:rsid w:val="00EB02F9"/>
    <w:rsid w:val="00EB0DF0"/>
    <w:rsid w:val="00EB1A2C"/>
    <w:rsid w:val="00EB21CB"/>
    <w:rsid w:val="00EB2513"/>
    <w:rsid w:val="00EB3DF7"/>
    <w:rsid w:val="00EB40DC"/>
    <w:rsid w:val="00EB4A53"/>
    <w:rsid w:val="00EB5616"/>
    <w:rsid w:val="00EB743F"/>
    <w:rsid w:val="00EC064C"/>
    <w:rsid w:val="00EC0BFA"/>
    <w:rsid w:val="00EC0D38"/>
    <w:rsid w:val="00EC115D"/>
    <w:rsid w:val="00EC152A"/>
    <w:rsid w:val="00EC2EBE"/>
    <w:rsid w:val="00EC3328"/>
    <w:rsid w:val="00EC34A9"/>
    <w:rsid w:val="00EC3934"/>
    <w:rsid w:val="00EC398E"/>
    <w:rsid w:val="00EC57CB"/>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C91"/>
    <w:rsid w:val="00F02E9D"/>
    <w:rsid w:val="00F04044"/>
    <w:rsid w:val="00F046C8"/>
    <w:rsid w:val="00F047AB"/>
    <w:rsid w:val="00F059CF"/>
    <w:rsid w:val="00F05DE1"/>
    <w:rsid w:val="00F06D58"/>
    <w:rsid w:val="00F07353"/>
    <w:rsid w:val="00F10D6B"/>
    <w:rsid w:val="00F12C08"/>
    <w:rsid w:val="00F12CDC"/>
    <w:rsid w:val="00F13E45"/>
    <w:rsid w:val="00F14323"/>
    <w:rsid w:val="00F147C6"/>
    <w:rsid w:val="00F16A87"/>
    <w:rsid w:val="00F20933"/>
    <w:rsid w:val="00F21705"/>
    <w:rsid w:val="00F231FC"/>
    <w:rsid w:val="00F24AB7"/>
    <w:rsid w:val="00F25315"/>
    <w:rsid w:val="00F25E84"/>
    <w:rsid w:val="00F26068"/>
    <w:rsid w:val="00F2706D"/>
    <w:rsid w:val="00F2723F"/>
    <w:rsid w:val="00F27ADB"/>
    <w:rsid w:val="00F31178"/>
    <w:rsid w:val="00F3120A"/>
    <w:rsid w:val="00F32971"/>
    <w:rsid w:val="00F33ADC"/>
    <w:rsid w:val="00F3400B"/>
    <w:rsid w:val="00F35C44"/>
    <w:rsid w:val="00F35CBC"/>
    <w:rsid w:val="00F37B6F"/>
    <w:rsid w:val="00F40C05"/>
    <w:rsid w:val="00F40E86"/>
    <w:rsid w:val="00F42168"/>
    <w:rsid w:val="00F425B3"/>
    <w:rsid w:val="00F443E2"/>
    <w:rsid w:val="00F44C78"/>
    <w:rsid w:val="00F452C0"/>
    <w:rsid w:val="00F459E6"/>
    <w:rsid w:val="00F45C6B"/>
    <w:rsid w:val="00F52175"/>
    <w:rsid w:val="00F53C70"/>
    <w:rsid w:val="00F56075"/>
    <w:rsid w:val="00F562A9"/>
    <w:rsid w:val="00F60C62"/>
    <w:rsid w:val="00F6301A"/>
    <w:rsid w:val="00F645AF"/>
    <w:rsid w:val="00F65304"/>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2FFB"/>
    <w:rsid w:val="00FA3191"/>
    <w:rsid w:val="00FA5AE3"/>
    <w:rsid w:val="00FA73DD"/>
    <w:rsid w:val="00FB13C2"/>
    <w:rsid w:val="00FB27FA"/>
    <w:rsid w:val="00FB2D5E"/>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0CA9"/>
    <w:rsid w:val="00FD1351"/>
    <w:rsid w:val="00FD4B65"/>
    <w:rsid w:val="00FD5A88"/>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table" w:customStyle="1" w:styleId="Tablaconcuadrcula7">
    <w:name w:val="Tabla con cuadrícula7"/>
    <w:basedOn w:val="Tablanormal"/>
    <w:next w:val="Tablaconcuadrcula"/>
    <w:uiPriority w:val="39"/>
    <w:rsid w:val="007F207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219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639672">
      <w:bodyDiv w:val="1"/>
      <w:marLeft w:val="0"/>
      <w:marRight w:val="0"/>
      <w:marTop w:val="0"/>
      <w:marBottom w:val="0"/>
      <w:divBdr>
        <w:top w:val="none" w:sz="0" w:space="0" w:color="auto"/>
        <w:left w:val="none" w:sz="0" w:space="0" w:color="auto"/>
        <w:bottom w:val="none" w:sz="0" w:space="0" w:color="auto"/>
        <w:right w:val="none" w:sz="0" w:space="0" w:color="auto"/>
      </w:divBdr>
      <w:divsChild>
        <w:div w:id="1625187799">
          <w:marLeft w:val="0"/>
          <w:marRight w:val="48"/>
          <w:marTop w:val="0"/>
          <w:marBottom w:val="101"/>
          <w:divBdr>
            <w:top w:val="none" w:sz="0" w:space="0" w:color="auto"/>
            <w:left w:val="none" w:sz="0" w:space="0" w:color="auto"/>
            <w:bottom w:val="none" w:sz="0" w:space="0" w:color="auto"/>
            <w:right w:val="none" w:sz="0" w:space="0" w:color="auto"/>
          </w:divBdr>
        </w:div>
        <w:div w:id="375815156">
          <w:marLeft w:val="0"/>
          <w:marRight w:val="48"/>
          <w:marTop w:val="0"/>
          <w:marBottom w:val="101"/>
          <w:divBdr>
            <w:top w:val="none" w:sz="0" w:space="0" w:color="auto"/>
            <w:left w:val="none" w:sz="0" w:space="0" w:color="auto"/>
            <w:bottom w:val="none" w:sz="0" w:space="0" w:color="auto"/>
            <w:right w:val="none" w:sz="0" w:space="0" w:color="auto"/>
          </w:divBdr>
        </w:div>
        <w:div w:id="1635259089">
          <w:marLeft w:val="0"/>
          <w:marRight w:val="48"/>
          <w:marTop w:val="0"/>
          <w:marBottom w:val="101"/>
          <w:divBdr>
            <w:top w:val="none" w:sz="0" w:space="0" w:color="auto"/>
            <w:left w:val="none" w:sz="0" w:space="0" w:color="auto"/>
            <w:bottom w:val="none" w:sz="0" w:space="0" w:color="auto"/>
            <w:right w:val="none" w:sz="0" w:space="0" w:color="auto"/>
          </w:divBdr>
        </w:div>
        <w:div w:id="2024242305">
          <w:marLeft w:val="0"/>
          <w:marRight w:val="48"/>
          <w:marTop w:val="0"/>
          <w:marBottom w:val="101"/>
          <w:divBdr>
            <w:top w:val="none" w:sz="0" w:space="0" w:color="auto"/>
            <w:left w:val="none" w:sz="0" w:space="0" w:color="auto"/>
            <w:bottom w:val="none" w:sz="0" w:space="0" w:color="auto"/>
            <w:right w:val="none" w:sz="0" w:space="0" w:color="auto"/>
          </w:divBdr>
        </w:div>
        <w:div w:id="434133824">
          <w:marLeft w:val="0"/>
          <w:marRight w:val="902"/>
          <w:marTop w:val="0"/>
          <w:marBottom w:val="101"/>
          <w:divBdr>
            <w:top w:val="none" w:sz="0" w:space="0" w:color="auto"/>
            <w:left w:val="none" w:sz="0" w:space="0" w:color="auto"/>
            <w:bottom w:val="none" w:sz="0" w:space="0" w:color="auto"/>
            <w:right w:val="none" w:sz="0" w:space="0" w:color="auto"/>
          </w:divBdr>
        </w:div>
        <w:div w:id="1299650978">
          <w:marLeft w:val="1701"/>
          <w:marRight w:val="902"/>
          <w:marTop w:val="0"/>
          <w:marBottom w:val="101"/>
          <w:divBdr>
            <w:top w:val="none" w:sz="0" w:space="0" w:color="auto"/>
            <w:left w:val="none" w:sz="0" w:space="0" w:color="auto"/>
            <w:bottom w:val="none" w:sz="0" w:space="0" w:color="auto"/>
            <w:right w:val="none" w:sz="0" w:space="0" w:color="auto"/>
          </w:divBdr>
        </w:div>
        <w:div w:id="2035380777">
          <w:marLeft w:val="1701"/>
          <w:marRight w:val="902"/>
          <w:marTop w:val="0"/>
          <w:marBottom w:val="101"/>
          <w:divBdr>
            <w:top w:val="none" w:sz="0" w:space="0" w:color="auto"/>
            <w:left w:val="none" w:sz="0" w:space="0" w:color="auto"/>
            <w:bottom w:val="none" w:sz="0" w:space="0" w:color="auto"/>
            <w:right w:val="none" w:sz="0" w:space="0" w:color="auto"/>
          </w:divBdr>
        </w:div>
        <w:div w:id="866219903">
          <w:marLeft w:val="1701"/>
          <w:marRight w:val="902"/>
          <w:marTop w:val="0"/>
          <w:marBottom w:val="101"/>
          <w:divBdr>
            <w:top w:val="none" w:sz="0" w:space="0" w:color="auto"/>
            <w:left w:val="none" w:sz="0" w:space="0" w:color="auto"/>
            <w:bottom w:val="none" w:sz="0" w:space="0" w:color="auto"/>
            <w:right w:val="none" w:sz="0" w:space="0" w:color="auto"/>
          </w:divBdr>
        </w:div>
        <w:div w:id="1733458769">
          <w:marLeft w:val="1701"/>
          <w:marRight w:val="902"/>
          <w:marTop w:val="0"/>
          <w:marBottom w:val="101"/>
          <w:divBdr>
            <w:top w:val="none" w:sz="0" w:space="0" w:color="auto"/>
            <w:left w:val="none" w:sz="0" w:space="0" w:color="auto"/>
            <w:bottom w:val="none" w:sz="0" w:space="0" w:color="auto"/>
            <w:right w:val="none" w:sz="0" w:space="0" w:color="auto"/>
          </w:divBdr>
        </w:div>
        <w:div w:id="1936278847">
          <w:marLeft w:val="1701"/>
          <w:marRight w:val="902"/>
          <w:marTop w:val="0"/>
          <w:marBottom w:val="101"/>
          <w:divBdr>
            <w:top w:val="none" w:sz="0" w:space="0" w:color="auto"/>
            <w:left w:val="none" w:sz="0" w:space="0" w:color="auto"/>
            <w:bottom w:val="none" w:sz="0" w:space="0" w:color="auto"/>
            <w:right w:val="none" w:sz="0" w:space="0" w:color="auto"/>
          </w:divBdr>
        </w:div>
        <w:div w:id="288977904">
          <w:marLeft w:val="1701"/>
          <w:marRight w:val="902"/>
          <w:marTop w:val="0"/>
          <w:marBottom w:val="101"/>
          <w:divBdr>
            <w:top w:val="none" w:sz="0" w:space="0" w:color="auto"/>
            <w:left w:val="none" w:sz="0" w:space="0" w:color="auto"/>
            <w:bottom w:val="none" w:sz="0" w:space="0" w:color="auto"/>
            <w:right w:val="none" w:sz="0" w:space="0" w:color="auto"/>
          </w:divBdr>
        </w:div>
        <w:div w:id="1741707040">
          <w:marLeft w:val="1701"/>
          <w:marRight w:val="902"/>
          <w:marTop w:val="0"/>
          <w:marBottom w:val="101"/>
          <w:divBdr>
            <w:top w:val="none" w:sz="0" w:space="0" w:color="auto"/>
            <w:left w:val="none" w:sz="0" w:space="0" w:color="auto"/>
            <w:bottom w:val="none" w:sz="0" w:space="0" w:color="auto"/>
            <w:right w:val="none" w:sz="0" w:space="0" w:color="auto"/>
          </w:divBdr>
        </w:div>
        <w:div w:id="19741758">
          <w:marLeft w:val="1701"/>
          <w:marRight w:val="902"/>
          <w:marTop w:val="0"/>
          <w:marBottom w:val="101"/>
          <w:divBdr>
            <w:top w:val="none" w:sz="0" w:space="0" w:color="auto"/>
            <w:left w:val="none" w:sz="0" w:space="0" w:color="auto"/>
            <w:bottom w:val="none" w:sz="0" w:space="0" w:color="auto"/>
            <w:right w:val="none" w:sz="0" w:space="0" w:color="auto"/>
          </w:divBdr>
        </w:div>
        <w:div w:id="929704175">
          <w:marLeft w:val="1701"/>
          <w:marRight w:val="902"/>
          <w:marTop w:val="0"/>
          <w:marBottom w:val="101"/>
          <w:divBdr>
            <w:top w:val="none" w:sz="0" w:space="0" w:color="auto"/>
            <w:left w:val="none" w:sz="0" w:space="0" w:color="auto"/>
            <w:bottom w:val="none" w:sz="0" w:space="0" w:color="auto"/>
            <w:right w:val="none" w:sz="0" w:space="0" w:color="auto"/>
          </w:divBdr>
        </w:div>
        <w:div w:id="1778788318">
          <w:marLeft w:val="1701"/>
          <w:marRight w:val="902"/>
          <w:marTop w:val="0"/>
          <w:marBottom w:val="101"/>
          <w:divBdr>
            <w:top w:val="none" w:sz="0" w:space="0" w:color="auto"/>
            <w:left w:val="none" w:sz="0" w:space="0" w:color="auto"/>
            <w:bottom w:val="none" w:sz="0" w:space="0" w:color="auto"/>
            <w:right w:val="none" w:sz="0" w:space="0" w:color="auto"/>
          </w:divBdr>
        </w:div>
        <w:div w:id="2117631130">
          <w:marLeft w:val="1701"/>
          <w:marRight w:val="902"/>
          <w:marTop w:val="0"/>
          <w:marBottom w:val="88"/>
          <w:divBdr>
            <w:top w:val="none" w:sz="0" w:space="0" w:color="auto"/>
            <w:left w:val="none" w:sz="0" w:space="0" w:color="auto"/>
            <w:bottom w:val="none" w:sz="0" w:space="0" w:color="auto"/>
            <w:right w:val="none" w:sz="0" w:space="0" w:color="auto"/>
          </w:divBdr>
        </w:div>
        <w:div w:id="1108234694">
          <w:marLeft w:val="1701"/>
          <w:marRight w:val="902"/>
          <w:marTop w:val="0"/>
          <w:marBottom w:val="88"/>
          <w:divBdr>
            <w:top w:val="none" w:sz="0" w:space="0" w:color="auto"/>
            <w:left w:val="none" w:sz="0" w:space="0" w:color="auto"/>
            <w:bottom w:val="none" w:sz="0" w:space="0" w:color="auto"/>
            <w:right w:val="none" w:sz="0" w:space="0" w:color="auto"/>
          </w:divBdr>
        </w:div>
        <w:div w:id="959797550">
          <w:marLeft w:val="1701"/>
          <w:marRight w:val="902"/>
          <w:marTop w:val="0"/>
          <w:marBottom w:val="88"/>
          <w:divBdr>
            <w:top w:val="none" w:sz="0" w:space="0" w:color="auto"/>
            <w:left w:val="none" w:sz="0" w:space="0" w:color="auto"/>
            <w:bottom w:val="none" w:sz="0" w:space="0" w:color="auto"/>
            <w:right w:val="none" w:sz="0" w:space="0" w:color="auto"/>
          </w:divBdr>
        </w:div>
        <w:div w:id="1603489633">
          <w:marLeft w:val="1701"/>
          <w:marRight w:val="902"/>
          <w:marTop w:val="0"/>
          <w:marBottom w:val="88"/>
          <w:divBdr>
            <w:top w:val="none" w:sz="0" w:space="0" w:color="auto"/>
            <w:left w:val="none" w:sz="0" w:space="0" w:color="auto"/>
            <w:bottom w:val="none" w:sz="0" w:space="0" w:color="auto"/>
            <w:right w:val="none" w:sz="0" w:space="0" w:color="auto"/>
          </w:divBdr>
        </w:div>
        <w:div w:id="1494374720">
          <w:marLeft w:val="1701"/>
          <w:marRight w:val="902"/>
          <w:marTop w:val="0"/>
          <w:marBottom w:val="88"/>
          <w:divBdr>
            <w:top w:val="none" w:sz="0" w:space="0" w:color="auto"/>
            <w:left w:val="none" w:sz="0" w:space="0" w:color="auto"/>
            <w:bottom w:val="none" w:sz="0" w:space="0" w:color="auto"/>
            <w:right w:val="none" w:sz="0" w:space="0" w:color="auto"/>
          </w:divBdr>
        </w:div>
        <w:div w:id="2092844512">
          <w:marLeft w:val="1701"/>
          <w:marRight w:val="902"/>
          <w:marTop w:val="0"/>
          <w:marBottom w:val="88"/>
          <w:divBdr>
            <w:top w:val="none" w:sz="0" w:space="0" w:color="auto"/>
            <w:left w:val="none" w:sz="0" w:space="0" w:color="auto"/>
            <w:bottom w:val="none" w:sz="0" w:space="0" w:color="auto"/>
            <w:right w:val="none" w:sz="0" w:space="0" w:color="auto"/>
          </w:divBdr>
        </w:div>
        <w:div w:id="806900725">
          <w:marLeft w:val="1701"/>
          <w:marRight w:val="902"/>
          <w:marTop w:val="0"/>
          <w:marBottom w:val="88"/>
          <w:divBdr>
            <w:top w:val="none" w:sz="0" w:space="0" w:color="auto"/>
            <w:left w:val="none" w:sz="0" w:space="0" w:color="auto"/>
            <w:bottom w:val="none" w:sz="0" w:space="0" w:color="auto"/>
            <w:right w:val="none" w:sz="0" w:space="0" w:color="auto"/>
          </w:divBdr>
        </w:div>
        <w:div w:id="55208812">
          <w:marLeft w:val="1701"/>
          <w:marRight w:val="902"/>
          <w:marTop w:val="0"/>
          <w:marBottom w:val="88"/>
          <w:divBdr>
            <w:top w:val="none" w:sz="0" w:space="0" w:color="auto"/>
            <w:left w:val="none" w:sz="0" w:space="0" w:color="auto"/>
            <w:bottom w:val="none" w:sz="0" w:space="0" w:color="auto"/>
            <w:right w:val="none" w:sz="0" w:space="0" w:color="auto"/>
          </w:divBdr>
        </w:div>
        <w:div w:id="1145316513">
          <w:marLeft w:val="1701"/>
          <w:marRight w:val="899"/>
          <w:marTop w:val="0"/>
          <w:marBottom w:val="88"/>
          <w:divBdr>
            <w:top w:val="none" w:sz="0" w:space="0" w:color="auto"/>
            <w:left w:val="none" w:sz="0" w:space="0" w:color="auto"/>
            <w:bottom w:val="none" w:sz="0" w:space="0" w:color="auto"/>
            <w:right w:val="none" w:sz="0" w:space="0" w:color="auto"/>
          </w:divBdr>
        </w:div>
        <w:div w:id="1394961501">
          <w:marLeft w:val="1701"/>
          <w:marRight w:val="899"/>
          <w:marTop w:val="0"/>
          <w:marBottom w:val="88"/>
          <w:divBdr>
            <w:top w:val="none" w:sz="0" w:space="0" w:color="auto"/>
            <w:left w:val="none" w:sz="0" w:space="0" w:color="auto"/>
            <w:bottom w:val="none" w:sz="0" w:space="0" w:color="auto"/>
            <w:right w:val="none" w:sz="0" w:space="0" w:color="auto"/>
          </w:divBdr>
        </w:div>
        <w:div w:id="1513498082">
          <w:marLeft w:val="1701"/>
          <w:marRight w:val="899"/>
          <w:marTop w:val="0"/>
          <w:marBottom w:val="88"/>
          <w:divBdr>
            <w:top w:val="none" w:sz="0" w:space="0" w:color="auto"/>
            <w:left w:val="none" w:sz="0" w:space="0" w:color="auto"/>
            <w:bottom w:val="none" w:sz="0" w:space="0" w:color="auto"/>
            <w:right w:val="none" w:sz="0" w:space="0" w:color="auto"/>
          </w:divBdr>
        </w:div>
        <w:div w:id="1695691357">
          <w:marLeft w:val="1701"/>
          <w:marRight w:val="899"/>
          <w:marTop w:val="0"/>
          <w:marBottom w:val="88"/>
          <w:divBdr>
            <w:top w:val="none" w:sz="0" w:space="0" w:color="auto"/>
            <w:left w:val="none" w:sz="0" w:space="0" w:color="auto"/>
            <w:bottom w:val="none" w:sz="0" w:space="0" w:color="auto"/>
            <w:right w:val="none" w:sz="0" w:space="0" w:color="auto"/>
          </w:divBdr>
        </w:div>
        <w:div w:id="518591063">
          <w:marLeft w:val="1701"/>
          <w:marRight w:val="899"/>
          <w:marTop w:val="0"/>
          <w:marBottom w:val="88"/>
          <w:divBdr>
            <w:top w:val="none" w:sz="0" w:space="0" w:color="auto"/>
            <w:left w:val="none" w:sz="0" w:space="0" w:color="auto"/>
            <w:bottom w:val="none" w:sz="0" w:space="0" w:color="auto"/>
            <w:right w:val="none" w:sz="0" w:space="0" w:color="auto"/>
          </w:divBdr>
        </w:div>
        <w:div w:id="307101754">
          <w:marLeft w:val="0"/>
          <w:marRight w:val="899"/>
          <w:marTop w:val="0"/>
          <w:marBottom w:val="88"/>
          <w:divBdr>
            <w:top w:val="none" w:sz="0" w:space="0" w:color="auto"/>
            <w:left w:val="none" w:sz="0" w:space="0" w:color="auto"/>
            <w:bottom w:val="none" w:sz="0" w:space="0" w:color="auto"/>
            <w:right w:val="none" w:sz="0" w:space="0" w:color="auto"/>
          </w:divBdr>
        </w:div>
        <w:div w:id="687945666">
          <w:marLeft w:val="1701"/>
          <w:marRight w:val="899"/>
          <w:marTop w:val="0"/>
          <w:marBottom w:val="88"/>
          <w:divBdr>
            <w:top w:val="none" w:sz="0" w:space="0" w:color="auto"/>
            <w:left w:val="none" w:sz="0" w:space="0" w:color="auto"/>
            <w:bottom w:val="none" w:sz="0" w:space="0" w:color="auto"/>
            <w:right w:val="none" w:sz="0" w:space="0" w:color="auto"/>
          </w:divBdr>
        </w:div>
        <w:div w:id="940836717">
          <w:marLeft w:val="1701"/>
          <w:marRight w:val="899"/>
          <w:marTop w:val="0"/>
          <w:marBottom w:val="88"/>
          <w:divBdr>
            <w:top w:val="none" w:sz="0" w:space="0" w:color="auto"/>
            <w:left w:val="none" w:sz="0" w:space="0" w:color="auto"/>
            <w:bottom w:val="none" w:sz="0" w:space="0" w:color="auto"/>
            <w:right w:val="none" w:sz="0" w:space="0" w:color="auto"/>
          </w:divBdr>
        </w:div>
        <w:div w:id="1495729915">
          <w:marLeft w:val="1701"/>
          <w:marRight w:val="850"/>
          <w:marTop w:val="0"/>
          <w:marBottom w:val="88"/>
          <w:divBdr>
            <w:top w:val="none" w:sz="0" w:space="0" w:color="auto"/>
            <w:left w:val="none" w:sz="0" w:space="0" w:color="auto"/>
            <w:bottom w:val="none" w:sz="0" w:space="0" w:color="auto"/>
            <w:right w:val="none" w:sz="0" w:space="0" w:color="auto"/>
          </w:divBdr>
        </w:div>
        <w:div w:id="1347563419">
          <w:marLeft w:val="0"/>
          <w:marRight w:val="850"/>
          <w:marTop w:val="0"/>
          <w:marBottom w:val="88"/>
          <w:divBdr>
            <w:top w:val="none" w:sz="0" w:space="0" w:color="auto"/>
            <w:left w:val="none" w:sz="0" w:space="0" w:color="auto"/>
            <w:bottom w:val="none" w:sz="0" w:space="0" w:color="auto"/>
            <w:right w:val="none" w:sz="0" w:space="0" w:color="auto"/>
          </w:divBdr>
        </w:div>
        <w:div w:id="1704282860">
          <w:marLeft w:val="1701"/>
          <w:marRight w:val="899"/>
          <w:marTop w:val="0"/>
          <w:marBottom w:val="88"/>
          <w:divBdr>
            <w:top w:val="none" w:sz="0" w:space="0" w:color="auto"/>
            <w:left w:val="none" w:sz="0" w:space="0" w:color="auto"/>
            <w:bottom w:val="none" w:sz="0" w:space="0" w:color="auto"/>
            <w:right w:val="none" w:sz="0" w:space="0" w:color="auto"/>
          </w:divBdr>
        </w:div>
        <w:div w:id="1360622967">
          <w:marLeft w:val="1701"/>
          <w:marRight w:val="899"/>
          <w:marTop w:val="0"/>
          <w:marBottom w:val="88"/>
          <w:divBdr>
            <w:top w:val="none" w:sz="0" w:space="0" w:color="auto"/>
            <w:left w:val="none" w:sz="0" w:space="0" w:color="auto"/>
            <w:bottom w:val="none" w:sz="0" w:space="0" w:color="auto"/>
            <w:right w:val="none" w:sz="0" w:space="0" w:color="auto"/>
          </w:divBdr>
        </w:div>
        <w:div w:id="153181182">
          <w:marLeft w:val="1701"/>
          <w:marRight w:val="899"/>
          <w:marTop w:val="0"/>
          <w:marBottom w:val="88"/>
          <w:divBdr>
            <w:top w:val="none" w:sz="0" w:space="0" w:color="auto"/>
            <w:left w:val="none" w:sz="0" w:space="0" w:color="auto"/>
            <w:bottom w:val="none" w:sz="0" w:space="0" w:color="auto"/>
            <w:right w:val="none" w:sz="0" w:space="0" w:color="auto"/>
          </w:divBdr>
        </w:div>
        <w:div w:id="1196457388">
          <w:marLeft w:val="0"/>
          <w:marRight w:val="850"/>
          <w:marTop w:val="0"/>
          <w:marBottom w:val="88"/>
          <w:divBdr>
            <w:top w:val="none" w:sz="0" w:space="0" w:color="auto"/>
            <w:left w:val="none" w:sz="0" w:space="0" w:color="auto"/>
            <w:bottom w:val="none" w:sz="0" w:space="0" w:color="auto"/>
            <w:right w:val="none" w:sz="0" w:space="0" w:color="auto"/>
          </w:divBdr>
        </w:div>
        <w:div w:id="1642071805">
          <w:marLeft w:val="1701"/>
          <w:marRight w:val="899"/>
          <w:marTop w:val="0"/>
          <w:marBottom w:val="88"/>
          <w:divBdr>
            <w:top w:val="none" w:sz="0" w:space="0" w:color="auto"/>
            <w:left w:val="none" w:sz="0" w:space="0" w:color="auto"/>
            <w:bottom w:val="none" w:sz="0" w:space="0" w:color="auto"/>
            <w:right w:val="none" w:sz="0" w:space="0" w:color="auto"/>
          </w:divBdr>
        </w:div>
        <w:div w:id="427578741">
          <w:marLeft w:val="1701"/>
          <w:marRight w:val="899"/>
          <w:marTop w:val="0"/>
          <w:marBottom w:val="101"/>
          <w:divBdr>
            <w:top w:val="none" w:sz="0" w:space="0" w:color="auto"/>
            <w:left w:val="none" w:sz="0" w:space="0" w:color="auto"/>
            <w:bottom w:val="none" w:sz="0" w:space="0" w:color="auto"/>
            <w:right w:val="none" w:sz="0" w:space="0" w:color="auto"/>
          </w:divBdr>
        </w:div>
      </w:divsChild>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478612843">
      <w:bodyDiv w:val="1"/>
      <w:marLeft w:val="0"/>
      <w:marRight w:val="0"/>
      <w:marTop w:val="0"/>
      <w:marBottom w:val="0"/>
      <w:divBdr>
        <w:top w:val="none" w:sz="0" w:space="0" w:color="auto"/>
        <w:left w:val="none" w:sz="0" w:space="0" w:color="auto"/>
        <w:bottom w:val="none" w:sz="0" w:space="0" w:color="auto"/>
        <w:right w:val="none" w:sz="0" w:space="0" w:color="auto"/>
      </w:divBdr>
      <w:divsChild>
        <w:div w:id="458570523">
          <w:marLeft w:val="0"/>
          <w:marRight w:val="0"/>
          <w:marTop w:val="0"/>
          <w:marBottom w:val="101"/>
          <w:divBdr>
            <w:top w:val="none" w:sz="0" w:space="0" w:color="auto"/>
            <w:left w:val="none" w:sz="0" w:space="0" w:color="auto"/>
            <w:bottom w:val="none" w:sz="0" w:space="0" w:color="auto"/>
            <w:right w:val="none" w:sz="0" w:space="0" w:color="auto"/>
          </w:divBdr>
        </w:div>
        <w:div w:id="345405296">
          <w:marLeft w:val="0"/>
          <w:marRight w:val="0"/>
          <w:marTop w:val="0"/>
          <w:marBottom w:val="101"/>
          <w:divBdr>
            <w:top w:val="none" w:sz="0" w:space="0" w:color="auto"/>
            <w:left w:val="none" w:sz="0" w:space="0" w:color="auto"/>
            <w:bottom w:val="none" w:sz="0" w:space="0" w:color="auto"/>
            <w:right w:val="none" w:sz="0" w:space="0" w:color="auto"/>
          </w:divBdr>
        </w:div>
      </w:divsChild>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400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4806389">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220624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54276036">
      <w:bodyDiv w:val="1"/>
      <w:marLeft w:val="0"/>
      <w:marRight w:val="0"/>
      <w:marTop w:val="0"/>
      <w:marBottom w:val="0"/>
      <w:divBdr>
        <w:top w:val="none" w:sz="0" w:space="0" w:color="auto"/>
        <w:left w:val="none" w:sz="0" w:space="0" w:color="auto"/>
        <w:bottom w:val="none" w:sz="0" w:space="0" w:color="auto"/>
        <w:right w:val="none" w:sz="0" w:space="0" w:color="auto"/>
      </w:divBdr>
    </w:div>
    <w:div w:id="185606713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9619-EF00-4854-8DD6-BE240A05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8766</Words>
  <Characters>48217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4</cp:revision>
  <cp:lastPrinted>2019-12-11T01:19:00Z</cp:lastPrinted>
  <dcterms:created xsi:type="dcterms:W3CDTF">2020-11-28T01:20:00Z</dcterms:created>
  <dcterms:modified xsi:type="dcterms:W3CDTF">2021-01-20T02:02:00Z</dcterms:modified>
</cp:coreProperties>
</file>