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A6" w:rsidRPr="00AC0189" w:rsidRDefault="00554DF4" w:rsidP="00554DF4">
      <w:pPr>
        <w:spacing w:line="360" w:lineRule="auto"/>
        <w:rPr>
          <w:rFonts w:ascii="Palatino Linotype" w:eastAsia="Times New Roman" w:hAnsi="Palatino Linotype" w:cs="Times New Roman"/>
          <w:b/>
        </w:rPr>
      </w:pPr>
      <w:r w:rsidRPr="00AC0189">
        <w:rPr>
          <w:rFonts w:ascii="Palatino Linotype" w:eastAsia="Times New Roman" w:hAnsi="Palatino Linotype" w:cs="Times New Roman"/>
          <w:b/>
        </w:rPr>
        <w:t>LÍNEAS ARGUMENTATIVAS</w:t>
      </w:r>
    </w:p>
    <w:p w:rsidR="001A4BC9" w:rsidRPr="00AC0189" w:rsidRDefault="00554DF4" w:rsidP="00554DF4">
      <w:pPr>
        <w:spacing w:line="360" w:lineRule="auto"/>
        <w:rPr>
          <w:rFonts w:ascii="Palatino Linotype" w:eastAsia="Times New Roman" w:hAnsi="Palatino Linotype" w:cs="Times New Roman"/>
          <w:b/>
        </w:rPr>
      </w:pPr>
      <w:r w:rsidRPr="00AC0189">
        <w:rPr>
          <w:rFonts w:ascii="Palatino Linotype" w:eastAsia="Times New Roman" w:hAnsi="Palatino Linotype" w:cs="Times New Roman"/>
          <w:b/>
        </w:rPr>
        <w:t xml:space="preserve"> </w:t>
      </w:r>
      <w:r w:rsidR="00A86534" w:rsidRPr="00AC0189">
        <w:rPr>
          <w:rFonts w:ascii="Palatino Linotype" w:eastAsia="Times New Roman" w:hAnsi="Palatino Linotype" w:cs="Times New Roman"/>
          <w:b/>
        </w:rPr>
        <w:t xml:space="preserve"> </w:t>
      </w:r>
    </w:p>
    <w:p w:rsidR="007838C0" w:rsidRPr="00AC0189" w:rsidRDefault="007838C0" w:rsidP="007838C0">
      <w:pPr>
        <w:spacing w:before="240" w:after="240" w:line="360" w:lineRule="auto"/>
        <w:jc w:val="both"/>
        <w:rPr>
          <w:rFonts w:ascii="Palatino Linotype" w:eastAsia="MS Mincho" w:hAnsi="Palatino Linotype" w:cs="Times New Roman"/>
        </w:rPr>
      </w:pPr>
      <w:bookmarkStart w:id="0" w:name="_Toc512340965"/>
      <w:bookmarkStart w:id="1" w:name="_Toc527041797"/>
      <w:r w:rsidRPr="00AC0189">
        <w:rPr>
          <w:rFonts w:ascii="Palatino Linotype" w:hAnsi="Palatino Linotype"/>
          <w:b/>
        </w:rPr>
        <w:t xml:space="preserve">INFORME JUSTIFICADO, FALTA DE. </w:t>
      </w:r>
      <w:r w:rsidRPr="00AC0189">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rsidR="00C80710" w:rsidRPr="00AC0189" w:rsidRDefault="00C80710" w:rsidP="00C80710">
      <w:pPr>
        <w:spacing w:line="360" w:lineRule="auto"/>
        <w:contextualSpacing/>
        <w:jc w:val="both"/>
        <w:rPr>
          <w:rFonts w:ascii="Palatino Linotype" w:eastAsia="Calibri" w:hAnsi="Palatino Linotype" w:cs="Arial"/>
          <w:lang w:eastAsia="es-MX"/>
        </w:rPr>
      </w:pPr>
      <w:r w:rsidRPr="00AC0189">
        <w:rPr>
          <w:rFonts w:ascii="Palatino Linotype" w:eastAsia="MS Mincho" w:hAnsi="Palatino Linotype" w:cs="Times New Roman"/>
          <w:b/>
        </w:rPr>
        <w:t>DOCUMENTO ALTERADO, PRETENDE SER UNA VERSIÓN PÚBLICA QUE NO CUMPLE CON LAS FORMALIDADES DEL PROCESO DE CLASIFICACIÓN. D</w:t>
      </w:r>
      <w:r w:rsidRPr="00AC0189">
        <w:rPr>
          <w:rFonts w:ascii="Palatino Linotype" w:eastAsia="MS Mincho" w:hAnsi="Palatino Linotype" w:cs="Times New Roman"/>
        </w:rPr>
        <w:t>ocumentos en los que se tachan, eliminan u ocultan partes de la información, como consecuencia de una pretendida clasificación de la información que carece del acuerdo de clasificación respectivo que determine la condición general de clasificación, la fundamentación aplicable, la motivación correspondiente, la prueba de daño (en su caso) y las formalidades que refieren los lineamientos de clasificación y desclasificación de la información, emitidos por el Sistema Nacional de Transparencia,  no puede ser considerado como una versión pública sino como un documento alterado.</w:t>
      </w:r>
    </w:p>
    <w:p w:rsidR="00C80710" w:rsidRPr="00AC0189" w:rsidRDefault="00C80710" w:rsidP="00C80710">
      <w:pPr>
        <w:spacing w:before="240" w:after="240" w:line="360" w:lineRule="auto"/>
        <w:jc w:val="both"/>
        <w:rPr>
          <w:rFonts w:ascii="Palatino Linotype" w:hAnsi="Palatino Linotype" w:cs="Arial"/>
        </w:rPr>
      </w:pPr>
      <w:r w:rsidRPr="00AC0189">
        <w:rPr>
          <w:rFonts w:ascii="Palatino Linotype" w:eastAsia="Calibri" w:hAnsi="Palatino Linotype" w:cs="Arial"/>
          <w:b/>
          <w:szCs w:val="22"/>
          <w:lang w:val="es-ES" w:eastAsia="es-MX"/>
        </w:rPr>
        <w:t>DE LAS FORMALIDADES LEGALES DE LA CLASIFICACIÓN DE LA INFORMACIÓN.</w:t>
      </w:r>
      <w:r w:rsidRPr="00AC0189">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w:t>
      </w:r>
      <w:proofErr w:type="gramStart"/>
      <w:r w:rsidRPr="00AC0189">
        <w:rPr>
          <w:rFonts w:ascii="Palatino Linotype" w:eastAsia="Calibri" w:hAnsi="Palatino Linotype" w:cs="Arial"/>
          <w:szCs w:val="22"/>
          <w:lang w:val="es-ES" w:eastAsia="es-MX"/>
        </w:rPr>
        <w:t>perjudicar</w:t>
      </w:r>
      <w:proofErr w:type="gramEnd"/>
      <w:r w:rsidRPr="00AC0189">
        <w:rPr>
          <w:rFonts w:ascii="Palatino Linotype" w:eastAsia="Calibri" w:hAnsi="Palatino Linotype" w:cs="Arial"/>
          <w:szCs w:val="22"/>
          <w:lang w:val="es-ES" w:eastAsia="es-MX"/>
        </w:rPr>
        <w:t xml:space="preserve"> la esfera más íntima de las personas, por lo que resulta necesario clasificarlas observando las formalidades que establece la Ley de Transparencia y Acceso a la Información Pública del Estado de México y Municipio, en sus artículos </w:t>
      </w:r>
      <w:r w:rsidRPr="00AC0189">
        <w:rPr>
          <w:rFonts w:ascii="Palatino Linotype" w:eastAsia="Calibri" w:hAnsi="Palatino Linotype" w:cs="Arial"/>
          <w:szCs w:val="22"/>
          <w:lang w:val="es-ES" w:eastAsia="es-MX"/>
        </w:rPr>
        <w:lastRenderedPageBreak/>
        <w:t>49 fracción</w:t>
      </w:r>
      <w:r w:rsidRPr="00AC0189">
        <w:rPr>
          <w:rFonts w:ascii="Palatino Linotype" w:eastAsia="Calibri" w:hAnsi="Palatino Linotype" w:cs="Arial"/>
          <w:bCs/>
          <w:lang w:val="es-MX" w:eastAsia="en-US"/>
        </w:rPr>
        <w:t xml:space="preserve"> VIII,</w:t>
      </w:r>
      <w:r w:rsidRPr="00AC0189">
        <w:rPr>
          <w:rFonts w:ascii="Palatino Linotype" w:eastAsia="Calibri" w:hAnsi="Palatino Linotype" w:cs="Arial"/>
          <w:szCs w:val="22"/>
          <w:lang w:val="es-ES" w:eastAsia="es-MX"/>
        </w:rPr>
        <w:t xml:space="preserve"> 122, 135 </w:t>
      </w:r>
      <w:r w:rsidRPr="00AC0189">
        <w:rPr>
          <w:rFonts w:ascii="Palatino Linotype" w:hAnsi="Palatino Linotype" w:cs="Arial"/>
        </w:rPr>
        <w:t>143 y 149, así como los establecido en los Lineamientos Generales en Materia de Clasificación</w:t>
      </w:r>
      <w:r w:rsidRPr="00AC0189">
        <w:rPr>
          <w:rFonts w:ascii="Palatino Linotype" w:hAnsi="Palatino Linotype"/>
        </w:rPr>
        <w:t xml:space="preserve"> </w:t>
      </w:r>
      <w:r w:rsidRPr="00AC0189">
        <w:rPr>
          <w:rFonts w:ascii="Palatino Linotype" w:hAnsi="Palatino Linotype" w:cs="Arial"/>
        </w:rPr>
        <w:t>y Desclasificación de la Información.</w:t>
      </w:r>
    </w:p>
    <w:p w:rsidR="00554DF4" w:rsidRPr="00AC0189" w:rsidRDefault="00554DF4" w:rsidP="00554DF4">
      <w:pPr>
        <w:spacing w:before="240" w:after="240" w:line="360" w:lineRule="auto"/>
        <w:jc w:val="center"/>
        <w:rPr>
          <w:rFonts w:ascii="Palatino Linotype" w:hAnsi="Palatino Linotype"/>
        </w:rPr>
      </w:pPr>
      <w:r w:rsidRPr="00AC0189">
        <w:rPr>
          <w:rFonts w:ascii="Palatino Linotype" w:hAnsi="Palatino Linotype"/>
          <w:b/>
        </w:rPr>
        <w:t>Índice</w:t>
      </w:r>
      <w:r w:rsidRPr="00AC018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AC0189" w:rsidRDefault="00554DF4" w:rsidP="00554DF4">
          <w:pPr>
            <w:pStyle w:val="TtulodeTDC"/>
            <w:spacing w:line="480" w:lineRule="auto"/>
          </w:pPr>
        </w:p>
        <w:p w:rsidR="007E6DCF" w:rsidRPr="00AC0189" w:rsidRDefault="00554DF4">
          <w:pPr>
            <w:pStyle w:val="TDC1"/>
            <w:tabs>
              <w:tab w:val="right" w:leader="dot" w:pos="8779"/>
            </w:tabs>
            <w:rPr>
              <w:noProof/>
              <w:sz w:val="22"/>
              <w:szCs w:val="22"/>
              <w:lang w:val="es-MX" w:eastAsia="es-MX"/>
            </w:rPr>
          </w:pPr>
          <w:r w:rsidRPr="00AC0189">
            <w:rPr>
              <w:rFonts w:ascii="Palatino Linotype" w:hAnsi="Palatino Linotype"/>
              <w:b/>
            </w:rPr>
            <w:fldChar w:fldCharType="begin"/>
          </w:r>
          <w:r w:rsidRPr="00AC0189">
            <w:rPr>
              <w:rFonts w:ascii="Palatino Linotype" w:hAnsi="Palatino Linotype"/>
              <w:b/>
            </w:rPr>
            <w:instrText xml:space="preserve"> TOC \o "1-3" \h \z \u </w:instrText>
          </w:r>
          <w:r w:rsidRPr="00AC0189">
            <w:rPr>
              <w:rFonts w:ascii="Palatino Linotype" w:hAnsi="Palatino Linotype"/>
              <w:b/>
            </w:rPr>
            <w:fldChar w:fldCharType="separate"/>
          </w:r>
          <w:hyperlink w:anchor="_Toc39148949" w:history="1">
            <w:r w:rsidR="007E6DCF" w:rsidRPr="00AC0189">
              <w:rPr>
                <w:rStyle w:val="Hipervnculo"/>
                <w:noProof/>
              </w:rPr>
              <w:t>ANTECEDENTES</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_Toc39148949 \h </w:instrText>
            </w:r>
            <w:r w:rsidR="007E6DCF" w:rsidRPr="00AC0189">
              <w:rPr>
                <w:noProof/>
                <w:webHidden/>
              </w:rPr>
            </w:r>
            <w:r w:rsidR="007E6DCF" w:rsidRPr="00AC0189">
              <w:rPr>
                <w:noProof/>
                <w:webHidden/>
              </w:rPr>
              <w:fldChar w:fldCharType="separate"/>
            </w:r>
            <w:r w:rsidR="007E6DCF" w:rsidRPr="00AC0189">
              <w:rPr>
                <w:noProof/>
                <w:webHidden/>
              </w:rPr>
              <w:t>3</w:t>
            </w:r>
            <w:r w:rsidR="007E6DCF" w:rsidRPr="00AC0189">
              <w:rPr>
                <w:noProof/>
                <w:webHidden/>
              </w:rPr>
              <w:fldChar w:fldCharType="end"/>
            </w:r>
          </w:hyperlink>
        </w:p>
        <w:p w:rsidR="007E6DCF" w:rsidRPr="00AC0189" w:rsidRDefault="000B1CC4">
          <w:pPr>
            <w:pStyle w:val="TDC1"/>
            <w:tabs>
              <w:tab w:val="right" w:leader="dot" w:pos="8779"/>
            </w:tabs>
            <w:rPr>
              <w:noProof/>
              <w:sz w:val="22"/>
              <w:szCs w:val="22"/>
              <w:lang w:val="es-MX" w:eastAsia="es-MX"/>
            </w:rPr>
          </w:pPr>
          <w:hyperlink w:anchor="_Toc39148950" w:history="1">
            <w:r w:rsidR="007E6DCF" w:rsidRPr="00AC0189">
              <w:rPr>
                <w:rStyle w:val="Hipervnculo"/>
                <w:noProof/>
              </w:rPr>
              <w:t>CONSIDERANDO</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_Toc39148950 \h </w:instrText>
            </w:r>
            <w:r w:rsidR="007E6DCF" w:rsidRPr="00AC0189">
              <w:rPr>
                <w:noProof/>
                <w:webHidden/>
              </w:rPr>
            </w:r>
            <w:r w:rsidR="007E6DCF" w:rsidRPr="00AC0189">
              <w:rPr>
                <w:noProof/>
                <w:webHidden/>
              </w:rPr>
              <w:fldChar w:fldCharType="separate"/>
            </w:r>
            <w:r w:rsidR="007E6DCF" w:rsidRPr="00AC0189">
              <w:rPr>
                <w:noProof/>
                <w:webHidden/>
              </w:rPr>
              <w:t>8</w:t>
            </w:r>
            <w:r w:rsidR="007E6DCF" w:rsidRPr="00AC0189">
              <w:rPr>
                <w:noProof/>
                <w:webHidden/>
              </w:rPr>
              <w:fldChar w:fldCharType="end"/>
            </w:r>
          </w:hyperlink>
        </w:p>
        <w:p w:rsidR="007E6DCF" w:rsidRPr="00AC0189" w:rsidRDefault="000B1CC4">
          <w:pPr>
            <w:pStyle w:val="TDC2"/>
            <w:rPr>
              <w:noProof/>
              <w:sz w:val="22"/>
              <w:szCs w:val="22"/>
              <w:lang w:val="es-MX" w:eastAsia="es-MX"/>
            </w:rPr>
          </w:pPr>
          <w:hyperlink w:anchor="_Toc39148951" w:history="1">
            <w:r w:rsidR="007E6DCF" w:rsidRPr="00AC0189">
              <w:rPr>
                <w:rStyle w:val="Hipervnculo"/>
                <w:rFonts w:ascii="Palatino Linotype" w:hAnsi="Palatino Linotype"/>
                <w:b/>
                <w:noProof/>
              </w:rPr>
              <w:t>PRIMERO. De la competencia</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_Toc39148951 \h </w:instrText>
            </w:r>
            <w:r w:rsidR="007E6DCF" w:rsidRPr="00AC0189">
              <w:rPr>
                <w:noProof/>
                <w:webHidden/>
              </w:rPr>
            </w:r>
            <w:r w:rsidR="007E6DCF" w:rsidRPr="00AC0189">
              <w:rPr>
                <w:noProof/>
                <w:webHidden/>
              </w:rPr>
              <w:fldChar w:fldCharType="separate"/>
            </w:r>
            <w:r w:rsidR="007E6DCF" w:rsidRPr="00AC0189">
              <w:rPr>
                <w:noProof/>
                <w:webHidden/>
              </w:rPr>
              <w:t>8</w:t>
            </w:r>
            <w:r w:rsidR="007E6DCF" w:rsidRPr="00AC0189">
              <w:rPr>
                <w:noProof/>
                <w:webHidden/>
              </w:rPr>
              <w:fldChar w:fldCharType="end"/>
            </w:r>
          </w:hyperlink>
        </w:p>
        <w:p w:rsidR="007E6DCF" w:rsidRPr="00AC0189" w:rsidRDefault="000B1CC4">
          <w:pPr>
            <w:pStyle w:val="TDC2"/>
            <w:rPr>
              <w:noProof/>
              <w:sz w:val="22"/>
              <w:szCs w:val="22"/>
              <w:lang w:val="es-MX" w:eastAsia="es-MX"/>
            </w:rPr>
          </w:pPr>
          <w:hyperlink w:anchor="_Toc39148952" w:history="1">
            <w:r w:rsidR="007E6DCF" w:rsidRPr="00AC0189">
              <w:rPr>
                <w:rStyle w:val="Hipervnculo"/>
                <w:rFonts w:ascii="Palatino Linotype" w:hAnsi="Palatino Linotype"/>
                <w:b/>
                <w:noProof/>
              </w:rPr>
              <w:t>SEGUNDO. De la oportunidad y procedencia.</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_Toc39148952 \h </w:instrText>
            </w:r>
            <w:r w:rsidR="007E6DCF" w:rsidRPr="00AC0189">
              <w:rPr>
                <w:noProof/>
                <w:webHidden/>
              </w:rPr>
            </w:r>
            <w:r w:rsidR="007E6DCF" w:rsidRPr="00AC0189">
              <w:rPr>
                <w:noProof/>
                <w:webHidden/>
              </w:rPr>
              <w:fldChar w:fldCharType="separate"/>
            </w:r>
            <w:r w:rsidR="007E6DCF" w:rsidRPr="00AC0189">
              <w:rPr>
                <w:noProof/>
                <w:webHidden/>
              </w:rPr>
              <w:t>9</w:t>
            </w:r>
            <w:r w:rsidR="007E6DCF" w:rsidRPr="00AC0189">
              <w:rPr>
                <w:noProof/>
                <w:webHidden/>
              </w:rPr>
              <w:fldChar w:fldCharType="end"/>
            </w:r>
          </w:hyperlink>
        </w:p>
        <w:p w:rsidR="007E6DCF" w:rsidRPr="00AC0189" w:rsidRDefault="000B1CC4">
          <w:pPr>
            <w:pStyle w:val="TDC2"/>
            <w:rPr>
              <w:noProof/>
              <w:sz w:val="22"/>
              <w:szCs w:val="22"/>
              <w:lang w:val="es-MX" w:eastAsia="es-MX"/>
            </w:rPr>
          </w:pPr>
          <w:hyperlink w:anchor="_Toc39148953" w:history="1">
            <w:r w:rsidR="007E6DCF" w:rsidRPr="00AC0189">
              <w:rPr>
                <w:rStyle w:val="Hipervnculo"/>
                <w:rFonts w:ascii="Palatino Linotype" w:hAnsi="Palatino Linotype"/>
                <w:b/>
                <w:noProof/>
              </w:rPr>
              <w:t>TERCERO. Planteamiento de la Litis.</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_Toc39148953 \h </w:instrText>
            </w:r>
            <w:r w:rsidR="007E6DCF" w:rsidRPr="00AC0189">
              <w:rPr>
                <w:noProof/>
                <w:webHidden/>
              </w:rPr>
            </w:r>
            <w:r w:rsidR="007E6DCF" w:rsidRPr="00AC0189">
              <w:rPr>
                <w:noProof/>
                <w:webHidden/>
              </w:rPr>
              <w:fldChar w:fldCharType="separate"/>
            </w:r>
            <w:r w:rsidR="007E6DCF" w:rsidRPr="00AC0189">
              <w:rPr>
                <w:noProof/>
                <w:webHidden/>
              </w:rPr>
              <w:t>9</w:t>
            </w:r>
            <w:r w:rsidR="007E6DCF" w:rsidRPr="00AC0189">
              <w:rPr>
                <w:noProof/>
                <w:webHidden/>
              </w:rPr>
              <w:fldChar w:fldCharType="end"/>
            </w:r>
          </w:hyperlink>
        </w:p>
        <w:p w:rsidR="007E6DCF" w:rsidRPr="00AC0189" w:rsidRDefault="000B1CC4">
          <w:pPr>
            <w:pStyle w:val="TDC2"/>
            <w:rPr>
              <w:noProof/>
              <w:sz w:val="22"/>
              <w:szCs w:val="22"/>
              <w:lang w:val="es-MX" w:eastAsia="es-MX"/>
            </w:rPr>
          </w:pPr>
          <w:hyperlink w:anchor="_Toc39148954" w:history="1">
            <w:r w:rsidR="007E6DCF" w:rsidRPr="00AC0189">
              <w:rPr>
                <w:rStyle w:val="Hipervnculo"/>
                <w:rFonts w:ascii="Palatino Linotype" w:hAnsi="Palatino Linotype"/>
                <w:b/>
                <w:noProof/>
              </w:rPr>
              <w:t>CUARTO. Análisis y resolución del asunto.</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_Toc39148954 \h </w:instrText>
            </w:r>
            <w:r w:rsidR="007E6DCF" w:rsidRPr="00AC0189">
              <w:rPr>
                <w:noProof/>
                <w:webHidden/>
              </w:rPr>
            </w:r>
            <w:r w:rsidR="007E6DCF" w:rsidRPr="00AC0189">
              <w:rPr>
                <w:noProof/>
                <w:webHidden/>
              </w:rPr>
              <w:fldChar w:fldCharType="separate"/>
            </w:r>
            <w:r w:rsidR="007E6DCF" w:rsidRPr="00AC0189">
              <w:rPr>
                <w:noProof/>
                <w:webHidden/>
              </w:rPr>
              <w:t>10</w:t>
            </w:r>
            <w:r w:rsidR="007E6DCF" w:rsidRPr="00AC0189">
              <w:rPr>
                <w:noProof/>
                <w:webHidden/>
              </w:rPr>
              <w:fldChar w:fldCharType="end"/>
            </w:r>
          </w:hyperlink>
        </w:p>
        <w:p w:rsidR="007E6DCF" w:rsidRPr="00AC0189" w:rsidRDefault="000B1CC4">
          <w:pPr>
            <w:pStyle w:val="TDC2"/>
            <w:rPr>
              <w:noProof/>
              <w:sz w:val="22"/>
              <w:szCs w:val="22"/>
              <w:lang w:val="es-MX" w:eastAsia="es-MX"/>
            </w:rPr>
          </w:pPr>
          <w:hyperlink w:anchor="_Toc39148955" w:history="1">
            <w:r w:rsidR="007E6DCF" w:rsidRPr="00AC0189">
              <w:rPr>
                <w:rStyle w:val="Hipervnculo"/>
                <w:rFonts w:ascii="Palatino Linotype" w:hAnsi="Palatino Linotype"/>
                <w:b/>
                <w:noProof/>
              </w:rPr>
              <w:t>A.</w:t>
            </w:r>
            <w:r w:rsidR="007E6DCF" w:rsidRPr="00AC0189">
              <w:rPr>
                <w:noProof/>
                <w:sz w:val="22"/>
                <w:szCs w:val="22"/>
                <w:lang w:val="es-MX" w:eastAsia="es-MX"/>
              </w:rPr>
              <w:tab/>
            </w:r>
            <w:r w:rsidR="007E6DCF" w:rsidRPr="00AC0189">
              <w:rPr>
                <w:rStyle w:val="Hipervnculo"/>
                <w:rFonts w:ascii="Palatino Linotype" w:hAnsi="Palatino Linotype"/>
                <w:b/>
                <w:noProof/>
              </w:rPr>
              <w:t>Fuente Obligacional.</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_Toc39148955 \h </w:instrText>
            </w:r>
            <w:r w:rsidR="007E6DCF" w:rsidRPr="00AC0189">
              <w:rPr>
                <w:noProof/>
                <w:webHidden/>
              </w:rPr>
            </w:r>
            <w:r w:rsidR="007E6DCF" w:rsidRPr="00AC0189">
              <w:rPr>
                <w:noProof/>
                <w:webHidden/>
              </w:rPr>
              <w:fldChar w:fldCharType="separate"/>
            </w:r>
            <w:r w:rsidR="007E6DCF" w:rsidRPr="00AC0189">
              <w:rPr>
                <w:noProof/>
                <w:webHidden/>
              </w:rPr>
              <w:t>10</w:t>
            </w:r>
            <w:r w:rsidR="007E6DCF" w:rsidRPr="00AC0189">
              <w:rPr>
                <w:noProof/>
                <w:webHidden/>
              </w:rPr>
              <w:fldChar w:fldCharType="end"/>
            </w:r>
          </w:hyperlink>
        </w:p>
        <w:p w:rsidR="007E6DCF" w:rsidRPr="00AC0189" w:rsidRDefault="000B1CC4">
          <w:pPr>
            <w:pStyle w:val="TDC3"/>
            <w:tabs>
              <w:tab w:val="left" w:pos="880"/>
              <w:tab w:val="right" w:leader="dot" w:pos="8779"/>
            </w:tabs>
            <w:rPr>
              <w:noProof/>
              <w:sz w:val="22"/>
              <w:szCs w:val="22"/>
              <w:lang w:val="es-MX" w:eastAsia="es-MX"/>
            </w:rPr>
          </w:pPr>
          <w:hyperlink w:anchor="_Toc39148956" w:history="1">
            <w:r w:rsidR="007E6DCF" w:rsidRPr="00AC0189">
              <w:rPr>
                <w:rStyle w:val="Hipervnculo"/>
                <w:rFonts w:ascii="Palatino Linotype" w:hAnsi="Palatino Linotype"/>
                <w:b/>
                <w:noProof/>
              </w:rPr>
              <w:t>I.</w:t>
            </w:r>
            <w:r w:rsidR="007E6DCF" w:rsidRPr="00AC0189">
              <w:rPr>
                <w:noProof/>
                <w:sz w:val="22"/>
                <w:szCs w:val="22"/>
                <w:lang w:val="es-MX" w:eastAsia="es-MX"/>
              </w:rPr>
              <w:tab/>
            </w:r>
            <w:r w:rsidR="007E6DCF" w:rsidRPr="00AC0189">
              <w:rPr>
                <w:rStyle w:val="Hipervnculo"/>
                <w:rFonts w:ascii="Palatino Linotype" w:hAnsi="Palatino Linotype"/>
                <w:b/>
                <w:noProof/>
              </w:rPr>
              <w:t>De la obligación de transparencia.</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_Toc39148956 \h </w:instrText>
            </w:r>
            <w:r w:rsidR="007E6DCF" w:rsidRPr="00AC0189">
              <w:rPr>
                <w:noProof/>
                <w:webHidden/>
              </w:rPr>
            </w:r>
            <w:r w:rsidR="007E6DCF" w:rsidRPr="00AC0189">
              <w:rPr>
                <w:noProof/>
                <w:webHidden/>
              </w:rPr>
              <w:fldChar w:fldCharType="separate"/>
            </w:r>
            <w:r w:rsidR="007E6DCF" w:rsidRPr="00AC0189">
              <w:rPr>
                <w:noProof/>
                <w:webHidden/>
              </w:rPr>
              <w:t>10</w:t>
            </w:r>
            <w:r w:rsidR="007E6DCF" w:rsidRPr="00AC0189">
              <w:rPr>
                <w:noProof/>
                <w:webHidden/>
              </w:rPr>
              <w:fldChar w:fldCharType="end"/>
            </w:r>
          </w:hyperlink>
        </w:p>
        <w:p w:rsidR="007E6DCF" w:rsidRPr="00AC0189" w:rsidRDefault="000B1CC4">
          <w:pPr>
            <w:pStyle w:val="TDC3"/>
            <w:tabs>
              <w:tab w:val="right" w:leader="dot" w:pos="8779"/>
            </w:tabs>
            <w:rPr>
              <w:noProof/>
              <w:sz w:val="22"/>
              <w:szCs w:val="22"/>
              <w:lang w:val="es-MX" w:eastAsia="es-MX"/>
            </w:rPr>
          </w:pPr>
          <w:hyperlink w:anchor="_Toc39148957" w:history="1">
            <w:r w:rsidR="007E6DCF" w:rsidRPr="00AC0189">
              <w:rPr>
                <w:rStyle w:val="Hipervnculo"/>
                <w:rFonts w:ascii="Palatino Linotype" w:eastAsia="MS Mincho" w:hAnsi="Palatino Linotype"/>
                <w:b/>
                <w:noProof/>
              </w:rPr>
              <w:t xml:space="preserve">II. </w:t>
            </w:r>
            <w:r w:rsidR="007E6DCF" w:rsidRPr="00AC0189">
              <w:rPr>
                <w:rStyle w:val="Hipervnculo"/>
                <w:rFonts w:ascii="Palatino Linotype" w:hAnsi="Palatino Linotype"/>
                <w:b/>
                <w:noProof/>
              </w:rPr>
              <w:t xml:space="preserve"> De la información que proporcionó el Sujeto Obligado.</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_Toc39148957 \h </w:instrText>
            </w:r>
            <w:r w:rsidR="007E6DCF" w:rsidRPr="00AC0189">
              <w:rPr>
                <w:noProof/>
                <w:webHidden/>
              </w:rPr>
            </w:r>
            <w:r w:rsidR="007E6DCF" w:rsidRPr="00AC0189">
              <w:rPr>
                <w:noProof/>
                <w:webHidden/>
              </w:rPr>
              <w:fldChar w:fldCharType="separate"/>
            </w:r>
            <w:r w:rsidR="007E6DCF" w:rsidRPr="00AC0189">
              <w:rPr>
                <w:noProof/>
                <w:webHidden/>
              </w:rPr>
              <w:t>16</w:t>
            </w:r>
            <w:r w:rsidR="007E6DCF" w:rsidRPr="00AC0189">
              <w:rPr>
                <w:noProof/>
                <w:webHidden/>
              </w:rPr>
              <w:fldChar w:fldCharType="end"/>
            </w:r>
          </w:hyperlink>
        </w:p>
        <w:p w:rsidR="007E6DCF" w:rsidRPr="00AC0189" w:rsidRDefault="000B1CC4">
          <w:pPr>
            <w:pStyle w:val="TDC3"/>
            <w:tabs>
              <w:tab w:val="right" w:leader="dot" w:pos="8779"/>
            </w:tabs>
            <w:rPr>
              <w:noProof/>
              <w:sz w:val="22"/>
              <w:szCs w:val="22"/>
              <w:lang w:val="es-MX" w:eastAsia="es-MX"/>
            </w:rPr>
          </w:pPr>
          <w:hyperlink w:anchor="_Toc39148958" w:history="1">
            <w:r w:rsidR="007E6DCF" w:rsidRPr="00AC0189">
              <w:rPr>
                <w:rStyle w:val="Hipervnculo"/>
                <w:rFonts w:ascii="Palatino Linotype" w:hAnsi="Palatino Linotype"/>
                <w:b/>
                <w:noProof/>
              </w:rPr>
              <w:t>III. de la supuesta clasificación de la información.</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_Toc39148958 \h </w:instrText>
            </w:r>
            <w:r w:rsidR="007E6DCF" w:rsidRPr="00AC0189">
              <w:rPr>
                <w:noProof/>
                <w:webHidden/>
              </w:rPr>
            </w:r>
            <w:r w:rsidR="007E6DCF" w:rsidRPr="00AC0189">
              <w:rPr>
                <w:noProof/>
                <w:webHidden/>
              </w:rPr>
              <w:fldChar w:fldCharType="separate"/>
            </w:r>
            <w:r w:rsidR="007E6DCF" w:rsidRPr="00AC0189">
              <w:rPr>
                <w:noProof/>
                <w:webHidden/>
              </w:rPr>
              <w:t>19</w:t>
            </w:r>
            <w:r w:rsidR="007E6DCF" w:rsidRPr="00AC0189">
              <w:rPr>
                <w:noProof/>
                <w:webHidden/>
              </w:rPr>
              <w:fldChar w:fldCharType="end"/>
            </w:r>
          </w:hyperlink>
        </w:p>
        <w:p w:rsidR="007E6DCF" w:rsidRPr="00AC0189" w:rsidRDefault="000B1CC4">
          <w:pPr>
            <w:pStyle w:val="TDC3"/>
            <w:tabs>
              <w:tab w:val="right" w:leader="dot" w:pos="8779"/>
            </w:tabs>
            <w:rPr>
              <w:noProof/>
              <w:sz w:val="22"/>
              <w:szCs w:val="22"/>
              <w:lang w:val="es-MX" w:eastAsia="es-MX"/>
            </w:rPr>
          </w:pPr>
          <w:hyperlink w:anchor="_Toc39148959" w:history="1">
            <w:r w:rsidR="007E6DCF" w:rsidRPr="00AC0189">
              <w:rPr>
                <w:rStyle w:val="Hipervnculo"/>
                <w:rFonts w:ascii="Palatino Linotype" w:eastAsia="Calibri" w:hAnsi="Palatino Linotype"/>
                <w:b/>
                <w:noProof/>
                <w:lang w:eastAsia="es-MX"/>
              </w:rPr>
              <w:t>IV. Sobre la improcedencia de una pretendida versión pública de la información requerida.</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_Toc39148959 \h </w:instrText>
            </w:r>
            <w:r w:rsidR="007E6DCF" w:rsidRPr="00AC0189">
              <w:rPr>
                <w:noProof/>
                <w:webHidden/>
              </w:rPr>
            </w:r>
            <w:r w:rsidR="007E6DCF" w:rsidRPr="00AC0189">
              <w:rPr>
                <w:noProof/>
                <w:webHidden/>
              </w:rPr>
              <w:fldChar w:fldCharType="separate"/>
            </w:r>
            <w:r w:rsidR="007E6DCF" w:rsidRPr="00AC0189">
              <w:rPr>
                <w:noProof/>
                <w:webHidden/>
              </w:rPr>
              <w:t>27</w:t>
            </w:r>
            <w:r w:rsidR="007E6DCF" w:rsidRPr="00AC0189">
              <w:rPr>
                <w:noProof/>
                <w:webHidden/>
              </w:rPr>
              <w:fldChar w:fldCharType="end"/>
            </w:r>
          </w:hyperlink>
        </w:p>
        <w:p w:rsidR="007E6DCF" w:rsidRPr="00AC0189" w:rsidRDefault="000B1CC4">
          <w:pPr>
            <w:pStyle w:val="TDC1"/>
            <w:tabs>
              <w:tab w:val="right" w:leader="dot" w:pos="8779"/>
            </w:tabs>
            <w:rPr>
              <w:noProof/>
              <w:sz w:val="22"/>
              <w:szCs w:val="22"/>
              <w:lang w:val="es-MX" w:eastAsia="es-MX"/>
            </w:rPr>
          </w:pPr>
          <w:hyperlink w:anchor="_Toc39148960" w:history="1">
            <w:r w:rsidR="007E6DCF" w:rsidRPr="00AC0189">
              <w:rPr>
                <w:rStyle w:val="Hipervnculo"/>
                <w:noProof/>
              </w:rPr>
              <w:t>QUINTO. De la Versión Pública</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_Toc39148960 \h </w:instrText>
            </w:r>
            <w:r w:rsidR="007E6DCF" w:rsidRPr="00AC0189">
              <w:rPr>
                <w:noProof/>
                <w:webHidden/>
              </w:rPr>
            </w:r>
            <w:r w:rsidR="007E6DCF" w:rsidRPr="00AC0189">
              <w:rPr>
                <w:noProof/>
                <w:webHidden/>
              </w:rPr>
              <w:fldChar w:fldCharType="separate"/>
            </w:r>
            <w:r w:rsidR="007E6DCF" w:rsidRPr="00AC0189">
              <w:rPr>
                <w:noProof/>
                <w:webHidden/>
              </w:rPr>
              <w:t>30</w:t>
            </w:r>
            <w:r w:rsidR="007E6DCF" w:rsidRPr="00AC0189">
              <w:rPr>
                <w:noProof/>
                <w:webHidden/>
              </w:rPr>
              <w:fldChar w:fldCharType="end"/>
            </w:r>
          </w:hyperlink>
        </w:p>
        <w:p w:rsidR="007E6DCF" w:rsidRPr="00AC0189" w:rsidRDefault="000B1CC4">
          <w:pPr>
            <w:pStyle w:val="TDC3"/>
            <w:tabs>
              <w:tab w:val="left" w:pos="1100"/>
              <w:tab w:val="right" w:leader="dot" w:pos="8779"/>
            </w:tabs>
            <w:rPr>
              <w:noProof/>
              <w:sz w:val="22"/>
              <w:szCs w:val="22"/>
              <w:lang w:val="es-MX" w:eastAsia="es-MX"/>
            </w:rPr>
          </w:pPr>
          <w:hyperlink w:anchor="_Toc39148961" w:history="1">
            <w:r w:rsidR="007E6DCF" w:rsidRPr="00AC0189">
              <w:rPr>
                <w:rStyle w:val="Hipervnculo"/>
                <w:rFonts w:ascii="Palatino Linotype" w:hAnsi="Palatino Linotype"/>
                <w:b/>
                <w:noProof/>
              </w:rPr>
              <w:t>a.</w:t>
            </w:r>
            <w:r w:rsidR="007E6DCF" w:rsidRPr="00AC0189">
              <w:rPr>
                <w:noProof/>
                <w:sz w:val="22"/>
                <w:szCs w:val="22"/>
                <w:lang w:val="es-MX" w:eastAsia="es-MX"/>
              </w:rPr>
              <w:tab/>
            </w:r>
            <w:r w:rsidR="007E6DCF" w:rsidRPr="00AC0189">
              <w:rPr>
                <w:rStyle w:val="Hipervnculo"/>
                <w:rFonts w:ascii="Palatino Linotype" w:hAnsi="Palatino Linotype"/>
                <w:b/>
                <w:noProof/>
              </w:rPr>
              <w:t>Requisitos previos.</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_Toc39148961 \h </w:instrText>
            </w:r>
            <w:r w:rsidR="007E6DCF" w:rsidRPr="00AC0189">
              <w:rPr>
                <w:noProof/>
                <w:webHidden/>
              </w:rPr>
            </w:r>
            <w:r w:rsidR="007E6DCF" w:rsidRPr="00AC0189">
              <w:rPr>
                <w:noProof/>
                <w:webHidden/>
              </w:rPr>
              <w:fldChar w:fldCharType="separate"/>
            </w:r>
            <w:r w:rsidR="007E6DCF" w:rsidRPr="00AC0189">
              <w:rPr>
                <w:noProof/>
                <w:webHidden/>
              </w:rPr>
              <w:t>30</w:t>
            </w:r>
            <w:r w:rsidR="007E6DCF" w:rsidRPr="00AC0189">
              <w:rPr>
                <w:noProof/>
                <w:webHidden/>
              </w:rPr>
              <w:fldChar w:fldCharType="end"/>
            </w:r>
          </w:hyperlink>
        </w:p>
        <w:p w:rsidR="007E6DCF" w:rsidRPr="00AC0189" w:rsidRDefault="000B1CC4">
          <w:pPr>
            <w:pStyle w:val="TDC3"/>
            <w:tabs>
              <w:tab w:val="left" w:pos="1100"/>
              <w:tab w:val="right" w:leader="dot" w:pos="8779"/>
            </w:tabs>
            <w:rPr>
              <w:noProof/>
              <w:sz w:val="22"/>
              <w:szCs w:val="22"/>
              <w:lang w:val="es-MX" w:eastAsia="es-MX"/>
            </w:rPr>
          </w:pPr>
          <w:hyperlink w:anchor="_Toc39148962" w:history="1">
            <w:r w:rsidR="007E6DCF" w:rsidRPr="00AC0189">
              <w:rPr>
                <w:rStyle w:val="Hipervnculo"/>
                <w:rFonts w:ascii="Palatino Linotype" w:hAnsi="Palatino Linotype"/>
                <w:b/>
                <w:noProof/>
              </w:rPr>
              <w:t>b.</w:t>
            </w:r>
            <w:r w:rsidR="007E6DCF" w:rsidRPr="00AC0189">
              <w:rPr>
                <w:noProof/>
                <w:sz w:val="22"/>
                <w:szCs w:val="22"/>
                <w:lang w:val="es-MX" w:eastAsia="es-MX"/>
              </w:rPr>
              <w:tab/>
            </w:r>
            <w:r w:rsidR="007E6DCF" w:rsidRPr="00AC0189">
              <w:rPr>
                <w:rStyle w:val="Hipervnculo"/>
                <w:rFonts w:ascii="Palatino Linotype" w:hAnsi="Palatino Linotype"/>
                <w:b/>
                <w:noProof/>
              </w:rPr>
              <w:t>Supuesto de clasificación.</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_Toc39148962 \h </w:instrText>
            </w:r>
            <w:r w:rsidR="007E6DCF" w:rsidRPr="00AC0189">
              <w:rPr>
                <w:noProof/>
                <w:webHidden/>
              </w:rPr>
            </w:r>
            <w:r w:rsidR="007E6DCF" w:rsidRPr="00AC0189">
              <w:rPr>
                <w:noProof/>
                <w:webHidden/>
              </w:rPr>
              <w:fldChar w:fldCharType="separate"/>
            </w:r>
            <w:r w:rsidR="007E6DCF" w:rsidRPr="00AC0189">
              <w:rPr>
                <w:noProof/>
                <w:webHidden/>
              </w:rPr>
              <w:t>31</w:t>
            </w:r>
            <w:r w:rsidR="007E6DCF" w:rsidRPr="00AC0189">
              <w:rPr>
                <w:noProof/>
                <w:webHidden/>
              </w:rPr>
              <w:fldChar w:fldCharType="end"/>
            </w:r>
          </w:hyperlink>
        </w:p>
        <w:p w:rsidR="007E6DCF" w:rsidRPr="00AC0189" w:rsidRDefault="000B1CC4">
          <w:pPr>
            <w:pStyle w:val="TDC3"/>
            <w:tabs>
              <w:tab w:val="left" w:pos="880"/>
              <w:tab w:val="right" w:leader="dot" w:pos="8779"/>
            </w:tabs>
            <w:rPr>
              <w:noProof/>
              <w:sz w:val="22"/>
              <w:szCs w:val="22"/>
              <w:lang w:val="es-MX" w:eastAsia="es-MX"/>
            </w:rPr>
          </w:pPr>
          <w:hyperlink w:anchor="_Toc39148963" w:history="1">
            <w:r w:rsidR="007E6DCF" w:rsidRPr="00AC0189">
              <w:rPr>
                <w:rStyle w:val="Hipervnculo"/>
                <w:rFonts w:ascii="Palatino Linotype" w:hAnsi="Palatino Linotype"/>
                <w:b/>
                <w:noProof/>
              </w:rPr>
              <w:t>c.</w:t>
            </w:r>
            <w:r w:rsidR="007E6DCF" w:rsidRPr="00AC0189">
              <w:rPr>
                <w:noProof/>
                <w:sz w:val="22"/>
                <w:szCs w:val="22"/>
                <w:lang w:val="es-MX" w:eastAsia="es-MX"/>
              </w:rPr>
              <w:tab/>
            </w:r>
            <w:r w:rsidR="007E6DCF" w:rsidRPr="00AC0189">
              <w:rPr>
                <w:rStyle w:val="Hipervnculo"/>
                <w:rFonts w:ascii="Palatino Linotype" w:hAnsi="Palatino Linotype"/>
                <w:b/>
                <w:noProof/>
              </w:rPr>
              <w:t>La intervención del Comité de Transparencia.</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_Toc39148963 \h </w:instrText>
            </w:r>
            <w:r w:rsidR="007E6DCF" w:rsidRPr="00AC0189">
              <w:rPr>
                <w:noProof/>
                <w:webHidden/>
              </w:rPr>
            </w:r>
            <w:r w:rsidR="007E6DCF" w:rsidRPr="00AC0189">
              <w:rPr>
                <w:noProof/>
                <w:webHidden/>
              </w:rPr>
              <w:fldChar w:fldCharType="separate"/>
            </w:r>
            <w:r w:rsidR="007E6DCF" w:rsidRPr="00AC0189">
              <w:rPr>
                <w:noProof/>
                <w:webHidden/>
              </w:rPr>
              <w:t>34</w:t>
            </w:r>
            <w:r w:rsidR="007E6DCF" w:rsidRPr="00AC0189">
              <w:rPr>
                <w:noProof/>
                <w:webHidden/>
              </w:rPr>
              <w:fldChar w:fldCharType="end"/>
            </w:r>
          </w:hyperlink>
        </w:p>
        <w:p w:rsidR="007E6DCF" w:rsidRPr="00AC0189" w:rsidRDefault="000B1CC4">
          <w:pPr>
            <w:pStyle w:val="TDC1"/>
            <w:tabs>
              <w:tab w:val="right" w:leader="dot" w:pos="8779"/>
            </w:tabs>
            <w:rPr>
              <w:noProof/>
              <w:sz w:val="22"/>
              <w:szCs w:val="22"/>
              <w:lang w:val="es-MX" w:eastAsia="es-MX"/>
            </w:rPr>
          </w:pPr>
          <w:hyperlink w:anchor="_Toc39148964" w:history="1">
            <w:r w:rsidR="007E6DCF" w:rsidRPr="00AC0189">
              <w:rPr>
                <w:rStyle w:val="Hipervnculo"/>
                <w:rFonts w:ascii="Palatino Linotype" w:eastAsia="Times New Roman" w:hAnsi="Palatino Linotype" w:cstheme="majorBidi"/>
                <w:b/>
                <w:bCs/>
                <w:noProof/>
              </w:rPr>
              <w:t>R E S O L U T I V O S</w:t>
            </w:r>
            <w:r w:rsidR="007E6DCF" w:rsidRPr="00AC0189">
              <w:rPr>
                <w:noProof/>
                <w:webHidden/>
              </w:rPr>
              <w:tab/>
            </w:r>
            <w:r w:rsidR="007E6DCF" w:rsidRPr="00AC0189">
              <w:rPr>
                <w:noProof/>
                <w:webHidden/>
              </w:rPr>
              <w:fldChar w:fldCharType="begin"/>
            </w:r>
            <w:r w:rsidR="007E6DCF" w:rsidRPr="00AC0189">
              <w:rPr>
                <w:noProof/>
                <w:webHidden/>
              </w:rPr>
              <w:instrText xml:space="preserve"> PAGEREF _Toc39148964 \h </w:instrText>
            </w:r>
            <w:r w:rsidR="007E6DCF" w:rsidRPr="00AC0189">
              <w:rPr>
                <w:noProof/>
                <w:webHidden/>
              </w:rPr>
            </w:r>
            <w:r w:rsidR="007E6DCF" w:rsidRPr="00AC0189">
              <w:rPr>
                <w:noProof/>
                <w:webHidden/>
              </w:rPr>
              <w:fldChar w:fldCharType="separate"/>
            </w:r>
            <w:r w:rsidR="007E6DCF" w:rsidRPr="00AC0189">
              <w:rPr>
                <w:noProof/>
                <w:webHidden/>
              </w:rPr>
              <w:t>39</w:t>
            </w:r>
            <w:r w:rsidR="007E6DCF" w:rsidRPr="00AC0189">
              <w:rPr>
                <w:noProof/>
                <w:webHidden/>
              </w:rPr>
              <w:fldChar w:fldCharType="end"/>
            </w:r>
          </w:hyperlink>
        </w:p>
        <w:p w:rsidR="00554DF4" w:rsidRPr="00AC0189" w:rsidRDefault="00554DF4" w:rsidP="00554DF4">
          <w:pPr>
            <w:spacing w:line="480" w:lineRule="auto"/>
          </w:pPr>
          <w:r w:rsidRPr="00AC0189">
            <w:rPr>
              <w:rFonts w:ascii="Palatino Linotype" w:hAnsi="Palatino Linotype"/>
              <w:b/>
              <w:bCs/>
              <w:lang w:val="es-ES"/>
            </w:rPr>
            <w:fldChar w:fldCharType="end"/>
          </w:r>
        </w:p>
      </w:sdtContent>
    </w:sdt>
    <w:p w:rsidR="009D4B58" w:rsidRPr="00AC0189" w:rsidRDefault="009D4B58" w:rsidP="00554DF4">
      <w:pPr>
        <w:spacing w:before="240" w:after="240" w:line="360" w:lineRule="auto"/>
        <w:jc w:val="both"/>
        <w:rPr>
          <w:rFonts w:ascii="Palatino Linotype" w:hAnsi="Palatino Linotype"/>
        </w:rPr>
      </w:pPr>
    </w:p>
    <w:p w:rsidR="00C80710" w:rsidRPr="00AC0189" w:rsidRDefault="00C80710" w:rsidP="00554DF4">
      <w:pPr>
        <w:spacing w:before="240" w:after="240" w:line="360" w:lineRule="auto"/>
        <w:jc w:val="both"/>
        <w:rPr>
          <w:rFonts w:ascii="Palatino Linotype" w:hAnsi="Palatino Linotype"/>
        </w:rPr>
      </w:pPr>
    </w:p>
    <w:p w:rsidR="00554DF4" w:rsidRPr="00AC0189" w:rsidRDefault="00554DF4" w:rsidP="00554DF4">
      <w:pPr>
        <w:spacing w:before="240" w:after="240" w:line="360" w:lineRule="auto"/>
        <w:jc w:val="both"/>
        <w:rPr>
          <w:rFonts w:ascii="Palatino Linotype" w:hAnsi="Palatino Linotype"/>
        </w:rPr>
      </w:pPr>
      <w:r w:rsidRPr="00AC0189">
        <w:rPr>
          <w:rFonts w:ascii="Palatino Linotype" w:hAnsi="Palatino Linotype"/>
        </w:rPr>
        <w:lastRenderedPageBreak/>
        <w:t>Resolución del Pleno del Instituto de Transparencia, Acceso a la Información Pública y Protección de Datos Personales del Estado de México y Municipios, con domicilio e</w:t>
      </w:r>
      <w:r w:rsidR="00AC0189" w:rsidRPr="00AC0189">
        <w:rPr>
          <w:rFonts w:ascii="Palatino Linotype" w:hAnsi="Palatino Linotype"/>
        </w:rPr>
        <w:t xml:space="preserve">n Metepec, Estado de México; de fecha </w:t>
      </w:r>
      <w:r w:rsidR="00AC0189" w:rsidRPr="00AC0189">
        <w:rPr>
          <w:rFonts w:ascii="Palatino Linotype" w:hAnsi="Palatino Linotype"/>
          <w:sz w:val="22"/>
          <w:szCs w:val="22"/>
        </w:rPr>
        <w:t>diecinueve (19) de agosto de dos mil veinte</w:t>
      </w:r>
    </w:p>
    <w:p w:rsidR="00554DF4" w:rsidRPr="00AC0189" w:rsidRDefault="00554DF4" w:rsidP="00353EB6">
      <w:pPr>
        <w:pStyle w:val="Encabezado"/>
        <w:spacing w:line="360" w:lineRule="auto"/>
        <w:jc w:val="both"/>
        <w:rPr>
          <w:rFonts w:ascii="Palatino Linotype" w:hAnsi="Palatino Linotype"/>
          <w:b/>
          <w:sz w:val="22"/>
          <w:szCs w:val="22"/>
        </w:rPr>
      </w:pPr>
      <w:r w:rsidRPr="00AC0189">
        <w:rPr>
          <w:rFonts w:ascii="Palatino Linotype" w:hAnsi="Palatino Linotype"/>
          <w:b/>
        </w:rPr>
        <w:t>VISTO el</w:t>
      </w:r>
      <w:r w:rsidRPr="00AC0189">
        <w:rPr>
          <w:rFonts w:ascii="Palatino Linotype" w:hAnsi="Palatino Linotype"/>
        </w:rPr>
        <w:t xml:space="preserve"> expediente electrónico formado con</w:t>
      </w:r>
      <w:r w:rsidR="00353EB6" w:rsidRPr="00AC0189">
        <w:rPr>
          <w:rFonts w:ascii="Palatino Linotype" w:hAnsi="Palatino Linotype"/>
        </w:rPr>
        <w:t xml:space="preserve"> motivo del recurso de revisión</w:t>
      </w:r>
      <w:r w:rsidR="00353EB6" w:rsidRPr="00AC0189">
        <w:rPr>
          <w:rFonts w:ascii="Palatino Linotype" w:hAnsi="Palatino Linotype"/>
          <w:sz w:val="28"/>
        </w:rPr>
        <w:t xml:space="preserve"> </w:t>
      </w:r>
      <w:r w:rsidR="00B23C9B" w:rsidRPr="00AC0189">
        <w:rPr>
          <w:rFonts w:ascii="Palatino Linotype" w:hAnsi="Palatino Linotype" w:cs="Arial"/>
          <w:b/>
          <w:bCs/>
          <w:szCs w:val="22"/>
          <w:lang w:eastAsia="es-MX"/>
        </w:rPr>
        <w:t>01093/INFOEM/IP/</w:t>
      </w:r>
      <w:proofErr w:type="spellStart"/>
      <w:r w:rsidR="00B23C9B" w:rsidRPr="00AC0189">
        <w:rPr>
          <w:rFonts w:ascii="Palatino Linotype" w:hAnsi="Palatino Linotype" w:cs="Arial"/>
          <w:b/>
          <w:bCs/>
          <w:szCs w:val="22"/>
          <w:lang w:eastAsia="es-MX"/>
        </w:rPr>
        <w:t>RR</w:t>
      </w:r>
      <w:proofErr w:type="spellEnd"/>
      <w:r w:rsidR="00B23C9B" w:rsidRPr="00AC0189">
        <w:rPr>
          <w:rFonts w:ascii="Palatino Linotype" w:hAnsi="Palatino Linotype" w:cs="Arial"/>
          <w:b/>
          <w:bCs/>
          <w:szCs w:val="22"/>
          <w:lang w:eastAsia="es-MX"/>
        </w:rPr>
        <w:t>/2020</w:t>
      </w:r>
      <w:r w:rsidRPr="00AC0189">
        <w:rPr>
          <w:rFonts w:ascii="Palatino Linotype" w:hAnsi="Palatino Linotype" w:cs="Arial"/>
          <w:b/>
          <w:bCs/>
        </w:rPr>
        <w:t xml:space="preserve">, </w:t>
      </w:r>
      <w:r w:rsidR="00953702" w:rsidRPr="00AC0189">
        <w:rPr>
          <w:rFonts w:ascii="Palatino Linotype" w:hAnsi="Palatino Linotype"/>
        </w:rPr>
        <w:t xml:space="preserve">promovido por </w:t>
      </w:r>
      <w:r w:rsidR="00B23C9B" w:rsidRPr="00AC0189">
        <w:rPr>
          <w:rFonts w:ascii="Palatino Linotype" w:hAnsi="Palatino Linotype"/>
          <w:b/>
          <w:sz w:val="22"/>
          <w:szCs w:val="22"/>
        </w:rPr>
        <w:t>un usuario del Sistema de Acceso a la Información Mexiquense (</w:t>
      </w:r>
      <w:proofErr w:type="spellStart"/>
      <w:r w:rsidR="00B23C9B" w:rsidRPr="00AC0189">
        <w:rPr>
          <w:rFonts w:ascii="Palatino Linotype" w:hAnsi="Palatino Linotype"/>
          <w:b/>
          <w:sz w:val="22"/>
          <w:szCs w:val="22"/>
        </w:rPr>
        <w:t>SAIMEX</w:t>
      </w:r>
      <w:proofErr w:type="spellEnd"/>
      <w:r w:rsidR="00B23C9B" w:rsidRPr="00AC0189">
        <w:rPr>
          <w:rFonts w:ascii="Palatino Linotype" w:hAnsi="Palatino Linotype"/>
          <w:b/>
          <w:sz w:val="22"/>
          <w:szCs w:val="22"/>
        </w:rPr>
        <w:t>)</w:t>
      </w:r>
      <w:r w:rsidR="006A2EE7" w:rsidRPr="00AC0189">
        <w:rPr>
          <w:rFonts w:ascii="Palatino Linotype" w:hAnsi="Palatino Linotype"/>
        </w:rPr>
        <w:t>,</w:t>
      </w:r>
      <w:r w:rsidR="00B23C9B" w:rsidRPr="00AC0189">
        <w:rPr>
          <w:rFonts w:ascii="Palatino Linotype" w:hAnsi="Palatino Linotype"/>
        </w:rPr>
        <w:t xml:space="preserve"> el cual no proporcionó un nombre o </w:t>
      </w:r>
      <w:proofErr w:type="spellStart"/>
      <w:r w:rsidR="00B23C9B" w:rsidRPr="00AC0189">
        <w:rPr>
          <w:rFonts w:ascii="Palatino Linotype" w:hAnsi="Palatino Linotype"/>
        </w:rPr>
        <w:t>caracter</w:t>
      </w:r>
      <w:proofErr w:type="spellEnd"/>
      <w:r w:rsidR="00B23C9B" w:rsidRPr="00AC0189">
        <w:rPr>
          <w:rFonts w:ascii="Palatino Linotype" w:hAnsi="Palatino Linotype"/>
        </w:rPr>
        <w:t xml:space="preserve"> para ser identificado,</w:t>
      </w:r>
      <w:r w:rsidR="0026533C" w:rsidRPr="00AC0189">
        <w:rPr>
          <w:rFonts w:ascii="Palatino Linotype" w:hAnsi="Palatino Linotype"/>
        </w:rPr>
        <w:t xml:space="preserve"> </w:t>
      </w:r>
      <w:r w:rsidRPr="00AC0189">
        <w:rPr>
          <w:rFonts w:ascii="Palatino Linotype" w:hAnsi="Palatino Linotype"/>
        </w:rPr>
        <w:t xml:space="preserve">en su calidad de </w:t>
      </w:r>
      <w:r w:rsidRPr="00AC0189">
        <w:rPr>
          <w:rFonts w:ascii="Palatino Linotype" w:hAnsi="Palatino Linotype"/>
          <w:b/>
        </w:rPr>
        <w:t>RECURRENTE</w:t>
      </w:r>
      <w:r w:rsidRPr="00AC0189">
        <w:rPr>
          <w:rFonts w:ascii="Palatino Linotype" w:hAnsi="Palatino Linotype" w:cs="Arial"/>
        </w:rPr>
        <w:t xml:space="preserve">, en contra de la respuesta del </w:t>
      </w:r>
      <w:r w:rsidR="00B23C9B" w:rsidRPr="00AC0189">
        <w:rPr>
          <w:rFonts w:ascii="Palatino Linotype" w:hAnsi="Palatino Linotype"/>
          <w:b/>
          <w:bCs/>
          <w:szCs w:val="22"/>
        </w:rPr>
        <w:t xml:space="preserve">Ayuntamiento de </w:t>
      </w:r>
      <w:proofErr w:type="spellStart"/>
      <w:r w:rsidR="00B23C9B" w:rsidRPr="00AC0189">
        <w:rPr>
          <w:rFonts w:ascii="Palatino Linotype" w:hAnsi="Palatino Linotype"/>
          <w:b/>
          <w:bCs/>
          <w:szCs w:val="22"/>
        </w:rPr>
        <w:t>Otzoloapan</w:t>
      </w:r>
      <w:proofErr w:type="spellEnd"/>
      <w:r w:rsidRPr="00AC0189">
        <w:rPr>
          <w:rFonts w:ascii="Palatino Linotype" w:hAnsi="Palatino Linotype" w:cs="Arial"/>
        </w:rPr>
        <w:t>,</w:t>
      </w:r>
      <w:r w:rsidRPr="00AC0189">
        <w:rPr>
          <w:rFonts w:ascii="Palatino Linotype" w:hAnsi="Palatino Linotype"/>
          <w:b/>
        </w:rPr>
        <w:t xml:space="preserve"> </w:t>
      </w:r>
      <w:r w:rsidRPr="00AC0189">
        <w:rPr>
          <w:rFonts w:ascii="Palatino Linotype" w:hAnsi="Palatino Linotype"/>
        </w:rPr>
        <w:t>en lo sucesivo el</w:t>
      </w:r>
      <w:r w:rsidRPr="00AC0189">
        <w:rPr>
          <w:rFonts w:ascii="Palatino Linotype" w:hAnsi="Palatino Linotype"/>
          <w:b/>
        </w:rPr>
        <w:t xml:space="preserve"> SUJETO OBLIGADO, </w:t>
      </w:r>
      <w:r w:rsidRPr="00AC0189">
        <w:rPr>
          <w:rFonts w:ascii="Palatino Linotype" w:hAnsi="Palatino Linotype"/>
        </w:rPr>
        <w:t xml:space="preserve">se procede a dictar la presente resolución, con base en los siguientes: </w:t>
      </w:r>
    </w:p>
    <w:p w:rsidR="00554DF4" w:rsidRPr="00AC0189" w:rsidRDefault="00554DF4" w:rsidP="00554DF4">
      <w:pPr>
        <w:pStyle w:val="Ttulo1"/>
        <w:jc w:val="center"/>
      </w:pPr>
      <w:bookmarkStart w:id="2" w:name="_Toc39148949"/>
      <w:r w:rsidRPr="00AC0189">
        <w:t>ANTECEDENTES</w:t>
      </w:r>
      <w:bookmarkEnd w:id="2"/>
    </w:p>
    <w:p w:rsidR="00554DF4" w:rsidRPr="00AC0189" w:rsidRDefault="00554DF4" w:rsidP="00554DF4">
      <w:pPr>
        <w:rPr>
          <w:lang w:val="es-MX" w:eastAsia="en-US"/>
        </w:rPr>
      </w:pPr>
    </w:p>
    <w:p w:rsidR="00554DF4" w:rsidRPr="00AC0189"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C0189">
        <w:rPr>
          <w:rFonts w:ascii="Palatino Linotype" w:eastAsia="Calibri" w:hAnsi="Palatino Linotype" w:cs="Arial"/>
          <w:lang w:val="es-ES"/>
        </w:rPr>
        <w:t xml:space="preserve">El día </w:t>
      </w:r>
      <w:r w:rsidR="00B23C9B" w:rsidRPr="00AC0189">
        <w:rPr>
          <w:rFonts w:ascii="Palatino Linotype" w:eastAsia="Calibri" w:hAnsi="Palatino Linotype" w:cs="Arial"/>
          <w:lang w:val="es-ES"/>
        </w:rPr>
        <w:t>ocho</w:t>
      </w:r>
      <w:r w:rsidR="007438EE" w:rsidRPr="00AC0189">
        <w:rPr>
          <w:rFonts w:ascii="Palatino Linotype" w:eastAsia="Calibri" w:hAnsi="Palatino Linotype" w:cs="Arial"/>
          <w:lang w:val="es-ES"/>
        </w:rPr>
        <w:t xml:space="preserve"> </w:t>
      </w:r>
      <w:r w:rsidRPr="00AC0189">
        <w:rPr>
          <w:rFonts w:ascii="Palatino Linotype" w:eastAsia="Calibri" w:hAnsi="Palatino Linotype" w:cs="Arial"/>
          <w:lang w:val="es-ES"/>
        </w:rPr>
        <w:t>(</w:t>
      </w:r>
      <w:r w:rsidR="001D7A5B" w:rsidRPr="00AC0189">
        <w:rPr>
          <w:rFonts w:ascii="Palatino Linotype" w:eastAsia="Calibri" w:hAnsi="Palatino Linotype" w:cs="Arial"/>
          <w:lang w:val="es-ES"/>
        </w:rPr>
        <w:t>8</w:t>
      </w:r>
      <w:r w:rsidRPr="00AC0189">
        <w:rPr>
          <w:rFonts w:ascii="Palatino Linotype" w:eastAsia="Calibri" w:hAnsi="Palatino Linotype" w:cs="Arial"/>
          <w:lang w:val="es-ES"/>
        </w:rPr>
        <w:t xml:space="preserve">) </w:t>
      </w:r>
      <w:r w:rsidRPr="00AC0189">
        <w:rPr>
          <w:rFonts w:ascii="Palatino Linotype" w:eastAsia="Calibri" w:hAnsi="Palatino Linotype" w:cs="Times New Roman"/>
          <w:lang w:val="es-ES"/>
        </w:rPr>
        <w:t>de</w:t>
      </w:r>
      <w:r w:rsidR="00DD65E4" w:rsidRPr="00AC0189">
        <w:rPr>
          <w:rFonts w:ascii="Palatino Linotype" w:eastAsia="Calibri" w:hAnsi="Palatino Linotype" w:cs="Times New Roman"/>
          <w:lang w:val="es-ES"/>
        </w:rPr>
        <w:t xml:space="preserve"> </w:t>
      </w:r>
      <w:r w:rsidR="001D7A5B" w:rsidRPr="00AC0189">
        <w:rPr>
          <w:rFonts w:ascii="Palatino Linotype" w:eastAsia="Calibri" w:hAnsi="Palatino Linotype" w:cs="Times New Roman"/>
          <w:lang w:val="es-ES"/>
        </w:rPr>
        <w:t>enero</w:t>
      </w:r>
      <w:r w:rsidRPr="00AC0189">
        <w:rPr>
          <w:rFonts w:ascii="Palatino Linotype" w:eastAsia="Calibri" w:hAnsi="Palatino Linotype" w:cs="Times New Roman"/>
          <w:lang w:val="es-ES"/>
        </w:rPr>
        <w:t xml:space="preserve"> de dos mil</w:t>
      </w:r>
      <w:r w:rsidR="001D7A5B" w:rsidRPr="00AC0189">
        <w:rPr>
          <w:rFonts w:ascii="Palatino Linotype" w:eastAsia="Calibri" w:hAnsi="Palatino Linotype" w:cs="Times New Roman"/>
          <w:lang w:val="es-ES"/>
        </w:rPr>
        <w:t xml:space="preserve"> veinte</w:t>
      </w:r>
      <w:r w:rsidRPr="00AC0189">
        <w:rPr>
          <w:rFonts w:ascii="Palatino Linotype" w:eastAsia="Calibri" w:hAnsi="Palatino Linotype" w:cs="Arial"/>
          <w:lang w:val="es-ES"/>
        </w:rPr>
        <w:t>,</w:t>
      </w:r>
      <w:r w:rsidRPr="00AC0189">
        <w:rPr>
          <w:rFonts w:ascii="Palatino Linotype" w:eastAsia="Calibri" w:hAnsi="Palatino Linotype" w:cs="Times New Roman"/>
          <w:lang w:val="es-ES"/>
        </w:rPr>
        <w:t xml:space="preserve"> </w:t>
      </w:r>
      <w:r w:rsidRPr="00AC0189">
        <w:rPr>
          <w:rFonts w:ascii="Palatino Linotype" w:eastAsia="Calibri" w:hAnsi="Palatino Linotype" w:cs="Times New Roman"/>
          <w:b/>
          <w:lang w:val="es-ES"/>
        </w:rPr>
        <w:t>EL RECURRENTE</w:t>
      </w:r>
      <w:r w:rsidRPr="00AC0189">
        <w:rPr>
          <w:rFonts w:ascii="Palatino Linotype" w:hAnsi="Palatino Linotype"/>
          <w:b/>
        </w:rPr>
        <w:t>,</w:t>
      </w:r>
      <w:r w:rsidRPr="00AC0189">
        <w:rPr>
          <w:rFonts w:ascii="Palatino Linotype" w:eastAsia="Calibri" w:hAnsi="Palatino Linotype" w:cs="Arial"/>
          <w:lang w:val="es-ES"/>
        </w:rPr>
        <w:t xml:space="preserve"> ante el </w:t>
      </w:r>
      <w:r w:rsidRPr="00AC0189">
        <w:rPr>
          <w:rFonts w:ascii="Palatino Linotype" w:eastAsia="Calibri" w:hAnsi="Palatino Linotype" w:cs="Arial"/>
          <w:b/>
          <w:lang w:val="es-ES"/>
        </w:rPr>
        <w:t>SUJETO OBLIGADO</w:t>
      </w:r>
      <w:r w:rsidRPr="00AC0189">
        <w:rPr>
          <w:rFonts w:ascii="Palatino Linotype" w:eastAsia="Calibri" w:hAnsi="Palatino Linotype" w:cs="Arial"/>
        </w:rPr>
        <w:t xml:space="preserve"> vía </w:t>
      </w:r>
      <w:r w:rsidRPr="00AC0189">
        <w:rPr>
          <w:rFonts w:ascii="Palatino Linotype" w:eastAsia="Calibri" w:hAnsi="Palatino Linotype" w:cs="Arial"/>
          <w:lang w:val="es-ES"/>
        </w:rPr>
        <w:t>Sistema de Acceso a la Información Mexiquense (</w:t>
      </w:r>
      <w:proofErr w:type="spellStart"/>
      <w:r w:rsidRPr="00AC0189">
        <w:rPr>
          <w:rFonts w:ascii="Palatino Linotype" w:eastAsia="Calibri" w:hAnsi="Palatino Linotype" w:cs="Arial"/>
          <w:b/>
          <w:lang w:val="es-ES"/>
        </w:rPr>
        <w:t>SAIMEX</w:t>
      </w:r>
      <w:proofErr w:type="spellEnd"/>
      <w:r w:rsidRPr="00AC0189">
        <w:rPr>
          <w:rFonts w:ascii="Palatino Linotype" w:eastAsia="Calibri" w:hAnsi="Palatino Linotype" w:cs="Arial"/>
          <w:b/>
          <w:lang w:val="es-ES"/>
        </w:rPr>
        <w:t>)</w:t>
      </w:r>
      <w:r w:rsidRPr="00AC0189">
        <w:rPr>
          <w:rFonts w:ascii="Palatino Linotype" w:eastAsia="Calibri" w:hAnsi="Palatino Linotype" w:cs="Arial"/>
          <w:lang w:val="es-ES"/>
        </w:rPr>
        <w:t xml:space="preserve">, presentó la solicitud de información pública registrada con el número </w:t>
      </w:r>
      <w:r w:rsidR="00373F0F" w:rsidRPr="00AC0189">
        <w:rPr>
          <w:rFonts w:ascii="Palatino Linotype" w:eastAsia="Calibri" w:hAnsi="Palatino Linotype" w:cs="Arial"/>
          <w:b/>
          <w:lang w:val="es-ES"/>
        </w:rPr>
        <w:t>00</w:t>
      </w:r>
      <w:r w:rsidR="001D7A5B" w:rsidRPr="00AC0189">
        <w:rPr>
          <w:rFonts w:ascii="Palatino Linotype" w:eastAsia="Calibri" w:hAnsi="Palatino Linotype" w:cs="Arial"/>
          <w:b/>
          <w:lang w:val="es-ES"/>
        </w:rPr>
        <w:t>0</w:t>
      </w:r>
      <w:r w:rsidR="006944A5" w:rsidRPr="00AC0189">
        <w:rPr>
          <w:rFonts w:ascii="Palatino Linotype" w:eastAsia="Calibri" w:hAnsi="Palatino Linotype" w:cs="Arial"/>
          <w:b/>
          <w:lang w:val="es-ES"/>
        </w:rPr>
        <w:t>0</w:t>
      </w:r>
      <w:r w:rsidR="00B23C9B" w:rsidRPr="00AC0189">
        <w:rPr>
          <w:rFonts w:ascii="Palatino Linotype" w:eastAsia="Calibri" w:hAnsi="Palatino Linotype" w:cs="Arial"/>
          <w:b/>
          <w:lang w:val="es-ES"/>
        </w:rPr>
        <w:t>1</w:t>
      </w:r>
      <w:r w:rsidRPr="00AC0189">
        <w:rPr>
          <w:rFonts w:ascii="Palatino Linotype" w:eastAsia="Calibri" w:hAnsi="Palatino Linotype" w:cs="Arial"/>
          <w:b/>
          <w:lang w:val="es-ES"/>
        </w:rPr>
        <w:t>/</w:t>
      </w:r>
      <w:proofErr w:type="spellStart"/>
      <w:r w:rsidR="00B23C9B" w:rsidRPr="00AC0189">
        <w:rPr>
          <w:rFonts w:ascii="Palatino Linotype" w:eastAsia="Calibri" w:hAnsi="Palatino Linotype" w:cs="Arial"/>
          <w:b/>
          <w:lang w:val="es-ES"/>
        </w:rPr>
        <w:t>OTZOLOAP</w:t>
      </w:r>
      <w:proofErr w:type="spellEnd"/>
      <w:r w:rsidR="001D7A5B" w:rsidRPr="00AC0189">
        <w:rPr>
          <w:rFonts w:ascii="Palatino Linotype" w:eastAsia="Calibri" w:hAnsi="Palatino Linotype" w:cs="Arial"/>
          <w:b/>
          <w:lang w:val="es-ES"/>
        </w:rPr>
        <w:t>/</w:t>
      </w:r>
      <w:r w:rsidRPr="00AC0189">
        <w:rPr>
          <w:rFonts w:ascii="Palatino Linotype" w:eastAsia="Calibri" w:hAnsi="Palatino Linotype" w:cs="Arial"/>
          <w:b/>
          <w:lang w:val="es-ES"/>
        </w:rPr>
        <w:t>IP/20</w:t>
      </w:r>
      <w:r w:rsidR="001D7A5B" w:rsidRPr="00AC0189">
        <w:rPr>
          <w:rFonts w:ascii="Palatino Linotype" w:eastAsia="Calibri" w:hAnsi="Palatino Linotype" w:cs="Arial"/>
          <w:b/>
          <w:lang w:val="es-ES"/>
        </w:rPr>
        <w:t>20</w:t>
      </w:r>
      <w:r w:rsidRPr="00AC0189">
        <w:rPr>
          <w:rFonts w:ascii="Palatino Linotype" w:hAnsi="Palatino Linotype"/>
          <w:b/>
        </w:rPr>
        <w:t xml:space="preserve"> </w:t>
      </w:r>
      <w:r w:rsidRPr="00AC0189">
        <w:rPr>
          <w:rFonts w:ascii="Palatino Linotype" w:eastAsia="Calibri" w:hAnsi="Palatino Linotype" w:cs="Arial"/>
          <w:lang w:val="es-ES"/>
        </w:rPr>
        <w:t>mediante la cual solicitó lo siguiente:</w:t>
      </w:r>
    </w:p>
    <w:p w:rsidR="00554DF4" w:rsidRPr="00AC0189" w:rsidRDefault="00554DF4" w:rsidP="00554DF4">
      <w:pPr>
        <w:pStyle w:val="Prrafodelista"/>
        <w:spacing w:line="360" w:lineRule="auto"/>
        <w:ind w:left="0"/>
        <w:jc w:val="both"/>
        <w:rPr>
          <w:rFonts w:ascii="Palatino Linotype" w:eastAsia="Times New Roman" w:hAnsi="Palatino Linotype" w:cs="Arial"/>
          <w:lang w:val="es-ES"/>
        </w:rPr>
      </w:pPr>
    </w:p>
    <w:p w:rsidR="00554DF4" w:rsidRPr="00AC0189" w:rsidRDefault="00554DF4" w:rsidP="00C11A40">
      <w:pPr>
        <w:ind w:left="567" w:right="567"/>
        <w:jc w:val="both"/>
        <w:rPr>
          <w:rFonts w:ascii="Palatino Linotype" w:eastAsia="Calibri" w:hAnsi="Palatino Linotype" w:cs="Arial"/>
          <w:i/>
          <w:sz w:val="22"/>
          <w:lang w:val="es-ES"/>
        </w:rPr>
      </w:pPr>
      <w:r w:rsidRPr="00AC0189">
        <w:rPr>
          <w:rFonts w:ascii="Palatino Linotype" w:eastAsia="Calibri" w:hAnsi="Palatino Linotype" w:cs="Arial"/>
          <w:i/>
          <w:sz w:val="22"/>
          <w:lang w:val="es-ES"/>
        </w:rPr>
        <w:t>“</w:t>
      </w:r>
      <w:r w:rsidR="00B23C9B" w:rsidRPr="00AC0189">
        <w:rPr>
          <w:rFonts w:ascii="Palatino Linotype" w:eastAsia="Times New Roman" w:hAnsi="Palatino Linotype" w:cs="Times New Roman"/>
          <w:i/>
          <w:sz w:val="22"/>
          <w:szCs w:val="14"/>
          <w:lang w:val="es-MX" w:eastAsia="es-MX"/>
        </w:rPr>
        <w:t xml:space="preserve">SOLICITO NOMINA GENERAL EN FORMATO PDF DE LA PRIMER Y SEGUNDA QUINCENA DEL MES DE DICIEMBRE 2019 </w:t>
      </w:r>
      <w:proofErr w:type="spellStart"/>
      <w:r w:rsidR="00B23C9B" w:rsidRPr="00AC0189">
        <w:rPr>
          <w:rFonts w:ascii="Palatino Linotype" w:eastAsia="Times New Roman" w:hAnsi="Palatino Linotype" w:cs="Times New Roman"/>
          <w:i/>
          <w:sz w:val="22"/>
          <w:szCs w:val="14"/>
          <w:lang w:val="es-MX" w:eastAsia="es-MX"/>
        </w:rPr>
        <w:t>ASI</w:t>
      </w:r>
      <w:proofErr w:type="spellEnd"/>
      <w:r w:rsidR="00B23C9B" w:rsidRPr="00AC0189">
        <w:rPr>
          <w:rFonts w:ascii="Palatino Linotype" w:eastAsia="Times New Roman" w:hAnsi="Palatino Linotype" w:cs="Times New Roman"/>
          <w:i/>
          <w:sz w:val="22"/>
          <w:szCs w:val="14"/>
          <w:lang w:val="es-MX" w:eastAsia="es-MX"/>
        </w:rPr>
        <w:t xml:space="preserve"> COMO LA CANTIDAD DE AGUINALDO QUE </w:t>
      </w:r>
      <w:proofErr w:type="spellStart"/>
      <w:r w:rsidR="00B23C9B" w:rsidRPr="00AC0189">
        <w:rPr>
          <w:rFonts w:ascii="Palatino Linotype" w:eastAsia="Times New Roman" w:hAnsi="Palatino Linotype" w:cs="Times New Roman"/>
          <w:i/>
          <w:sz w:val="22"/>
          <w:szCs w:val="14"/>
          <w:lang w:val="es-MX" w:eastAsia="es-MX"/>
        </w:rPr>
        <w:t>RECIBIO</w:t>
      </w:r>
      <w:proofErr w:type="spellEnd"/>
      <w:r w:rsidR="00B23C9B" w:rsidRPr="00AC0189">
        <w:rPr>
          <w:rFonts w:ascii="Palatino Linotype" w:eastAsia="Times New Roman" w:hAnsi="Palatino Linotype" w:cs="Times New Roman"/>
          <w:i/>
          <w:sz w:val="22"/>
          <w:szCs w:val="14"/>
          <w:lang w:val="es-MX" w:eastAsia="es-MX"/>
        </w:rPr>
        <w:t xml:space="preserve"> CADA TRABAJADOR QUE LABORA EN EL AYUNTAMIENTO </w:t>
      </w:r>
      <w:proofErr w:type="spellStart"/>
      <w:r w:rsidR="00B23C9B" w:rsidRPr="00AC0189">
        <w:rPr>
          <w:rFonts w:ascii="Palatino Linotype" w:eastAsia="Times New Roman" w:hAnsi="Palatino Linotype" w:cs="Times New Roman"/>
          <w:i/>
          <w:sz w:val="22"/>
          <w:szCs w:val="14"/>
          <w:lang w:val="es-MX" w:eastAsia="es-MX"/>
        </w:rPr>
        <w:t>ASI</w:t>
      </w:r>
      <w:proofErr w:type="spellEnd"/>
      <w:r w:rsidR="00B23C9B" w:rsidRPr="00AC0189">
        <w:rPr>
          <w:rFonts w:ascii="Palatino Linotype" w:eastAsia="Times New Roman" w:hAnsi="Palatino Linotype" w:cs="Times New Roman"/>
          <w:i/>
          <w:sz w:val="22"/>
          <w:szCs w:val="14"/>
          <w:lang w:val="es-MX" w:eastAsia="es-MX"/>
        </w:rPr>
        <w:t xml:space="preserve"> COMO EL DIF </w:t>
      </w:r>
      <w:proofErr w:type="spellStart"/>
      <w:r w:rsidR="00B23C9B" w:rsidRPr="00AC0189">
        <w:rPr>
          <w:rFonts w:ascii="Palatino Linotype" w:eastAsia="Times New Roman" w:hAnsi="Palatino Linotype" w:cs="Times New Roman"/>
          <w:i/>
          <w:sz w:val="22"/>
          <w:szCs w:val="14"/>
          <w:lang w:val="es-MX" w:eastAsia="es-MX"/>
        </w:rPr>
        <w:t>IMCUFIDE</w:t>
      </w:r>
      <w:proofErr w:type="spellEnd"/>
      <w:r w:rsidR="00B23C9B" w:rsidRPr="00AC0189">
        <w:rPr>
          <w:rFonts w:ascii="Palatino Linotype" w:eastAsia="Times New Roman" w:hAnsi="Palatino Linotype" w:cs="Times New Roman"/>
          <w:i/>
          <w:sz w:val="22"/>
          <w:szCs w:val="14"/>
          <w:lang w:val="es-MX" w:eastAsia="es-MX"/>
        </w:rPr>
        <w:t xml:space="preserve"> </w:t>
      </w:r>
      <w:proofErr w:type="spellStart"/>
      <w:r w:rsidR="00B23C9B" w:rsidRPr="00AC0189">
        <w:rPr>
          <w:rFonts w:ascii="Palatino Linotype" w:eastAsia="Times New Roman" w:hAnsi="Palatino Linotype" w:cs="Times New Roman"/>
          <w:i/>
          <w:sz w:val="22"/>
          <w:szCs w:val="14"/>
          <w:lang w:val="es-MX" w:eastAsia="es-MX"/>
        </w:rPr>
        <w:t>OPDAPAS</w:t>
      </w:r>
      <w:proofErr w:type="spellEnd"/>
      <w:r w:rsidR="00B23C9B" w:rsidRPr="00AC0189">
        <w:rPr>
          <w:rFonts w:ascii="Palatino Linotype" w:eastAsia="Times New Roman" w:hAnsi="Palatino Linotype" w:cs="Times New Roman"/>
          <w:i/>
          <w:sz w:val="22"/>
          <w:szCs w:val="14"/>
          <w:lang w:val="es-MX" w:eastAsia="es-MX"/>
        </w:rPr>
        <w:t xml:space="preserve"> DE </w:t>
      </w:r>
      <w:proofErr w:type="spellStart"/>
      <w:r w:rsidR="00B23C9B" w:rsidRPr="00AC0189">
        <w:rPr>
          <w:rFonts w:ascii="Palatino Linotype" w:eastAsia="Times New Roman" w:hAnsi="Palatino Linotype" w:cs="Times New Roman"/>
          <w:i/>
          <w:sz w:val="22"/>
          <w:szCs w:val="14"/>
          <w:lang w:val="es-MX" w:eastAsia="es-MX"/>
        </w:rPr>
        <w:t>OTZOLOAPAN</w:t>
      </w:r>
      <w:proofErr w:type="spellEnd"/>
      <w:r w:rsidRPr="00AC0189">
        <w:rPr>
          <w:rFonts w:ascii="Palatino Linotype" w:eastAsia="Calibri" w:hAnsi="Palatino Linotype" w:cs="Arial"/>
          <w:i/>
          <w:sz w:val="22"/>
          <w:lang w:val="es-ES"/>
        </w:rPr>
        <w:t>”</w:t>
      </w:r>
      <w:r w:rsidR="006A2EE7" w:rsidRPr="00AC0189">
        <w:rPr>
          <w:rFonts w:ascii="Palatino Linotype" w:eastAsia="Calibri" w:hAnsi="Palatino Linotype" w:cs="Arial"/>
          <w:i/>
          <w:sz w:val="22"/>
          <w:lang w:val="es-ES"/>
        </w:rPr>
        <w:t xml:space="preserve"> </w:t>
      </w:r>
      <w:r w:rsidRPr="00AC0189">
        <w:rPr>
          <w:rFonts w:ascii="Palatino Linotype" w:eastAsia="Calibri" w:hAnsi="Palatino Linotype" w:cs="Arial"/>
          <w:i/>
          <w:sz w:val="22"/>
          <w:lang w:val="es-ES"/>
        </w:rPr>
        <w:t>(Sic)</w:t>
      </w:r>
    </w:p>
    <w:p w:rsidR="00F76C2F" w:rsidRPr="00AC0189" w:rsidRDefault="00F76C2F" w:rsidP="006D6CCC">
      <w:pPr>
        <w:jc w:val="both"/>
        <w:rPr>
          <w:rFonts w:ascii="Palatino Linotype" w:eastAsia="Calibri" w:hAnsi="Palatino Linotype" w:cs="Arial"/>
          <w:i/>
          <w:sz w:val="22"/>
          <w:lang w:val="es-ES"/>
        </w:rPr>
      </w:pPr>
    </w:p>
    <w:p w:rsidR="006D6CCC" w:rsidRPr="00AC0189" w:rsidRDefault="006D6CCC" w:rsidP="006D6CCC">
      <w:pPr>
        <w:jc w:val="both"/>
        <w:rPr>
          <w:rFonts w:ascii="Palatino Linotype" w:eastAsia="Calibri" w:hAnsi="Palatino Linotype" w:cs="Arial"/>
          <w:i/>
          <w:sz w:val="22"/>
          <w:lang w:val="es-ES"/>
        </w:rPr>
      </w:pPr>
    </w:p>
    <w:p w:rsidR="00554DF4" w:rsidRPr="00AC0189"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C0189">
        <w:rPr>
          <w:rFonts w:ascii="Palatino Linotype" w:eastAsia="Times New Roman" w:hAnsi="Palatino Linotype" w:cs="Arial"/>
          <w:lang w:val="es-ES"/>
        </w:rPr>
        <w:t xml:space="preserve">Señaló como modalidad de entrega de la información a través del </w:t>
      </w:r>
      <w:proofErr w:type="spellStart"/>
      <w:r w:rsidRPr="00AC0189">
        <w:rPr>
          <w:rFonts w:ascii="Palatino Linotype" w:eastAsia="Times New Roman" w:hAnsi="Palatino Linotype" w:cs="Arial"/>
          <w:b/>
          <w:lang w:val="es-ES"/>
        </w:rPr>
        <w:t>SAIMEX</w:t>
      </w:r>
      <w:proofErr w:type="spellEnd"/>
      <w:r w:rsidRPr="00AC0189">
        <w:rPr>
          <w:rFonts w:ascii="Palatino Linotype" w:eastAsia="Times New Roman" w:hAnsi="Palatino Linotype" w:cs="Arial"/>
          <w:b/>
          <w:lang w:val="es-ES"/>
        </w:rPr>
        <w:t>.</w:t>
      </w:r>
    </w:p>
    <w:p w:rsidR="00554DF4" w:rsidRPr="00AC0189" w:rsidRDefault="00554DF4" w:rsidP="00554DF4">
      <w:pPr>
        <w:pStyle w:val="Prrafodelista"/>
        <w:spacing w:before="240" w:after="240" w:line="360" w:lineRule="auto"/>
        <w:ind w:left="0"/>
        <w:jc w:val="both"/>
        <w:rPr>
          <w:rFonts w:ascii="Palatino Linotype" w:hAnsi="Palatino Linotype"/>
        </w:rPr>
      </w:pPr>
    </w:p>
    <w:p w:rsidR="00554DF4" w:rsidRPr="00AC0189" w:rsidRDefault="00554DF4" w:rsidP="005D74E1">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C0189">
        <w:rPr>
          <w:rFonts w:ascii="Palatino Linotype" w:eastAsia="Calibri" w:hAnsi="Palatino Linotype" w:cs="Times New Roman"/>
          <w:lang w:val="es-ES"/>
        </w:rPr>
        <w:lastRenderedPageBreak/>
        <w:t xml:space="preserve">El día </w:t>
      </w:r>
      <w:r w:rsidR="005D74E1" w:rsidRPr="00AC0189">
        <w:rPr>
          <w:rFonts w:ascii="Palatino Linotype" w:eastAsia="Calibri" w:hAnsi="Palatino Linotype" w:cs="Times New Roman"/>
          <w:lang w:val="es-ES"/>
        </w:rPr>
        <w:t>veintinueve</w:t>
      </w:r>
      <w:r w:rsidR="006D6CCC" w:rsidRPr="00AC0189">
        <w:rPr>
          <w:rFonts w:ascii="Palatino Linotype" w:eastAsia="Calibri" w:hAnsi="Palatino Linotype" w:cs="Arial"/>
          <w:lang w:val="es-ES"/>
        </w:rPr>
        <w:t xml:space="preserve"> (</w:t>
      </w:r>
      <w:r w:rsidR="005D74E1" w:rsidRPr="00AC0189">
        <w:rPr>
          <w:rFonts w:ascii="Palatino Linotype" w:eastAsia="Calibri" w:hAnsi="Palatino Linotype" w:cs="Arial"/>
          <w:lang w:val="es-ES"/>
        </w:rPr>
        <w:t>29</w:t>
      </w:r>
      <w:r w:rsidR="006D6CCC" w:rsidRPr="00AC0189">
        <w:rPr>
          <w:rFonts w:ascii="Palatino Linotype" w:eastAsia="Calibri" w:hAnsi="Palatino Linotype" w:cs="Arial"/>
          <w:lang w:val="es-ES"/>
        </w:rPr>
        <w:t xml:space="preserve">) </w:t>
      </w:r>
      <w:r w:rsidR="006D6CCC" w:rsidRPr="00AC0189">
        <w:rPr>
          <w:rFonts w:ascii="Palatino Linotype" w:eastAsia="Calibri" w:hAnsi="Palatino Linotype" w:cs="Times New Roman"/>
          <w:lang w:val="es-ES"/>
        </w:rPr>
        <w:t xml:space="preserve">de </w:t>
      </w:r>
      <w:r w:rsidR="005D74E1" w:rsidRPr="00AC0189">
        <w:rPr>
          <w:rFonts w:ascii="Palatino Linotype" w:eastAsia="Calibri" w:hAnsi="Palatino Linotype" w:cs="Times New Roman"/>
          <w:lang w:val="es-ES"/>
        </w:rPr>
        <w:t>enero</w:t>
      </w:r>
      <w:r w:rsidR="007838C0" w:rsidRPr="00AC0189">
        <w:rPr>
          <w:rFonts w:ascii="Palatino Linotype" w:eastAsia="Calibri" w:hAnsi="Palatino Linotype" w:cs="Times New Roman"/>
          <w:lang w:val="es-ES"/>
        </w:rPr>
        <w:t xml:space="preserve"> de dos mil veinte</w:t>
      </w:r>
      <w:r w:rsidRPr="00AC0189">
        <w:rPr>
          <w:rFonts w:ascii="Palatino Linotype" w:eastAsia="Calibri" w:hAnsi="Palatino Linotype" w:cs="Times New Roman"/>
          <w:lang w:val="es-ES"/>
        </w:rPr>
        <w:t xml:space="preserve">, el </w:t>
      </w:r>
      <w:r w:rsidRPr="00AC0189">
        <w:rPr>
          <w:rFonts w:ascii="Palatino Linotype" w:eastAsia="Calibri" w:hAnsi="Palatino Linotype" w:cs="Arial"/>
          <w:b/>
          <w:lang w:val="es-AR"/>
        </w:rPr>
        <w:t>SUJETO OBLIGADO</w:t>
      </w:r>
      <w:r w:rsidRPr="00AC0189">
        <w:rPr>
          <w:rFonts w:ascii="Palatino Linotype" w:eastAsia="Calibri" w:hAnsi="Palatino Linotype" w:cs="Arial"/>
          <w:b/>
          <w:i/>
          <w:lang w:val="es-AR"/>
        </w:rPr>
        <w:t xml:space="preserve"> </w:t>
      </w:r>
      <w:r w:rsidRPr="00AC0189">
        <w:rPr>
          <w:rFonts w:ascii="Palatino Linotype" w:eastAsia="Times New Roman" w:hAnsi="Palatino Linotype" w:cs="Arial"/>
          <w:lang w:val="es-ES"/>
        </w:rPr>
        <w:t>dio respuest</w:t>
      </w:r>
      <w:r w:rsidR="00CE5D17" w:rsidRPr="00AC0189">
        <w:rPr>
          <w:rFonts w:ascii="Palatino Linotype" w:eastAsia="Times New Roman" w:hAnsi="Palatino Linotype" w:cs="Arial"/>
          <w:lang w:val="es-ES"/>
        </w:rPr>
        <w:t>a a la solicitud de información</w:t>
      </w:r>
      <w:r w:rsidR="004900C9" w:rsidRPr="00AC0189">
        <w:rPr>
          <w:rFonts w:ascii="Palatino Linotype" w:eastAsia="Times New Roman" w:hAnsi="Palatino Linotype" w:cs="Arial"/>
          <w:lang w:val="es-ES"/>
        </w:rPr>
        <w:t xml:space="preserve">, adjuntando </w:t>
      </w:r>
      <w:r w:rsidR="001D7A5B" w:rsidRPr="00AC0189">
        <w:rPr>
          <w:rFonts w:ascii="Palatino Linotype" w:eastAsia="Times New Roman" w:hAnsi="Palatino Linotype" w:cs="Arial"/>
          <w:lang w:val="es-ES"/>
        </w:rPr>
        <w:t>los</w:t>
      </w:r>
      <w:r w:rsidR="004900C9" w:rsidRPr="00AC0189">
        <w:rPr>
          <w:rFonts w:ascii="Palatino Linotype" w:eastAsia="Times New Roman" w:hAnsi="Palatino Linotype" w:cs="Arial"/>
          <w:lang w:val="es-ES"/>
        </w:rPr>
        <w:t xml:space="preserve"> documento</w:t>
      </w:r>
      <w:r w:rsidR="001D7A5B" w:rsidRPr="00AC0189">
        <w:rPr>
          <w:rFonts w:ascii="Palatino Linotype" w:eastAsia="Times New Roman" w:hAnsi="Palatino Linotype" w:cs="Arial"/>
          <w:lang w:val="es-ES"/>
        </w:rPr>
        <w:t>s</w:t>
      </w:r>
      <w:r w:rsidR="004900C9" w:rsidRPr="00AC0189">
        <w:rPr>
          <w:rFonts w:ascii="Palatino Linotype" w:eastAsia="Times New Roman" w:hAnsi="Palatino Linotype" w:cs="Arial"/>
          <w:lang w:val="es-ES"/>
        </w:rPr>
        <w:t xml:space="preserve"> electrónico</w:t>
      </w:r>
      <w:r w:rsidR="001D7A5B" w:rsidRPr="00AC0189">
        <w:rPr>
          <w:rFonts w:ascii="Palatino Linotype" w:eastAsia="Times New Roman" w:hAnsi="Palatino Linotype" w:cs="Arial"/>
          <w:lang w:val="es-ES"/>
        </w:rPr>
        <w:t>s</w:t>
      </w:r>
      <w:r w:rsidR="004900C9" w:rsidRPr="00AC0189">
        <w:rPr>
          <w:rFonts w:ascii="Palatino Linotype" w:eastAsia="Times New Roman" w:hAnsi="Palatino Linotype" w:cs="Arial"/>
          <w:lang w:val="es-ES"/>
        </w:rPr>
        <w:t xml:space="preserve"> denominado</w:t>
      </w:r>
      <w:r w:rsidR="001D7A5B" w:rsidRPr="00AC0189">
        <w:rPr>
          <w:rFonts w:ascii="Palatino Linotype" w:eastAsia="Times New Roman" w:hAnsi="Palatino Linotype" w:cs="Arial"/>
          <w:lang w:val="es-ES"/>
        </w:rPr>
        <w:t>s</w:t>
      </w:r>
      <w:r w:rsidR="004900C9" w:rsidRPr="00AC0189">
        <w:rPr>
          <w:rFonts w:ascii="Palatino Linotype" w:eastAsia="Times New Roman" w:hAnsi="Palatino Linotype" w:cs="Arial"/>
          <w:lang w:val="es-ES"/>
        </w:rPr>
        <w:t xml:space="preserve"> </w:t>
      </w:r>
      <w:r w:rsidR="005D74E1" w:rsidRPr="00AC0189">
        <w:rPr>
          <w:rFonts w:ascii="Palatino Linotype" w:eastAsia="Times New Roman" w:hAnsi="Palatino Linotype" w:cs="Arial"/>
          <w:b/>
          <w:lang w:val="es-ES"/>
        </w:rPr>
        <w:t xml:space="preserve">AGUINALDO DIF </w:t>
      </w:r>
      <w:proofErr w:type="spellStart"/>
      <w:r w:rsidR="005D74E1" w:rsidRPr="00AC0189">
        <w:rPr>
          <w:rFonts w:ascii="Palatino Linotype" w:eastAsia="Times New Roman" w:hAnsi="Palatino Linotype" w:cs="Arial"/>
          <w:b/>
          <w:lang w:val="es-ES"/>
        </w:rPr>
        <w:t>2019.pdf</w:t>
      </w:r>
      <w:proofErr w:type="spellEnd"/>
      <w:r w:rsidR="005D74E1" w:rsidRPr="00AC0189">
        <w:rPr>
          <w:rFonts w:ascii="Palatino Linotype" w:eastAsia="Times New Roman" w:hAnsi="Palatino Linotype" w:cs="Arial"/>
          <w:b/>
          <w:lang w:val="es-ES"/>
        </w:rPr>
        <w:t xml:space="preserve">; ACUERDO 001 </w:t>
      </w:r>
      <w:proofErr w:type="spellStart"/>
      <w:r w:rsidR="005D74E1" w:rsidRPr="00AC0189">
        <w:rPr>
          <w:rFonts w:ascii="Palatino Linotype" w:eastAsia="Times New Roman" w:hAnsi="Palatino Linotype" w:cs="Arial"/>
          <w:b/>
          <w:lang w:val="es-ES"/>
        </w:rPr>
        <w:t>CT</w:t>
      </w:r>
      <w:proofErr w:type="spellEnd"/>
      <w:r w:rsidR="005D74E1" w:rsidRPr="00AC0189">
        <w:rPr>
          <w:rFonts w:ascii="Palatino Linotype" w:eastAsia="Times New Roman" w:hAnsi="Palatino Linotype" w:cs="Arial"/>
          <w:b/>
          <w:lang w:val="es-ES"/>
        </w:rPr>
        <w:t xml:space="preserve"> SE 27 ENE </w:t>
      </w:r>
      <w:proofErr w:type="spellStart"/>
      <w:r w:rsidR="005D74E1" w:rsidRPr="00AC0189">
        <w:rPr>
          <w:rFonts w:ascii="Palatino Linotype" w:eastAsia="Times New Roman" w:hAnsi="Palatino Linotype" w:cs="Arial"/>
          <w:b/>
          <w:lang w:val="es-ES"/>
        </w:rPr>
        <w:t>2020.pdf</w:t>
      </w:r>
      <w:proofErr w:type="spellEnd"/>
      <w:r w:rsidR="005D74E1" w:rsidRPr="00AC0189">
        <w:rPr>
          <w:rFonts w:ascii="Palatino Linotype" w:eastAsia="Times New Roman" w:hAnsi="Palatino Linotype" w:cs="Arial"/>
          <w:b/>
          <w:lang w:val="es-ES"/>
        </w:rPr>
        <w:t xml:space="preserve">; 2 NOMINA GENERAL </w:t>
      </w:r>
      <w:proofErr w:type="spellStart"/>
      <w:r w:rsidR="005D74E1" w:rsidRPr="00AC0189">
        <w:rPr>
          <w:rFonts w:ascii="Palatino Linotype" w:eastAsia="Times New Roman" w:hAnsi="Palatino Linotype" w:cs="Arial"/>
          <w:b/>
          <w:lang w:val="es-ES"/>
        </w:rPr>
        <w:t>2DA</w:t>
      </w:r>
      <w:proofErr w:type="spellEnd"/>
      <w:r w:rsidR="005D74E1" w:rsidRPr="00AC0189">
        <w:rPr>
          <w:rFonts w:ascii="Palatino Linotype" w:eastAsia="Times New Roman" w:hAnsi="Palatino Linotype" w:cs="Arial"/>
          <w:b/>
          <w:lang w:val="es-ES"/>
        </w:rPr>
        <w:t xml:space="preserve"> </w:t>
      </w:r>
      <w:proofErr w:type="spellStart"/>
      <w:r w:rsidR="005D74E1" w:rsidRPr="00AC0189">
        <w:rPr>
          <w:rFonts w:ascii="Palatino Linotype" w:eastAsia="Times New Roman" w:hAnsi="Palatino Linotype" w:cs="Arial"/>
          <w:b/>
          <w:lang w:val="es-ES"/>
        </w:rPr>
        <w:t>QNA</w:t>
      </w:r>
      <w:proofErr w:type="spellEnd"/>
      <w:r w:rsidR="005D74E1" w:rsidRPr="00AC0189">
        <w:rPr>
          <w:rFonts w:ascii="Palatino Linotype" w:eastAsia="Times New Roman" w:hAnsi="Palatino Linotype" w:cs="Arial"/>
          <w:b/>
          <w:lang w:val="es-ES"/>
        </w:rPr>
        <w:t xml:space="preserve"> DICIEMBRE 2019 </w:t>
      </w:r>
      <w:proofErr w:type="spellStart"/>
      <w:r w:rsidR="005D74E1" w:rsidRPr="00AC0189">
        <w:rPr>
          <w:rFonts w:ascii="Palatino Linotype" w:eastAsia="Times New Roman" w:hAnsi="Palatino Linotype" w:cs="Arial"/>
          <w:b/>
          <w:lang w:val="es-ES"/>
        </w:rPr>
        <w:t>DIF.pdf</w:t>
      </w:r>
      <w:proofErr w:type="spellEnd"/>
      <w:r w:rsidR="005D74E1" w:rsidRPr="00AC0189">
        <w:rPr>
          <w:rFonts w:ascii="Palatino Linotype" w:eastAsia="Times New Roman" w:hAnsi="Palatino Linotype" w:cs="Arial"/>
          <w:b/>
          <w:lang w:val="es-ES"/>
        </w:rPr>
        <w:t xml:space="preserve">; 1 NOMINA GENERAL </w:t>
      </w:r>
      <w:proofErr w:type="spellStart"/>
      <w:r w:rsidR="005D74E1" w:rsidRPr="00AC0189">
        <w:rPr>
          <w:rFonts w:ascii="Palatino Linotype" w:eastAsia="Times New Roman" w:hAnsi="Palatino Linotype" w:cs="Arial"/>
          <w:b/>
          <w:lang w:val="es-ES"/>
        </w:rPr>
        <w:t>1RA</w:t>
      </w:r>
      <w:proofErr w:type="spellEnd"/>
      <w:r w:rsidR="005D74E1" w:rsidRPr="00AC0189">
        <w:rPr>
          <w:rFonts w:ascii="Palatino Linotype" w:eastAsia="Times New Roman" w:hAnsi="Palatino Linotype" w:cs="Arial"/>
          <w:b/>
          <w:lang w:val="es-ES"/>
        </w:rPr>
        <w:t xml:space="preserve"> </w:t>
      </w:r>
      <w:proofErr w:type="spellStart"/>
      <w:r w:rsidR="005D74E1" w:rsidRPr="00AC0189">
        <w:rPr>
          <w:rFonts w:ascii="Palatino Linotype" w:eastAsia="Times New Roman" w:hAnsi="Palatino Linotype" w:cs="Arial"/>
          <w:b/>
          <w:lang w:val="es-ES"/>
        </w:rPr>
        <w:t>QNA</w:t>
      </w:r>
      <w:proofErr w:type="spellEnd"/>
      <w:r w:rsidR="005D74E1" w:rsidRPr="00AC0189">
        <w:rPr>
          <w:rFonts w:ascii="Palatino Linotype" w:eastAsia="Times New Roman" w:hAnsi="Palatino Linotype" w:cs="Arial"/>
          <w:b/>
          <w:lang w:val="es-ES"/>
        </w:rPr>
        <w:t xml:space="preserve"> DICIEMBRE 2019 </w:t>
      </w:r>
      <w:proofErr w:type="spellStart"/>
      <w:r w:rsidR="005D74E1" w:rsidRPr="00AC0189">
        <w:rPr>
          <w:rFonts w:ascii="Palatino Linotype" w:eastAsia="Times New Roman" w:hAnsi="Palatino Linotype" w:cs="Arial"/>
          <w:b/>
          <w:lang w:val="es-ES"/>
        </w:rPr>
        <w:t>DIF.pdf</w:t>
      </w:r>
      <w:proofErr w:type="spellEnd"/>
      <w:r w:rsidR="005D74E1" w:rsidRPr="00AC0189">
        <w:rPr>
          <w:rFonts w:ascii="Palatino Linotype" w:eastAsia="Times New Roman" w:hAnsi="Palatino Linotype" w:cs="Arial"/>
          <w:b/>
          <w:lang w:val="es-ES"/>
        </w:rPr>
        <w:t xml:space="preserve">; 01 Acta del </w:t>
      </w:r>
      <w:proofErr w:type="spellStart"/>
      <w:r w:rsidR="005D74E1" w:rsidRPr="00AC0189">
        <w:rPr>
          <w:rFonts w:ascii="Palatino Linotype" w:eastAsia="Times New Roman" w:hAnsi="Palatino Linotype" w:cs="Arial"/>
          <w:b/>
          <w:lang w:val="es-ES"/>
        </w:rPr>
        <w:t>Comite</w:t>
      </w:r>
      <w:proofErr w:type="spellEnd"/>
      <w:r w:rsidR="005D74E1" w:rsidRPr="00AC0189">
        <w:rPr>
          <w:rFonts w:ascii="Palatino Linotype" w:eastAsia="Times New Roman" w:hAnsi="Palatino Linotype" w:cs="Arial"/>
          <w:b/>
          <w:lang w:val="es-ES"/>
        </w:rPr>
        <w:t xml:space="preserve"> Extraordinaria Clasificación Información Confidencial y </w:t>
      </w:r>
      <w:proofErr w:type="spellStart"/>
      <w:r w:rsidR="005D74E1" w:rsidRPr="00AC0189">
        <w:rPr>
          <w:rFonts w:ascii="Palatino Linotype" w:eastAsia="Times New Roman" w:hAnsi="Palatino Linotype" w:cs="Arial"/>
          <w:b/>
          <w:lang w:val="es-ES"/>
        </w:rPr>
        <w:t>Reservada.pdf</w:t>
      </w:r>
      <w:proofErr w:type="spellEnd"/>
      <w:r w:rsidR="005D74E1" w:rsidRPr="00AC0189">
        <w:rPr>
          <w:rFonts w:ascii="Palatino Linotype" w:eastAsia="Calibri" w:hAnsi="Palatino Linotype" w:cs="Times New Roman"/>
          <w:lang w:val="es-ES"/>
        </w:rPr>
        <w:t xml:space="preserve"> </w:t>
      </w:r>
      <w:r w:rsidR="004900C9" w:rsidRPr="00AC0189">
        <w:rPr>
          <w:rFonts w:ascii="Palatino Linotype" w:eastAsia="Times New Roman" w:hAnsi="Palatino Linotype" w:cs="Arial"/>
          <w:lang w:val="es-ES"/>
        </w:rPr>
        <w:t>y</w:t>
      </w:r>
      <w:r w:rsidR="005D74E1" w:rsidRPr="00AC0189">
        <w:rPr>
          <w:rFonts w:ascii="Palatino Linotype" w:eastAsia="Times New Roman" w:hAnsi="Palatino Linotype" w:cs="Arial"/>
          <w:lang w:val="es-ES"/>
        </w:rPr>
        <w:t>,</w:t>
      </w:r>
      <w:r w:rsidR="00CE5D17" w:rsidRPr="00AC0189">
        <w:rPr>
          <w:rFonts w:ascii="Palatino Linotype" w:eastAsia="Times New Roman" w:hAnsi="Palatino Linotype" w:cs="Arial"/>
          <w:lang w:val="es-ES"/>
        </w:rPr>
        <w:t xml:space="preserve"> </w:t>
      </w:r>
      <w:r w:rsidRPr="00AC0189">
        <w:rPr>
          <w:rFonts w:ascii="Palatino Linotype" w:eastAsia="Times New Roman" w:hAnsi="Palatino Linotype" w:cs="Arial"/>
          <w:lang w:val="es-ES"/>
        </w:rPr>
        <w:t>en los siguientes términos:</w:t>
      </w:r>
    </w:p>
    <w:p w:rsidR="00554DF4" w:rsidRPr="00AC0189" w:rsidRDefault="00554DF4" w:rsidP="00554DF4">
      <w:pPr>
        <w:pStyle w:val="Prrafodelista"/>
        <w:rPr>
          <w:rFonts w:ascii="Palatino Linotype" w:eastAsia="Times New Roman" w:hAnsi="Palatino Linotype" w:cs="Arial"/>
          <w:lang w:val="es-ES"/>
        </w:rPr>
      </w:pPr>
    </w:p>
    <w:p w:rsidR="005D74E1" w:rsidRPr="00AC0189" w:rsidRDefault="00554DF4" w:rsidP="005D74E1">
      <w:pPr>
        <w:pStyle w:val="Prrafodelista"/>
        <w:spacing w:before="240" w:after="240" w:line="360" w:lineRule="auto"/>
        <w:ind w:left="567" w:right="567"/>
        <w:jc w:val="both"/>
        <w:rPr>
          <w:rFonts w:ascii="Palatino Linotype" w:hAnsi="Palatino Linotype"/>
          <w:i/>
          <w:color w:val="000000"/>
          <w:sz w:val="22"/>
          <w:szCs w:val="22"/>
        </w:rPr>
      </w:pPr>
      <w:r w:rsidRPr="00AC0189">
        <w:rPr>
          <w:rFonts w:ascii="Palatino Linotype" w:eastAsia="Calibri" w:hAnsi="Palatino Linotype" w:cs="Times New Roman"/>
          <w:i/>
          <w:sz w:val="22"/>
          <w:szCs w:val="22"/>
          <w:lang w:val="es-ES"/>
        </w:rPr>
        <w:t>“</w:t>
      </w:r>
      <w:r w:rsidR="005D74E1" w:rsidRPr="00AC0189">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D74E1" w:rsidRPr="00AC0189" w:rsidRDefault="005D74E1" w:rsidP="005D74E1">
      <w:pPr>
        <w:pStyle w:val="Prrafodelista"/>
        <w:spacing w:before="240" w:after="240" w:line="360" w:lineRule="auto"/>
        <w:ind w:left="567" w:right="567"/>
        <w:jc w:val="both"/>
        <w:rPr>
          <w:rFonts w:ascii="Palatino Linotype" w:hAnsi="Palatino Linotype"/>
          <w:i/>
          <w:color w:val="000000"/>
          <w:sz w:val="22"/>
          <w:szCs w:val="22"/>
        </w:rPr>
      </w:pPr>
      <w:r w:rsidRPr="00AC0189">
        <w:rPr>
          <w:rFonts w:ascii="Palatino Linotype" w:hAnsi="Palatino Linotype"/>
          <w:i/>
          <w:color w:val="000000"/>
          <w:sz w:val="22"/>
          <w:szCs w:val="22"/>
        </w:rPr>
        <w:t>Se adjunta información solicitada:</w:t>
      </w:r>
    </w:p>
    <w:p w:rsidR="005D74E1" w:rsidRPr="00AC0189" w:rsidRDefault="005D74E1" w:rsidP="005D74E1">
      <w:pPr>
        <w:pStyle w:val="Prrafodelista"/>
        <w:spacing w:before="240" w:after="240" w:line="360" w:lineRule="auto"/>
        <w:ind w:left="567" w:right="567"/>
        <w:jc w:val="both"/>
        <w:rPr>
          <w:rFonts w:ascii="Palatino Linotype" w:hAnsi="Palatino Linotype"/>
          <w:i/>
          <w:color w:val="000000"/>
          <w:sz w:val="22"/>
          <w:szCs w:val="22"/>
        </w:rPr>
      </w:pPr>
      <w:r w:rsidRPr="00AC0189">
        <w:rPr>
          <w:rFonts w:ascii="Palatino Linotype" w:hAnsi="Palatino Linotype"/>
          <w:i/>
          <w:color w:val="000000"/>
          <w:sz w:val="22"/>
          <w:szCs w:val="22"/>
        </w:rPr>
        <w:t>ATENTAMENTE</w:t>
      </w:r>
    </w:p>
    <w:p w:rsidR="00554DF4" w:rsidRPr="00AC0189" w:rsidRDefault="005D74E1" w:rsidP="005D74E1">
      <w:pPr>
        <w:pStyle w:val="Prrafodelista"/>
        <w:spacing w:before="240" w:after="240" w:line="360" w:lineRule="auto"/>
        <w:ind w:left="567" w:right="567"/>
        <w:jc w:val="both"/>
        <w:rPr>
          <w:rFonts w:ascii="Palatino Linotype" w:hAnsi="Palatino Linotype"/>
          <w:i/>
          <w:color w:val="000000"/>
          <w:sz w:val="22"/>
          <w:szCs w:val="22"/>
        </w:rPr>
      </w:pPr>
      <w:r w:rsidRPr="00AC0189">
        <w:rPr>
          <w:rFonts w:ascii="Palatino Linotype" w:hAnsi="Palatino Linotype"/>
          <w:i/>
          <w:color w:val="000000"/>
          <w:sz w:val="22"/>
          <w:szCs w:val="22"/>
        </w:rPr>
        <w:t xml:space="preserve">C </w:t>
      </w:r>
      <w:proofErr w:type="spellStart"/>
      <w:r w:rsidRPr="00AC0189">
        <w:rPr>
          <w:rFonts w:ascii="Palatino Linotype" w:hAnsi="Palatino Linotype"/>
          <w:i/>
          <w:color w:val="000000"/>
          <w:sz w:val="22"/>
          <w:szCs w:val="22"/>
        </w:rPr>
        <w:t>OSWIN</w:t>
      </w:r>
      <w:proofErr w:type="spellEnd"/>
      <w:r w:rsidRPr="00AC0189">
        <w:rPr>
          <w:rFonts w:ascii="Palatino Linotype" w:hAnsi="Palatino Linotype"/>
          <w:i/>
          <w:color w:val="000000"/>
          <w:sz w:val="22"/>
          <w:szCs w:val="22"/>
        </w:rPr>
        <w:t xml:space="preserve"> GÓMEZ PÉREZ</w:t>
      </w:r>
      <w:r w:rsidR="00554DF4" w:rsidRPr="00AC0189">
        <w:rPr>
          <w:rFonts w:ascii="Palatino Linotype" w:hAnsi="Palatino Linotype"/>
          <w:i/>
          <w:color w:val="000000"/>
          <w:sz w:val="22"/>
          <w:szCs w:val="22"/>
        </w:rPr>
        <w:t>” (sic)</w:t>
      </w:r>
    </w:p>
    <w:p w:rsidR="004900C9" w:rsidRPr="00AC0189"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rsidR="005D74E1" w:rsidRPr="00AC0189" w:rsidRDefault="005D74E1"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AC0189">
        <w:rPr>
          <w:rFonts w:ascii="Palatino Linotype" w:eastAsia="Times New Roman" w:hAnsi="Palatino Linotype" w:cs="Arial"/>
          <w:b/>
          <w:lang w:val="es-ES"/>
        </w:rPr>
        <w:t xml:space="preserve">AGUINALDO DIF </w:t>
      </w:r>
      <w:proofErr w:type="spellStart"/>
      <w:r w:rsidRPr="00AC0189">
        <w:rPr>
          <w:rFonts w:ascii="Palatino Linotype" w:eastAsia="Times New Roman" w:hAnsi="Palatino Linotype" w:cs="Arial"/>
          <w:b/>
          <w:lang w:val="es-ES"/>
        </w:rPr>
        <w:t>2019.pdf</w:t>
      </w:r>
      <w:proofErr w:type="spellEnd"/>
      <w:r w:rsidRPr="00AC0189">
        <w:rPr>
          <w:rFonts w:ascii="Palatino Linotype" w:eastAsia="Times New Roman" w:hAnsi="Palatino Linotype" w:cs="Arial"/>
          <w:b/>
          <w:lang w:val="es-ES"/>
        </w:rPr>
        <w:t xml:space="preserve">: </w:t>
      </w:r>
      <w:r w:rsidRPr="00AC0189">
        <w:rPr>
          <w:rFonts w:ascii="Palatino Linotype" w:eastAsia="Times New Roman" w:hAnsi="Palatino Linotype" w:cs="Arial"/>
          <w:lang w:val="es-ES"/>
        </w:rPr>
        <w:t>Contiene un listado en versión pública con los nombres de los servidores públicos que laboran en el DIF, en el cual se aprecia el aguinaldo que recibieron en 2019.</w:t>
      </w:r>
    </w:p>
    <w:p w:rsidR="005D74E1" w:rsidRPr="00AC0189"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rsidR="005D74E1" w:rsidRPr="00AC0189" w:rsidRDefault="005D74E1"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AC0189">
        <w:rPr>
          <w:rFonts w:ascii="Palatino Linotype" w:eastAsia="Times New Roman" w:hAnsi="Palatino Linotype" w:cs="Arial"/>
          <w:b/>
          <w:lang w:val="es-ES"/>
        </w:rPr>
        <w:t xml:space="preserve">ACUERDO 001 </w:t>
      </w:r>
      <w:proofErr w:type="spellStart"/>
      <w:r w:rsidRPr="00AC0189">
        <w:rPr>
          <w:rFonts w:ascii="Palatino Linotype" w:eastAsia="Times New Roman" w:hAnsi="Palatino Linotype" w:cs="Arial"/>
          <w:b/>
          <w:lang w:val="es-ES"/>
        </w:rPr>
        <w:t>CT</w:t>
      </w:r>
      <w:proofErr w:type="spellEnd"/>
      <w:r w:rsidRPr="00AC0189">
        <w:rPr>
          <w:rFonts w:ascii="Palatino Linotype" w:eastAsia="Times New Roman" w:hAnsi="Palatino Linotype" w:cs="Arial"/>
          <w:b/>
          <w:lang w:val="es-ES"/>
        </w:rPr>
        <w:t xml:space="preserve"> SE 27 ENE </w:t>
      </w:r>
      <w:proofErr w:type="spellStart"/>
      <w:r w:rsidRPr="00AC0189">
        <w:rPr>
          <w:rFonts w:ascii="Palatino Linotype" w:eastAsia="Times New Roman" w:hAnsi="Palatino Linotype" w:cs="Arial"/>
          <w:b/>
          <w:lang w:val="es-ES"/>
        </w:rPr>
        <w:t>2020.pdf</w:t>
      </w:r>
      <w:proofErr w:type="spellEnd"/>
      <w:r w:rsidRPr="00AC0189">
        <w:rPr>
          <w:rFonts w:ascii="Palatino Linotype" w:eastAsia="Times New Roman" w:hAnsi="Palatino Linotype" w:cs="Arial"/>
          <w:b/>
          <w:lang w:val="es-ES"/>
        </w:rPr>
        <w:t>:</w:t>
      </w:r>
      <w:r w:rsidR="001E5379" w:rsidRPr="00AC0189">
        <w:rPr>
          <w:rFonts w:ascii="Palatino Linotype" w:eastAsia="Times New Roman" w:hAnsi="Palatino Linotype" w:cs="Arial"/>
          <w:b/>
          <w:lang w:val="es-ES"/>
        </w:rPr>
        <w:t xml:space="preserve"> </w:t>
      </w:r>
      <w:r w:rsidR="001E5379" w:rsidRPr="00AC0189">
        <w:rPr>
          <w:rFonts w:ascii="Palatino Linotype" w:eastAsia="Times New Roman" w:hAnsi="Palatino Linotype" w:cs="Arial"/>
          <w:lang w:val="es-ES"/>
        </w:rPr>
        <w:t>Acuerdo emitido por el Titular de la Unidad de Transparencia mediante el</w:t>
      </w:r>
      <w:r w:rsidR="00882336" w:rsidRPr="00AC0189">
        <w:rPr>
          <w:rFonts w:ascii="Palatino Linotype" w:eastAsia="Times New Roman" w:hAnsi="Palatino Linotype" w:cs="Arial"/>
          <w:lang w:val="es-ES"/>
        </w:rPr>
        <w:t xml:space="preserve"> refiere que se debe clasificar como </w:t>
      </w:r>
      <w:r w:rsidR="001E5379" w:rsidRPr="00AC0189">
        <w:rPr>
          <w:rFonts w:ascii="Palatino Linotype" w:eastAsia="Times New Roman" w:hAnsi="Palatino Linotype" w:cs="Arial"/>
          <w:lang w:val="es-ES"/>
        </w:rPr>
        <w:t xml:space="preserve">reservada o confidencial la información relativa a número de trabajador, CURP, Clave de Seguridad Social, firma autógrafa, folio fiscal, número de serie del CDS del </w:t>
      </w:r>
      <w:proofErr w:type="spellStart"/>
      <w:r w:rsidR="001E5379" w:rsidRPr="00AC0189">
        <w:rPr>
          <w:rFonts w:ascii="Palatino Linotype" w:eastAsia="Times New Roman" w:hAnsi="Palatino Linotype" w:cs="Arial"/>
          <w:lang w:val="es-ES"/>
        </w:rPr>
        <w:t>SAT</w:t>
      </w:r>
      <w:proofErr w:type="spellEnd"/>
      <w:r w:rsidR="001E5379" w:rsidRPr="00AC0189">
        <w:rPr>
          <w:rFonts w:ascii="Palatino Linotype" w:eastAsia="Times New Roman" w:hAnsi="Palatino Linotype" w:cs="Arial"/>
          <w:lang w:val="es-ES"/>
        </w:rPr>
        <w:t>, Sello Digital del Contribuyente Emisor, Cadena Original entre otros.</w:t>
      </w:r>
    </w:p>
    <w:p w:rsidR="001E5379" w:rsidRPr="00AC0189" w:rsidRDefault="001E5379" w:rsidP="001E5379">
      <w:pPr>
        <w:pStyle w:val="Prrafodelista"/>
        <w:rPr>
          <w:rFonts w:ascii="Palatino Linotype" w:hAnsi="Palatino Linotype"/>
          <w:i/>
          <w:color w:val="000000"/>
          <w:sz w:val="22"/>
          <w:szCs w:val="22"/>
        </w:rPr>
      </w:pPr>
    </w:p>
    <w:p w:rsidR="001E5379" w:rsidRPr="00AC0189" w:rsidRDefault="001E5379" w:rsidP="001E5379">
      <w:pPr>
        <w:pStyle w:val="Prrafodelista"/>
        <w:spacing w:before="240" w:after="240" w:line="360" w:lineRule="auto"/>
        <w:ind w:left="1287" w:right="567"/>
        <w:jc w:val="both"/>
        <w:rPr>
          <w:rFonts w:ascii="Palatino Linotype" w:hAnsi="Palatino Linotype"/>
          <w:i/>
          <w:color w:val="000000"/>
          <w:sz w:val="22"/>
          <w:szCs w:val="22"/>
        </w:rPr>
      </w:pPr>
    </w:p>
    <w:p w:rsidR="005D74E1" w:rsidRPr="00AC0189" w:rsidRDefault="005D74E1"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AC0189">
        <w:rPr>
          <w:rFonts w:ascii="Palatino Linotype" w:eastAsia="Times New Roman" w:hAnsi="Palatino Linotype" w:cs="Arial"/>
          <w:b/>
          <w:lang w:val="es-ES"/>
        </w:rPr>
        <w:t xml:space="preserve">2 NOMINA GENERAL </w:t>
      </w:r>
      <w:proofErr w:type="spellStart"/>
      <w:r w:rsidRPr="00AC0189">
        <w:rPr>
          <w:rFonts w:ascii="Palatino Linotype" w:eastAsia="Times New Roman" w:hAnsi="Palatino Linotype" w:cs="Arial"/>
          <w:b/>
          <w:lang w:val="es-ES"/>
        </w:rPr>
        <w:t>2DA</w:t>
      </w:r>
      <w:proofErr w:type="spellEnd"/>
      <w:r w:rsidRPr="00AC0189">
        <w:rPr>
          <w:rFonts w:ascii="Palatino Linotype" w:eastAsia="Times New Roman" w:hAnsi="Palatino Linotype" w:cs="Arial"/>
          <w:b/>
          <w:lang w:val="es-ES"/>
        </w:rPr>
        <w:t xml:space="preserve"> </w:t>
      </w:r>
      <w:proofErr w:type="spellStart"/>
      <w:r w:rsidRPr="00AC0189">
        <w:rPr>
          <w:rFonts w:ascii="Palatino Linotype" w:eastAsia="Times New Roman" w:hAnsi="Palatino Linotype" w:cs="Arial"/>
          <w:b/>
          <w:lang w:val="es-ES"/>
        </w:rPr>
        <w:t>QNA</w:t>
      </w:r>
      <w:proofErr w:type="spellEnd"/>
      <w:r w:rsidRPr="00AC0189">
        <w:rPr>
          <w:rFonts w:ascii="Palatino Linotype" w:eastAsia="Times New Roman" w:hAnsi="Palatino Linotype" w:cs="Arial"/>
          <w:b/>
          <w:lang w:val="es-ES"/>
        </w:rPr>
        <w:t xml:space="preserve"> DICIEMBRE 2019 </w:t>
      </w:r>
      <w:proofErr w:type="spellStart"/>
      <w:r w:rsidRPr="00AC0189">
        <w:rPr>
          <w:rFonts w:ascii="Palatino Linotype" w:eastAsia="Times New Roman" w:hAnsi="Palatino Linotype" w:cs="Arial"/>
          <w:b/>
          <w:lang w:val="es-ES"/>
        </w:rPr>
        <w:t>DIF.pdf</w:t>
      </w:r>
      <w:proofErr w:type="spellEnd"/>
      <w:r w:rsidRPr="00AC0189">
        <w:rPr>
          <w:rFonts w:ascii="Palatino Linotype" w:eastAsia="Times New Roman" w:hAnsi="Palatino Linotype" w:cs="Arial"/>
          <w:b/>
          <w:lang w:val="es-ES"/>
        </w:rPr>
        <w:t>:</w:t>
      </w:r>
      <w:r w:rsidR="001E5379" w:rsidRPr="00AC0189">
        <w:rPr>
          <w:rFonts w:ascii="Palatino Linotype" w:eastAsia="Times New Roman" w:hAnsi="Palatino Linotype" w:cs="Arial"/>
          <w:b/>
          <w:lang w:val="es-ES"/>
        </w:rPr>
        <w:t xml:space="preserve"> </w:t>
      </w:r>
      <w:r w:rsidR="001E5379" w:rsidRPr="00AC0189">
        <w:rPr>
          <w:rFonts w:ascii="Palatino Linotype" w:eastAsia="Times New Roman" w:hAnsi="Palatino Linotype" w:cs="Arial"/>
          <w:lang w:val="es-ES"/>
        </w:rPr>
        <w:t>Nómina general correspondiente a la primera quincena del mes de diciembre de 2019 en versión pública.</w:t>
      </w:r>
    </w:p>
    <w:p w:rsidR="001E5379" w:rsidRPr="00AC0189" w:rsidRDefault="001E5379" w:rsidP="001E5379">
      <w:pPr>
        <w:pStyle w:val="Prrafodelista"/>
        <w:spacing w:before="240" w:after="240" w:line="360" w:lineRule="auto"/>
        <w:ind w:left="1287" w:right="567"/>
        <w:jc w:val="both"/>
        <w:rPr>
          <w:rFonts w:ascii="Palatino Linotype" w:eastAsia="Times New Roman" w:hAnsi="Palatino Linotype" w:cs="Arial"/>
          <w:b/>
          <w:lang w:val="es-ES"/>
        </w:rPr>
      </w:pPr>
    </w:p>
    <w:p w:rsidR="001E5379" w:rsidRPr="00AC0189" w:rsidRDefault="001E5379" w:rsidP="001E5379">
      <w:pPr>
        <w:pStyle w:val="Prrafodelista"/>
        <w:spacing w:before="240" w:after="240" w:line="360" w:lineRule="auto"/>
        <w:ind w:left="1287" w:right="567"/>
        <w:jc w:val="both"/>
        <w:rPr>
          <w:rFonts w:ascii="Palatino Linotype" w:hAnsi="Palatino Linotype"/>
          <w:i/>
          <w:color w:val="000000"/>
          <w:sz w:val="22"/>
          <w:szCs w:val="22"/>
        </w:rPr>
      </w:pPr>
    </w:p>
    <w:p w:rsidR="005D74E1" w:rsidRPr="00AC0189" w:rsidRDefault="005D74E1"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AC0189">
        <w:rPr>
          <w:rFonts w:ascii="Palatino Linotype" w:eastAsia="Times New Roman" w:hAnsi="Palatino Linotype" w:cs="Arial"/>
          <w:b/>
          <w:lang w:val="es-ES"/>
        </w:rPr>
        <w:t xml:space="preserve">1 NOMINA GENERAL </w:t>
      </w:r>
      <w:proofErr w:type="spellStart"/>
      <w:r w:rsidRPr="00AC0189">
        <w:rPr>
          <w:rFonts w:ascii="Palatino Linotype" w:eastAsia="Times New Roman" w:hAnsi="Palatino Linotype" w:cs="Arial"/>
          <w:b/>
          <w:lang w:val="es-ES"/>
        </w:rPr>
        <w:t>1RA</w:t>
      </w:r>
      <w:proofErr w:type="spellEnd"/>
      <w:r w:rsidRPr="00AC0189">
        <w:rPr>
          <w:rFonts w:ascii="Palatino Linotype" w:eastAsia="Times New Roman" w:hAnsi="Palatino Linotype" w:cs="Arial"/>
          <w:b/>
          <w:lang w:val="es-ES"/>
        </w:rPr>
        <w:t xml:space="preserve"> </w:t>
      </w:r>
      <w:proofErr w:type="spellStart"/>
      <w:r w:rsidRPr="00AC0189">
        <w:rPr>
          <w:rFonts w:ascii="Palatino Linotype" w:eastAsia="Times New Roman" w:hAnsi="Palatino Linotype" w:cs="Arial"/>
          <w:b/>
          <w:lang w:val="es-ES"/>
        </w:rPr>
        <w:t>QNA</w:t>
      </w:r>
      <w:proofErr w:type="spellEnd"/>
      <w:r w:rsidRPr="00AC0189">
        <w:rPr>
          <w:rFonts w:ascii="Palatino Linotype" w:eastAsia="Times New Roman" w:hAnsi="Palatino Linotype" w:cs="Arial"/>
          <w:b/>
          <w:lang w:val="es-ES"/>
        </w:rPr>
        <w:t xml:space="preserve"> DICIEMBRE 2019 </w:t>
      </w:r>
      <w:proofErr w:type="spellStart"/>
      <w:r w:rsidRPr="00AC0189">
        <w:rPr>
          <w:rFonts w:ascii="Palatino Linotype" w:eastAsia="Times New Roman" w:hAnsi="Palatino Linotype" w:cs="Arial"/>
          <w:b/>
          <w:lang w:val="es-ES"/>
        </w:rPr>
        <w:t>DIF.pdf</w:t>
      </w:r>
      <w:proofErr w:type="spellEnd"/>
      <w:r w:rsidRPr="00AC0189">
        <w:rPr>
          <w:rFonts w:ascii="Palatino Linotype" w:eastAsia="Times New Roman" w:hAnsi="Palatino Linotype" w:cs="Arial"/>
          <w:b/>
          <w:lang w:val="es-ES"/>
        </w:rPr>
        <w:t>:</w:t>
      </w:r>
      <w:r w:rsidR="001E5379" w:rsidRPr="00AC0189">
        <w:rPr>
          <w:rFonts w:ascii="Palatino Linotype" w:eastAsia="Times New Roman" w:hAnsi="Palatino Linotype" w:cs="Arial"/>
          <w:b/>
          <w:lang w:val="es-ES"/>
        </w:rPr>
        <w:t xml:space="preserve"> </w:t>
      </w:r>
      <w:r w:rsidR="001E5379" w:rsidRPr="00AC0189">
        <w:rPr>
          <w:rFonts w:ascii="Palatino Linotype" w:eastAsia="Times New Roman" w:hAnsi="Palatino Linotype" w:cs="Arial"/>
          <w:lang w:val="es-ES"/>
        </w:rPr>
        <w:t>Nómina general correspondiente a la primera quincena del mes de diciembre de 2019 en versión pública.</w:t>
      </w:r>
    </w:p>
    <w:p w:rsidR="001E5379" w:rsidRPr="00AC0189" w:rsidRDefault="001E5379" w:rsidP="001E5379">
      <w:pPr>
        <w:pStyle w:val="Prrafodelista"/>
        <w:spacing w:before="240" w:after="240" w:line="360" w:lineRule="auto"/>
        <w:ind w:left="1287" w:right="567"/>
        <w:jc w:val="both"/>
        <w:rPr>
          <w:rFonts w:ascii="Palatino Linotype" w:eastAsia="Times New Roman" w:hAnsi="Palatino Linotype" w:cs="Arial"/>
          <w:b/>
          <w:lang w:val="es-ES"/>
        </w:rPr>
      </w:pPr>
    </w:p>
    <w:p w:rsidR="00E7193E" w:rsidRPr="00AC0189" w:rsidRDefault="005D74E1" w:rsidP="00E7193E">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AC0189">
        <w:rPr>
          <w:rFonts w:ascii="Palatino Linotype" w:eastAsia="Times New Roman" w:hAnsi="Palatino Linotype" w:cs="Arial"/>
          <w:b/>
          <w:lang w:val="es-ES"/>
        </w:rPr>
        <w:t xml:space="preserve">01 Acta del </w:t>
      </w:r>
      <w:proofErr w:type="spellStart"/>
      <w:r w:rsidRPr="00AC0189">
        <w:rPr>
          <w:rFonts w:ascii="Palatino Linotype" w:eastAsia="Times New Roman" w:hAnsi="Palatino Linotype" w:cs="Arial"/>
          <w:b/>
          <w:lang w:val="es-ES"/>
        </w:rPr>
        <w:t>Comite</w:t>
      </w:r>
      <w:proofErr w:type="spellEnd"/>
      <w:r w:rsidRPr="00AC0189">
        <w:rPr>
          <w:rFonts w:ascii="Palatino Linotype" w:eastAsia="Times New Roman" w:hAnsi="Palatino Linotype" w:cs="Arial"/>
          <w:b/>
          <w:lang w:val="es-ES"/>
        </w:rPr>
        <w:t xml:space="preserve"> Extraordinaria Clasificación Información Confidencial y </w:t>
      </w:r>
      <w:proofErr w:type="spellStart"/>
      <w:r w:rsidRPr="00AC0189">
        <w:rPr>
          <w:rFonts w:ascii="Palatino Linotype" w:eastAsia="Times New Roman" w:hAnsi="Palatino Linotype" w:cs="Arial"/>
          <w:b/>
          <w:lang w:val="es-ES"/>
        </w:rPr>
        <w:t>Reservada.pdf</w:t>
      </w:r>
      <w:proofErr w:type="spellEnd"/>
      <w:r w:rsidRPr="00AC0189">
        <w:rPr>
          <w:rFonts w:ascii="Palatino Linotype" w:eastAsia="Calibri" w:hAnsi="Palatino Linotype" w:cs="Times New Roman"/>
          <w:lang w:val="es-ES"/>
        </w:rPr>
        <w:t xml:space="preserve"> </w:t>
      </w:r>
      <w:r w:rsidR="001D7A5B" w:rsidRPr="00AC0189">
        <w:rPr>
          <w:rFonts w:ascii="Palatino Linotype" w:eastAsia="Times New Roman" w:hAnsi="Palatino Linotype" w:cs="Arial"/>
          <w:b/>
          <w:lang w:val="es-ES"/>
        </w:rPr>
        <w:t xml:space="preserve">OF. </w:t>
      </w:r>
      <w:proofErr w:type="spellStart"/>
      <w:r w:rsidR="001D7A5B" w:rsidRPr="00AC0189">
        <w:rPr>
          <w:rFonts w:ascii="Palatino Linotype" w:eastAsia="Times New Roman" w:hAnsi="Palatino Linotype" w:cs="Arial"/>
          <w:b/>
          <w:lang w:val="es-ES"/>
        </w:rPr>
        <w:t>ENTREGA.pdf</w:t>
      </w:r>
      <w:proofErr w:type="spellEnd"/>
      <w:r w:rsidR="001D7A5B" w:rsidRPr="00AC0189">
        <w:rPr>
          <w:rFonts w:ascii="Palatino Linotype" w:eastAsia="Times New Roman" w:hAnsi="Palatino Linotype" w:cs="Arial"/>
          <w:b/>
          <w:lang w:val="es-ES"/>
        </w:rPr>
        <w:t>:</w:t>
      </w:r>
      <w:r w:rsidR="001E5379" w:rsidRPr="00AC0189">
        <w:rPr>
          <w:rFonts w:ascii="Palatino Linotype" w:eastAsia="Times New Roman" w:hAnsi="Palatino Linotype" w:cs="Arial"/>
          <w:lang w:val="es-ES"/>
        </w:rPr>
        <w:t xml:space="preserve"> Acta de la Primera Sesión Extraordinaria del Comité de Transparencia del Ayuntamiento de </w:t>
      </w:r>
      <w:proofErr w:type="spellStart"/>
      <w:r w:rsidR="001E5379" w:rsidRPr="00AC0189">
        <w:rPr>
          <w:rFonts w:ascii="Palatino Linotype" w:eastAsia="Times New Roman" w:hAnsi="Palatino Linotype" w:cs="Arial"/>
          <w:lang w:val="es-ES"/>
        </w:rPr>
        <w:t>Otzoloapan</w:t>
      </w:r>
      <w:proofErr w:type="spellEnd"/>
      <w:r w:rsidR="001E5379" w:rsidRPr="00AC0189">
        <w:rPr>
          <w:rFonts w:ascii="Palatino Linotype" w:eastAsia="Times New Roman" w:hAnsi="Palatino Linotype" w:cs="Arial"/>
          <w:lang w:val="es-ES"/>
        </w:rPr>
        <w:t xml:space="preserve"> ACTA NO. 01/</w:t>
      </w:r>
      <w:proofErr w:type="spellStart"/>
      <w:r w:rsidR="001E5379" w:rsidRPr="00AC0189">
        <w:rPr>
          <w:rFonts w:ascii="Palatino Linotype" w:eastAsia="Times New Roman" w:hAnsi="Palatino Linotype" w:cs="Arial"/>
          <w:lang w:val="es-ES"/>
        </w:rPr>
        <w:t>CT</w:t>
      </w:r>
      <w:proofErr w:type="spellEnd"/>
      <w:r w:rsidR="001E5379" w:rsidRPr="00AC0189">
        <w:rPr>
          <w:rFonts w:ascii="Palatino Linotype" w:eastAsia="Times New Roman" w:hAnsi="Palatino Linotype" w:cs="Arial"/>
          <w:lang w:val="es-ES"/>
        </w:rPr>
        <w:t>/SE/27/ENE/2020</w:t>
      </w:r>
      <w:r w:rsidR="00256327" w:rsidRPr="00AC0189">
        <w:rPr>
          <w:rFonts w:ascii="Palatino Linotype" w:eastAsia="Times New Roman" w:hAnsi="Palatino Linotype" w:cs="Arial"/>
          <w:lang w:val="es-ES"/>
        </w:rPr>
        <w:t>, mediante el cual refiere que</w:t>
      </w:r>
      <w:r w:rsidR="00E7193E" w:rsidRPr="00AC0189">
        <w:rPr>
          <w:rFonts w:ascii="Palatino Linotype" w:eastAsia="Times New Roman" w:hAnsi="Palatino Linotype" w:cs="Arial"/>
          <w:lang w:val="es-ES"/>
        </w:rPr>
        <w:t xml:space="preserve"> se debe clasificar como confidencial la información relativa a</w:t>
      </w:r>
      <w:r w:rsidR="00256327" w:rsidRPr="00AC0189">
        <w:rPr>
          <w:rFonts w:ascii="Palatino Linotype" w:eastAsia="Times New Roman" w:hAnsi="Palatino Linotype" w:cs="Arial"/>
          <w:lang w:val="es-ES"/>
        </w:rPr>
        <w:t>l</w:t>
      </w:r>
      <w:r w:rsidR="00E7193E" w:rsidRPr="00AC0189">
        <w:rPr>
          <w:rFonts w:ascii="Palatino Linotype" w:eastAsia="Times New Roman" w:hAnsi="Palatino Linotype" w:cs="Arial"/>
          <w:lang w:val="es-ES"/>
        </w:rPr>
        <w:t xml:space="preserve"> número de trabajador, CURP, Clave de Seguridad Social, firma autógrafa, folio fiscal, número de serie del CDS del </w:t>
      </w:r>
      <w:proofErr w:type="spellStart"/>
      <w:r w:rsidR="00E7193E" w:rsidRPr="00AC0189">
        <w:rPr>
          <w:rFonts w:ascii="Palatino Linotype" w:eastAsia="Times New Roman" w:hAnsi="Palatino Linotype" w:cs="Arial"/>
          <w:lang w:val="es-ES"/>
        </w:rPr>
        <w:t>SAT</w:t>
      </w:r>
      <w:proofErr w:type="spellEnd"/>
      <w:r w:rsidR="00E7193E" w:rsidRPr="00AC0189">
        <w:rPr>
          <w:rFonts w:ascii="Palatino Linotype" w:eastAsia="Times New Roman" w:hAnsi="Palatino Linotype" w:cs="Arial"/>
          <w:lang w:val="es-ES"/>
        </w:rPr>
        <w:t>, Sello Digital del Contribuyente Emisor, Cadena Original entre otros.</w:t>
      </w:r>
    </w:p>
    <w:p w:rsidR="005D74E1" w:rsidRPr="00AC0189"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rsidR="00554DF4" w:rsidRPr="00AC0189"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C0189">
        <w:rPr>
          <w:rFonts w:ascii="Palatino Linotype" w:eastAsia="Calibri" w:hAnsi="Palatino Linotype" w:cs="Arial"/>
          <w:lang w:val="es-AR"/>
        </w:rPr>
        <w:t>El día</w:t>
      </w:r>
      <w:r w:rsidR="007B3254" w:rsidRPr="00AC0189">
        <w:rPr>
          <w:rFonts w:ascii="Palatino Linotype" w:eastAsia="Calibri" w:hAnsi="Palatino Linotype" w:cs="Arial"/>
          <w:lang w:val="es-AR"/>
        </w:rPr>
        <w:t xml:space="preserve"> </w:t>
      </w:r>
      <w:r w:rsidR="00E7193E" w:rsidRPr="00AC0189">
        <w:rPr>
          <w:rFonts w:ascii="Palatino Linotype" w:eastAsia="Calibri" w:hAnsi="Palatino Linotype" w:cs="Arial"/>
          <w:lang w:val="es-AR"/>
        </w:rPr>
        <w:t>dieciocho</w:t>
      </w:r>
      <w:r w:rsidR="00CE5D17" w:rsidRPr="00AC0189">
        <w:rPr>
          <w:rFonts w:ascii="Palatino Linotype" w:eastAsia="Calibri" w:hAnsi="Palatino Linotype" w:cs="Arial"/>
          <w:lang w:val="es-AR"/>
        </w:rPr>
        <w:t xml:space="preserve"> </w:t>
      </w:r>
      <w:r w:rsidRPr="00AC0189">
        <w:rPr>
          <w:rFonts w:ascii="Palatino Linotype" w:eastAsia="Calibri" w:hAnsi="Palatino Linotype" w:cs="Arial"/>
          <w:lang w:val="es-AR"/>
        </w:rPr>
        <w:t>(</w:t>
      </w:r>
      <w:r w:rsidR="00E7193E" w:rsidRPr="00AC0189">
        <w:rPr>
          <w:rFonts w:ascii="Palatino Linotype" w:eastAsia="Calibri" w:hAnsi="Palatino Linotype" w:cs="Arial"/>
          <w:lang w:val="es-AR"/>
        </w:rPr>
        <w:t>18</w:t>
      </w:r>
      <w:r w:rsidRPr="00AC0189">
        <w:rPr>
          <w:rFonts w:ascii="Palatino Linotype" w:eastAsia="Calibri" w:hAnsi="Palatino Linotype" w:cs="Arial"/>
          <w:lang w:val="es-AR"/>
        </w:rPr>
        <w:t xml:space="preserve">) de </w:t>
      </w:r>
      <w:r w:rsidR="004536FA" w:rsidRPr="00AC0189">
        <w:rPr>
          <w:rFonts w:ascii="Palatino Linotype" w:eastAsia="Calibri" w:hAnsi="Palatino Linotype" w:cs="Arial"/>
          <w:lang w:val="es-AR"/>
        </w:rPr>
        <w:t>febrero</w:t>
      </w:r>
      <w:r w:rsidRPr="00AC0189">
        <w:rPr>
          <w:rFonts w:ascii="Palatino Linotype" w:eastAsia="Calibri" w:hAnsi="Palatino Linotype" w:cs="Arial"/>
          <w:lang w:val="es-AR"/>
        </w:rPr>
        <w:t xml:space="preserve"> de</w:t>
      </w:r>
      <w:r w:rsidRPr="00AC0189">
        <w:rPr>
          <w:rFonts w:ascii="Palatino Linotype" w:eastAsia="Times New Roman" w:hAnsi="Palatino Linotype" w:cs="Arial"/>
          <w:lang w:val="es-ES"/>
        </w:rPr>
        <w:t xml:space="preserve"> dos mil </w:t>
      </w:r>
      <w:r w:rsidR="004536FA" w:rsidRPr="00AC0189">
        <w:rPr>
          <w:rFonts w:ascii="Palatino Linotype" w:eastAsia="Times New Roman" w:hAnsi="Palatino Linotype" w:cs="Arial"/>
          <w:lang w:val="es-ES"/>
        </w:rPr>
        <w:t>veinte</w:t>
      </w:r>
      <w:r w:rsidRPr="00AC0189">
        <w:rPr>
          <w:rFonts w:ascii="Palatino Linotype" w:eastAsia="Times New Roman" w:hAnsi="Palatino Linotype" w:cs="Arial"/>
          <w:lang w:val="es-ES"/>
        </w:rPr>
        <w:t xml:space="preserve">, </w:t>
      </w:r>
      <w:r w:rsidRPr="00AC0189">
        <w:rPr>
          <w:rFonts w:ascii="Palatino Linotype" w:hAnsi="Palatino Linotype"/>
          <w:b/>
        </w:rPr>
        <w:t>EL RECURRENTE</w:t>
      </w:r>
      <w:r w:rsidRPr="00AC0189">
        <w:rPr>
          <w:rFonts w:ascii="Palatino Linotype" w:eastAsia="Times New Roman" w:hAnsi="Palatino Linotype" w:cs="Arial"/>
          <w:lang w:val="es-ES"/>
        </w:rPr>
        <w:t xml:space="preserve"> interpuso el recurso de revis</w:t>
      </w:r>
      <w:r w:rsidR="007B3254" w:rsidRPr="00AC0189">
        <w:rPr>
          <w:rFonts w:ascii="Palatino Linotype" w:eastAsia="Times New Roman" w:hAnsi="Palatino Linotype" w:cs="Arial"/>
          <w:lang w:val="es-ES"/>
        </w:rPr>
        <w:t xml:space="preserve">ión, en contra de la respuesta </w:t>
      </w:r>
      <w:r w:rsidR="001C401F" w:rsidRPr="00AC0189">
        <w:rPr>
          <w:rFonts w:ascii="Palatino Linotype" w:eastAsia="Times New Roman" w:hAnsi="Palatino Linotype" w:cs="Arial"/>
          <w:lang w:val="es-ES"/>
        </w:rPr>
        <w:t>y</w:t>
      </w:r>
      <w:r w:rsidR="001A4BC9" w:rsidRPr="00AC0189">
        <w:rPr>
          <w:rFonts w:ascii="Palatino Linotype" w:eastAsia="Times New Roman" w:hAnsi="Palatino Linotype" w:cs="Arial"/>
          <w:lang w:val="es-ES"/>
        </w:rPr>
        <w:t>,</w:t>
      </w:r>
      <w:r w:rsidR="001C401F" w:rsidRPr="00AC0189">
        <w:rPr>
          <w:rFonts w:ascii="Palatino Linotype" w:eastAsia="Times New Roman" w:hAnsi="Palatino Linotype" w:cs="Arial"/>
          <w:lang w:val="es-ES"/>
        </w:rPr>
        <w:t xml:space="preserve"> </w:t>
      </w:r>
      <w:r w:rsidRPr="00AC0189">
        <w:rPr>
          <w:rFonts w:ascii="Palatino Linotype" w:eastAsia="Times New Roman" w:hAnsi="Palatino Linotype" w:cs="Arial"/>
          <w:lang w:val="es-ES"/>
        </w:rPr>
        <w:t>señal</w:t>
      </w:r>
      <w:r w:rsidR="001C401F" w:rsidRPr="00AC0189">
        <w:rPr>
          <w:rFonts w:ascii="Palatino Linotype" w:eastAsia="Times New Roman" w:hAnsi="Palatino Linotype" w:cs="Arial"/>
          <w:lang w:val="es-ES"/>
        </w:rPr>
        <w:t>ó</w:t>
      </w:r>
      <w:r w:rsidRPr="00AC0189">
        <w:rPr>
          <w:rFonts w:ascii="Palatino Linotype" w:eastAsia="Times New Roman" w:hAnsi="Palatino Linotype" w:cs="Arial"/>
          <w:lang w:val="es-ES"/>
        </w:rPr>
        <w:t xml:space="preserve"> como:</w:t>
      </w:r>
      <w:bookmarkStart w:id="3" w:name="_Toc472500652"/>
      <w:bookmarkStart w:id="4" w:name="_Toc472427085"/>
      <w:bookmarkStart w:id="5" w:name="_Toc462307683"/>
    </w:p>
    <w:p w:rsidR="00554DF4" w:rsidRPr="00AC0189" w:rsidRDefault="00554DF4" w:rsidP="00554DF4">
      <w:pPr>
        <w:pStyle w:val="Prrafodelista"/>
        <w:rPr>
          <w:rFonts w:ascii="Palatino Linotype" w:hAnsi="Palatino Linotype" w:cs="Arial"/>
          <w:i/>
          <w:sz w:val="22"/>
          <w:szCs w:val="22"/>
        </w:rPr>
      </w:pPr>
    </w:p>
    <w:p w:rsidR="00554DF4" w:rsidRPr="00AC0189" w:rsidRDefault="00554DF4" w:rsidP="00554DF4">
      <w:pPr>
        <w:pStyle w:val="Prrafodelista"/>
        <w:spacing w:line="360" w:lineRule="auto"/>
        <w:jc w:val="both"/>
        <w:rPr>
          <w:rFonts w:ascii="Palatino Linotype" w:eastAsia="Calibri" w:hAnsi="Palatino Linotype" w:cs="Arial"/>
          <w:szCs w:val="22"/>
          <w:lang w:val="es-ES"/>
        </w:rPr>
      </w:pPr>
      <w:r w:rsidRPr="00AC0189">
        <w:rPr>
          <w:rFonts w:ascii="Palatino Linotype" w:hAnsi="Palatino Linotype"/>
          <w:b/>
        </w:rPr>
        <w:t>Acto impugnado:</w:t>
      </w:r>
      <w:r w:rsidRPr="00AC0189">
        <w:rPr>
          <w:rStyle w:val="Ttulo2Car"/>
          <w:rFonts w:ascii="Palatino Linotype" w:hAnsi="Palatino Linotype"/>
          <w:b/>
          <w:i/>
          <w:lang w:val="es-ES"/>
        </w:rPr>
        <w:t xml:space="preserve"> </w:t>
      </w:r>
      <w:r w:rsidRPr="00AC0189">
        <w:rPr>
          <w:rFonts w:ascii="Palatino Linotype" w:hAnsi="Palatino Linotype"/>
        </w:rPr>
        <w:t>“</w:t>
      </w:r>
      <w:r w:rsidR="00E7193E" w:rsidRPr="00AC0189">
        <w:rPr>
          <w:rFonts w:ascii="Palatino Linotype" w:hAnsi="Palatino Linotype"/>
          <w:i/>
          <w:sz w:val="22"/>
        </w:rPr>
        <w:t>no me entregaron la información completa</w:t>
      </w:r>
      <w:r w:rsidR="004536FA" w:rsidRPr="00AC0189">
        <w:rPr>
          <w:rFonts w:ascii="Palatino Linotype" w:hAnsi="Palatino Linotype"/>
          <w:i/>
          <w:sz w:val="22"/>
        </w:rPr>
        <w:t xml:space="preserve"> </w:t>
      </w:r>
      <w:r w:rsidRPr="00AC0189">
        <w:rPr>
          <w:rFonts w:ascii="Palatino Linotype" w:hAnsi="Palatino Linotype"/>
        </w:rPr>
        <w:t>"</w:t>
      </w:r>
      <w:r w:rsidRPr="00AC0189">
        <w:rPr>
          <w:rFonts w:ascii="Palatino Linotype" w:eastAsia="Calibri" w:hAnsi="Palatino Linotype" w:cs="Arial"/>
          <w:sz w:val="20"/>
          <w:szCs w:val="22"/>
          <w:lang w:val="es-ES"/>
        </w:rPr>
        <w:t xml:space="preserve"> </w:t>
      </w:r>
      <w:r w:rsidRPr="00AC0189">
        <w:rPr>
          <w:rFonts w:ascii="Palatino Linotype" w:eastAsia="Calibri" w:hAnsi="Palatino Linotype" w:cs="Arial"/>
          <w:szCs w:val="22"/>
          <w:lang w:val="es-ES"/>
        </w:rPr>
        <w:t>(Sic); Y</w:t>
      </w:r>
    </w:p>
    <w:p w:rsidR="00554DF4" w:rsidRPr="00AC0189" w:rsidRDefault="00554DF4" w:rsidP="00554DF4">
      <w:pPr>
        <w:pStyle w:val="Prrafodelista"/>
        <w:spacing w:line="360" w:lineRule="auto"/>
        <w:jc w:val="both"/>
        <w:rPr>
          <w:rFonts w:ascii="Palatino Linotype" w:hAnsi="Palatino Linotype" w:cs="Arial"/>
          <w:sz w:val="22"/>
          <w:szCs w:val="22"/>
        </w:rPr>
      </w:pPr>
      <w:r w:rsidRPr="00AC0189">
        <w:rPr>
          <w:rFonts w:ascii="Palatino Linotype" w:hAnsi="Palatino Linotype"/>
          <w:b/>
        </w:rPr>
        <w:lastRenderedPageBreak/>
        <w:t>Razones o Motivos de inconformidad:</w:t>
      </w:r>
      <w:r w:rsidRPr="00AC0189">
        <w:rPr>
          <w:rStyle w:val="Ttulo2Car"/>
          <w:rFonts w:ascii="Palatino Linotype" w:hAnsi="Palatino Linotype"/>
          <w:b/>
          <w:lang w:val="es-ES"/>
        </w:rPr>
        <w:t xml:space="preserve"> </w:t>
      </w:r>
      <w:r w:rsidRPr="00AC0189">
        <w:rPr>
          <w:rFonts w:ascii="Palatino Linotype" w:hAnsi="Palatino Linotype"/>
          <w:i/>
          <w:szCs w:val="22"/>
        </w:rPr>
        <w:t>“</w:t>
      </w:r>
      <w:r w:rsidR="00E7193E" w:rsidRPr="00AC0189">
        <w:rPr>
          <w:rFonts w:ascii="Palatino Linotype" w:hAnsi="Palatino Linotype"/>
          <w:i/>
          <w:sz w:val="22"/>
        </w:rPr>
        <w:t xml:space="preserve">solo se me entrego información del </w:t>
      </w:r>
      <w:proofErr w:type="spellStart"/>
      <w:r w:rsidR="00E7193E" w:rsidRPr="00AC0189">
        <w:rPr>
          <w:rFonts w:ascii="Palatino Linotype" w:hAnsi="Palatino Linotype"/>
          <w:i/>
          <w:sz w:val="22"/>
        </w:rPr>
        <w:t>dif</w:t>
      </w:r>
      <w:proofErr w:type="spellEnd"/>
      <w:r w:rsidR="00E7193E" w:rsidRPr="00AC0189">
        <w:rPr>
          <w:rFonts w:ascii="Palatino Linotype" w:hAnsi="Palatino Linotype"/>
          <w:i/>
          <w:sz w:val="22"/>
        </w:rPr>
        <w:t xml:space="preserve">, ya que solicite lo siguiente "SOLICITO NOMINA GENERAL EN FORMATO PDF DE LA PRIMER Y SEGUNDA QUINCENA DEL MES DE DICIEMBRE 2019 </w:t>
      </w:r>
      <w:proofErr w:type="spellStart"/>
      <w:r w:rsidR="00E7193E" w:rsidRPr="00AC0189">
        <w:rPr>
          <w:rFonts w:ascii="Palatino Linotype" w:hAnsi="Palatino Linotype"/>
          <w:i/>
          <w:sz w:val="22"/>
        </w:rPr>
        <w:t>ASI</w:t>
      </w:r>
      <w:proofErr w:type="spellEnd"/>
      <w:r w:rsidR="00E7193E" w:rsidRPr="00AC0189">
        <w:rPr>
          <w:rFonts w:ascii="Palatino Linotype" w:hAnsi="Palatino Linotype"/>
          <w:i/>
          <w:sz w:val="22"/>
        </w:rPr>
        <w:t xml:space="preserve"> COMO LA CANTIDAD DE AGUINALDO QUE </w:t>
      </w:r>
      <w:proofErr w:type="spellStart"/>
      <w:r w:rsidR="00E7193E" w:rsidRPr="00AC0189">
        <w:rPr>
          <w:rFonts w:ascii="Palatino Linotype" w:hAnsi="Palatino Linotype"/>
          <w:i/>
          <w:sz w:val="22"/>
        </w:rPr>
        <w:t>RECIBIO</w:t>
      </w:r>
      <w:proofErr w:type="spellEnd"/>
      <w:r w:rsidR="00E7193E" w:rsidRPr="00AC0189">
        <w:rPr>
          <w:rFonts w:ascii="Palatino Linotype" w:hAnsi="Palatino Linotype"/>
          <w:i/>
          <w:sz w:val="22"/>
        </w:rPr>
        <w:t xml:space="preserve"> CADA TRABAJADOR QUE LABORA EN EL AYUNTAMIENTO </w:t>
      </w:r>
      <w:proofErr w:type="spellStart"/>
      <w:r w:rsidR="00E7193E" w:rsidRPr="00AC0189">
        <w:rPr>
          <w:rFonts w:ascii="Palatino Linotype" w:hAnsi="Palatino Linotype"/>
          <w:i/>
          <w:sz w:val="22"/>
        </w:rPr>
        <w:t>ASI</w:t>
      </w:r>
      <w:proofErr w:type="spellEnd"/>
      <w:r w:rsidR="00E7193E" w:rsidRPr="00AC0189">
        <w:rPr>
          <w:rFonts w:ascii="Palatino Linotype" w:hAnsi="Palatino Linotype"/>
          <w:i/>
          <w:sz w:val="22"/>
        </w:rPr>
        <w:t xml:space="preserve"> COMO EL DIF </w:t>
      </w:r>
      <w:proofErr w:type="spellStart"/>
      <w:r w:rsidR="00E7193E" w:rsidRPr="00AC0189">
        <w:rPr>
          <w:rFonts w:ascii="Palatino Linotype" w:hAnsi="Palatino Linotype"/>
          <w:i/>
          <w:sz w:val="22"/>
        </w:rPr>
        <w:t>IMCUFIDE</w:t>
      </w:r>
      <w:proofErr w:type="spellEnd"/>
      <w:r w:rsidR="00E7193E" w:rsidRPr="00AC0189">
        <w:rPr>
          <w:rFonts w:ascii="Palatino Linotype" w:hAnsi="Palatino Linotype"/>
          <w:i/>
          <w:sz w:val="22"/>
        </w:rPr>
        <w:t xml:space="preserve"> </w:t>
      </w:r>
      <w:proofErr w:type="spellStart"/>
      <w:r w:rsidR="00E7193E" w:rsidRPr="00AC0189">
        <w:rPr>
          <w:rFonts w:ascii="Palatino Linotype" w:hAnsi="Palatino Linotype"/>
          <w:i/>
          <w:sz w:val="22"/>
        </w:rPr>
        <w:t>OPDAPAS</w:t>
      </w:r>
      <w:proofErr w:type="spellEnd"/>
      <w:r w:rsidR="00E7193E" w:rsidRPr="00AC0189">
        <w:rPr>
          <w:rFonts w:ascii="Palatino Linotype" w:hAnsi="Palatino Linotype"/>
          <w:i/>
          <w:sz w:val="22"/>
        </w:rPr>
        <w:t xml:space="preserve"> DE </w:t>
      </w:r>
      <w:proofErr w:type="spellStart"/>
      <w:r w:rsidR="00E7193E" w:rsidRPr="00AC0189">
        <w:rPr>
          <w:rFonts w:ascii="Palatino Linotype" w:hAnsi="Palatino Linotype"/>
          <w:i/>
          <w:sz w:val="22"/>
        </w:rPr>
        <w:t>OTZOLOAPAN</w:t>
      </w:r>
      <w:proofErr w:type="spellEnd"/>
      <w:r w:rsidR="00E7193E" w:rsidRPr="00AC0189">
        <w:rPr>
          <w:rFonts w:ascii="Palatino Linotype" w:hAnsi="Palatino Linotype"/>
          <w:i/>
          <w:sz w:val="22"/>
        </w:rPr>
        <w:t xml:space="preserve">" por lo que falta </w:t>
      </w:r>
      <w:proofErr w:type="spellStart"/>
      <w:r w:rsidR="00E7193E" w:rsidRPr="00AC0189">
        <w:rPr>
          <w:rFonts w:ascii="Palatino Linotype" w:hAnsi="Palatino Linotype"/>
          <w:i/>
          <w:sz w:val="22"/>
        </w:rPr>
        <w:t>nomina</w:t>
      </w:r>
      <w:proofErr w:type="spellEnd"/>
      <w:r w:rsidR="00E7193E" w:rsidRPr="00AC0189">
        <w:rPr>
          <w:rFonts w:ascii="Palatino Linotype" w:hAnsi="Palatino Linotype"/>
          <w:i/>
          <w:sz w:val="22"/>
        </w:rPr>
        <w:t xml:space="preserve"> del ayuntamiento y aguinaldo que </w:t>
      </w:r>
      <w:proofErr w:type="spellStart"/>
      <w:r w:rsidR="00E7193E" w:rsidRPr="00AC0189">
        <w:rPr>
          <w:rFonts w:ascii="Palatino Linotype" w:hAnsi="Palatino Linotype"/>
          <w:i/>
          <w:sz w:val="22"/>
        </w:rPr>
        <w:t>recibio</w:t>
      </w:r>
      <w:proofErr w:type="spellEnd"/>
      <w:r w:rsidR="00E7193E" w:rsidRPr="00AC0189">
        <w:rPr>
          <w:rFonts w:ascii="Palatino Linotype" w:hAnsi="Palatino Linotype"/>
          <w:i/>
          <w:sz w:val="22"/>
        </w:rPr>
        <w:t xml:space="preserve"> cada trabajador </w:t>
      </w:r>
      <w:proofErr w:type="spellStart"/>
      <w:r w:rsidR="00E7193E" w:rsidRPr="00AC0189">
        <w:rPr>
          <w:rFonts w:ascii="Palatino Linotype" w:hAnsi="Palatino Linotype"/>
          <w:i/>
          <w:sz w:val="22"/>
        </w:rPr>
        <w:t>asi</w:t>
      </w:r>
      <w:proofErr w:type="spellEnd"/>
      <w:r w:rsidR="00E7193E" w:rsidRPr="00AC0189">
        <w:rPr>
          <w:rFonts w:ascii="Palatino Linotype" w:hAnsi="Palatino Linotype"/>
          <w:i/>
          <w:sz w:val="22"/>
        </w:rPr>
        <w:t xml:space="preserve"> como del </w:t>
      </w:r>
      <w:proofErr w:type="spellStart"/>
      <w:r w:rsidR="00E7193E" w:rsidRPr="00AC0189">
        <w:rPr>
          <w:rFonts w:ascii="Palatino Linotype" w:hAnsi="Palatino Linotype"/>
          <w:i/>
          <w:sz w:val="22"/>
        </w:rPr>
        <w:t>IMCUFIDE</w:t>
      </w:r>
      <w:proofErr w:type="spellEnd"/>
      <w:r w:rsidR="00E7193E" w:rsidRPr="00AC0189">
        <w:rPr>
          <w:rFonts w:ascii="Palatino Linotype" w:hAnsi="Palatino Linotype"/>
          <w:i/>
          <w:sz w:val="22"/>
        </w:rPr>
        <w:t xml:space="preserve"> Y </w:t>
      </w:r>
      <w:proofErr w:type="spellStart"/>
      <w:r w:rsidR="00E7193E" w:rsidRPr="00AC0189">
        <w:rPr>
          <w:rFonts w:ascii="Palatino Linotype" w:hAnsi="Palatino Linotype"/>
          <w:i/>
          <w:sz w:val="22"/>
        </w:rPr>
        <w:t>OPDAPAS</w:t>
      </w:r>
      <w:proofErr w:type="spellEnd"/>
      <w:r w:rsidRPr="00AC0189">
        <w:rPr>
          <w:rFonts w:ascii="Palatino Linotype" w:hAnsi="Palatino Linotype"/>
          <w:i/>
          <w:sz w:val="22"/>
          <w:szCs w:val="22"/>
        </w:rPr>
        <w:t xml:space="preserve">” </w:t>
      </w:r>
      <w:r w:rsidRPr="00AC0189">
        <w:rPr>
          <w:rFonts w:ascii="Palatino Linotype" w:hAnsi="Palatino Linotype" w:cs="Arial"/>
          <w:i/>
          <w:sz w:val="22"/>
          <w:szCs w:val="22"/>
        </w:rPr>
        <w:t>(Sic)</w:t>
      </w:r>
      <w:r w:rsidRPr="00AC0189">
        <w:rPr>
          <w:rFonts w:ascii="Palatino Linotype" w:hAnsi="Palatino Linotype" w:cs="Arial"/>
          <w:sz w:val="22"/>
          <w:szCs w:val="22"/>
        </w:rPr>
        <w:t xml:space="preserve"> </w:t>
      </w:r>
    </w:p>
    <w:p w:rsidR="00554DF4" w:rsidRPr="00AC0189" w:rsidRDefault="00554DF4" w:rsidP="00554DF4">
      <w:pPr>
        <w:pStyle w:val="Prrafodelista"/>
        <w:spacing w:line="360" w:lineRule="auto"/>
        <w:jc w:val="both"/>
        <w:rPr>
          <w:rFonts w:ascii="Palatino Linotype" w:hAnsi="Palatino Linotype" w:cs="Arial"/>
          <w:sz w:val="22"/>
          <w:szCs w:val="22"/>
        </w:rPr>
      </w:pPr>
    </w:p>
    <w:bookmarkEnd w:id="3"/>
    <w:bookmarkEnd w:id="4"/>
    <w:bookmarkEnd w:id="5"/>
    <w:p w:rsidR="00554DF4" w:rsidRPr="00AC0189"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C0189">
        <w:rPr>
          <w:rFonts w:ascii="Palatino Linotype" w:eastAsia="Times New Roman" w:hAnsi="Palatino Linotype" w:cs="Arial"/>
          <w:lang w:val="es-ES"/>
        </w:rPr>
        <w:t xml:space="preserve">Se registró el recurso de revisión bajo el número de expediente </w:t>
      </w:r>
      <w:r w:rsidRPr="00AC0189">
        <w:rPr>
          <w:rFonts w:ascii="Palatino Linotype" w:hAnsi="Palatino Linotype" w:cs="Arial"/>
          <w:bCs/>
        </w:rPr>
        <w:t xml:space="preserve">al rubro indicado, asimismo con fundamento en lo dispuesto por el </w:t>
      </w:r>
      <w:r w:rsidRPr="00AC0189">
        <w:rPr>
          <w:rFonts w:ascii="Palatino Linotype" w:eastAsia="Calibri" w:hAnsi="Palatino Linotype" w:cs="Arial"/>
          <w:lang w:val="es-ES"/>
        </w:rPr>
        <w:t xml:space="preserve">artículo 185 fracción I de la </w:t>
      </w:r>
      <w:r w:rsidRPr="00AC0189">
        <w:rPr>
          <w:rFonts w:ascii="Palatino Linotype" w:eastAsia="Calibri" w:hAnsi="Palatino Linotype" w:cs="Arial"/>
          <w:b/>
          <w:lang w:val="es-ES"/>
        </w:rPr>
        <w:t xml:space="preserve">Ley de Transparencia y Acceso a la Información Pública del Estado de México y Municipios </w:t>
      </w:r>
      <w:r w:rsidRPr="00AC0189">
        <w:rPr>
          <w:rFonts w:ascii="Palatino Linotype" w:eastAsia="Times New Roman" w:hAnsi="Palatino Linotype" w:cs="Arial"/>
          <w:lang w:val="es-ES"/>
        </w:rPr>
        <w:t xml:space="preserve">se turnó al </w:t>
      </w:r>
      <w:r w:rsidRPr="00AC0189">
        <w:rPr>
          <w:rFonts w:ascii="Palatino Linotype" w:eastAsia="Times New Roman" w:hAnsi="Palatino Linotype" w:cs="Arial"/>
          <w:b/>
          <w:lang w:val="es-ES"/>
        </w:rPr>
        <w:t xml:space="preserve">Comisionado José Guadalupe Luna Hernández, </w:t>
      </w:r>
      <w:r w:rsidRPr="00AC0189">
        <w:rPr>
          <w:rFonts w:ascii="Palatino Linotype" w:eastAsia="Times New Roman" w:hAnsi="Palatino Linotype" w:cs="Arial"/>
          <w:lang w:val="es-ES"/>
        </w:rPr>
        <w:t xml:space="preserve">con el objeto de </w:t>
      </w:r>
      <w:r w:rsidRPr="00AC0189">
        <w:rPr>
          <w:rFonts w:ascii="Palatino Linotype" w:eastAsia="Times New Roman" w:hAnsi="Palatino Linotype" w:cs="Arial"/>
          <w:lang w:val="es-MX"/>
        </w:rPr>
        <w:t xml:space="preserve">su análisis. </w:t>
      </w:r>
    </w:p>
    <w:p w:rsidR="00554DF4" w:rsidRPr="00AC0189"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AC0189"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C018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900C9" w:rsidRPr="00AC0189">
        <w:rPr>
          <w:rFonts w:ascii="Palatino Linotype" w:eastAsia="Calibri" w:hAnsi="Palatino Linotype" w:cs="Arial"/>
          <w:lang w:val="es-ES"/>
        </w:rPr>
        <w:t>veinti</w:t>
      </w:r>
      <w:r w:rsidR="00E7193E" w:rsidRPr="00AC0189">
        <w:rPr>
          <w:rFonts w:ascii="Palatino Linotype" w:eastAsia="Calibri" w:hAnsi="Palatino Linotype" w:cs="Arial"/>
          <w:lang w:val="es-ES"/>
        </w:rPr>
        <w:t>cuatro</w:t>
      </w:r>
      <w:r w:rsidRPr="00AC0189">
        <w:rPr>
          <w:rFonts w:ascii="Palatino Linotype" w:eastAsia="Calibri" w:hAnsi="Palatino Linotype" w:cs="Arial"/>
          <w:lang w:val="es-ES"/>
        </w:rPr>
        <w:t xml:space="preserve"> (</w:t>
      </w:r>
      <w:r w:rsidR="004900C9" w:rsidRPr="00AC0189">
        <w:rPr>
          <w:rFonts w:ascii="Palatino Linotype" w:eastAsia="Calibri" w:hAnsi="Palatino Linotype" w:cs="Arial"/>
          <w:lang w:val="es-ES"/>
        </w:rPr>
        <w:t>2</w:t>
      </w:r>
      <w:r w:rsidR="00E7193E" w:rsidRPr="00AC0189">
        <w:rPr>
          <w:rFonts w:ascii="Palatino Linotype" w:eastAsia="Calibri" w:hAnsi="Palatino Linotype" w:cs="Arial"/>
          <w:lang w:val="es-ES"/>
        </w:rPr>
        <w:t>4</w:t>
      </w:r>
      <w:r w:rsidRPr="00AC0189">
        <w:rPr>
          <w:rFonts w:ascii="Palatino Linotype" w:eastAsia="Calibri" w:hAnsi="Palatino Linotype" w:cs="Arial"/>
          <w:lang w:val="es-ES"/>
        </w:rPr>
        <w:t xml:space="preserve">) de </w:t>
      </w:r>
      <w:r w:rsidR="004536FA" w:rsidRPr="00AC0189">
        <w:rPr>
          <w:rFonts w:ascii="Palatino Linotype" w:eastAsia="Calibri" w:hAnsi="Palatino Linotype" w:cs="Arial"/>
          <w:lang w:val="es-ES"/>
        </w:rPr>
        <w:t>febrero</w:t>
      </w:r>
      <w:r w:rsidRPr="00AC0189">
        <w:rPr>
          <w:rFonts w:ascii="Palatino Linotype" w:eastAsia="Calibri" w:hAnsi="Palatino Linotype" w:cs="Arial"/>
          <w:lang w:val="es-ES"/>
        </w:rPr>
        <w:t xml:space="preserve"> de dos mil </w:t>
      </w:r>
      <w:r w:rsidR="006A2EE7" w:rsidRPr="00AC0189">
        <w:rPr>
          <w:rFonts w:ascii="Palatino Linotype" w:eastAsia="Calibri" w:hAnsi="Palatino Linotype" w:cs="Arial"/>
          <w:lang w:val="es-ES"/>
        </w:rPr>
        <w:t>veinte</w:t>
      </w:r>
      <w:r w:rsidRPr="00AC0189">
        <w:rPr>
          <w:rFonts w:ascii="Palatino Linotype" w:eastAsia="Calibri" w:hAnsi="Palatino Linotype" w:cs="Arial"/>
          <w:lang w:val="es-ES"/>
        </w:rPr>
        <w:t xml:space="preserve">, puso a disposición de las partes el expediente electrónico </w:t>
      </w:r>
      <w:r w:rsidRPr="00AC0189">
        <w:rPr>
          <w:rFonts w:ascii="Palatino Linotype" w:eastAsia="Calibri" w:hAnsi="Palatino Linotype" w:cs="Arial"/>
        </w:rPr>
        <w:t xml:space="preserve">vía </w:t>
      </w:r>
      <w:proofErr w:type="spellStart"/>
      <w:r w:rsidRPr="00AC0189">
        <w:rPr>
          <w:rFonts w:ascii="Palatino Linotype" w:eastAsia="Calibri" w:hAnsi="Palatino Linotype" w:cs="Arial"/>
          <w:b/>
          <w:lang w:val="es-ES"/>
        </w:rPr>
        <w:t>SAIMEX</w:t>
      </w:r>
      <w:proofErr w:type="spellEnd"/>
      <w:r w:rsidRPr="00AC0189">
        <w:rPr>
          <w:rFonts w:ascii="Palatino Linotype" w:eastAsia="Calibri" w:hAnsi="Palatino Linotype" w:cs="Arial"/>
          <w:b/>
          <w:lang w:val="es-ES"/>
        </w:rPr>
        <w:t xml:space="preserve"> </w:t>
      </w:r>
      <w:r w:rsidRPr="00AC018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C0189">
        <w:rPr>
          <w:rFonts w:ascii="Palatino Linotype" w:eastAsia="Calibri" w:hAnsi="Palatino Linotype" w:cs="Arial"/>
          <w:b/>
          <w:lang w:val="es-ES"/>
        </w:rPr>
        <w:t>SUJETO OBLIGADO</w:t>
      </w:r>
      <w:r w:rsidRPr="00AC0189">
        <w:rPr>
          <w:rFonts w:ascii="Palatino Linotype" w:eastAsia="Calibri" w:hAnsi="Palatino Linotype" w:cs="Arial"/>
          <w:lang w:val="es-ES"/>
        </w:rPr>
        <w:t xml:space="preserve"> presentara el informe justificado procedente.</w:t>
      </w:r>
    </w:p>
    <w:p w:rsidR="007838C0" w:rsidRPr="00AC0189" w:rsidRDefault="007838C0" w:rsidP="007838C0">
      <w:pPr>
        <w:pStyle w:val="Prrafodelista"/>
        <w:rPr>
          <w:rFonts w:ascii="Palatino Linotype" w:hAnsi="Palatino Linotype"/>
          <w:i/>
          <w:color w:val="000000"/>
          <w:sz w:val="22"/>
          <w:szCs w:val="22"/>
        </w:rPr>
      </w:pPr>
    </w:p>
    <w:p w:rsidR="007838C0" w:rsidRPr="00AC0189" w:rsidRDefault="007838C0" w:rsidP="007838C0">
      <w:pPr>
        <w:pStyle w:val="Prrafodelista"/>
        <w:numPr>
          <w:ilvl w:val="0"/>
          <w:numId w:val="1"/>
        </w:numPr>
        <w:spacing w:line="360" w:lineRule="auto"/>
        <w:ind w:left="0" w:firstLine="0"/>
        <w:jc w:val="both"/>
        <w:rPr>
          <w:rFonts w:ascii="Palatino Linotype" w:eastAsia="Calibri" w:hAnsi="Palatino Linotype" w:cs="Arial"/>
          <w:lang w:val="es-ES"/>
        </w:rPr>
      </w:pPr>
      <w:r w:rsidRPr="00AC0189">
        <w:rPr>
          <w:rFonts w:ascii="Palatino Linotype" w:eastAsia="Calibri" w:hAnsi="Palatino Linotype" w:cs="Arial"/>
          <w:lang w:val="es-ES"/>
        </w:rPr>
        <w:t xml:space="preserve">De las constancias que obran en el expediente electrónico del </w:t>
      </w:r>
      <w:proofErr w:type="spellStart"/>
      <w:r w:rsidRPr="00AC0189">
        <w:rPr>
          <w:rFonts w:ascii="Palatino Linotype" w:eastAsia="Calibri" w:hAnsi="Palatino Linotype" w:cs="Arial"/>
          <w:lang w:val="es-ES"/>
        </w:rPr>
        <w:t>SAIMEX</w:t>
      </w:r>
      <w:proofErr w:type="spellEnd"/>
      <w:r w:rsidRPr="00AC0189">
        <w:rPr>
          <w:rFonts w:ascii="Palatino Linotype" w:eastAsia="Calibri" w:hAnsi="Palatino Linotype" w:cs="Arial"/>
          <w:lang w:val="es-ES"/>
        </w:rPr>
        <w:t>, se aprecia que, tanto el recurrente como el Sujeto Obligado fueron omisos en presentar manifestación alguna. Se inserta imagen de referencia:</w:t>
      </w:r>
    </w:p>
    <w:p w:rsidR="007838C0" w:rsidRPr="00AC0189" w:rsidRDefault="007838C0" w:rsidP="007838C0">
      <w:pPr>
        <w:pStyle w:val="Prrafodelista"/>
        <w:rPr>
          <w:rFonts w:ascii="Palatino Linotype" w:eastAsia="Calibri" w:hAnsi="Palatino Linotype" w:cs="Arial"/>
          <w:lang w:val="es-ES"/>
        </w:rPr>
      </w:pPr>
    </w:p>
    <w:p w:rsidR="007838C0" w:rsidRPr="00AC0189" w:rsidRDefault="00E7193E" w:rsidP="007838C0">
      <w:pPr>
        <w:jc w:val="both"/>
        <w:rPr>
          <w:rFonts w:ascii="Times New Roman" w:eastAsia="Times New Roman" w:hAnsi="Times New Roman" w:cs="Times New Roman"/>
          <w:lang w:val="es-MX" w:eastAsia="es-MX"/>
        </w:rPr>
      </w:pPr>
      <w:r w:rsidRPr="00AC0189">
        <w:rPr>
          <w:noProof/>
          <w:lang w:val="es-MX" w:eastAsia="es-MX"/>
        </w:rPr>
        <w:lastRenderedPageBreak/>
        <w:drawing>
          <wp:inline distT="0" distB="0" distL="0" distR="0" wp14:anchorId="14973A5B" wp14:editId="08A65F19">
            <wp:extent cx="5450774" cy="117456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705" t="31036" r="35953" b="48901"/>
                    <a:stretch/>
                  </pic:blipFill>
                  <pic:spPr bwMode="auto">
                    <a:xfrm>
                      <a:off x="0" y="0"/>
                      <a:ext cx="5484492" cy="1181827"/>
                    </a:xfrm>
                    <a:prstGeom prst="rect">
                      <a:avLst/>
                    </a:prstGeom>
                    <a:ln>
                      <a:noFill/>
                    </a:ln>
                    <a:extLst>
                      <a:ext uri="{53640926-AAD7-44D8-BBD7-CCE9431645EC}">
                        <a14:shadowObscured xmlns:a14="http://schemas.microsoft.com/office/drawing/2010/main"/>
                      </a:ext>
                    </a:extLst>
                  </pic:spPr>
                </pic:pic>
              </a:graphicData>
            </a:graphic>
          </wp:inline>
        </w:drawing>
      </w:r>
    </w:p>
    <w:p w:rsidR="007838C0" w:rsidRPr="00AC0189" w:rsidRDefault="007838C0" w:rsidP="007838C0">
      <w:pPr>
        <w:pStyle w:val="Prrafodelista"/>
        <w:spacing w:line="360" w:lineRule="auto"/>
        <w:ind w:left="0"/>
        <w:jc w:val="both"/>
        <w:rPr>
          <w:rFonts w:ascii="Palatino Linotype" w:eastAsia="Calibri" w:hAnsi="Palatino Linotype" w:cs="Arial"/>
          <w:lang w:val="es-ES"/>
        </w:rPr>
      </w:pPr>
    </w:p>
    <w:p w:rsidR="007838C0" w:rsidRPr="00AC0189" w:rsidRDefault="007838C0" w:rsidP="007838C0">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7838C0" w:rsidRPr="00AC0189" w:rsidRDefault="007838C0" w:rsidP="007838C0">
      <w:pPr>
        <w:pStyle w:val="Prrafodelista"/>
        <w:spacing w:line="360" w:lineRule="auto"/>
        <w:ind w:left="0"/>
        <w:jc w:val="both"/>
        <w:rPr>
          <w:rFonts w:ascii="Palatino Linotype" w:hAnsi="Palatino Linotype" w:cs="Arial"/>
        </w:rPr>
      </w:pPr>
    </w:p>
    <w:p w:rsidR="007838C0" w:rsidRPr="00AC0189" w:rsidRDefault="007838C0" w:rsidP="007838C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C0189">
        <w:rPr>
          <w:rFonts w:ascii="Palatino Linotype" w:hAnsi="Palatino Linotype" w:cs="Arial"/>
          <w:b/>
          <w:bCs/>
          <w:i/>
          <w:iCs/>
          <w:color w:val="222222"/>
          <w:sz w:val="22"/>
          <w:lang w:val="es-ES_tradnl"/>
        </w:rPr>
        <w:t xml:space="preserve">QUEJA, RECURSO DE. LA </w:t>
      </w:r>
      <w:proofErr w:type="spellStart"/>
      <w:r w:rsidRPr="00AC0189">
        <w:rPr>
          <w:rFonts w:ascii="Palatino Linotype" w:hAnsi="Palatino Linotype" w:cs="Arial"/>
          <w:b/>
          <w:bCs/>
          <w:i/>
          <w:iCs/>
          <w:color w:val="222222"/>
          <w:sz w:val="22"/>
          <w:lang w:val="es-ES_tradnl"/>
        </w:rPr>
        <w:t>OMISION</w:t>
      </w:r>
      <w:proofErr w:type="spellEnd"/>
      <w:r w:rsidRPr="00AC0189">
        <w:rPr>
          <w:rFonts w:ascii="Palatino Linotype" w:hAnsi="Palatino Linotype" w:cs="Arial"/>
          <w:b/>
          <w:bCs/>
          <w:i/>
          <w:iCs/>
          <w:color w:val="222222"/>
          <w:sz w:val="22"/>
          <w:lang w:val="es-ES_tradnl"/>
        </w:rPr>
        <w:t xml:space="preserve"> DE RENDIR EL INFORME RESPECTIVO NO IMPIDE QUE SE RESUELV</w:t>
      </w:r>
      <w:r w:rsidRPr="00AC018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AC0189">
        <w:rPr>
          <w:rFonts w:ascii="Palatino Linotype" w:hAnsi="Palatino Linotype" w:cs="Arial"/>
          <w:i/>
          <w:iCs/>
          <w:color w:val="222222"/>
          <w:sz w:val="22"/>
          <w:lang w:val="es-ES_tradnl"/>
        </w:rPr>
        <w:t>2a</w:t>
      </w:r>
      <w:proofErr w:type="spellEnd"/>
      <w:r w:rsidRPr="00AC0189">
        <w:rPr>
          <w:rFonts w:ascii="Palatino Linotype" w:hAnsi="Palatino Linotype" w:cs="Arial"/>
          <w:i/>
          <w:iCs/>
          <w:color w:val="222222"/>
          <w:sz w:val="22"/>
          <w:lang w:val="es-ES_tradnl"/>
        </w:rPr>
        <w:t xml:space="preserve">. XXII/96. Segunda </w:t>
      </w:r>
      <w:r w:rsidRPr="00AC0189">
        <w:rPr>
          <w:rFonts w:ascii="Palatino Linotype" w:hAnsi="Palatino Linotype" w:cs="Arial"/>
          <w:i/>
          <w:iCs/>
          <w:color w:val="222222"/>
          <w:sz w:val="22"/>
          <w:lang w:val="es-ES_tradnl"/>
        </w:rPr>
        <w:lastRenderedPageBreak/>
        <w:t>Sala. Novena Época, Semanario Judicial de la Federación y su Gaceta, Tomo III, Abril de 1996. Página: 207.</w:t>
      </w:r>
      <w:r w:rsidRPr="00AC0189">
        <w:rPr>
          <w:rFonts w:ascii="Palatino Linotype" w:hAnsi="Palatino Linotype" w:cs="Arial"/>
          <w:i/>
          <w:iCs/>
          <w:color w:val="222222"/>
          <w:lang w:val="es-ES_tradnl"/>
        </w:rPr>
        <w:t xml:space="preserve">  </w:t>
      </w:r>
    </w:p>
    <w:p w:rsidR="007838C0" w:rsidRPr="00AC0189" w:rsidRDefault="007838C0" w:rsidP="007838C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7838C0" w:rsidRPr="00AC0189" w:rsidRDefault="007838C0" w:rsidP="007838C0">
      <w:pPr>
        <w:pStyle w:val="Prrafodelista"/>
        <w:numPr>
          <w:ilvl w:val="0"/>
          <w:numId w:val="4"/>
        </w:numPr>
        <w:spacing w:line="360" w:lineRule="auto"/>
        <w:ind w:left="0" w:firstLine="0"/>
        <w:jc w:val="both"/>
        <w:rPr>
          <w:rFonts w:ascii="Palatino Linotype" w:eastAsia="Times New Roman" w:hAnsi="Palatino Linotype" w:cs="Arial"/>
          <w:b/>
          <w:lang w:val="es-ES"/>
        </w:rPr>
      </w:pPr>
      <w:r w:rsidRPr="00AC0189">
        <w:rPr>
          <w:rFonts w:ascii="Palatino Linotype" w:hAnsi="Palatino Linotype" w:cs="Arial"/>
          <w:color w:val="222222"/>
        </w:rPr>
        <w:t>Por lo cual se reitera, que la falta de informe justificado no impide que este Órgano Garante conozca y resuelva el recurso de revisión, solo propicia que el </w:t>
      </w:r>
      <w:r w:rsidRPr="00AC0189">
        <w:rPr>
          <w:rFonts w:ascii="Palatino Linotype" w:hAnsi="Palatino Linotype" w:cs="Arial"/>
          <w:b/>
          <w:bCs/>
          <w:color w:val="222222"/>
        </w:rPr>
        <w:t>SUJETO OBLIGADO</w:t>
      </w:r>
      <w:r w:rsidRPr="00AC0189">
        <w:rPr>
          <w:rFonts w:ascii="Palatino Linotype" w:hAnsi="Palatino Linotype" w:cs="Arial"/>
          <w:color w:val="222222"/>
        </w:rPr>
        <w:t> pierda la oportunidad de justificar su falta de respuesta y manifestar lo que a su derecho convenga.</w:t>
      </w:r>
    </w:p>
    <w:p w:rsidR="00CE5D17" w:rsidRPr="00AC0189"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AC0189" w:rsidRDefault="00443AB4" w:rsidP="00E2678D">
      <w:pPr>
        <w:pStyle w:val="Prrafodelista"/>
        <w:numPr>
          <w:ilvl w:val="0"/>
          <w:numId w:val="1"/>
        </w:numPr>
        <w:spacing w:line="360" w:lineRule="auto"/>
        <w:ind w:left="0" w:firstLine="0"/>
        <w:jc w:val="both"/>
        <w:rPr>
          <w:rFonts w:ascii="Tahoma" w:hAnsi="Tahoma" w:cs="Tahoma"/>
        </w:rPr>
      </w:pPr>
      <w:r w:rsidRPr="00AC0189">
        <w:rPr>
          <w:rFonts w:ascii="Palatino Linotype" w:eastAsia="Calibri" w:hAnsi="Palatino Linotype" w:cs="Arial"/>
          <w:lang w:val="es-ES"/>
        </w:rPr>
        <w:t xml:space="preserve">El día </w:t>
      </w:r>
      <w:r w:rsidR="006F1BA4" w:rsidRPr="00AC0189">
        <w:rPr>
          <w:rFonts w:ascii="Palatino Linotype" w:eastAsia="Calibri" w:hAnsi="Palatino Linotype" w:cs="Arial"/>
          <w:lang w:val="es-ES"/>
        </w:rPr>
        <w:t>trece</w:t>
      </w:r>
      <w:r w:rsidRPr="00AC0189">
        <w:rPr>
          <w:rFonts w:ascii="Palatino Linotype" w:eastAsia="Calibri" w:hAnsi="Palatino Linotype" w:cs="Arial"/>
          <w:lang w:val="es-ES"/>
        </w:rPr>
        <w:t xml:space="preserve"> (</w:t>
      </w:r>
      <w:r w:rsidR="00DB779D" w:rsidRPr="00AC0189">
        <w:rPr>
          <w:rFonts w:ascii="Palatino Linotype" w:eastAsia="Calibri" w:hAnsi="Palatino Linotype" w:cs="Arial"/>
          <w:lang w:val="es-ES"/>
        </w:rPr>
        <w:t>1</w:t>
      </w:r>
      <w:r w:rsidR="006F1BA4" w:rsidRPr="00AC0189">
        <w:rPr>
          <w:rFonts w:ascii="Palatino Linotype" w:eastAsia="Calibri" w:hAnsi="Palatino Linotype" w:cs="Arial"/>
          <w:lang w:val="es-ES"/>
        </w:rPr>
        <w:t>3</w:t>
      </w:r>
      <w:r w:rsidRPr="00AC0189">
        <w:rPr>
          <w:rFonts w:ascii="Palatino Linotype" w:eastAsia="Calibri" w:hAnsi="Palatino Linotype" w:cs="Arial"/>
          <w:lang w:val="es-ES"/>
        </w:rPr>
        <w:t xml:space="preserve">) de </w:t>
      </w:r>
      <w:r w:rsidR="00DB779D" w:rsidRPr="00AC0189">
        <w:rPr>
          <w:rFonts w:ascii="Palatino Linotype" w:eastAsia="Calibri" w:hAnsi="Palatino Linotype" w:cs="Arial"/>
          <w:lang w:val="es-ES"/>
        </w:rPr>
        <w:t>marzo</w:t>
      </w:r>
      <w:r w:rsidR="00512189" w:rsidRPr="00AC0189">
        <w:rPr>
          <w:rFonts w:ascii="Palatino Linotype" w:eastAsia="Calibri" w:hAnsi="Palatino Linotype" w:cs="Arial"/>
          <w:lang w:val="es-ES"/>
        </w:rPr>
        <w:t xml:space="preserve"> de dos mil veinte,</w:t>
      </w:r>
      <w:r w:rsidRPr="00AC0189">
        <w:rPr>
          <w:rFonts w:ascii="Palatino Linotype" w:eastAsia="Calibri" w:hAnsi="Palatino Linotype" w:cs="Arial"/>
          <w:lang w:val="es-ES"/>
        </w:rPr>
        <w:t xml:space="preserve"> </w:t>
      </w:r>
      <w:r w:rsidR="00E2678D" w:rsidRPr="00AC0189">
        <w:rPr>
          <w:rFonts w:ascii="Palatino Linotype" w:hAnsi="Palatino Linotype" w:cs="Tahoma"/>
        </w:rPr>
        <w:t xml:space="preserve">se </w:t>
      </w:r>
      <w:r w:rsidR="006D6CCC" w:rsidRPr="00AC0189">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AC0189">
        <w:rPr>
          <w:rFonts w:ascii="Palatino Linotype" w:eastAsia="Calibri" w:hAnsi="Palatino Linotype" w:cs="Arial"/>
          <w:lang w:val="es-ES"/>
        </w:rPr>
        <w:t xml:space="preserve"> Asimismo, e</w:t>
      </w:r>
      <w:r w:rsidR="00554DF4" w:rsidRPr="00AC0189">
        <w:rPr>
          <w:rFonts w:ascii="Palatino Linotype" w:hAnsi="Palatino Linotype"/>
        </w:rPr>
        <w:t>l Comisionado Ponente decretó el cierre de instrucción</w:t>
      </w:r>
      <w:r w:rsidR="001A4BC9" w:rsidRPr="00AC0189">
        <w:rPr>
          <w:rFonts w:ascii="Palatino Linotype" w:hAnsi="Palatino Linotype" w:cs="Arial"/>
        </w:rPr>
        <w:t xml:space="preserve">, </w:t>
      </w:r>
      <w:r w:rsidR="00554DF4" w:rsidRPr="00AC0189">
        <w:rPr>
          <w:rFonts w:ascii="Palatino Linotype" w:hAnsi="Palatino Linotype" w:cs="Arial"/>
          <w:color w:val="000000" w:themeColor="text1"/>
        </w:rPr>
        <w:t xml:space="preserve">por lo que ordenó turnar el expediente para su resolución, misma que ahora se pronuncia; y  - - - - - - - - - - - </w:t>
      </w:r>
      <w:r w:rsidR="00554DF4" w:rsidRPr="00AC0189">
        <w:rPr>
          <w:rFonts w:ascii="Palatino Linotype" w:hAnsi="Palatino Linotype" w:cs="Arial"/>
        </w:rPr>
        <w:t xml:space="preserve">- </w:t>
      </w:r>
      <w:r w:rsidR="00A56957" w:rsidRPr="00AC0189">
        <w:rPr>
          <w:rFonts w:ascii="Palatino Linotype" w:hAnsi="Palatino Linotype" w:cs="Arial"/>
        </w:rPr>
        <w:t xml:space="preserve">- - </w:t>
      </w:r>
      <w:r w:rsidR="00550DA9" w:rsidRPr="00AC0189">
        <w:rPr>
          <w:rFonts w:ascii="Palatino Linotype" w:hAnsi="Palatino Linotype" w:cs="Arial"/>
        </w:rPr>
        <w:t xml:space="preserve">- - - - - - - - - - - - - - - - - - - - - - - </w:t>
      </w:r>
      <w:r w:rsidR="005D6673" w:rsidRPr="00AC0189">
        <w:rPr>
          <w:rFonts w:ascii="Palatino Linotype" w:hAnsi="Palatino Linotype" w:cs="Arial"/>
        </w:rPr>
        <w:t xml:space="preserve">- - - - - - - - - </w:t>
      </w:r>
    </w:p>
    <w:p w:rsidR="00DB779D" w:rsidRPr="00AC0189" w:rsidRDefault="00DB779D" w:rsidP="00DB779D">
      <w:pPr>
        <w:pStyle w:val="Prrafodelista"/>
        <w:spacing w:line="360" w:lineRule="auto"/>
        <w:ind w:left="0"/>
        <w:jc w:val="both"/>
        <w:rPr>
          <w:rFonts w:ascii="Palatino Linotype" w:eastAsia="Calibri" w:hAnsi="Palatino Linotype" w:cs="Arial"/>
          <w:lang w:val="es-ES"/>
        </w:rPr>
      </w:pPr>
    </w:p>
    <w:p w:rsidR="00554DF4" w:rsidRPr="00AC0189" w:rsidRDefault="00554DF4" w:rsidP="00554DF4">
      <w:pPr>
        <w:pStyle w:val="Ttulo1"/>
        <w:jc w:val="center"/>
        <w:rPr>
          <w:b w:val="0"/>
          <w:szCs w:val="24"/>
        </w:rPr>
      </w:pPr>
      <w:bookmarkStart w:id="6" w:name="_Toc39148950"/>
      <w:r w:rsidRPr="00AC0189">
        <w:rPr>
          <w:szCs w:val="24"/>
        </w:rPr>
        <w:t>CONSIDERANDO</w:t>
      </w:r>
      <w:bookmarkEnd w:id="6"/>
      <w:r w:rsidRPr="00AC0189">
        <w:rPr>
          <w:szCs w:val="24"/>
        </w:rPr>
        <w:t xml:space="preserve"> </w:t>
      </w:r>
    </w:p>
    <w:p w:rsidR="00554DF4" w:rsidRPr="00AC0189" w:rsidRDefault="00554DF4" w:rsidP="00554DF4">
      <w:pPr>
        <w:rPr>
          <w:rFonts w:ascii="Palatino Linotype" w:hAnsi="Palatino Linotype"/>
          <w:lang w:val="es-MX" w:eastAsia="en-US"/>
        </w:rPr>
      </w:pPr>
    </w:p>
    <w:p w:rsidR="00554DF4" w:rsidRPr="00AC0189" w:rsidRDefault="00554DF4" w:rsidP="00554DF4">
      <w:pPr>
        <w:pStyle w:val="Ttulo2"/>
        <w:rPr>
          <w:rFonts w:ascii="Palatino Linotype" w:hAnsi="Palatino Linotype"/>
          <w:b/>
          <w:bCs/>
          <w:color w:val="auto"/>
          <w:spacing w:val="60"/>
          <w:sz w:val="24"/>
        </w:rPr>
      </w:pPr>
      <w:bookmarkStart w:id="7" w:name="_Toc39148951"/>
      <w:r w:rsidRPr="00AC0189">
        <w:rPr>
          <w:rFonts w:ascii="Palatino Linotype" w:hAnsi="Palatino Linotype"/>
          <w:b/>
          <w:color w:val="auto"/>
          <w:sz w:val="24"/>
        </w:rPr>
        <w:t>PRIMERO. De la competencia</w:t>
      </w:r>
      <w:bookmarkEnd w:id="7"/>
    </w:p>
    <w:p w:rsidR="00554DF4" w:rsidRPr="00AC0189"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AC018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C0189">
        <w:rPr>
          <w:rFonts w:ascii="Palatino Linotype" w:eastAsia="Calibri" w:hAnsi="Palatino Linotype" w:cs="Times New Roman"/>
          <w:b/>
          <w:lang w:val="es-ES"/>
        </w:rPr>
        <w:t>Constitución Política de los Estados Unidos Mexicanos</w:t>
      </w:r>
      <w:r w:rsidRPr="00AC0189">
        <w:rPr>
          <w:rFonts w:ascii="Palatino Linotype" w:eastAsia="Calibri" w:hAnsi="Palatino Linotype" w:cs="Times New Roman"/>
          <w:lang w:val="es-ES"/>
        </w:rPr>
        <w:t xml:space="preserve">; 5, párrafos </w:t>
      </w:r>
      <w:r w:rsidRPr="00AC0189">
        <w:rPr>
          <w:rFonts w:ascii="Palatino Linotype" w:hAnsi="Palatino Linotype" w:cs="Arial"/>
          <w:bCs/>
          <w:color w:val="222222"/>
          <w:lang w:val="es-ES"/>
        </w:rPr>
        <w:t xml:space="preserve">vigésimo, vigésimo primero y vigésimo segundo </w:t>
      </w:r>
      <w:r w:rsidRPr="00AC0189">
        <w:rPr>
          <w:rFonts w:ascii="Palatino Linotype" w:eastAsia="Calibri" w:hAnsi="Palatino Linotype" w:cs="Times New Roman"/>
          <w:lang w:val="es-ES"/>
        </w:rPr>
        <w:t xml:space="preserve">fracciones IV y V de la </w:t>
      </w:r>
      <w:r w:rsidRPr="00AC0189">
        <w:rPr>
          <w:rFonts w:ascii="Palatino Linotype" w:eastAsia="Calibri" w:hAnsi="Palatino Linotype" w:cs="Times New Roman"/>
          <w:b/>
          <w:lang w:val="es-ES"/>
        </w:rPr>
        <w:t>Constitución Política del Estado Libre y Soberano de México</w:t>
      </w:r>
      <w:r w:rsidRPr="00AC0189">
        <w:rPr>
          <w:rFonts w:ascii="Palatino Linotype" w:eastAsia="Calibri" w:hAnsi="Palatino Linotype" w:cs="Times New Roman"/>
          <w:lang w:val="es-ES"/>
        </w:rPr>
        <w:t xml:space="preserve">; artículos 1, 2 fracción II, 13, 29, 36 fracciones I y II, 176, 178, 179, 181 párrafo tercero y 185 </w:t>
      </w:r>
      <w:r w:rsidRPr="00AC0189">
        <w:rPr>
          <w:rFonts w:ascii="Palatino Linotype" w:eastAsia="Calibri" w:hAnsi="Palatino Linotype" w:cs="Arial"/>
          <w:lang w:val="es-ES"/>
        </w:rPr>
        <w:t xml:space="preserve">de la </w:t>
      </w:r>
      <w:r w:rsidRPr="00AC0189">
        <w:rPr>
          <w:rFonts w:ascii="Palatino Linotype" w:eastAsia="Calibri" w:hAnsi="Palatino Linotype" w:cs="Arial"/>
          <w:b/>
          <w:lang w:val="es-ES"/>
        </w:rPr>
        <w:t xml:space="preserve">Ley de Transparencia y Acceso a la Información Pública del Estado de México y </w:t>
      </w:r>
      <w:r w:rsidRPr="00AC0189">
        <w:rPr>
          <w:rFonts w:ascii="Palatino Linotype" w:eastAsia="Calibri" w:hAnsi="Palatino Linotype" w:cs="Arial"/>
          <w:b/>
          <w:lang w:val="es-ES"/>
        </w:rPr>
        <w:lastRenderedPageBreak/>
        <w:t>Municipios</w:t>
      </w:r>
      <w:r w:rsidRPr="00AC0189">
        <w:rPr>
          <w:rFonts w:ascii="Palatino Linotype" w:eastAsia="Calibri" w:hAnsi="Palatino Linotype" w:cs="Arial"/>
          <w:lang w:val="es-ES"/>
        </w:rPr>
        <w:t xml:space="preserve">; y 7, 9 fracciones I y XXIV, y 11 del </w:t>
      </w:r>
      <w:r w:rsidRPr="00AC018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C0189">
        <w:rPr>
          <w:rFonts w:ascii="Palatino Linotype" w:hAnsi="Palatino Linotype"/>
        </w:rPr>
        <w:t>.</w:t>
      </w:r>
    </w:p>
    <w:p w:rsidR="00554DF4" w:rsidRPr="00AC0189" w:rsidRDefault="00554DF4" w:rsidP="00554DF4">
      <w:pPr>
        <w:pStyle w:val="Ttulo2"/>
        <w:rPr>
          <w:rFonts w:ascii="Palatino Linotype" w:hAnsi="Palatino Linotype"/>
          <w:b/>
          <w:color w:val="auto"/>
          <w:sz w:val="24"/>
        </w:rPr>
      </w:pPr>
      <w:bookmarkStart w:id="8" w:name="_Toc39148952"/>
      <w:r w:rsidRPr="00AC0189">
        <w:rPr>
          <w:rFonts w:ascii="Palatino Linotype" w:hAnsi="Palatino Linotype"/>
          <w:b/>
          <w:color w:val="auto"/>
          <w:sz w:val="24"/>
        </w:rPr>
        <w:t>SEGUNDO. De la oportunidad y procedencia.</w:t>
      </w:r>
      <w:bookmarkEnd w:id="8"/>
    </w:p>
    <w:p w:rsidR="00554DF4" w:rsidRPr="00AC0189"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C0189">
        <w:rPr>
          <w:rFonts w:ascii="Palatino Linotype" w:eastAsia="Calibri" w:hAnsi="Palatino Linotype" w:cs="Arial"/>
        </w:rPr>
        <w:t xml:space="preserve">El medio de impugnación fue presentado a través del </w:t>
      </w:r>
      <w:proofErr w:type="spellStart"/>
      <w:r w:rsidRPr="00AC0189">
        <w:rPr>
          <w:rFonts w:ascii="Palatino Linotype" w:eastAsia="Calibri" w:hAnsi="Palatino Linotype" w:cs="Arial"/>
          <w:b/>
        </w:rPr>
        <w:t>SAIMEX</w:t>
      </w:r>
      <w:proofErr w:type="spellEnd"/>
      <w:r w:rsidRPr="00AC0189">
        <w:rPr>
          <w:rFonts w:ascii="Palatino Linotype" w:eastAsia="Calibri" w:hAnsi="Palatino Linotype" w:cs="Arial"/>
          <w:b/>
        </w:rPr>
        <w:t>,</w:t>
      </w:r>
      <w:r w:rsidRPr="00AC0189">
        <w:rPr>
          <w:rFonts w:ascii="Palatino Linotype" w:eastAsia="Calibri" w:hAnsi="Palatino Linotype" w:cs="Arial"/>
        </w:rPr>
        <w:t xml:space="preserve"> en el formato previamente aprobado para tal efecto y dentro del plazo legal de quince días hábiles otorgados; siendo así que el </w:t>
      </w:r>
      <w:r w:rsidRPr="00AC0189">
        <w:rPr>
          <w:rFonts w:ascii="Palatino Linotype" w:eastAsia="Calibri" w:hAnsi="Palatino Linotype" w:cs="Arial"/>
          <w:b/>
        </w:rPr>
        <w:t>SUJETO OBLIGADO</w:t>
      </w:r>
      <w:r w:rsidRPr="00AC0189">
        <w:rPr>
          <w:rFonts w:ascii="Palatino Linotype" w:eastAsia="Calibri" w:hAnsi="Palatino Linotype" w:cs="Arial"/>
        </w:rPr>
        <w:t xml:space="preserve"> entregó respuesta a la solicitud el día</w:t>
      </w:r>
      <w:r w:rsidR="00C6033A" w:rsidRPr="00AC0189">
        <w:rPr>
          <w:rFonts w:ascii="Palatino Linotype" w:eastAsia="Calibri" w:hAnsi="Palatino Linotype" w:cs="Arial"/>
        </w:rPr>
        <w:t xml:space="preserve"> veintinueve</w:t>
      </w:r>
      <w:r w:rsidRPr="00AC0189">
        <w:rPr>
          <w:rFonts w:ascii="Palatino Linotype" w:eastAsia="Calibri" w:hAnsi="Palatino Linotype" w:cs="Arial"/>
        </w:rPr>
        <w:t xml:space="preserve"> (</w:t>
      </w:r>
      <w:r w:rsidR="00C6033A" w:rsidRPr="00AC0189">
        <w:rPr>
          <w:rFonts w:ascii="Palatino Linotype" w:eastAsia="Calibri" w:hAnsi="Palatino Linotype" w:cs="Arial"/>
        </w:rPr>
        <w:t>29</w:t>
      </w:r>
      <w:r w:rsidRPr="00AC0189">
        <w:rPr>
          <w:rFonts w:ascii="Palatino Linotype" w:eastAsia="Calibri" w:hAnsi="Palatino Linotype" w:cs="Arial"/>
        </w:rPr>
        <w:t xml:space="preserve">) de </w:t>
      </w:r>
      <w:r w:rsidR="00C6033A" w:rsidRPr="00AC0189">
        <w:rPr>
          <w:rFonts w:ascii="Palatino Linotype" w:eastAsia="Calibri" w:hAnsi="Palatino Linotype" w:cs="Arial"/>
        </w:rPr>
        <w:t>enero</w:t>
      </w:r>
      <w:r w:rsidRPr="00AC0189">
        <w:rPr>
          <w:rFonts w:ascii="Palatino Linotype" w:eastAsia="Calibri" w:hAnsi="Palatino Linotype" w:cs="Arial"/>
        </w:rPr>
        <w:t xml:space="preserve"> de dos mil </w:t>
      </w:r>
      <w:r w:rsidR="00A14C74" w:rsidRPr="00AC0189">
        <w:rPr>
          <w:rFonts w:ascii="Palatino Linotype" w:eastAsia="Calibri" w:hAnsi="Palatino Linotype" w:cs="Arial"/>
        </w:rPr>
        <w:t>veinte</w:t>
      </w:r>
      <w:r w:rsidRPr="00AC0189">
        <w:rPr>
          <w:rFonts w:ascii="Palatino Linotype" w:eastAsia="Calibri" w:hAnsi="Palatino Linotype" w:cs="Arial"/>
        </w:rPr>
        <w:t xml:space="preserve">, </w:t>
      </w:r>
      <w:r w:rsidRPr="00AC0189">
        <w:rPr>
          <w:rFonts w:ascii="Palatino Linotype" w:hAnsi="Palatino Linotype" w:cs="Arial"/>
        </w:rPr>
        <w:t xml:space="preserve">de tal forma que el plazo para interponer el recurso de revisión transcurrió del </w:t>
      </w:r>
      <w:r w:rsidR="00C6033A" w:rsidRPr="00AC0189">
        <w:rPr>
          <w:rFonts w:ascii="Palatino Linotype" w:hAnsi="Palatino Linotype" w:cs="Arial"/>
        </w:rPr>
        <w:t>treinta</w:t>
      </w:r>
      <w:r w:rsidR="00AA15CC" w:rsidRPr="00AC0189">
        <w:rPr>
          <w:rFonts w:ascii="Palatino Linotype" w:hAnsi="Palatino Linotype" w:cs="Arial"/>
        </w:rPr>
        <w:t xml:space="preserve"> </w:t>
      </w:r>
      <w:r w:rsidRPr="00AC0189">
        <w:rPr>
          <w:rFonts w:ascii="Palatino Linotype" w:hAnsi="Palatino Linotype" w:cs="Arial"/>
        </w:rPr>
        <w:t>(</w:t>
      </w:r>
      <w:r w:rsidR="004536FA" w:rsidRPr="00AC0189">
        <w:rPr>
          <w:rFonts w:ascii="Palatino Linotype" w:hAnsi="Palatino Linotype" w:cs="Arial"/>
        </w:rPr>
        <w:t>3</w:t>
      </w:r>
      <w:r w:rsidR="00C6033A" w:rsidRPr="00AC0189">
        <w:rPr>
          <w:rFonts w:ascii="Palatino Linotype" w:hAnsi="Palatino Linotype" w:cs="Arial"/>
        </w:rPr>
        <w:t>0</w:t>
      </w:r>
      <w:r w:rsidRPr="00AC0189">
        <w:rPr>
          <w:rFonts w:ascii="Palatino Linotype" w:hAnsi="Palatino Linotype" w:cs="Arial"/>
        </w:rPr>
        <w:t xml:space="preserve">) </w:t>
      </w:r>
      <w:r w:rsidR="004536FA" w:rsidRPr="00AC0189">
        <w:rPr>
          <w:rFonts w:ascii="Palatino Linotype" w:hAnsi="Palatino Linotype" w:cs="Arial"/>
        </w:rPr>
        <w:t>de</w:t>
      </w:r>
      <w:r w:rsidR="00C6033A" w:rsidRPr="00AC0189">
        <w:rPr>
          <w:rFonts w:ascii="Palatino Linotype" w:hAnsi="Palatino Linotype" w:cs="Arial"/>
        </w:rPr>
        <w:t xml:space="preserve"> enero al veinte</w:t>
      </w:r>
      <w:r w:rsidR="00A14C74" w:rsidRPr="00AC0189">
        <w:rPr>
          <w:rFonts w:ascii="Palatino Linotype" w:hAnsi="Palatino Linotype" w:cs="Arial"/>
        </w:rPr>
        <w:t xml:space="preserve"> (</w:t>
      </w:r>
      <w:r w:rsidR="00C6033A" w:rsidRPr="00AC0189">
        <w:rPr>
          <w:rFonts w:ascii="Palatino Linotype" w:hAnsi="Palatino Linotype" w:cs="Arial"/>
        </w:rPr>
        <w:t>20</w:t>
      </w:r>
      <w:r w:rsidR="00A14C74" w:rsidRPr="00AC0189">
        <w:rPr>
          <w:rFonts w:ascii="Palatino Linotype" w:hAnsi="Palatino Linotype" w:cs="Arial"/>
        </w:rPr>
        <w:t xml:space="preserve">) de </w:t>
      </w:r>
      <w:r w:rsidR="00C6033A" w:rsidRPr="00AC0189">
        <w:rPr>
          <w:rFonts w:ascii="Palatino Linotype" w:hAnsi="Palatino Linotype" w:cs="Arial"/>
        </w:rPr>
        <w:t>febrero</w:t>
      </w:r>
      <w:r w:rsidR="00A14C74" w:rsidRPr="00AC0189">
        <w:rPr>
          <w:rFonts w:ascii="Palatino Linotype" w:hAnsi="Palatino Linotype" w:cs="Arial"/>
        </w:rPr>
        <w:t xml:space="preserve"> </w:t>
      </w:r>
      <w:r w:rsidR="00CE5D17" w:rsidRPr="00AC0189">
        <w:rPr>
          <w:rFonts w:ascii="Palatino Linotype" w:hAnsi="Palatino Linotype" w:cs="Arial"/>
        </w:rPr>
        <w:t xml:space="preserve">dos mil </w:t>
      </w:r>
      <w:r w:rsidR="00A14C74" w:rsidRPr="00AC0189">
        <w:rPr>
          <w:rFonts w:ascii="Palatino Linotype" w:hAnsi="Palatino Linotype" w:cs="Arial"/>
        </w:rPr>
        <w:t>veinte</w:t>
      </w:r>
      <w:r w:rsidRPr="00AC0189">
        <w:rPr>
          <w:rFonts w:ascii="Palatino Linotype" w:hAnsi="Palatino Linotype" w:cs="Arial"/>
        </w:rPr>
        <w:t>; en consecuencia, presen</w:t>
      </w:r>
      <w:r w:rsidR="006B009B" w:rsidRPr="00AC0189">
        <w:rPr>
          <w:rFonts w:ascii="Palatino Linotype" w:hAnsi="Palatino Linotype" w:cs="Arial"/>
        </w:rPr>
        <w:t>tó su inconformidad el día</w:t>
      </w:r>
      <w:r w:rsidR="00DB779D" w:rsidRPr="00AC0189">
        <w:rPr>
          <w:rFonts w:ascii="Palatino Linotype" w:hAnsi="Palatino Linotype" w:cs="Arial"/>
        </w:rPr>
        <w:t xml:space="preserve"> </w:t>
      </w:r>
      <w:r w:rsidR="00C6033A" w:rsidRPr="00AC0189">
        <w:rPr>
          <w:rFonts w:ascii="Palatino Linotype" w:hAnsi="Palatino Linotype" w:cs="Arial"/>
        </w:rPr>
        <w:t>dieciocho</w:t>
      </w:r>
      <w:r w:rsidR="00DB779D" w:rsidRPr="00AC0189">
        <w:rPr>
          <w:rFonts w:ascii="Palatino Linotype" w:hAnsi="Palatino Linotype" w:cs="Arial"/>
        </w:rPr>
        <w:t xml:space="preserve"> </w:t>
      </w:r>
      <w:r w:rsidR="00DB779D" w:rsidRPr="00AC0189">
        <w:rPr>
          <w:rFonts w:ascii="Palatino Linotype" w:eastAsia="Calibri" w:hAnsi="Palatino Linotype" w:cs="Arial"/>
        </w:rPr>
        <w:t>(</w:t>
      </w:r>
      <w:r w:rsidR="00C6033A" w:rsidRPr="00AC0189">
        <w:rPr>
          <w:rFonts w:ascii="Palatino Linotype" w:eastAsia="Calibri" w:hAnsi="Palatino Linotype" w:cs="Arial"/>
        </w:rPr>
        <w:t>18</w:t>
      </w:r>
      <w:r w:rsidR="00CE5D17" w:rsidRPr="00AC0189">
        <w:rPr>
          <w:rFonts w:ascii="Palatino Linotype" w:eastAsia="Calibri" w:hAnsi="Palatino Linotype" w:cs="Arial"/>
        </w:rPr>
        <w:t xml:space="preserve">) de </w:t>
      </w:r>
      <w:r w:rsidR="004536FA" w:rsidRPr="00AC0189">
        <w:rPr>
          <w:rFonts w:ascii="Palatino Linotype" w:eastAsia="Calibri" w:hAnsi="Palatino Linotype" w:cs="Arial"/>
        </w:rPr>
        <w:t>febrero</w:t>
      </w:r>
      <w:r w:rsidR="00CE5D17" w:rsidRPr="00AC0189">
        <w:rPr>
          <w:rFonts w:ascii="Palatino Linotype" w:eastAsia="Calibri" w:hAnsi="Palatino Linotype" w:cs="Arial"/>
        </w:rPr>
        <w:t xml:space="preserve"> </w:t>
      </w:r>
      <w:r w:rsidRPr="00AC0189">
        <w:rPr>
          <w:rFonts w:ascii="Palatino Linotype" w:eastAsia="Calibri" w:hAnsi="Palatino Linotype" w:cs="Arial"/>
        </w:rPr>
        <w:t xml:space="preserve">de dos mil </w:t>
      </w:r>
      <w:r w:rsidR="00DB779D" w:rsidRPr="00AC0189">
        <w:rPr>
          <w:rFonts w:ascii="Palatino Linotype" w:eastAsia="Calibri" w:hAnsi="Palatino Linotype" w:cs="Arial"/>
        </w:rPr>
        <w:t>veinte</w:t>
      </w:r>
      <w:r w:rsidRPr="00AC0189">
        <w:rPr>
          <w:rFonts w:ascii="Palatino Linotype" w:hAnsi="Palatino Linotype" w:cs="Arial"/>
        </w:rPr>
        <w:t xml:space="preserve">, por lo que se encuentra dentro de los márgenes temporales previstos en el artículo 178 de la </w:t>
      </w:r>
      <w:r w:rsidRPr="00AC0189">
        <w:rPr>
          <w:rFonts w:ascii="Palatino Linotype" w:hAnsi="Palatino Linotype" w:cs="Arial"/>
          <w:b/>
        </w:rPr>
        <w:t>Ley de Transparencia y Acceso a la Información Pública del Estado de México y Municipios vigente.</w:t>
      </w:r>
    </w:p>
    <w:p w:rsidR="00122EA6" w:rsidRPr="00AC0189" w:rsidRDefault="00122EA6" w:rsidP="00122EA6">
      <w:pPr>
        <w:pStyle w:val="Prrafodelista"/>
        <w:spacing w:before="240" w:after="240" w:line="360" w:lineRule="auto"/>
        <w:ind w:left="0" w:right="49"/>
        <w:jc w:val="both"/>
        <w:rPr>
          <w:rFonts w:ascii="Palatino Linotype" w:hAnsi="Palatino Linotype"/>
        </w:rPr>
      </w:pPr>
    </w:p>
    <w:p w:rsidR="00554DF4" w:rsidRPr="00AC0189"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C018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AC0189" w:rsidRDefault="00554DF4" w:rsidP="00554DF4">
      <w:pPr>
        <w:pStyle w:val="Ttulo2"/>
        <w:rPr>
          <w:rFonts w:ascii="Palatino Linotype" w:hAnsi="Palatino Linotype"/>
          <w:b/>
          <w:color w:val="auto"/>
          <w:sz w:val="24"/>
        </w:rPr>
      </w:pPr>
      <w:bookmarkStart w:id="9" w:name="_Toc39148953"/>
      <w:bookmarkStart w:id="10" w:name="_Toc486525253"/>
      <w:r w:rsidRPr="00AC0189">
        <w:rPr>
          <w:rFonts w:ascii="Palatino Linotype" w:hAnsi="Palatino Linotype"/>
          <w:b/>
          <w:color w:val="auto"/>
          <w:sz w:val="24"/>
        </w:rPr>
        <w:t>TERCERO. Planteamiento de la Litis.</w:t>
      </w:r>
      <w:bookmarkEnd w:id="9"/>
    </w:p>
    <w:p w:rsidR="00554DF4" w:rsidRPr="00AC0189" w:rsidRDefault="00554DF4" w:rsidP="00554DF4">
      <w:pPr>
        <w:rPr>
          <w:lang w:val="es-MX" w:eastAsia="en-US"/>
        </w:rPr>
      </w:pPr>
    </w:p>
    <w:p w:rsidR="004536FA" w:rsidRPr="00AC0189" w:rsidRDefault="0072411B" w:rsidP="00EB3F00">
      <w:pPr>
        <w:pStyle w:val="Prrafodelista"/>
        <w:numPr>
          <w:ilvl w:val="0"/>
          <w:numId w:val="1"/>
        </w:numPr>
        <w:spacing w:before="240" w:after="240" w:line="360" w:lineRule="auto"/>
        <w:ind w:left="0" w:firstLine="0"/>
        <w:jc w:val="both"/>
        <w:rPr>
          <w:rFonts w:ascii="Palatino Linotype" w:hAnsi="Palatino Linotype" w:cs="Arial"/>
        </w:rPr>
      </w:pPr>
      <w:r w:rsidRPr="00AC0189">
        <w:rPr>
          <w:rFonts w:ascii="Palatino Linotype" w:eastAsia="Times New Roman" w:hAnsi="Palatino Linotype" w:cs="Times New Roman"/>
        </w:rPr>
        <w:t xml:space="preserve">Se solicitó información relativa a la nómina del mes de diciembre y el aguinaldo de 2019, de los Servidores Públicos adscritos al Municipio de </w:t>
      </w:r>
      <w:proofErr w:type="spellStart"/>
      <w:r w:rsidRPr="00AC0189">
        <w:rPr>
          <w:rFonts w:ascii="Palatino Linotype" w:eastAsia="Times New Roman" w:hAnsi="Palatino Linotype" w:cs="Times New Roman"/>
        </w:rPr>
        <w:t>Otzoloapan</w:t>
      </w:r>
      <w:proofErr w:type="spellEnd"/>
      <w:r w:rsidRPr="00AC0189">
        <w:rPr>
          <w:rFonts w:ascii="Palatino Linotype" w:eastAsia="Times New Roman" w:hAnsi="Palatino Linotype" w:cs="Times New Roman"/>
        </w:rPr>
        <w:t xml:space="preserve">, DIF, </w:t>
      </w:r>
      <w:proofErr w:type="spellStart"/>
      <w:r w:rsidRPr="00AC0189">
        <w:rPr>
          <w:rFonts w:ascii="Palatino Linotype" w:eastAsia="Times New Roman" w:hAnsi="Palatino Linotype" w:cs="Times New Roman"/>
        </w:rPr>
        <w:t>INCUFIDE</w:t>
      </w:r>
      <w:proofErr w:type="spellEnd"/>
      <w:r w:rsidRPr="00AC0189">
        <w:rPr>
          <w:rFonts w:ascii="Palatino Linotype" w:eastAsia="Times New Roman" w:hAnsi="Palatino Linotype" w:cs="Times New Roman"/>
        </w:rPr>
        <w:t xml:space="preserve"> y Organismo de Agua.</w:t>
      </w:r>
    </w:p>
    <w:p w:rsidR="0072411B" w:rsidRPr="00AC0189" w:rsidRDefault="0072411B" w:rsidP="0072411B">
      <w:pPr>
        <w:pStyle w:val="Prrafodelista"/>
        <w:spacing w:before="240" w:after="240" w:line="360" w:lineRule="auto"/>
        <w:ind w:left="0"/>
        <w:jc w:val="both"/>
        <w:rPr>
          <w:rFonts w:ascii="Palatino Linotype" w:hAnsi="Palatino Linotype" w:cs="Arial"/>
        </w:rPr>
      </w:pPr>
    </w:p>
    <w:p w:rsidR="0072411B" w:rsidRPr="00AC0189" w:rsidRDefault="0091011D" w:rsidP="007F761B">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AC0189">
        <w:rPr>
          <w:rFonts w:ascii="Palatino Linotype" w:eastAsia="Times New Roman" w:hAnsi="Palatino Linotype" w:cs="Times New Roman"/>
        </w:rPr>
        <w:t xml:space="preserve">El Sujeto Obligado </w:t>
      </w:r>
      <w:r w:rsidR="0072411B" w:rsidRPr="00AC0189">
        <w:rPr>
          <w:rFonts w:ascii="Palatino Linotype" w:eastAsia="Times New Roman" w:hAnsi="Palatino Linotype" w:cs="Times New Roman"/>
        </w:rPr>
        <w:t>entregó la primera quincena del mes de diciembre y el aguinaldo de los servidores públicos adscritos al DIF.</w:t>
      </w:r>
    </w:p>
    <w:p w:rsidR="0072411B" w:rsidRPr="00AC0189" w:rsidRDefault="0072411B" w:rsidP="0072411B">
      <w:pPr>
        <w:pStyle w:val="Prrafodelista"/>
        <w:rPr>
          <w:rFonts w:ascii="Palatino Linotype" w:eastAsia="Times New Roman" w:hAnsi="Palatino Linotype" w:cs="Times New Roman"/>
        </w:rPr>
      </w:pPr>
    </w:p>
    <w:p w:rsidR="0072411B" w:rsidRPr="00AC0189" w:rsidRDefault="00407EA4" w:rsidP="0072411B">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AC0189">
        <w:rPr>
          <w:rFonts w:ascii="Palatino Linotype" w:eastAsia="Times New Roman" w:hAnsi="Palatino Linotype" w:cs="Times New Roman"/>
        </w:rPr>
        <w:t>El recurrente se inconformó porque</w:t>
      </w:r>
      <w:r w:rsidR="004536FA" w:rsidRPr="00AC0189">
        <w:rPr>
          <w:rFonts w:ascii="Palatino Linotype" w:eastAsia="Times New Roman" w:hAnsi="Palatino Linotype" w:cs="Times New Roman"/>
        </w:rPr>
        <w:t xml:space="preserve"> no se le entregó la información</w:t>
      </w:r>
      <w:r w:rsidR="0072411B" w:rsidRPr="00AC0189">
        <w:rPr>
          <w:rFonts w:ascii="Palatino Linotype" w:eastAsia="Times New Roman" w:hAnsi="Palatino Linotype" w:cs="Times New Roman"/>
        </w:rPr>
        <w:t xml:space="preserve"> completa.</w:t>
      </w:r>
    </w:p>
    <w:p w:rsidR="0072411B" w:rsidRPr="00AC0189" w:rsidRDefault="0072411B" w:rsidP="0072411B">
      <w:pPr>
        <w:pStyle w:val="Prrafodelista"/>
        <w:rPr>
          <w:rFonts w:ascii="Palatino Linotype" w:eastAsia="Times New Roman" w:hAnsi="Palatino Linotype" w:cs="Times New Roman"/>
        </w:rPr>
      </w:pPr>
    </w:p>
    <w:p w:rsidR="00554DF4" w:rsidRPr="00AC0189"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AC0189">
        <w:rPr>
          <w:rFonts w:ascii="Palatino Linotype" w:eastAsia="Times New Roman" w:hAnsi="Palatino Linotype" w:cs="Arial"/>
        </w:rPr>
        <w:t xml:space="preserve">En dichas condiciones, la </w:t>
      </w:r>
      <w:proofErr w:type="spellStart"/>
      <w:r w:rsidRPr="00AC0189">
        <w:rPr>
          <w:rFonts w:ascii="Palatino Linotype" w:eastAsia="Times New Roman" w:hAnsi="Palatino Linotype" w:cs="Arial"/>
          <w:i/>
        </w:rPr>
        <w:t>litis</w:t>
      </w:r>
      <w:proofErr w:type="spellEnd"/>
      <w:r w:rsidRPr="00AC0189">
        <w:rPr>
          <w:rFonts w:ascii="Palatino Linotype" w:eastAsia="Times New Roman" w:hAnsi="Palatino Linotype" w:cs="Arial"/>
        </w:rPr>
        <w:t xml:space="preserve"> a resolver en este recurso se circunscribe a determinar si </w:t>
      </w:r>
      <w:r w:rsidRPr="00AC0189">
        <w:rPr>
          <w:rFonts w:ascii="Palatino Linotype" w:eastAsia="MS Mincho" w:hAnsi="Palatino Linotype" w:cs="Arial"/>
        </w:rPr>
        <w:t xml:space="preserve">se actualiza la causal de procedencia prevista en el artículo 179, fracciones </w:t>
      </w:r>
      <w:r w:rsidR="0091011D" w:rsidRPr="00AC0189">
        <w:rPr>
          <w:rFonts w:ascii="Palatino Linotype" w:eastAsia="MS Mincho" w:hAnsi="Palatino Linotype" w:cs="Arial"/>
          <w:b/>
        </w:rPr>
        <w:t>V</w:t>
      </w:r>
      <w:r w:rsidR="00407EA4" w:rsidRPr="00AC0189">
        <w:rPr>
          <w:rFonts w:ascii="Palatino Linotype" w:eastAsia="MS Mincho" w:hAnsi="Palatino Linotype" w:cs="Arial"/>
          <w:b/>
        </w:rPr>
        <w:t xml:space="preserve"> </w:t>
      </w:r>
      <w:r w:rsidRPr="00AC0189">
        <w:rPr>
          <w:rFonts w:ascii="Palatino Linotype" w:eastAsia="MS Mincho" w:hAnsi="Palatino Linotype" w:cs="Arial"/>
        </w:rPr>
        <w:t>de la Ley de Transparencia y Acceso a la Información Pública del Estado de México y Municipios.</w:t>
      </w:r>
    </w:p>
    <w:p w:rsidR="00554DF4" w:rsidRPr="00AC0189" w:rsidRDefault="00554DF4" w:rsidP="00554DF4">
      <w:pPr>
        <w:pStyle w:val="Ttulo2"/>
        <w:rPr>
          <w:rFonts w:ascii="Palatino Linotype" w:eastAsia="Times New Roman" w:hAnsi="Palatino Linotype" w:cs="Arial"/>
          <w:color w:val="000000"/>
        </w:rPr>
      </w:pPr>
      <w:bookmarkStart w:id="11" w:name="_Toc39148954"/>
      <w:r w:rsidRPr="00AC0189">
        <w:rPr>
          <w:rFonts w:ascii="Palatino Linotype" w:hAnsi="Palatino Linotype"/>
          <w:b/>
          <w:color w:val="auto"/>
          <w:sz w:val="24"/>
        </w:rPr>
        <w:t xml:space="preserve">CUARTO. </w:t>
      </w:r>
      <w:bookmarkEnd w:id="10"/>
      <w:r w:rsidRPr="00AC0189">
        <w:rPr>
          <w:rFonts w:ascii="Palatino Linotype" w:hAnsi="Palatino Linotype"/>
          <w:b/>
          <w:color w:val="auto"/>
          <w:sz w:val="24"/>
        </w:rPr>
        <w:t>Análisis y resolución del asunto.</w:t>
      </w:r>
      <w:bookmarkEnd w:id="11"/>
    </w:p>
    <w:p w:rsidR="00554DF4" w:rsidRPr="00AC0189" w:rsidRDefault="00554DF4" w:rsidP="00554DF4">
      <w:pPr>
        <w:rPr>
          <w:lang w:val="es-MX" w:eastAsia="en-US"/>
        </w:rPr>
      </w:pPr>
    </w:p>
    <w:p w:rsidR="00554DF4" w:rsidRPr="00AC0189" w:rsidRDefault="00554DF4" w:rsidP="00554DF4">
      <w:pPr>
        <w:pStyle w:val="Prrafodelista"/>
        <w:rPr>
          <w:rFonts w:ascii="Palatino Linotype" w:hAnsi="Palatino Linotype" w:cs="Arial"/>
        </w:rPr>
      </w:pPr>
      <w:bookmarkStart w:id="12" w:name="_Toc476675991"/>
      <w:bookmarkStart w:id="13" w:name="_Toc454373811"/>
      <w:bookmarkStart w:id="14" w:name="_Toc452722829"/>
    </w:p>
    <w:p w:rsidR="001C6B98" w:rsidRPr="00AC0189" w:rsidRDefault="001C6B98" w:rsidP="00C5169B">
      <w:pPr>
        <w:pStyle w:val="Ttulo2"/>
        <w:numPr>
          <w:ilvl w:val="0"/>
          <w:numId w:val="2"/>
        </w:numPr>
        <w:spacing w:line="360" w:lineRule="auto"/>
        <w:rPr>
          <w:rFonts w:ascii="Palatino Linotype" w:hAnsi="Palatino Linotype"/>
          <w:b/>
          <w:color w:val="auto"/>
          <w:sz w:val="24"/>
        </w:rPr>
      </w:pPr>
      <w:bookmarkStart w:id="15" w:name="_Toc23418068"/>
      <w:bookmarkStart w:id="16" w:name="_Toc25251825"/>
      <w:bookmarkStart w:id="17" w:name="_Toc29923834"/>
      <w:bookmarkStart w:id="18" w:name="_Toc39148955"/>
      <w:r w:rsidRPr="00AC0189">
        <w:rPr>
          <w:rFonts w:ascii="Palatino Linotype" w:hAnsi="Palatino Linotype"/>
          <w:b/>
          <w:color w:val="auto"/>
          <w:sz w:val="24"/>
        </w:rPr>
        <w:t>Fuente Obligacional.</w:t>
      </w:r>
      <w:bookmarkEnd w:id="15"/>
      <w:bookmarkEnd w:id="16"/>
      <w:bookmarkEnd w:id="17"/>
      <w:bookmarkEnd w:id="18"/>
      <w:r w:rsidRPr="00AC0189">
        <w:rPr>
          <w:rFonts w:ascii="Palatino Linotype" w:hAnsi="Palatino Linotype"/>
          <w:b/>
          <w:color w:val="auto"/>
          <w:sz w:val="24"/>
        </w:rPr>
        <w:t xml:space="preserve"> </w:t>
      </w:r>
    </w:p>
    <w:p w:rsidR="001C6B98" w:rsidRPr="00AC0189" w:rsidRDefault="001C6B98" w:rsidP="001C6B98">
      <w:pPr>
        <w:rPr>
          <w:lang w:val="es-MX" w:eastAsia="en-US"/>
        </w:rPr>
      </w:pPr>
    </w:p>
    <w:p w:rsidR="001C6B98" w:rsidRPr="00AC0189" w:rsidRDefault="001C6B98" w:rsidP="00C5169B">
      <w:pPr>
        <w:pStyle w:val="Ttulo3"/>
        <w:numPr>
          <w:ilvl w:val="1"/>
          <w:numId w:val="4"/>
        </w:numPr>
        <w:rPr>
          <w:rFonts w:ascii="Palatino Linotype" w:hAnsi="Palatino Linotype"/>
          <w:b/>
          <w:color w:val="auto"/>
        </w:rPr>
      </w:pPr>
      <w:bookmarkStart w:id="19" w:name="_Toc23418069"/>
      <w:bookmarkStart w:id="20" w:name="_Toc25251826"/>
      <w:bookmarkStart w:id="21" w:name="_Toc29923835"/>
      <w:bookmarkStart w:id="22" w:name="_Toc39148956"/>
      <w:r w:rsidRPr="00AC0189">
        <w:rPr>
          <w:rFonts w:ascii="Palatino Linotype" w:hAnsi="Palatino Linotype"/>
          <w:b/>
          <w:color w:val="auto"/>
        </w:rPr>
        <w:t>De la obligación de transparencia.</w:t>
      </w:r>
      <w:bookmarkEnd w:id="19"/>
      <w:bookmarkEnd w:id="20"/>
      <w:bookmarkEnd w:id="21"/>
      <w:bookmarkEnd w:id="22"/>
    </w:p>
    <w:p w:rsidR="001C6B98" w:rsidRPr="00AC0189" w:rsidRDefault="001C6B98" w:rsidP="001C6B98"/>
    <w:p w:rsidR="001C6B98" w:rsidRPr="00AC0189" w:rsidRDefault="001C6B98" w:rsidP="001C6B98"/>
    <w:p w:rsidR="001C6B98" w:rsidRPr="00AC0189"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AC0189">
        <w:rPr>
          <w:rFonts w:ascii="Palatino Linotype" w:hAnsi="Palatino Linotype" w:cs="Arial"/>
        </w:rPr>
        <w:t>Es pertinente enfatizar lo que</w:t>
      </w:r>
      <w:r w:rsidR="00275356" w:rsidRPr="00AC0189">
        <w:rPr>
          <w:rFonts w:ascii="Palatino Linotype" w:hAnsi="Palatino Linotype" w:cs="Arial"/>
        </w:rPr>
        <w:t>,</w:t>
      </w:r>
      <w:r w:rsidRPr="00AC0189">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rsidR="001C6B98" w:rsidRPr="00AC0189" w:rsidRDefault="001C6B98" w:rsidP="001C6B98">
      <w:pPr>
        <w:spacing w:line="360" w:lineRule="auto"/>
        <w:jc w:val="both"/>
        <w:rPr>
          <w:rFonts w:ascii="Palatino Linotype" w:hAnsi="Palatino Linotype" w:cs="Arial"/>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b/>
          <w:i/>
          <w:sz w:val="22"/>
        </w:rPr>
        <w:t xml:space="preserve">“Artículo </w:t>
      </w:r>
      <w:proofErr w:type="spellStart"/>
      <w:r w:rsidRPr="00AC0189">
        <w:rPr>
          <w:rFonts w:ascii="Palatino Linotype" w:hAnsi="Palatino Linotype" w:cs="Arial"/>
          <w:b/>
          <w:i/>
          <w:sz w:val="22"/>
        </w:rPr>
        <w:t>6o</w:t>
      </w:r>
      <w:proofErr w:type="spellEnd"/>
      <w:r w:rsidRPr="00AC0189">
        <w:rPr>
          <w:rFonts w:ascii="Palatino Linotype" w:hAnsi="Palatino Linotype" w:cs="Arial"/>
          <w:b/>
          <w:i/>
          <w:sz w:val="22"/>
        </w:rPr>
        <w:t>.</w:t>
      </w:r>
      <w:r w:rsidRPr="00AC0189">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C0189">
        <w:rPr>
          <w:rFonts w:ascii="Palatino Linotype" w:hAnsi="Palatino Linotype" w:cs="Arial"/>
          <w:b/>
          <w:i/>
          <w:sz w:val="22"/>
        </w:rPr>
        <w:t>El derecho a la información será garantizado por el Estado.</w:t>
      </w:r>
      <w:r w:rsidRPr="00AC0189">
        <w:rPr>
          <w:rFonts w:ascii="Palatino Linotype" w:hAnsi="Palatino Linotype" w:cs="Arial"/>
          <w:i/>
          <w:sz w:val="22"/>
        </w:rPr>
        <w:t xml:space="preserve"> </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Para efectos de lo dispuesto en el presente artículo se observará lo siguiente:</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AC0189" w:rsidRDefault="001C6B98" w:rsidP="001C6B98">
      <w:pPr>
        <w:spacing w:line="360" w:lineRule="auto"/>
        <w:ind w:left="567" w:right="567"/>
        <w:jc w:val="both"/>
        <w:rPr>
          <w:rFonts w:ascii="Palatino Linotype" w:hAnsi="Palatino Linotype" w:cs="Arial"/>
          <w:b/>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b/>
          <w:i/>
          <w:sz w:val="22"/>
        </w:rPr>
        <w:t>I. Toda la información en posesión de</w:t>
      </w:r>
      <w:r w:rsidRPr="00AC0189">
        <w:rPr>
          <w:rFonts w:ascii="Palatino Linotype" w:hAnsi="Palatino Linotype" w:cs="Arial"/>
          <w:i/>
          <w:sz w:val="22"/>
        </w:rPr>
        <w:t xml:space="preserve"> </w:t>
      </w:r>
      <w:r w:rsidRPr="00AC0189">
        <w:rPr>
          <w:rFonts w:ascii="Palatino Linotype" w:hAnsi="Palatino Linotype" w:cs="Arial"/>
          <w:b/>
          <w:i/>
          <w:sz w:val="22"/>
        </w:rPr>
        <w:t>cualquier autoridad</w:t>
      </w:r>
      <w:r w:rsidRPr="00AC0189">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C0189">
        <w:rPr>
          <w:rFonts w:ascii="Palatino Linotype" w:hAnsi="Palatino Linotype" w:cs="Arial"/>
          <w:b/>
          <w:i/>
          <w:sz w:val="22"/>
        </w:rPr>
        <w:t>es pública</w:t>
      </w:r>
      <w:r w:rsidRPr="00AC0189">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C0189">
        <w:rPr>
          <w:rFonts w:ascii="Palatino Linotype" w:hAnsi="Palatino Linotype" w:cs="Arial"/>
          <w:b/>
          <w:i/>
          <w:sz w:val="22"/>
        </w:rPr>
        <w:t>Los sujetos obligados deberán documentar todo acto que derive del ejercicio de sus facultades, competencias o funciones</w:t>
      </w:r>
      <w:r w:rsidRPr="00AC0189">
        <w:rPr>
          <w:rFonts w:ascii="Palatino Linotype" w:hAnsi="Palatino Linotype" w:cs="Arial"/>
          <w:i/>
          <w:sz w:val="22"/>
        </w:rPr>
        <w:t>, la ley determinará los supuestos específicos bajo los cuales procederá la declaración de inexistencia de la información.</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II. La información que se refiere a la vida privada y los datos personales será protegida en los términos y con las excepciones que fijen las leyes.</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AC0189" w:rsidRDefault="001C6B98" w:rsidP="001C6B98">
      <w:pPr>
        <w:spacing w:line="360" w:lineRule="auto"/>
        <w:ind w:left="567" w:right="567"/>
        <w:jc w:val="both"/>
        <w:rPr>
          <w:rFonts w:ascii="Palatino Linotype" w:hAnsi="Palatino Linotype" w:cs="Arial"/>
          <w:b/>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b/>
          <w:i/>
          <w:sz w:val="22"/>
        </w:rPr>
        <w:t>V. Los sujetos obligados deberán preservar sus documentos en archivos administrativos actualizados y publicarán, a través de los medios electrónicos disponibles</w:t>
      </w:r>
      <w:r w:rsidRPr="00AC0189">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VII. La inobservancia a las disposiciones en materia de acceso a la información pública será sancionada en los términos que dispongan las leyes.</w:t>
      </w:r>
    </w:p>
    <w:p w:rsidR="001C6B98" w:rsidRPr="00AC0189" w:rsidRDefault="001C6B98" w:rsidP="001C6B98">
      <w:pPr>
        <w:spacing w:line="360" w:lineRule="auto"/>
        <w:ind w:left="567" w:right="567"/>
        <w:jc w:val="both"/>
        <w:rPr>
          <w:rFonts w:ascii="Palatino Linotype" w:hAnsi="Palatino Linotype" w:cs="Arial"/>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w:t>
      </w: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cs="Arial"/>
          <w:i/>
          <w:sz w:val="22"/>
        </w:rPr>
        <w:t>La ley establecerá aquella información que se considere reservada o confidencial.”</w:t>
      </w:r>
    </w:p>
    <w:p w:rsidR="001C6B98" w:rsidRPr="00AC0189" w:rsidRDefault="001C6B98" w:rsidP="001C6B98">
      <w:pPr>
        <w:spacing w:line="360" w:lineRule="auto"/>
        <w:ind w:left="567" w:right="567"/>
        <w:jc w:val="both"/>
        <w:rPr>
          <w:rFonts w:ascii="Palatino Linotype" w:hAnsi="Palatino Linotype"/>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i/>
          <w:sz w:val="22"/>
        </w:rPr>
        <w:lastRenderedPageBreak/>
        <w:t>(Énfasis añadido)</w:t>
      </w:r>
    </w:p>
    <w:p w:rsidR="001C6B98" w:rsidRPr="00AC0189" w:rsidRDefault="001C6B98" w:rsidP="001C6B98">
      <w:pPr>
        <w:spacing w:line="360" w:lineRule="auto"/>
        <w:ind w:left="709" w:right="757"/>
        <w:jc w:val="both"/>
        <w:rPr>
          <w:rFonts w:ascii="Palatino Linotype" w:hAnsi="Palatino Linotype"/>
        </w:rPr>
      </w:pPr>
    </w:p>
    <w:p w:rsidR="001C6B98" w:rsidRPr="00AC0189" w:rsidRDefault="001C6B98" w:rsidP="00C5169B">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Por su parte, la Constitución Política del Estado Libre y Soberano de México, en su artículo 5°, dispone en su parte conducente, lo siguiente:</w:t>
      </w:r>
    </w:p>
    <w:p w:rsidR="001C6B98" w:rsidRPr="00AC0189" w:rsidRDefault="001C6B98" w:rsidP="001C6B98">
      <w:pPr>
        <w:spacing w:line="360" w:lineRule="auto"/>
        <w:ind w:left="709" w:right="757"/>
        <w:jc w:val="both"/>
        <w:rPr>
          <w:rFonts w:ascii="Palatino Linotype" w:hAnsi="Palatino Linotype" w:cs="Arial"/>
        </w:rPr>
      </w:pPr>
    </w:p>
    <w:p w:rsidR="001C6B98" w:rsidRPr="00AC0189" w:rsidRDefault="001C6B98" w:rsidP="001C6B98">
      <w:pPr>
        <w:spacing w:line="360" w:lineRule="auto"/>
        <w:ind w:left="567" w:right="567"/>
        <w:jc w:val="both"/>
        <w:rPr>
          <w:rFonts w:ascii="Palatino Linotype" w:hAnsi="Palatino Linotype" w:cs="Arial"/>
          <w:b/>
          <w:i/>
          <w:sz w:val="22"/>
        </w:rPr>
      </w:pPr>
      <w:r w:rsidRPr="00AC0189">
        <w:rPr>
          <w:rFonts w:ascii="Palatino Linotype" w:hAnsi="Palatino Linotype" w:cs="Arial"/>
          <w:b/>
          <w:i/>
          <w:sz w:val="22"/>
        </w:rPr>
        <w:t xml:space="preserve">“Artículo 5. … </w:t>
      </w: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b/>
          <w:i/>
          <w:sz w:val="22"/>
        </w:rPr>
        <w:t>El derecho a la información será garantizado por el Estado</w:t>
      </w:r>
      <w:r w:rsidRPr="00AC0189">
        <w:rPr>
          <w:rFonts w:ascii="Palatino Linotype" w:hAnsi="Palatino Linotype"/>
          <w:i/>
          <w:sz w:val="22"/>
        </w:rPr>
        <w:t xml:space="preserve">. La ley establecerá las previsiones que permitan asegurar la protección, el respeto y la difusión de este derecho. </w:t>
      </w: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AC0189" w:rsidRDefault="001C6B98" w:rsidP="001C6B98">
      <w:pPr>
        <w:spacing w:line="360" w:lineRule="auto"/>
        <w:ind w:left="567" w:right="567"/>
        <w:jc w:val="both"/>
        <w:rPr>
          <w:rFonts w:ascii="Palatino Linotype" w:hAnsi="Palatino Linotype"/>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i/>
          <w:sz w:val="22"/>
        </w:rPr>
        <w:t>Este derecho se regirá por los principios y bases siguientes:</w:t>
      </w:r>
    </w:p>
    <w:p w:rsidR="001C6B98" w:rsidRPr="00AC0189" w:rsidRDefault="001C6B98" w:rsidP="001C6B98">
      <w:pPr>
        <w:spacing w:line="360" w:lineRule="auto"/>
        <w:ind w:left="567" w:right="567"/>
        <w:jc w:val="both"/>
        <w:rPr>
          <w:rFonts w:ascii="Palatino Linotype" w:hAnsi="Palatino Linotype"/>
          <w:b/>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b/>
          <w:i/>
          <w:sz w:val="22"/>
        </w:rPr>
        <w:t xml:space="preserve">I. Toda la información en posesión </w:t>
      </w:r>
      <w:r w:rsidRPr="00AC0189">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C0189">
        <w:rPr>
          <w:rFonts w:ascii="Palatino Linotype" w:hAnsi="Palatino Linotype"/>
          <w:b/>
          <w:i/>
          <w:sz w:val="22"/>
        </w:rPr>
        <w:t>del gobierno y de la administración pública municipal y sus organismos descentralizados</w:t>
      </w:r>
      <w:r w:rsidRPr="00AC0189">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C0189">
        <w:rPr>
          <w:rFonts w:ascii="Palatino Linotype" w:hAnsi="Palatino Linotype"/>
          <w:b/>
          <w:i/>
          <w:sz w:val="22"/>
        </w:rPr>
        <w:t>es pública</w:t>
      </w:r>
      <w:r w:rsidRPr="00AC0189">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AC0189">
        <w:rPr>
          <w:rFonts w:ascii="Palatino Linotype" w:hAnsi="Palatino Linotype"/>
          <w:i/>
          <w:sz w:val="22"/>
        </w:rPr>
        <w:lastRenderedPageBreak/>
        <w:t>determinará los supuestos específicos bajo los cuales procederá la declaración de inexistencia de la información.</w:t>
      </w:r>
    </w:p>
    <w:p w:rsidR="001C6B98" w:rsidRPr="00AC0189" w:rsidRDefault="001C6B98" w:rsidP="001C6B98">
      <w:pPr>
        <w:spacing w:line="360" w:lineRule="auto"/>
        <w:ind w:left="567" w:right="567"/>
        <w:jc w:val="both"/>
        <w:rPr>
          <w:rFonts w:ascii="Palatino Linotype" w:hAnsi="Palatino Linotype"/>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AC0189" w:rsidRDefault="001C6B98" w:rsidP="001C6B98">
      <w:pPr>
        <w:spacing w:line="360" w:lineRule="auto"/>
        <w:ind w:left="567" w:right="567"/>
        <w:jc w:val="both"/>
        <w:rPr>
          <w:rFonts w:ascii="Palatino Linotype" w:hAnsi="Palatino Linotype"/>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AC0189" w:rsidRDefault="001C6B98" w:rsidP="001C6B98">
      <w:pPr>
        <w:spacing w:line="360" w:lineRule="auto"/>
        <w:ind w:left="567" w:right="567"/>
        <w:jc w:val="both"/>
        <w:rPr>
          <w:rFonts w:ascii="Palatino Linotype" w:hAnsi="Palatino Linotype"/>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AC0189" w:rsidRDefault="001C6B98" w:rsidP="001C6B98">
      <w:pPr>
        <w:spacing w:line="360" w:lineRule="auto"/>
        <w:ind w:left="567" w:right="567"/>
        <w:jc w:val="both"/>
        <w:rPr>
          <w:rFonts w:ascii="Palatino Linotype" w:hAnsi="Palatino Linotype"/>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AC0189" w:rsidRDefault="001C6B98" w:rsidP="001C6B98">
      <w:pPr>
        <w:spacing w:line="360" w:lineRule="auto"/>
        <w:ind w:left="567" w:right="567"/>
        <w:jc w:val="both"/>
        <w:rPr>
          <w:rFonts w:ascii="Palatino Linotype" w:hAnsi="Palatino Linotype"/>
          <w:b/>
          <w:i/>
          <w:sz w:val="22"/>
        </w:rPr>
      </w:pPr>
    </w:p>
    <w:p w:rsidR="001C6B98" w:rsidRPr="00AC0189" w:rsidRDefault="001C6B98" w:rsidP="001C6B98">
      <w:pPr>
        <w:spacing w:line="360" w:lineRule="auto"/>
        <w:ind w:left="567" w:right="567"/>
        <w:jc w:val="both"/>
        <w:rPr>
          <w:rFonts w:ascii="Palatino Linotype" w:hAnsi="Palatino Linotype"/>
          <w:i/>
          <w:sz w:val="22"/>
        </w:rPr>
      </w:pPr>
      <w:r w:rsidRPr="00AC0189">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C0189">
        <w:rPr>
          <w:rFonts w:ascii="Palatino Linotype" w:hAnsi="Palatino Linotype"/>
          <w:i/>
          <w:sz w:val="22"/>
        </w:rPr>
        <w:t xml:space="preserve"> y los indicadores que permitan rendir cuenta del cumplimiento de sus objetivos y los resultados obtenidos.</w:t>
      </w:r>
    </w:p>
    <w:p w:rsidR="001C6B98" w:rsidRPr="00AC0189" w:rsidRDefault="001C6B98" w:rsidP="001C6B98">
      <w:pPr>
        <w:spacing w:line="360" w:lineRule="auto"/>
        <w:ind w:left="567" w:right="567"/>
        <w:jc w:val="both"/>
        <w:rPr>
          <w:rFonts w:ascii="Palatino Linotype" w:hAnsi="Palatino Linotype"/>
          <w:i/>
          <w:sz w:val="22"/>
        </w:rPr>
      </w:pPr>
    </w:p>
    <w:p w:rsidR="001C6B98" w:rsidRPr="00AC0189" w:rsidRDefault="001C6B98" w:rsidP="001C6B98">
      <w:pPr>
        <w:spacing w:line="360" w:lineRule="auto"/>
        <w:ind w:left="567" w:right="567"/>
        <w:jc w:val="both"/>
        <w:rPr>
          <w:rFonts w:ascii="Palatino Linotype" w:hAnsi="Palatino Linotype" w:cs="Arial"/>
          <w:i/>
          <w:sz w:val="22"/>
        </w:rPr>
      </w:pPr>
      <w:r w:rsidRPr="00AC0189">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AC0189" w:rsidRDefault="001C6B98" w:rsidP="001C6B98">
      <w:pPr>
        <w:spacing w:line="360" w:lineRule="auto"/>
        <w:ind w:left="567" w:right="567"/>
        <w:jc w:val="both"/>
        <w:rPr>
          <w:rFonts w:ascii="Palatino Linotype" w:hAnsi="Palatino Linotype"/>
          <w:sz w:val="22"/>
        </w:rPr>
      </w:pPr>
    </w:p>
    <w:p w:rsidR="001C6B98" w:rsidRPr="00AC0189" w:rsidRDefault="001C6B98" w:rsidP="001C6B98">
      <w:pPr>
        <w:spacing w:line="360" w:lineRule="auto"/>
        <w:ind w:left="567" w:right="567"/>
        <w:jc w:val="both"/>
        <w:rPr>
          <w:rFonts w:ascii="Palatino Linotype" w:hAnsi="Palatino Linotype"/>
          <w:sz w:val="22"/>
        </w:rPr>
      </w:pPr>
      <w:r w:rsidRPr="00AC0189">
        <w:rPr>
          <w:rFonts w:ascii="Palatino Linotype" w:hAnsi="Palatino Linotype"/>
          <w:sz w:val="22"/>
        </w:rPr>
        <w:t>(Énfasis añadido)</w:t>
      </w:r>
    </w:p>
    <w:p w:rsidR="001C6B98" w:rsidRPr="00AC0189" w:rsidRDefault="001C6B98" w:rsidP="001C6B98">
      <w:pPr>
        <w:spacing w:line="360" w:lineRule="auto"/>
        <w:ind w:left="567" w:right="567"/>
        <w:jc w:val="both"/>
        <w:rPr>
          <w:rFonts w:ascii="Palatino Linotype" w:hAnsi="Palatino Linotype"/>
          <w:sz w:val="22"/>
        </w:rPr>
      </w:pPr>
    </w:p>
    <w:p w:rsidR="001C6B98" w:rsidRPr="00AC0189" w:rsidRDefault="001C6B98" w:rsidP="00C5169B">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AC0189" w:rsidRDefault="001C6B98" w:rsidP="001C6B98">
      <w:pPr>
        <w:spacing w:line="360" w:lineRule="auto"/>
        <w:jc w:val="both"/>
        <w:rPr>
          <w:rFonts w:ascii="Palatino Linotype" w:hAnsi="Palatino Linotype" w:cs="Arial"/>
        </w:rPr>
      </w:pPr>
    </w:p>
    <w:p w:rsidR="001C6B98" w:rsidRPr="00AC0189" w:rsidRDefault="001C6B98" w:rsidP="001C6B98">
      <w:pPr>
        <w:ind w:left="567" w:right="567"/>
        <w:jc w:val="both"/>
        <w:rPr>
          <w:rFonts w:ascii="Palatino Linotype" w:hAnsi="Palatino Linotype" w:cs="Arial"/>
          <w:i/>
          <w:sz w:val="22"/>
        </w:rPr>
      </w:pPr>
      <w:r w:rsidRPr="00AC0189">
        <w:rPr>
          <w:rFonts w:ascii="Palatino Linotype" w:hAnsi="Palatino Linotype" w:cs="Arial"/>
          <w:b/>
          <w:i/>
          <w:sz w:val="22"/>
        </w:rPr>
        <w:t xml:space="preserve">“Artículo 23. Son sujetos obligados a transparentar y permitir el acceso a su información y </w:t>
      </w:r>
      <w:r w:rsidRPr="00AC0189">
        <w:rPr>
          <w:rFonts w:ascii="Palatino Linotype" w:hAnsi="Palatino Linotype"/>
          <w:b/>
          <w:i/>
          <w:sz w:val="22"/>
        </w:rPr>
        <w:t>proteger</w:t>
      </w:r>
      <w:r w:rsidRPr="00AC0189">
        <w:rPr>
          <w:rFonts w:ascii="Palatino Linotype" w:hAnsi="Palatino Linotype" w:cs="Arial"/>
          <w:b/>
          <w:i/>
          <w:sz w:val="22"/>
        </w:rPr>
        <w:t xml:space="preserve"> los datos personales que obren en su poder</w:t>
      </w:r>
      <w:r w:rsidRPr="00AC0189">
        <w:rPr>
          <w:rFonts w:ascii="Palatino Linotype" w:hAnsi="Palatino Linotype" w:cs="Arial"/>
          <w:i/>
          <w:sz w:val="22"/>
        </w:rPr>
        <w:t>:</w:t>
      </w:r>
    </w:p>
    <w:p w:rsidR="001C6B98" w:rsidRPr="00AC0189" w:rsidRDefault="001C6B98" w:rsidP="001C6B98">
      <w:pPr>
        <w:ind w:left="567" w:right="567"/>
        <w:jc w:val="both"/>
        <w:rPr>
          <w:rFonts w:ascii="Palatino Linotype" w:hAnsi="Palatino Linotype" w:cs="Arial"/>
          <w:i/>
          <w:sz w:val="22"/>
        </w:rPr>
      </w:pPr>
      <w:r w:rsidRPr="00AC0189">
        <w:rPr>
          <w:rFonts w:ascii="Palatino Linotype" w:hAnsi="Palatino Linotype" w:cs="Arial"/>
          <w:i/>
          <w:sz w:val="22"/>
        </w:rPr>
        <w:t>…</w:t>
      </w:r>
    </w:p>
    <w:p w:rsidR="001C6B98" w:rsidRPr="00AC0189" w:rsidRDefault="001C6B98" w:rsidP="001C6B98">
      <w:pPr>
        <w:ind w:left="567" w:right="567"/>
        <w:jc w:val="both"/>
        <w:rPr>
          <w:rFonts w:ascii="Palatino Linotype" w:hAnsi="Palatino Linotype" w:cs="Arial"/>
          <w:i/>
          <w:sz w:val="22"/>
        </w:rPr>
      </w:pPr>
    </w:p>
    <w:p w:rsidR="001C6B98" w:rsidRPr="00AC0189" w:rsidRDefault="001C6B98" w:rsidP="001C6B98">
      <w:pPr>
        <w:ind w:left="567" w:right="567"/>
        <w:jc w:val="both"/>
        <w:rPr>
          <w:rFonts w:ascii="Palatino Linotype" w:hAnsi="Palatino Linotype" w:cs="Arial"/>
          <w:b/>
          <w:i/>
          <w:sz w:val="22"/>
          <w:szCs w:val="22"/>
        </w:rPr>
      </w:pPr>
      <w:r w:rsidRPr="00AC0189">
        <w:rPr>
          <w:rFonts w:ascii="Palatino Linotype" w:hAnsi="Palatino Linotype" w:cs="Arial"/>
          <w:b/>
          <w:i/>
          <w:sz w:val="22"/>
          <w:szCs w:val="22"/>
        </w:rPr>
        <w:t xml:space="preserve">IV. </w:t>
      </w:r>
      <w:r w:rsidRPr="00AC0189">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AC0189" w:rsidRDefault="001C6B98" w:rsidP="001C6B98">
      <w:pPr>
        <w:ind w:left="567" w:right="567"/>
        <w:jc w:val="both"/>
        <w:rPr>
          <w:rFonts w:ascii="Palatino Linotype" w:hAnsi="Palatino Linotype" w:cs="Arial"/>
          <w:i/>
          <w:sz w:val="22"/>
        </w:rPr>
      </w:pPr>
      <w:r w:rsidRPr="00AC0189">
        <w:rPr>
          <w:rFonts w:ascii="Palatino Linotype" w:hAnsi="Palatino Linotype" w:cs="Arial"/>
          <w:i/>
          <w:sz w:val="22"/>
        </w:rPr>
        <w:t>…</w:t>
      </w:r>
    </w:p>
    <w:p w:rsidR="001C6B98" w:rsidRPr="00AC0189" w:rsidRDefault="001C6B98" w:rsidP="001C6B98">
      <w:pPr>
        <w:ind w:left="567" w:right="567"/>
        <w:jc w:val="both"/>
        <w:rPr>
          <w:rFonts w:ascii="Palatino Linotype" w:hAnsi="Palatino Linotype"/>
          <w:i/>
          <w:sz w:val="22"/>
        </w:rPr>
      </w:pPr>
    </w:p>
    <w:p w:rsidR="001C6B98" w:rsidRPr="00AC0189" w:rsidRDefault="001C6B98" w:rsidP="001C6B98">
      <w:pPr>
        <w:ind w:left="567" w:right="567"/>
        <w:jc w:val="both"/>
        <w:rPr>
          <w:rFonts w:ascii="Palatino Linotype" w:hAnsi="Palatino Linotype"/>
          <w:i/>
          <w:sz w:val="22"/>
        </w:rPr>
      </w:pPr>
      <w:r w:rsidRPr="00AC0189">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AC0189" w:rsidRDefault="001C6B98" w:rsidP="001C6B98">
      <w:pPr>
        <w:ind w:left="567" w:right="567"/>
        <w:jc w:val="both"/>
        <w:rPr>
          <w:rFonts w:ascii="Palatino Linotype" w:hAnsi="Palatino Linotype" w:cs="Arial"/>
          <w:b/>
          <w:i/>
          <w:sz w:val="22"/>
        </w:rPr>
      </w:pPr>
    </w:p>
    <w:p w:rsidR="001C6B98" w:rsidRPr="00AC0189" w:rsidRDefault="001C6B98" w:rsidP="001C6B98">
      <w:pPr>
        <w:ind w:left="567" w:right="567"/>
        <w:jc w:val="both"/>
        <w:rPr>
          <w:rFonts w:ascii="Palatino Linotype" w:hAnsi="Palatino Linotype" w:cs="Arial"/>
          <w:i/>
          <w:sz w:val="22"/>
        </w:rPr>
      </w:pPr>
      <w:r w:rsidRPr="00AC0189">
        <w:rPr>
          <w:rFonts w:ascii="Palatino Linotype" w:hAnsi="Palatino Linotype" w:cs="Arial"/>
          <w:b/>
          <w:i/>
          <w:sz w:val="22"/>
        </w:rPr>
        <w:t>Los servidores públicos deberán transparentar sus acciones así como garantizar y respetar el derecho de acceso a la información pública.”</w:t>
      </w:r>
    </w:p>
    <w:p w:rsidR="001C6B98" w:rsidRPr="00AC0189" w:rsidRDefault="001C6B98" w:rsidP="001C6B98">
      <w:pPr>
        <w:ind w:left="567" w:right="567"/>
        <w:jc w:val="both"/>
        <w:rPr>
          <w:rFonts w:ascii="Palatino Linotype" w:hAnsi="Palatino Linotype" w:cs="Arial"/>
          <w:sz w:val="22"/>
        </w:rPr>
      </w:pPr>
    </w:p>
    <w:p w:rsidR="001C6B98" w:rsidRPr="00AC0189" w:rsidRDefault="001C6B98" w:rsidP="001C6B98">
      <w:pPr>
        <w:ind w:left="567" w:right="567"/>
        <w:jc w:val="both"/>
        <w:rPr>
          <w:rFonts w:ascii="Palatino Linotype" w:hAnsi="Palatino Linotype" w:cs="Arial"/>
          <w:sz w:val="22"/>
        </w:rPr>
      </w:pPr>
      <w:r w:rsidRPr="00AC0189">
        <w:rPr>
          <w:rFonts w:ascii="Palatino Linotype" w:hAnsi="Palatino Linotype" w:cs="Arial"/>
          <w:sz w:val="22"/>
        </w:rPr>
        <w:t>(Énfasis añadido)</w:t>
      </w:r>
    </w:p>
    <w:p w:rsidR="001C6B98" w:rsidRPr="00AC0189" w:rsidRDefault="001C6B98" w:rsidP="001C6B98">
      <w:pPr>
        <w:spacing w:line="360" w:lineRule="auto"/>
        <w:jc w:val="both"/>
        <w:rPr>
          <w:rFonts w:ascii="Palatino Linotype" w:hAnsi="Palatino Linotype" w:cs="Arial"/>
        </w:rPr>
      </w:pPr>
    </w:p>
    <w:p w:rsidR="001C6B98" w:rsidRPr="00AC0189" w:rsidRDefault="001C6B98" w:rsidP="00C5169B">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AC0189">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rsidR="001C6B98" w:rsidRPr="00AC0189" w:rsidRDefault="001C6B98" w:rsidP="001C6B98">
      <w:pPr>
        <w:pStyle w:val="Prrafodelista"/>
        <w:spacing w:line="360" w:lineRule="auto"/>
        <w:ind w:left="0"/>
        <w:jc w:val="both"/>
        <w:rPr>
          <w:rFonts w:ascii="Palatino Linotype" w:hAnsi="Palatino Linotype" w:cs="Arial"/>
        </w:rPr>
      </w:pPr>
    </w:p>
    <w:p w:rsidR="001C6B98" w:rsidRPr="00AC0189" w:rsidRDefault="001C6B98" w:rsidP="00C5169B">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Por lo anterior, es de referir que,</w:t>
      </w:r>
      <w:r w:rsidR="006A2EE7" w:rsidRPr="00AC0189">
        <w:rPr>
          <w:rFonts w:ascii="Palatino Linotype" w:hAnsi="Palatino Linotype" w:cs="Arial"/>
          <w:b/>
        </w:rPr>
        <w:t xml:space="preserve"> el </w:t>
      </w:r>
      <w:r w:rsidR="00B23C9B" w:rsidRPr="00AC0189">
        <w:rPr>
          <w:rFonts w:ascii="Palatino Linotype" w:hAnsi="Palatino Linotype"/>
          <w:b/>
          <w:bCs/>
          <w:szCs w:val="22"/>
        </w:rPr>
        <w:t xml:space="preserve">Ayuntamiento de </w:t>
      </w:r>
      <w:proofErr w:type="spellStart"/>
      <w:r w:rsidR="00B23C9B" w:rsidRPr="00AC0189">
        <w:rPr>
          <w:rFonts w:ascii="Palatino Linotype" w:hAnsi="Palatino Linotype"/>
          <w:b/>
          <w:bCs/>
          <w:szCs w:val="22"/>
        </w:rPr>
        <w:t>Otzoloapan</w:t>
      </w:r>
      <w:proofErr w:type="spellEnd"/>
      <w:r w:rsidRPr="00AC0189">
        <w:rPr>
          <w:rFonts w:ascii="Palatino Linotype" w:hAnsi="Palatino Linotype" w:cs="Arial"/>
        </w:rPr>
        <w:t>, al ser un Sujeto Obligado comprendido por la Legislación Local en materia de Transparencia, se encuentra obligado a hacer pública toda aquella información</w:t>
      </w:r>
      <w:r w:rsidR="000D3C75" w:rsidRPr="00AC0189">
        <w:rPr>
          <w:rFonts w:ascii="Palatino Linotype" w:hAnsi="Palatino Linotype" w:cs="Arial"/>
        </w:rPr>
        <w:t xml:space="preserve"> que genere, administre o posea.</w:t>
      </w:r>
    </w:p>
    <w:p w:rsidR="00EE4C41" w:rsidRPr="00AC0189" w:rsidRDefault="00EE4C41" w:rsidP="00EE4C41">
      <w:pPr>
        <w:pStyle w:val="Prrafodelista"/>
        <w:rPr>
          <w:rFonts w:ascii="Palatino Linotype" w:hAnsi="Palatino Linotype" w:cs="Arial"/>
        </w:rPr>
      </w:pPr>
    </w:p>
    <w:p w:rsidR="000D3C75" w:rsidRPr="00AC0189" w:rsidRDefault="002D65DA" w:rsidP="006F1BA4">
      <w:pPr>
        <w:pStyle w:val="Ttulo3"/>
        <w:ind w:left="567"/>
        <w:rPr>
          <w:rFonts w:ascii="Palatino Linotype" w:hAnsi="Palatino Linotype"/>
          <w:b/>
          <w:color w:val="auto"/>
        </w:rPr>
      </w:pPr>
      <w:bookmarkStart w:id="23" w:name="_Toc39148957"/>
      <w:r w:rsidRPr="00AC0189">
        <w:rPr>
          <w:rFonts w:ascii="Palatino Linotype" w:eastAsia="MS Mincho" w:hAnsi="Palatino Linotype"/>
          <w:b/>
          <w:color w:val="auto"/>
        </w:rPr>
        <w:t xml:space="preserve">II. </w:t>
      </w:r>
      <w:r w:rsidR="006F1BA4" w:rsidRPr="00AC0189">
        <w:rPr>
          <w:rFonts w:ascii="Palatino Linotype" w:hAnsi="Palatino Linotype"/>
          <w:b/>
          <w:color w:val="auto"/>
        </w:rPr>
        <w:t xml:space="preserve"> </w:t>
      </w:r>
      <w:r w:rsidR="000D3C75" w:rsidRPr="00AC0189">
        <w:rPr>
          <w:rFonts w:ascii="Palatino Linotype" w:hAnsi="Palatino Linotype"/>
          <w:b/>
          <w:color w:val="auto"/>
        </w:rPr>
        <w:t>De la</w:t>
      </w:r>
      <w:r w:rsidR="00275356" w:rsidRPr="00AC0189">
        <w:rPr>
          <w:rFonts w:ascii="Palatino Linotype" w:hAnsi="Palatino Linotype"/>
          <w:b/>
          <w:color w:val="auto"/>
        </w:rPr>
        <w:t xml:space="preserve"> información que proporcionó el Sujeto Obligado.</w:t>
      </w:r>
      <w:bookmarkEnd w:id="23"/>
    </w:p>
    <w:p w:rsidR="004E090D" w:rsidRPr="00AC0189" w:rsidRDefault="000D3C75" w:rsidP="006F1BA4">
      <w:pPr>
        <w:pStyle w:val="Ttulo3"/>
        <w:ind w:left="567"/>
        <w:rPr>
          <w:rFonts w:ascii="Palatino Linotype" w:hAnsi="Palatino Linotype"/>
          <w:b/>
          <w:color w:val="auto"/>
        </w:rPr>
      </w:pPr>
      <w:r w:rsidRPr="00AC0189">
        <w:rPr>
          <w:rFonts w:ascii="Palatino Linotype" w:hAnsi="Palatino Linotype"/>
          <w:b/>
          <w:color w:val="auto"/>
        </w:rPr>
        <w:t xml:space="preserve"> </w:t>
      </w:r>
    </w:p>
    <w:p w:rsidR="00275356" w:rsidRPr="00AC0189" w:rsidRDefault="00275356" w:rsidP="006F1BA4">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El Sujeto Obligado en su respuesta, remitió información relativa a la nómina de la primera quincena del mes de diciembre de 2019, así como el agüinado que percibieron los Servidores Públicos que laboran el Sistema Municipal para el Desarrollo integral de la Familia.</w:t>
      </w:r>
    </w:p>
    <w:p w:rsidR="00275356" w:rsidRPr="00AC0189" w:rsidRDefault="00275356" w:rsidP="00275356">
      <w:pPr>
        <w:pStyle w:val="Prrafodelista"/>
        <w:spacing w:line="360" w:lineRule="auto"/>
        <w:ind w:left="0"/>
        <w:jc w:val="both"/>
        <w:rPr>
          <w:rFonts w:ascii="Palatino Linotype" w:hAnsi="Palatino Linotype" w:cs="Arial"/>
        </w:rPr>
      </w:pPr>
    </w:p>
    <w:p w:rsidR="00275356" w:rsidRPr="00AC0189" w:rsidRDefault="00275356" w:rsidP="006F1BA4">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Ante la respuesta emitida, es necesario enfatizar, primeramente que, si bien es cierto, se remitió la información relativa al DIF, pero también lo es que, se solicitó de la primera y segunda quincena del mes de diciembre y, únicamente se remitió lo correspondiente a la primera quincena. Se insertan imágenes de referencia.</w:t>
      </w:r>
    </w:p>
    <w:p w:rsidR="00275356" w:rsidRPr="00AC0189" w:rsidRDefault="00275356" w:rsidP="00275356">
      <w:pPr>
        <w:rPr>
          <w:rFonts w:ascii="Palatino Linotype" w:hAnsi="Palatino Linotype" w:cs="Arial"/>
        </w:rPr>
      </w:pPr>
    </w:p>
    <w:p w:rsidR="00275356" w:rsidRPr="00AC0189" w:rsidRDefault="00BB5AD0" w:rsidP="00275356">
      <w:pPr>
        <w:rPr>
          <w:rFonts w:ascii="Palatino Linotype" w:hAnsi="Palatino Linotype" w:cs="Arial"/>
        </w:rPr>
      </w:pPr>
      <w:r w:rsidRPr="00AC0189">
        <w:rPr>
          <w:noProof/>
          <w:lang w:val="es-MX" w:eastAsia="es-MX"/>
        </w:rPr>
        <w:lastRenderedPageBreak/>
        <mc:AlternateContent>
          <mc:Choice Requires="wps">
            <w:drawing>
              <wp:anchor distT="0" distB="0" distL="114300" distR="114300" simplePos="0" relativeHeight="251661312" behindDoc="0" locked="0" layoutInCell="1" allowOverlap="1" wp14:anchorId="719AF1BC" wp14:editId="6038A737">
                <wp:simplePos x="0" y="0"/>
                <wp:positionH relativeFrom="margin">
                  <wp:posOffset>3483684</wp:posOffset>
                </wp:positionH>
                <wp:positionV relativeFrom="paragraph">
                  <wp:posOffset>530572</wp:posOffset>
                </wp:positionV>
                <wp:extent cx="1846613" cy="332509"/>
                <wp:effectExtent l="19050" t="19050" r="20320" b="10795"/>
                <wp:wrapNone/>
                <wp:docPr id="4" name="Rectángulo 4"/>
                <wp:cNvGraphicFramePr/>
                <a:graphic xmlns:a="http://schemas.openxmlformats.org/drawingml/2006/main">
                  <a:graphicData uri="http://schemas.microsoft.com/office/word/2010/wordprocessingShape">
                    <wps:wsp>
                      <wps:cNvSpPr/>
                      <wps:spPr>
                        <a:xfrm>
                          <a:off x="0" y="0"/>
                          <a:ext cx="1846613" cy="33250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1CDD16E" id="Rectángulo 4" o:spid="_x0000_s1026" style="position:absolute;margin-left:274.3pt;margin-top:41.8pt;width:145.4pt;height:2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" filled="f" strokecolor="red" strokeweight="2.25pt">
                <w10:wrap anchorx="margin"/>
              </v:rect>
            </w:pict>
          </mc:Fallback>
        </mc:AlternateContent>
      </w:r>
      <w:r w:rsidR="00275356" w:rsidRPr="00AC0189">
        <w:rPr>
          <w:noProof/>
          <w:lang w:val="es-MX" w:eastAsia="es-MX"/>
        </w:rPr>
        <mc:AlternateContent>
          <mc:Choice Requires="wps">
            <w:drawing>
              <wp:anchor distT="0" distB="0" distL="114300" distR="114300" simplePos="0" relativeHeight="251659264" behindDoc="0" locked="0" layoutInCell="1" allowOverlap="1" wp14:anchorId="7873D4CD" wp14:editId="0EB7A4ED">
                <wp:simplePos x="0" y="0"/>
                <wp:positionH relativeFrom="margin">
                  <wp:posOffset>-22448</wp:posOffset>
                </wp:positionH>
                <wp:positionV relativeFrom="paragraph">
                  <wp:posOffset>-37787</wp:posOffset>
                </wp:positionV>
                <wp:extent cx="1846613" cy="332509"/>
                <wp:effectExtent l="19050" t="19050" r="20320" b="10795"/>
                <wp:wrapNone/>
                <wp:docPr id="3" name="Rectángulo 3"/>
                <wp:cNvGraphicFramePr/>
                <a:graphic xmlns:a="http://schemas.openxmlformats.org/drawingml/2006/main">
                  <a:graphicData uri="http://schemas.microsoft.com/office/word/2010/wordprocessingShape">
                    <wps:wsp>
                      <wps:cNvSpPr/>
                      <wps:spPr>
                        <a:xfrm>
                          <a:off x="0" y="0"/>
                          <a:ext cx="1846613" cy="33250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10E9CBC" id="Rectángulo 3" o:spid="_x0000_s1026" style="position:absolute;margin-left:-1.75pt;margin-top:-3pt;width:145.4pt;height:2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" filled="f" strokecolor="red" strokeweight="2.25pt">
                <w10:wrap anchorx="margin"/>
              </v:rect>
            </w:pict>
          </mc:Fallback>
        </mc:AlternateContent>
      </w:r>
      <w:r w:rsidR="00275356" w:rsidRPr="00AC0189">
        <w:rPr>
          <w:noProof/>
          <w:lang w:val="es-MX" w:eastAsia="es-MX"/>
        </w:rPr>
        <w:drawing>
          <wp:inline distT="0" distB="0" distL="0" distR="0" wp14:anchorId="363ED3AB" wp14:editId="234B0A1C">
            <wp:extent cx="5465135" cy="2509284"/>
            <wp:effectExtent l="0" t="0" r="254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436" r="2067" b="6580"/>
                    <a:stretch/>
                  </pic:blipFill>
                  <pic:spPr bwMode="auto">
                    <a:xfrm>
                      <a:off x="0" y="0"/>
                      <a:ext cx="5465609" cy="2509501"/>
                    </a:xfrm>
                    <a:prstGeom prst="rect">
                      <a:avLst/>
                    </a:prstGeom>
                    <a:ln>
                      <a:noFill/>
                    </a:ln>
                    <a:extLst>
                      <a:ext uri="{53640926-AAD7-44D8-BBD7-CCE9431645EC}">
                        <a14:shadowObscured xmlns:a14="http://schemas.microsoft.com/office/drawing/2010/main"/>
                      </a:ext>
                    </a:extLst>
                  </pic:spPr>
                </pic:pic>
              </a:graphicData>
            </a:graphic>
          </wp:inline>
        </w:drawing>
      </w:r>
    </w:p>
    <w:p w:rsidR="00BB5AD0" w:rsidRPr="00AC0189" w:rsidRDefault="00BB5AD0" w:rsidP="00275356">
      <w:pPr>
        <w:rPr>
          <w:rFonts w:ascii="Palatino Linotype" w:hAnsi="Palatino Linotype" w:cs="Arial"/>
        </w:rPr>
      </w:pPr>
    </w:p>
    <w:p w:rsidR="00BB5AD0" w:rsidRPr="00AC0189" w:rsidRDefault="00BB5AD0" w:rsidP="00275356">
      <w:pPr>
        <w:rPr>
          <w:rFonts w:ascii="Palatino Linotype" w:hAnsi="Palatino Linotype" w:cs="Arial"/>
        </w:rPr>
      </w:pPr>
      <w:r w:rsidRPr="00AC0189">
        <w:rPr>
          <w:noProof/>
          <w:lang w:val="es-MX" w:eastAsia="es-MX"/>
        </w:rPr>
        <mc:AlternateContent>
          <mc:Choice Requires="wps">
            <w:drawing>
              <wp:anchor distT="0" distB="0" distL="114300" distR="114300" simplePos="0" relativeHeight="251665408" behindDoc="0" locked="0" layoutInCell="1" allowOverlap="1" wp14:anchorId="10CF967D" wp14:editId="06CCE360">
                <wp:simplePos x="0" y="0"/>
                <wp:positionH relativeFrom="margin">
                  <wp:align>left</wp:align>
                </wp:positionH>
                <wp:positionV relativeFrom="paragraph">
                  <wp:posOffset>172242</wp:posOffset>
                </wp:positionV>
                <wp:extent cx="1846613" cy="332509"/>
                <wp:effectExtent l="19050" t="19050" r="20320" b="10795"/>
                <wp:wrapNone/>
                <wp:docPr id="7" name="Rectángulo 7"/>
                <wp:cNvGraphicFramePr/>
                <a:graphic xmlns:a="http://schemas.openxmlformats.org/drawingml/2006/main">
                  <a:graphicData uri="http://schemas.microsoft.com/office/word/2010/wordprocessingShape">
                    <wps:wsp>
                      <wps:cNvSpPr/>
                      <wps:spPr>
                        <a:xfrm>
                          <a:off x="0" y="0"/>
                          <a:ext cx="1846613" cy="33250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E095B61" id="Rectángulo 7" o:spid="_x0000_s1026" style="position:absolute;margin-left:0;margin-top:13.55pt;width:145.4pt;height:26.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" filled="f" strokecolor="red" strokeweight="2.25pt">
                <w10:wrap anchorx="margin"/>
              </v:rect>
            </w:pict>
          </mc:Fallback>
        </mc:AlternateContent>
      </w:r>
    </w:p>
    <w:p w:rsidR="00BB5AD0" w:rsidRPr="00AC0189" w:rsidRDefault="00BB5AD0" w:rsidP="00275356">
      <w:pPr>
        <w:rPr>
          <w:rFonts w:ascii="Palatino Linotype" w:hAnsi="Palatino Linotype" w:cs="Arial"/>
        </w:rPr>
      </w:pPr>
      <w:r w:rsidRPr="00AC0189">
        <w:rPr>
          <w:noProof/>
          <w:lang w:val="es-MX" w:eastAsia="es-MX"/>
        </w:rPr>
        <mc:AlternateContent>
          <mc:Choice Requires="wps">
            <w:drawing>
              <wp:anchor distT="0" distB="0" distL="114300" distR="114300" simplePos="0" relativeHeight="251663360" behindDoc="0" locked="0" layoutInCell="1" allowOverlap="1" wp14:anchorId="7D3B828F" wp14:editId="6F0C99FD">
                <wp:simplePos x="0" y="0"/>
                <wp:positionH relativeFrom="margin">
                  <wp:posOffset>3549262</wp:posOffset>
                </wp:positionH>
                <wp:positionV relativeFrom="paragraph">
                  <wp:posOffset>489090</wp:posOffset>
                </wp:positionV>
                <wp:extent cx="1846613" cy="332509"/>
                <wp:effectExtent l="19050" t="19050" r="20320" b="10795"/>
                <wp:wrapNone/>
                <wp:docPr id="6" name="Rectángulo 6"/>
                <wp:cNvGraphicFramePr/>
                <a:graphic xmlns:a="http://schemas.openxmlformats.org/drawingml/2006/main">
                  <a:graphicData uri="http://schemas.microsoft.com/office/word/2010/wordprocessingShape">
                    <wps:wsp>
                      <wps:cNvSpPr/>
                      <wps:spPr>
                        <a:xfrm>
                          <a:off x="0" y="0"/>
                          <a:ext cx="1846613" cy="33250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0EB8A79" id="Rectángulo 6" o:spid="_x0000_s1026" style="position:absolute;margin-left:279.45pt;margin-top:38.5pt;width:145.4pt;height:2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" filled="f" strokecolor="red" strokeweight="2.25pt">
                <w10:wrap anchorx="margin"/>
              </v:rect>
            </w:pict>
          </mc:Fallback>
        </mc:AlternateContent>
      </w:r>
      <w:r w:rsidRPr="00AC0189">
        <w:rPr>
          <w:noProof/>
          <w:lang w:val="es-MX" w:eastAsia="es-MX"/>
        </w:rPr>
        <w:drawing>
          <wp:inline distT="0" distB="0" distL="0" distR="0" wp14:anchorId="517C6A6E" wp14:editId="2D0BF0FA">
            <wp:extent cx="5486400" cy="2530549"/>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3247" r="1685" b="6090"/>
                    <a:stretch/>
                  </pic:blipFill>
                  <pic:spPr bwMode="auto">
                    <a:xfrm>
                      <a:off x="0" y="0"/>
                      <a:ext cx="5486983" cy="2530818"/>
                    </a:xfrm>
                    <a:prstGeom prst="rect">
                      <a:avLst/>
                    </a:prstGeom>
                    <a:ln>
                      <a:noFill/>
                    </a:ln>
                    <a:extLst>
                      <a:ext uri="{53640926-AAD7-44D8-BBD7-CCE9431645EC}">
                        <a14:shadowObscured xmlns:a14="http://schemas.microsoft.com/office/drawing/2010/main"/>
                      </a:ext>
                    </a:extLst>
                  </pic:spPr>
                </pic:pic>
              </a:graphicData>
            </a:graphic>
          </wp:inline>
        </w:drawing>
      </w:r>
    </w:p>
    <w:p w:rsidR="00275356" w:rsidRPr="00AC0189" w:rsidRDefault="00275356" w:rsidP="00275356">
      <w:pPr>
        <w:rPr>
          <w:rFonts w:ascii="Palatino Linotype" w:hAnsi="Palatino Linotype" w:cs="Arial"/>
        </w:rPr>
      </w:pPr>
    </w:p>
    <w:p w:rsidR="00275356" w:rsidRPr="00AC0189" w:rsidRDefault="00275356" w:rsidP="00275356">
      <w:pPr>
        <w:pStyle w:val="Prrafodelista"/>
        <w:spacing w:line="360" w:lineRule="auto"/>
        <w:ind w:left="0"/>
        <w:jc w:val="both"/>
        <w:rPr>
          <w:rFonts w:ascii="Palatino Linotype" w:hAnsi="Palatino Linotype" w:cs="Arial"/>
        </w:rPr>
      </w:pPr>
    </w:p>
    <w:p w:rsidR="00E50BC6" w:rsidRPr="00AC0189" w:rsidRDefault="007F6CBE" w:rsidP="00E50BC6">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De lo anterior, se puede advertir que la información que proporcionó el Sujeto Obligado correspondiente al DIF, se encuentra incompleta, es decir, faltó incluir la segunda quincena del mes de diciembre de 2019. Es cierto que el particular no se inconformó por la falta de esta informaci</w:t>
      </w:r>
      <w:r w:rsidR="00BD3B2B" w:rsidRPr="00AC0189">
        <w:rPr>
          <w:rFonts w:ascii="Palatino Linotype" w:hAnsi="Palatino Linotype" w:cs="Arial"/>
        </w:rPr>
        <w:t>ón; sin embargo, este Órgano Garante en aras de garantizar el derech</w:t>
      </w:r>
      <w:r w:rsidR="00E50BC6" w:rsidRPr="00AC0189">
        <w:rPr>
          <w:rFonts w:ascii="Palatino Linotype" w:hAnsi="Palatino Linotype" w:cs="Arial"/>
        </w:rPr>
        <w:t xml:space="preserve">o accionado por el recurrente y, </w:t>
      </w:r>
      <w:r w:rsidR="00BD3B2B" w:rsidRPr="00AC0189">
        <w:rPr>
          <w:rFonts w:ascii="Palatino Linotype" w:hAnsi="Palatino Linotype" w:cs="Arial"/>
        </w:rPr>
        <w:t>considera</w:t>
      </w:r>
      <w:r w:rsidR="00E50BC6" w:rsidRPr="00AC0189">
        <w:rPr>
          <w:rFonts w:ascii="Palatino Linotype" w:hAnsi="Palatino Linotype" w:cs="Arial"/>
        </w:rPr>
        <w:t>ndo</w:t>
      </w:r>
      <w:r w:rsidR="00BD3B2B" w:rsidRPr="00AC0189">
        <w:rPr>
          <w:rFonts w:ascii="Palatino Linotype" w:hAnsi="Palatino Linotype" w:cs="Arial"/>
        </w:rPr>
        <w:t xml:space="preserve"> que los particulares pueden no ser expertos en la materia, con fundamento en el artículo 13 </w:t>
      </w:r>
      <w:r w:rsidR="00BD3B2B" w:rsidRPr="00AC0189">
        <w:rPr>
          <w:rFonts w:ascii="Palatino Linotype" w:hAnsi="Palatino Linotype" w:cs="Arial"/>
        </w:rPr>
        <w:lastRenderedPageBreak/>
        <w:t xml:space="preserve">y 181 penúltimo párrafo de la Ley de Transparencia y Acceso a la Información Pública del Estado de México y Municipios, </w:t>
      </w:r>
      <w:r w:rsidR="00E50BC6" w:rsidRPr="00AC0189">
        <w:rPr>
          <w:rFonts w:ascii="Palatino Linotype" w:hAnsi="Palatino Linotype" w:cs="Arial"/>
        </w:rPr>
        <w:t>es necesario realizar una suplencia a la deficiencia de la queja a favor del recurrente, para que, se ORDENE al Sujeto Obligado entregar la información relativa a la segunda quincena del mes de diciembre de 2019, en versión pública, por lo que deberá estar a lo dispuesto en el Considerando QUINTO de la presente resolución.</w:t>
      </w:r>
    </w:p>
    <w:p w:rsidR="00E50BC6" w:rsidRPr="00AC0189" w:rsidRDefault="00E50BC6" w:rsidP="00E50BC6">
      <w:pPr>
        <w:pStyle w:val="Prrafodelista"/>
        <w:spacing w:line="360" w:lineRule="auto"/>
        <w:ind w:left="0"/>
        <w:jc w:val="both"/>
        <w:rPr>
          <w:rFonts w:ascii="Palatino Linotype" w:hAnsi="Palatino Linotype" w:cs="Arial"/>
        </w:rPr>
      </w:pPr>
    </w:p>
    <w:p w:rsidR="00E50BC6" w:rsidRPr="00AC0189" w:rsidRDefault="00E50BC6" w:rsidP="00E50BC6">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 xml:space="preserve">Ahora bien, tal y como lo señaló el particular, en sus motivos o razones de inconformidad, el Sujeto Obligado fue omiso en proporcionar la información relativa a los servidores públicos adscritos al Municipio de </w:t>
      </w:r>
      <w:proofErr w:type="spellStart"/>
      <w:r w:rsidRPr="00AC0189">
        <w:rPr>
          <w:rFonts w:ascii="Palatino Linotype" w:hAnsi="Palatino Linotype" w:cs="Arial"/>
        </w:rPr>
        <w:t>Otzoloapan</w:t>
      </w:r>
      <w:proofErr w:type="spellEnd"/>
      <w:r w:rsidRPr="00AC0189">
        <w:rPr>
          <w:rFonts w:ascii="Palatino Linotype" w:hAnsi="Palatino Linotype" w:cs="Arial"/>
        </w:rPr>
        <w:t xml:space="preserve">, al Instituto de Cultura Física y Deporte </w:t>
      </w:r>
      <w:r w:rsidR="009F390E" w:rsidRPr="00AC0189">
        <w:rPr>
          <w:rFonts w:ascii="Palatino Linotype" w:hAnsi="Palatino Linotype" w:cs="Arial"/>
        </w:rPr>
        <w:t>y, del</w:t>
      </w:r>
      <w:r w:rsidRPr="00AC0189">
        <w:rPr>
          <w:rFonts w:ascii="Palatino Linotype" w:hAnsi="Palatino Linotype" w:cs="Arial"/>
        </w:rPr>
        <w:t xml:space="preserve"> Organismo de Agua</w:t>
      </w:r>
      <w:r w:rsidR="00FD580B" w:rsidRPr="00AC0189">
        <w:rPr>
          <w:rFonts w:ascii="Palatino Linotype" w:hAnsi="Palatino Linotype" w:cs="Arial"/>
        </w:rPr>
        <w:t>.</w:t>
      </w:r>
    </w:p>
    <w:p w:rsidR="00FD580B" w:rsidRPr="00AC0189" w:rsidRDefault="00FD580B" w:rsidP="00FD580B">
      <w:pPr>
        <w:pStyle w:val="Prrafodelista"/>
        <w:rPr>
          <w:rFonts w:ascii="Palatino Linotype" w:hAnsi="Palatino Linotype" w:cs="Arial"/>
        </w:rPr>
      </w:pPr>
    </w:p>
    <w:p w:rsidR="00FD580B" w:rsidRPr="00AC0189" w:rsidRDefault="00FD580B" w:rsidP="00E50BC6">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Entonces, de acuerdo al catálogo de Sujetos Obligados de este Órgano Garante, se aprecia que, en materia de transparencia, los organismos auxiliares forman parte de un solo Sujeto Obligado, por lo que la información que generen, administren o posean los organismos como el DIF, el Instituto de Cultura Física y Deporte y el Organismo de Agua, deben ser administrados por el Ayuntamiento y</w:t>
      </w:r>
      <w:r w:rsidR="003A0929" w:rsidRPr="00AC0189">
        <w:rPr>
          <w:rFonts w:ascii="Palatino Linotype" w:hAnsi="Palatino Linotype" w:cs="Arial"/>
        </w:rPr>
        <w:t xml:space="preserve">, en consecuencia, es información que debe </w:t>
      </w:r>
      <w:r w:rsidRPr="00AC0189">
        <w:rPr>
          <w:rFonts w:ascii="Palatino Linotype" w:hAnsi="Palatino Linotype" w:cs="Arial"/>
        </w:rPr>
        <w:t>ser proporcionada a todas aquellas personas que la soliciten.</w:t>
      </w:r>
    </w:p>
    <w:p w:rsidR="009F390E" w:rsidRPr="00AC0189" w:rsidRDefault="009F390E" w:rsidP="009F390E">
      <w:pPr>
        <w:pStyle w:val="Prrafodelista"/>
        <w:rPr>
          <w:rFonts w:ascii="Palatino Linotype" w:hAnsi="Palatino Linotype" w:cs="Arial"/>
        </w:rPr>
      </w:pPr>
    </w:p>
    <w:p w:rsidR="009F390E" w:rsidRPr="00AC0189" w:rsidRDefault="009F390E" w:rsidP="00E50BC6">
      <w:pPr>
        <w:pStyle w:val="Prrafodelista"/>
        <w:numPr>
          <w:ilvl w:val="0"/>
          <w:numId w:val="4"/>
        </w:numPr>
        <w:spacing w:line="360" w:lineRule="auto"/>
        <w:ind w:left="0" w:firstLine="0"/>
        <w:jc w:val="both"/>
        <w:rPr>
          <w:rFonts w:ascii="Palatino Linotype" w:hAnsi="Palatino Linotype" w:cs="Arial"/>
        </w:rPr>
      </w:pPr>
      <w:r w:rsidRPr="00AC0189">
        <w:rPr>
          <w:rFonts w:ascii="Palatino Linotype" w:hAnsi="Palatino Linotype" w:cs="Arial"/>
        </w:rPr>
        <w:t>Es necesario mencionar que, al proporcionar parte de la información, el Sujeto Obligado aceptó generar, administrar y poseer los documentos que fueron solicitados por el particular,</w:t>
      </w:r>
      <w:r w:rsidR="003A0929" w:rsidRPr="00AC0189">
        <w:rPr>
          <w:rFonts w:ascii="Palatino Linotype" w:hAnsi="Palatino Linotype" w:cs="Arial"/>
        </w:rPr>
        <w:t xml:space="preserve"> por lo que deberá entregar la información solicitada en su totalidad.</w:t>
      </w:r>
      <w:r w:rsidRPr="00AC0189">
        <w:rPr>
          <w:rFonts w:ascii="Palatino Linotype" w:hAnsi="Palatino Linotype" w:cs="Arial"/>
        </w:rPr>
        <w:t xml:space="preserve"> </w:t>
      </w:r>
      <w:r w:rsidR="003A0929" w:rsidRPr="00AC0189">
        <w:rPr>
          <w:rFonts w:ascii="Palatino Linotype" w:hAnsi="Palatino Linotype" w:cs="Arial"/>
        </w:rPr>
        <w:t xml:space="preserve">Por otra parte, </w:t>
      </w:r>
      <w:r w:rsidRPr="00AC0189">
        <w:rPr>
          <w:rFonts w:ascii="Palatino Linotype" w:hAnsi="Palatino Linotype" w:cs="Arial"/>
        </w:rPr>
        <w:t>en la solicitud de acceso a la información se especificó que requiere la información en formato PDF</w:t>
      </w:r>
      <w:r w:rsidR="008B5234" w:rsidRPr="00AC0189">
        <w:rPr>
          <w:rFonts w:ascii="Palatino Linotype" w:hAnsi="Palatino Linotype" w:cs="Arial"/>
        </w:rPr>
        <w:t xml:space="preserve"> y, el Sujeto Obligado no se mostró indispuesto a </w:t>
      </w:r>
      <w:r w:rsidR="003A0929" w:rsidRPr="00AC0189">
        <w:rPr>
          <w:rFonts w:ascii="Palatino Linotype" w:hAnsi="Palatino Linotype" w:cs="Arial"/>
        </w:rPr>
        <w:t xml:space="preserve">proporcionarla en dicho formato, tan es así que todos los documentos </w:t>
      </w:r>
      <w:r w:rsidR="003A0929" w:rsidRPr="00AC0189">
        <w:rPr>
          <w:rFonts w:ascii="Palatino Linotype" w:hAnsi="Palatino Linotype" w:cs="Arial"/>
        </w:rPr>
        <w:lastRenderedPageBreak/>
        <w:t xml:space="preserve">que fueron anexados a la respuesta se encuentran en este formato. En consecuencia, se ORDENA al Sujeto Obligado entregar los documentos donde conste la nómina de la primera y segunda quincena del mes de diciembre de 2019, así como el aguinaldo que recibieron los servidores públicos adscritos al Municipio de </w:t>
      </w:r>
      <w:proofErr w:type="spellStart"/>
      <w:r w:rsidR="003A0929" w:rsidRPr="00AC0189">
        <w:rPr>
          <w:rFonts w:ascii="Palatino Linotype" w:hAnsi="Palatino Linotype" w:cs="Arial"/>
        </w:rPr>
        <w:t>Otzoletepec</w:t>
      </w:r>
      <w:proofErr w:type="spellEnd"/>
      <w:r w:rsidR="003A0929" w:rsidRPr="00AC0189">
        <w:rPr>
          <w:rFonts w:ascii="Palatino Linotype" w:hAnsi="Palatino Linotype" w:cs="Arial"/>
        </w:rPr>
        <w:t>; al DIF, al Instituto de Cultura Física y Deporte y el Organismo de Agua, en versión pública, por lo que, el Sujeto Obligado deberá estar a lo dispuesto en el Considerando QUINTO de la presente resolución.</w:t>
      </w:r>
    </w:p>
    <w:p w:rsidR="00E50BC6" w:rsidRPr="00AC0189" w:rsidRDefault="00E50BC6" w:rsidP="00E50BC6">
      <w:pPr>
        <w:pStyle w:val="Prrafodelista"/>
        <w:spacing w:line="360" w:lineRule="auto"/>
        <w:ind w:left="0"/>
        <w:jc w:val="both"/>
        <w:rPr>
          <w:rFonts w:ascii="Palatino Linotype" w:hAnsi="Palatino Linotype" w:cs="Arial"/>
        </w:rPr>
      </w:pPr>
    </w:p>
    <w:p w:rsidR="00396EC9" w:rsidRPr="00AC0189" w:rsidRDefault="007E6DCF" w:rsidP="00E50BC6">
      <w:pPr>
        <w:pStyle w:val="Ttulo3"/>
        <w:rPr>
          <w:rFonts w:ascii="Palatino Linotype" w:hAnsi="Palatino Linotype"/>
          <w:b/>
          <w:color w:val="auto"/>
        </w:rPr>
      </w:pPr>
      <w:bookmarkStart w:id="24" w:name="_Toc39148958"/>
      <w:r w:rsidRPr="00AC0189">
        <w:rPr>
          <w:rFonts w:ascii="Palatino Linotype" w:hAnsi="Palatino Linotype"/>
          <w:b/>
          <w:color w:val="auto"/>
        </w:rPr>
        <w:t>III. D</w:t>
      </w:r>
      <w:r w:rsidR="00E50BC6" w:rsidRPr="00AC0189">
        <w:rPr>
          <w:rFonts w:ascii="Palatino Linotype" w:hAnsi="Palatino Linotype"/>
          <w:b/>
          <w:color w:val="auto"/>
        </w:rPr>
        <w:t>e la supuesta clasificación de la información.</w:t>
      </w:r>
      <w:bookmarkEnd w:id="24"/>
    </w:p>
    <w:p w:rsidR="00E50BC6" w:rsidRPr="00AC0189" w:rsidRDefault="00E50BC6" w:rsidP="00E50BC6"/>
    <w:p w:rsidR="0042507D" w:rsidRPr="00AC0189" w:rsidRDefault="0042507D" w:rsidP="0042507D">
      <w:pPr>
        <w:numPr>
          <w:ilvl w:val="0"/>
          <w:numId w:val="4"/>
        </w:numPr>
        <w:spacing w:line="360" w:lineRule="auto"/>
        <w:ind w:left="0" w:right="34" w:firstLine="0"/>
        <w:contextualSpacing/>
        <w:jc w:val="both"/>
        <w:rPr>
          <w:rFonts w:ascii="Palatino Linotype" w:eastAsia="MS Mincho" w:hAnsi="Palatino Linotype" w:cs="Arial"/>
        </w:rPr>
      </w:pPr>
      <w:r w:rsidRPr="00AC0189">
        <w:rPr>
          <w:rFonts w:ascii="Palatino Linotype" w:eastAsia="MS Mincho" w:hAnsi="Palatino Linotype" w:cs="Times New Roman"/>
        </w:rPr>
        <w:t>El artículo 4 de la Ley de Transparencia del Estado, refiere que la información en posesión de los sujetos obligados es pública y accesible, privilegiando el principio de máxima publicidad y que podrá ser clasificada excepcionalmente como confidencial; mientras que el artículo 11 de la misma norma determina que con la entrega de la información se debe garantizar que esta sea “accesible, actualizada, completa, congruente, confiable, verificable, veraz, integral, oportuna y expedita”.</w:t>
      </w:r>
    </w:p>
    <w:p w:rsidR="0042507D" w:rsidRPr="00AC0189" w:rsidRDefault="0042507D" w:rsidP="0042507D">
      <w:pPr>
        <w:pStyle w:val="Prrafodelista"/>
        <w:numPr>
          <w:ilvl w:val="0"/>
          <w:numId w:val="4"/>
        </w:numPr>
        <w:spacing w:before="240" w:after="240" w:line="360" w:lineRule="auto"/>
        <w:ind w:left="0" w:firstLine="0"/>
        <w:jc w:val="both"/>
        <w:rPr>
          <w:rFonts w:ascii="Palatino Linotype" w:hAnsi="Palatino Linotype" w:cs="Arial"/>
        </w:rPr>
      </w:pPr>
      <w:r w:rsidRPr="00AC0189">
        <w:rPr>
          <w:rFonts w:ascii="Palatino Linotype" w:hAnsi="Palatino Linotype"/>
          <w:color w:val="000000"/>
          <w:lang w:val="es-ES" w:eastAsia="es-MX"/>
        </w:rPr>
        <w:t>En el caso que se resuelve, se pretende acceder a las remuneraciones de los servidores públicos del mes de diciembre de 2019. En respuesta, el Sujeto Obligado entregó un acuerdo emitido por el Comité de Transparencia mediante el cual se aprobó la clasificación como información confidencial lo relativo a</w:t>
      </w:r>
      <w:r w:rsidRPr="00AC0189">
        <w:rPr>
          <w:rFonts w:ascii="Palatino Linotype" w:eastAsia="Times New Roman" w:hAnsi="Palatino Linotype" w:cs="Arial"/>
          <w:lang w:val="es-ES"/>
        </w:rPr>
        <w:t xml:space="preserve">l número de trabajador, CURP, Clave de Seguridad Social, firma autógrafa, folio fiscal, número de serie del CDS del </w:t>
      </w:r>
      <w:proofErr w:type="spellStart"/>
      <w:r w:rsidRPr="00AC0189">
        <w:rPr>
          <w:rFonts w:ascii="Palatino Linotype" w:eastAsia="Times New Roman" w:hAnsi="Palatino Linotype" w:cs="Arial"/>
          <w:lang w:val="es-ES"/>
        </w:rPr>
        <w:t>SAT</w:t>
      </w:r>
      <w:proofErr w:type="spellEnd"/>
      <w:r w:rsidRPr="00AC0189">
        <w:rPr>
          <w:rFonts w:ascii="Palatino Linotype" w:eastAsia="Times New Roman" w:hAnsi="Palatino Linotype" w:cs="Arial"/>
          <w:lang w:val="es-ES"/>
        </w:rPr>
        <w:t xml:space="preserve">, Sello Digital del Contribuyente Emisor, Cadena Original entre otros. </w:t>
      </w:r>
    </w:p>
    <w:p w:rsidR="0042507D" w:rsidRPr="00AC0189" w:rsidRDefault="0042507D" w:rsidP="0042507D">
      <w:pPr>
        <w:pStyle w:val="Prrafodelista"/>
        <w:spacing w:before="240" w:after="240" w:line="360" w:lineRule="auto"/>
        <w:ind w:left="0"/>
        <w:jc w:val="both"/>
        <w:rPr>
          <w:rFonts w:ascii="Palatino Linotype" w:hAnsi="Palatino Linotype" w:cs="Arial"/>
        </w:rPr>
      </w:pPr>
    </w:p>
    <w:p w:rsidR="00850444" w:rsidRPr="00AC0189" w:rsidRDefault="00850444" w:rsidP="00850444">
      <w:pPr>
        <w:pStyle w:val="Prrafodelista"/>
        <w:numPr>
          <w:ilvl w:val="0"/>
          <w:numId w:val="4"/>
        </w:numPr>
        <w:spacing w:before="240" w:after="240" w:line="360" w:lineRule="auto"/>
        <w:ind w:left="0" w:firstLine="0"/>
        <w:jc w:val="both"/>
        <w:rPr>
          <w:rFonts w:ascii="Palatino Linotype" w:hAnsi="Palatino Linotype" w:cs="Arial"/>
        </w:rPr>
      </w:pPr>
      <w:r w:rsidRPr="00AC0189">
        <w:rPr>
          <w:rFonts w:ascii="Palatino Linotype" w:eastAsia="Times New Roman" w:hAnsi="Palatino Linotype" w:cs="Arial"/>
          <w:lang w:val="es-ES"/>
        </w:rPr>
        <w:lastRenderedPageBreak/>
        <w:t>Primeramente,</w:t>
      </w:r>
      <w:r w:rsidR="0042507D" w:rsidRPr="00AC0189">
        <w:rPr>
          <w:rFonts w:ascii="Palatino Linotype" w:eastAsia="Times New Roman" w:hAnsi="Palatino Linotype" w:cs="Arial"/>
          <w:lang w:val="es-ES"/>
        </w:rPr>
        <w:t xml:space="preserve"> </w:t>
      </w:r>
      <w:r w:rsidRPr="00AC0189">
        <w:rPr>
          <w:rFonts w:ascii="Palatino Linotype" w:eastAsia="Times New Roman" w:hAnsi="Palatino Linotype" w:cs="Arial"/>
          <w:lang w:val="es-ES"/>
        </w:rPr>
        <w:t>debemos de referir que, e</w:t>
      </w:r>
      <w:r w:rsidRPr="00AC0189">
        <w:rPr>
          <w:rFonts w:ascii="Palatino Linotype" w:eastAsia="MS Mincho" w:hAnsi="Palatino Linotype" w:cs="Arial"/>
        </w:rPr>
        <w:t xml:space="preserve">l artículo 3 fracción XLV de la Ley de Transparencia y Acceso a la Información Pública del Estado de México y Municipios establece que </w:t>
      </w:r>
      <w:r w:rsidRPr="00AC0189">
        <w:rPr>
          <w:rFonts w:ascii="Palatino Linotype" w:eastAsia="MS Mincho" w:hAnsi="Palatino Linotype" w:cs="Arial"/>
          <w:b/>
        </w:rPr>
        <w:t>la versión pública</w:t>
      </w:r>
      <w:r w:rsidRPr="00AC0189">
        <w:rPr>
          <w:rFonts w:ascii="Palatino Linotype" w:eastAsia="MS Mincho" w:hAnsi="Palatino Linotype" w:cs="Arial"/>
        </w:rPr>
        <w:t xml:space="preserve"> es aquel documento en el que se elimine, suprima o borre la información clasificada como reservada o confidencial para permitir su acceso. Por su parte, el artículo 122 de la misma norma refiere que la clasificación es el proceso mediante el cual el sujeto obligado determina que la información en su poder </w:t>
      </w:r>
      <w:proofErr w:type="spellStart"/>
      <w:r w:rsidRPr="00AC0189">
        <w:rPr>
          <w:rFonts w:ascii="Palatino Linotype" w:eastAsia="MS Mincho" w:hAnsi="Palatino Linotype" w:cs="Arial"/>
        </w:rPr>
        <w:t>actualiza</w:t>
      </w:r>
      <w:proofErr w:type="spellEnd"/>
      <w:r w:rsidRPr="00AC0189">
        <w:rPr>
          <w:rFonts w:ascii="Palatino Linotype" w:eastAsia="MS Mincho" w:hAnsi="Palatino Linotype" w:cs="Arial"/>
        </w:rPr>
        <w:t xml:space="preserve"> alguno de los supuestos de reserva o confidencialidad, de conformidad con lo que dispone el Título sexto de dicha norma.</w:t>
      </w:r>
    </w:p>
    <w:p w:rsidR="00850444" w:rsidRPr="00AC0189" w:rsidRDefault="00850444" w:rsidP="00850444">
      <w:pPr>
        <w:pStyle w:val="Prrafodelista"/>
        <w:rPr>
          <w:rFonts w:ascii="Palatino Linotype" w:hAnsi="Palatino Linotype" w:cs="Arial"/>
        </w:rPr>
      </w:pPr>
    </w:p>
    <w:p w:rsidR="00850444" w:rsidRPr="00AC0189" w:rsidRDefault="00850444" w:rsidP="00850444">
      <w:pPr>
        <w:numPr>
          <w:ilvl w:val="0"/>
          <w:numId w:val="4"/>
        </w:numPr>
        <w:spacing w:line="360" w:lineRule="auto"/>
        <w:ind w:left="0" w:right="34" w:firstLine="0"/>
        <w:contextualSpacing/>
        <w:jc w:val="both"/>
        <w:rPr>
          <w:rFonts w:ascii="Palatino Linotype" w:eastAsia="MS Mincho" w:hAnsi="Palatino Linotype" w:cs="Arial"/>
        </w:rPr>
      </w:pPr>
      <w:r w:rsidRPr="00AC0189">
        <w:rPr>
          <w:rFonts w:ascii="Palatino Linotype" w:eastAsia="MS Mincho" w:hAnsi="Palatino Linotype" w:cs="Arial"/>
        </w:rPr>
        <w:t>La clasificación de la información es una restricción al derecho humano que puede ser temporal, en el caso de la causal de reserva, o permanente, en el caso de la confidencialidad, pero por ser una restricción debe cumplir con una serie de formalidades, previo a la elaboración de la versión pública.</w:t>
      </w:r>
    </w:p>
    <w:p w:rsidR="00850444" w:rsidRPr="00AC0189" w:rsidRDefault="00850444" w:rsidP="00850444">
      <w:pPr>
        <w:spacing w:line="360" w:lineRule="auto"/>
        <w:ind w:right="34"/>
        <w:contextualSpacing/>
        <w:jc w:val="both"/>
        <w:rPr>
          <w:rFonts w:ascii="Palatino Linotype" w:eastAsia="MS Mincho" w:hAnsi="Palatino Linotype" w:cs="Arial"/>
        </w:rPr>
      </w:pPr>
    </w:p>
    <w:p w:rsidR="00850444" w:rsidRPr="00AC0189" w:rsidRDefault="00850444" w:rsidP="00850444">
      <w:pPr>
        <w:pStyle w:val="Prrafodelista"/>
        <w:numPr>
          <w:ilvl w:val="0"/>
          <w:numId w:val="4"/>
        </w:numPr>
        <w:spacing w:after="120" w:line="360" w:lineRule="auto"/>
        <w:ind w:left="0" w:right="49" w:firstLine="0"/>
        <w:jc w:val="both"/>
        <w:rPr>
          <w:rFonts w:ascii="Palatino Linotype" w:eastAsia="MS Mincho" w:hAnsi="Palatino Linotype" w:cs="Times New Roman"/>
        </w:rPr>
      </w:pPr>
      <w:r w:rsidRPr="00AC0189">
        <w:rPr>
          <w:rFonts w:ascii="Palatino Linotype" w:eastAsia="MS Mincho" w:hAnsi="Palatino Linotype" w:cs="Times New Roman"/>
        </w:rPr>
        <w:t>Para realizar una versión pública de la información que será entregada a una persona que la esté solicitando, se deberá de verificar el tipo de información que se contiene y si la misma es susceptible de ser clasificada en alguna de las modalidades establecidas por la Ley y verificar que la información que se protegerá efectivamente encuadre en el supuesto y no simplemente eliminar la información sin justificar dicha acción.</w:t>
      </w:r>
    </w:p>
    <w:p w:rsidR="00850444" w:rsidRPr="00AC0189" w:rsidRDefault="00850444" w:rsidP="00850444">
      <w:pPr>
        <w:spacing w:line="360" w:lineRule="auto"/>
        <w:rPr>
          <w:rFonts w:ascii="Cambria" w:eastAsia="MS Mincho" w:hAnsi="Cambria" w:cs="Times New Roman"/>
          <w:noProof/>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Arial"/>
        </w:rPr>
        <w:t xml:space="preserve">El artículo 122 de la Ley en materia señala que los sujetos obligados para clasificar información deben determinar si la información actualiza alguno de los supuestos de clasificación, siendo los titulares de las áreas los encargados de </w:t>
      </w:r>
      <w:r w:rsidRPr="00AC0189">
        <w:rPr>
          <w:rFonts w:ascii="Palatino Linotype" w:eastAsia="MS Mincho" w:hAnsi="Palatino Linotype" w:cs="Arial"/>
        </w:rPr>
        <w:lastRenderedPageBreak/>
        <w:t>clasificar la información. En consecuencia, son los titulares de las áreas que administran la información los que aprueban su clasificación, en un primer momento. Al hacerlo tienen que precisar de qué información se trata, identificar el supuesto legal que justifique la clasificación; motivar su decisión y, en su caso, precisar el plazo de dicha restricción.</w:t>
      </w:r>
    </w:p>
    <w:p w:rsidR="00850444" w:rsidRPr="00AC0189" w:rsidRDefault="00850444" w:rsidP="00850444">
      <w:pPr>
        <w:spacing w:line="360" w:lineRule="auto"/>
        <w:rPr>
          <w:rFonts w:ascii="Cambria" w:eastAsia="MS Mincho" w:hAnsi="Cambria" w:cs="Times New Roman"/>
          <w:noProof/>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Calibri" w:hAnsi="Palatino Linotype" w:cs="Arial"/>
          <w:lang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AC0189">
        <w:rPr>
          <w:rFonts w:ascii="Palatino Linotype" w:eastAsia="MS Mincho" w:hAnsi="Palatino Linotype" w:cs="Arial"/>
        </w:rPr>
        <w:t>Acceso</w:t>
      </w:r>
      <w:r w:rsidRPr="00AC0189">
        <w:rPr>
          <w:rFonts w:ascii="Palatino Linotype" w:eastAsia="Calibri" w:hAnsi="Palatino Linotype" w:cs="Arial"/>
          <w:lang w:eastAsia="es-MX"/>
        </w:rPr>
        <w:t xml:space="preserve"> a la Información Pública del Estado de México y Municipios.</w:t>
      </w:r>
    </w:p>
    <w:p w:rsidR="00850444" w:rsidRPr="00AC0189" w:rsidRDefault="00850444" w:rsidP="00850444">
      <w:pPr>
        <w:spacing w:line="360" w:lineRule="auto"/>
        <w:contextualSpacing/>
        <w:jc w:val="both"/>
        <w:rPr>
          <w:rFonts w:ascii="Palatino Linotype" w:eastAsia="Calibri" w:hAnsi="Palatino Linotype" w:cs="Arial"/>
          <w:lang w:eastAsia="es-MX"/>
        </w:rPr>
      </w:pPr>
    </w:p>
    <w:p w:rsidR="00850444" w:rsidRPr="00AC0189" w:rsidRDefault="00850444" w:rsidP="00850444">
      <w:pPr>
        <w:autoSpaceDE w:val="0"/>
        <w:autoSpaceDN w:val="0"/>
        <w:adjustRightInd w:val="0"/>
        <w:spacing w:line="360" w:lineRule="auto"/>
        <w:ind w:left="567" w:right="616"/>
        <w:jc w:val="both"/>
        <w:rPr>
          <w:rFonts w:ascii="Palatino Linotype" w:eastAsia="MS Mincho" w:hAnsi="Palatino Linotype" w:cs="Arial"/>
          <w:i/>
        </w:rPr>
      </w:pPr>
      <w:r w:rsidRPr="00AC0189">
        <w:rPr>
          <w:rFonts w:ascii="Palatino Linotype" w:eastAsia="MS Mincho" w:hAnsi="Palatino Linotype" w:cs="Arial"/>
          <w:b/>
          <w:bCs/>
          <w:i/>
        </w:rPr>
        <w:t xml:space="preserve">Artículo 3. </w:t>
      </w:r>
      <w:r w:rsidRPr="00AC0189">
        <w:rPr>
          <w:rFonts w:ascii="Palatino Linotype" w:eastAsia="MS Mincho" w:hAnsi="Palatino Linotype" w:cs="Arial"/>
          <w:i/>
        </w:rPr>
        <w:t>Para los efectos de la presente Ley se entenderá por:</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 xml:space="preserve"> (…)</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IX. Datos personales: La información concerniente a una persona, identificada o identificable según lo dispuesto por la Ley de Protección de Datos Personales del Estado de México;</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XX. Información clasificada: Aquella considerada por la presente Ley como reservada o confidencial;</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lastRenderedPageBreak/>
        <w:t>XLV. Versión pública: Documento en el que se elimine, suprime o borra la información clasificada como reservada o confidencial para permitir su acceso.</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Artículo 91. El acceso a la información pública será restringido excepcionalmente, cuando ésta sea clasificada como reservada o confidencial.</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Artículo 143. Para los efectos de esta Ley se considera información confidencial, la clasificada como tal, de manera permanente, por su naturaleza, cuando:</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 xml:space="preserve">I. Se refiera a la información privada y los datos personales concernientes a una persona física o </w:t>
      </w:r>
      <w:proofErr w:type="gramStart"/>
      <w:r w:rsidRPr="00AC0189">
        <w:rPr>
          <w:rFonts w:ascii="Palatino Linotype" w:eastAsia="Calibri" w:hAnsi="Palatino Linotype" w:cs="Arial"/>
          <w:i/>
          <w:lang w:eastAsia="es-MX"/>
        </w:rPr>
        <w:t>jurídico</w:t>
      </w:r>
      <w:proofErr w:type="gramEnd"/>
      <w:r w:rsidRPr="00AC0189">
        <w:rPr>
          <w:rFonts w:ascii="Palatino Linotype" w:eastAsia="Calibri" w:hAnsi="Palatino Linotype" w:cs="Arial"/>
          <w:i/>
          <w:lang w:eastAsia="es-MX"/>
        </w:rPr>
        <w:t xml:space="preserve"> colectiva identificada o identificable;</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La información confidencial no estará sujeta a temporalidad alguna y sólo podrán tener acceso a ella los titulares de la misma, sus representantes y los servidores públicos facultados para ello.</w:t>
      </w:r>
    </w:p>
    <w:p w:rsidR="00850444" w:rsidRPr="00AC0189" w:rsidRDefault="00850444" w:rsidP="00850444">
      <w:pPr>
        <w:autoSpaceDE w:val="0"/>
        <w:autoSpaceDN w:val="0"/>
        <w:adjustRightInd w:val="0"/>
        <w:spacing w:line="360" w:lineRule="auto"/>
        <w:ind w:left="567" w:right="616"/>
        <w:jc w:val="both"/>
        <w:rPr>
          <w:rFonts w:ascii="Palatino Linotype" w:eastAsia="Calibri" w:hAnsi="Palatino Linotype" w:cs="Arial"/>
          <w:i/>
          <w:lang w:eastAsia="es-MX"/>
        </w:rPr>
      </w:pPr>
      <w:r w:rsidRPr="00AC0189">
        <w:rPr>
          <w:rFonts w:ascii="Palatino Linotype" w:eastAsia="Calibri" w:hAnsi="Palatino Linotype" w:cs="Arial"/>
          <w:i/>
          <w:lang w:eastAsia="es-MX"/>
        </w:rPr>
        <w:t>No se considerará confidencial la información que se encuentre en los registros públicos o en fuentes de acceso público, ni tampoco la que sea considerada por la presente ley como información pública.</w:t>
      </w:r>
    </w:p>
    <w:p w:rsidR="00850444" w:rsidRPr="00AC0189" w:rsidRDefault="00850444" w:rsidP="00850444">
      <w:pPr>
        <w:autoSpaceDE w:val="0"/>
        <w:autoSpaceDN w:val="0"/>
        <w:adjustRightInd w:val="0"/>
        <w:spacing w:line="360" w:lineRule="auto"/>
        <w:ind w:right="567"/>
        <w:jc w:val="both"/>
        <w:rPr>
          <w:rFonts w:ascii="Palatino Linotype" w:eastAsia="Calibri" w:hAnsi="Palatino Linotype" w:cs="Arial"/>
          <w:i/>
          <w:lang w:eastAsia="es-MX"/>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Arial"/>
        </w:rPr>
        <w:t xml:space="preserve">Mientras que el artículo 130 de la Ley en materia señala que la aplicación de estos supuestos debe de realizarse de manera restrictiva y limitada, por lo que debe </w:t>
      </w:r>
      <w:r w:rsidRPr="00AC0189">
        <w:rPr>
          <w:rFonts w:ascii="Palatino Linotype" w:eastAsia="MS Mincho" w:hAnsi="Palatino Linotype" w:cs="Arial"/>
        </w:rPr>
        <w:lastRenderedPageBreak/>
        <w:t>acreditarse que se cumple con esta condición y no se pueden ampliar las excepciones o supuestos de clasificación aduciendo analogía o mayoría de razón.</w:t>
      </w:r>
    </w:p>
    <w:p w:rsidR="00850444" w:rsidRPr="00AC0189" w:rsidRDefault="00850444" w:rsidP="00850444">
      <w:pPr>
        <w:autoSpaceDE w:val="0"/>
        <w:autoSpaceDN w:val="0"/>
        <w:adjustRightInd w:val="0"/>
        <w:spacing w:line="360" w:lineRule="auto"/>
        <w:ind w:right="50"/>
        <w:contextualSpacing/>
        <w:jc w:val="both"/>
        <w:rPr>
          <w:rFonts w:ascii="Palatino Linotype" w:eastAsia="Calibri" w:hAnsi="Palatino Linotype" w:cs="Arial"/>
          <w:lang w:eastAsia="es-MX"/>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Arial"/>
        </w:rPr>
        <w:t>Como consecuencia de lo anterior, el sujeto obligado debe identificar claramente el tipo de información y hacer un juicio de subsunción o encaje</w:t>
      </w:r>
      <w:r w:rsidRPr="00AC0189">
        <w:rPr>
          <w:rFonts w:ascii="Palatino Linotype" w:eastAsia="MS Mincho" w:hAnsi="Palatino Linotype" w:cs="Arial"/>
          <w:vertAlign w:val="superscript"/>
        </w:rPr>
        <w:footnoteReference w:id="1"/>
      </w:r>
      <w:r w:rsidRPr="00AC0189">
        <w:rPr>
          <w:rFonts w:ascii="Palatino Linotype" w:eastAsia="MS Mincho"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850444" w:rsidRPr="00AC0189" w:rsidRDefault="00850444" w:rsidP="00850444">
      <w:pPr>
        <w:spacing w:line="360" w:lineRule="auto"/>
        <w:contextualSpacing/>
        <w:rPr>
          <w:rFonts w:ascii="Palatino Linotype" w:eastAsia="Calibri" w:hAnsi="Palatino Linotype" w:cs="Arial"/>
          <w:lang w:eastAsia="es-MX"/>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Arial"/>
        </w:rPr>
        <w:t xml:space="preserve">Una vez hecho lo </w:t>
      </w:r>
      <w:r w:rsidRPr="00AC0189">
        <w:rPr>
          <w:rFonts w:ascii="Palatino Linotype" w:eastAsia="MS Mincho" w:hAnsi="Palatino Linotype" w:cs="Times New Roman"/>
        </w:rPr>
        <w:t>anterior</w:t>
      </w:r>
      <w:r w:rsidRPr="00AC0189">
        <w:rPr>
          <w:rFonts w:ascii="Palatino Linotype" w:eastAsia="MS Mincho" w:hAnsi="Palatino Linotype" w:cs="Arial"/>
        </w:rPr>
        <w:t>, se remite la información al Titular de la Unidad de Transparencia, con el acuerdo de clasificación correspondiente, para que sea sometido al conocimiento del Comité de Transparencia.</w:t>
      </w:r>
    </w:p>
    <w:p w:rsidR="00850444" w:rsidRPr="00AC0189" w:rsidRDefault="00850444" w:rsidP="00850444">
      <w:pPr>
        <w:spacing w:line="360" w:lineRule="auto"/>
        <w:rPr>
          <w:rFonts w:ascii="Palatino Linotype" w:eastAsia="Calibri" w:hAnsi="Palatino Linotype" w:cs="Arial"/>
          <w:lang w:eastAsia="es-MX"/>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Calibri" w:hAnsi="Palatino Linotype" w:cs="Arial"/>
          <w:lang w:eastAsia="es-MX"/>
        </w:rPr>
        <w:t>Para la clasificación de la información se requiere cumplir con las formalidades señaladas en la Ley de Transparencia y Acceso a la Información Pública del Estado de México y Municipio, en sus artículo 128 primer párrafo,</w:t>
      </w:r>
      <w:r w:rsidRPr="00AC0189">
        <w:rPr>
          <w:rFonts w:ascii="Palatino Linotype" w:eastAsia="Times New Roman" w:hAnsi="Palatino Linotype" w:cs="Arial"/>
        </w:rPr>
        <w:t xml:space="preserve"> 149, </w:t>
      </w:r>
      <w:r w:rsidRPr="00AC0189">
        <w:rPr>
          <w:rFonts w:ascii="Palatino Linotype" w:eastAsia="Times New Roman" w:hAnsi="Palatino Linotype" w:cs="Arial"/>
        </w:rPr>
        <w:lastRenderedPageBreak/>
        <w:t xml:space="preserve">así como los establecidos en los Lineamientos Generales en Materia de Clasificación y </w:t>
      </w:r>
      <w:r w:rsidRPr="00AC0189">
        <w:rPr>
          <w:rFonts w:ascii="Palatino Linotype" w:eastAsia="MS Mincho" w:hAnsi="Palatino Linotype" w:cs="Times New Roman"/>
        </w:rPr>
        <w:t>Desclasificación</w:t>
      </w:r>
      <w:r w:rsidRPr="00AC0189">
        <w:rPr>
          <w:rFonts w:ascii="Palatino Linotype" w:eastAsia="Times New Roman" w:hAnsi="Palatino Linotype" w:cs="Arial"/>
        </w:rPr>
        <w:t xml:space="preserve"> de la Información segundo fracción III, Quincuagésimo sexto, Quincuagésimo séptimo fracciones I, II, III y Quincuagésimo octavo así  como para  la Elaboración de Versiones Públicas.</w:t>
      </w:r>
    </w:p>
    <w:p w:rsidR="00850444" w:rsidRPr="00AC0189" w:rsidRDefault="00850444" w:rsidP="00850444">
      <w:pPr>
        <w:spacing w:line="360" w:lineRule="auto"/>
        <w:ind w:right="616"/>
        <w:contextualSpacing/>
        <w:jc w:val="both"/>
        <w:rPr>
          <w:rFonts w:ascii="Palatino Linotype" w:eastAsia="Calibri" w:hAnsi="Palatino Linotype" w:cs="Arial"/>
          <w:lang w:eastAsia="es-MX"/>
        </w:rPr>
      </w:pPr>
    </w:p>
    <w:p w:rsidR="00850444" w:rsidRPr="00AC0189" w:rsidRDefault="00850444" w:rsidP="00850444">
      <w:pPr>
        <w:autoSpaceDE w:val="0"/>
        <w:autoSpaceDN w:val="0"/>
        <w:adjustRightInd w:val="0"/>
        <w:spacing w:line="360" w:lineRule="auto"/>
        <w:ind w:left="567" w:right="567"/>
        <w:jc w:val="both"/>
        <w:rPr>
          <w:rFonts w:ascii="Palatino Linotype" w:eastAsia="MS Mincho" w:hAnsi="Palatino Linotype" w:cs="Bookman Old Style"/>
          <w:i/>
          <w:szCs w:val="20"/>
          <w:u w:val="single"/>
        </w:rPr>
      </w:pPr>
      <w:r w:rsidRPr="00AC0189">
        <w:rPr>
          <w:rFonts w:ascii="Palatino Linotype" w:eastAsia="MS Mincho" w:hAnsi="Palatino Linotype" w:cs="Bookman Old Style,Bold"/>
          <w:b/>
          <w:bCs/>
          <w:i/>
          <w:szCs w:val="20"/>
        </w:rPr>
        <w:t xml:space="preserve">Artículo 128. </w:t>
      </w:r>
      <w:r w:rsidRPr="00AC0189">
        <w:rPr>
          <w:rFonts w:ascii="Palatino Linotype" w:eastAsia="MS Mincho" w:hAnsi="Palatino Linotype" w:cs="Bookman Old Style"/>
          <w:i/>
          <w:szCs w:val="20"/>
        </w:rPr>
        <w:t>En los casos en que se niegue el acceso a la información, por actualizarse alguno de los supuestos de clasificación</w:t>
      </w:r>
      <w:r w:rsidRPr="00AC0189">
        <w:rPr>
          <w:rFonts w:ascii="Palatino Linotype" w:eastAsia="MS Mincho" w:hAnsi="Palatino Linotype" w:cs="Bookman Old Style"/>
          <w:i/>
          <w:szCs w:val="20"/>
          <w:u w:val="single"/>
        </w:rPr>
        <w:t>, el Comité de Transparencia deberá confirmar, modificar o revocar la decisión.</w:t>
      </w:r>
    </w:p>
    <w:p w:rsidR="00850444" w:rsidRPr="00AC0189" w:rsidRDefault="00850444" w:rsidP="00850444">
      <w:pPr>
        <w:autoSpaceDE w:val="0"/>
        <w:autoSpaceDN w:val="0"/>
        <w:adjustRightInd w:val="0"/>
        <w:spacing w:line="360" w:lineRule="auto"/>
        <w:ind w:left="567" w:right="567"/>
        <w:jc w:val="both"/>
        <w:rPr>
          <w:rFonts w:ascii="Palatino Linotype" w:eastAsia="Calibri" w:hAnsi="Palatino Linotype" w:cs="Arial"/>
          <w:i/>
          <w:sz w:val="28"/>
          <w:lang w:eastAsia="es-MX"/>
        </w:rPr>
      </w:pPr>
      <w:r w:rsidRPr="00AC0189">
        <w:rPr>
          <w:rFonts w:ascii="Palatino Linotype" w:eastAsia="MS Mincho" w:hAnsi="Palatino Linotype" w:cs="Bookman Old Style,Bold"/>
          <w:b/>
          <w:bCs/>
          <w:i/>
          <w:szCs w:val="20"/>
        </w:rPr>
        <w:t>…</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b/>
          <w:i/>
        </w:rPr>
        <w:t>Artículo 149</w:t>
      </w:r>
      <w:r w:rsidRPr="00AC0189">
        <w:rPr>
          <w:rFonts w:ascii="Palatino Linotype" w:eastAsia="MS Mincho" w:hAnsi="Palatino Linotype" w:cs="Arial"/>
          <w:i/>
        </w:rPr>
        <w:t>. El acuerdo que clasifique la información como confidencial deberá contener un razonamiento lógico en el que demuestre que la información se encuentra en alguna o algunas de las hipótesis previstas en la presente Ley.</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i/>
        </w:rPr>
        <w:t>…</w:t>
      </w:r>
    </w:p>
    <w:p w:rsidR="00850444" w:rsidRPr="00AC0189" w:rsidRDefault="00850444" w:rsidP="00850444">
      <w:pPr>
        <w:shd w:val="clear" w:color="auto" w:fill="FFFFFF"/>
        <w:spacing w:line="360" w:lineRule="auto"/>
        <w:ind w:left="567" w:right="567"/>
        <w:jc w:val="both"/>
        <w:rPr>
          <w:rFonts w:ascii="Palatino Linotype" w:eastAsia="MS Mincho" w:hAnsi="Palatino Linotype" w:cs="Times New Roman"/>
          <w:i/>
        </w:rPr>
      </w:pPr>
      <w:r w:rsidRPr="00AC0189">
        <w:rPr>
          <w:rFonts w:ascii="Palatino Linotype" w:eastAsia="MS Mincho" w:hAnsi="Palatino Linotype" w:cs="Times New Roman"/>
          <w:b/>
          <w:i/>
        </w:rPr>
        <w:t>Segundo</w:t>
      </w:r>
      <w:r w:rsidRPr="00AC0189">
        <w:rPr>
          <w:rFonts w:ascii="Palatino Linotype" w:eastAsia="MS Mincho" w:hAnsi="Palatino Linotype" w:cs="Times New Roman"/>
          <w:i/>
        </w:rPr>
        <w:t>. Para efectos de los presentes Lineamientos Generales, se entenderá por:</w:t>
      </w:r>
    </w:p>
    <w:p w:rsidR="00850444" w:rsidRPr="00AC0189" w:rsidRDefault="00850444" w:rsidP="00850444">
      <w:pPr>
        <w:shd w:val="clear" w:color="auto" w:fill="FFFFFF"/>
        <w:spacing w:line="360" w:lineRule="auto"/>
        <w:ind w:left="567" w:right="567"/>
        <w:jc w:val="both"/>
        <w:rPr>
          <w:rFonts w:ascii="Palatino Linotype" w:eastAsia="MS Mincho" w:hAnsi="Palatino Linotype" w:cs="Times New Roman"/>
          <w:i/>
        </w:rPr>
      </w:pPr>
      <w:r w:rsidRPr="00AC0189">
        <w:rPr>
          <w:rFonts w:ascii="Palatino Linotype" w:eastAsia="MS Mincho" w:hAnsi="Palatino Linotype" w:cs="Times New Roman"/>
          <w:i/>
        </w:rPr>
        <w:t>…</w:t>
      </w:r>
    </w:p>
    <w:p w:rsidR="00850444" w:rsidRPr="00AC0189" w:rsidRDefault="00850444" w:rsidP="00850444">
      <w:pPr>
        <w:shd w:val="clear" w:color="auto" w:fill="FFFFFF"/>
        <w:spacing w:line="360" w:lineRule="auto"/>
        <w:ind w:left="567" w:right="567"/>
        <w:jc w:val="both"/>
        <w:rPr>
          <w:rFonts w:ascii="Palatino Linotype" w:eastAsia="MS Mincho" w:hAnsi="Palatino Linotype" w:cs="Times New Roman"/>
          <w:i/>
        </w:rPr>
      </w:pPr>
      <w:r w:rsidRPr="00AC0189">
        <w:rPr>
          <w:rFonts w:ascii="Palatino Linotype" w:eastAsia="MS Mincho" w:hAnsi="Palatino Linotype" w:cs="Times New Roman"/>
          <w:b/>
          <w:i/>
        </w:rPr>
        <w:t>IV. Comité de Transparencia</w:t>
      </w:r>
      <w:r w:rsidRPr="00AC0189">
        <w:rPr>
          <w:rFonts w:ascii="Palatino Linotype" w:eastAsia="MS Mincho" w:hAnsi="Palatino Linotype" w:cs="Times New Roman"/>
          <w:i/>
        </w:rPr>
        <w:t xml:space="preserve">: La instancia a la que hace referencia el artículo 43 de la Ley General de Transparencia y Acceso a la Información Pública, así como la referida en la Ley Federal y en las legislaciones locales, que tiene </w:t>
      </w:r>
      <w:r w:rsidRPr="00AC0189">
        <w:rPr>
          <w:rFonts w:ascii="Palatino Linotype" w:eastAsia="MS Mincho" w:hAnsi="Palatino Linotype" w:cs="Times New Roman"/>
          <w:b/>
          <w:i/>
        </w:rPr>
        <w:t>entre sus funciones las de confirmar, modificar o revocar las determinaciones en materia de clasificación</w:t>
      </w:r>
      <w:r w:rsidRPr="00AC0189">
        <w:rPr>
          <w:rFonts w:ascii="Palatino Linotype" w:eastAsia="MS Mincho" w:hAnsi="Palatino Linotype" w:cs="Times New Roman"/>
          <w:i/>
        </w:rPr>
        <w:t xml:space="preserve"> de la información que realicen los titulares de las áreas de los sujetos obligados</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sz w:val="20"/>
        </w:rPr>
      </w:pPr>
      <w:r w:rsidRPr="00AC0189">
        <w:rPr>
          <w:rFonts w:ascii="Palatino Linotype" w:eastAsia="MS Mincho" w:hAnsi="Palatino Linotype" w:cs="Arial"/>
          <w:i/>
          <w:sz w:val="20"/>
        </w:rPr>
        <w:t>…</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b/>
          <w:i/>
        </w:rPr>
        <w:t>Quincuagésimo sexto</w:t>
      </w:r>
      <w:r w:rsidRPr="00AC0189">
        <w:rPr>
          <w:rFonts w:ascii="Palatino Linotype" w:eastAsia="MS Mincho" w:hAnsi="Palatino Linotype" w:cs="Arial"/>
          <w:i/>
        </w:rPr>
        <w:t xml:space="preserve">. La versión pública del documento o expediente que contenga partes o secciones reservadas o </w:t>
      </w:r>
      <w:r w:rsidRPr="00AC0189">
        <w:rPr>
          <w:rFonts w:ascii="Palatino Linotype" w:eastAsia="MS Mincho" w:hAnsi="Palatino Linotype" w:cs="Arial"/>
          <w:b/>
          <w:i/>
        </w:rPr>
        <w:t>confidenciales</w:t>
      </w:r>
      <w:r w:rsidRPr="00AC0189">
        <w:rPr>
          <w:rFonts w:ascii="Palatino Linotype" w:eastAsia="MS Mincho" w:hAnsi="Palatino Linotype" w:cs="Arial"/>
          <w:i/>
        </w:rPr>
        <w:t xml:space="preserve">, será elaborada por los </w:t>
      </w:r>
      <w:r w:rsidRPr="00AC0189">
        <w:rPr>
          <w:rFonts w:ascii="Palatino Linotype" w:eastAsia="MS Mincho" w:hAnsi="Palatino Linotype" w:cs="Arial"/>
          <w:i/>
        </w:rPr>
        <w:lastRenderedPageBreak/>
        <w:t>sujetos obligados, previo pago de los costos de reproducción, a través de sus áreas y deberá ser aprobada por su Comité de Transparencia.</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b/>
          <w:i/>
        </w:rPr>
        <w:t>Quincuagésimo séptimo</w:t>
      </w:r>
      <w:r w:rsidRPr="00AC0189">
        <w:rPr>
          <w:rFonts w:ascii="Palatino Linotype" w:eastAsia="MS Mincho" w:hAnsi="Palatino Linotype" w:cs="Arial"/>
          <w:i/>
        </w:rPr>
        <w:t>. Se considera, en principio, como información pública y no podrá omitirse de las versiones públicas la siguiente:</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i/>
        </w:rPr>
        <w:t>I.        La relativa a las Obligaciones de Transparencia que contempla el Título V de la Ley General y las demás disposiciones legales aplicables;</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i/>
        </w:rPr>
        <w:t>II.       El nombre de los servidores públicos en los documentos, y sus firmas autógrafas, cuando sean utilizados en el ejercicio de las facultades conferidas para el desempeño del servicio público, y</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i/>
        </w:rPr>
        <w:t>Lo anterior, siempre y cuando no se acredite alguna causal de clasificación, prevista en las leyes o en los tratados internaciones suscritos por el Estado mexicano.</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r w:rsidRPr="00AC0189">
        <w:rPr>
          <w:rFonts w:ascii="Palatino Linotype" w:eastAsia="MS Mincho" w:hAnsi="Palatino Linotype" w:cs="Arial"/>
          <w:b/>
          <w:i/>
        </w:rPr>
        <w:t>Quincuagésimo octavo.</w:t>
      </w:r>
      <w:r w:rsidRPr="00AC0189">
        <w:rPr>
          <w:rFonts w:ascii="Palatino Linotype" w:eastAsia="MS Mincho" w:hAnsi="Palatino Linotype" w:cs="Arial"/>
          <w:i/>
        </w:rPr>
        <w:t xml:space="preserve"> Los sujetos obligados garantizarán que los sistemas o medios empleados para eliminar la información en las versiones públicas no permitan la recuperación o visualización de la misma.</w:t>
      </w:r>
    </w:p>
    <w:p w:rsidR="00850444" w:rsidRPr="00AC0189" w:rsidRDefault="00850444" w:rsidP="00850444">
      <w:pPr>
        <w:shd w:val="clear" w:color="auto" w:fill="FFFFFF"/>
        <w:spacing w:line="360" w:lineRule="auto"/>
        <w:ind w:left="567" w:right="567"/>
        <w:jc w:val="both"/>
        <w:rPr>
          <w:rFonts w:ascii="Palatino Linotype" w:eastAsia="MS Mincho" w:hAnsi="Palatino Linotype" w:cs="Arial"/>
          <w:i/>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AC0189">
        <w:rPr>
          <w:rFonts w:ascii="Palatino Linotype" w:eastAsia="MS Mincho" w:hAnsi="Palatino Linotype" w:cs="Arial"/>
        </w:rPr>
        <w:lastRenderedPageBreak/>
        <w:t xml:space="preserve">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AC0189">
        <w:rPr>
          <w:rFonts w:ascii="Palatino Linotype" w:eastAsia="MS Mincho" w:hAnsi="Palatino Linotype" w:cs="Times New Roman"/>
        </w:rPr>
        <w:t>integrantes</w:t>
      </w:r>
      <w:r w:rsidRPr="00AC0189">
        <w:rPr>
          <w:rFonts w:ascii="Palatino Linotype" w:eastAsia="MS Mincho" w:hAnsi="Palatino Linotype" w:cs="Arial"/>
        </w:rPr>
        <w:t xml:space="preserve">. Cualquier otra composición del Comité puede generar vicios de legalidad de origen en el acto que restringe un derecho humano. </w:t>
      </w:r>
    </w:p>
    <w:p w:rsidR="00850444" w:rsidRPr="00AC0189" w:rsidRDefault="00850444" w:rsidP="00850444">
      <w:pPr>
        <w:autoSpaceDE w:val="0"/>
        <w:autoSpaceDN w:val="0"/>
        <w:adjustRightInd w:val="0"/>
        <w:spacing w:line="360" w:lineRule="auto"/>
        <w:ind w:right="50"/>
        <w:contextualSpacing/>
        <w:jc w:val="both"/>
        <w:rPr>
          <w:rFonts w:ascii="Palatino Linotype" w:eastAsia="Calibri" w:hAnsi="Palatino Linotype" w:cs="Arial"/>
          <w:lang w:eastAsia="es-MX"/>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50444" w:rsidRPr="00AC0189" w:rsidRDefault="00850444" w:rsidP="00850444">
      <w:pPr>
        <w:spacing w:line="360" w:lineRule="auto"/>
        <w:contextualSpacing/>
        <w:jc w:val="both"/>
        <w:rPr>
          <w:rFonts w:ascii="Palatino Linotype" w:eastAsia="Calibri" w:hAnsi="Palatino Linotype" w:cs="Arial"/>
          <w:lang w:eastAsia="es-MX"/>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Times New Roman"/>
        </w:rPr>
        <w:t>En el caso que se resuelve, de las documentales que forman parte del expediente no se puede acreditar que: 1. Se señalara qué información es objeto del acto de clasificación; 2. No se aprecia que el titular de la unidad administrativa que administra la información haya propuesto, solicitado o determinado la clasificación; 3. No se aprecia la determinación que precise que la información debe der clasificada como confidencial;</w:t>
      </w:r>
      <w:r w:rsidR="007E775D" w:rsidRPr="00AC0189">
        <w:rPr>
          <w:rFonts w:ascii="Palatino Linotype" w:eastAsia="MS Mincho" w:hAnsi="Palatino Linotype" w:cs="Times New Roman"/>
        </w:rPr>
        <w:t xml:space="preserve"> 4</w:t>
      </w:r>
      <w:r w:rsidRPr="00AC0189">
        <w:rPr>
          <w:rFonts w:ascii="Palatino Linotype" w:eastAsia="MS Mincho" w:hAnsi="Palatino Linotype" w:cs="Times New Roman"/>
        </w:rPr>
        <w:t>. No existe una fundamentación específica para sustentar la restricción al derecho</w:t>
      </w:r>
      <w:r w:rsidR="007E775D" w:rsidRPr="00AC0189">
        <w:rPr>
          <w:rFonts w:ascii="Palatino Linotype" w:eastAsia="MS Mincho" w:hAnsi="Palatino Linotype" w:cs="Times New Roman"/>
        </w:rPr>
        <w:t>; y, 5, En el acuerdo que sustenta las versiones públicas no es congruente con los datos que se testaron.</w:t>
      </w:r>
      <w:r w:rsidRPr="00AC0189">
        <w:rPr>
          <w:rFonts w:ascii="Palatino Linotype" w:eastAsia="MS Mincho" w:hAnsi="Palatino Linotype" w:cs="Times New Roman"/>
        </w:rPr>
        <w:t xml:space="preserve"> Por lo tanto, y toda vez que </w:t>
      </w:r>
      <w:r w:rsidRPr="00AC0189">
        <w:rPr>
          <w:rFonts w:ascii="Palatino Linotype" w:eastAsia="MS Mincho" w:hAnsi="Palatino Linotype" w:cs="Times New Roman"/>
        </w:rPr>
        <w:lastRenderedPageBreak/>
        <w:t>una versión pública es la consecuencia de la adopción de un acto formalmente válido que restringe el derecho, lo que en este caso no ha ocurrido, es de desestimarse como versión pública de un documento, los documentos alterados que se anexaron en la respuesta de la solicitud.</w:t>
      </w:r>
    </w:p>
    <w:p w:rsidR="00850444" w:rsidRPr="00AC0189" w:rsidRDefault="00850444" w:rsidP="00850444">
      <w:pPr>
        <w:spacing w:line="360" w:lineRule="auto"/>
        <w:contextualSpacing/>
        <w:jc w:val="both"/>
        <w:rPr>
          <w:rFonts w:ascii="Palatino Linotype" w:eastAsia="MS Mincho" w:hAnsi="Palatino Linotype" w:cs="Times New Roman"/>
        </w:rPr>
      </w:pPr>
    </w:p>
    <w:p w:rsidR="00850444" w:rsidRPr="00AC0189" w:rsidRDefault="00850444" w:rsidP="00850444">
      <w:pPr>
        <w:numPr>
          <w:ilvl w:val="0"/>
          <w:numId w:val="4"/>
        </w:numPr>
        <w:spacing w:line="360" w:lineRule="auto"/>
        <w:ind w:left="0" w:firstLine="0"/>
        <w:contextualSpacing/>
        <w:jc w:val="both"/>
        <w:rPr>
          <w:rFonts w:ascii="Palatino Linotype" w:eastAsia="Calibri" w:hAnsi="Palatino Linotype" w:cs="Arial"/>
          <w:lang w:eastAsia="es-MX"/>
        </w:rPr>
      </w:pPr>
      <w:r w:rsidRPr="00AC0189">
        <w:rPr>
          <w:rFonts w:ascii="Palatino Linotype" w:eastAsia="MS Mincho" w:hAnsi="Palatino Linotype" w:cs="Times New Roman"/>
        </w:rPr>
        <w:t>DOCUMENTO ALTERADO, AQUEL QUE PRETENDE SER UNA VERSIÓN PÚBLICA Y QUE NO CUMPLE CON LAS FORMALIDADES DEL PROCESO DE CLASIFICACIÓN. Aquellas copias de documentos en los que se tachan, eliminan u ocultan partes de la información, como consecuencia de una pretendida clasificación de la información pero que carece del acuerdo de clasificación respectivo que determine la condición general de clasificación, la fundamentación aplicable, la motivación correspondiente, en su caso, la prueba de daño y las formalidades que refieren los lineamientos de clasificación y desclasificación de la información emitidos por el Sistema Nacional de Transparencia,  no puede ser considerado como una versión pública sino como un documento alterado.</w:t>
      </w:r>
    </w:p>
    <w:p w:rsidR="007E775D" w:rsidRPr="00AC0189" w:rsidRDefault="007E775D" w:rsidP="007E775D">
      <w:pPr>
        <w:pStyle w:val="Prrafodelista"/>
        <w:rPr>
          <w:rFonts w:ascii="Palatino Linotype" w:eastAsia="Calibri" w:hAnsi="Palatino Linotype" w:cs="Arial"/>
          <w:lang w:eastAsia="es-MX"/>
        </w:rPr>
      </w:pPr>
    </w:p>
    <w:p w:rsidR="007E775D" w:rsidRPr="00AC0189" w:rsidRDefault="007E775D" w:rsidP="007E775D">
      <w:pPr>
        <w:pStyle w:val="Ttulo3"/>
        <w:rPr>
          <w:rFonts w:ascii="Palatino Linotype" w:eastAsia="Calibri" w:hAnsi="Palatino Linotype"/>
          <w:b/>
          <w:color w:val="auto"/>
          <w:lang w:eastAsia="es-MX"/>
        </w:rPr>
      </w:pPr>
      <w:bookmarkStart w:id="25" w:name="_Toc39148959"/>
      <w:r w:rsidRPr="00AC0189">
        <w:rPr>
          <w:rFonts w:ascii="Palatino Linotype" w:eastAsia="Calibri" w:hAnsi="Palatino Linotype"/>
          <w:b/>
          <w:color w:val="auto"/>
          <w:lang w:eastAsia="es-MX"/>
        </w:rPr>
        <w:t>IV. Sobre la improcedencia de una pretendida versión pública de la información requerida.</w:t>
      </w:r>
      <w:bookmarkEnd w:id="25"/>
    </w:p>
    <w:p w:rsidR="007E775D" w:rsidRPr="00AC0189" w:rsidRDefault="007E775D" w:rsidP="007E775D">
      <w:pPr>
        <w:pStyle w:val="Prrafodelista"/>
        <w:rPr>
          <w:rFonts w:ascii="Palatino Linotype" w:eastAsia="Calibri" w:hAnsi="Palatino Linotype" w:cs="Arial"/>
          <w:lang w:eastAsia="es-MX"/>
        </w:rPr>
      </w:pPr>
    </w:p>
    <w:p w:rsidR="00061623" w:rsidRPr="00AC0189" w:rsidRDefault="00061623" w:rsidP="00061623">
      <w:pPr>
        <w:pStyle w:val="Prrafodelista"/>
        <w:numPr>
          <w:ilvl w:val="0"/>
          <w:numId w:val="4"/>
        </w:numPr>
        <w:spacing w:before="240" w:after="240" w:line="360" w:lineRule="auto"/>
        <w:ind w:left="0" w:firstLine="0"/>
        <w:jc w:val="both"/>
        <w:rPr>
          <w:rFonts w:ascii="Palatino Linotype" w:hAnsi="Palatino Linotype" w:cs="Arial"/>
        </w:rPr>
      </w:pPr>
      <w:r w:rsidRPr="00AC0189">
        <w:rPr>
          <w:rFonts w:ascii="Palatino Linotype" w:eastAsia="MS Mincho" w:hAnsi="Palatino Linotype" w:cs="Arial"/>
        </w:rPr>
        <w:t xml:space="preserve">Cierto es que los datos personales son aquella información concerniente a una persona, identificada o identificable, entre ellos el nombre, los rasgos físicos, la edad, la profesión, escolaridad, </w:t>
      </w:r>
      <w:r w:rsidRPr="00AC0189">
        <w:rPr>
          <w:rFonts w:ascii="Palatino Linotype" w:eastAsia="MS Mincho" w:hAnsi="Palatino Linotype" w:cs="Arial"/>
          <w:b/>
        </w:rPr>
        <w:t>firma autógrafa</w:t>
      </w:r>
      <w:r w:rsidRPr="00AC0189">
        <w:rPr>
          <w:rFonts w:ascii="Palatino Linotype" w:eastAsia="MS Mincho" w:hAnsi="Palatino Linotype" w:cs="Arial"/>
        </w:rPr>
        <w:t xml:space="preserve">, entre otros. Y que, todas las personas poseemos este tipo de información. Pero también lo es y resulta de explorado derecho y existen diferentes referencias de este órgano y de diversos órganos jurisdiccionales, que han reconocido que los datos personales de los </w:t>
      </w:r>
      <w:r w:rsidRPr="00AC0189">
        <w:rPr>
          <w:rFonts w:ascii="Palatino Linotype" w:eastAsia="MS Mincho" w:hAnsi="Palatino Linotype" w:cs="Arial"/>
        </w:rPr>
        <w:lastRenderedPageBreak/>
        <w:t>servidores públicos se encuentran sujetos a un mayor grado de escrutinio y publicidad, siempre que ellos se relacionen con a) recursos públicos, como el caso de sus ingresos; b) requisitos para ocupar un cargo; c) que permitan identificar a los responsables de adoptar actos de autoridad, el nombre</w:t>
      </w:r>
      <w:r w:rsidRPr="00AC0189">
        <w:rPr>
          <w:rStyle w:val="Refdenotaalpie"/>
          <w:rFonts w:ascii="Palatino Linotype" w:eastAsia="MS Mincho" w:hAnsi="Palatino Linotype" w:cs="Arial"/>
        </w:rPr>
        <w:footnoteReference w:id="2"/>
      </w:r>
      <w:r w:rsidRPr="00AC0189">
        <w:rPr>
          <w:rFonts w:ascii="Palatino Linotype" w:eastAsia="MS Mincho" w:hAnsi="Palatino Linotype" w:cs="Arial"/>
        </w:rPr>
        <w:t xml:space="preserve"> y la firma, por ejemplo; entre otros. </w:t>
      </w:r>
    </w:p>
    <w:p w:rsidR="00061623" w:rsidRPr="00AC0189" w:rsidRDefault="00061623" w:rsidP="00061623">
      <w:pPr>
        <w:pStyle w:val="Prrafodelista"/>
        <w:spacing w:before="240" w:after="240" w:line="360" w:lineRule="auto"/>
        <w:ind w:left="0"/>
        <w:jc w:val="both"/>
        <w:rPr>
          <w:rFonts w:ascii="Palatino Linotype" w:hAnsi="Palatino Linotype" w:cs="Arial"/>
        </w:rPr>
      </w:pPr>
    </w:p>
    <w:p w:rsidR="00FD00D6" w:rsidRPr="00AC0189" w:rsidRDefault="007E775D" w:rsidP="00FD00D6">
      <w:pPr>
        <w:pStyle w:val="Prrafodelista"/>
        <w:numPr>
          <w:ilvl w:val="0"/>
          <w:numId w:val="4"/>
        </w:numPr>
        <w:spacing w:before="240" w:after="240" w:line="360" w:lineRule="auto"/>
        <w:ind w:left="0" w:firstLine="0"/>
        <w:jc w:val="both"/>
        <w:rPr>
          <w:rFonts w:ascii="Palatino Linotype" w:hAnsi="Palatino Linotype" w:cs="Arial"/>
        </w:rPr>
      </w:pPr>
      <w:r w:rsidRPr="00AC0189">
        <w:rPr>
          <w:rFonts w:ascii="Palatino Linotype" w:eastAsia="Times New Roman" w:hAnsi="Palatino Linotype" w:cs="Arial"/>
          <w:lang w:val="es-ES"/>
        </w:rPr>
        <w:t>Entre la información que se pretendió clasificar se encuentra la firma autógrafa de servidores públicos</w:t>
      </w:r>
      <w:r w:rsidR="00061623" w:rsidRPr="00AC0189">
        <w:rPr>
          <w:rFonts w:ascii="Palatino Linotype" w:eastAsia="Times New Roman" w:hAnsi="Palatino Linotype" w:cs="Arial"/>
          <w:lang w:val="es-ES"/>
        </w:rPr>
        <w:t>, este dato, si bien tiene la característica de personal, también lo es que, se encuentra en un documento emitido por una autoridad y fue emitido en la función del cargo que ostenta, por lo que tiene un régimen de protección menor y es de acceso público.</w:t>
      </w:r>
      <w:r w:rsidR="006C1D80" w:rsidRPr="00AC0189">
        <w:rPr>
          <w:rFonts w:ascii="Palatino Linotype" w:eastAsia="Times New Roman" w:hAnsi="Palatino Linotype" w:cs="Arial"/>
          <w:lang w:val="es-ES"/>
        </w:rPr>
        <w:t xml:space="preserve"> Sirve de sustento el </w:t>
      </w:r>
      <w:r w:rsidR="00FD00D6" w:rsidRPr="00AC0189">
        <w:rPr>
          <w:rFonts w:ascii="Palatino Linotype" w:eastAsia="Times New Roman" w:hAnsi="Palatino Linotype" w:cs="Arial"/>
          <w:lang w:val="es-ES"/>
        </w:rPr>
        <w:t>Criterio de interpretación 2/19 del Instituto Nacional de Transparencia, Acceso a la Información y Protección de Datos Personales, el cual establece lo siguiente:</w:t>
      </w:r>
    </w:p>
    <w:p w:rsidR="00FD00D6" w:rsidRPr="00AC0189" w:rsidRDefault="00FD00D6" w:rsidP="00FD00D6">
      <w:pPr>
        <w:pStyle w:val="Prrafodelista"/>
        <w:rPr>
          <w:rFonts w:ascii="Palatino Linotype" w:hAnsi="Palatino Linotype" w:cs="Arial"/>
        </w:rPr>
      </w:pPr>
    </w:p>
    <w:p w:rsidR="00FD00D6" w:rsidRPr="00AC0189" w:rsidRDefault="00FD00D6" w:rsidP="00FD00D6">
      <w:pPr>
        <w:spacing w:line="360" w:lineRule="auto"/>
        <w:ind w:left="567" w:right="567"/>
        <w:jc w:val="both"/>
        <w:rPr>
          <w:rFonts w:ascii="Palatino Linotype" w:hAnsi="Palatino Linotype" w:cs="Arial"/>
          <w:i/>
          <w:sz w:val="22"/>
        </w:rPr>
      </w:pPr>
      <w:r w:rsidRPr="00AC0189">
        <w:rPr>
          <w:rFonts w:ascii="Palatino Linotype" w:hAnsi="Palatino Linotype" w:cs="Arial"/>
          <w:b/>
          <w:i/>
          <w:sz w:val="22"/>
        </w:rPr>
        <w:t>Firma y rúbrica de servidores públicos.</w:t>
      </w:r>
      <w:r w:rsidRPr="00AC0189">
        <w:rPr>
          <w:rFonts w:ascii="Palatino Linotype" w:hAnsi="Palatino Linotype" w:cs="Arial"/>
          <w:i/>
          <w:sz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FD00D6" w:rsidRPr="00AC0189" w:rsidRDefault="00FD00D6" w:rsidP="00FD00D6">
      <w:pPr>
        <w:spacing w:before="12" w:line="200" w:lineRule="exact"/>
        <w:ind w:left="567" w:right="567"/>
        <w:rPr>
          <w:rFonts w:ascii="Palatino Linotype" w:hAnsi="Palatino Linotype"/>
          <w:i/>
          <w:sz w:val="22"/>
        </w:rPr>
      </w:pPr>
    </w:p>
    <w:p w:rsidR="00FD00D6" w:rsidRPr="00AC0189" w:rsidRDefault="00FD00D6" w:rsidP="00FD00D6">
      <w:pPr>
        <w:spacing w:before="12" w:line="200" w:lineRule="exact"/>
        <w:ind w:left="567" w:right="567"/>
        <w:rPr>
          <w:rFonts w:ascii="Palatino Linotype" w:hAnsi="Palatino Linotype"/>
          <w:i/>
          <w:sz w:val="22"/>
        </w:rPr>
      </w:pPr>
    </w:p>
    <w:p w:rsidR="00FD00D6" w:rsidRPr="00AC0189" w:rsidRDefault="00FD00D6" w:rsidP="00FD00D6">
      <w:pPr>
        <w:spacing w:before="12" w:line="200" w:lineRule="exact"/>
        <w:ind w:left="567" w:right="567"/>
        <w:rPr>
          <w:rFonts w:ascii="Palatino Linotype" w:hAnsi="Palatino Linotype"/>
          <w:i/>
          <w:sz w:val="22"/>
        </w:rPr>
      </w:pPr>
    </w:p>
    <w:p w:rsidR="00FD00D6" w:rsidRPr="00AC0189" w:rsidRDefault="00FD00D6" w:rsidP="00FD00D6">
      <w:pPr>
        <w:spacing w:before="12" w:line="200" w:lineRule="exact"/>
        <w:ind w:left="567" w:right="567"/>
        <w:rPr>
          <w:rFonts w:ascii="Palatino Linotype" w:hAnsi="Palatino Linotype"/>
          <w:i/>
          <w:sz w:val="22"/>
        </w:rPr>
      </w:pPr>
    </w:p>
    <w:p w:rsidR="00FD00D6" w:rsidRPr="00AC0189" w:rsidRDefault="00FD00D6" w:rsidP="00FD00D6">
      <w:pPr>
        <w:spacing w:before="12" w:line="200" w:lineRule="exact"/>
        <w:ind w:left="567" w:right="567"/>
        <w:rPr>
          <w:rFonts w:ascii="Palatino Linotype" w:hAnsi="Palatino Linotype"/>
          <w:i/>
          <w:sz w:val="22"/>
        </w:rPr>
      </w:pPr>
    </w:p>
    <w:p w:rsidR="00FD00D6" w:rsidRPr="00AC0189" w:rsidRDefault="00FD00D6" w:rsidP="00FD00D6">
      <w:pPr>
        <w:ind w:left="567" w:right="567"/>
        <w:jc w:val="both"/>
        <w:rPr>
          <w:rFonts w:ascii="Palatino Linotype" w:eastAsia="Arial" w:hAnsi="Palatino Linotype" w:cs="Arial"/>
          <w:i/>
          <w:sz w:val="22"/>
        </w:rPr>
      </w:pPr>
      <w:r w:rsidRPr="00AC0189">
        <w:rPr>
          <w:rFonts w:ascii="Palatino Linotype" w:eastAsia="Arial" w:hAnsi="Palatino Linotype" w:cs="Arial"/>
          <w:b/>
          <w:i/>
          <w:sz w:val="22"/>
        </w:rPr>
        <w:t>Resoluciones:</w:t>
      </w:r>
    </w:p>
    <w:p w:rsidR="00FD00D6" w:rsidRPr="00AC0189" w:rsidRDefault="00FD00D6" w:rsidP="00FD00D6">
      <w:pPr>
        <w:pStyle w:val="Prrafodelista"/>
        <w:numPr>
          <w:ilvl w:val="0"/>
          <w:numId w:val="38"/>
        </w:numPr>
        <w:spacing w:before="120" w:after="120" w:line="276" w:lineRule="auto"/>
        <w:ind w:left="567" w:right="567" w:firstLine="0"/>
        <w:contextualSpacing w:val="0"/>
        <w:jc w:val="both"/>
        <w:rPr>
          <w:rFonts w:ascii="Palatino Linotype" w:hAnsi="Palatino Linotype" w:cs="Arial"/>
          <w:i/>
          <w:sz w:val="22"/>
        </w:rPr>
      </w:pPr>
      <w:proofErr w:type="spellStart"/>
      <w:r w:rsidRPr="00AC0189">
        <w:rPr>
          <w:rFonts w:ascii="Palatino Linotype" w:hAnsi="Palatino Linotype" w:cs="Arial"/>
          <w:b/>
          <w:i/>
          <w:sz w:val="22"/>
        </w:rPr>
        <w:t>RRA</w:t>
      </w:r>
      <w:proofErr w:type="spellEnd"/>
      <w:r w:rsidRPr="00AC0189">
        <w:rPr>
          <w:rFonts w:ascii="Palatino Linotype" w:hAnsi="Palatino Linotype" w:cs="Arial"/>
          <w:b/>
          <w:i/>
          <w:sz w:val="22"/>
        </w:rPr>
        <w:t xml:space="preserve"> 0185/17.</w:t>
      </w:r>
      <w:r w:rsidRPr="00AC0189">
        <w:rPr>
          <w:rFonts w:ascii="Palatino Linotype" w:hAnsi="Palatino Linotype" w:cs="Arial"/>
          <w:i/>
          <w:sz w:val="22"/>
        </w:rPr>
        <w:t xml:space="preserve"> Secretaría de Cultura. 08 de febrero de 2017. Por unanimidad. Comisionado Ponente Oscar Mauricio Guerra Ford.</w:t>
      </w:r>
    </w:p>
    <w:p w:rsidR="00FD00D6" w:rsidRPr="00AC0189" w:rsidRDefault="000B1CC4" w:rsidP="00FD00D6">
      <w:pPr>
        <w:pStyle w:val="Prrafodelista"/>
        <w:spacing w:before="120" w:after="120" w:line="276" w:lineRule="auto"/>
        <w:ind w:left="567" w:right="567"/>
        <w:contextualSpacing w:val="0"/>
        <w:jc w:val="both"/>
        <w:rPr>
          <w:rFonts w:ascii="Palatino Linotype" w:hAnsi="Palatino Linotype" w:cs="Arial"/>
          <w:i/>
          <w:sz w:val="22"/>
        </w:rPr>
      </w:pPr>
      <w:hyperlink r:id="rId11" w:history="1">
        <w:r w:rsidR="00FD00D6" w:rsidRPr="00AC0189">
          <w:rPr>
            <w:rStyle w:val="Hipervnculo"/>
            <w:rFonts w:ascii="Palatino Linotype" w:hAnsi="Palatino Linotype" w:cs="Arial"/>
            <w:i/>
            <w:sz w:val="22"/>
          </w:rPr>
          <w:t>http://consultas.ifai.org.mx/descargar.php?r=./pdf/resoluciones/2017/&amp;a=RRA%20185.pdf</w:t>
        </w:r>
      </w:hyperlink>
      <w:r w:rsidR="00FD00D6" w:rsidRPr="00AC0189">
        <w:rPr>
          <w:rFonts w:ascii="Palatino Linotype" w:hAnsi="Palatino Linotype" w:cs="Arial"/>
          <w:i/>
          <w:sz w:val="22"/>
        </w:rPr>
        <w:t xml:space="preserve"> </w:t>
      </w:r>
    </w:p>
    <w:p w:rsidR="00FD00D6" w:rsidRPr="00AC0189" w:rsidRDefault="00FD00D6" w:rsidP="00FD00D6">
      <w:pPr>
        <w:pStyle w:val="Prrafodelista"/>
        <w:numPr>
          <w:ilvl w:val="0"/>
          <w:numId w:val="38"/>
        </w:numPr>
        <w:spacing w:before="120" w:after="120" w:line="276" w:lineRule="auto"/>
        <w:ind w:left="567" w:right="567" w:firstLine="0"/>
        <w:contextualSpacing w:val="0"/>
        <w:jc w:val="both"/>
        <w:rPr>
          <w:rFonts w:ascii="Palatino Linotype" w:hAnsi="Palatino Linotype" w:cs="Arial"/>
          <w:i/>
          <w:sz w:val="22"/>
        </w:rPr>
      </w:pPr>
      <w:proofErr w:type="spellStart"/>
      <w:r w:rsidRPr="00AC0189">
        <w:rPr>
          <w:rFonts w:ascii="Palatino Linotype" w:hAnsi="Palatino Linotype" w:cs="Arial"/>
          <w:b/>
          <w:i/>
          <w:sz w:val="22"/>
        </w:rPr>
        <w:t>RRA</w:t>
      </w:r>
      <w:proofErr w:type="spellEnd"/>
      <w:r w:rsidRPr="00AC0189">
        <w:rPr>
          <w:rFonts w:ascii="Palatino Linotype" w:hAnsi="Palatino Linotype" w:cs="Arial"/>
          <w:b/>
          <w:i/>
          <w:sz w:val="22"/>
        </w:rPr>
        <w:t xml:space="preserve"> 1588/17.</w:t>
      </w:r>
      <w:r w:rsidRPr="00AC0189">
        <w:rPr>
          <w:rFonts w:ascii="Palatino Linotype" w:hAnsi="Palatino Linotype" w:cs="Arial"/>
          <w:i/>
          <w:sz w:val="22"/>
        </w:rPr>
        <w:t xml:space="preserve"> Centro de Investigación en Materiales Avanzados, S.C. 26 de abril de 2017. Por unanimidad. Comisionada Ponente Ximena Puente de la Mora.</w:t>
      </w:r>
    </w:p>
    <w:p w:rsidR="00FD00D6" w:rsidRPr="00AC0189" w:rsidRDefault="000B1CC4" w:rsidP="00FD00D6">
      <w:pPr>
        <w:pStyle w:val="Prrafodelista"/>
        <w:spacing w:before="120" w:after="120" w:line="276" w:lineRule="auto"/>
        <w:ind w:left="567" w:right="567"/>
        <w:contextualSpacing w:val="0"/>
        <w:jc w:val="both"/>
        <w:rPr>
          <w:rFonts w:ascii="Palatino Linotype" w:hAnsi="Palatino Linotype" w:cs="Arial"/>
          <w:i/>
          <w:sz w:val="22"/>
        </w:rPr>
      </w:pPr>
      <w:hyperlink r:id="rId12" w:history="1">
        <w:r w:rsidR="00FD00D6" w:rsidRPr="00AC0189">
          <w:rPr>
            <w:rStyle w:val="Hipervnculo"/>
            <w:rFonts w:ascii="Palatino Linotype" w:hAnsi="Palatino Linotype" w:cs="Arial"/>
            <w:i/>
            <w:sz w:val="22"/>
          </w:rPr>
          <w:t>http://consultas.ifai.org.mx/descargar.php?r=./pdf/resoluciones/2017/&amp;a=RRA%201588.pdf</w:t>
        </w:r>
      </w:hyperlink>
      <w:r w:rsidR="00FD00D6" w:rsidRPr="00AC0189">
        <w:rPr>
          <w:rFonts w:ascii="Palatino Linotype" w:hAnsi="Palatino Linotype" w:cs="Arial"/>
          <w:i/>
          <w:sz w:val="22"/>
        </w:rPr>
        <w:t xml:space="preserve"> </w:t>
      </w:r>
    </w:p>
    <w:p w:rsidR="00FD00D6" w:rsidRPr="00AC0189" w:rsidRDefault="00FD00D6" w:rsidP="00FD00D6">
      <w:pPr>
        <w:pStyle w:val="Prrafodelista"/>
        <w:numPr>
          <w:ilvl w:val="0"/>
          <w:numId w:val="38"/>
        </w:numPr>
        <w:tabs>
          <w:tab w:val="left" w:pos="7371"/>
        </w:tabs>
        <w:spacing w:before="120" w:after="120" w:line="276" w:lineRule="auto"/>
        <w:ind w:left="567" w:right="567" w:firstLine="0"/>
        <w:contextualSpacing w:val="0"/>
        <w:jc w:val="both"/>
        <w:rPr>
          <w:rFonts w:ascii="Palatino Linotype" w:hAnsi="Palatino Linotype" w:cs="Arial"/>
          <w:bCs/>
          <w:i/>
          <w:sz w:val="22"/>
        </w:rPr>
      </w:pPr>
      <w:proofErr w:type="spellStart"/>
      <w:r w:rsidRPr="00AC0189">
        <w:rPr>
          <w:rFonts w:ascii="Palatino Linotype" w:hAnsi="Palatino Linotype" w:cs="Arial"/>
          <w:b/>
          <w:i/>
          <w:sz w:val="22"/>
        </w:rPr>
        <w:t>RRA</w:t>
      </w:r>
      <w:proofErr w:type="spellEnd"/>
      <w:r w:rsidRPr="00AC0189">
        <w:rPr>
          <w:rFonts w:ascii="Palatino Linotype" w:hAnsi="Palatino Linotype" w:cs="Arial"/>
          <w:b/>
          <w:i/>
          <w:sz w:val="22"/>
        </w:rPr>
        <w:t xml:space="preserve"> 3472/17.</w:t>
      </w:r>
      <w:r w:rsidRPr="00AC0189">
        <w:rPr>
          <w:rFonts w:ascii="Palatino Linotype" w:hAnsi="Palatino Linotype" w:cs="Arial"/>
          <w:i/>
          <w:sz w:val="22"/>
        </w:rPr>
        <w:t xml:space="preserve"> Instituto Nacional de Migración. 21 de junio de 2017. Por unanimidad. Comisionado Ponente Joel Salas Suárez</w:t>
      </w:r>
      <w:r w:rsidRPr="00AC0189">
        <w:rPr>
          <w:rFonts w:ascii="Palatino Linotype" w:hAnsi="Palatino Linotype" w:cs="Arial"/>
          <w:bCs/>
          <w:i/>
          <w:sz w:val="22"/>
        </w:rPr>
        <w:t>.</w:t>
      </w:r>
    </w:p>
    <w:p w:rsidR="00FD00D6" w:rsidRPr="00AC0189" w:rsidRDefault="000B1CC4" w:rsidP="00FD00D6">
      <w:pPr>
        <w:pStyle w:val="Prrafodelista"/>
        <w:tabs>
          <w:tab w:val="left" w:pos="7371"/>
        </w:tabs>
        <w:spacing w:before="120" w:after="120" w:line="276" w:lineRule="auto"/>
        <w:ind w:left="567" w:right="567"/>
        <w:contextualSpacing w:val="0"/>
        <w:jc w:val="both"/>
        <w:rPr>
          <w:rFonts w:ascii="Palatino Linotype" w:hAnsi="Palatino Linotype" w:cs="Arial"/>
          <w:bCs/>
          <w:i/>
          <w:sz w:val="22"/>
        </w:rPr>
      </w:pPr>
      <w:hyperlink r:id="rId13" w:history="1">
        <w:r w:rsidR="00FD00D6" w:rsidRPr="00AC0189">
          <w:rPr>
            <w:rStyle w:val="Hipervnculo"/>
            <w:rFonts w:ascii="Palatino Linotype" w:hAnsi="Palatino Linotype" w:cs="Arial"/>
            <w:bCs/>
            <w:i/>
            <w:sz w:val="22"/>
          </w:rPr>
          <w:t>http://consultas.ifai.org.mx/descargar.php?r=./pdf/resoluciones/2017/&amp;a=RRA%203472.pdf</w:t>
        </w:r>
      </w:hyperlink>
      <w:r w:rsidR="00FD00D6" w:rsidRPr="00AC0189">
        <w:rPr>
          <w:rFonts w:ascii="Palatino Linotype" w:hAnsi="Palatino Linotype" w:cs="Arial"/>
          <w:bCs/>
          <w:i/>
          <w:sz w:val="22"/>
        </w:rPr>
        <w:t xml:space="preserve"> </w:t>
      </w:r>
    </w:p>
    <w:p w:rsidR="00FD00D6" w:rsidRPr="00AC0189" w:rsidRDefault="00FD00D6" w:rsidP="00FD00D6">
      <w:pPr>
        <w:pStyle w:val="Prrafodelista"/>
        <w:spacing w:before="240" w:after="240" w:line="360" w:lineRule="auto"/>
        <w:ind w:left="0"/>
        <w:jc w:val="both"/>
        <w:rPr>
          <w:rFonts w:ascii="Palatino Linotype" w:hAnsi="Palatino Linotype" w:cs="Arial"/>
        </w:rPr>
      </w:pPr>
    </w:p>
    <w:p w:rsidR="007E775D" w:rsidRPr="00AC0189" w:rsidRDefault="009100E8" w:rsidP="00256327">
      <w:pPr>
        <w:pStyle w:val="Prrafodelista"/>
        <w:numPr>
          <w:ilvl w:val="0"/>
          <w:numId w:val="4"/>
        </w:numPr>
        <w:spacing w:before="240" w:after="240" w:line="360" w:lineRule="auto"/>
        <w:ind w:left="0" w:firstLine="0"/>
        <w:jc w:val="both"/>
        <w:rPr>
          <w:rFonts w:ascii="Palatino Linotype" w:hAnsi="Palatino Linotype" w:cs="Arial"/>
        </w:rPr>
      </w:pPr>
      <w:r w:rsidRPr="00AC0189">
        <w:rPr>
          <w:rFonts w:ascii="Palatino Linotype" w:hAnsi="Palatino Linotype" w:cs="Arial"/>
        </w:rPr>
        <w:t>Es así que, la firma de los servidores p</w:t>
      </w:r>
      <w:r w:rsidR="00C80710" w:rsidRPr="00AC0189">
        <w:rPr>
          <w:rFonts w:ascii="Palatino Linotype" w:hAnsi="Palatino Linotype" w:cs="Arial"/>
        </w:rPr>
        <w:t>úblicos, en documentos que son emitidos en el ejercicio de la función pública que realizan es un dato personal que no es susceptible de clasificarse como confidencial, en consecuencia, tiene el carácter de información pública.</w:t>
      </w:r>
      <w:r w:rsidR="008A2DD8" w:rsidRPr="00AC0189">
        <w:rPr>
          <w:rFonts w:ascii="Palatino Linotype" w:hAnsi="Palatino Linotype" w:cs="Arial"/>
        </w:rPr>
        <w:t xml:space="preserve"> Por lo que al establecer en el acuerdo de clasificación que sustenta las versiones públicas remitidas en respuesta, se aprecia que en los documentos que contienen la nómina y el aguinaldo de los servidores públicos adscritos al DIF, fue testada la firma del Tesorero, del servidor público que elaboró el documento y de quien lo revisó. En consecuencia, al establecerse que la firma de dichos servidores es un dato personal que debe ser de acceso público por encontrarse en documentos que son generados en el ejercicio de sus funciones como servidores públicos, es necesario que se remita nuevamente el documento con </w:t>
      </w:r>
      <w:r w:rsidR="00244B3C" w:rsidRPr="00AC0189">
        <w:rPr>
          <w:rFonts w:ascii="Palatino Linotype" w:hAnsi="Palatino Linotype" w:cs="Arial"/>
        </w:rPr>
        <w:t xml:space="preserve">estos </w:t>
      </w:r>
      <w:r w:rsidR="00244B3C" w:rsidRPr="00AC0189">
        <w:rPr>
          <w:rFonts w:ascii="Palatino Linotype" w:hAnsi="Palatino Linotype" w:cs="Arial"/>
        </w:rPr>
        <w:lastRenderedPageBreak/>
        <w:t>datos personales visibles y con un acuerdo de clasificación que cumpla con todos los requisitos que establece la normatividad en materia. Para tal efecto, el Sujeto Obligado deberá estar a lo dispuesto en el Considerando que a continuación se enuncia.</w:t>
      </w:r>
    </w:p>
    <w:p w:rsidR="00C80710" w:rsidRPr="00AC0189" w:rsidRDefault="00C80710" w:rsidP="00C80710">
      <w:pPr>
        <w:pStyle w:val="Prrafodelista"/>
        <w:spacing w:before="240" w:after="240" w:line="360" w:lineRule="auto"/>
        <w:ind w:left="0"/>
        <w:jc w:val="both"/>
        <w:rPr>
          <w:rFonts w:ascii="Palatino Linotype" w:hAnsi="Palatino Linotype" w:cs="Arial"/>
        </w:rPr>
      </w:pPr>
    </w:p>
    <w:p w:rsidR="00C80710" w:rsidRPr="00AC0189" w:rsidRDefault="00C80710" w:rsidP="00C80710">
      <w:pPr>
        <w:pStyle w:val="Ttulo1"/>
        <w:spacing w:line="360" w:lineRule="auto"/>
        <w:rPr>
          <w:szCs w:val="24"/>
        </w:rPr>
      </w:pPr>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954272"/>
      <w:bookmarkStart w:id="34" w:name="_Toc25149148"/>
      <w:bookmarkStart w:id="35" w:name="_Toc35520390"/>
      <w:bookmarkStart w:id="36" w:name="_Toc39148960"/>
      <w:r w:rsidRPr="00AC0189">
        <w:rPr>
          <w:szCs w:val="24"/>
        </w:rPr>
        <w:t>QUINTO. De la Versión Pública</w:t>
      </w:r>
      <w:bookmarkEnd w:id="26"/>
      <w:bookmarkEnd w:id="27"/>
      <w:bookmarkEnd w:id="28"/>
      <w:bookmarkEnd w:id="29"/>
      <w:bookmarkEnd w:id="30"/>
      <w:bookmarkEnd w:id="31"/>
      <w:bookmarkEnd w:id="32"/>
      <w:bookmarkEnd w:id="33"/>
      <w:bookmarkEnd w:id="34"/>
      <w:bookmarkEnd w:id="35"/>
      <w:bookmarkEnd w:id="36"/>
      <w:r w:rsidRPr="00AC0189">
        <w:rPr>
          <w:szCs w:val="24"/>
        </w:rPr>
        <w:t xml:space="preserve"> </w:t>
      </w:r>
    </w:p>
    <w:p w:rsidR="00C80710" w:rsidRPr="00AC0189" w:rsidRDefault="00407CFE" w:rsidP="00C80710">
      <w:pPr>
        <w:pStyle w:val="Prrafodelista"/>
        <w:numPr>
          <w:ilvl w:val="0"/>
          <w:numId w:val="4"/>
        </w:numPr>
        <w:spacing w:before="240" w:after="240" w:line="360" w:lineRule="auto"/>
        <w:ind w:left="0" w:right="49" w:firstLine="0"/>
        <w:jc w:val="both"/>
        <w:rPr>
          <w:rFonts w:ascii="Palatino Linotype" w:hAnsi="Palatino Linotype" w:cs="Bookman Old Style"/>
        </w:rPr>
      </w:pPr>
      <w:r w:rsidRPr="00AC0189">
        <w:rPr>
          <w:rFonts w:ascii="Palatino Linotype" w:eastAsia="Calibri" w:hAnsi="Palatino Linotype" w:cs="Arial"/>
          <w:szCs w:val="22"/>
          <w:lang w:val="es-ES" w:eastAsia="es-MX"/>
        </w:rPr>
        <w:t>E</w:t>
      </w:r>
      <w:r w:rsidR="00C80710" w:rsidRPr="00AC0189">
        <w:rPr>
          <w:rFonts w:ascii="Palatino Linotype" w:eastAsia="Calibri" w:hAnsi="Palatino Linotype" w:cs="Arial"/>
          <w:szCs w:val="22"/>
          <w:lang w:val="es-ES" w:eastAsia="es-MX"/>
        </w:rPr>
        <w:t xml:space="preserve">l </w:t>
      </w:r>
      <w:r w:rsidRPr="00AC0189">
        <w:rPr>
          <w:rFonts w:ascii="Palatino Linotype" w:eastAsia="Calibri" w:hAnsi="Palatino Linotype" w:cs="Arial"/>
          <w:b/>
          <w:szCs w:val="22"/>
          <w:lang w:val="es-ES" w:eastAsia="es-MX"/>
        </w:rPr>
        <w:t>SUJETO OBLIGADO</w:t>
      </w:r>
      <w:r w:rsidR="00C80710" w:rsidRPr="00AC0189">
        <w:rPr>
          <w:rFonts w:ascii="Palatino Linotype" w:eastAsia="Calibri" w:hAnsi="Palatino Linotype" w:cs="Arial"/>
          <w:szCs w:val="22"/>
          <w:lang w:val="es-ES" w:eastAsia="es-MX"/>
        </w:rPr>
        <w:t xml:space="preserve"> deberá entregar </w:t>
      </w:r>
      <w:r w:rsidR="00C80710" w:rsidRPr="00AC0189">
        <w:rPr>
          <w:rFonts w:ascii="Palatino Linotype" w:hAnsi="Palatino Linotype" w:cs="Arial"/>
        </w:rPr>
        <w:t>los documentos</w:t>
      </w:r>
      <w:r w:rsidR="00C80710" w:rsidRPr="00AC0189">
        <w:rPr>
          <w:rFonts w:ascii="Palatino Linotype" w:hAnsi="Palatino Linotype"/>
          <w:lang w:val="es-ES"/>
        </w:rPr>
        <w:t xml:space="preserve"> señalados en el considerando anterior. </w:t>
      </w:r>
      <w:r w:rsidR="00C80710" w:rsidRPr="00AC0189">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00C80710" w:rsidRPr="00AC0189">
        <w:rPr>
          <w:rFonts w:ascii="Palatino Linotype" w:eastAsia="Times New Roman" w:hAnsi="Palatino Linotype" w:cs="Arial"/>
          <w:color w:val="222222"/>
          <w:szCs w:val="22"/>
          <w:lang w:val="es-ES" w:eastAsia="es-MX"/>
        </w:rPr>
        <w:t xml:space="preserve"> que deje a la vista los datos que ofrezcan la información requerida. </w:t>
      </w:r>
    </w:p>
    <w:p w:rsidR="00C80710" w:rsidRPr="00AC0189" w:rsidRDefault="00C80710" w:rsidP="00C80710">
      <w:pPr>
        <w:pStyle w:val="Ttulo3"/>
        <w:numPr>
          <w:ilvl w:val="0"/>
          <w:numId w:val="32"/>
        </w:numPr>
        <w:spacing w:line="360" w:lineRule="auto"/>
        <w:rPr>
          <w:rFonts w:ascii="Palatino Linotype" w:eastAsia="Calibri" w:hAnsi="Palatino Linotype"/>
          <w:b/>
          <w:color w:val="auto"/>
        </w:rPr>
      </w:pPr>
      <w:bookmarkStart w:id="37" w:name="_Toc531859121"/>
      <w:bookmarkStart w:id="38" w:name="_Toc532385645"/>
      <w:bookmarkStart w:id="39" w:name="_Toc954273"/>
      <w:bookmarkStart w:id="40" w:name="_Toc25149149"/>
      <w:bookmarkStart w:id="41" w:name="_Toc35520391"/>
      <w:bookmarkStart w:id="42" w:name="_Toc39148961"/>
      <w:r w:rsidRPr="00AC0189">
        <w:rPr>
          <w:rFonts w:ascii="Palatino Linotype" w:hAnsi="Palatino Linotype"/>
          <w:b/>
          <w:color w:val="auto"/>
        </w:rPr>
        <w:t>Requisitos previos.</w:t>
      </w:r>
      <w:bookmarkEnd w:id="37"/>
      <w:bookmarkEnd w:id="38"/>
      <w:bookmarkEnd w:id="39"/>
      <w:bookmarkEnd w:id="40"/>
      <w:bookmarkEnd w:id="41"/>
      <w:bookmarkEnd w:id="42"/>
    </w:p>
    <w:p w:rsidR="00C80710" w:rsidRPr="00AC0189" w:rsidRDefault="00C80710" w:rsidP="00C8071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80710" w:rsidRPr="00AC0189" w:rsidRDefault="00C80710" w:rsidP="00C8071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AC0189">
        <w:rPr>
          <w:rFonts w:ascii="Palatino Linotype" w:hAnsi="Palatino Linotype" w:cs="Arial"/>
        </w:rPr>
        <w:lastRenderedPageBreak/>
        <w:t>autoridad competente o porque se va a generar una versión pública para cumplir con sus obligaciones.</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Ttulo3"/>
        <w:numPr>
          <w:ilvl w:val="0"/>
          <w:numId w:val="32"/>
        </w:numPr>
        <w:spacing w:line="360" w:lineRule="auto"/>
        <w:rPr>
          <w:rFonts w:ascii="Palatino Linotype" w:hAnsi="Palatino Linotype"/>
          <w:b/>
          <w:color w:val="auto"/>
        </w:rPr>
      </w:pPr>
      <w:bookmarkStart w:id="43" w:name="_Toc531859122"/>
      <w:bookmarkStart w:id="44" w:name="_Toc532385646"/>
      <w:bookmarkStart w:id="45" w:name="_Toc954274"/>
      <w:bookmarkStart w:id="46" w:name="_Toc25149150"/>
      <w:bookmarkStart w:id="47" w:name="_Toc35520392"/>
      <w:bookmarkStart w:id="48" w:name="_Toc39148962"/>
      <w:r w:rsidRPr="00AC0189">
        <w:rPr>
          <w:rFonts w:ascii="Palatino Linotype" w:hAnsi="Palatino Linotype"/>
          <w:b/>
          <w:color w:val="auto"/>
        </w:rPr>
        <w:t>Supuesto de clasificación.</w:t>
      </w:r>
      <w:bookmarkEnd w:id="43"/>
      <w:bookmarkEnd w:id="44"/>
      <w:bookmarkEnd w:id="45"/>
      <w:bookmarkEnd w:id="46"/>
      <w:bookmarkEnd w:id="47"/>
      <w:bookmarkEnd w:id="48"/>
    </w:p>
    <w:p w:rsidR="00C80710" w:rsidRPr="00AC0189" w:rsidRDefault="00C80710" w:rsidP="00C8071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80710" w:rsidRPr="00AC0189" w:rsidRDefault="00C80710" w:rsidP="00C80710">
      <w:pPr>
        <w:autoSpaceDE w:val="0"/>
        <w:autoSpaceDN w:val="0"/>
        <w:adjustRightInd w:val="0"/>
        <w:spacing w:after="160" w:line="360" w:lineRule="auto"/>
        <w:ind w:left="567" w:right="567"/>
        <w:jc w:val="both"/>
        <w:rPr>
          <w:rFonts w:ascii="Palatino Linotype" w:hAnsi="Palatino Linotype" w:cs="Arial"/>
          <w:i/>
          <w:sz w:val="22"/>
          <w:lang w:val="es-MX"/>
        </w:rPr>
      </w:pPr>
      <w:r w:rsidRPr="00AC0189">
        <w:rPr>
          <w:rFonts w:ascii="Palatino Linotype" w:hAnsi="Palatino Linotype" w:cs="Arial"/>
          <w:b/>
          <w:bCs/>
          <w:i/>
          <w:sz w:val="22"/>
          <w:lang w:val="es-MX"/>
        </w:rPr>
        <w:t xml:space="preserve">Artículo 3. </w:t>
      </w:r>
      <w:r w:rsidRPr="00AC0189">
        <w:rPr>
          <w:rFonts w:ascii="Palatino Linotype" w:hAnsi="Palatino Linotype" w:cs="Arial"/>
          <w:i/>
          <w:sz w:val="22"/>
          <w:lang w:val="es-MX"/>
        </w:rPr>
        <w:t>Para los efectos de la presente Ley se entenderá por:</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 xml:space="preserve"> (…)</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C0189">
        <w:rPr>
          <w:rFonts w:ascii="Palatino Linotype" w:eastAsia="Calibri" w:hAnsi="Palatino Linotype" w:cs="Arial"/>
          <w:i/>
          <w:sz w:val="22"/>
          <w:szCs w:val="22"/>
          <w:lang w:val="es-ES" w:eastAsia="es-MX"/>
        </w:rPr>
        <w:t>jurídico</w:t>
      </w:r>
      <w:proofErr w:type="gramEnd"/>
      <w:r w:rsidRPr="00AC0189">
        <w:rPr>
          <w:rFonts w:ascii="Palatino Linotype" w:eastAsia="Calibri" w:hAnsi="Palatino Linotype" w:cs="Arial"/>
          <w:i/>
          <w:sz w:val="22"/>
          <w:szCs w:val="22"/>
          <w:lang w:val="es-ES" w:eastAsia="es-MX"/>
        </w:rPr>
        <w:t xml:space="preserve"> colectiva identificada o identificable;</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rsidR="00C80710" w:rsidRPr="00AC0189" w:rsidRDefault="00C80710" w:rsidP="00C8071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C018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710" w:rsidRPr="00AC0189" w:rsidRDefault="00C80710" w:rsidP="00C8071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Como consecuencia de lo anterior, el sujeto obligado debe identificar claramente el tipo de información y hacer un juicio de subsunción o encaje</w:t>
      </w:r>
      <w:r w:rsidRPr="00AC0189">
        <w:rPr>
          <w:rStyle w:val="Refdenotaalpie"/>
          <w:rFonts w:ascii="Palatino Linotype" w:hAnsi="Palatino Linotype" w:cs="Arial"/>
        </w:rPr>
        <w:footnoteReference w:id="3"/>
      </w:r>
      <w:r w:rsidRPr="00AC018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Ttulo3"/>
        <w:numPr>
          <w:ilvl w:val="0"/>
          <w:numId w:val="32"/>
        </w:numPr>
        <w:spacing w:line="360" w:lineRule="auto"/>
        <w:rPr>
          <w:rFonts w:ascii="Palatino Linotype" w:hAnsi="Palatino Linotype"/>
          <w:b/>
          <w:color w:val="auto"/>
        </w:rPr>
      </w:pPr>
      <w:bookmarkStart w:id="49" w:name="_Toc531859123"/>
      <w:bookmarkStart w:id="50" w:name="_Toc532385647"/>
      <w:bookmarkStart w:id="51" w:name="_Toc954275"/>
      <w:bookmarkStart w:id="52" w:name="_Toc25149151"/>
      <w:bookmarkStart w:id="53" w:name="_Toc35520393"/>
      <w:bookmarkStart w:id="54" w:name="_Toc39148963"/>
      <w:r w:rsidRPr="00AC0189">
        <w:rPr>
          <w:rFonts w:ascii="Palatino Linotype" w:hAnsi="Palatino Linotype"/>
          <w:b/>
          <w:color w:val="auto"/>
        </w:rPr>
        <w:t>La intervención del Comité de Transparencia.</w:t>
      </w:r>
      <w:bookmarkEnd w:id="49"/>
      <w:bookmarkEnd w:id="50"/>
      <w:bookmarkEnd w:id="51"/>
      <w:bookmarkEnd w:id="52"/>
      <w:bookmarkEnd w:id="53"/>
      <w:bookmarkEnd w:id="54"/>
    </w:p>
    <w:p w:rsidR="00C80710" w:rsidRPr="00AC0189" w:rsidRDefault="00C80710" w:rsidP="00C80710">
      <w:pPr>
        <w:pStyle w:val="Ttulo4"/>
        <w:numPr>
          <w:ilvl w:val="1"/>
          <w:numId w:val="4"/>
        </w:numPr>
        <w:spacing w:line="360" w:lineRule="auto"/>
        <w:rPr>
          <w:rFonts w:ascii="Palatino Linotype" w:hAnsi="Palatino Linotype"/>
          <w:b/>
          <w:i w:val="0"/>
          <w:color w:val="auto"/>
        </w:rPr>
      </w:pPr>
      <w:r w:rsidRPr="00AC0189">
        <w:rPr>
          <w:rFonts w:ascii="Palatino Linotype" w:hAnsi="Palatino Linotype"/>
          <w:b/>
          <w:i w:val="0"/>
          <w:color w:val="auto"/>
        </w:rPr>
        <w:t>Formalidades para emitir el acuerdo de clasificación.</w:t>
      </w:r>
    </w:p>
    <w:p w:rsidR="00C80710" w:rsidRPr="00AC0189" w:rsidRDefault="00C80710" w:rsidP="00C80710">
      <w:pPr>
        <w:spacing w:line="360" w:lineRule="auto"/>
        <w:rPr>
          <w:rFonts w:ascii="Palatino Linotype" w:hAnsi="Palatino Linotype"/>
          <w:lang w:val="es-MX" w:eastAsia="en-US"/>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 xml:space="preserve">El Comité de Transparencia, según lo dispuesto en los artículos 128 y 103 de la Ley Estatal y de la Ley General, respectivamente, y </w:t>
      </w:r>
      <w:r w:rsidRPr="00AC0189">
        <w:rPr>
          <w:rFonts w:ascii="Palatino Linotype" w:hAnsi="Palatino Linotype"/>
        </w:rPr>
        <w:t xml:space="preserve">la fracción III del numeral Segundo de los </w:t>
      </w:r>
      <w:r w:rsidRPr="00AC018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C0189">
        <w:rPr>
          <w:rFonts w:ascii="Palatino Linotype" w:hAnsi="Palatino Linotype"/>
        </w:rPr>
        <w:t xml:space="preserve"> </w:t>
      </w:r>
      <w:r w:rsidRPr="00AC018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80710" w:rsidRPr="00AC0189" w:rsidRDefault="00C80710" w:rsidP="00C8071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AC0189">
        <w:rPr>
          <w:rFonts w:ascii="Palatino Linotype" w:hAnsi="Palatino Linotype" w:cs="Arial"/>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80710" w:rsidRPr="00AC0189" w:rsidRDefault="00C80710" w:rsidP="00C80710">
      <w:pPr>
        <w:pStyle w:val="Prrafodelista"/>
        <w:rPr>
          <w:rFonts w:ascii="Palatino Linotype" w:eastAsia="Calibri" w:hAnsi="Palatino Linotype" w:cs="Arial"/>
          <w:szCs w:val="22"/>
          <w:lang w:val="es-ES" w:eastAsia="es-MX"/>
        </w:rPr>
      </w:pPr>
    </w:p>
    <w:p w:rsidR="00C80710" w:rsidRPr="00AC0189" w:rsidRDefault="00C80710" w:rsidP="00C80710">
      <w:pPr>
        <w:pStyle w:val="Ttulo4"/>
        <w:numPr>
          <w:ilvl w:val="0"/>
          <w:numId w:val="33"/>
        </w:numPr>
        <w:spacing w:line="360" w:lineRule="auto"/>
        <w:rPr>
          <w:rFonts w:ascii="Palatino Linotype" w:hAnsi="Palatino Linotype"/>
          <w:b/>
          <w:i w:val="0"/>
          <w:sz w:val="22"/>
        </w:rPr>
      </w:pPr>
      <w:r w:rsidRPr="00AC0189">
        <w:rPr>
          <w:rFonts w:ascii="Palatino Linotype" w:hAnsi="Palatino Linotype"/>
          <w:b/>
          <w:i w:val="0"/>
          <w:color w:val="auto"/>
        </w:rPr>
        <w:t>Requisitos de fondo del acuerdo de clasificación</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80710" w:rsidRPr="00AC0189" w:rsidRDefault="00C80710" w:rsidP="00C8071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C0189">
        <w:rPr>
          <w:rStyle w:val="Refdenotaalpie"/>
          <w:rFonts w:ascii="Palatino Linotype" w:eastAsia="Times New Roman" w:hAnsi="Palatino Linotype" w:cs="Arial"/>
          <w:lang w:eastAsia="es-MX"/>
        </w:rPr>
        <w:footnoteReference w:id="4"/>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C0189">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rsidR="00C80710" w:rsidRPr="00AC0189" w:rsidRDefault="00C80710" w:rsidP="00C80710">
      <w:pPr>
        <w:pStyle w:val="Prrafodelista"/>
        <w:spacing w:line="360" w:lineRule="auto"/>
        <w:rPr>
          <w:rFonts w:ascii="Palatino Linotype" w:eastAsia="Calibri" w:hAnsi="Palatino Linotype" w:cs="Arial"/>
          <w:szCs w:val="22"/>
          <w:lang w:val="es-ES" w:eastAsia="es-MX"/>
        </w:rPr>
      </w:pPr>
    </w:p>
    <w:p w:rsidR="00C80710" w:rsidRPr="00AC0189" w:rsidRDefault="00C80710" w:rsidP="00C80710">
      <w:pPr>
        <w:spacing w:line="360" w:lineRule="auto"/>
        <w:ind w:left="567" w:right="567"/>
        <w:contextualSpacing/>
        <w:jc w:val="both"/>
        <w:rPr>
          <w:rFonts w:ascii="Palatino Linotype" w:hAnsi="Palatino Linotype" w:cs="Arial"/>
          <w:i/>
          <w:sz w:val="22"/>
        </w:rPr>
      </w:pPr>
      <w:r w:rsidRPr="00AC0189">
        <w:rPr>
          <w:rFonts w:ascii="Palatino Linotype" w:hAnsi="Palatino Linotype" w:cs="Arial"/>
          <w:b/>
          <w:i/>
          <w:sz w:val="22"/>
        </w:rPr>
        <w:t>FUNDAMENTACIÓN Y MOTIVACIÓN.</w:t>
      </w:r>
      <w:r w:rsidRPr="00AC0189">
        <w:rPr>
          <w:rFonts w:ascii="Palatino Linotype" w:hAnsi="Palatino Linotype" w:cs="Arial"/>
          <w:i/>
          <w:sz w:val="22"/>
        </w:rPr>
        <w:t xml:space="preserve"> La </w:t>
      </w:r>
      <w:r w:rsidRPr="00AC0189">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C0189">
        <w:rPr>
          <w:rFonts w:ascii="Palatino Linotype" w:hAnsi="Palatino Linotype" w:cs="Arial"/>
          <w:i/>
          <w:sz w:val="22"/>
        </w:rPr>
        <w:t>.</w:t>
      </w:r>
    </w:p>
    <w:p w:rsidR="00C80710" w:rsidRPr="00AC0189" w:rsidRDefault="00C80710" w:rsidP="00C80710">
      <w:pPr>
        <w:spacing w:line="360" w:lineRule="auto"/>
        <w:ind w:left="567" w:right="567"/>
        <w:contextualSpacing/>
        <w:jc w:val="both"/>
        <w:rPr>
          <w:rFonts w:ascii="Palatino Linotype" w:hAnsi="Palatino Linotype" w:cs="Arial"/>
          <w:i/>
          <w:sz w:val="22"/>
        </w:rPr>
      </w:pPr>
      <w:r w:rsidRPr="00AC0189">
        <w:rPr>
          <w:rFonts w:ascii="Palatino Linotype" w:hAnsi="Palatino Linotype" w:cs="Arial"/>
          <w:i/>
          <w:sz w:val="22"/>
        </w:rPr>
        <w:t>SEGUNDO TRIBUNAL COLEGIADO DEL SEXTO CIRCUITO.</w:t>
      </w:r>
    </w:p>
    <w:p w:rsidR="00C80710" w:rsidRPr="00AC0189" w:rsidRDefault="00C80710" w:rsidP="00C80710">
      <w:pPr>
        <w:spacing w:line="360" w:lineRule="auto"/>
        <w:ind w:left="567" w:right="567"/>
        <w:contextualSpacing/>
        <w:jc w:val="both"/>
        <w:rPr>
          <w:rFonts w:ascii="Palatino Linotype" w:hAnsi="Palatino Linotype" w:cs="Arial"/>
          <w:i/>
          <w:sz w:val="22"/>
        </w:rPr>
      </w:pPr>
      <w:r w:rsidRPr="00AC0189">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C80710" w:rsidRPr="00AC0189" w:rsidRDefault="00C80710" w:rsidP="00C80710">
      <w:pPr>
        <w:spacing w:line="360" w:lineRule="auto"/>
        <w:ind w:left="567" w:right="567"/>
        <w:contextualSpacing/>
        <w:jc w:val="both"/>
        <w:rPr>
          <w:rFonts w:ascii="Palatino Linotype" w:hAnsi="Palatino Linotype" w:cs="Arial"/>
          <w:i/>
          <w:sz w:val="22"/>
        </w:rPr>
      </w:pPr>
      <w:r w:rsidRPr="00AC0189">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AC0189">
        <w:rPr>
          <w:rFonts w:ascii="Palatino Linotype" w:hAnsi="Palatino Linotype" w:cs="Arial"/>
          <w:i/>
          <w:sz w:val="22"/>
        </w:rPr>
        <w:t>Esponda</w:t>
      </w:r>
      <w:proofErr w:type="spellEnd"/>
      <w:r w:rsidRPr="00AC0189">
        <w:rPr>
          <w:rFonts w:ascii="Palatino Linotype" w:hAnsi="Palatino Linotype" w:cs="Arial"/>
          <w:i/>
          <w:sz w:val="22"/>
        </w:rPr>
        <w:t xml:space="preserve"> Rincón.</w:t>
      </w:r>
    </w:p>
    <w:p w:rsidR="00C80710" w:rsidRPr="00AC0189" w:rsidRDefault="00C80710" w:rsidP="00C80710">
      <w:pPr>
        <w:spacing w:line="360" w:lineRule="auto"/>
        <w:ind w:left="567" w:right="567"/>
        <w:contextualSpacing/>
        <w:jc w:val="both"/>
        <w:rPr>
          <w:rFonts w:ascii="Palatino Linotype" w:hAnsi="Palatino Linotype" w:cs="Arial"/>
          <w:i/>
          <w:sz w:val="22"/>
        </w:rPr>
      </w:pPr>
      <w:r w:rsidRPr="00AC0189">
        <w:rPr>
          <w:rFonts w:ascii="Palatino Linotype" w:hAnsi="Palatino Linotype" w:cs="Arial"/>
          <w:i/>
          <w:sz w:val="22"/>
        </w:rPr>
        <w:t xml:space="preserve">Amparo en revisión 333/88. </w:t>
      </w:r>
      <w:proofErr w:type="spellStart"/>
      <w:r w:rsidRPr="00AC0189">
        <w:rPr>
          <w:rFonts w:ascii="Palatino Linotype" w:hAnsi="Palatino Linotype" w:cs="Arial"/>
          <w:i/>
          <w:sz w:val="22"/>
        </w:rPr>
        <w:t>Adilia</w:t>
      </w:r>
      <w:proofErr w:type="spellEnd"/>
      <w:r w:rsidRPr="00AC0189">
        <w:rPr>
          <w:rFonts w:ascii="Palatino Linotype" w:hAnsi="Palatino Linotype" w:cs="Arial"/>
          <w:i/>
          <w:sz w:val="22"/>
        </w:rPr>
        <w:t xml:space="preserve"> Romero. 26 de octubre de 1988. Unanimidad de votos. Ponente: Arnoldo Nájera Virgen. Secretario: Enrique Crispín Campos Ramírez.</w:t>
      </w:r>
    </w:p>
    <w:p w:rsidR="00C80710" w:rsidRPr="00AC0189" w:rsidRDefault="00C80710" w:rsidP="00C80710">
      <w:pPr>
        <w:spacing w:line="360" w:lineRule="auto"/>
        <w:ind w:left="567" w:right="567"/>
        <w:contextualSpacing/>
        <w:jc w:val="both"/>
        <w:rPr>
          <w:rFonts w:ascii="Palatino Linotype" w:hAnsi="Palatino Linotype" w:cs="Arial"/>
          <w:i/>
          <w:sz w:val="22"/>
        </w:rPr>
      </w:pPr>
      <w:r w:rsidRPr="00AC0189">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AC0189">
        <w:rPr>
          <w:rFonts w:ascii="Palatino Linotype" w:hAnsi="Palatino Linotype" w:cs="Arial"/>
          <w:i/>
          <w:sz w:val="22"/>
        </w:rPr>
        <w:t>Goyzueta</w:t>
      </w:r>
      <w:proofErr w:type="spellEnd"/>
      <w:r w:rsidRPr="00AC0189">
        <w:rPr>
          <w:rFonts w:ascii="Palatino Linotype" w:hAnsi="Palatino Linotype" w:cs="Arial"/>
          <w:i/>
          <w:sz w:val="22"/>
        </w:rPr>
        <w:t>. Secretario: Gonzalo Carrera Molina.</w:t>
      </w:r>
    </w:p>
    <w:p w:rsidR="00C80710" w:rsidRPr="00AC0189" w:rsidRDefault="00C80710" w:rsidP="00C80710">
      <w:pPr>
        <w:spacing w:line="360" w:lineRule="auto"/>
        <w:ind w:left="567" w:right="567"/>
        <w:contextualSpacing/>
        <w:jc w:val="both"/>
        <w:rPr>
          <w:rFonts w:ascii="Palatino Linotype" w:hAnsi="Palatino Linotype" w:cs="Arial"/>
          <w:i/>
          <w:sz w:val="22"/>
        </w:rPr>
      </w:pPr>
      <w:r w:rsidRPr="00AC0189">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AC0189">
        <w:rPr>
          <w:rFonts w:ascii="Palatino Linotype" w:hAnsi="Palatino Linotype" w:cs="Arial"/>
          <w:i/>
          <w:sz w:val="22"/>
        </w:rPr>
        <w:t>Baigts</w:t>
      </w:r>
      <w:proofErr w:type="spellEnd"/>
      <w:r w:rsidRPr="00AC0189">
        <w:rPr>
          <w:rFonts w:ascii="Palatino Linotype" w:hAnsi="Palatino Linotype" w:cs="Arial"/>
          <w:i/>
          <w:sz w:val="22"/>
        </w:rPr>
        <w:t xml:space="preserve"> Muñoz.</w:t>
      </w:r>
    </w:p>
    <w:p w:rsidR="00C80710" w:rsidRPr="00AC0189" w:rsidRDefault="00C80710" w:rsidP="00C80710">
      <w:pPr>
        <w:spacing w:line="360" w:lineRule="auto"/>
        <w:ind w:firstLine="1418"/>
        <w:contextualSpacing/>
        <w:jc w:val="both"/>
        <w:rPr>
          <w:rFonts w:ascii="Palatino Linotype" w:hAnsi="Palatino Linotype" w:cs="Arial"/>
          <w:lang w:val="es-ES"/>
        </w:rPr>
      </w:pPr>
    </w:p>
    <w:p w:rsidR="00C80710" w:rsidRPr="00AC0189" w:rsidRDefault="00C80710" w:rsidP="00C80710">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AC0189">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AC0189">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rsidR="00C80710" w:rsidRPr="00AC0189" w:rsidRDefault="00C80710" w:rsidP="00C80710">
      <w:pPr>
        <w:pStyle w:val="Prrafodelista"/>
        <w:shd w:val="clear" w:color="auto" w:fill="FFFFFF"/>
        <w:spacing w:line="360" w:lineRule="auto"/>
        <w:ind w:left="360"/>
        <w:jc w:val="both"/>
        <w:rPr>
          <w:rFonts w:ascii="Palatino Linotype" w:eastAsia="Times New Roman" w:hAnsi="Palatino Linotype" w:cs="Arial"/>
          <w:lang w:eastAsia="es-MX"/>
        </w:rPr>
      </w:pPr>
    </w:p>
    <w:p w:rsidR="00C80710" w:rsidRPr="00AC0189" w:rsidRDefault="00C80710" w:rsidP="00C80710">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AC0189">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710" w:rsidRPr="00AC0189" w:rsidRDefault="00C80710" w:rsidP="00C80710">
      <w:pPr>
        <w:shd w:val="clear" w:color="auto" w:fill="FFFFFF"/>
        <w:spacing w:line="360" w:lineRule="auto"/>
        <w:contextualSpacing/>
        <w:jc w:val="both"/>
        <w:rPr>
          <w:rFonts w:ascii="Palatino Linotype" w:eastAsia="Times New Roman" w:hAnsi="Palatino Linotype" w:cs="Arial"/>
          <w:lang w:eastAsia="es-MX"/>
        </w:rPr>
      </w:pPr>
    </w:p>
    <w:p w:rsidR="00C80710" w:rsidRPr="00AC0189" w:rsidRDefault="00C80710" w:rsidP="00C80710">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AC0189">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80710" w:rsidRPr="00AC0189" w:rsidRDefault="00C80710" w:rsidP="00C80710">
      <w:pPr>
        <w:shd w:val="clear" w:color="auto" w:fill="FFFFFF"/>
        <w:spacing w:line="360" w:lineRule="auto"/>
        <w:jc w:val="both"/>
        <w:rPr>
          <w:rFonts w:ascii="Palatino Linotype" w:eastAsia="Times New Roman" w:hAnsi="Palatino Linotype" w:cs="Arial"/>
          <w:lang w:eastAsia="es-MX"/>
        </w:rPr>
      </w:pPr>
    </w:p>
    <w:p w:rsidR="00C80710" w:rsidRPr="00AC0189" w:rsidRDefault="00C80710" w:rsidP="00C80710">
      <w:pPr>
        <w:pStyle w:val="Prrafodelista"/>
        <w:numPr>
          <w:ilvl w:val="0"/>
          <w:numId w:val="4"/>
        </w:numPr>
        <w:shd w:val="clear" w:color="auto" w:fill="FFFFFF"/>
        <w:spacing w:after="200" w:line="360" w:lineRule="auto"/>
        <w:ind w:left="0" w:firstLine="0"/>
        <w:jc w:val="both"/>
        <w:rPr>
          <w:rFonts w:ascii="Palatino Linotype" w:eastAsia="Times New Roman" w:hAnsi="Palatino Linotype" w:cs="Arial"/>
          <w:lang w:eastAsia="es-MX"/>
        </w:rPr>
      </w:pPr>
      <w:r w:rsidRPr="00AC0189">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C0189">
        <w:rPr>
          <w:rFonts w:ascii="Palatino Linotype" w:hAnsi="Palatino Linotype"/>
        </w:rPr>
        <w:t xml:space="preserve"> </w:t>
      </w:r>
      <w:r w:rsidRPr="00AC0189">
        <w:rPr>
          <w:rFonts w:ascii="Palatino Linotype" w:eastAsia="Times New Roman" w:hAnsi="Palatino Linotype" w:cs="Arial"/>
          <w:lang w:eastAsia="es-MX"/>
        </w:rPr>
        <w:t>datos personales</w:t>
      </w:r>
      <w:r w:rsidRPr="00AC0189">
        <w:rPr>
          <w:rStyle w:val="Refdenotaalpie"/>
          <w:rFonts w:ascii="Palatino Linotype" w:eastAsia="Times New Roman" w:hAnsi="Palatino Linotype" w:cs="Arial"/>
          <w:lang w:eastAsia="es-MX"/>
        </w:rPr>
        <w:footnoteReference w:id="5"/>
      </w:r>
      <w:r w:rsidRPr="00AC0189">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AC0189">
        <w:rPr>
          <w:rFonts w:ascii="Palatino Linotype" w:eastAsia="Calibri" w:hAnsi="Palatino Linotype" w:cs="Arial"/>
          <w:lang w:val="es-ES" w:eastAsia="es-MX"/>
        </w:rPr>
        <w:t>Clave Única de Registro de Población (CURP), Registro Federal de Contribuyentes (</w:t>
      </w:r>
      <w:proofErr w:type="spellStart"/>
      <w:r w:rsidRPr="00AC0189">
        <w:rPr>
          <w:rFonts w:ascii="Palatino Linotype" w:eastAsia="Calibri" w:hAnsi="Palatino Linotype" w:cs="Arial"/>
          <w:lang w:val="es-ES" w:eastAsia="es-MX"/>
        </w:rPr>
        <w:t>R.F.C</w:t>
      </w:r>
      <w:proofErr w:type="spellEnd"/>
      <w:r w:rsidRPr="00AC0189">
        <w:rPr>
          <w:rFonts w:ascii="Palatino Linotype" w:eastAsia="Calibri" w:hAnsi="Palatino Linotype" w:cs="Arial"/>
          <w:lang w:val="es-ES" w:eastAsia="es-MX"/>
        </w:rPr>
        <w:t xml:space="preserve">.), clave de </w:t>
      </w:r>
      <w:proofErr w:type="spellStart"/>
      <w:r w:rsidRPr="00AC0189">
        <w:rPr>
          <w:rFonts w:ascii="Palatino Linotype" w:eastAsia="Calibri" w:hAnsi="Palatino Linotype" w:cs="Arial"/>
          <w:lang w:val="es-ES" w:eastAsia="es-MX"/>
        </w:rPr>
        <w:t>ISSEMYM</w:t>
      </w:r>
      <w:proofErr w:type="spellEnd"/>
      <w:r w:rsidRPr="00AC0189">
        <w:rPr>
          <w:rFonts w:ascii="Palatino Linotype" w:eastAsia="Calibri" w:hAnsi="Palatino Linotype" w:cs="Arial"/>
          <w:lang w:val="es-ES" w:eastAsia="es-MX"/>
        </w:rPr>
        <w:t xml:space="preserve">, número de cuenta, deducciones (concepto y monto) de sindicato, mutualidad, ayuda por defunción, </w:t>
      </w:r>
      <w:r w:rsidRPr="00AC0189">
        <w:rPr>
          <w:rFonts w:ascii="Palatino Linotype" w:eastAsia="Calibri" w:hAnsi="Palatino Linotype" w:cs="Arial"/>
          <w:lang w:val="es-ES" w:eastAsia="es-MX"/>
        </w:rPr>
        <w:lastRenderedPageBreak/>
        <w:t xml:space="preserve">fondo de resistencia sindical, caja de ahorro, seguro de vida, y los Códigos Bidimensionales, también denominados Códigos </w:t>
      </w:r>
      <w:proofErr w:type="spellStart"/>
      <w:r w:rsidRPr="00AC0189">
        <w:rPr>
          <w:rFonts w:ascii="Palatino Linotype" w:eastAsia="Calibri" w:hAnsi="Palatino Linotype" w:cs="Arial"/>
          <w:lang w:val="es-ES" w:eastAsia="es-MX"/>
        </w:rPr>
        <w:t>QR</w:t>
      </w:r>
      <w:proofErr w:type="spellEnd"/>
      <w:r w:rsidRPr="00AC0189">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rsidR="00C80710" w:rsidRPr="00AC0189" w:rsidRDefault="00C80710" w:rsidP="00C80710">
      <w:pPr>
        <w:pStyle w:val="Prrafodelista"/>
        <w:spacing w:line="360" w:lineRule="auto"/>
        <w:rPr>
          <w:rFonts w:ascii="Palatino Linotype" w:eastAsia="Times New Roman" w:hAnsi="Palatino Linotype" w:cs="Arial"/>
          <w:lang w:eastAsia="es-MX"/>
        </w:rPr>
      </w:pPr>
    </w:p>
    <w:p w:rsidR="00C80710" w:rsidRPr="00AC0189" w:rsidRDefault="00C80710" w:rsidP="00C80710">
      <w:pPr>
        <w:pStyle w:val="Prrafodelista"/>
        <w:numPr>
          <w:ilvl w:val="0"/>
          <w:numId w:val="4"/>
        </w:numPr>
        <w:shd w:val="clear" w:color="auto" w:fill="FFFFFF"/>
        <w:spacing w:after="200" w:line="360" w:lineRule="auto"/>
        <w:ind w:left="0" w:firstLine="0"/>
        <w:jc w:val="both"/>
        <w:rPr>
          <w:rFonts w:ascii="Palatino Linotype" w:eastAsia="Times New Roman" w:hAnsi="Palatino Linotype" w:cs="Arial"/>
          <w:lang w:eastAsia="es-MX"/>
        </w:rPr>
      </w:pPr>
      <w:r w:rsidRPr="00AC018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80710" w:rsidRPr="00AC0189" w:rsidRDefault="00C80710" w:rsidP="00C80710">
      <w:pPr>
        <w:pStyle w:val="Prrafodelista"/>
        <w:spacing w:line="360" w:lineRule="auto"/>
        <w:rPr>
          <w:rFonts w:ascii="Palatino Linotype" w:eastAsia="Times New Roman" w:hAnsi="Palatino Linotype" w:cs="Arial"/>
          <w:lang w:eastAsia="es-MX"/>
        </w:rPr>
      </w:pPr>
    </w:p>
    <w:p w:rsidR="00C80710" w:rsidRPr="00AC0189" w:rsidRDefault="00C80710" w:rsidP="00C80710">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AC018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C0189">
        <w:rPr>
          <w:rFonts w:ascii="Palatino Linotype" w:hAnsi="Palatino Linotype"/>
          <w:lang w:val="es-ES"/>
        </w:rPr>
        <w:t xml:space="preserve"> </w:t>
      </w:r>
    </w:p>
    <w:p w:rsidR="00256327" w:rsidRPr="00AC0189" w:rsidRDefault="00256327" w:rsidP="00256327">
      <w:pPr>
        <w:pStyle w:val="Prrafodelista"/>
        <w:spacing w:before="240" w:after="240" w:line="360" w:lineRule="auto"/>
        <w:ind w:left="0"/>
        <w:jc w:val="both"/>
        <w:rPr>
          <w:rFonts w:ascii="Palatino Linotype" w:hAnsi="Palatino Linotype" w:cs="Arial"/>
        </w:rPr>
      </w:pPr>
    </w:p>
    <w:p w:rsidR="00554DF4" w:rsidRPr="00AC0189" w:rsidRDefault="00EB09BC" w:rsidP="001D7A5B">
      <w:pPr>
        <w:pStyle w:val="Prrafodelista"/>
        <w:numPr>
          <w:ilvl w:val="0"/>
          <w:numId w:val="4"/>
        </w:numPr>
        <w:spacing w:before="240" w:after="240" w:line="360" w:lineRule="auto"/>
        <w:ind w:left="0" w:firstLine="0"/>
        <w:jc w:val="both"/>
        <w:rPr>
          <w:rFonts w:ascii="Palatino Linotype" w:hAnsi="Palatino Linotype" w:cs="Arial"/>
        </w:rPr>
      </w:pPr>
      <w:r w:rsidRPr="00AC0189">
        <w:rPr>
          <w:rFonts w:ascii="Palatino Linotype" w:hAnsi="Palatino Linotype"/>
          <w:color w:val="000000"/>
          <w:lang w:val="es-ES" w:eastAsia="es-MX"/>
        </w:rPr>
        <w:t xml:space="preserve">Por lo anteriormente expuesto y fundado, este </w:t>
      </w:r>
      <w:r w:rsidRPr="00AC0189">
        <w:rPr>
          <w:rFonts w:ascii="Palatino Linotype" w:hAnsi="Palatino Linotype"/>
          <w:b/>
          <w:bCs/>
          <w:color w:val="000000"/>
          <w:lang w:val="es-ES" w:eastAsia="es-MX"/>
        </w:rPr>
        <w:t>ÓRGANO GARANTE</w:t>
      </w:r>
      <w:r w:rsidRPr="00AC0189">
        <w:rPr>
          <w:rFonts w:ascii="Palatino Linotype" w:hAnsi="Palatino Linotype"/>
          <w:color w:val="000000"/>
          <w:lang w:val="es-ES" w:eastAsia="es-MX"/>
        </w:rPr>
        <w:t xml:space="preserve"> emite los siguientes:  </w:t>
      </w:r>
    </w:p>
    <w:p w:rsidR="007E6DCF" w:rsidRPr="00AC0189" w:rsidRDefault="007E6DCF" w:rsidP="007E6DCF">
      <w:pPr>
        <w:pStyle w:val="Prrafodelista"/>
        <w:rPr>
          <w:rFonts w:ascii="Palatino Linotype" w:hAnsi="Palatino Linotype" w:cs="Arial"/>
        </w:rPr>
      </w:pPr>
    </w:p>
    <w:p w:rsidR="007E6DCF" w:rsidRPr="00AC0189" w:rsidRDefault="007E6DCF" w:rsidP="007E6DCF">
      <w:pPr>
        <w:spacing w:before="240" w:after="240" w:line="360" w:lineRule="auto"/>
        <w:jc w:val="both"/>
        <w:rPr>
          <w:rFonts w:ascii="Palatino Linotype" w:hAnsi="Palatino Linotype" w:cs="Arial"/>
        </w:rPr>
      </w:pPr>
    </w:p>
    <w:p w:rsidR="007E6DCF" w:rsidRPr="00AC0189" w:rsidRDefault="007E6DCF" w:rsidP="007E6DCF">
      <w:pPr>
        <w:spacing w:before="240" w:after="240" w:line="360" w:lineRule="auto"/>
        <w:jc w:val="both"/>
        <w:rPr>
          <w:rFonts w:ascii="Palatino Linotype" w:hAnsi="Palatino Linotype" w:cs="Arial"/>
        </w:rPr>
      </w:pPr>
    </w:p>
    <w:p w:rsidR="00554DF4" w:rsidRPr="00AC0189" w:rsidRDefault="00554DF4" w:rsidP="00D76639">
      <w:pPr>
        <w:keepNext/>
        <w:keepLines/>
        <w:spacing w:line="360" w:lineRule="auto"/>
        <w:jc w:val="center"/>
        <w:outlineLvl w:val="0"/>
        <w:rPr>
          <w:rFonts w:ascii="Palatino Linotype" w:eastAsia="Times New Roman" w:hAnsi="Palatino Linotype" w:cstheme="majorBidi"/>
          <w:b/>
          <w:bCs/>
        </w:rPr>
      </w:pPr>
      <w:bookmarkStart w:id="55" w:name="_Toc486525261"/>
      <w:bookmarkStart w:id="56" w:name="_Toc445745148"/>
      <w:bookmarkStart w:id="57" w:name="_Toc447699324"/>
      <w:bookmarkStart w:id="58" w:name="_Toc39148964"/>
      <w:r w:rsidRPr="00AC0189">
        <w:rPr>
          <w:rFonts w:ascii="Palatino Linotype" w:eastAsia="Times New Roman" w:hAnsi="Palatino Linotype" w:cstheme="majorBidi"/>
          <w:b/>
          <w:bCs/>
        </w:rPr>
        <w:lastRenderedPageBreak/>
        <w:t>R E S O L U T I V O S</w:t>
      </w:r>
      <w:bookmarkEnd w:id="55"/>
      <w:bookmarkEnd w:id="56"/>
      <w:bookmarkEnd w:id="57"/>
      <w:bookmarkEnd w:id="58"/>
    </w:p>
    <w:bookmarkEnd w:id="12"/>
    <w:bookmarkEnd w:id="13"/>
    <w:bookmarkEnd w:id="14"/>
    <w:p w:rsidR="002764AA" w:rsidRPr="00AC0189" w:rsidRDefault="002764AA" w:rsidP="002764AA">
      <w:pPr>
        <w:spacing w:line="360" w:lineRule="auto"/>
        <w:jc w:val="both"/>
        <w:rPr>
          <w:rFonts w:ascii="Palatino Linotype" w:eastAsia="Times New Roman" w:hAnsi="Palatino Linotype" w:cs="Times New Roman"/>
        </w:rPr>
      </w:pPr>
      <w:r w:rsidRPr="00AC0189">
        <w:rPr>
          <w:rFonts w:ascii="Palatino Linotype" w:eastAsia="Times New Roman" w:hAnsi="Palatino Linotype" w:cs="Arial"/>
          <w:b/>
        </w:rPr>
        <w:t xml:space="preserve">PRIMERO. </w:t>
      </w:r>
      <w:r w:rsidRPr="00AC0189">
        <w:rPr>
          <w:rFonts w:ascii="Palatino Linotype" w:eastAsia="Times New Roman" w:hAnsi="Palatino Linotype" w:cs="Arial"/>
        </w:rPr>
        <w:t xml:space="preserve">Resultan </w:t>
      </w:r>
      <w:r w:rsidR="006944A5" w:rsidRPr="00AC0189">
        <w:rPr>
          <w:rFonts w:ascii="Palatino Linotype" w:eastAsia="Times New Roman" w:hAnsi="Palatino Linotype" w:cs="Arial"/>
        </w:rPr>
        <w:t xml:space="preserve">parcialmente </w:t>
      </w:r>
      <w:r w:rsidR="00470924" w:rsidRPr="00AC0189">
        <w:rPr>
          <w:rFonts w:ascii="Palatino Linotype" w:eastAsia="Times New Roman" w:hAnsi="Palatino Linotype" w:cs="Arial"/>
        </w:rPr>
        <w:t>fundadas</w:t>
      </w:r>
      <w:r w:rsidRPr="00AC0189">
        <w:rPr>
          <w:rFonts w:ascii="Palatino Linotype" w:eastAsia="Times New Roman" w:hAnsi="Palatino Linotype" w:cs="Arial"/>
        </w:rPr>
        <w:t xml:space="preserve"> las</w:t>
      </w:r>
      <w:r w:rsidRPr="00AC0189">
        <w:rPr>
          <w:rFonts w:ascii="Palatino Linotype" w:eastAsia="Times New Roman" w:hAnsi="Palatino Linotype" w:cs="Arial"/>
          <w:b/>
        </w:rPr>
        <w:t xml:space="preserve"> </w:t>
      </w:r>
      <w:r w:rsidRPr="00AC0189">
        <w:rPr>
          <w:rFonts w:ascii="Palatino Linotype" w:eastAsia="Times New Roman" w:hAnsi="Palatino Linotype" w:cs="Arial"/>
          <w:lang w:val="es-ES"/>
        </w:rPr>
        <w:t xml:space="preserve">razones o motivos de inconformidad hechos valer </w:t>
      </w:r>
      <w:r w:rsidRPr="00AC0189">
        <w:rPr>
          <w:rFonts w:ascii="Palatino Linotype" w:eastAsia="Calibri" w:hAnsi="Palatino Linotype" w:cs="Arial"/>
          <w:lang w:val="es-ES"/>
        </w:rPr>
        <w:t xml:space="preserve">en el recurso de revisión </w:t>
      </w:r>
      <w:r w:rsidR="00B23C9B" w:rsidRPr="00AC0189">
        <w:rPr>
          <w:rFonts w:ascii="Palatino Linotype" w:hAnsi="Palatino Linotype" w:cs="Arial"/>
          <w:b/>
          <w:bCs/>
          <w:szCs w:val="22"/>
          <w:lang w:eastAsia="es-MX"/>
        </w:rPr>
        <w:t>01093/INFOEM/IP/</w:t>
      </w:r>
      <w:proofErr w:type="spellStart"/>
      <w:r w:rsidR="00B23C9B" w:rsidRPr="00AC0189">
        <w:rPr>
          <w:rFonts w:ascii="Palatino Linotype" w:hAnsi="Palatino Linotype" w:cs="Arial"/>
          <w:b/>
          <w:bCs/>
          <w:szCs w:val="22"/>
          <w:lang w:eastAsia="es-MX"/>
        </w:rPr>
        <w:t>RR</w:t>
      </w:r>
      <w:proofErr w:type="spellEnd"/>
      <w:r w:rsidR="00B23C9B" w:rsidRPr="00AC0189">
        <w:rPr>
          <w:rFonts w:ascii="Palatino Linotype" w:hAnsi="Palatino Linotype" w:cs="Arial"/>
          <w:b/>
          <w:bCs/>
          <w:szCs w:val="22"/>
          <w:lang w:eastAsia="es-MX"/>
        </w:rPr>
        <w:t>/2020</w:t>
      </w:r>
      <w:r w:rsidRPr="00AC0189">
        <w:rPr>
          <w:rFonts w:ascii="Palatino Linotype" w:hAnsi="Palatino Linotype" w:cs="Arial"/>
          <w:b/>
          <w:bCs/>
          <w:szCs w:val="22"/>
          <w:lang w:eastAsia="es-MX"/>
        </w:rPr>
        <w:t xml:space="preserve"> </w:t>
      </w:r>
      <w:r w:rsidRPr="00AC0189">
        <w:rPr>
          <w:rFonts w:ascii="Palatino Linotype" w:hAnsi="Palatino Linotype" w:cs="Arial"/>
          <w:bCs/>
        </w:rPr>
        <w:t>en términos de</w:t>
      </w:r>
      <w:r w:rsidR="00470924" w:rsidRPr="00AC0189">
        <w:rPr>
          <w:rFonts w:ascii="Palatino Linotype" w:hAnsi="Palatino Linotype" w:cs="Arial"/>
          <w:bCs/>
        </w:rPr>
        <w:t xml:space="preserve"> </w:t>
      </w:r>
      <w:r w:rsidRPr="00AC0189">
        <w:rPr>
          <w:rFonts w:ascii="Palatino Linotype" w:hAnsi="Palatino Linotype" w:cs="Arial"/>
          <w:bCs/>
        </w:rPr>
        <w:t>l</w:t>
      </w:r>
      <w:r w:rsidR="00470924" w:rsidRPr="00AC0189">
        <w:rPr>
          <w:rFonts w:ascii="Palatino Linotype" w:hAnsi="Palatino Linotype" w:cs="Arial"/>
          <w:bCs/>
        </w:rPr>
        <w:t>os</w:t>
      </w:r>
      <w:r w:rsidRPr="00AC0189">
        <w:rPr>
          <w:rFonts w:ascii="Palatino Linotype" w:hAnsi="Palatino Linotype" w:cs="Arial"/>
          <w:bCs/>
        </w:rPr>
        <w:t xml:space="preserve"> considerando</w:t>
      </w:r>
      <w:r w:rsidR="00470924" w:rsidRPr="00AC0189">
        <w:rPr>
          <w:rFonts w:ascii="Palatino Linotype" w:hAnsi="Palatino Linotype" w:cs="Arial"/>
          <w:bCs/>
        </w:rPr>
        <w:t>s</w:t>
      </w:r>
      <w:r w:rsidRPr="00AC0189">
        <w:rPr>
          <w:rFonts w:ascii="Palatino Linotype" w:hAnsi="Palatino Linotype" w:cs="Arial"/>
          <w:bCs/>
        </w:rPr>
        <w:t xml:space="preserve"> </w:t>
      </w:r>
      <w:r w:rsidRPr="00AC0189">
        <w:rPr>
          <w:rFonts w:ascii="Palatino Linotype" w:hAnsi="Palatino Linotype" w:cs="Arial"/>
          <w:b/>
          <w:bCs/>
        </w:rPr>
        <w:t>CUARTO</w:t>
      </w:r>
      <w:r w:rsidR="00470924" w:rsidRPr="00AC0189">
        <w:rPr>
          <w:rFonts w:ascii="Palatino Linotype" w:hAnsi="Palatino Linotype" w:cs="Arial"/>
          <w:b/>
          <w:bCs/>
        </w:rPr>
        <w:t xml:space="preserve"> </w:t>
      </w:r>
      <w:r w:rsidR="00470924" w:rsidRPr="00AC0189">
        <w:rPr>
          <w:rFonts w:ascii="Palatino Linotype" w:hAnsi="Palatino Linotype" w:cs="Arial"/>
          <w:bCs/>
        </w:rPr>
        <w:t xml:space="preserve">y </w:t>
      </w:r>
      <w:r w:rsidR="00470924" w:rsidRPr="00AC0189">
        <w:rPr>
          <w:rFonts w:ascii="Palatino Linotype" w:hAnsi="Palatino Linotype" w:cs="Arial"/>
          <w:b/>
          <w:bCs/>
        </w:rPr>
        <w:t>QUINTO</w:t>
      </w:r>
      <w:r w:rsidRPr="00AC0189">
        <w:rPr>
          <w:rFonts w:ascii="Palatino Linotype" w:hAnsi="Palatino Linotype" w:cs="Arial"/>
          <w:b/>
          <w:bCs/>
        </w:rPr>
        <w:t xml:space="preserve"> </w:t>
      </w:r>
      <w:r w:rsidRPr="00AC0189">
        <w:rPr>
          <w:rFonts w:ascii="Palatino Linotype" w:hAnsi="Palatino Linotype" w:cs="Arial"/>
          <w:bCs/>
        </w:rPr>
        <w:t xml:space="preserve">de la presente resolución. </w:t>
      </w:r>
    </w:p>
    <w:p w:rsidR="002764AA" w:rsidRPr="00AC0189" w:rsidRDefault="002764AA" w:rsidP="002764AA">
      <w:pPr>
        <w:spacing w:before="240" w:after="240" w:line="360" w:lineRule="auto"/>
        <w:jc w:val="both"/>
        <w:rPr>
          <w:rFonts w:ascii="Palatino Linotype" w:eastAsia="Times New Roman" w:hAnsi="Palatino Linotype" w:cs="Arial"/>
          <w:b/>
          <w:lang w:val="es-ES"/>
        </w:rPr>
      </w:pPr>
      <w:bookmarkStart w:id="59" w:name="_Toc477891768"/>
      <w:bookmarkStart w:id="60" w:name="_Toc477891858"/>
      <w:bookmarkStart w:id="61" w:name="_Toc481576259"/>
      <w:bookmarkStart w:id="62" w:name="_Toc492590391"/>
      <w:bookmarkStart w:id="63" w:name="_Toc462653937"/>
      <w:bookmarkStart w:id="64" w:name="_Toc453696502"/>
      <w:bookmarkStart w:id="65" w:name="_Toc454301155"/>
      <w:r w:rsidRPr="00AC0189">
        <w:rPr>
          <w:rFonts w:ascii="Palatino Linotype" w:hAnsi="Palatino Linotype"/>
          <w:b/>
        </w:rPr>
        <w:t>SEGUNDO.</w:t>
      </w:r>
      <w:r w:rsidRPr="00AC0189">
        <w:rPr>
          <w:rStyle w:val="Ttulo2Car"/>
          <w:rFonts w:ascii="Palatino Linotype" w:hAnsi="Palatino Linotype"/>
          <w:b/>
          <w:sz w:val="24"/>
          <w:szCs w:val="24"/>
        </w:rPr>
        <w:t xml:space="preserve"> </w:t>
      </w:r>
      <w:bookmarkEnd w:id="59"/>
      <w:bookmarkEnd w:id="60"/>
      <w:bookmarkEnd w:id="61"/>
      <w:bookmarkEnd w:id="62"/>
      <w:bookmarkEnd w:id="63"/>
      <w:bookmarkEnd w:id="64"/>
      <w:bookmarkEnd w:id="65"/>
      <w:r w:rsidRPr="00AC0189">
        <w:rPr>
          <w:rFonts w:ascii="Palatino Linotype" w:eastAsia="Calibri" w:hAnsi="Palatino Linotype" w:cs="Arial"/>
          <w:lang w:val="es-ES"/>
        </w:rPr>
        <w:t>Se</w:t>
      </w:r>
      <w:r w:rsidRPr="00AC0189">
        <w:rPr>
          <w:rFonts w:ascii="Palatino Linotype" w:eastAsia="Calibri" w:hAnsi="Palatino Linotype" w:cs="Arial"/>
          <w:b/>
          <w:lang w:val="es-ES"/>
        </w:rPr>
        <w:t xml:space="preserve"> </w:t>
      </w:r>
      <w:r w:rsidR="00470924" w:rsidRPr="00AC0189">
        <w:rPr>
          <w:rFonts w:ascii="Palatino Linotype" w:eastAsia="Calibri" w:hAnsi="Palatino Linotype" w:cs="Arial"/>
          <w:b/>
          <w:lang w:val="es-ES"/>
        </w:rPr>
        <w:t>MODIFICA</w:t>
      </w:r>
      <w:r w:rsidRPr="00AC0189">
        <w:rPr>
          <w:rFonts w:ascii="Palatino Linotype" w:eastAsia="Calibri" w:hAnsi="Palatino Linotype" w:cs="Arial"/>
          <w:b/>
          <w:lang w:val="es-ES"/>
        </w:rPr>
        <w:t xml:space="preserve"> </w:t>
      </w:r>
      <w:r w:rsidRPr="00AC0189">
        <w:rPr>
          <w:rFonts w:ascii="Palatino Linotype" w:eastAsia="Calibri" w:hAnsi="Palatino Linotype" w:cs="Arial"/>
          <w:lang w:val="es-ES"/>
        </w:rPr>
        <w:t xml:space="preserve">la respuesta emitida por el </w:t>
      </w:r>
      <w:r w:rsidR="00B23C9B" w:rsidRPr="00AC0189">
        <w:rPr>
          <w:rFonts w:ascii="Palatino Linotype" w:hAnsi="Palatino Linotype"/>
          <w:b/>
          <w:bCs/>
          <w:szCs w:val="22"/>
        </w:rPr>
        <w:t xml:space="preserve">Ayuntamiento de </w:t>
      </w:r>
      <w:proofErr w:type="spellStart"/>
      <w:r w:rsidR="00B23C9B" w:rsidRPr="00AC0189">
        <w:rPr>
          <w:rFonts w:ascii="Palatino Linotype" w:hAnsi="Palatino Linotype"/>
          <w:b/>
          <w:bCs/>
          <w:szCs w:val="22"/>
        </w:rPr>
        <w:t>Otzoloapan</w:t>
      </w:r>
      <w:proofErr w:type="spellEnd"/>
      <w:r w:rsidRPr="00AC0189">
        <w:rPr>
          <w:rFonts w:ascii="Palatino Linotype" w:eastAsia="Times New Roman" w:hAnsi="Palatino Linotype" w:cs="Arial"/>
          <w:lang w:val="es-ES"/>
        </w:rPr>
        <w:t xml:space="preserve"> </w:t>
      </w:r>
      <w:r w:rsidR="00470924" w:rsidRPr="00AC0189">
        <w:rPr>
          <w:rFonts w:ascii="Palatino Linotype" w:eastAsia="Times New Roman" w:hAnsi="Palatino Linotype" w:cs="Arial"/>
          <w:lang w:val="es-ES"/>
        </w:rPr>
        <w:t xml:space="preserve">y se </w:t>
      </w:r>
      <w:r w:rsidR="00470924" w:rsidRPr="00AC0189">
        <w:rPr>
          <w:rFonts w:ascii="Palatino Linotype" w:eastAsia="Times New Roman" w:hAnsi="Palatino Linotype" w:cs="Arial"/>
          <w:b/>
          <w:lang w:val="es-ES"/>
        </w:rPr>
        <w:t>ORDENA</w:t>
      </w:r>
      <w:r w:rsidR="00470924" w:rsidRPr="00AC0189">
        <w:rPr>
          <w:rFonts w:ascii="Palatino Linotype" w:eastAsia="Times New Roman" w:hAnsi="Palatino Linotype" w:cs="Arial"/>
          <w:lang w:val="es-ES"/>
        </w:rPr>
        <w:t xml:space="preserve"> entregar, vía Sistema de Acceso a la Información Mexiquense (</w:t>
      </w:r>
      <w:proofErr w:type="spellStart"/>
      <w:r w:rsidR="00470924" w:rsidRPr="00AC0189">
        <w:rPr>
          <w:rFonts w:ascii="Palatino Linotype" w:eastAsia="Times New Roman" w:hAnsi="Palatino Linotype" w:cs="Arial"/>
          <w:lang w:val="es-ES"/>
        </w:rPr>
        <w:t>SAIMEX</w:t>
      </w:r>
      <w:proofErr w:type="spellEnd"/>
      <w:r w:rsidR="00470924" w:rsidRPr="00AC0189">
        <w:rPr>
          <w:rFonts w:ascii="Palatino Linotype" w:eastAsia="Times New Roman" w:hAnsi="Palatino Linotype" w:cs="Arial"/>
          <w:lang w:val="es-ES"/>
        </w:rPr>
        <w:t>), en versión pública, en formato PDF, la siguiente información:</w:t>
      </w:r>
      <w:r w:rsidRPr="00AC0189">
        <w:rPr>
          <w:rFonts w:ascii="Palatino Linotype" w:eastAsia="Times New Roman" w:hAnsi="Palatino Linotype" w:cs="Arial"/>
          <w:b/>
          <w:lang w:val="es-ES"/>
        </w:rPr>
        <w:t xml:space="preserve"> </w:t>
      </w:r>
    </w:p>
    <w:p w:rsidR="00CB4D6D" w:rsidRPr="00AC0189" w:rsidRDefault="00470924" w:rsidP="00CB4D6D">
      <w:pPr>
        <w:pStyle w:val="Prrafodelista"/>
        <w:numPr>
          <w:ilvl w:val="0"/>
          <w:numId w:val="36"/>
        </w:numPr>
        <w:spacing w:before="240" w:after="240" w:line="360" w:lineRule="auto"/>
        <w:jc w:val="both"/>
        <w:rPr>
          <w:rFonts w:ascii="Palatino Linotype" w:eastAsia="Times New Roman" w:hAnsi="Palatino Linotype" w:cs="Arial"/>
          <w:b/>
          <w:lang w:val="es-ES"/>
        </w:rPr>
      </w:pPr>
      <w:r w:rsidRPr="00AC0189">
        <w:rPr>
          <w:rFonts w:ascii="Palatino Linotype" w:eastAsia="Times New Roman" w:hAnsi="Palatino Linotype" w:cs="Arial"/>
          <w:b/>
          <w:lang w:val="es-ES"/>
        </w:rPr>
        <w:t xml:space="preserve">Nómina General de la Primera y Segunda Quincena de diciembre de 2019, así como el Aguinaldo de todos los Servidores Públicos </w:t>
      </w:r>
      <w:r w:rsidR="00CB4D6D" w:rsidRPr="00AC0189">
        <w:rPr>
          <w:rFonts w:ascii="Palatino Linotype" w:eastAsia="Times New Roman" w:hAnsi="Palatino Linotype" w:cs="Arial"/>
          <w:b/>
          <w:lang w:val="es-ES"/>
        </w:rPr>
        <w:t>de las siguientes áreas:</w:t>
      </w:r>
    </w:p>
    <w:p w:rsidR="00CB4D6D" w:rsidRPr="00AC0189" w:rsidRDefault="00CB4D6D" w:rsidP="00CB4D6D">
      <w:pPr>
        <w:pStyle w:val="Prrafodelista"/>
        <w:spacing w:before="240" w:after="240" w:line="360" w:lineRule="auto"/>
        <w:jc w:val="both"/>
        <w:rPr>
          <w:rFonts w:ascii="Palatino Linotype" w:eastAsia="Times New Roman" w:hAnsi="Palatino Linotype" w:cs="Arial"/>
          <w:b/>
          <w:lang w:val="es-ES"/>
        </w:rPr>
      </w:pPr>
    </w:p>
    <w:p w:rsidR="00CB4D6D" w:rsidRPr="00AC0189" w:rsidRDefault="00CB4D6D" w:rsidP="00CB4D6D">
      <w:pPr>
        <w:pStyle w:val="Prrafodelista"/>
        <w:numPr>
          <w:ilvl w:val="0"/>
          <w:numId w:val="37"/>
        </w:numPr>
        <w:spacing w:before="240" w:after="240" w:line="360" w:lineRule="auto"/>
        <w:ind w:left="851"/>
        <w:jc w:val="both"/>
        <w:rPr>
          <w:rFonts w:ascii="Palatino Linotype" w:eastAsia="Times New Roman" w:hAnsi="Palatino Linotype" w:cs="Arial"/>
          <w:b/>
          <w:lang w:val="es-ES"/>
        </w:rPr>
      </w:pPr>
      <w:r w:rsidRPr="00AC0189">
        <w:rPr>
          <w:rFonts w:ascii="Palatino Linotype" w:eastAsia="Times New Roman" w:hAnsi="Palatino Linotype" w:cs="Arial"/>
          <w:b/>
          <w:lang w:val="es-ES"/>
        </w:rPr>
        <w:t xml:space="preserve">Servidores Públicos adscritos al Municipio de </w:t>
      </w:r>
      <w:proofErr w:type="spellStart"/>
      <w:r w:rsidR="00470924" w:rsidRPr="00AC0189">
        <w:rPr>
          <w:rFonts w:ascii="Palatino Linotype" w:eastAsia="Times New Roman" w:hAnsi="Palatino Linotype" w:cs="Arial"/>
          <w:b/>
          <w:lang w:val="es-ES"/>
        </w:rPr>
        <w:t>Otzoloapan</w:t>
      </w:r>
      <w:proofErr w:type="spellEnd"/>
      <w:r w:rsidR="00470924" w:rsidRPr="00AC0189">
        <w:rPr>
          <w:rFonts w:ascii="Palatino Linotype" w:eastAsia="Times New Roman" w:hAnsi="Palatino Linotype" w:cs="Arial"/>
          <w:b/>
          <w:lang w:val="es-ES"/>
        </w:rPr>
        <w:t>;</w:t>
      </w:r>
    </w:p>
    <w:p w:rsidR="00CB4D6D" w:rsidRPr="00AC0189" w:rsidRDefault="00470924" w:rsidP="00CB4D6D">
      <w:pPr>
        <w:pStyle w:val="Prrafodelista"/>
        <w:numPr>
          <w:ilvl w:val="0"/>
          <w:numId w:val="37"/>
        </w:numPr>
        <w:spacing w:before="240" w:after="240" w:line="360" w:lineRule="auto"/>
        <w:ind w:left="851"/>
        <w:jc w:val="both"/>
        <w:rPr>
          <w:rFonts w:ascii="Palatino Linotype" w:eastAsia="Times New Roman" w:hAnsi="Palatino Linotype" w:cs="Arial"/>
          <w:b/>
          <w:lang w:val="es-ES"/>
        </w:rPr>
      </w:pPr>
      <w:r w:rsidRPr="00AC0189">
        <w:rPr>
          <w:rFonts w:ascii="Palatino Linotype" w:eastAsia="Times New Roman" w:hAnsi="Palatino Linotype" w:cs="Arial"/>
          <w:b/>
          <w:lang w:val="es-ES"/>
        </w:rPr>
        <w:t>Sistema para el Desarroll</w:t>
      </w:r>
      <w:r w:rsidR="00CB4D6D" w:rsidRPr="00AC0189">
        <w:rPr>
          <w:rFonts w:ascii="Palatino Linotype" w:eastAsia="Times New Roman" w:hAnsi="Palatino Linotype" w:cs="Arial"/>
          <w:b/>
          <w:lang w:val="es-ES"/>
        </w:rPr>
        <w:t>o integral de la Familia;</w:t>
      </w:r>
    </w:p>
    <w:p w:rsidR="00CB4D6D" w:rsidRPr="00AC0189" w:rsidRDefault="00CB4D6D" w:rsidP="00CB4D6D">
      <w:pPr>
        <w:pStyle w:val="Prrafodelista"/>
        <w:numPr>
          <w:ilvl w:val="0"/>
          <w:numId w:val="37"/>
        </w:numPr>
        <w:spacing w:before="240" w:after="240" w:line="360" w:lineRule="auto"/>
        <w:ind w:left="851"/>
        <w:jc w:val="both"/>
        <w:rPr>
          <w:rFonts w:ascii="Palatino Linotype" w:eastAsia="Times New Roman" w:hAnsi="Palatino Linotype" w:cs="Arial"/>
          <w:b/>
          <w:lang w:val="es-ES"/>
        </w:rPr>
      </w:pPr>
      <w:r w:rsidRPr="00AC0189">
        <w:rPr>
          <w:rFonts w:ascii="Palatino Linotype" w:eastAsia="Times New Roman" w:hAnsi="Palatino Linotype" w:cs="Arial"/>
          <w:b/>
          <w:lang w:val="es-ES"/>
        </w:rPr>
        <w:t>Instituto Municipal de Cultura Física y Deporte; y,</w:t>
      </w:r>
    </w:p>
    <w:p w:rsidR="00470924" w:rsidRPr="00AC0189" w:rsidRDefault="000E1B6B" w:rsidP="00CB4D6D">
      <w:pPr>
        <w:pStyle w:val="Prrafodelista"/>
        <w:numPr>
          <w:ilvl w:val="0"/>
          <w:numId w:val="37"/>
        </w:numPr>
        <w:spacing w:before="240" w:after="240" w:line="360" w:lineRule="auto"/>
        <w:ind w:left="851"/>
        <w:jc w:val="both"/>
        <w:rPr>
          <w:rFonts w:ascii="Palatino Linotype" w:eastAsia="Times New Roman" w:hAnsi="Palatino Linotype" w:cs="Arial"/>
          <w:b/>
          <w:lang w:val="es-ES"/>
        </w:rPr>
      </w:pPr>
      <w:r w:rsidRPr="00AC0189">
        <w:rPr>
          <w:rFonts w:ascii="Palatino Linotype" w:eastAsia="Times New Roman" w:hAnsi="Palatino Linotype" w:cs="Arial"/>
          <w:b/>
          <w:lang w:val="es-ES"/>
        </w:rPr>
        <w:t>Organismo de Agua, Drenaje y Alcantarillado</w:t>
      </w:r>
      <w:r w:rsidR="007E6DCF" w:rsidRPr="00AC0189">
        <w:rPr>
          <w:rFonts w:ascii="Palatino Linotype" w:eastAsia="Times New Roman" w:hAnsi="Palatino Linotype" w:cs="Arial"/>
          <w:b/>
          <w:lang w:val="es-ES"/>
        </w:rPr>
        <w:t xml:space="preserve"> o equivalente.</w:t>
      </w:r>
    </w:p>
    <w:p w:rsidR="001E5379" w:rsidRPr="00AC0189" w:rsidRDefault="001E5379" w:rsidP="001E5379">
      <w:pPr>
        <w:spacing w:line="360" w:lineRule="auto"/>
        <w:jc w:val="both"/>
        <w:rPr>
          <w:rFonts w:ascii="Palatino Linotype" w:eastAsia="Calibri" w:hAnsi="Palatino Linotype" w:cs="Arial"/>
        </w:rPr>
      </w:pPr>
      <w:r w:rsidRPr="00AC018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1E5379" w:rsidRPr="00AC0189" w:rsidRDefault="001E5379" w:rsidP="001E5379">
      <w:pPr>
        <w:spacing w:line="360" w:lineRule="auto"/>
        <w:jc w:val="both"/>
        <w:rPr>
          <w:rFonts w:ascii="Palatino Linotype" w:eastAsia="Calibri" w:hAnsi="Palatino Linotype" w:cs="Arial"/>
        </w:rPr>
      </w:pPr>
    </w:p>
    <w:p w:rsidR="001E5379" w:rsidRPr="00AC0189" w:rsidRDefault="001E5379" w:rsidP="001E5379">
      <w:pPr>
        <w:tabs>
          <w:tab w:val="left" w:pos="8080"/>
        </w:tabs>
        <w:spacing w:line="360" w:lineRule="auto"/>
        <w:ind w:right="49"/>
        <w:contextualSpacing/>
        <w:jc w:val="both"/>
        <w:rPr>
          <w:rFonts w:ascii="Palatino Linotype" w:hAnsi="Palatino Linotype"/>
          <w:color w:val="222222"/>
          <w:shd w:val="clear" w:color="auto" w:fill="FFFFFF"/>
        </w:rPr>
      </w:pPr>
      <w:r w:rsidRPr="00AC0189">
        <w:rPr>
          <w:rFonts w:ascii="Palatino Linotype" w:eastAsia="Palatino Linotype" w:hAnsi="Palatino Linotype" w:cs="Palatino Linotype"/>
          <w:b/>
        </w:rPr>
        <w:lastRenderedPageBreak/>
        <w:t xml:space="preserve">TERCERO. Notifíquese </w:t>
      </w:r>
      <w:r w:rsidRPr="00AC0189">
        <w:rPr>
          <w:rFonts w:ascii="Palatino Linotype" w:eastAsia="Palatino Linotype" w:hAnsi="Palatino Linotype" w:cs="Palatino Linotype"/>
        </w:rPr>
        <w:t xml:space="preserve">al Titular de la Unidad de Transparencia del </w:t>
      </w:r>
      <w:r w:rsidRPr="00AC0189">
        <w:rPr>
          <w:rFonts w:ascii="Palatino Linotype" w:eastAsia="Palatino Linotype" w:hAnsi="Palatino Linotype" w:cs="Palatino Linotype"/>
          <w:b/>
        </w:rPr>
        <w:t>SUJETO OBLIGADO</w:t>
      </w:r>
      <w:r w:rsidRPr="00AC018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C0189">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rsidR="001E5379" w:rsidRPr="00AC0189" w:rsidRDefault="001E5379" w:rsidP="001E5379">
      <w:pPr>
        <w:tabs>
          <w:tab w:val="left" w:pos="8080"/>
        </w:tabs>
        <w:spacing w:line="360" w:lineRule="auto"/>
        <w:ind w:right="49"/>
        <w:contextualSpacing/>
        <w:jc w:val="both"/>
        <w:rPr>
          <w:rFonts w:ascii="Palatino Linotype" w:eastAsia="Palatino Linotype" w:hAnsi="Palatino Linotype" w:cs="Palatino Linotype"/>
          <w:b/>
        </w:rPr>
      </w:pPr>
    </w:p>
    <w:p w:rsidR="001E5379" w:rsidRPr="00AC0189" w:rsidRDefault="001E5379" w:rsidP="001E5379">
      <w:pPr>
        <w:spacing w:line="360" w:lineRule="auto"/>
        <w:jc w:val="both"/>
        <w:rPr>
          <w:rFonts w:ascii="Palatino Linotype" w:hAnsi="Palatino Linotype"/>
        </w:rPr>
      </w:pPr>
      <w:bookmarkStart w:id="66" w:name="_Toc460947013"/>
      <w:r w:rsidRPr="00AC0189">
        <w:rPr>
          <w:rFonts w:ascii="Palatino Linotype" w:eastAsia="Times New Roman" w:hAnsi="Palatino Linotype" w:cs="Arial"/>
          <w:b/>
        </w:rPr>
        <w:t xml:space="preserve">CUARTO. </w:t>
      </w:r>
      <w:r w:rsidRPr="00AC0189">
        <w:rPr>
          <w:rFonts w:ascii="Palatino Linotype" w:eastAsia="Times New Roman" w:hAnsi="Palatino Linotype" w:cs="Times New Roman"/>
          <w:b/>
          <w:bCs/>
          <w:color w:val="222222"/>
          <w:lang w:val="es-ES"/>
        </w:rPr>
        <w:t>Notifíquese al RECURRENTE</w:t>
      </w:r>
      <w:r w:rsidRPr="00AC0189">
        <w:rPr>
          <w:rFonts w:ascii="Palatino Linotype" w:hAnsi="Palatino Linotype"/>
        </w:rPr>
        <w:t xml:space="preserve"> la presente resolución.</w:t>
      </w:r>
    </w:p>
    <w:p w:rsidR="001E5379" w:rsidRPr="00AC0189" w:rsidRDefault="001E5379" w:rsidP="001E5379">
      <w:pPr>
        <w:spacing w:line="360" w:lineRule="auto"/>
        <w:jc w:val="both"/>
        <w:rPr>
          <w:rFonts w:ascii="Palatino Linotype" w:hAnsi="Palatino Linotype"/>
        </w:rPr>
      </w:pPr>
    </w:p>
    <w:bookmarkEnd w:id="66"/>
    <w:p w:rsidR="001E5379" w:rsidRDefault="001E5379" w:rsidP="001E5379">
      <w:pPr>
        <w:spacing w:line="360" w:lineRule="auto"/>
        <w:jc w:val="both"/>
        <w:rPr>
          <w:rFonts w:ascii="Palatino Linotype" w:eastAsia="MS Mincho" w:hAnsi="Palatino Linotype" w:cs="Times New Roman"/>
          <w:lang w:val="es-ES"/>
        </w:rPr>
      </w:pPr>
      <w:r w:rsidRPr="00AC0189">
        <w:rPr>
          <w:rFonts w:ascii="Palatino Linotype" w:eastAsia="MS Mincho" w:hAnsi="Palatino Linotype" w:cs="Times New Roman"/>
          <w:b/>
          <w:lang w:val="es-MX"/>
        </w:rPr>
        <w:t>QUINTO.</w:t>
      </w:r>
      <w:r w:rsidRPr="00AC0189">
        <w:rPr>
          <w:rFonts w:ascii="Palatino Linotype" w:eastAsia="MS Mincho" w:hAnsi="Palatino Linotype" w:cs="Times New Roman"/>
          <w:lang w:val="es-MX"/>
        </w:rPr>
        <w:t xml:space="preserve"> </w:t>
      </w:r>
      <w:r w:rsidRPr="00AC0189">
        <w:rPr>
          <w:rFonts w:ascii="Palatino Linotype" w:eastAsia="MS Mincho" w:hAnsi="Palatino Linotype" w:cs="Times New Roman"/>
          <w:lang w:val="es-ES"/>
        </w:rPr>
        <w:t xml:space="preserve">Se hace del conocimiento del </w:t>
      </w:r>
      <w:r w:rsidRPr="00AC0189">
        <w:rPr>
          <w:rFonts w:ascii="Palatino Linotype" w:eastAsia="Times New Roman" w:hAnsi="Palatino Linotype" w:cs="Times New Roman"/>
          <w:b/>
          <w:bCs/>
          <w:color w:val="222222"/>
          <w:lang w:val="es-ES"/>
        </w:rPr>
        <w:t>RECURRENTE</w:t>
      </w:r>
      <w:r w:rsidRPr="00AC0189">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C0189">
        <w:rPr>
          <w:rFonts w:ascii="Palatino Linotype" w:eastAsia="MS Mincho" w:hAnsi="Palatino Linotype" w:cs="Times New Roman"/>
          <w:bCs/>
          <w:lang w:val="es-ES"/>
        </w:rPr>
        <w:t>vía juicio de amparo</w:t>
      </w:r>
      <w:r w:rsidRPr="00AC0189">
        <w:rPr>
          <w:rFonts w:ascii="Palatino Linotype" w:eastAsia="MS Mincho" w:hAnsi="Palatino Linotype" w:cs="Times New Roman"/>
          <w:lang w:val="es-ES"/>
        </w:rPr>
        <w:t> en los términos de las leyes aplicables.</w:t>
      </w:r>
    </w:p>
    <w:p w:rsidR="00AC0189" w:rsidRDefault="00AC0189" w:rsidP="001E5379">
      <w:pPr>
        <w:spacing w:line="360" w:lineRule="auto"/>
        <w:jc w:val="both"/>
        <w:rPr>
          <w:rFonts w:ascii="Palatino Linotype" w:eastAsia="MS Mincho" w:hAnsi="Palatino Linotype" w:cs="Times New Roman"/>
          <w:lang w:val="es-ES"/>
        </w:rPr>
      </w:pPr>
    </w:p>
    <w:p w:rsidR="00AC0189" w:rsidRDefault="00AC0189" w:rsidP="00AC0189">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w:t>
      </w:r>
      <w:proofErr w:type="spellStart"/>
      <w:r>
        <w:rPr>
          <w:rFonts w:ascii="Palatino Linotype" w:hAnsi="Palatino Linotype" w:cs="Arial"/>
        </w:rPr>
        <w:t>ABAID</w:t>
      </w:r>
      <w:proofErr w:type="spellEnd"/>
      <w:r>
        <w:rPr>
          <w:rFonts w:ascii="Palatino Linotype" w:hAnsi="Palatino Linotype" w:cs="Arial"/>
        </w:rPr>
        <w:t xml:space="preserve"> </w:t>
      </w:r>
      <w:proofErr w:type="spellStart"/>
      <w:r>
        <w:rPr>
          <w:rFonts w:ascii="Palatino Linotype" w:hAnsi="Palatino Linotype" w:cs="Arial"/>
        </w:rPr>
        <w:t>YAPUR</w:t>
      </w:r>
      <w:proofErr w:type="spellEnd"/>
      <w:r>
        <w:rPr>
          <w:rFonts w:ascii="Palatino Linotype" w:hAnsi="Palatino Linotype" w:cs="Arial"/>
        </w:rPr>
        <w:t xml:space="preserve">;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rsidR="00AC0189" w:rsidRDefault="00AC0189" w:rsidP="00AC0189">
      <w:pPr>
        <w:tabs>
          <w:tab w:val="left" w:pos="0"/>
        </w:tabs>
        <w:spacing w:line="360" w:lineRule="auto"/>
        <w:ind w:right="49"/>
        <w:jc w:val="both"/>
        <w:rPr>
          <w:rFonts w:ascii="Palatino Linotype" w:hAnsi="Palatino Linotype" w:cs="Arial"/>
          <w:sz w:val="22"/>
        </w:rPr>
      </w:pPr>
    </w:p>
    <w:p w:rsidR="00AC0189" w:rsidRDefault="00AC0189" w:rsidP="00AC0189">
      <w:pPr>
        <w:tabs>
          <w:tab w:val="left" w:pos="0"/>
        </w:tabs>
        <w:spacing w:line="360" w:lineRule="auto"/>
        <w:ind w:right="49"/>
        <w:jc w:val="both"/>
        <w:rPr>
          <w:rFonts w:ascii="Palatino Linotype" w:hAnsi="Palatino Linotype" w:cs="Arial"/>
          <w:sz w:val="22"/>
        </w:rPr>
      </w:pPr>
    </w:p>
    <w:p w:rsidR="00AC0189" w:rsidRDefault="00AC0189" w:rsidP="00AC0189">
      <w:pPr>
        <w:tabs>
          <w:tab w:val="left" w:pos="0"/>
        </w:tabs>
        <w:spacing w:line="360" w:lineRule="auto"/>
        <w:ind w:right="49"/>
        <w:jc w:val="both"/>
        <w:rPr>
          <w:rFonts w:ascii="Palatino Linotype" w:hAnsi="Palatino Linotype" w:cs="Arial"/>
          <w:sz w:val="22"/>
        </w:rPr>
      </w:pPr>
    </w:p>
    <w:p w:rsidR="00AC0189" w:rsidRDefault="00AC0189" w:rsidP="00AC0189">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AC0189" w:rsidTr="00AC0189">
        <w:trPr>
          <w:jc w:val="center"/>
        </w:trPr>
        <w:tc>
          <w:tcPr>
            <w:tcW w:w="9918" w:type="dxa"/>
            <w:gridSpan w:val="2"/>
            <w:hideMark/>
          </w:tcPr>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Zulema Martínez Sánchez</w:t>
            </w: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rPr>
              <w:t>Comisionada Presidenta</w:t>
            </w: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 xml:space="preserve">(Rúbrica) </w:t>
            </w:r>
          </w:p>
        </w:tc>
      </w:tr>
      <w:tr w:rsidR="00AC0189" w:rsidTr="00AC0189">
        <w:trPr>
          <w:jc w:val="center"/>
        </w:trPr>
        <w:tc>
          <w:tcPr>
            <w:tcW w:w="4905" w:type="dxa"/>
          </w:tcPr>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AC0189" w:rsidRDefault="00AC0189">
            <w:pPr>
              <w:tabs>
                <w:tab w:val="left" w:pos="0"/>
              </w:tabs>
              <w:spacing w:line="256" w:lineRule="auto"/>
              <w:jc w:val="center"/>
              <w:rPr>
                <w:rFonts w:ascii="Palatino Linotype" w:hAnsi="Palatino Linotype" w:cs="Arial"/>
              </w:rPr>
            </w:pPr>
            <w:r>
              <w:rPr>
                <w:rFonts w:ascii="Palatino Linotype" w:hAnsi="Palatino Linotype" w:cs="Arial"/>
              </w:rPr>
              <w:t>Comisionada</w:t>
            </w: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José Guadalupe Luna Hernández</w:t>
            </w:r>
          </w:p>
          <w:p w:rsidR="00AC0189" w:rsidRDefault="00AC0189">
            <w:pPr>
              <w:tabs>
                <w:tab w:val="left" w:pos="0"/>
              </w:tabs>
              <w:spacing w:line="256" w:lineRule="auto"/>
              <w:jc w:val="center"/>
              <w:rPr>
                <w:rFonts w:ascii="Palatino Linotype" w:hAnsi="Palatino Linotype" w:cs="Arial"/>
              </w:rPr>
            </w:pPr>
            <w:r>
              <w:rPr>
                <w:rFonts w:ascii="Palatino Linotype" w:hAnsi="Palatino Linotype" w:cs="Arial"/>
              </w:rPr>
              <w:t>Comisionado</w:t>
            </w: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(Rúbrica)</w:t>
            </w:r>
          </w:p>
          <w:p w:rsidR="00AC0189" w:rsidRDefault="00AC0189">
            <w:pPr>
              <w:tabs>
                <w:tab w:val="left" w:pos="0"/>
              </w:tabs>
              <w:spacing w:line="256" w:lineRule="auto"/>
              <w:jc w:val="center"/>
              <w:rPr>
                <w:rFonts w:ascii="Palatino Linotype" w:hAnsi="Palatino Linotype" w:cs="Arial"/>
                <w:b/>
              </w:rPr>
            </w:pPr>
          </w:p>
        </w:tc>
      </w:tr>
      <w:tr w:rsidR="00AC0189" w:rsidTr="00AC0189">
        <w:trPr>
          <w:jc w:val="center"/>
        </w:trPr>
        <w:tc>
          <w:tcPr>
            <w:tcW w:w="4905" w:type="dxa"/>
          </w:tcPr>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Javier Martínez Cruz</w:t>
            </w:r>
          </w:p>
          <w:p w:rsidR="00AC0189" w:rsidRDefault="00AC0189">
            <w:pPr>
              <w:tabs>
                <w:tab w:val="left" w:pos="0"/>
              </w:tabs>
              <w:spacing w:line="256" w:lineRule="auto"/>
              <w:jc w:val="center"/>
              <w:rPr>
                <w:rFonts w:ascii="Palatino Linotype" w:hAnsi="Palatino Linotype" w:cs="Arial"/>
              </w:rPr>
            </w:pPr>
            <w:r>
              <w:rPr>
                <w:rFonts w:ascii="Palatino Linotype" w:hAnsi="Palatino Linotype" w:cs="Arial"/>
              </w:rPr>
              <w:t>Comisionado</w:t>
            </w: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Luis Gustavo Parra Noriega</w:t>
            </w:r>
          </w:p>
          <w:p w:rsidR="00AC0189" w:rsidRDefault="00AC0189">
            <w:pPr>
              <w:tabs>
                <w:tab w:val="left" w:pos="0"/>
              </w:tabs>
              <w:spacing w:line="256" w:lineRule="auto"/>
              <w:jc w:val="center"/>
              <w:rPr>
                <w:rFonts w:ascii="Palatino Linotype" w:hAnsi="Palatino Linotype" w:cs="Arial"/>
              </w:rPr>
            </w:pPr>
            <w:r>
              <w:rPr>
                <w:rFonts w:ascii="Palatino Linotype" w:hAnsi="Palatino Linotype" w:cs="Arial"/>
              </w:rPr>
              <w:t>Comisionado</w:t>
            </w: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(Rúbrica)</w:t>
            </w:r>
          </w:p>
        </w:tc>
      </w:tr>
      <w:tr w:rsidR="00AC0189" w:rsidTr="00AC0189">
        <w:trPr>
          <w:jc w:val="center"/>
        </w:trPr>
        <w:tc>
          <w:tcPr>
            <w:tcW w:w="9918" w:type="dxa"/>
            <w:gridSpan w:val="2"/>
          </w:tcPr>
          <w:p w:rsidR="00AC0189" w:rsidRDefault="00AC0189">
            <w:pPr>
              <w:tabs>
                <w:tab w:val="left" w:pos="0"/>
              </w:tabs>
              <w:spacing w:line="256" w:lineRule="auto"/>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Alexis Tapia Ramírez</w:t>
            </w:r>
          </w:p>
          <w:p w:rsidR="00AC0189" w:rsidRDefault="00AC0189">
            <w:pPr>
              <w:tabs>
                <w:tab w:val="left" w:pos="0"/>
              </w:tabs>
              <w:spacing w:line="256" w:lineRule="auto"/>
              <w:jc w:val="center"/>
              <w:rPr>
                <w:rFonts w:ascii="Palatino Linotype" w:hAnsi="Palatino Linotype" w:cs="Arial"/>
              </w:rPr>
            </w:pPr>
            <w:r>
              <w:rPr>
                <w:rFonts w:ascii="Palatino Linotype" w:hAnsi="Palatino Linotype" w:cs="Arial"/>
              </w:rPr>
              <w:t>Secretario Técnico del Pleno</w:t>
            </w:r>
          </w:p>
          <w:p w:rsidR="00AC0189" w:rsidRDefault="00AC0189">
            <w:pPr>
              <w:tabs>
                <w:tab w:val="left" w:pos="0"/>
              </w:tabs>
              <w:spacing w:line="256" w:lineRule="auto"/>
              <w:jc w:val="center"/>
              <w:rPr>
                <w:rFonts w:ascii="Palatino Linotype" w:hAnsi="Palatino Linotype" w:cs="Arial"/>
                <w:b/>
              </w:rPr>
            </w:pPr>
            <w:r>
              <w:rPr>
                <w:rFonts w:ascii="Palatino Linotype" w:hAnsi="Palatino Linotype" w:cs="Arial"/>
                <w:b/>
              </w:rPr>
              <w:t>(Rúbrica)</w:t>
            </w:r>
          </w:p>
        </w:tc>
      </w:tr>
    </w:tbl>
    <w:p w:rsidR="00AC0189" w:rsidRDefault="00AC0189" w:rsidP="00AC0189">
      <w:pPr>
        <w:spacing w:line="360" w:lineRule="auto"/>
        <w:jc w:val="both"/>
        <w:rPr>
          <w:rFonts w:ascii="Palatino Linotype" w:eastAsia="MS Mincho" w:hAnsi="Palatino Linotype" w:cs="Times New Roman"/>
          <w:lang w:val="es-ES"/>
        </w:rPr>
      </w:pPr>
    </w:p>
    <w:p w:rsidR="00AC0189" w:rsidRDefault="00AC0189" w:rsidP="00AC0189">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01093</w:t>
      </w:r>
      <w:r>
        <w:rPr>
          <w:rFonts w:ascii="Palatino Linotype" w:hAnsi="Palatino Linotype" w:cs="Arial"/>
          <w:bCs/>
          <w:sz w:val="22"/>
          <w:szCs w:val="22"/>
        </w:rPr>
        <w:t>/INFOEM/IP/</w:t>
      </w:r>
      <w:proofErr w:type="spellStart"/>
      <w:r>
        <w:rPr>
          <w:rFonts w:ascii="Palatino Linotype" w:hAnsi="Palatino Linotype" w:cs="Arial"/>
          <w:bCs/>
          <w:sz w:val="22"/>
          <w:szCs w:val="22"/>
        </w:rPr>
        <w:t>RR</w:t>
      </w:r>
      <w:proofErr w:type="spellEnd"/>
      <w:r>
        <w:rPr>
          <w:rFonts w:ascii="Palatino Linotype" w:hAnsi="Palatino Linotype" w:cs="Arial"/>
          <w:bCs/>
          <w:sz w:val="22"/>
          <w:szCs w:val="22"/>
        </w:rPr>
        <w:t>/2020.</w:t>
      </w:r>
    </w:p>
    <w:p w:rsidR="00AC0189" w:rsidRPr="00AC0189" w:rsidRDefault="00AC0189" w:rsidP="001E5379">
      <w:pPr>
        <w:spacing w:line="360" w:lineRule="auto"/>
        <w:jc w:val="both"/>
        <w:rPr>
          <w:rFonts w:ascii="Palatino Linotype" w:eastAsia="MS Mincho" w:hAnsi="Palatino Linotype" w:cs="Times New Roman"/>
          <w:lang w:val="es-ES"/>
        </w:rPr>
      </w:pPr>
      <w:bookmarkStart w:id="67" w:name="_GoBack"/>
      <w:bookmarkEnd w:id="67"/>
    </w:p>
    <w:sectPr w:rsidR="00AC0189" w:rsidRPr="00AC0189" w:rsidSect="00141DF6">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C4" w:rsidRDefault="000B1CC4" w:rsidP="008B6F5F">
      <w:r>
        <w:separator/>
      </w:r>
    </w:p>
  </w:endnote>
  <w:endnote w:type="continuationSeparator" w:id="0">
    <w:p w:rsidR="000B1CC4" w:rsidRDefault="000B1CC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70924" w:rsidRPr="000A2541" w:rsidRDefault="0047092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C0189">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C0189">
              <w:rPr>
                <w:rFonts w:ascii="Palatino Linotype" w:hAnsi="Palatino Linotype"/>
                <w:b/>
                <w:bCs/>
                <w:noProof/>
              </w:rPr>
              <w:t>42</w:t>
            </w:r>
            <w:r w:rsidRPr="000A2541">
              <w:rPr>
                <w:rFonts w:ascii="Palatino Linotype" w:hAnsi="Palatino Linotype"/>
                <w:b/>
                <w:bCs/>
              </w:rPr>
              <w:fldChar w:fldCharType="end"/>
            </w:r>
          </w:p>
        </w:sdtContent>
      </w:sdt>
    </w:sdtContent>
  </w:sdt>
  <w:p w:rsidR="00470924" w:rsidRDefault="004709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924" w:rsidRPr="00883450" w:rsidRDefault="0047092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0189" w:rsidRPr="00AC01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0189" w:rsidRPr="00AC0189">
      <w:rPr>
        <w:rFonts w:ascii="Palatino Linotype" w:hAnsi="Palatino Linotype"/>
        <w:noProof/>
        <w:sz w:val="22"/>
        <w:szCs w:val="22"/>
        <w:lang w:val="es-ES"/>
      </w:rPr>
      <w:t>41</w:t>
    </w:r>
    <w:r w:rsidRPr="00883450">
      <w:rPr>
        <w:rFonts w:ascii="Palatino Linotype" w:hAnsi="Palatino Linotype"/>
        <w:sz w:val="22"/>
        <w:szCs w:val="22"/>
      </w:rPr>
      <w:fldChar w:fldCharType="end"/>
    </w:r>
  </w:p>
  <w:p w:rsidR="00470924" w:rsidRPr="00883450" w:rsidRDefault="0047092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C4" w:rsidRDefault="000B1CC4" w:rsidP="008B6F5F">
      <w:r>
        <w:separator/>
      </w:r>
    </w:p>
  </w:footnote>
  <w:footnote w:type="continuationSeparator" w:id="0">
    <w:p w:rsidR="000B1CC4" w:rsidRDefault="000B1CC4" w:rsidP="008B6F5F">
      <w:r>
        <w:continuationSeparator/>
      </w:r>
    </w:p>
  </w:footnote>
  <w:footnote w:id="1">
    <w:p w:rsidR="00850444" w:rsidRPr="00394579" w:rsidRDefault="00850444" w:rsidP="00850444">
      <w:pPr>
        <w:pStyle w:val="ADB1"/>
        <w:jc w:val="both"/>
        <w:rPr>
          <w:lang w:val="es-ES"/>
        </w:rPr>
      </w:pPr>
      <w:r w:rsidRPr="00394579">
        <w:rPr>
          <w:rStyle w:val="Refdenotaalpie"/>
        </w:rPr>
        <w:footnoteRef/>
      </w:r>
      <w:r w:rsidRPr="00394579">
        <w:t xml:space="preserve"> </w:t>
      </w:r>
      <w:r w:rsidRPr="00394579">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50444" w:rsidRPr="00394579" w:rsidRDefault="00850444" w:rsidP="00850444">
      <w:pPr>
        <w:pStyle w:val="ADB1"/>
        <w:jc w:val="both"/>
        <w:rPr>
          <w:lang w:val="es-ES"/>
        </w:rPr>
      </w:pPr>
      <w:r w:rsidRPr="00394579">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50444" w:rsidRPr="00394579" w:rsidRDefault="00850444" w:rsidP="00850444">
      <w:pPr>
        <w:pStyle w:val="ADB1"/>
        <w:jc w:val="both"/>
        <w:rPr>
          <w:lang w:val="es-ES"/>
        </w:rPr>
      </w:pPr>
      <w:r w:rsidRPr="00394579">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394579">
        <w:rPr>
          <w:lang w:val="es-ES"/>
        </w:rPr>
        <w:t>Pp</w:t>
      </w:r>
      <w:proofErr w:type="spellEnd"/>
      <w:r w:rsidRPr="00394579">
        <w:rPr>
          <w:lang w:val="es-ES"/>
        </w:rPr>
        <w:t xml:space="preserve"> 1-19. </w:t>
      </w:r>
    </w:p>
  </w:footnote>
  <w:footnote w:id="2">
    <w:p w:rsidR="00061623" w:rsidRPr="00394579" w:rsidRDefault="00061623" w:rsidP="00061623">
      <w:pPr>
        <w:pStyle w:val="Prrafodelista"/>
        <w:tabs>
          <w:tab w:val="left" w:pos="851"/>
          <w:tab w:val="left" w:pos="1134"/>
        </w:tabs>
        <w:ind w:left="567" w:right="616"/>
        <w:jc w:val="both"/>
        <w:rPr>
          <w:rFonts w:ascii="Palatino Linotype" w:hAnsi="Palatino Linotype"/>
          <w:i/>
          <w:sz w:val="20"/>
          <w:szCs w:val="20"/>
        </w:rPr>
      </w:pPr>
      <w:r w:rsidRPr="00394579">
        <w:rPr>
          <w:rStyle w:val="Refdenotaalpie"/>
          <w:sz w:val="20"/>
          <w:szCs w:val="20"/>
        </w:rPr>
        <w:footnoteRef/>
      </w:r>
      <w:r w:rsidRPr="00394579">
        <w:rPr>
          <w:sz w:val="20"/>
          <w:szCs w:val="20"/>
        </w:rPr>
        <w:t xml:space="preserve"> </w:t>
      </w:r>
      <w:r w:rsidRPr="00394579">
        <w:rPr>
          <w:rFonts w:ascii="Palatino Linotype" w:hAnsi="Palatino Linotype"/>
          <w:i/>
          <w:sz w:val="20"/>
          <w:szCs w:val="20"/>
        </w:rPr>
        <w:t xml:space="preserve">NOMBRE DE LOS SERVIDORES PÚBLICOS. DEBE REFERIRSE AQUÉL QUE CORRESPONDA AL DE SU NOMBRAMIENTO O REGISTROS OFICIALES EN SU EXPEDIENTE LABORAL, CUANDO LA MATERIA DE LA SOLICITUD SE ENCUENTRE RELACIONADA CON EL MISMO. En el caso de que la solicitud de acceso a la información se encuentre relacionada con datos de servidores públicos, la referencia que se haga de su nombre debe ser la correspondiente a aquél con el cual se hubiese otorgado el nombramiento respectivo o el que corresponda a sus registros oficiales en su expediente laboral. Ello, con el propósito de crear certeza en la determinación de la persona a la que se refiere y en la objetividad de la información que se otorga. </w:t>
      </w:r>
      <w:hyperlink r:id="rId1" w:history="1">
        <w:r w:rsidRPr="00394579">
          <w:rPr>
            <w:rStyle w:val="Hipervnculo"/>
            <w:sz w:val="20"/>
            <w:szCs w:val="20"/>
          </w:rPr>
          <w:t>https://www.scjn.gob.mx/sites/default/files/publicaciones_materia/documento/2016-11/Criterios_emitidos_por_el_CAI.pdf</w:t>
        </w:r>
      </w:hyperlink>
      <w:r w:rsidRPr="00394579">
        <w:rPr>
          <w:rStyle w:val="Hipervnculo"/>
          <w:sz w:val="20"/>
          <w:szCs w:val="20"/>
        </w:rPr>
        <w:t xml:space="preserve"> </w:t>
      </w:r>
    </w:p>
  </w:footnote>
  <w:footnote w:id="3">
    <w:p w:rsidR="00C80710" w:rsidRDefault="00C80710" w:rsidP="00C8071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80710" w:rsidRDefault="00C80710" w:rsidP="00C8071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80710" w:rsidRPr="001E1F95" w:rsidRDefault="00C80710" w:rsidP="00C8071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C80710" w:rsidRPr="0037004E" w:rsidRDefault="00C80710" w:rsidP="00C80710">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footnote>
  <w:footnote w:id="5">
    <w:p w:rsidR="00C80710" w:rsidRDefault="00C80710" w:rsidP="00C80710">
      <w:pPr>
        <w:pStyle w:val="Textonotapie"/>
        <w:jc w:val="both"/>
      </w:pPr>
      <w:r>
        <w:rPr>
          <w:rStyle w:val="Refdenotaalpie"/>
        </w:rPr>
        <w:footnoteRef/>
      </w:r>
      <w:r>
        <w:t xml:space="preserve"> Artículo 3. Para los efectos de la presente Ley se entenderá por:</w:t>
      </w:r>
    </w:p>
    <w:p w:rsidR="00C80710" w:rsidRDefault="00C80710" w:rsidP="00C80710">
      <w:pPr>
        <w:pStyle w:val="Textonotapie"/>
        <w:jc w:val="both"/>
      </w:pPr>
      <w:r>
        <w:t xml:space="preserve"> (…)</w:t>
      </w:r>
    </w:p>
    <w:p w:rsidR="00C80710" w:rsidRDefault="00C80710" w:rsidP="00C80710">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89" w:rsidRDefault="00AC018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592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70924" w:rsidRPr="00EF13C1" w:rsidTr="00646380">
      <w:trPr>
        <w:trHeight w:val="138"/>
        <w:jc w:val="right"/>
      </w:trPr>
      <w:tc>
        <w:tcPr>
          <w:tcW w:w="2552" w:type="dxa"/>
          <w:vAlign w:val="center"/>
        </w:tcPr>
        <w:p w:rsidR="00470924" w:rsidRPr="00EF13C1" w:rsidRDefault="0047092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70924" w:rsidRPr="00353EB6" w:rsidRDefault="00470924" w:rsidP="001608DD">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1093</w:t>
          </w:r>
          <w:r w:rsidRPr="00353EB6">
            <w:rPr>
              <w:rFonts w:ascii="Palatino Linotype" w:hAnsi="Palatino Linotype" w:cs="Arial"/>
              <w:b/>
              <w:bCs/>
              <w:sz w:val="22"/>
              <w:szCs w:val="22"/>
              <w:lang w:eastAsia="es-MX"/>
            </w:rPr>
            <w:t>/INFOEM/IP/</w:t>
          </w:r>
          <w:proofErr w:type="spellStart"/>
          <w:r w:rsidRPr="00353EB6">
            <w:rPr>
              <w:rFonts w:ascii="Palatino Linotype" w:hAnsi="Palatino Linotype" w:cs="Arial"/>
              <w:b/>
              <w:bCs/>
              <w:sz w:val="22"/>
              <w:szCs w:val="22"/>
              <w:lang w:eastAsia="es-MX"/>
            </w:rPr>
            <w:t>RR</w:t>
          </w:r>
          <w:proofErr w:type="spellEnd"/>
          <w:r w:rsidRPr="00353EB6">
            <w:rPr>
              <w:rFonts w:ascii="Palatino Linotype" w:hAnsi="Palatino Linotype" w:cs="Arial"/>
              <w:b/>
              <w:bCs/>
              <w:sz w:val="22"/>
              <w:szCs w:val="22"/>
              <w:lang w:eastAsia="es-MX"/>
            </w:rPr>
            <w:t>/2020</w:t>
          </w:r>
        </w:p>
      </w:tc>
    </w:tr>
    <w:tr w:rsidR="00470924" w:rsidRPr="00EF13C1" w:rsidTr="00646380">
      <w:trPr>
        <w:trHeight w:val="233"/>
        <w:jc w:val="right"/>
      </w:trPr>
      <w:tc>
        <w:tcPr>
          <w:tcW w:w="2552" w:type="dxa"/>
          <w:vAlign w:val="center"/>
        </w:tcPr>
        <w:p w:rsidR="00470924" w:rsidRPr="00EF13C1" w:rsidRDefault="00470924" w:rsidP="00646380">
          <w:pPr>
            <w:rPr>
              <w:rFonts w:ascii="Palatino Linotype" w:hAnsi="Palatino Linotype"/>
              <w:b/>
              <w:sz w:val="22"/>
              <w:szCs w:val="22"/>
            </w:rPr>
          </w:pPr>
        </w:p>
      </w:tc>
      <w:tc>
        <w:tcPr>
          <w:tcW w:w="3826" w:type="dxa"/>
          <w:vAlign w:val="center"/>
        </w:tcPr>
        <w:p w:rsidR="00470924" w:rsidRPr="00EF13C1" w:rsidRDefault="00470924" w:rsidP="00141DF6">
          <w:pPr>
            <w:pStyle w:val="Encabezado"/>
            <w:jc w:val="center"/>
            <w:rPr>
              <w:rFonts w:ascii="Palatino Linotype" w:hAnsi="Palatino Linotype"/>
              <w:b/>
              <w:sz w:val="22"/>
              <w:szCs w:val="22"/>
            </w:rPr>
          </w:pPr>
        </w:p>
      </w:tc>
    </w:tr>
    <w:tr w:rsidR="00470924" w:rsidRPr="00EF13C1" w:rsidTr="00646380">
      <w:trPr>
        <w:trHeight w:val="321"/>
        <w:jc w:val="right"/>
      </w:trPr>
      <w:tc>
        <w:tcPr>
          <w:tcW w:w="2552" w:type="dxa"/>
          <w:vAlign w:val="center"/>
        </w:tcPr>
        <w:p w:rsidR="00470924" w:rsidRPr="00EF13C1" w:rsidRDefault="0047092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70924" w:rsidRPr="00EF13C1" w:rsidRDefault="00470924" w:rsidP="00B23C9B">
          <w:pPr>
            <w:pStyle w:val="Encabezado"/>
            <w:jc w:val="right"/>
            <w:rPr>
              <w:rFonts w:ascii="Palatino Linotype" w:hAnsi="Palatino Linotype"/>
              <w:b/>
              <w:sz w:val="22"/>
              <w:szCs w:val="22"/>
            </w:rPr>
          </w:pPr>
          <w:r w:rsidRPr="006A2EE7">
            <w:rPr>
              <w:rFonts w:ascii="Palatino Linotype" w:hAnsi="Palatino Linotype"/>
              <w:b/>
              <w:bCs/>
              <w:sz w:val="22"/>
              <w:szCs w:val="22"/>
            </w:rPr>
            <w:t xml:space="preserve">Ayuntamiento de </w:t>
          </w:r>
          <w:proofErr w:type="spellStart"/>
          <w:r>
            <w:rPr>
              <w:rFonts w:ascii="Palatino Linotype" w:hAnsi="Palatino Linotype"/>
              <w:b/>
              <w:bCs/>
              <w:sz w:val="22"/>
              <w:szCs w:val="22"/>
            </w:rPr>
            <w:t>Otzoloapan</w:t>
          </w:r>
          <w:proofErr w:type="spellEnd"/>
        </w:p>
      </w:tc>
    </w:tr>
    <w:tr w:rsidR="00470924" w:rsidRPr="00EF13C1" w:rsidTr="00646380">
      <w:trPr>
        <w:trHeight w:val="321"/>
        <w:jc w:val="right"/>
      </w:trPr>
      <w:tc>
        <w:tcPr>
          <w:tcW w:w="2552" w:type="dxa"/>
          <w:vAlign w:val="center"/>
        </w:tcPr>
        <w:p w:rsidR="00470924" w:rsidRPr="00EF13C1" w:rsidRDefault="0047092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70924" w:rsidRPr="00EF13C1" w:rsidRDefault="0047092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70924" w:rsidRDefault="00AC0189"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592627" o:spid="_x0000_s2051" type="#_x0000_t75" style="position:absolute;margin-left:-85.15pt;margin-top:-111pt;width:609.4pt;height:793.75pt;z-index:-251656192;mso-position-horizontal-relative:margin;mso-position-vertical-relative:margin" o:allowincell="f">
          <v:imagedata r:id="rId1" o:title="resolució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70924" w:rsidRPr="00182113" w:rsidTr="00141DF6">
      <w:trPr>
        <w:trHeight w:val="138"/>
      </w:trPr>
      <w:tc>
        <w:tcPr>
          <w:tcW w:w="2532" w:type="dxa"/>
          <w:vAlign w:val="center"/>
        </w:tcPr>
        <w:p w:rsidR="00470924" w:rsidRPr="00EF13C1" w:rsidRDefault="00470924"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70924" w:rsidRPr="00353EB6" w:rsidRDefault="00470924" w:rsidP="00353EB6">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1093</w:t>
          </w:r>
          <w:r w:rsidRPr="00353EB6">
            <w:rPr>
              <w:rFonts w:ascii="Palatino Linotype" w:hAnsi="Palatino Linotype" w:cs="Arial"/>
              <w:b/>
              <w:bCs/>
              <w:sz w:val="22"/>
              <w:szCs w:val="22"/>
              <w:lang w:eastAsia="es-MX"/>
            </w:rPr>
            <w:t>/INFOEM/IP/</w:t>
          </w:r>
          <w:proofErr w:type="spellStart"/>
          <w:r w:rsidRPr="00353EB6">
            <w:rPr>
              <w:rFonts w:ascii="Palatino Linotype" w:hAnsi="Palatino Linotype" w:cs="Arial"/>
              <w:b/>
              <w:bCs/>
              <w:sz w:val="22"/>
              <w:szCs w:val="22"/>
              <w:lang w:eastAsia="es-MX"/>
            </w:rPr>
            <w:t>RR</w:t>
          </w:r>
          <w:proofErr w:type="spellEnd"/>
          <w:r w:rsidRPr="00353EB6">
            <w:rPr>
              <w:rFonts w:ascii="Palatino Linotype" w:hAnsi="Palatino Linotype" w:cs="Arial"/>
              <w:b/>
              <w:bCs/>
              <w:sz w:val="22"/>
              <w:szCs w:val="22"/>
              <w:lang w:eastAsia="es-MX"/>
            </w:rPr>
            <w:t>/2020</w:t>
          </w:r>
        </w:p>
      </w:tc>
      <w:tc>
        <w:tcPr>
          <w:tcW w:w="2532" w:type="dxa"/>
          <w:vAlign w:val="center"/>
        </w:tcPr>
        <w:p w:rsidR="00470924" w:rsidRPr="00182113" w:rsidRDefault="00470924" w:rsidP="00353EB6">
          <w:pPr>
            <w:rPr>
              <w:rFonts w:ascii="Palatino Linotype" w:hAnsi="Palatino Linotype"/>
              <w:b/>
              <w:sz w:val="22"/>
              <w:szCs w:val="22"/>
            </w:rPr>
          </w:pPr>
        </w:p>
      </w:tc>
      <w:tc>
        <w:tcPr>
          <w:tcW w:w="236" w:type="dxa"/>
          <w:vAlign w:val="center"/>
        </w:tcPr>
        <w:p w:rsidR="00470924" w:rsidRPr="00182113" w:rsidRDefault="00470924" w:rsidP="00353EB6">
          <w:pPr>
            <w:pStyle w:val="Encabezado"/>
            <w:jc w:val="center"/>
            <w:rPr>
              <w:rFonts w:ascii="Palatino Linotype" w:hAnsi="Palatino Linotype"/>
              <w:b/>
              <w:sz w:val="22"/>
              <w:szCs w:val="22"/>
            </w:rPr>
          </w:pPr>
        </w:p>
      </w:tc>
      <w:tc>
        <w:tcPr>
          <w:tcW w:w="3261" w:type="dxa"/>
          <w:vAlign w:val="center"/>
        </w:tcPr>
        <w:p w:rsidR="00470924" w:rsidRPr="00182113" w:rsidRDefault="00470924" w:rsidP="00353EB6">
          <w:pPr>
            <w:pStyle w:val="Encabezado"/>
            <w:rPr>
              <w:rFonts w:ascii="Palatino Linotype" w:hAnsi="Palatino Linotype"/>
              <w:b/>
              <w:sz w:val="22"/>
              <w:szCs w:val="22"/>
            </w:rPr>
          </w:pPr>
        </w:p>
      </w:tc>
    </w:tr>
    <w:tr w:rsidR="00470924" w:rsidRPr="00182113" w:rsidTr="00141DF6">
      <w:trPr>
        <w:trHeight w:val="227"/>
      </w:trPr>
      <w:tc>
        <w:tcPr>
          <w:tcW w:w="2532" w:type="dxa"/>
          <w:vAlign w:val="center"/>
        </w:tcPr>
        <w:p w:rsidR="00470924" w:rsidRPr="00EF13C1" w:rsidRDefault="00470924"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70924" w:rsidRPr="00EF13C1" w:rsidRDefault="00470924" w:rsidP="00B722A5">
          <w:pPr>
            <w:pStyle w:val="Encabezado"/>
            <w:jc w:val="right"/>
            <w:rPr>
              <w:rFonts w:ascii="Palatino Linotype" w:hAnsi="Palatino Linotype"/>
              <w:b/>
              <w:sz w:val="22"/>
              <w:szCs w:val="22"/>
            </w:rPr>
          </w:pPr>
          <w:r>
            <w:rPr>
              <w:rFonts w:ascii="Palatino Linotype" w:hAnsi="Palatino Linotype"/>
              <w:b/>
              <w:sz w:val="22"/>
              <w:szCs w:val="22"/>
            </w:rPr>
            <w:t>RECURRENTE</w:t>
          </w:r>
        </w:p>
      </w:tc>
      <w:tc>
        <w:tcPr>
          <w:tcW w:w="2532" w:type="dxa"/>
          <w:vAlign w:val="center"/>
        </w:tcPr>
        <w:p w:rsidR="00470924" w:rsidRPr="00182113" w:rsidRDefault="00470924" w:rsidP="00353EB6">
          <w:pPr>
            <w:rPr>
              <w:rFonts w:ascii="Palatino Linotype" w:hAnsi="Palatino Linotype"/>
              <w:b/>
              <w:sz w:val="22"/>
              <w:szCs w:val="22"/>
            </w:rPr>
          </w:pPr>
        </w:p>
      </w:tc>
      <w:tc>
        <w:tcPr>
          <w:tcW w:w="236" w:type="dxa"/>
          <w:vAlign w:val="center"/>
        </w:tcPr>
        <w:p w:rsidR="00470924" w:rsidRPr="00182113" w:rsidRDefault="00470924" w:rsidP="00353EB6">
          <w:pPr>
            <w:pStyle w:val="Encabezado"/>
            <w:jc w:val="center"/>
            <w:rPr>
              <w:rFonts w:ascii="Palatino Linotype" w:hAnsi="Palatino Linotype"/>
              <w:b/>
              <w:sz w:val="22"/>
              <w:szCs w:val="22"/>
            </w:rPr>
          </w:pPr>
        </w:p>
      </w:tc>
      <w:tc>
        <w:tcPr>
          <w:tcW w:w="3261" w:type="dxa"/>
          <w:vAlign w:val="center"/>
        </w:tcPr>
        <w:p w:rsidR="00470924" w:rsidRPr="00182113" w:rsidRDefault="00470924" w:rsidP="00353EB6">
          <w:pPr>
            <w:pStyle w:val="Encabezado"/>
            <w:rPr>
              <w:rFonts w:ascii="Palatino Linotype" w:hAnsi="Palatino Linotype"/>
              <w:b/>
              <w:sz w:val="22"/>
              <w:szCs w:val="22"/>
            </w:rPr>
          </w:pPr>
        </w:p>
      </w:tc>
    </w:tr>
    <w:tr w:rsidR="00470924" w:rsidRPr="00182113" w:rsidTr="00141DF6">
      <w:trPr>
        <w:trHeight w:val="232"/>
      </w:trPr>
      <w:tc>
        <w:tcPr>
          <w:tcW w:w="2532" w:type="dxa"/>
          <w:vAlign w:val="center"/>
        </w:tcPr>
        <w:p w:rsidR="00470924" w:rsidRPr="00EF13C1" w:rsidRDefault="00470924"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70924" w:rsidRPr="00EF13C1" w:rsidRDefault="00470924" w:rsidP="00B722A5">
          <w:pPr>
            <w:pStyle w:val="Encabezado"/>
            <w:jc w:val="right"/>
            <w:rPr>
              <w:rFonts w:ascii="Palatino Linotype" w:hAnsi="Palatino Linotype"/>
              <w:b/>
              <w:sz w:val="22"/>
              <w:szCs w:val="22"/>
            </w:rPr>
          </w:pPr>
          <w:r w:rsidRPr="006A2EE7">
            <w:rPr>
              <w:rFonts w:ascii="Palatino Linotype" w:hAnsi="Palatino Linotype"/>
              <w:b/>
              <w:bCs/>
              <w:sz w:val="22"/>
              <w:szCs w:val="22"/>
            </w:rPr>
            <w:t xml:space="preserve">Ayuntamiento de </w:t>
          </w:r>
          <w:proofErr w:type="spellStart"/>
          <w:r>
            <w:rPr>
              <w:rFonts w:ascii="Palatino Linotype" w:hAnsi="Palatino Linotype"/>
              <w:b/>
              <w:bCs/>
              <w:sz w:val="22"/>
              <w:szCs w:val="22"/>
            </w:rPr>
            <w:t>Otzoloapan</w:t>
          </w:r>
          <w:proofErr w:type="spellEnd"/>
        </w:p>
      </w:tc>
      <w:tc>
        <w:tcPr>
          <w:tcW w:w="2532" w:type="dxa"/>
          <w:vAlign w:val="center"/>
        </w:tcPr>
        <w:p w:rsidR="00470924" w:rsidRPr="00182113" w:rsidRDefault="00470924" w:rsidP="00353EB6">
          <w:pPr>
            <w:rPr>
              <w:rFonts w:ascii="Palatino Linotype" w:hAnsi="Palatino Linotype"/>
              <w:b/>
              <w:sz w:val="22"/>
              <w:szCs w:val="22"/>
            </w:rPr>
          </w:pPr>
        </w:p>
      </w:tc>
      <w:tc>
        <w:tcPr>
          <w:tcW w:w="236" w:type="dxa"/>
          <w:vAlign w:val="center"/>
        </w:tcPr>
        <w:p w:rsidR="00470924" w:rsidRPr="00182113" w:rsidRDefault="00470924" w:rsidP="00353EB6">
          <w:pPr>
            <w:pStyle w:val="Encabezado"/>
            <w:jc w:val="center"/>
            <w:rPr>
              <w:rFonts w:ascii="Palatino Linotype" w:hAnsi="Palatino Linotype"/>
              <w:b/>
              <w:sz w:val="22"/>
              <w:szCs w:val="22"/>
            </w:rPr>
          </w:pPr>
        </w:p>
      </w:tc>
      <w:tc>
        <w:tcPr>
          <w:tcW w:w="3261" w:type="dxa"/>
          <w:vAlign w:val="center"/>
        </w:tcPr>
        <w:p w:rsidR="00470924" w:rsidRPr="00182113" w:rsidRDefault="00470924" w:rsidP="00353EB6">
          <w:pPr>
            <w:pStyle w:val="Encabezado"/>
            <w:rPr>
              <w:rFonts w:ascii="Palatino Linotype" w:hAnsi="Palatino Linotype"/>
              <w:b/>
              <w:sz w:val="22"/>
              <w:szCs w:val="22"/>
            </w:rPr>
          </w:pPr>
        </w:p>
      </w:tc>
    </w:tr>
    <w:tr w:rsidR="00470924" w:rsidRPr="00182113" w:rsidTr="00141DF6">
      <w:trPr>
        <w:trHeight w:val="320"/>
      </w:trPr>
      <w:tc>
        <w:tcPr>
          <w:tcW w:w="2532" w:type="dxa"/>
          <w:vAlign w:val="center"/>
        </w:tcPr>
        <w:p w:rsidR="00470924" w:rsidRPr="00EF13C1" w:rsidRDefault="00470924"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70924" w:rsidRPr="00EF13C1" w:rsidRDefault="00470924"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70924" w:rsidRPr="00182113" w:rsidRDefault="00470924" w:rsidP="00353EB6">
          <w:pPr>
            <w:rPr>
              <w:rFonts w:ascii="Palatino Linotype" w:hAnsi="Palatino Linotype"/>
              <w:b/>
              <w:sz w:val="22"/>
              <w:szCs w:val="22"/>
            </w:rPr>
          </w:pPr>
        </w:p>
      </w:tc>
      <w:tc>
        <w:tcPr>
          <w:tcW w:w="236" w:type="dxa"/>
          <w:vAlign w:val="center"/>
        </w:tcPr>
        <w:p w:rsidR="00470924" w:rsidRPr="00182113" w:rsidRDefault="00470924" w:rsidP="00353EB6">
          <w:pPr>
            <w:pStyle w:val="Encabezado"/>
            <w:jc w:val="center"/>
            <w:rPr>
              <w:rFonts w:ascii="Palatino Linotype" w:hAnsi="Palatino Linotype"/>
              <w:b/>
              <w:sz w:val="22"/>
              <w:szCs w:val="22"/>
            </w:rPr>
          </w:pPr>
        </w:p>
      </w:tc>
      <w:tc>
        <w:tcPr>
          <w:tcW w:w="3261" w:type="dxa"/>
          <w:vAlign w:val="center"/>
        </w:tcPr>
        <w:p w:rsidR="00470924" w:rsidRPr="00182113" w:rsidRDefault="00470924" w:rsidP="00353EB6">
          <w:pPr>
            <w:pStyle w:val="Encabezado"/>
            <w:rPr>
              <w:rFonts w:ascii="Palatino Linotype" w:hAnsi="Palatino Linotype"/>
              <w:b/>
              <w:sz w:val="22"/>
              <w:szCs w:val="22"/>
            </w:rPr>
          </w:pPr>
        </w:p>
      </w:tc>
    </w:tr>
  </w:tbl>
  <w:p w:rsidR="00470924" w:rsidRDefault="00AC018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592625" o:spid="_x0000_s2049" type="#_x0000_t75" style="position:absolute;margin-left:-85.15pt;margin-top:-113.05pt;width:609.4pt;height:793.75pt;z-index:-251658240;mso-position-horizontal-relative:margin;mso-position-vertical-relative:margin" o:allowincell="f">
          <v:imagedata r:id="rId1" o:title="resolució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529B4"/>
    <w:multiLevelType w:val="hybridMultilevel"/>
    <w:tmpl w:val="010C60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E1B728D"/>
    <w:multiLevelType w:val="hybridMultilevel"/>
    <w:tmpl w:val="BB8A3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2F6BB1"/>
    <w:multiLevelType w:val="hybridMultilevel"/>
    <w:tmpl w:val="734208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21"/>
  </w:num>
  <w:num w:numId="10">
    <w:abstractNumId w:val="8"/>
  </w:num>
  <w:num w:numId="11">
    <w:abstractNumId w:val="11"/>
  </w:num>
  <w:num w:numId="12">
    <w:abstractNumId w:val="28"/>
  </w:num>
  <w:num w:numId="13">
    <w:abstractNumId w:val="26"/>
  </w:num>
  <w:num w:numId="14">
    <w:abstractNumId w:val="26"/>
    <w:lvlOverride w:ilvl="0">
      <w:startOverride w:val="2"/>
    </w:lvlOverride>
  </w:num>
  <w:num w:numId="15">
    <w:abstractNumId w:val="26"/>
    <w:lvlOverride w:ilvl="0">
      <w:startOverride w:val="3"/>
    </w:lvlOverride>
  </w:num>
  <w:num w:numId="16">
    <w:abstractNumId w:val="26"/>
    <w:lvlOverride w:ilvl="0">
      <w:startOverride w:val="4"/>
    </w:lvlOverride>
  </w:num>
  <w:num w:numId="17">
    <w:abstractNumId w:val="26"/>
    <w:lvlOverride w:ilvl="0">
      <w:startOverride w:val="5"/>
    </w:lvlOverride>
  </w:num>
  <w:num w:numId="18">
    <w:abstractNumId w:val="22"/>
  </w:num>
  <w:num w:numId="19">
    <w:abstractNumId w:val="19"/>
  </w:num>
  <w:num w:numId="20">
    <w:abstractNumId w:val="16"/>
  </w:num>
  <w:num w:numId="21">
    <w:abstractNumId w:val="25"/>
  </w:num>
  <w:num w:numId="22">
    <w:abstractNumId w:val="10"/>
  </w:num>
  <w:num w:numId="23">
    <w:abstractNumId w:val="7"/>
  </w:num>
  <w:num w:numId="24">
    <w:abstractNumId w:val="9"/>
  </w:num>
  <w:num w:numId="25">
    <w:abstractNumId w:val="29"/>
  </w:num>
  <w:num w:numId="26">
    <w:abstractNumId w:val="17"/>
  </w:num>
  <w:num w:numId="27">
    <w:abstractNumId w:val="30"/>
  </w:num>
  <w:num w:numId="28">
    <w:abstractNumId w:val="23"/>
  </w:num>
  <w:num w:numId="29">
    <w:abstractNumId w:val="27"/>
  </w:num>
  <w:num w:numId="30">
    <w:abstractNumId w:val="0"/>
  </w:num>
  <w:num w:numId="31">
    <w:abstractNumId w:val="20"/>
  </w:num>
  <w:num w:numId="32">
    <w:abstractNumId w:val="1"/>
  </w:num>
  <w:num w:numId="33">
    <w:abstractNumId w:val="14"/>
  </w:num>
  <w:num w:numId="34">
    <w:abstractNumId w:val="2"/>
  </w:num>
  <w:num w:numId="35">
    <w:abstractNumId w:val="13"/>
  </w:num>
  <w:num w:numId="36">
    <w:abstractNumId w:val="6"/>
  </w:num>
  <w:num w:numId="37">
    <w:abstractNumId w:val="24"/>
  </w:num>
  <w:num w:numId="3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1CC4"/>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1B2F"/>
    <w:rsid w:val="004A2C19"/>
    <w:rsid w:val="004A4715"/>
    <w:rsid w:val="004A52A6"/>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10B0"/>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00E8"/>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109E3"/>
    <w:rsid w:val="00A1302E"/>
    <w:rsid w:val="00A14C74"/>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727A"/>
    <w:rsid w:val="00A9281A"/>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0189"/>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067F"/>
    <w:rsid w:val="00B1149A"/>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2939"/>
    <w:rsid w:val="00DF3A22"/>
    <w:rsid w:val="00DF641B"/>
    <w:rsid w:val="00DF7895"/>
    <w:rsid w:val="00DF7CC5"/>
    <w:rsid w:val="00E00CCE"/>
    <w:rsid w:val="00E02044"/>
    <w:rsid w:val="00E12C58"/>
    <w:rsid w:val="00E1317C"/>
    <w:rsid w:val="00E162E2"/>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5608370">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347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1588.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185.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cjn.gob.mx/sites/default/files/publicaciones_materia/documento/2016-11/Criterios_emitidos_por_el_CA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DE36-D4D0-4E37-8DD9-8699754C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8975</Words>
  <Characters>49364</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2019-12-19T01:53:00Z</cp:lastPrinted>
  <dcterms:created xsi:type="dcterms:W3CDTF">2020-05-01T00:54:00Z</dcterms:created>
  <dcterms:modified xsi:type="dcterms:W3CDTF">2020-08-21T17:49:00Z</dcterms:modified>
</cp:coreProperties>
</file>