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A1AF8" w14:textId="5DD73EC5" w:rsidR="00E15E85" w:rsidRPr="00F22F9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F22F95">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F26582">
        <w:rPr>
          <w:rFonts w:ascii="Palatino Linotype" w:eastAsia="Times New Roman" w:hAnsi="Palatino Linotype" w:cs="Arial"/>
          <w:color w:val="000000"/>
          <w:sz w:val="24"/>
          <w:szCs w:val="24"/>
          <w:lang w:val="es-ES" w:eastAsia="es-MX"/>
        </w:rPr>
        <w:t>veinte de enero de dos mil veintiuno</w:t>
      </w:r>
      <w:r w:rsidRPr="00F22F95">
        <w:rPr>
          <w:rFonts w:ascii="Palatino Linotype" w:eastAsia="Times New Roman" w:hAnsi="Palatino Linotype" w:cs="Arial"/>
          <w:color w:val="000000"/>
          <w:sz w:val="24"/>
          <w:szCs w:val="24"/>
          <w:lang w:val="es-ES" w:eastAsia="es-MX"/>
        </w:rPr>
        <w:t>.</w:t>
      </w:r>
    </w:p>
    <w:p w14:paraId="167972DD" w14:textId="77777777" w:rsidR="00152B26" w:rsidRPr="00F22F95"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F22F95">
        <w:rPr>
          <w:rFonts w:ascii="Palatino Linotype" w:eastAsia="Times New Roman" w:hAnsi="Palatino Linotype" w:cs="Arial"/>
          <w:color w:val="000000"/>
          <w:sz w:val="24"/>
          <w:szCs w:val="24"/>
          <w:lang w:val="es-ES" w:eastAsia="es-MX"/>
        </w:rPr>
        <w:t xml:space="preserve"> </w:t>
      </w:r>
    </w:p>
    <w:p w14:paraId="4C3848CC" w14:textId="56D64357" w:rsidR="00E87E34" w:rsidRPr="00F22F95" w:rsidRDefault="00E15E85" w:rsidP="00E15E85">
      <w:pPr>
        <w:tabs>
          <w:tab w:val="left" w:pos="1701"/>
        </w:tabs>
        <w:spacing w:before="240" w:line="360" w:lineRule="auto"/>
        <w:jc w:val="both"/>
        <w:rPr>
          <w:rFonts w:ascii="Palatino Linotype" w:hAnsi="Palatino Linotype" w:cs="Arial"/>
          <w:b/>
          <w:bCs/>
          <w:sz w:val="24"/>
          <w:lang w:val="es-ES" w:eastAsia="es-MX"/>
        </w:rPr>
      </w:pPr>
      <w:r w:rsidRPr="00F22F95">
        <w:rPr>
          <w:rFonts w:ascii="Palatino Linotype" w:hAnsi="Palatino Linotype" w:cs="Arial"/>
          <w:b/>
          <w:sz w:val="24"/>
          <w:lang w:val="es-ES"/>
        </w:rPr>
        <w:t>VISTO</w:t>
      </w:r>
      <w:r w:rsidR="00FD1B4B" w:rsidRPr="00F22F95">
        <w:rPr>
          <w:rFonts w:ascii="Palatino Linotype" w:hAnsi="Palatino Linotype" w:cs="Arial"/>
          <w:b/>
          <w:sz w:val="24"/>
          <w:lang w:val="es-ES"/>
        </w:rPr>
        <w:t>S</w:t>
      </w:r>
      <w:r w:rsidRPr="00F22F95">
        <w:rPr>
          <w:rFonts w:ascii="Palatino Linotype" w:hAnsi="Palatino Linotype" w:cs="Arial"/>
          <w:sz w:val="24"/>
          <w:lang w:val="es-ES"/>
        </w:rPr>
        <w:t xml:space="preserve"> </w:t>
      </w:r>
      <w:r w:rsidR="00FD1B4B" w:rsidRPr="00F22F95">
        <w:rPr>
          <w:rFonts w:ascii="Palatino Linotype" w:hAnsi="Palatino Linotype" w:cs="Arial"/>
          <w:sz w:val="24"/>
          <w:lang w:val="es-ES"/>
        </w:rPr>
        <w:t>los</w:t>
      </w:r>
      <w:r w:rsidRPr="00F22F95">
        <w:rPr>
          <w:rFonts w:ascii="Palatino Linotype" w:hAnsi="Palatino Linotype" w:cs="Arial"/>
          <w:sz w:val="24"/>
          <w:lang w:val="es-ES"/>
        </w:rPr>
        <w:t xml:space="preserve"> expediente</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electrónico</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formado</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con motivo de</w:t>
      </w:r>
      <w:r w:rsidR="00FD1B4B" w:rsidRPr="00F22F95">
        <w:rPr>
          <w:rFonts w:ascii="Palatino Linotype" w:hAnsi="Palatino Linotype" w:cs="Arial"/>
          <w:sz w:val="24"/>
          <w:lang w:val="es-ES"/>
        </w:rPr>
        <w:t xml:space="preserve"> los</w:t>
      </w:r>
      <w:r w:rsidRPr="00F22F95">
        <w:rPr>
          <w:rFonts w:ascii="Palatino Linotype" w:hAnsi="Palatino Linotype" w:cs="Arial"/>
          <w:sz w:val="24"/>
          <w:lang w:val="es-ES"/>
        </w:rPr>
        <w:t xml:space="preserve"> recurso</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de revisión número </w:t>
      </w:r>
      <w:r w:rsidR="00583589" w:rsidRPr="00F22F95">
        <w:rPr>
          <w:rFonts w:ascii="Palatino Linotype" w:hAnsi="Palatino Linotype" w:cs="Arial"/>
          <w:b/>
          <w:bCs/>
          <w:sz w:val="24"/>
          <w:lang w:val="es-ES" w:eastAsia="es-MX"/>
        </w:rPr>
        <w:t>0</w:t>
      </w:r>
      <w:r w:rsidR="007C5370" w:rsidRPr="00F22F95">
        <w:rPr>
          <w:rFonts w:ascii="Palatino Linotype" w:hAnsi="Palatino Linotype" w:cs="Arial"/>
          <w:b/>
          <w:bCs/>
          <w:sz w:val="24"/>
          <w:lang w:val="es-ES" w:eastAsia="es-MX"/>
        </w:rPr>
        <w:t>519</w:t>
      </w:r>
      <w:r w:rsidR="00E329A5" w:rsidRPr="00F22F95">
        <w:rPr>
          <w:rFonts w:ascii="Palatino Linotype" w:hAnsi="Palatino Linotype" w:cs="Arial"/>
          <w:b/>
          <w:bCs/>
          <w:sz w:val="24"/>
          <w:lang w:val="es-ES" w:eastAsia="es-MX"/>
        </w:rPr>
        <w:t>5</w:t>
      </w:r>
      <w:r w:rsidR="0037311B" w:rsidRPr="00F22F95">
        <w:rPr>
          <w:rFonts w:ascii="Palatino Linotype" w:hAnsi="Palatino Linotype" w:cs="Arial"/>
          <w:b/>
          <w:bCs/>
          <w:sz w:val="24"/>
          <w:lang w:val="es-ES" w:eastAsia="es-MX"/>
        </w:rPr>
        <w:t>/INFOEM/IP/RR/20</w:t>
      </w:r>
      <w:r w:rsidR="00583589" w:rsidRPr="00F22F95">
        <w:rPr>
          <w:rFonts w:ascii="Palatino Linotype" w:hAnsi="Palatino Linotype" w:cs="Arial"/>
          <w:b/>
          <w:bCs/>
          <w:sz w:val="24"/>
          <w:lang w:val="es-ES" w:eastAsia="es-MX"/>
        </w:rPr>
        <w:t>20</w:t>
      </w:r>
      <w:r w:rsidR="00405843">
        <w:rPr>
          <w:rFonts w:ascii="Palatino Linotype" w:hAnsi="Palatino Linotype" w:cs="Arial"/>
          <w:b/>
          <w:bCs/>
          <w:sz w:val="24"/>
          <w:lang w:val="es-ES" w:eastAsia="es-MX"/>
        </w:rPr>
        <w:t xml:space="preserve">, </w:t>
      </w:r>
      <w:r w:rsidR="00405843" w:rsidRPr="00F22F95">
        <w:rPr>
          <w:rFonts w:ascii="Palatino Linotype" w:hAnsi="Palatino Linotype" w:cs="Arial"/>
          <w:b/>
          <w:bCs/>
          <w:sz w:val="24"/>
          <w:szCs w:val="24"/>
          <w:lang w:val="es-ES" w:eastAsia="es-MX"/>
        </w:rPr>
        <w:t>05197/INFOEM/IP/RR/2020 y 05203/INFOEM/IP/RR/2020</w:t>
      </w:r>
      <w:r w:rsidR="00405843">
        <w:rPr>
          <w:rFonts w:ascii="Palatino Linotype" w:hAnsi="Palatino Linotype" w:cs="Arial"/>
          <w:b/>
          <w:bCs/>
          <w:sz w:val="24"/>
          <w:szCs w:val="24"/>
          <w:lang w:val="es-ES" w:eastAsia="es-MX"/>
        </w:rPr>
        <w:t xml:space="preserve"> acumulados, </w:t>
      </w:r>
      <w:r w:rsidRPr="00F22F95">
        <w:rPr>
          <w:rFonts w:ascii="Palatino Linotype" w:hAnsi="Palatino Linotype" w:cs="Arial"/>
          <w:sz w:val="24"/>
          <w:lang w:val="es-ES"/>
        </w:rPr>
        <w:t xml:space="preserve"> </w:t>
      </w:r>
      <w:r w:rsidR="0037311B" w:rsidRPr="00F22F95">
        <w:rPr>
          <w:rFonts w:ascii="Palatino Linotype" w:hAnsi="Palatino Linotype" w:cs="Arial"/>
          <w:sz w:val="24"/>
          <w:lang w:val="es-ES"/>
        </w:rPr>
        <w:t xml:space="preserve">por </w:t>
      </w:r>
      <w:r w:rsidR="00D93C83" w:rsidRPr="00F22F95">
        <w:rPr>
          <w:rFonts w:ascii="Palatino Linotype" w:hAnsi="Palatino Linotype" w:cs="Arial"/>
          <w:sz w:val="24"/>
          <w:lang w:val="es-ES"/>
        </w:rPr>
        <w:t xml:space="preserve">la </w:t>
      </w:r>
      <w:r w:rsidR="007C5370" w:rsidRPr="00F22F95">
        <w:rPr>
          <w:rFonts w:ascii="Palatino Linotype" w:hAnsi="Palatino Linotype" w:cs="Arial"/>
          <w:b/>
          <w:sz w:val="24"/>
          <w:lang w:val="es-ES"/>
        </w:rPr>
        <w:t xml:space="preserve">C. </w:t>
      </w:r>
      <w:r w:rsidR="001B4F5F">
        <w:rPr>
          <w:rFonts w:ascii="Palatino Linotype" w:hAnsi="Palatino Linotype" w:cs="Arial"/>
          <w:b/>
          <w:sz w:val="24"/>
          <w:lang w:val="es-ES"/>
        </w:rPr>
        <w:t>xxxxxxxxxxxxxxxxxxx</w:t>
      </w:r>
      <w:bookmarkStart w:id="0" w:name="_GoBack"/>
      <w:bookmarkEnd w:id="0"/>
      <w:r w:rsidR="007C5370" w:rsidRPr="00F22F95">
        <w:rPr>
          <w:rFonts w:ascii="Palatino Linotype" w:hAnsi="Palatino Linotype" w:cs="Arial"/>
          <w:b/>
          <w:sz w:val="24"/>
          <w:lang w:val="es-ES"/>
        </w:rPr>
        <w:t>,</w:t>
      </w:r>
      <w:r w:rsidR="007C5370" w:rsidRPr="00F22F95">
        <w:rPr>
          <w:rFonts w:ascii="Palatino Linotype" w:hAnsi="Palatino Linotype" w:cs="Arial"/>
          <w:sz w:val="24"/>
          <w:lang w:val="es-ES"/>
        </w:rPr>
        <w:t xml:space="preserve"> a quien en lo sucesivo se le denominara la </w:t>
      </w:r>
      <w:r w:rsidR="00D93C83" w:rsidRPr="00F22F95">
        <w:rPr>
          <w:rFonts w:ascii="Palatino Linotype" w:hAnsi="Palatino Linotype" w:cs="Arial"/>
          <w:sz w:val="24"/>
          <w:lang w:val="es-ES"/>
        </w:rPr>
        <w:t>parte</w:t>
      </w:r>
      <w:r w:rsidRPr="00F22F95">
        <w:rPr>
          <w:rFonts w:ascii="Palatino Linotype" w:hAnsi="Palatino Linotype" w:cs="Arial"/>
          <w:b/>
          <w:sz w:val="24"/>
          <w:lang w:val="es-ES"/>
        </w:rPr>
        <w:t xml:space="preserve"> </w:t>
      </w:r>
      <w:r w:rsidR="00D93C83" w:rsidRPr="00F22F95">
        <w:rPr>
          <w:rFonts w:ascii="Palatino Linotype" w:hAnsi="Palatino Linotype" w:cs="Arial"/>
          <w:b/>
          <w:sz w:val="24"/>
          <w:lang w:val="es-ES"/>
        </w:rPr>
        <w:t>r</w:t>
      </w:r>
      <w:r w:rsidRPr="00F22F95">
        <w:rPr>
          <w:rFonts w:ascii="Palatino Linotype" w:hAnsi="Palatino Linotype" w:cs="Arial"/>
          <w:b/>
          <w:sz w:val="24"/>
          <w:lang w:val="es-ES"/>
        </w:rPr>
        <w:t>ecurrente</w:t>
      </w:r>
      <w:r w:rsidR="00E221C1" w:rsidRPr="00F22F95">
        <w:rPr>
          <w:rFonts w:ascii="Palatino Linotype" w:hAnsi="Palatino Linotype" w:cs="Arial"/>
          <w:sz w:val="24"/>
          <w:lang w:val="es-ES"/>
        </w:rPr>
        <w:t xml:space="preserve">, en contra </w:t>
      </w:r>
      <w:r w:rsidR="00E372DA" w:rsidRPr="00F22F95">
        <w:rPr>
          <w:rFonts w:ascii="Palatino Linotype" w:hAnsi="Palatino Linotype" w:cs="Arial"/>
          <w:sz w:val="24"/>
          <w:lang w:val="es-ES"/>
        </w:rPr>
        <w:t>de</w:t>
      </w:r>
      <w:r w:rsidR="00E221C1" w:rsidRPr="00F22F95">
        <w:rPr>
          <w:rFonts w:ascii="Palatino Linotype" w:hAnsi="Palatino Linotype" w:cs="Arial"/>
          <w:sz w:val="24"/>
          <w:lang w:val="es-ES"/>
        </w:rPr>
        <w:t xml:space="preserve"> la</w:t>
      </w:r>
      <w:r w:rsidR="00BA65E0" w:rsidRPr="00F22F95">
        <w:rPr>
          <w:rFonts w:ascii="Palatino Linotype" w:hAnsi="Palatino Linotype" w:cs="Arial"/>
          <w:sz w:val="24"/>
          <w:lang w:val="es-ES"/>
        </w:rPr>
        <w:t xml:space="preserve"> </w:t>
      </w:r>
      <w:r w:rsidRPr="00F22F95">
        <w:rPr>
          <w:rFonts w:ascii="Palatino Linotype" w:hAnsi="Palatino Linotype" w:cs="Arial"/>
          <w:sz w:val="24"/>
          <w:lang w:val="es-ES"/>
        </w:rPr>
        <w:t xml:space="preserve">respuesta </w:t>
      </w:r>
      <w:r w:rsidR="003470B1" w:rsidRPr="00F22F95">
        <w:rPr>
          <w:rFonts w:ascii="Palatino Linotype" w:hAnsi="Palatino Linotype" w:cs="Arial"/>
          <w:sz w:val="24"/>
          <w:lang w:val="es-ES"/>
        </w:rPr>
        <w:t>d</w:t>
      </w:r>
      <w:r w:rsidR="00E372DA" w:rsidRPr="00F22F95">
        <w:rPr>
          <w:rFonts w:ascii="Palatino Linotype" w:hAnsi="Palatino Linotype" w:cs="Arial"/>
          <w:sz w:val="24"/>
          <w:szCs w:val="24"/>
          <w:lang w:val="es-ES"/>
        </w:rPr>
        <w:t>e</w:t>
      </w:r>
      <w:r w:rsidR="00BA65E0" w:rsidRPr="00F22F95">
        <w:rPr>
          <w:rFonts w:ascii="Palatino Linotype" w:hAnsi="Palatino Linotype" w:cs="Arial"/>
          <w:sz w:val="24"/>
          <w:szCs w:val="24"/>
          <w:lang w:val="es-ES"/>
        </w:rPr>
        <w:t>l</w:t>
      </w:r>
      <w:r w:rsidRPr="00F22F95">
        <w:rPr>
          <w:rFonts w:ascii="Palatino Linotype" w:hAnsi="Palatino Linotype" w:cs="Arial"/>
          <w:sz w:val="24"/>
          <w:szCs w:val="24"/>
          <w:lang w:val="es-ES"/>
        </w:rPr>
        <w:t xml:space="preserve"> </w:t>
      </w:r>
      <w:r w:rsidR="007C5370" w:rsidRPr="00F22F95">
        <w:rPr>
          <w:rFonts w:ascii="Palatino Linotype" w:hAnsi="Palatino Linotype" w:cs="Arial"/>
          <w:b/>
          <w:sz w:val="24"/>
          <w:szCs w:val="24"/>
          <w:lang w:val="es-ES"/>
        </w:rPr>
        <w:t>Ayuntamiento de Valle de Chalco Solidaridad</w:t>
      </w:r>
      <w:r w:rsidRPr="00F22F95">
        <w:rPr>
          <w:rFonts w:ascii="Palatino Linotype" w:hAnsi="Palatino Linotype" w:cs="Arial"/>
          <w:sz w:val="28"/>
          <w:szCs w:val="24"/>
          <w:lang w:val="es-ES"/>
        </w:rPr>
        <w:t xml:space="preserve">, </w:t>
      </w:r>
      <w:r w:rsidRPr="00F22F95">
        <w:rPr>
          <w:rFonts w:ascii="Palatino Linotype" w:hAnsi="Palatino Linotype" w:cs="Arial"/>
          <w:sz w:val="24"/>
          <w:szCs w:val="24"/>
          <w:lang w:val="es-ES"/>
        </w:rPr>
        <w:t>en lo subsecuente</w:t>
      </w:r>
      <w:r w:rsidRPr="00F22F95">
        <w:rPr>
          <w:rFonts w:ascii="Palatino Linotype" w:hAnsi="Palatino Linotype" w:cs="Arial"/>
          <w:b/>
          <w:sz w:val="24"/>
          <w:szCs w:val="24"/>
          <w:lang w:val="es-ES"/>
        </w:rPr>
        <w:t xml:space="preserve"> El Sujeto Obligado, </w:t>
      </w:r>
      <w:r w:rsidRPr="00F22F95">
        <w:rPr>
          <w:rFonts w:ascii="Palatino Linotype" w:hAnsi="Palatino Linotype" w:cs="Arial"/>
          <w:sz w:val="24"/>
          <w:szCs w:val="24"/>
          <w:lang w:val="es-ES"/>
        </w:rPr>
        <w:t>se procede a</w:t>
      </w:r>
      <w:r w:rsidRPr="00F22F95">
        <w:rPr>
          <w:rFonts w:ascii="Palatino Linotype" w:hAnsi="Palatino Linotype" w:cs="Arial"/>
          <w:sz w:val="24"/>
          <w:lang w:val="es-ES"/>
        </w:rPr>
        <w:t xml:space="preserve"> dictar la presente resolución.</w:t>
      </w:r>
    </w:p>
    <w:p w14:paraId="0B7368F5" w14:textId="77777777" w:rsidR="00E15E85" w:rsidRPr="00F22F95" w:rsidRDefault="00E15E85" w:rsidP="00E15E85">
      <w:pPr>
        <w:spacing w:before="240" w:after="240" w:line="360" w:lineRule="auto"/>
        <w:jc w:val="center"/>
        <w:rPr>
          <w:rFonts w:ascii="Palatino Linotype" w:hAnsi="Palatino Linotype"/>
          <w:b/>
          <w:sz w:val="28"/>
          <w:lang w:val="es-ES"/>
        </w:rPr>
      </w:pPr>
      <w:r w:rsidRPr="00F22F95">
        <w:rPr>
          <w:rFonts w:ascii="Palatino Linotype" w:hAnsi="Palatino Linotype"/>
          <w:b/>
          <w:sz w:val="28"/>
          <w:lang w:val="es-ES"/>
        </w:rPr>
        <w:t>A N T E C E D E N T E S   D E L   A S U N T O</w:t>
      </w:r>
    </w:p>
    <w:p w14:paraId="658E41B0" w14:textId="71EE248E" w:rsidR="00E15E85" w:rsidRPr="00F22F95" w:rsidRDefault="00E15E85" w:rsidP="00E15E85">
      <w:pPr>
        <w:spacing w:before="240" w:after="240" w:line="360" w:lineRule="auto"/>
        <w:jc w:val="both"/>
        <w:rPr>
          <w:rFonts w:ascii="Palatino Linotype" w:hAnsi="Palatino Linotype"/>
          <w:lang w:val="es-ES"/>
        </w:rPr>
      </w:pPr>
      <w:r w:rsidRPr="00F22F95">
        <w:rPr>
          <w:rFonts w:ascii="Palatino Linotype" w:hAnsi="Palatino Linotype" w:cs="Arial"/>
          <w:b/>
          <w:sz w:val="28"/>
          <w:lang w:val="es-ES"/>
        </w:rPr>
        <w:t>PRIMERO.</w:t>
      </w:r>
      <w:r w:rsidRPr="00F22F95">
        <w:rPr>
          <w:rFonts w:ascii="Palatino Linotype" w:hAnsi="Palatino Linotype" w:cs="Arial"/>
          <w:lang w:val="es-ES"/>
        </w:rPr>
        <w:t xml:space="preserve"> </w:t>
      </w:r>
      <w:r w:rsidRPr="00F22F95">
        <w:rPr>
          <w:rFonts w:ascii="Palatino Linotype" w:hAnsi="Palatino Linotype"/>
          <w:b/>
          <w:sz w:val="28"/>
          <w:szCs w:val="28"/>
          <w:lang w:val="es-ES"/>
        </w:rPr>
        <w:t>De la</w:t>
      </w:r>
      <w:r w:rsidR="00FD1B4B" w:rsidRPr="00F22F95">
        <w:rPr>
          <w:rFonts w:ascii="Palatino Linotype" w:hAnsi="Palatino Linotype"/>
          <w:b/>
          <w:sz w:val="28"/>
          <w:szCs w:val="28"/>
          <w:lang w:val="es-ES"/>
        </w:rPr>
        <w:t>s</w:t>
      </w:r>
      <w:r w:rsidRPr="00F22F95">
        <w:rPr>
          <w:rFonts w:ascii="Palatino Linotype" w:hAnsi="Palatino Linotype"/>
          <w:b/>
          <w:sz w:val="28"/>
          <w:szCs w:val="28"/>
          <w:lang w:val="es-ES"/>
        </w:rPr>
        <w:t xml:space="preserve"> Solicitud</w:t>
      </w:r>
      <w:r w:rsidR="00FD1B4B" w:rsidRPr="00F22F95">
        <w:rPr>
          <w:rFonts w:ascii="Palatino Linotype" w:hAnsi="Palatino Linotype"/>
          <w:b/>
          <w:sz w:val="28"/>
          <w:szCs w:val="28"/>
          <w:lang w:val="es-ES"/>
        </w:rPr>
        <w:t>es</w:t>
      </w:r>
      <w:r w:rsidRPr="00F22F95">
        <w:rPr>
          <w:rFonts w:ascii="Palatino Linotype" w:hAnsi="Palatino Linotype"/>
          <w:b/>
          <w:sz w:val="28"/>
          <w:szCs w:val="28"/>
          <w:lang w:val="es-ES"/>
        </w:rPr>
        <w:t xml:space="preserve"> de Información.</w:t>
      </w:r>
    </w:p>
    <w:p w14:paraId="1D7AF01B" w14:textId="7F3935DB" w:rsidR="00E15E85" w:rsidRPr="00F22F95" w:rsidRDefault="00E15E85" w:rsidP="00E15E85">
      <w:pPr>
        <w:spacing w:before="240" w:line="360" w:lineRule="auto"/>
        <w:jc w:val="both"/>
        <w:rPr>
          <w:rFonts w:ascii="Palatino Linotype" w:hAnsi="Palatino Linotype" w:cs="Arial"/>
          <w:sz w:val="24"/>
          <w:lang w:val="es-ES"/>
        </w:rPr>
      </w:pPr>
      <w:r w:rsidRPr="00F22F95">
        <w:rPr>
          <w:rFonts w:ascii="Palatino Linotype" w:hAnsi="Palatino Linotype" w:cs="Arial"/>
          <w:sz w:val="24"/>
          <w:lang w:val="es-ES"/>
        </w:rPr>
        <w:t xml:space="preserve">Con fecha </w:t>
      </w:r>
      <w:r w:rsidR="003D0268" w:rsidRPr="00F22F95">
        <w:rPr>
          <w:rFonts w:ascii="Palatino Linotype" w:hAnsi="Palatino Linotype" w:cs="Arial"/>
          <w:sz w:val="24"/>
          <w:lang w:val="es-ES"/>
        </w:rPr>
        <w:t>cuatro de febrero y tres de agosto</w:t>
      </w:r>
      <w:r w:rsidR="0044131B" w:rsidRPr="00F22F95">
        <w:rPr>
          <w:rFonts w:ascii="Palatino Linotype" w:hAnsi="Palatino Linotype" w:cs="Arial"/>
          <w:sz w:val="24"/>
          <w:lang w:val="es-ES"/>
        </w:rPr>
        <w:t xml:space="preserve"> de dos mil veinte</w:t>
      </w:r>
      <w:r w:rsidRPr="00F22F95">
        <w:rPr>
          <w:rFonts w:ascii="Palatino Linotype" w:hAnsi="Palatino Linotype" w:cs="Arial"/>
          <w:sz w:val="24"/>
          <w:lang w:val="es-ES"/>
        </w:rPr>
        <w:t xml:space="preserve">, </w:t>
      </w:r>
      <w:r w:rsidR="003D0268" w:rsidRPr="00F22F95">
        <w:rPr>
          <w:rFonts w:ascii="Palatino Linotype" w:hAnsi="Palatino Linotype" w:cs="Arial"/>
          <w:b/>
          <w:sz w:val="24"/>
          <w:lang w:val="es-ES"/>
        </w:rPr>
        <w:t>la parte recurrente</w:t>
      </w:r>
      <w:r w:rsidRPr="00F22F95">
        <w:rPr>
          <w:rFonts w:ascii="Palatino Linotype" w:hAnsi="Palatino Linotype" w:cs="Arial"/>
          <w:sz w:val="24"/>
          <w:lang w:val="es-ES"/>
        </w:rPr>
        <w:t>, presentó a través del Sistema de Acceso a la Información Mexiquense (</w:t>
      </w:r>
      <w:r w:rsidRPr="00F22F95">
        <w:rPr>
          <w:rFonts w:ascii="Palatino Linotype" w:hAnsi="Palatino Linotype" w:cs="Arial"/>
          <w:b/>
          <w:sz w:val="24"/>
          <w:lang w:val="es-ES"/>
        </w:rPr>
        <w:t>SAIMEX)</w:t>
      </w:r>
      <w:r w:rsidRPr="00F22F95">
        <w:rPr>
          <w:rFonts w:ascii="Palatino Linotype" w:hAnsi="Palatino Linotype" w:cs="Arial"/>
          <w:sz w:val="24"/>
          <w:lang w:val="es-ES"/>
        </w:rPr>
        <w:t xml:space="preserve"> ante </w:t>
      </w:r>
      <w:r w:rsidRPr="00F22F95">
        <w:rPr>
          <w:rFonts w:ascii="Palatino Linotype" w:hAnsi="Palatino Linotype" w:cs="Arial"/>
          <w:b/>
          <w:sz w:val="24"/>
          <w:lang w:val="es-ES"/>
        </w:rPr>
        <w:t>El Sujeto Obligado</w:t>
      </w:r>
      <w:r w:rsidRPr="00F22F95">
        <w:rPr>
          <w:rFonts w:ascii="Palatino Linotype" w:hAnsi="Palatino Linotype" w:cs="Arial"/>
          <w:sz w:val="24"/>
          <w:lang w:val="es-ES"/>
        </w:rPr>
        <w:t>, solicitud</w:t>
      </w:r>
      <w:r w:rsidR="00FD1B4B" w:rsidRPr="00F22F95">
        <w:rPr>
          <w:rFonts w:ascii="Palatino Linotype" w:hAnsi="Palatino Linotype" w:cs="Arial"/>
          <w:sz w:val="24"/>
          <w:lang w:val="es-ES"/>
        </w:rPr>
        <w:t>es</w:t>
      </w:r>
      <w:r w:rsidRPr="00F22F95">
        <w:rPr>
          <w:rFonts w:ascii="Palatino Linotype" w:hAnsi="Palatino Linotype" w:cs="Arial"/>
          <w:sz w:val="24"/>
          <w:lang w:val="es-ES"/>
        </w:rPr>
        <w:t xml:space="preserve"> de acceso a la información pública, registrada</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bajo </w:t>
      </w:r>
      <w:r w:rsidR="001366EB" w:rsidRPr="00F22F95">
        <w:rPr>
          <w:rFonts w:ascii="Palatino Linotype" w:hAnsi="Palatino Linotype" w:cs="Arial"/>
          <w:sz w:val="24"/>
          <w:lang w:val="es-ES"/>
        </w:rPr>
        <w:t>los números</w:t>
      </w:r>
      <w:r w:rsidRPr="00F22F95">
        <w:rPr>
          <w:rFonts w:ascii="Palatino Linotype" w:hAnsi="Palatino Linotype" w:cs="Arial"/>
          <w:sz w:val="24"/>
          <w:lang w:val="es-ES"/>
        </w:rPr>
        <w:t xml:space="preserve"> de expediente</w:t>
      </w:r>
      <w:r w:rsidRPr="00F22F95">
        <w:rPr>
          <w:rFonts w:ascii="Palatino Linotype" w:hAnsi="Palatino Linotype" w:cs="Arial"/>
          <w:b/>
          <w:sz w:val="24"/>
          <w:lang w:val="es-ES"/>
        </w:rPr>
        <w:t xml:space="preserve"> </w:t>
      </w:r>
      <w:r w:rsidR="007C5370" w:rsidRPr="00F22F95">
        <w:rPr>
          <w:rFonts w:ascii="Palatino Linotype" w:hAnsi="Palatino Linotype" w:cs="Arial"/>
          <w:b/>
          <w:sz w:val="24"/>
          <w:lang w:val="es-ES"/>
        </w:rPr>
        <w:t xml:space="preserve">00083/VACHASO/IP/2020, 00073/VACHASO/IP/2020 </w:t>
      </w:r>
      <w:r w:rsidR="003C1FA4" w:rsidRPr="00F22F95">
        <w:rPr>
          <w:rFonts w:ascii="Palatino Linotype" w:hAnsi="Palatino Linotype" w:cs="Arial"/>
          <w:b/>
          <w:sz w:val="24"/>
          <w:lang w:val="es-ES"/>
        </w:rPr>
        <w:t xml:space="preserve">y </w:t>
      </w:r>
      <w:r w:rsidR="007C5370" w:rsidRPr="00F22F95">
        <w:rPr>
          <w:rFonts w:ascii="Palatino Linotype" w:hAnsi="Palatino Linotype" w:cs="Arial"/>
          <w:b/>
          <w:sz w:val="24"/>
          <w:lang w:val="es-ES"/>
        </w:rPr>
        <w:t>00369/VACHASO/IP/2020</w:t>
      </w:r>
      <w:r w:rsidR="00E015A8" w:rsidRPr="00F22F95">
        <w:rPr>
          <w:rFonts w:ascii="Palatino Linotype" w:hAnsi="Palatino Linotype" w:cs="Arial"/>
          <w:b/>
          <w:sz w:val="24"/>
          <w:lang w:val="es-ES"/>
        </w:rPr>
        <w:t xml:space="preserve">, </w:t>
      </w:r>
      <w:r w:rsidRPr="00F22F95">
        <w:rPr>
          <w:rFonts w:ascii="Palatino Linotype" w:hAnsi="Palatino Linotype" w:cs="Arial"/>
          <w:sz w:val="24"/>
          <w:lang w:val="es-ES"/>
        </w:rPr>
        <w:t>mediante la cual solicitó información en el tenor siguiente:</w:t>
      </w:r>
    </w:p>
    <w:p w14:paraId="50D40B91" w14:textId="5918E6EC" w:rsidR="008D504F" w:rsidRPr="00F22F95" w:rsidRDefault="008D504F" w:rsidP="00E15E85">
      <w:pPr>
        <w:spacing w:before="240" w:line="360" w:lineRule="auto"/>
        <w:jc w:val="both"/>
        <w:rPr>
          <w:rFonts w:ascii="Palatino Linotype" w:hAnsi="Palatino Linotype" w:cs="Arial"/>
          <w:sz w:val="24"/>
          <w:lang w:val="es-ES"/>
        </w:rPr>
      </w:pPr>
    </w:p>
    <w:p w14:paraId="2B5FDB28" w14:textId="6FC854CD" w:rsidR="008D504F" w:rsidRPr="00F22F95" w:rsidRDefault="008D504F" w:rsidP="00E15E85">
      <w:pPr>
        <w:spacing w:before="240" w:line="360" w:lineRule="auto"/>
        <w:jc w:val="both"/>
        <w:rPr>
          <w:rFonts w:ascii="Palatino Linotype" w:hAnsi="Palatino Linotype" w:cs="Arial"/>
          <w:sz w:val="24"/>
          <w:lang w:val="es-ES"/>
        </w:rPr>
      </w:pPr>
      <w:r w:rsidRPr="00F22F95">
        <w:rPr>
          <w:rFonts w:ascii="Palatino Linotype" w:hAnsi="Palatino Linotype" w:cs="Arial"/>
          <w:sz w:val="24"/>
          <w:lang w:val="es-ES"/>
        </w:rPr>
        <w:lastRenderedPageBreak/>
        <w:tab/>
      </w:r>
      <w:r w:rsidRPr="00F22F95">
        <w:rPr>
          <w:rFonts w:ascii="Palatino Linotype" w:hAnsi="Palatino Linotype" w:cs="Arial"/>
          <w:b/>
          <w:sz w:val="24"/>
          <w:lang w:val="es-ES"/>
        </w:rPr>
        <w:t>00083/VACHASO/IP/2020</w:t>
      </w:r>
    </w:p>
    <w:p w14:paraId="008E6C44" w14:textId="736A29DD" w:rsidR="00FD1B4B" w:rsidRPr="00F22F95" w:rsidRDefault="00FD1B4B" w:rsidP="00FD1B4B">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003D0268" w:rsidRPr="00F22F95">
        <w:rPr>
          <w:rFonts w:ascii="Palatino Linotype" w:hAnsi="Palatino Linotype"/>
          <w:i/>
          <w:color w:val="000000"/>
          <w:lang w:val="es-ES"/>
        </w:rPr>
        <w:t>CONTRATOS DE ADQUISICIONES DE BIENES Y CONTRATACION DE SERVICIOS ADJUDICADOS BAJO CUALQUIER MODALIDAD (ADJUDICACION DIRECTA, INVITACION RESTRINGIDA, LICITACION PUBLICA) DURANTE EL MES DE DICIEMBRE DE 2019 DEL MUNICIPIO DE VALLE DE CHALCO SOLIDARIDAD</w:t>
      </w:r>
      <w:r w:rsidRPr="00F22F95">
        <w:rPr>
          <w:rFonts w:ascii="Palatino Linotype" w:hAnsi="Palatino Linotype"/>
          <w:i/>
          <w:color w:val="000000"/>
          <w:lang w:val="es-ES"/>
        </w:rPr>
        <w:t>.</w:t>
      </w:r>
      <w:r w:rsidRPr="00F22F95">
        <w:rPr>
          <w:rFonts w:ascii="Palatino Linotype" w:eastAsia="Times New Roman" w:hAnsi="Palatino Linotype" w:cs="Times New Roman"/>
          <w:i/>
          <w:lang w:val="es-ES" w:eastAsia="es-ES"/>
        </w:rPr>
        <w:t>” [Sic]</w:t>
      </w:r>
    </w:p>
    <w:p w14:paraId="4AD50AFB" w14:textId="2B2CB336" w:rsidR="008D504F" w:rsidRPr="00F22F95" w:rsidRDefault="008D504F" w:rsidP="00FD1B4B">
      <w:pPr>
        <w:ind w:left="851" w:right="850"/>
        <w:jc w:val="both"/>
        <w:rPr>
          <w:rFonts w:ascii="Palatino Linotype" w:eastAsia="Times New Roman" w:hAnsi="Palatino Linotype" w:cs="Times New Roman"/>
          <w:i/>
          <w:lang w:val="es-ES" w:eastAsia="es-ES"/>
        </w:rPr>
      </w:pPr>
      <w:r w:rsidRPr="00F22F95">
        <w:rPr>
          <w:rFonts w:ascii="Palatino Linotype" w:hAnsi="Palatino Linotype" w:cs="Arial"/>
          <w:b/>
          <w:sz w:val="24"/>
          <w:lang w:val="es-ES"/>
        </w:rPr>
        <w:t>00073/VACHASO/IP/2020</w:t>
      </w:r>
    </w:p>
    <w:p w14:paraId="785B91FB" w14:textId="6CE3E3EC" w:rsidR="00094C3E" w:rsidRPr="00F22F95" w:rsidRDefault="00695C53" w:rsidP="00D93C83">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003D0268" w:rsidRPr="00F22F95">
        <w:rPr>
          <w:rFonts w:ascii="Palatino Linotype" w:hAnsi="Palatino Linotype"/>
          <w:i/>
          <w:color w:val="000000"/>
          <w:lang w:val="es-ES"/>
        </w:rPr>
        <w:t>CONTRATOS DE ADQUISICIONES DE BIENES Y CONTRATACION DE SERVICIOS ADJUDICADOS BAJO CUALQUIER MODALIDAD (ADJUDICACION DIRECTA, INVITACION RESTRINGIDA, LICITACION PUBLICA) DURANTE EL MES DE FEBRERO DE 2019 DEL MUNICIPIO DE VALLE DE CHALCO SOLIDARIDAD</w:t>
      </w:r>
      <w:r w:rsidRPr="00F22F95">
        <w:rPr>
          <w:rFonts w:ascii="Palatino Linotype" w:hAnsi="Palatino Linotype"/>
          <w:i/>
          <w:color w:val="000000"/>
          <w:lang w:val="es-ES"/>
        </w:rPr>
        <w:t>.</w:t>
      </w:r>
      <w:r w:rsidRPr="00F22F95">
        <w:rPr>
          <w:rFonts w:ascii="Palatino Linotype" w:eastAsia="Times New Roman" w:hAnsi="Palatino Linotype" w:cs="Times New Roman"/>
          <w:i/>
          <w:lang w:val="es-ES" w:eastAsia="es-ES"/>
        </w:rPr>
        <w:t>” [Sic]</w:t>
      </w:r>
    </w:p>
    <w:p w14:paraId="7DABD59C" w14:textId="03B20C50" w:rsidR="008D504F" w:rsidRPr="00F22F95" w:rsidRDefault="008D504F" w:rsidP="00D93C83">
      <w:pPr>
        <w:ind w:left="851" w:right="850"/>
        <w:jc w:val="both"/>
        <w:rPr>
          <w:rFonts w:ascii="Palatino Linotype" w:eastAsia="Times New Roman" w:hAnsi="Palatino Linotype" w:cs="Times New Roman"/>
          <w:i/>
          <w:lang w:val="es-ES" w:eastAsia="es-ES"/>
        </w:rPr>
      </w:pPr>
      <w:r w:rsidRPr="00F22F95">
        <w:rPr>
          <w:rFonts w:ascii="Palatino Linotype" w:hAnsi="Palatino Linotype" w:cs="Arial"/>
          <w:b/>
          <w:sz w:val="24"/>
          <w:lang w:val="es-ES"/>
        </w:rPr>
        <w:t>00369/VACHASO/IP/2020</w:t>
      </w:r>
    </w:p>
    <w:p w14:paraId="26FDFFC2" w14:textId="58A94853" w:rsidR="003D0268" w:rsidRPr="00F22F95" w:rsidRDefault="003D0268" w:rsidP="003D0268">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Pr="00F22F95">
        <w:rPr>
          <w:rFonts w:ascii="Palatino Linotype" w:hAnsi="Palatino Linotype"/>
          <w:i/>
          <w:color w:val="000000"/>
          <w:lang w:val="es-ES"/>
        </w:rPr>
        <w:t>CONTRATOS DE ADQUISICIONES DE BIENES Y CONTRATACION DE SERVICIOS ADJUDICADOS BAJO CUALQUIER MODALIDAD (ADJUDICACION DIRECTA, INVITACION RESTRINGIDA, LICITACION PUBLICA) DURANTE EL MES DE JUNIO DE 2020 DEL MUNICIPIO DE VALLE DE CHALCO SOLIDARIDAD.</w:t>
      </w:r>
      <w:r w:rsidRPr="00F22F95">
        <w:rPr>
          <w:rFonts w:ascii="Palatino Linotype" w:eastAsia="Times New Roman" w:hAnsi="Palatino Linotype" w:cs="Times New Roman"/>
          <w:i/>
          <w:lang w:val="es-ES" w:eastAsia="es-ES"/>
        </w:rPr>
        <w:t>” [Sic]</w:t>
      </w:r>
    </w:p>
    <w:p w14:paraId="42D6F611" w14:textId="7194ADDE" w:rsidR="00094C3E" w:rsidRPr="00F22F95" w:rsidRDefault="00E15E85" w:rsidP="00E15E85">
      <w:pPr>
        <w:spacing w:before="240" w:line="240" w:lineRule="auto"/>
        <w:ind w:right="850"/>
        <w:jc w:val="both"/>
        <w:rPr>
          <w:rFonts w:ascii="Palatino Linotype" w:eastAsia="Times New Roman" w:hAnsi="Palatino Linotype" w:cs="Times New Roman"/>
          <w:sz w:val="24"/>
          <w:szCs w:val="24"/>
          <w:lang w:val="es-ES" w:eastAsia="es-ES"/>
        </w:rPr>
      </w:pPr>
      <w:r w:rsidRPr="00F22F95">
        <w:rPr>
          <w:rFonts w:ascii="Palatino Linotype" w:eastAsia="Times New Roman" w:hAnsi="Palatino Linotype" w:cs="Times New Roman"/>
          <w:sz w:val="24"/>
          <w:szCs w:val="24"/>
          <w:lang w:val="es-ES" w:eastAsia="es-ES"/>
        </w:rPr>
        <w:t>Modalidad de entrega: a través del SAIMEX.</w:t>
      </w:r>
    </w:p>
    <w:p w14:paraId="27C97883" w14:textId="62FC62F5" w:rsidR="00FD1B4B" w:rsidRPr="00F22F95" w:rsidRDefault="00FD1B4B" w:rsidP="00FD1B4B">
      <w:pPr>
        <w:spacing w:before="240" w:line="360" w:lineRule="auto"/>
        <w:jc w:val="both"/>
        <w:rPr>
          <w:rFonts w:ascii="Palatino Linotype" w:hAnsi="Palatino Linotype" w:cs="Arial"/>
          <w:b/>
          <w:sz w:val="28"/>
          <w:szCs w:val="20"/>
          <w:lang w:val="es-ES"/>
        </w:rPr>
      </w:pPr>
      <w:r w:rsidRPr="00F22F95">
        <w:rPr>
          <w:rFonts w:ascii="Palatino Linotype" w:hAnsi="Palatino Linotype" w:cs="Arial"/>
          <w:b/>
          <w:sz w:val="28"/>
          <w:lang w:val="es-ES"/>
        </w:rPr>
        <w:t xml:space="preserve">SEGUNDO. </w:t>
      </w:r>
      <w:r w:rsidRPr="00F22F95">
        <w:rPr>
          <w:rFonts w:ascii="Palatino Linotype" w:hAnsi="Palatino Linotype" w:cs="Arial"/>
          <w:b/>
          <w:sz w:val="28"/>
          <w:szCs w:val="20"/>
          <w:lang w:val="es-ES"/>
        </w:rPr>
        <w:t>De las Respuesta</w:t>
      </w:r>
      <w:r w:rsidR="009E27D6" w:rsidRPr="00F22F95">
        <w:rPr>
          <w:rFonts w:ascii="Palatino Linotype" w:hAnsi="Palatino Linotype" w:cs="Arial"/>
          <w:b/>
          <w:sz w:val="28"/>
          <w:szCs w:val="20"/>
          <w:lang w:val="es-ES"/>
        </w:rPr>
        <w:t>s</w:t>
      </w:r>
      <w:r w:rsidRPr="00F22F95">
        <w:rPr>
          <w:rFonts w:ascii="Palatino Linotype" w:hAnsi="Palatino Linotype" w:cs="Arial"/>
          <w:b/>
          <w:sz w:val="28"/>
          <w:szCs w:val="20"/>
          <w:lang w:val="es-ES"/>
        </w:rPr>
        <w:t xml:space="preserve"> del Sujeto Obligado.</w:t>
      </w:r>
    </w:p>
    <w:p w14:paraId="772112E7" w14:textId="3597D44A" w:rsidR="00FD1B4B" w:rsidRPr="00F22F95" w:rsidRDefault="00FD1B4B" w:rsidP="00FD1B4B">
      <w:pPr>
        <w:spacing w:before="240" w:line="360" w:lineRule="auto"/>
        <w:jc w:val="both"/>
        <w:rPr>
          <w:rFonts w:ascii="Palatino Linotype" w:hAnsi="Palatino Linotype" w:cs="Arial"/>
          <w:sz w:val="24"/>
          <w:szCs w:val="20"/>
          <w:u w:val="single"/>
          <w:lang w:val="es-ES"/>
        </w:rPr>
      </w:pPr>
      <w:r w:rsidRPr="00F22F95">
        <w:rPr>
          <w:rFonts w:ascii="Palatino Linotype" w:hAnsi="Palatino Linotype" w:cs="Arial"/>
          <w:sz w:val="24"/>
          <w:szCs w:val="20"/>
          <w:lang w:val="es-ES"/>
        </w:rPr>
        <w:t xml:space="preserve">De las constancias que obran en el expediente electrónico se aprecia que el sujeto obligado dio respuesta a las solicitudes de información en fecha </w:t>
      </w:r>
      <w:r w:rsidR="00FF628A" w:rsidRPr="00F22F95">
        <w:rPr>
          <w:rFonts w:ascii="Palatino Linotype" w:hAnsi="Palatino Linotype" w:cs="Arial"/>
          <w:sz w:val="24"/>
          <w:szCs w:val="20"/>
          <w:lang w:val="es-ES"/>
        </w:rPr>
        <w:t>veintisiete de octubre</w:t>
      </w:r>
      <w:r w:rsidR="007630D1" w:rsidRPr="00F22F95">
        <w:rPr>
          <w:rFonts w:ascii="Palatino Linotype" w:hAnsi="Palatino Linotype" w:cs="Arial"/>
          <w:sz w:val="24"/>
          <w:szCs w:val="20"/>
          <w:lang w:val="es-ES"/>
        </w:rPr>
        <w:t xml:space="preserve">  </w:t>
      </w:r>
      <w:r w:rsidR="00E015A8" w:rsidRPr="00F22F95">
        <w:rPr>
          <w:rFonts w:ascii="Palatino Linotype" w:hAnsi="Palatino Linotype" w:cs="Arial"/>
          <w:sz w:val="24"/>
          <w:szCs w:val="20"/>
          <w:lang w:val="es-ES"/>
        </w:rPr>
        <w:t xml:space="preserve"> de dos mil veinte</w:t>
      </w:r>
      <w:r w:rsidRPr="00F22F95">
        <w:rPr>
          <w:rFonts w:ascii="Palatino Linotype" w:hAnsi="Palatino Linotype" w:cs="Arial"/>
          <w:sz w:val="24"/>
          <w:szCs w:val="20"/>
          <w:lang w:val="es-ES"/>
        </w:rPr>
        <w:t xml:space="preserve">, </w:t>
      </w:r>
      <w:r w:rsidR="001F4951" w:rsidRPr="00F22F95">
        <w:rPr>
          <w:rFonts w:ascii="Palatino Linotype" w:hAnsi="Palatino Linotype" w:cs="Arial"/>
          <w:sz w:val="24"/>
          <w:szCs w:val="20"/>
          <w:lang w:val="es-ES"/>
        </w:rPr>
        <w:t>a</w:t>
      </w:r>
      <w:r w:rsidR="00F455E4" w:rsidRPr="00F22F95">
        <w:rPr>
          <w:rFonts w:ascii="Palatino Linotype" w:hAnsi="Palatino Linotype" w:cs="Arial"/>
          <w:sz w:val="24"/>
          <w:szCs w:val="20"/>
          <w:lang w:val="es-ES"/>
        </w:rPr>
        <w:t>ludiendo lo mismo en ambos y para el caso de la solicitud 00215/TEOLOYU/IP/2020, remitió un archivo electrónico, el cual no se inserta en obvio de reproducciones ociosas y al ser del conocimiento de las partes.</w:t>
      </w:r>
    </w:p>
    <w:p w14:paraId="76829138" w14:textId="77777777" w:rsidR="00FF628A" w:rsidRPr="00F22F95" w:rsidRDefault="00FF628A" w:rsidP="00FF628A">
      <w:pPr>
        <w:spacing w:before="240" w:line="360" w:lineRule="auto"/>
        <w:ind w:left="708"/>
        <w:jc w:val="both"/>
        <w:rPr>
          <w:rFonts w:ascii="Palatino Linotype" w:hAnsi="Palatino Linotype" w:cs="Arial"/>
          <w:i/>
          <w:iCs/>
          <w:sz w:val="24"/>
          <w:szCs w:val="20"/>
          <w:lang w:val="es-ES"/>
        </w:rPr>
      </w:pPr>
      <w:r w:rsidRPr="00F22F95">
        <w:rPr>
          <w:rFonts w:ascii="Palatino Linotype" w:hAnsi="Palatino Linotype" w:cs="Arial"/>
          <w:i/>
          <w:iCs/>
          <w:sz w:val="24"/>
          <w:szCs w:val="20"/>
          <w:lang w:val="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A09F66D" w14:textId="77777777" w:rsidR="00FF628A" w:rsidRPr="00F22F95" w:rsidRDefault="00FF628A" w:rsidP="00FF628A">
      <w:pPr>
        <w:spacing w:before="240" w:line="360" w:lineRule="auto"/>
        <w:ind w:left="708"/>
        <w:jc w:val="both"/>
        <w:rPr>
          <w:rFonts w:ascii="Palatino Linotype" w:hAnsi="Palatino Linotype" w:cs="Arial"/>
          <w:i/>
          <w:iCs/>
          <w:sz w:val="24"/>
          <w:szCs w:val="20"/>
          <w:lang w:val="es-ES"/>
        </w:rPr>
      </w:pPr>
      <w:r w:rsidRPr="00F22F95">
        <w:rPr>
          <w:rFonts w:ascii="Palatino Linotype" w:hAnsi="Palatino Linotype" w:cs="Arial"/>
          <w:i/>
          <w:iCs/>
          <w:sz w:val="24"/>
          <w:szCs w:val="20"/>
          <w:lang w:val="es-ES"/>
        </w:rPr>
        <w:t>00083/VACHASO/IP/2020</w:t>
      </w:r>
    </w:p>
    <w:p w14:paraId="3B3F686C" w14:textId="77777777" w:rsidR="00FF628A" w:rsidRPr="00F22F95" w:rsidRDefault="00FF628A" w:rsidP="00FF628A">
      <w:pPr>
        <w:spacing w:before="240" w:line="360" w:lineRule="auto"/>
        <w:ind w:left="708"/>
        <w:jc w:val="both"/>
        <w:rPr>
          <w:rFonts w:ascii="Palatino Linotype" w:hAnsi="Palatino Linotype" w:cs="Arial"/>
          <w:i/>
          <w:iCs/>
          <w:sz w:val="24"/>
          <w:szCs w:val="20"/>
          <w:lang w:val="es-ES"/>
        </w:rPr>
      </w:pPr>
      <w:r w:rsidRPr="00F22F95">
        <w:rPr>
          <w:rFonts w:ascii="Palatino Linotype" w:hAnsi="Palatino Linotype" w:cs="Arial"/>
          <w:i/>
          <w:iCs/>
          <w:sz w:val="24"/>
          <w:szCs w:val="20"/>
          <w:lang w:val="es-ES"/>
        </w:rPr>
        <w:t>ATENTAMENTE</w:t>
      </w:r>
    </w:p>
    <w:p w14:paraId="5129FFCB" w14:textId="1CB7FAA5" w:rsidR="00FA794A" w:rsidRPr="00F22F95" w:rsidRDefault="00FF628A" w:rsidP="00FF628A">
      <w:pPr>
        <w:spacing w:before="240" w:line="360" w:lineRule="auto"/>
        <w:ind w:left="708"/>
        <w:jc w:val="both"/>
        <w:rPr>
          <w:rFonts w:ascii="Palatino Linotype" w:hAnsi="Palatino Linotype" w:cs="Arial"/>
          <w:i/>
          <w:iCs/>
          <w:sz w:val="24"/>
          <w:szCs w:val="20"/>
          <w:lang w:val="es-ES"/>
        </w:rPr>
      </w:pPr>
      <w:r w:rsidRPr="00F22F95">
        <w:rPr>
          <w:rFonts w:ascii="Palatino Linotype" w:hAnsi="Palatino Linotype" w:cs="Arial"/>
          <w:i/>
          <w:iCs/>
          <w:sz w:val="24"/>
          <w:szCs w:val="20"/>
          <w:lang w:val="es-ES"/>
        </w:rPr>
        <w:t>M. EN D. VALENTÍN GARCÍA RAMÍREZ</w:t>
      </w:r>
    </w:p>
    <w:p w14:paraId="14720F65" w14:textId="77777777" w:rsidR="00FF628A" w:rsidRPr="00F22F95" w:rsidRDefault="00FF628A" w:rsidP="00FF628A">
      <w:pPr>
        <w:spacing w:before="240" w:line="360" w:lineRule="auto"/>
        <w:ind w:left="708"/>
        <w:jc w:val="both"/>
        <w:rPr>
          <w:rFonts w:ascii="Palatino Linotype" w:hAnsi="Palatino Linotype" w:cs="Arial"/>
          <w:i/>
          <w:iCs/>
          <w:sz w:val="24"/>
          <w:szCs w:val="20"/>
          <w:lang w:val="es-ES"/>
        </w:rPr>
      </w:pPr>
      <w:r w:rsidRPr="00F22F95">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C55C45" w14:textId="77777777" w:rsidR="00FF628A" w:rsidRPr="00F22F95" w:rsidRDefault="00FF628A" w:rsidP="00FF628A">
      <w:pPr>
        <w:spacing w:before="240" w:line="360" w:lineRule="auto"/>
        <w:ind w:left="708"/>
        <w:jc w:val="both"/>
        <w:rPr>
          <w:rFonts w:ascii="Palatino Linotype" w:hAnsi="Palatino Linotype" w:cs="Arial"/>
          <w:i/>
          <w:iCs/>
          <w:sz w:val="24"/>
          <w:szCs w:val="20"/>
          <w:lang w:val="es-ES"/>
        </w:rPr>
      </w:pPr>
      <w:r w:rsidRPr="00F22F95">
        <w:rPr>
          <w:rFonts w:ascii="Palatino Linotype" w:hAnsi="Palatino Linotype" w:cs="Arial"/>
          <w:i/>
          <w:iCs/>
          <w:sz w:val="24"/>
          <w:szCs w:val="20"/>
          <w:lang w:val="es-ES"/>
        </w:rPr>
        <w:t>Por este medio informo que en relación a la solicitud: 00369/VACHASO/IP/2020, con base los artículos 72 y 73 del Bando Municipal 2020 la presente área no se encarga de efectuar contratos por servicios adjudicados.</w:t>
      </w:r>
    </w:p>
    <w:p w14:paraId="0C71C751" w14:textId="77777777" w:rsidR="00FF628A" w:rsidRPr="00F22F95" w:rsidRDefault="00FF628A" w:rsidP="00FF628A">
      <w:pPr>
        <w:spacing w:before="240" w:line="360" w:lineRule="auto"/>
        <w:ind w:left="708"/>
        <w:jc w:val="both"/>
        <w:rPr>
          <w:rFonts w:ascii="Palatino Linotype" w:hAnsi="Palatino Linotype" w:cs="Arial"/>
          <w:i/>
          <w:iCs/>
          <w:sz w:val="24"/>
          <w:szCs w:val="20"/>
          <w:lang w:val="es-ES"/>
        </w:rPr>
      </w:pPr>
      <w:r w:rsidRPr="00F22F95">
        <w:rPr>
          <w:rFonts w:ascii="Palatino Linotype" w:hAnsi="Palatino Linotype" w:cs="Arial"/>
          <w:i/>
          <w:iCs/>
          <w:sz w:val="24"/>
          <w:szCs w:val="20"/>
          <w:lang w:val="es-ES"/>
        </w:rPr>
        <w:t>ATENTAMENTE</w:t>
      </w:r>
    </w:p>
    <w:p w14:paraId="591744A9" w14:textId="03F838D5" w:rsidR="00FF628A" w:rsidRPr="00F22F95" w:rsidRDefault="00FF628A" w:rsidP="00FF628A">
      <w:pPr>
        <w:spacing w:before="240" w:line="360" w:lineRule="auto"/>
        <w:ind w:left="708"/>
        <w:jc w:val="both"/>
        <w:rPr>
          <w:rFonts w:ascii="Palatino Linotype" w:hAnsi="Palatino Linotype" w:cs="Arial"/>
          <w:i/>
          <w:iCs/>
          <w:sz w:val="24"/>
          <w:szCs w:val="20"/>
          <w:lang w:val="es-ES"/>
        </w:rPr>
      </w:pPr>
      <w:r w:rsidRPr="00F22F95">
        <w:rPr>
          <w:rFonts w:ascii="Palatino Linotype" w:hAnsi="Palatino Linotype" w:cs="Arial"/>
          <w:i/>
          <w:iCs/>
          <w:sz w:val="24"/>
          <w:szCs w:val="20"/>
          <w:lang w:val="es-ES"/>
        </w:rPr>
        <w:t>M. EN D. VALENTÍN GARCÍA RAMÍREZ</w:t>
      </w:r>
    </w:p>
    <w:p w14:paraId="1C89F571" w14:textId="06699860" w:rsidR="00FD1B4B" w:rsidRPr="00F22F95" w:rsidRDefault="00FD1B4B" w:rsidP="00C72E22">
      <w:pPr>
        <w:spacing w:before="240" w:line="360" w:lineRule="auto"/>
        <w:jc w:val="both"/>
        <w:rPr>
          <w:rFonts w:ascii="Palatino Linotype" w:hAnsi="Palatino Linotype" w:cs="Arial"/>
          <w:b/>
          <w:sz w:val="28"/>
          <w:lang w:val="es-ES"/>
        </w:rPr>
      </w:pPr>
      <w:r w:rsidRPr="00F22F95">
        <w:rPr>
          <w:rFonts w:ascii="Palatino Linotype" w:hAnsi="Palatino Linotype" w:cs="Arial"/>
          <w:b/>
          <w:sz w:val="28"/>
          <w:lang w:val="es-ES"/>
        </w:rPr>
        <w:t xml:space="preserve">TERCERO. </w:t>
      </w:r>
      <w:r w:rsidRPr="00F22F95">
        <w:rPr>
          <w:rFonts w:ascii="Palatino Linotype" w:hAnsi="Palatino Linotype"/>
          <w:b/>
          <w:sz w:val="28"/>
          <w:lang w:val="es-ES"/>
        </w:rPr>
        <w:t>De</w:t>
      </w:r>
      <w:r w:rsidR="009E27D6" w:rsidRPr="00F22F95">
        <w:rPr>
          <w:rFonts w:ascii="Palatino Linotype" w:hAnsi="Palatino Linotype"/>
          <w:b/>
          <w:sz w:val="28"/>
          <w:lang w:val="es-ES"/>
        </w:rPr>
        <w:t xml:space="preserve"> los</w:t>
      </w:r>
      <w:r w:rsidRPr="00F22F95">
        <w:rPr>
          <w:rFonts w:ascii="Palatino Linotype" w:hAnsi="Palatino Linotype"/>
          <w:b/>
          <w:sz w:val="28"/>
          <w:lang w:val="es-ES"/>
        </w:rPr>
        <w:t xml:space="preserve"> recurso</w:t>
      </w:r>
      <w:r w:rsidR="009E27D6" w:rsidRPr="00F22F95">
        <w:rPr>
          <w:rFonts w:ascii="Palatino Linotype" w:hAnsi="Palatino Linotype"/>
          <w:b/>
          <w:sz w:val="28"/>
          <w:lang w:val="es-ES"/>
        </w:rPr>
        <w:t>s</w:t>
      </w:r>
      <w:r w:rsidRPr="00F22F95">
        <w:rPr>
          <w:rFonts w:ascii="Palatino Linotype" w:hAnsi="Palatino Linotype"/>
          <w:b/>
          <w:sz w:val="28"/>
          <w:lang w:val="es-ES"/>
        </w:rPr>
        <w:t xml:space="preserve"> de revisión.</w:t>
      </w:r>
    </w:p>
    <w:p w14:paraId="3B999AF0" w14:textId="357A330B" w:rsidR="00156101" w:rsidRPr="00F22F95" w:rsidRDefault="00FD1B4B" w:rsidP="00FD1B4B">
      <w:pPr>
        <w:spacing w:before="240" w:line="360" w:lineRule="auto"/>
        <w:jc w:val="both"/>
        <w:rPr>
          <w:rFonts w:ascii="Palatino Linotype" w:hAnsi="Palatino Linotype" w:cs="Arial"/>
          <w:sz w:val="24"/>
          <w:lang w:val="es-ES"/>
        </w:rPr>
      </w:pPr>
      <w:r w:rsidRPr="00F22F95">
        <w:rPr>
          <w:rFonts w:ascii="Palatino Linotype" w:hAnsi="Palatino Linotype" w:cs="Arial"/>
          <w:sz w:val="24"/>
          <w:szCs w:val="24"/>
          <w:lang w:val="es-ES"/>
        </w:rPr>
        <w:t>Inconforme con las respuestas del sujeto obligado, la</w:t>
      </w:r>
      <w:r w:rsidRPr="00F22F95">
        <w:rPr>
          <w:rFonts w:ascii="Palatino Linotype" w:hAnsi="Palatino Linotype" w:cs="Arial"/>
          <w:b/>
          <w:sz w:val="24"/>
          <w:szCs w:val="24"/>
          <w:lang w:val="es-ES"/>
        </w:rPr>
        <w:t xml:space="preserve"> </w:t>
      </w:r>
      <w:r w:rsidR="00FF628A" w:rsidRPr="00F22F95">
        <w:rPr>
          <w:rFonts w:ascii="Palatino Linotype" w:hAnsi="Palatino Linotype" w:cs="Arial"/>
          <w:b/>
          <w:sz w:val="24"/>
          <w:szCs w:val="24"/>
          <w:lang w:val="es-ES"/>
        </w:rPr>
        <w:t>parte r</w:t>
      </w:r>
      <w:r w:rsidRPr="00F22F95">
        <w:rPr>
          <w:rFonts w:ascii="Palatino Linotype" w:hAnsi="Palatino Linotype" w:cs="Arial"/>
          <w:b/>
          <w:sz w:val="24"/>
          <w:szCs w:val="24"/>
          <w:lang w:val="es-ES"/>
        </w:rPr>
        <w:t xml:space="preserve">ecurrente </w:t>
      </w:r>
      <w:r w:rsidRPr="00F22F95">
        <w:rPr>
          <w:rFonts w:ascii="Palatino Linotype" w:hAnsi="Palatino Linotype" w:cs="Arial"/>
          <w:sz w:val="24"/>
          <w:szCs w:val="24"/>
          <w:lang w:val="es-ES"/>
        </w:rPr>
        <w:t xml:space="preserve">interpuso los recursos de revisión, en fecha </w:t>
      </w:r>
      <w:r w:rsidR="00FF628A" w:rsidRPr="00F22F95">
        <w:rPr>
          <w:rFonts w:ascii="Palatino Linotype" w:hAnsi="Palatino Linotype" w:cs="Arial"/>
          <w:sz w:val="24"/>
          <w:szCs w:val="24"/>
          <w:lang w:val="es-ES"/>
        </w:rPr>
        <w:t>cuatro de noviembre</w:t>
      </w:r>
      <w:r w:rsidR="005C376B" w:rsidRPr="00F22F95">
        <w:rPr>
          <w:rFonts w:ascii="Palatino Linotype" w:hAnsi="Palatino Linotype" w:cs="Arial"/>
          <w:sz w:val="24"/>
          <w:szCs w:val="24"/>
          <w:lang w:val="es-ES"/>
        </w:rPr>
        <w:t xml:space="preserve"> de dos mil veinte</w:t>
      </w:r>
      <w:r w:rsidRPr="00F22F95">
        <w:rPr>
          <w:rFonts w:ascii="Palatino Linotype" w:hAnsi="Palatino Linotype" w:cs="Arial"/>
          <w:sz w:val="24"/>
          <w:szCs w:val="24"/>
          <w:lang w:val="es-ES"/>
        </w:rPr>
        <w:t xml:space="preserve">, </w:t>
      </w:r>
      <w:r w:rsidR="001366EB" w:rsidRPr="00F22F95">
        <w:rPr>
          <w:rFonts w:ascii="Palatino Linotype" w:hAnsi="Palatino Linotype" w:cs="Arial"/>
          <w:sz w:val="24"/>
          <w:szCs w:val="24"/>
          <w:lang w:val="es-ES"/>
        </w:rPr>
        <w:t xml:space="preserve">los cuales fueron registrados </w:t>
      </w:r>
      <w:r w:rsidRPr="00F22F95">
        <w:rPr>
          <w:rFonts w:ascii="Palatino Linotype" w:hAnsi="Palatino Linotype" w:cs="Arial"/>
          <w:sz w:val="24"/>
          <w:szCs w:val="24"/>
          <w:lang w:val="es-ES"/>
        </w:rPr>
        <w:t>en el sistema electrónico con los expedientes número</w:t>
      </w:r>
      <w:r w:rsidR="004532AD" w:rsidRPr="00F22F95">
        <w:rPr>
          <w:rFonts w:ascii="Palatino Linotype" w:hAnsi="Palatino Linotype" w:cs="Arial"/>
          <w:b/>
          <w:bCs/>
          <w:sz w:val="24"/>
          <w:szCs w:val="24"/>
          <w:lang w:val="es-ES" w:eastAsia="es-MX"/>
        </w:rPr>
        <w:t xml:space="preserve"> </w:t>
      </w:r>
      <w:r w:rsidR="004532AD" w:rsidRPr="00F22F95">
        <w:rPr>
          <w:rFonts w:ascii="Palatino Linotype" w:hAnsi="Palatino Linotype" w:cs="Arial"/>
          <w:b/>
          <w:bCs/>
          <w:sz w:val="24"/>
          <w:szCs w:val="24"/>
          <w:lang w:val="es-ES" w:eastAsia="es-MX"/>
        </w:rPr>
        <w:lastRenderedPageBreak/>
        <w:t>0</w:t>
      </w:r>
      <w:r w:rsidR="00FF628A" w:rsidRPr="00F22F95">
        <w:rPr>
          <w:rFonts w:ascii="Palatino Linotype" w:hAnsi="Palatino Linotype" w:cs="Arial"/>
          <w:b/>
          <w:bCs/>
          <w:sz w:val="24"/>
          <w:szCs w:val="24"/>
          <w:lang w:val="es-ES" w:eastAsia="es-MX"/>
        </w:rPr>
        <w:t>519</w:t>
      </w:r>
      <w:r w:rsidR="00FA794A" w:rsidRPr="00F22F95">
        <w:rPr>
          <w:rFonts w:ascii="Palatino Linotype" w:hAnsi="Palatino Linotype" w:cs="Arial"/>
          <w:b/>
          <w:bCs/>
          <w:sz w:val="24"/>
          <w:szCs w:val="24"/>
          <w:lang w:val="es-ES" w:eastAsia="es-MX"/>
        </w:rPr>
        <w:t>5</w:t>
      </w:r>
      <w:r w:rsidR="004532AD" w:rsidRPr="00F22F95">
        <w:rPr>
          <w:rFonts w:ascii="Palatino Linotype" w:hAnsi="Palatino Linotype" w:cs="Arial"/>
          <w:b/>
          <w:bCs/>
          <w:sz w:val="24"/>
          <w:szCs w:val="24"/>
          <w:lang w:val="es-ES" w:eastAsia="es-MX"/>
        </w:rPr>
        <w:t xml:space="preserve">/INFOEM/IP/RR/2020, </w:t>
      </w:r>
      <w:r w:rsidR="00156101" w:rsidRPr="00F22F95">
        <w:rPr>
          <w:rFonts w:ascii="Palatino Linotype" w:hAnsi="Palatino Linotype" w:cs="Arial"/>
          <w:b/>
          <w:bCs/>
          <w:sz w:val="24"/>
          <w:szCs w:val="24"/>
          <w:lang w:val="es-ES" w:eastAsia="es-MX"/>
        </w:rPr>
        <w:t xml:space="preserve">05197/INFOEM/IP/RR/2020 </w:t>
      </w:r>
      <w:r w:rsidR="004532AD" w:rsidRPr="00F22F95">
        <w:rPr>
          <w:rFonts w:ascii="Palatino Linotype" w:hAnsi="Palatino Linotype" w:cs="Arial"/>
          <w:b/>
          <w:bCs/>
          <w:sz w:val="24"/>
          <w:szCs w:val="24"/>
          <w:lang w:val="es-ES" w:eastAsia="es-MX"/>
        </w:rPr>
        <w:t>y 0</w:t>
      </w:r>
      <w:r w:rsidR="00156101" w:rsidRPr="00F22F95">
        <w:rPr>
          <w:rFonts w:ascii="Palatino Linotype" w:hAnsi="Palatino Linotype" w:cs="Arial"/>
          <w:b/>
          <w:bCs/>
          <w:sz w:val="24"/>
          <w:szCs w:val="24"/>
          <w:lang w:val="es-ES" w:eastAsia="es-MX"/>
        </w:rPr>
        <w:t>5203</w:t>
      </w:r>
      <w:r w:rsidR="004532AD" w:rsidRPr="00F22F95">
        <w:rPr>
          <w:rFonts w:ascii="Palatino Linotype" w:hAnsi="Palatino Linotype" w:cs="Arial"/>
          <w:b/>
          <w:bCs/>
          <w:sz w:val="24"/>
          <w:szCs w:val="24"/>
          <w:lang w:val="es-ES" w:eastAsia="es-MX"/>
        </w:rPr>
        <w:t>/INFOEM/IP/RR/2020</w:t>
      </w:r>
      <w:r w:rsidR="00405843">
        <w:rPr>
          <w:rFonts w:ascii="Palatino Linotype" w:hAnsi="Palatino Linotype" w:cs="Arial"/>
          <w:b/>
          <w:bCs/>
          <w:sz w:val="24"/>
          <w:szCs w:val="24"/>
          <w:lang w:val="es-ES" w:eastAsia="es-MX"/>
        </w:rPr>
        <w:t xml:space="preserve"> </w:t>
      </w:r>
      <w:r w:rsidRPr="00F22F95">
        <w:rPr>
          <w:rFonts w:ascii="Palatino Linotype" w:hAnsi="Palatino Linotype" w:cs="Arial"/>
          <w:sz w:val="24"/>
          <w:szCs w:val="24"/>
          <w:lang w:val="es-ES"/>
        </w:rPr>
        <w:t xml:space="preserve">en </w:t>
      </w:r>
      <w:r w:rsidR="001366EB" w:rsidRPr="00F22F95">
        <w:rPr>
          <w:rFonts w:ascii="Palatino Linotype" w:hAnsi="Palatino Linotype" w:cs="Arial"/>
          <w:sz w:val="24"/>
          <w:szCs w:val="24"/>
          <w:lang w:val="es-ES"/>
        </w:rPr>
        <w:t>los cuales</w:t>
      </w:r>
      <w:r w:rsidRPr="00F22F95">
        <w:rPr>
          <w:rFonts w:ascii="Palatino Linotype" w:hAnsi="Palatino Linotype" w:cs="Arial"/>
          <w:sz w:val="24"/>
          <w:szCs w:val="24"/>
          <w:lang w:val="es-ES"/>
        </w:rPr>
        <w:t xml:space="preserve"> </w:t>
      </w:r>
      <w:r w:rsidRPr="00F22F95">
        <w:rPr>
          <w:rFonts w:ascii="Palatino Linotype" w:hAnsi="Palatino Linotype" w:cs="Arial"/>
          <w:sz w:val="24"/>
          <w:lang w:val="es-ES"/>
        </w:rPr>
        <w:t>arguye, las siguientes manifestaciones:</w:t>
      </w:r>
    </w:p>
    <w:p w14:paraId="6B36E047" w14:textId="77777777" w:rsidR="00FD1B4B" w:rsidRPr="00F22F95" w:rsidRDefault="00FD1B4B" w:rsidP="00FD1B4B">
      <w:pPr>
        <w:spacing w:before="240"/>
        <w:jc w:val="both"/>
        <w:rPr>
          <w:rFonts w:ascii="Palatino Linotype" w:hAnsi="Palatino Linotype" w:cs="Arial"/>
          <w:b/>
          <w:sz w:val="24"/>
          <w:lang w:val="es-ES"/>
        </w:rPr>
      </w:pPr>
      <w:r w:rsidRPr="00F22F95">
        <w:rPr>
          <w:rFonts w:ascii="Palatino Linotype" w:hAnsi="Palatino Linotype" w:cs="Arial"/>
          <w:b/>
          <w:sz w:val="24"/>
          <w:lang w:val="es-ES"/>
        </w:rPr>
        <w:t>Acto Impugnado:</w:t>
      </w:r>
    </w:p>
    <w:p w14:paraId="3346F2EA" w14:textId="03400814" w:rsidR="00FD1B4B" w:rsidRPr="00F22F95" w:rsidRDefault="00FD1B4B" w:rsidP="00FD1B4B">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t>“</w:t>
      </w:r>
      <w:r w:rsidR="00FF628A" w:rsidRPr="00F22F95">
        <w:rPr>
          <w:rFonts w:ascii="Palatino Linotype" w:hAnsi="Palatino Linotype"/>
          <w:i/>
          <w:color w:val="000000"/>
          <w:lang w:val="es-ES"/>
        </w:rPr>
        <w:t>SE SOLICITARON CONTRATOS DE ADQUISICIONES DE BIENES Y CONTRATACION DE SERVICIOS ADJUDICADOS BAJO CUALQUIER MODALIDAD (ADJUDICACION DIRECTA, INVITACION RESTRINGIDA, LICITACION PUBLICA) DURANTE EL MES DE DICIEMBRE DE 2019 DEL MUNICIPIO DE VALLE DE CHALCO SOLIDARIDAD</w:t>
      </w:r>
      <w:r w:rsidR="001366EB" w:rsidRPr="00F22F95">
        <w:rPr>
          <w:rFonts w:ascii="Palatino Linotype" w:hAnsi="Palatino Linotype"/>
          <w:i/>
          <w:color w:val="000000"/>
          <w:lang w:val="es-ES"/>
        </w:rPr>
        <w:t>.</w:t>
      </w:r>
      <w:r w:rsidRPr="00F22F95">
        <w:rPr>
          <w:rFonts w:ascii="Palatino Linotype" w:hAnsi="Palatino Linotype"/>
          <w:i/>
          <w:color w:val="000000"/>
          <w:lang w:val="es-ES"/>
        </w:rPr>
        <w:t>"[Sic]</w:t>
      </w:r>
    </w:p>
    <w:p w14:paraId="07E12B3B" w14:textId="77777777" w:rsidR="00156101" w:rsidRPr="00F22F95" w:rsidRDefault="00156101" w:rsidP="00156101">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t>“SE SOLICITARON CONTRATOS DE ADQUISICIONES DE BIENES Y CONTRATACION DE SERVICIOS ADJUDICADOS BAJO CUALQUIER MODALIDAD (ADJUDICACION DIRECTA, INVITACION RESTRINGIDA, LICITACION PUBLICA) DURANTE EL MES DE FEBRERO DE 2019 DEL MUNICIPIO DE VALLE DE CHALCO SOLIDARIDAD."[Sic]</w:t>
      </w:r>
    </w:p>
    <w:p w14:paraId="64443572" w14:textId="77777777" w:rsidR="00156101" w:rsidRPr="00F22F95" w:rsidRDefault="00156101" w:rsidP="00156101">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t>“SE SOLICITARON CONTRATOS DE ADQUISICIONES DE BIENES Y CONTRATACION DE SERVICIOS ADJUDICADOS BAJO CUALQUIER MODALIDAD (ADJUDICACION DIRECTA, INVITACION RESTRINGIDA, LICITACION PUBLICA) DURANTE EL MES DE FEBRERO DE 2019 DEL MUNICIPIO DE VALLE DE CHALCO SOLIDARIDAD."[Sic]</w:t>
      </w:r>
    </w:p>
    <w:p w14:paraId="7EE92CC7" w14:textId="77777777" w:rsidR="00FD1B4B" w:rsidRPr="00F22F95" w:rsidRDefault="00FD1B4B" w:rsidP="00FD1B4B">
      <w:pPr>
        <w:spacing w:before="240"/>
        <w:jc w:val="both"/>
        <w:rPr>
          <w:rFonts w:ascii="Palatino Linotype" w:hAnsi="Palatino Linotype" w:cs="Arial"/>
          <w:sz w:val="24"/>
          <w:lang w:val="es-ES"/>
        </w:rPr>
      </w:pPr>
      <w:r w:rsidRPr="00F22F95">
        <w:rPr>
          <w:rFonts w:ascii="Palatino Linotype" w:hAnsi="Palatino Linotype" w:cs="Arial"/>
          <w:b/>
          <w:sz w:val="24"/>
          <w:lang w:val="es-ES"/>
        </w:rPr>
        <w:t>Razones o Motivos de Inconformidad</w:t>
      </w:r>
      <w:r w:rsidRPr="00F22F95">
        <w:rPr>
          <w:rFonts w:ascii="Palatino Linotype" w:hAnsi="Palatino Linotype" w:cs="Arial"/>
          <w:sz w:val="24"/>
          <w:lang w:val="es-ES"/>
        </w:rPr>
        <w:t xml:space="preserve">: </w:t>
      </w:r>
    </w:p>
    <w:p w14:paraId="5267BBD6" w14:textId="41922DFA" w:rsidR="00FD1B4B" w:rsidRPr="00F22F95" w:rsidRDefault="00FD1B4B" w:rsidP="00FD1B4B">
      <w:pPr>
        <w:spacing w:before="240"/>
        <w:ind w:left="851" w:right="850"/>
        <w:jc w:val="both"/>
        <w:rPr>
          <w:rFonts w:ascii="Palatino Linotype" w:hAnsi="Palatino Linotype" w:cs="Arial"/>
          <w:i/>
          <w:lang w:val="es-ES"/>
        </w:rPr>
      </w:pPr>
      <w:r w:rsidRPr="00F22F95">
        <w:rPr>
          <w:rFonts w:ascii="Palatino Linotype" w:hAnsi="Palatino Linotype" w:cs="Arial"/>
          <w:i/>
          <w:lang w:val="es-ES"/>
        </w:rPr>
        <w:t>“</w:t>
      </w:r>
      <w:r w:rsidR="00156101" w:rsidRPr="00F22F95">
        <w:rPr>
          <w:rFonts w:ascii="Palatino Linotype" w:hAnsi="Palatino Linotype" w:cs="Arial"/>
          <w:i/>
          <w:lang w:val="es-ES"/>
        </w:rPr>
        <w:t>CONSIDERO QUE HAY NEGATIVA EN LA ENTREGA DE LA INFORMACION SOLICITADA, DEBIDO A QUE SOLO INFORMAN POR OFICIO QUE LA DIRECCION DE OBRAS PUBLICAS NO REALIZA ESAS FUNCIONES. POR LO QUE SOLICITO ME ENTREGUEN LA INFORMACION</w:t>
      </w:r>
      <w:r w:rsidR="003E3465" w:rsidRPr="00F22F95">
        <w:rPr>
          <w:rFonts w:ascii="Palatino Linotype" w:hAnsi="Palatino Linotype" w:cs="Arial"/>
          <w:i/>
          <w:lang w:val="es-ES"/>
        </w:rPr>
        <w:t>.</w:t>
      </w:r>
      <w:r w:rsidRPr="00F22F95">
        <w:rPr>
          <w:rFonts w:ascii="Palatino Linotype" w:hAnsi="Palatino Linotype" w:cs="Arial"/>
          <w:i/>
          <w:lang w:val="es-ES"/>
        </w:rPr>
        <w:t xml:space="preserve">" [Sic] </w:t>
      </w:r>
    </w:p>
    <w:p w14:paraId="3F795C0F" w14:textId="77777777" w:rsidR="00156101" w:rsidRPr="00F22F95" w:rsidRDefault="00156101" w:rsidP="00156101">
      <w:pPr>
        <w:spacing w:before="240"/>
        <w:ind w:left="851" w:right="850"/>
        <w:jc w:val="both"/>
        <w:rPr>
          <w:rFonts w:ascii="Palatino Linotype" w:hAnsi="Palatino Linotype" w:cs="Arial"/>
          <w:i/>
          <w:lang w:val="es-ES"/>
        </w:rPr>
      </w:pPr>
      <w:r w:rsidRPr="00F22F95">
        <w:rPr>
          <w:rFonts w:ascii="Palatino Linotype" w:hAnsi="Palatino Linotype" w:cs="Arial"/>
          <w:i/>
          <w:lang w:val="es-ES"/>
        </w:rPr>
        <w:t xml:space="preserve">“CONSIDERO QUE HAY NEGATIVA EN LA ENTREGA DE LA INFORMACION PORQUE SOLO ADJUNTAN UN OFICIO EN DONDE EL DIRECTOR DE OBRAS PUBLICAS MENCIONA QUE NO CUENTA CON DICHA INFORMACION, PORQUE NO ESTA DENTRO DE SUS </w:t>
      </w:r>
      <w:r w:rsidRPr="00F22F95">
        <w:rPr>
          <w:rFonts w:ascii="Palatino Linotype" w:hAnsi="Palatino Linotype" w:cs="Arial"/>
          <w:i/>
          <w:lang w:val="es-ES"/>
        </w:rPr>
        <w:lastRenderedPageBreak/>
        <w:t xml:space="preserve">ACTIVIDADES. POR LO QUE SOLICITO QUE LA INFORMACION ME SEA PROPORCIONADA." [Sic] </w:t>
      </w:r>
    </w:p>
    <w:p w14:paraId="2DCD945A" w14:textId="7B235289" w:rsidR="00156101" w:rsidRPr="00F22F95" w:rsidRDefault="00156101" w:rsidP="00156101">
      <w:pPr>
        <w:spacing w:before="240"/>
        <w:ind w:left="851" w:right="850"/>
        <w:jc w:val="both"/>
        <w:rPr>
          <w:rFonts w:ascii="Palatino Linotype" w:hAnsi="Palatino Linotype" w:cs="Arial"/>
          <w:i/>
          <w:lang w:val="es-ES"/>
        </w:rPr>
      </w:pPr>
      <w:r w:rsidRPr="00F22F95">
        <w:rPr>
          <w:rFonts w:ascii="Palatino Linotype" w:hAnsi="Palatino Linotype" w:cs="Arial"/>
          <w:i/>
          <w:lang w:val="es-ES"/>
        </w:rPr>
        <w:t xml:space="preserve">“CONSIDERO QUE HAY NEGATIVA EN LA ENTREGA DE INFORMACION, DEBIDO A QUESOLO MENCIONAN POR OFICIO QUE EL AREA NO SE ENCARGA DE EFECTUAR CONTRATOS POR SERVICIOS ADJUDICADOS. POR LO QUE SOLICITO QUE LA INFORMACION SOLICITADA ME SEA PROPORCIONADA." [Sic] </w:t>
      </w:r>
    </w:p>
    <w:p w14:paraId="2B54ACF9" w14:textId="77777777" w:rsidR="00FD1B4B" w:rsidRPr="00F22F95" w:rsidRDefault="00FD1B4B" w:rsidP="00FD1B4B">
      <w:pPr>
        <w:ind w:right="850"/>
        <w:jc w:val="both"/>
        <w:rPr>
          <w:rFonts w:ascii="Palatino Linotype" w:hAnsi="Palatino Linotype" w:cs="Arial"/>
          <w:b/>
          <w:sz w:val="24"/>
          <w:szCs w:val="24"/>
          <w:lang w:val="es-ES"/>
        </w:rPr>
      </w:pPr>
      <w:r w:rsidRPr="00F22F95">
        <w:rPr>
          <w:rFonts w:ascii="Palatino Linotype" w:hAnsi="Palatino Linotype" w:cs="Arial"/>
          <w:b/>
          <w:sz w:val="28"/>
          <w:lang w:val="es-ES"/>
        </w:rPr>
        <w:t>CUARTO</w:t>
      </w:r>
      <w:r w:rsidRPr="00F22F95">
        <w:rPr>
          <w:rFonts w:ascii="Palatino Linotype" w:hAnsi="Palatino Linotype" w:cs="Arial"/>
          <w:b/>
          <w:sz w:val="24"/>
          <w:szCs w:val="24"/>
          <w:lang w:val="es-ES"/>
        </w:rPr>
        <w:t xml:space="preserve">. </w:t>
      </w:r>
      <w:r w:rsidRPr="00F22F95">
        <w:rPr>
          <w:rFonts w:ascii="Palatino Linotype" w:hAnsi="Palatino Linotype" w:cs="Arial"/>
          <w:b/>
          <w:sz w:val="28"/>
          <w:szCs w:val="28"/>
          <w:lang w:val="es-ES"/>
        </w:rPr>
        <w:t>Del turno del recurso de revisión.</w:t>
      </w:r>
    </w:p>
    <w:p w14:paraId="7865F8CA" w14:textId="1F058481" w:rsidR="00D13F5C" w:rsidRPr="00F22F95" w:rsidRDefault="00FD1B4B" w:rsidP="00FD1B4B">
      <w:pPr>
        <w:spacing w:before="240" w:line="360" w:lineRule="auto"/>
        <w:jc w:val="both"/>
        <w:rPr>
          <w:rFonts w:ascii="Palatino Linotype" w:hAnsi="Palatino Linotype" w:cs="Arial"/>
          <w:sz w:val="24"/>
          <w:szCs w:val="24"/>
          <w:lang w:val="es-ES"/>
        </w:rPr>
      </w:pPr>
      <w:r w:rsidRPr="00F22F95">
        <w:rPr>
          <w:rFonts w:ascii="Palatino Linotype" w:hAnsi="Palatino Linotype" w:cs="Arial"/>
          <w:sz w:val="24"/>
          <w:szCs w:val="24"/>
          <w:lang w:val="es-ES"/>
        </w:rPr>
        <w:t xml:space="preserve">Medios de impugnación que le fueron turnados a los Comisionados </w:t>
      </w:r>
      <w:r w:rsidR="00D13F5C" w:rsidRPr="00F22F95">
        <w:rPr>
          <w:rFonts w:ascii="Palatino Linotype" w:hAnsi="Palatino Linotype" w:cs="Arial"/>
          <w:b/>
          <w:sz w:val="24"/>
          <w:szCs w:val="24"/>
          <w:lang w:val="es-ES"/>
        </w:rPr>
        <w:t xml:space="preserve">Zulema Martínez Sánchez, </w:t>
      </w:r>
      <w:r w:rsidR="00156101" w:rsidRPr="00F22F95">
        <w:rPr>
          <w:rFonts w:ascii="Palatino Linotype" w:hAnsi="Palatino Linotype" w:cs="Arial"/>
          <w:b/>
          <w:sz w:val="24"/>
          <w:szCs w:val="24"/>
          <w:lang w:val="es-ES"/>
        </w:rPr>
        <w:t>Eva Abaid Yapur y José Guadalupe Luna Hernández</w:t>
      </w:r>
      <w:r w:rsidR="005C376B" w:rsidRPr="00F22F95">
        <w:rPr>
          <w:rFonts w:ascii="Palatino Linotype" w:hAnsi="Palatino Linotype" w:cs="Arial"/>
          <w:b/>
          <w:sz w:val="24"/>
          <w:szCs w:val="24"/>
          <w:lang w:val="es-ES"/>
        </w:rPr>
        <w:t>,</w:t>
      </w:r>
      <w:r w:rsidRPr="00F22F95">
        <w:rPr>
          <w:rFonts w:ascii="Palatino Linotype" w:hAnsi="Palatino Linotype" w:cs="Arial"/>
          <w:b/>
          <w:sz w:val="24"/>
          <w:szCs w:val="24"/>
          <w:lang w:val="es-ES"/>
        </w:rPr>
        <w:t xml:space="preserve"> </w:t>
      </w:r>
      <w:r w:rsidRPr="00F22F95">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w:t>
      </w:r>
      <w:r w:rsidR="008149FD" w:rsidRPr="00F22F95">
        <w:rPr>
          <w:rFonts w:ascii="Palatino Linotype" w:hAnsi="Palatino Linotype" w:cs="Arial"/>
          <w:sz w:val="24"/>
          <w:szCs w:val="24"/>
          <w:lang w:val="es-ES"/>
        </w:rPr>
        <w:t xml:space="preserve">a </w:t>
      </w:r>
      <w:r w:rsidR="00537F65" w:rsidRPr="00F22F95">
        <w:rPr>
          <w:rFonts w:ascii="Palatino Linotype" w:hAnsi="Palatino Linotype" w:cs="Arial"/>
          <w:sz w:val="24"/>
          <w:szCs w:val="24"/>
          <w:lang w:val="es-ES"/>
        </w:rPr>
        <w:t>diez de noviembre</w:t>
      </w:r>
      <w:r w:rsidR="008149FD" w:rsidRPr="00F22F95">
        <w:rPr>
          <w:rFonts w:ascii="Palatino Linotype" w:hAnsi="Palatino Linotype" w:cs="Arial"/>
          <w:sz w:val="24"/>
          <w:szCs w:val="24"/>
          <w:lang w:val="es-ES"/>
        </w:rPr>
        <w:t xml:space="preserve"> de dos mil veinte</w:t>
      </w:r>
      <w:r w:rsidRPr="00F22F95">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4AAE4729" w14:textId="77777777" w:rsidR="00FD1B4B" w:rsidRPr="00F22F95" w:rsidRDefault="00FD1B4B" w:rsidP="00FD1B4B">
      <w:pPr>
        <w:spacing w:before="240" w:line="360" w:lineRule="auto"/>
        <w:jc w:val="both"/>
        <w:rPr>
          <w:rFonts w:ascii="Palatino Linotype" w:hAnsi="Palatino Linotype" w:cs="Arial"/>
          <w:b/>
          <w:sz w:val="28"/>
          <w:szCs w:val="28"/>
          <w:lang w:val="es-ES"/>
        </w:rPr>
      </w:pPr>
      <w:r w:rsidRPr="00F22F95">
        <w:rPr>
          <w:rFonts w:ascii="Palatino Linotype" w:hAnsi="Palatino Linotype" w:cs="Arial"/>
          <w:b/>
          <w:sz w:val="28"/>
          <w:szCs w:val="28"/>
          <w:lang w:val="es-ES"/>
        </w:rPr>
        <w:t>QUINTO. De la Acumulación.</w:t>
      </w:r>
    </w:p>
    <w:p w14:paraId="49F75614" w14:textId="698DAB10" w:rsidR="005C376B" w:rsidRPr="00F22F95" w:rsidRDefault="00FD1B4B" w:rsidP="00FD1B4B">
      <w:pPr>
        <w:pStyle w:val="Prrafodelista"/>
        <w:spacing w:line="360" w:lineRule="auto"/>
        <w:ind w:left="0"/>
        <w:jc w:val="both"/>
        <w:rPr>
          <w:rFonts w:ascii="Palatino Linotype" w:hAnsi="Palatino Linotype" w:cs="Arial"/>
        </w:rPr>
      </w:pPr>
      <w:r w:rsidRPr="00F22F95">
        <w:rPr>
          <w:rFonts w:ascii="Palatino Linotype" w:hAnsi="Palatino Linotype" w:cs="Arial"/>
        </w:rPr>
        <w:t xml:space="preserve">Posteriormente por acuerdo del Pleno del Instituto, en la </w:t>
      </w:r>
      <w:r w:rsidR="003F5ECB" w:rsidRPr="00F22F95">
        <w:rPr>
          <w:rFonts w:ascii="Palatino Linotype" w:hAnsi="Palatino Linotype" w:cs="Arial"/>
        </w:rPr>
        <w:t xml:space="preserve">Vigésimo </w:t>
      </w:r>
      <w:r w:rsidR="00537F65" w:rsidRPr="00F22F95">
        <w:rPr>
          <w:rFonts w:ascii="Palatino Linotype" w:hAnsi="Palatino Linotype" w:cs="Arial"/>
        </w:rPr>
        <w:t>Sexta</w:t>
      </w:r>
      <w:r w:rsidR="003F5ECB" w:rsidRPr="00F22F95">
        <w:rPr>
          <w:rFonts w:ascii="Palatino Linotype" w:hAnsi="Palatino Linotype" w:cs="Arial"/>
        </w:rPr>
        <w:t xml:space="preserve"> </w:t>
      </w:r>
      <w:r w:rsidRPr="00F22F95">
        <w:rPr>
          <w:rFonts w:ascii="Palatino Linotype" w:hAnsi="Palatino Linotype" w:cs="Arial"/>
        </w:rPr>
        <w:t xml:space="preserve">sesión ordinaria del Pleno de fecha </w:t>
      </w:r>
      <w:r w:rsidR="00537F65" w:rsidRPr="00F22F95">
        <w:rPr>
          <w:rFonts w:ascii="Palatino Linotype" w:hAnsi="Palatino Linotype" w:cs="Arial"/>
        </w:rPr>
        <w:t>once de noviembre</w:t>
      </w:r>
      <w:r w:rsidR="008149FD" w:rsidRPr="00F22F95">
        <w:rPr>
          <w:rFonts w:ascii="Palatino Linotype" w:hAnsi="Palatino Linotype" w:cs="Arial"/>
        </w:rPr>
        <w:t xml:space="preserve"> de dos mil veinte</w:t>
      </w:r>
      <w:r w:rsidRPr="00F22F95">
        <w:rPr>
          <w:rFonts w:ascii="Palatino Linotype" w:hAnsi="Palatino Linotype" w:cs="Arial"/>
        </w:rPr>
        <w:t>, se determinó acumular los recursos de revisión en estudio, ya que existe identidad del solicitante y similitud de causas y objeto de solicitud en términos de lo que dispone el artículo 18 del Código de Procedimientos Administrativos del Estado de México.</w:t>
      </w:r>
    </w:p>
    <w:p w14:paraId="7AE87820" w14:textId="77777777" w:rsidR="008D504F" w:rsidRPr="00F22F95" w:rsidRDefault="008D504F" w:rsidP="00FD1B4B">
      <w:pPr>
        <w:pStyle w:val="Prrafodelista"/>
        <w:spacing w:line="360" w:lineRule="auto"/>
        <w:ind w:left="0"/>
        <w:jc w:val="both"/>
        <w:rPr>
          <w:rFonts w:ascii="Palatino Linotype" w:hAnsi="Palatino Linotype" w:cs="Arial"/>
        </w:rPr>
      </w:pPr>
    </w:p>
    <w:p w14:paraId="7FA769AC" w14:textId="77777777" w:rsidR="00FD1B4B" w:rsidRPr="00F22F95" w:rsidRDefault="00FD1B4B" w:rsidP="00FD1B4B">
      <w:pPr>
        <w:spacing w:before="240" w:line="360" w:lineRule="auto"/>
        <w:jc w:val="both"/>
        <w:rPr>
          <w:rFonts w:ascii="Palatino Linotype" w:hAnsi="Palatino Linotype" w:cs="Arial"/>
          <w:b/>
          <w:sz w:val="24"/>
          <w:szCs w:val="24"/>
          <w:lang w:val="es-ES"/>
        </w:rPr>
      </w:pPr>
      <w:r w:rsidRPr="00F22F95">
        <w:rPr>
          <w:rFonts w:ascii="Palatino Linotype" w:hAnsi="Palatino Linotype" w:cs="Arial"/>
          <w:b/>
          <w:sz w:val="28"/>
          <w:lang w:val="es-ES"/>
        </w:rPr>
        <w:lastRenderedPageBreak/>
        <w:t>SEXTO</w:t>
      </w:r>
      <w:r w:rsidRPr="00F22F95">
        <w:rPr>
          <w:rFonts w:ascii="Palatino Linotype" w:hAnsi="Palatino Linotype" w:cs="Arial"/>
          <w:b/>
          <w:sz w:val="24"/>
          <w:szCs w:val="24"/>
          <w:lang w:val="es-ES"/>
        </w:rPr>
        <w:t xml:space="preserve">. </w:t>
      </w:r>
      <w:r w:rsidRPr="00F22F95">
        <w:rPr>
          <w:rFonts w:ascii="Palatino Linotype" w:hAnsi="Palatino Linotype" w:cs="Arial"/>
          <w:b/>
          <w:sz w:val="28"/>
          <w:szCs w:val="28"/>
          <w:lang w:val="es-ES"/>
        </w:rPr>
        <w:t>De la etapa de instrucción.</w:t>
      </w:r>
    </w:p>
    <w:p w14:paraId="548DE22B" w14:textId="557A5734" w:rsidR="00FD1B4B" w:rsidRPr="00F22F95" w:rsidRDefault="00FD1B4B" w:rsidP="00FD1B4B">
      <w:pPr>
        <w:spacing w:before="240" w:line="360" w:lineRule="auto"/>
        <w:jc w:val="both"/>
        <w:rPr>
          <w:rFonts w:ascii="Palatino Linotype" w:hAnsi="Palatino Linotype" w:cs="Arial"/>
          <w:sz w:val="24"/>
          <w:szCs w:val="24"/>
          <w:lang w:val="es-ES"/>
        </w:rPr>
      </w:pPr>
      <w:r w:rsidRPr="00F22F95">
        <w:rPr>
          <w:rFonts w:ascii="Palatino Linotype" w:hAnsi="Palatino Linotype" w:cs="Arial"/>
          <w:sz w:val="24"/>
          <w:szCs w:val="24"/>
          <w:lang w:val="es-ES"/>
        </w:rPr>
        <w:t xml:space="preserve">Así, una vez abierta la etapa de instrucción, en el sumario se observa que el </w:t>
      </w:r>
      <w:r w:rsidRPr="00F22F95">
        <w:rPr>
          <w:rFonts w:ascii="Palatino Linotype" w:hAnsi="Palatino Linotype" w:cs="Arial"/>
          <w:sz w:val="24"/>
          <w:szCs w:val="24"/>
          <w:lang w:val="es-ES"/>
        </w:rPr>
        <w:br/>
        <w:t xml:space="preserve">Sujeto Obligado </w:t>
      </w:r>
      <w:r w:rsidR="002140BB" w:rsidRPr="00F22F95">
        <w:rPr>
          <w:rFonts w:ascii="Palatino Linotype" w:hAnsi="Palatino Linotype" w:cs="Arial"/>
          <w:sz w:val="24"/>
          <w:szCs w:val="24"/>
          <w:lang w:val="es-ES"/>
        </w:rPr>
        <w:t>fue omiso en presentar sus informes justificados</w:t>
      </w:r>
      <w:r w:rsidRPr="00F22F95">
        <w:rPr>
          <w:rFonts w:ascii="Palatino Linotype" w:hAnsi="Palatino Linotype" w:cs="Arial"/>
          <w:sz w:val="24"/>
          <w:szCs w:val="24"/>
          <w:lang w:val="es-ES"/>
        </w:rPr>
        <w:t xml:space="preserve">, asimismo; por su parte, el recurrente no realizo manifestación alguna, </w:t>
      </w:r>
      <w:r w:rsidR="002140BB" w:rsidRPr="00F22F95">
        <w:rPr>
          <w:rFonts w:ascii="Palatino Linotype" w:hAnsi="Palatino Linotype" w:cs="Arial"/>
          <w:sz w:val="24"/>
          <w:szCs w:val="24"/>
          <w:lang w:val="es-ES"/>
        </w:rPr>
        <w:t>por lo que</w:t>
      </w:r>
      <w:r w:rsidRPr="00F22F95">
        <w:rPr>
          <w:rFonts w:ascii="Palatino Linotype" w:hAnsi="Palatino Linotype" w:cs="Arial"/>
          <w:sz w:val="24"/>
          <w:szCs w:val="24"/>
          <w:lang w:val="es-ES"/>
        </w:rPr>
        <w:t xml:space="preserve">, una vez transcurrido el plazo se procedió a decretar el cierre de instrucción en fecha </w:t>
      </w:r>
      <w:r w:rsidR="00537F65" w:rsidRPr="00F22F95">
        <w:rPr>
          <w:rFonts w:ascii="Palatino Linotype" w:hAnsi="Palatino Linotype" w:cs="Arial"/>
          <w:sz w:val="24"/>
          <w:szCs w:val="24"/>
          <w:lang w:val="es-ES"/>
        </w:rPr>
        <w:t>veinticuatro</w:t>
      </w:r>
      <w:r w:rsidR="00FA794A" w:rsidRPr="00F22F95">
        <w:rPr>
          <w:rFonts w:ascii="Palatino Linotype" w:hAnsi="Palatino Linotype" w:cs="Arial"/>
          <w:sz w:val="24"/>
          <w:szCs w:val="24"/>
          <w:lang w:val="es-ES"/>
        </w:rPr>
        <w:t xml:space="preserve"> de noviembre</w:t>
      </w:r>
      <w:r w:rsidRPr="00F22F95">
        <w:rPr>
          <w:rFonts w:ascii="Palatino Linotype" w:hAnsi="Palatino Linotype" w:cs="Arial"/>
          <w:sz w:val="24"/>
          <w:szCs w:val="24"/>
          <w:lang w:val="es-ES"/>
        </w:rPr>
        <w:t xml:space="preserve"> de la presente anualidad, en términos del artículo 185 fracción VI de la Ley de Transparencia y Acceso a la Información Pública del Estado de México y Municipios, iniciando el término legal para dictar resolución definitiva del asunto.</w:t>
      </w:r>
    </w:p>
    <w:p w14:paraId="7C5FF7C6" w14:textId="517054EF" w:rsidR="00FA794A" w:rsidRPr="00F22F95" w:rsidRDefault="00FD1B4B" w:rsidP="00FD1B4B">
      <w:pPr>
        <w:spacing w:before="240" w:after="240" w:line="360" w:lineRule="auto"/>
        <w:jc w:val="both"/>
        <w:rPr>
          <w:rFonts w:ascii="Palatino Linotype" w:hAnsi="Palatino Linotype" w:cs="Arial"/>
          <w:sz w:val="24"/>
          <w:szCs w:val="24"/>
          <w:lang w:val="es-ES"/>
        </w:rPr>
      </w:pPr>
      <w:r w:rsidRPr="00F22F95">
        <w:rPr>
          <w:rFonts w:ascii="Palatino Linotype" w:hAnsi="Palatino Linotype" w:cs="Arial"/>
          <w:sz w:val="24"/>
          <w:szCs w:val="24"/>
          <w:lang w:val="es-ES"/>
        </w:rPr>
        <w:t xml:space="preserve">Así también, en fecha </w:t>
      </w:r>
      <w:r w:rsidR="007D3E82" w:rsidRPr="00F22F95">
        <w:rPr>
          <w:rFonts w:ascii="Palatino Linotype" w:hAnsi="Palatino Linotype" w:cs="Arial"/>
          <w:sz w:val="24"/>
          <w:szCs w:val="24"/>
          <w:lang w:val="es-ES"/>
        </w:rPr>
        <w:t>siete</w:t>
      </w:r>
      <w:r w:rsidR="00D13F5C" w:rsidRPr="00F22F95">
        <w:rPr>
          <w:rFonts w:ascii="Palatino Linotype" w:hAnsi="Palatino Linotype" w:cs="Arial"/>
          <w:sz w:val="24"/>
          <w:szCs w:val="24"/>
          <w:lang w:val="es-ES"/>
        </w:rPr>
        <w:t xml:space="preserve"> de </w:t>
      </w:r>
      <w:r w:rsidR="007D3E82" w:rsidRPr="00F22F95">
        <w:rPr>
          <w:rFonts w:ascii="Palatino Linotype" w:hAnsi="Palatino Linotype" w:cs="Arial"/>
          <w:sz w:val="24"/>
          <w:szCs w:val="24"/>
          <w:lang w:val="es-ES"/>
        </w:rPr>
        <w:t>diciembre</w:t>
      </w:r>
      <w:r w:rsidR="008149FD" w:rsidRPr="00F22F95">
        <w:rPr>
          <w:rFonts w:ascii="Palatino Linotype" w:hAnsi="Palatino Linotype" w:cs="Arial"/>
          <w:sz w:val="24"/>
          <w:szCs w:val="24"/>
          <w:lang w:val="es-ES"/>
        </w:rPr>
        <w:t xml:space="preserve"> de los corrientes</w:t>
      </w:r>
      <w:r w:rsidRPr="00F22F95">
        <w:rPr>
          <w:rFonts w:ascii="Palatino Linotype" w:hAnsi="Palatino Linotype" w:cs="Arial"/>
          <w:sz w:val="24"/>
          <w:szCs w:val="24"/>
          <w:lang w:val="es-ES"/>
        </w:rPr>
        <w:t xml:space="preserve"> este órgano garante con fundamento en el artículo 181 párrafo tercero de la Ley de Transparencia de la entidad, declaro la ampliación de término para resolver el recurso de revisión por un plazo de quince días hábiles.</w:t>
      </w:r>
    </w:p>
    <w:p w14:paraId="0D650927" w14:textId="77777777" w:rsidR="00E15E85" w:rsidRPr="00F22F95" w:rsidRDefault="00E15E85" w:rsidP="007654BC">
      <w:pPr>
        <w:spacing w:before="240" w:line="360" w:lineRule="auto"/>
        <w:jc w:val="center"/>
        <w:rPr>
          <w:rFonts w:ascii="Palatino Linotype" w:hAnsi="Palatino Linotype" w:cs="Arial"/>
          <w:b/>
          <w:sz w:val="24"/>
          <w:lang w:val="es-ES"/>
        </w:rPr>
      </w:pPr>
      <w:r w:rsidRPr="00F22F95">
        <w:rPr>
          <w:rFonts w:ascii="Palatino Linotype" w:hAnsi="Palatino Linotype" w:cs="Arial"/>
          <w:b/>
          <w:sz w:val="24"/>
          <w:lang w:val="es-ES"/>
        </w:rPr>
        <w:t>C O N S I D E R A N D O</w:t>
      </w:r>
    </w:p>
    <w:p w14:paraId="781CD762" w14:textId="77777777" w:rsidR="00E15E85" w:rsidRPr="00F22F95" w:rsidRDefault="00E15E85" w:rsidP="00E15E85">
      <w:pPr>
        <w:spacing w:before="240" w:line="360" w:lineRule="auto"/>
        <w:jc w:val="both"/>
        <w:rPr>
          <w:rFonts w:ascii="Palatino Linotype" w:hAnsi="Palatino Linotype" w:cs="Arial"/>
          <w:sz w:val="24"/>
          <w:lang w:val="es-ES"/>
        </w:rPr>
      </w:pPr>
      <w:r w:rsidRPr="00F22F95">
        <w:rPr>
          <w:rFonts w:ascii="Palatino Linotype" w:hAnsi="Palatino Linotype" w:cs="Arial"/>
          <w:b/>
          <w:sz w:val="28"/>
          <w:lang w:val="es-ES"/>
        </w:rPr>
        <w:t>PRIMERO.</w:t>
      </w:r>
      <w:r w:rsidRPr="00F22F95">
        <w:rPr>
          <w:rFonts w:ascii="Palatino Linotype" w:hAnsi="Palatino Linotype" w:cs="Arial"/>
          <w:b/>
          <w:lang w:val="es-ES"/>
        </w:rPr>
        <w:t xml:space="preserve"> </w:t>
      </w:r>
      <w:r w:rsidRPr="00F22F95">
        <w:rPr>
          <w:rFonts w:ascii="Palatino Linotype" w:hAnsi="Palatino Linotype" w:cs="Arial"/>
          <w:b/>
          <w:sz w:val="28"/>
          <w:szCs w:val="28"/>
          <w:lang w:val="es-ES"/>
        </w:rPr>
        <w:t>De la competencia</w:t>
      </w:r>
      <w:r w:rsidRPr="00F22F95">
        <w:rPr>
          <w:rFonts w:ascii="Palatino Linotype" w:hAnsi="Palatino Linotype" w:cs="Arial"/>
          <w:sz w:val="28"/>
          <w:szCs w:val="28"/>
          <w:lang w:val="es-ES"/>
        </w:rPr>
        <w:t>.</w:t>
      </w:r>
    </w:p>
    <w:p w14:paraId="031945C4" w14:textId="77777777" w:rsidR="00835423" w:rsidRPr="00210456" w:rsidRDefault="00835423" w:rsidP="00835423">
      <w:pPr>
        <w:spacing w:after="0" w:line="360" w:lineRule="auto"/>
        <w:jc w:val="both"/>
        <w:rPr>
          <w:rFonts w:ascii="Palatino Linotype" w:hAnsi="Palatino Linotype" w:cs="Arial"/>
          <w:sz w:val="24"/>
        </w:rPr>
      </w:pPr>
      <w:r w:rsidRPr="00210456">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w:t>
      </w:r>
      <w:r w:rsidRPr="00210456">
        <w:rPr>
          <w:rFonts w:ascii="Palatino Linotype" w:hAnsi="Palatino Linotype" w:cs="Arial"/>
          <w:sz w:val="24"/>
        </w:rPr>
        <w:lastRenderedPageBreak/>
        <w:t>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B960F12" w14:textId="77777777" w:rsidR="00835423" w:rsidRDefault="00835423" w:rsidP="00835423">
      <w:pPr>
        <w:spacing w:after="0" w:line="360" w:lineRule="auto"/>
        <w:jc w:val="both"/>
        <w:rPr>
          <w:rFonts w:ascii="Palatino Linotype" w:hAnsi="Palatino Linotype" w:cs="Arial"/>
          <w:sz w:val="24"/>
        </w:rPr>
      </w:pPr>
    </w:p>
    <w:p w14:paraId="46CD1F73" w14:textId="77777777" w:rsidR="00835423" w:rsidRPr="00DB56FA" w:rsidRDefault="00835423" w:rsidP="00835423">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35A6996" w14:textId="68C559DA" w:rsidR="00E15E85" w:rsidRPr="00F22F95"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F22F95">
        <w:rPr>
          <w:rFonts w:ascii="Palatino Linotype" w:hAnsi="Palatino Linotype" w:cs="Arial"/>
          <w:b/>
          <w:sz w:val="28"/>
        </w:rPr>
        <w:t xml:space="preserve"> </w:t>
      </w:r>
      <w:r w:rsidR="00E15E85" w:rsidRPr="00F22F95">
        <w:rPr>
          <w:rFonts w:ascii="Palatino Linotype" w:hAnsi="Palatino Linotype" w:cs="Arial"/>
          <w:b/>
          <w:sz w:val="28"/>
        </w:rPr>
        <w:t>SEGUNDO</w:t>
      </w:r>
      <w:r w:rsidR="00E15E85" w:rsidRPr="00F22F95">
        <w:rPr>
          <w:rFonts w:ascii="Palatino Linotype" w:hAnsi="Palatino Linotype" w:cs="Arial"/>
          <w:b/>
        </w:rPr>
        <w:t xml:space="preserve">. </w:t>
      </w:r>
      <w:r w:rsidR="00E15E85" w:rsidRPr="00F22F95">
        <w:rPr>
          <w:rFonts w:ascii="Palatino Linotype" w:hAnsi="Palatino Linotype" w:cs="Arial"/>
          <w:b/>
          <w:sz w:val="28"/>
          <w:szCs w:val="28"/>
        </w:rPr>
        <w:t>Sobre los alcances del recurso de revisión.</w:t>
      </w:r>
      <w:r w:rsidR="00E15E85" w:rsidRPr="00F22F95">
        <w:rPr>
          <w:rFonts w:ascii="Palatino Linotype" w:hAnsi="Palatino Linotype" w:cs="Arial"/>
          <w:b/>
        </w:rPr>
        <w:t xml:space="preserve"> </w:t>
      </w:r>
    </w:p>
    <w:p w14:paraId="0E916913" w14:textId="77777777" w:rsidR="00E15E85" w:rsidRPr="00F22F9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F22F95">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B109A42" w14:textId="20AD011D" w:rsidR="007D3E82" w:rsidRPr="00F22F95" w:rsidRDefault="007D3E82" w:rsidP="00537F65">
      <w:pPr>
        <w:pStyle w:val="Sinespaciado"/>
        <w:spacing w:line="360" w:lineRule="auto"/>
        <w:jc w:val="both"/>
        <w:rPr>
          <w:rFonts w:ascii="Palatino Linotype" w:hAnsi="Palatino Linotype"/>
          <w:b/>
          <w:sz w:val="26"/>
          <w:szCs w:val="26"/>
          <w:lang w:val="es-ES"/>
        </w:rPr>
      </w:pPr>
      <w:r w:rsidRPr="00F22F95">
        <w:rPr>
          <w:rFonts w:ascii="Palatino Linotype" w:hAnsi="Palatino Linotype"/>
          <w:b/>
          <w:sz w:val="28"/>
          <w:szCs w:val="28"/>
          <w:lang w:val="es-ES"/>
        </w:rPr>
        <w:lastRenderedPageBreak/>
        <w:t>TERCERO. De las causas de improcedencia.</w:t>
      </w:r>
    </w:p>
    <w:p w14:paraId="16FA7ED1" w14:textId="77777777" w:rsidR="007D3E82" w:rsidRPr="00F22F95" w:rsidRDefault="007D3E82" w:rsidP="007D3E82">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DFCB2E" w14:textId="77777777" w:rsidR="007D3E82" w:rsidRPr="00F22F95" w:rsidRDefault="007D3E82" w:rsidP="007D3E82">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F22F95">
        <w:rPr>
          <w:rStyle w:val="Refdenotaalpie"/>
          <w:rFonts w:ascii="Palatino Linotype" w:hAnsi="Palatino Linotype" w:cs="Arial"/>
          <w:lang w:val="es-ES"/>
        </w:rPr>
        <w:footnoteReference w:id="1"/>
      </w:r>
      <w:r w:rsidRPr="00F22F95">
        <w:rPr>
          <w:rFonts w:ascii="Palatino Linotype" w:hAnsi="Palatino Linotype"/>
          <w:lang w:val="es-ES"/>
        </w:rPr>
        <w:t xml:space="preserve">, la cual permite </w:t>
      </w:r>
      <w:r w:rsidRPr="00F22F95">
        <w:rPr>
          <w:rFonts w:ascii="Palatino Linotype" w:hAnsi="Palatino Linotype"/>
          <w:lang w:val="es-ES"/>
        </w:rPr>
        <w:lastRenderedPageBreak/>
        <w:t>dilucidar alguna causal que impida el estudio y resolución, cuando una vez admitido el recurso de revisión se advierta una causa de improcedencia que permita sobreseerlo, sin estudiar el fondo del asunto.</w:t>
      </w:r>
    </w:p>
    <w:p w14:paraId="7E826079" w14:textId="77777777" w:rsidR="007D3E82" w:rsidRPr="00F22F95" w:rsidRDefault="007D3E82" w:rsidP="007D3E82">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ABC0E12" w14:textId="4AAC8170" w:rsidR="007D3E82" w:rsidRPr="00F22F95" w:rsidRDefault="00537F65" w:rsidP="007D3E82">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F22F95">
        <w:rPr>
          <w:rFonts w:ascii="Palatino Linotype" w:hAnsi="Palatino Linotype" w:cs="Arial"/>
          <w:b/>
          <w:sz w:val="28"/>
        </w:rPr>
        <w:t>CUAR</w:t>
      </w:r>
      <w:r w:rsidR="007D3E82" w:rsidRPr="00F22F95">
        <w:rPr>
          <w:rFonts w:ascii="Palatino Linotype" w:hAnsi="Palatino Linotype" w:cs="Arial"/>
          <w:b/>
          <w:sz w:val="28"/>
        </w:rPr>
        <w:t>TO</w:t>
      </w:r>
      <w:r w:rsidR="007D3E82" w:rsidRPr="00F22F95">
        <w:rPr>
          <w:rFonts w:ascii="Palatino Linotype" w:hAnsi="Palatino Linotype" w:cs="Arial"/>
          <w:b/>
          <w:sz w:val="28"/>
          <w:szCs w:val="28"/>
        </w:rPr>
        <w:t>.</w:t>
      </w:r>
      <w:r w:rsidR="007D3E82" w:rsidRPr="00F22F95">
        <w:rPr>
          <w:rFonts w:ascii="Palatino Linotype" w:hAnsi="Palatino Linotype" w:cs="Arial"/>
          <w:sz w:val="28"/>
          <w:szCs w:val="28"/>
        </w:rPr>
        <w:t xml:space="preserve"> </w:t>
      </w:r>
      <w:r w:rsidR="007D3E82" w:rsidRPr="00F22F95">
        <w:rPr>
          <w:rFonts w:ascii="Palatino Linotype" w:hAnsi="Palatino Linotype" w:cs="Arial"/>
          <w:b/>
          <w:sz w:val="28"/>
          <w:szCs w:val="28"/>
        </w:rPr>
        <w:t>Estudio y resolución del asunto.</w:t>
      </w:r>
    </w:p>
    <w:p w14:paraId="4B74BC27" w14:textId="77777777" w:rsidR="007D3E82" w:rsidRPr="00F22F95" w:rsidRDefault="007D3E82" w:rsidP="007D3E82">
      <w:pPr>
        <w:pStyle w:val="Prrafodelista"/>
        <w:autoSpaceDE w:val="0"/>
        <w:autoSpaceDN w:val="0"/>
        <w:adjustRightInd w:val="0"/>
        <w:spacing w:before="240" w:after="160" w:line="360" w:lineRule="auto"/>
        <w:ind w:left="0"/>
        <w:jc w:val="both"/>
        <w:rPr>
          <w:rFonts w:ascii="Palatino Linotype" w:hAnsi="Palatino Linotype" w:cs="Arial"/>
        </w:rPr>
      </w:pPr>
      <w:r w:rsidRPr="00F22F95">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F22F95">
        <w:rPr>
          <w:rFonts w:ascii="Palatino Linotype" w:hAnsi="Palatino Linotype" w:cs="Arial"/>
        </w:rPr>
        <w:lastRenderedPageBreak/>
        <w:t>que el Estado Mexicano sea parte, en concordancia con el párrafo tercero del artículo 1 de la Constitución Federal y el diverso 8 de la Ley de Transparencia local.</w:t>
      </w:r>
    </w:p>
    <w:p w14:paraId="5863086C" w14:textId="74DED133" w:rsidR="007D3E82" w:rsidRPr="00F22F95" w:rsidRDefault="007D3E82" w:rsidP="007D3E82">
      <w:pPr>
        <w:tabs>
          <w:tab w:val="left" w:pos="709"/>
        </w:tabs>
        <w:spacing w:before="240" w:line="360" w:lineRule="auto"/>
        <w:ind w:right="51"/>
        <w:jc w:val="both"/>
        <w:rPr>
          <w:rFonts w:ascii="Palatino Linotype" w:hAnsi="Palatino Linotype"/>
          <w:sz w:val="24"/>
          <w:szCs w:val="24"/>
          <w:lang w:val="es-ES"/>
        </w:rPr>
      </w:pPr>
      <w:r w:rsidRPr="00F22F95">
        <w:rPr>
          <w:rFonts w:ascii="Palatino Linotype" w:hAnsi="Palatino Linotype"/>
          <w:sz w:val="24"/>
          <w:szCs w:val="24"/>
          <w:lang w:val="es-ES"/>
        </w:rPr>
        <w:t>Ante tal circunstancia, es de recordar que el particular tuvo a bien solicitar lo siguiente:</w:t>
      </w:r>
    </w:p>
    <w:p w14:paraId="5E4EF967" w14:textId="315F1FE9" w:rsidR="00537F65" w:rsidRPr="00F22F95" w:rsidRDefault="000C4DD8" w:rsidP="00537F65">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 xml:space="preserve"> </w:t>
      </w:r>
      <w:r w:rsidR="00537F65" w:rsidRPr="00F22F95">
        <w:rPr>
          <w:rFonts w:ascii="Palatino Linotype" w:eastAsia="Times New Roman" w:hAnsi="Palatino Linotype" w:cs="Times New Roman"/>
          <w:i/>
          <w:lang w:val="es-ES" w:eastAsia="es-ES"/>
        </w:rPr>
        <w:t>“</w:t>
      </w:r>
      <w:r w:rsidR="00537F65" w:rsidRPr="00F22F95">
        <w:rPr>
          <w:rFonts w:ascii="Palatino Linotype" w:hAnsi="Palatino Linotype"/>
          <w:i/>
          <w:color w:val="000000"/>
          <w:lang w:val="es-ES"/>
        </w:rPr>
        <w:t>CONTRATOS DE ADQUISICIONES DE BIENES Y CONTRATACION DE SERVICIOS ADJUDICADOS BAJO CUALQUIER MODALIDAD (ADJUDICACION DIRECTA, INVITACION RESTRINGIDA, LICITACION PUBLICA) DURANTE EL MES DE DICIEMBRE DE 2019 DEL MUNICIPIO DE VALLE DE CHALCO SOLIDARIDAD.</w:t>
      </w:r>
      <w:r w:rsidR="00537F65" w:rsidRPr="00F22F95">
        <w:rPr>
          <w:rFonts w:ascii="Palatino Linotype" w:eastAsia="Times New Roman" w:hAnsi="Palatino Linotype" w:cs="Times New Roman"/>
          <w:i/>
          <w:lang w:val="es-ES" w:eastAsia="es-ES"/>
        </w:rPr>
        <w:t>” [Sic]</w:t>
      </w:r>
    </w:p>
    <w:p w14:paraId="16C2C621" w14:textId="77777777" w:rsidR="00537F65" w:rsidRPr="00F22F95" w:rsidRDefault="00537F65" w:rsidP="00537F65">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Pr="00F22F95">
        <w:rPr>
          <w:rFonts w:ascii="Palatino Linotype" w:hAnsi="Palatino Linotype"/>
          <w:i/>
          <w:color w:val="000000"/>
          <w:lang w:val="es-ES"/>
        </w:rPr>
        <w:t>CONTRATOS DE ADQUISICIONES DE BIENES Y CONTRATACION DE SERVICIOS ADJUDICADOS BAJO CUALQUIER MODALIDAD (ADJUDICACION DIRECTA, INVITACION RESTRINGIDA, LICITACION PUBLICA) DURANTE EL MES DE FEBRERO DE 2019 DEL MUNICIPIO DE VALLE DE CHALCO SOLIDARIDAD.</w:t>
      </w:r>
      <w:r w:rsidRPr="00F22F95">
        <w:rPr>
          <w:rFonts w:ascii="Palatino Linotype" w:eastAsia="Times New Roman" w:hAnsi="Palatino Linotype" w:cs="Times New Roman"/>
          <w:i/>
          <w:lang w:val="es-ES" w:eastAsia="es-ES"/>
        </w:rPr>
        <w:t>” [Sic]</w:t>
      </w:r>
    </w:p>
    <w:p w14:paraId="49378E12" w14:textId="5C8271F3" w:rsidR="00537F65" w:rsidRPr="00F22F95" w:rsidRDefault="00537F65" w:rsidP="00537F65">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Pr="00F22F95">
        <w:rPr>
          <w:rFonts w:ascii="Palatino Linotype" w:hAnsi="Palatino Linotype"/>
          <w:i/>
          <w:color w:val="000000"/>
          <w:lang w:val="es-ES"/>
        </w:rPr>
        <w:t>CONTRATOS DE ADQUISICIONES DE BIENES Y CONTRATACION DE SERVICIOS ADJUDICADOS BAJO CUALQUIER MODALIDAD (ADJUDICACION DIRECTA, INVITACION RESTRINGIDA, LICITACION PUBLICA) DURANTE EL MES DE JUNIO DE 2020 DEL MUNICIPIO DE VALLE DE CHALCO SOLIDARIDAD.</w:t>
      </w:r>
      <w:r w:rsidRPr="00F22F95">
        <w:rPr>
          <w:rFonts w:ascii="Palatino Linotype" w:eastAsia="Times New Roman" w:hAnsi="Palatino Linotype" w:cs="Times New Roman"/>
          <w:i/>
          <w:lang w:val="es-ES" w:eastAsia="es-ES"/>
        </w:rPr>
        <w:t>” [Sic]</w:t>
      </w:r>
    </w:p>
    <w:p w14:paraId="135A54F1" w14:textId="7E38DFFB" w:rsidR="008D6E34" w:rsidRPr="00F22F95" w:rsidRDefault="008D6E34" w:rsidP="008D6E34">
      <w:pPr>
        <w:ind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noProof/>
          <w:lang w:eastAsia="es-MX"/>
        </w:rPr>
        <w:lastRenderedPageBreak/>
        <w:drawing>
          <wp:inline distT="0" distB="0" distL="0" distR="0" wp14:anchorId="66F59392" wp14:editId="14244141">
            <wp:extent cx="5759839" cy="538896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8421" cy="5406350"/>
                    </a:xfrm>
                    <a:prstGeom prst="rect">
                      <a:avLst/>
                    </a:prstGeom>
                  </pic:spPr>
                </pic:pic>
              </a:graphicData>
            </a:graphic>
          </wp:inline>
        </w:drawing>
      </w:r>
    </w:p>
    <w:p w14:paraId="295BA8A6" w14:textId="77777777" w:rsidR="002140BB" w:rsidRPr="00F22F95" w:rsidRDefault="002140BB" w:rsidP="005C376B">
      <w:pPr>
        <w:pStyle w:val="Sinespaciado"/>
        <w:spacing w:before="240" w:after="240" w:line="360" w:lineRule="auto"/>
        <w:jc w:val="both"/>
        <w:rPr>
          <w:rFonts w:ascii="Palatino Linotype" w:hAnsi="Palatino Linotype"/>
          <w:color w:val="000000"/>
          <w:lang w:val="es-ES"/>
        </w:rPr>
      </w:pPr>
      <w:r w:rsidRPr="00F22F95">
        <w:rPr>
          <w:rFonts w:ascii="Palatino Linotype" w:hAnsi="Palatino Linotype"/>
          <w:lang w:val="es-ES"/>
        </w:rPr>
        <w:t xml:space="preserve">En primer lugar </w:t>
      </w:r>
      <w:r w:rsidRPr="00F22F95">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w:t>
      </w:r>
      <w:r w:rsidRPr="00F22F95">
        <w:rPr>
          <w:rFonts w:ascii="Palatino Linotype" w:hAnsi="Palatino Linotype"/>
          <w:color w:val="000000"/>
          <w:lang w:val="es-ES"/>
        </w:rPr>
        <w:lastRenderedPageBreak/>
        <w:t xml:space="preserve">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 </w:t>
      </w:r>
    </w:p>
    <w:p w14:paraId="3C61A54C" w14:textId="77777777" w:rsidR="002140BB" w:rsidRPr="00F22F95" w:rsidRDefault="002140BB" w:rsidP="002140BB">
      <w:pPr>
        <w:pStyle w:val="Sinespaciado"/>
        <w:spacing w:before="240" w:after="240" w:line="360" w:lineRule="auto"/>
        <w:ind w:left="567" w:right="567"/>
        <w:jc w:val="both"/>
        <w:rPr>
          <w:rFonts w:ascii="Palatino Linotype" w:hAnsi="Palatino Linotype"/>
          <w:b/>
          <w:i/>
          <w:lang w:val="es-ES"/>
        </w:rPr>
      </w:pPr>
      <w:r w:rsidRPr="00F22F95">
        <w:rPr>
          <w:rFonts w:ascii="Palatino Linotype" w:hAnsi="Palatino Linotype"/>
          <w:b/>
          <w:i/>
          <w:lang w:val="es-ES"/>
        </w:rPr>
        <w:t>Artículo 6</w:t>
      </w:r>
    </w:p>
    <w:p w14:paraId="090F28E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w:t>
      </w:r>
    </w:p>
    <w:p w14:paraId="25A10D05" w14:textId="77777777" w:rsidR="002140BB" w:rsidRPr="00F22F95" w:rsidRDefault="002140BB" w:rsidP="002140BB">
      <w:pPr>
        <w:pStyle w:val="Sinespaciado"/>
        <w:numPr>
          <w:ilvl w:val="0"/>
          <w:numId w:val="32"/>
        </w:numPr>
        <w:spacing w:before="240" w:after="240" w:line="360" w:lineRule="auto"/>
        <w:ind w:right="567"/>
        <w:jc w:val="both"/>
        <w:rPr>
          <w:rFonts w:ascii="Palatino Linotype" w:hAnsi="Palatino Linotype"/>
          <w:i/>
          <w:lang w:val="es-ES"/>
        </w:rPr>
      </w:pPr>
      <w:r w:rsidRPr="00F22F95">
        <w:rPr>
          <w:rFonts w:ascii="Palatino Linotype" w:hAnsi="Palatino Linotype"/>
          <w:i/>
          <w:lang w:val="es-ES"/>
        </w:rPr>
        <w:t>Para el ejercicio del derecho de acceso a la información, la Federación, los Estados y el Distrito Federal, en el ámbito de sus respectivas competencias, se regirán por los siguientes principios y bases:</w:t>
      </w:r>
    </w:p>
    <w:p w14:paraId="2E7D5042" w14:textId="77777777" w:rsidR="002140BB" w:rsidRPr="00F22F95" w:rsidRDefault="002140BB" w:rsidP="002140BB">
      <w:pPr>
        <w:pStyle w:val="Sinespaciado"/>
        <w:numPr>
          <w:ilvl w:val="0"/>
          <w:numId w:val="31"/>
        </w:numPr>
        <w:spacing w:before="240" w:after="240" w:line="360" w:lineRule="auto"/>
        <w:ind w:left="993" w:right="567"/>
        <w:jc w:val="both"/>
        <w:rPr>
          <w:rFonts w:ascii="Palatino Linotype" w:hAnsi="Palatino Linotype"/>
          <w:i/>
          <w:lang w:val="es-ES"/>
        </w:rPr>
      </w:pPr>
      <w:r w:rsidRPr="00F22F95">
        <w:rPr>
          <w:rFonts w:ascii="Palatino Linotype" w:hAnsi="Palatino Linotype"/>
          <w:i/>
          <w:lang w:val="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7CCCD8" w14:textId="77777777" w:rsidR="002140BB" w:rsidRPr="00F22F95" w:rsidRDefault="002140BB" w:rsidP="002140BB">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lastRenderedPageBreak/>
        <w:t>Por su parte, la Constitución Política del Estado Libre y Soberano de México, en su artículo 5°, dispone en su parte conducente, lo siguiente:</w:t>
      </w:r>
    </w:p>
    <w:p w14:paraId="06CB3E4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i/>
          <w:lang w:val="es-ES"/>
        </w:rPr>
        <w:t>Artículo 5</w:t>
      </w:r>
      <w:r w:rsidRPr="00F22F95">
        <w:rPr>
          <w:rFonts w:ascii="Palatino Linotype" w:hAnsi="Palatino Linotype"/>
          <w:i/>
          <w:lang w:val="es-ES"/>
        </w:rPr>
        <w:t xml:space="preserve">. … </w:t>
      </w:r>
    </w:p>
    <w:p w14:paraId="3E211265"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El derecho a la información será garantizado por el Estado. La ley establecerá las previsiones que permitan asegurar la protección, el respeto y la difusión de este derecho. </w:t>
      </w:r>
    </w:p>
    <w:p w14:paraId="15CB760D" w14:textId="77777777" w:rsidR="002140BB" w:rsidRPr="00F22F95" w:rsidRDefault="002140BB" w:rsidP="002140BB">
      <w:pPr>
        <w:pStyle w:val="Sinespaciado"/>
        <w:spacing w:before="240" w:after="240" w:line="360" w:lineRule="auto"/>
        <w:rPr>
          <w:lang w:val="es-ES"/>
        </w:rPr>
      </w:pPr>
    </w:p>
    <w:p w14:paraId="397C7D8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7E895B5"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Este derecho se regirá por los principios y bases siguientes:</w:t>
      </w:r>
    </w:p>
    <w:p w14:paraId="30C42FA6"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w:t>
      </w:r>
      <w:r w:rsidRPr="00F22F95">
        <w:rPr>
          <w:rFonts w:ascii="Palatino Linotype" w:hAnsi="Palatino Linotype"/>
          <w:i/>
          <w:lang w:val="es-ES"/>
        </w:rPr>
        <w:lastRenderedPageBreak/>
        <w:t>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64C68C"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4221E17E"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III. Toda persona, sin necesidad de acreditar interés alguno o justificar su utilización, tendrá acceso gratuito a la información pública, a sus datos personales o a la rectificación de éstos.</w:t>
      </w:r>
    </w:p>
    <w:p w14:paraId="28D489B3"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IV. Se establecerán mecanismos de acceso a la información y procedimientos de revisión expeditos que se sustanciarán ante el organismo autónomo especializado e imparcial que establece esta Constitución.</w:t>
      </w:r>
    </w:p>
    <w:p w14:paraId="7CB3533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68C783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5ECACF9"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VII. La ley reglamentaria, determinará la manera en que los sujetos obligados deberán hacer pública la información relativa a los recursos públicos que entreguen a personas físicas o jurídicas colectivas.</w:t>
      </w:r>
    </w:p>
    <w:p w14:paraId="73B4A1DF" w14:textId="77777777" w:rsidR="002140BB" w:rsidRPr="00F22F95" w:rsidRDefault="002140BB" w:rsidP="002140BB">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En ese orden de ideas, la Ley de Transparencia y Acceso a la Información Pública del Estado de México y Municipios, prevé en su artículo 23, lo siguiente:</w:t>
      </w:r>
    </w:p>
    <w:p w14:paraId="73B2EAE9"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i/>
          <w:lang w:val="es-ES"/>
        </w:rPr>
        <w:t>Artículo 23.</w:t>
      </w:r>
      <w:r w:rsidRPr="00F22F95">
        <w:rPr>
          <w:rFonts w:ascii="Palatino Linotype" w:hAnsi="Palatino Linotype"/>
          <w:i/>
          <w:lang w:val="es-ES"/>
        </w:rPr>
        <w:t xml:space="preserve"> Son sujetos obligados a transparentar y permitir el acceso a su información y proteger los datos personales que obren en su poder:</w:t>
      </w:r>
    </w:p>
    <w:p w14:paraId="31EAD313"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 El Poder Ejecutivo del Estado de México, las dependencias, organismos auxiliares, órganos, entidades, fideicomisos y fondos públicos, así como la Procuraduría General de Justicia;</w:t>
      </w:r>
    </w:p>
    <w:p w14:paraId="18B03F12"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II. El Poder Legislativo del Estado, los organismos, órganos y entidades de la Legislatura y sus dependencias;</w:t>
      </w:r>
    </w:p>
    <w:p w14:paraId="3C704DBC"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III. El Poder Judicial, sus organismos, órganos y entidades, así como el Consejo de la Judicatura del Estado;</w:t>
      </w:r>
    </w:p>
    <w:p w14:paraId="3B6307FA"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lastRenderedPageBreak/>
        <w:t xml:space="preserve">IV. </w:t>
      </w:r>
      <w:r w:rsidRPr="00F22F95">
        <w:rPr>
          <w:rFonts w:ascii="Palatino Linotype" w:hAnsi="Palatino Linotype"/>
          <w:b/>
          <w:i/>
          <w:u w:val="single"/>
          <w:lang w:val="es-ES"/>
        </w:rPr>
        <w:t>Los ayuntamientos y las dependencias, organismos, órganos y entidades de la administración municipal</w:t>
      </w:r>
      <w:r w:rsidRPr="00F22F95">
        <w:rPr>
          <w:rFonts w:ascii="Palatino Linotype" w:hAnsi="Palatino Linotype"/>
          <w:i/>
          <w:lang w:val="es-ES"/>
        </w:rPr>
        <w:t>;</w:t>
      </w:r>
    </w:p>
    <w:p w14:paraId="6135E420"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 Los órganos autónomos;</w:t>
      </w:r>
    </w:p>
    <w:p w14:paraId="6B7D8573"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 Los tribunales administrativos y autoridades jurisdiccionales en materia laboral;</w:t>
      </w:r>
    </w:p>
    <w:p w14:paraId="49758736"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VII. Los partidos políticos y agrupaciones políticas, en los términos de las disposiciones aplicables;</w:t>
      </w:r>
    </w:p>
    <w:p w14:paraId="3CD0F4F7"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VIII. Los fideicomisos y fondos públicos que cuenten con financiamiento público, parcial o total, o con participación de entidades de gobierno;</w:t>
      </w:r>
    </w:p>
    <w:p w14:paraId="3752731C"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IX. Los sindicatos que reciban y/o ejerzan recursos públicos en el ámbito estatal y municipal;</w:t>
      </w:r>
    </w:p>
    <w:p w14:paraId="7116C8AB"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X. Cualquier persona física o jurídico colectiva que reciba y ejerza recursos públicos en el ámbito estatal o municipal; y</w:t>
      </w:r>
    </w:p>
    <w:p w14:paraId="121D3D9D"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XI. Cualquier otra autoridad, entidad, órgano u organismo de los poderes estatal o municipal, que reciba recursos públicos.</w:t>
      </w:r>
    </w:p>
    <w:p w14:paraId="06D15C52"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8CF76AE"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lastRenderedPageBreak/>
        <w:t>Los servidores públicos deberán transparentar sus acciones así como garantizar y respetar el derecho de acceso a la información pública.</w:t>
      </w:r>
    </w:p>
    <w:p w14:paraId="3A08B03A" w14:textId="77777777" w:rsidR="002140BB" w:rsidRPr="00F22F95" w:rsidRDefault="002140BB" w:rsidP="002140BB">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A5D71B1" w14:textId="77777777" w:rsidR="002140BB" w:rsidRPr="00F22F95" w:rsidRDefault="002140BB" w:rsidP="002140BB">
      <w:pPr>
        <w:pStyle w:val="Sinespaciado"/>
        <w:spacing w:before="240" w:after="240" w:line="360" w:lineRule="auto"/>
        <w:jc w:val="both"/>
        <w:rPr>
          <w:rFonts w:ascii="Palatino Linotype" w:hAnsi="Palatino Linotype" w:cs="Arial"/>
          <w:lang w:val="es-ES"/>
        </w:rPr>
      </w:pPr>
      <w:r w:rsidRPr="00F22F95">
        <w:rPr>
          <w:rFonts w:ascii="Palatino Linotype" w:hAnsi="Palatino Linotype" w:cs="Arial"/>
          <w:lang w:val="es-ES"/>
        </w:rPr>
        <w:t xml:space="preserve">Ahora bien, en atención a lo dispuesto por los artículos 3, fracción XI y 12 </w:t>
      </w:r>
      <w:r w:rsidRPr="00F22F95">
        <w:rPr>
          <w:rFonts w:ascii="Palatino Linotype" w:hAnsi="Palatino Linotype" w:cs="Arial"/>
          <w:bCs/>
          <w:lang w:val="es-ES"/>
        </w:rPr>
        <w:t>de la Ley de Transparencia y Acceso a la Información Pública del Estado de México y Municipios</w:t>
      </w:r>
      <w:r w:rsidRPr="00F22F95">
        <w:rPr>
          <w:rFonts w:ascii="Palatino Linotype" w:hAnsi="Palatino Linotype" w:cs="Arial"/>
          <w:lang w:val="es-ES"/>
        </w:rPr>
        <w:t>, los cuales son del tenor literal siguiente:</w:t>
      </w:r>
    </w:p>
    <w:p w14:paraId="6DDF7E39"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bCs/>
          <w:i/>
          <w:lang w:val="es-ES"/>
        </w:rPr>
        <w:t xml:space="preserve">Artículo 3.- </w:t>
      </w:r>
      <w:r w:rsidRPr="00F22F95">
        <w:rPr>
          <w:rFonts w:ascii="Palatino Linotype" w:hAnsi="Palatino Linotype"/>
          <w:i/>
          <w:lang w:val="es-ES"/>
        </w:rPr>
        <w:t>Para los efectos de la presente Ley se entenderá por:</w:t>
      </w:r>
    </w:p>
    <w:p w14:paraId="31FA3257"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w:t>
      </w:r>
    </w:p>
    <w:p w14:paraId="666A0127"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i/>
          <w:lang w:val="es-ES"/>
        </w:rPr>
        <w:t>XI.</w:t>
      </w:r>
      <w:r w:rsidRPr="00F22F95">
        <w:rPr>
          <w:rFonts w:ascii="Palatino Linotype" w:hAnsi="Palatino Linotype"/>
          <w:i/>
          <w:lang w:val="es-ES"/>
        </w:rPr>
        <w:t xml:space="preserve"> </w:t>
      </w:r>
      <w:r w:rsidRPr="00F22F95">
        <w:rPr>
          <w:rFonts w:ascii="Palatino Linotype" w:hAnsi="Palatino Linotype"/>
          <w:b/>
          <w:i/>
          <w:lang w:val="es-ES"/>
        </w:rPr>
        <w:t>Documento:</w:t>
      </w:r>
      <w:r w:rsidRPr="00F22F95">
        <w:rPr>
          <w:rFonts w:ascii="Palatino Linotype" w:hAnsi="Palatino Linotype"/>
          <w:i/>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BBB354D" w14:textId="77777777" w:rsidR="002140BB" w:rsidRPr="00F22F95" w:rsidRDefault="002140BB" w:rsidP="002140BB">
      <w:pPr>
        <w:pStyle w:val="Sinespaciado"/>
        <w:spacing w:before="240" w:after="240" w:line="360" w:lineRule="auto"/>
        <w:ind w:left="567" w:right="567"/>
        <w:jc w:val="both"/>
        <w:rPr>
          <w:rFonts w:ascii="Palatino Linotype" w:hAnsi="Palatino Linotype"/>
          <w:bCs/>
          <w:i/>
          <w:lang w:val="es-ES"/>
        </w:rPr>
      </w:pPr>
      <w:r w:rsidRPr="00F22F95">
        <w:rPr>
          <w:rFonts w:ascii="Palatino Linotype" w:hAnsi="Palatino Linotype"/>
          <w:b/>
          <w:bCs/>
          <w:i/>
          <w:lang w:val="es-ES"/>
        </w:rPr>
        <w:lastRenderedPageBreak/>
        <w:t>Artículo 4.</w:t>
      </w:r>
      <w:r w:rsidRPr="00F22F95">
        <w:rPr>
          <w:rFonts w:ascii="Palatino Linotype" w:hAnsi="Palatino Linotype"/>
          <w:bCs/>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F86F51" w14:textId="77777777" w:rsidR="002140BB" w:rsidRPr="00F22F95" w:rsidRDefault="002140BB" w:rsidP="002140BB">
      <w:pPr>
        <w:pStyle w:val="Sinespaciado"/>
        <w:spacing w:before="240" w:after="240" w:line="360" w:lineRule="auto"/>
        <w:ind w:left="567" w:right="567"/>
        <w:jc w:val="both"/>
        <w:rPr>
          <w:rFonts w:ascii="Palatino Linotype" w:hAnsi="Palatino Linotype"/>
          <w:bCs/>
          <w:i/>
          <w:lang w:val="es-ES"/>
        </w:rPr>
      </w:pPr>
      <w:r w:rsidRPr="00F22F95">
        <w:rPr>
          <w:rFonts w:ascii="Palatino Linotype" w:hAnsi="Palatino Linotype"/>
          <w:bCs/>
          <w:i/>
          <w:lang w:val="es-ES"/>
        </w:rPr>
        <w:t>Toda la información generada, obtenida, adquirida, transformada, administrada o en posesión de los sujetos obligados es pública y accesible de manera permanente a cualquier persona</w:t>
      </w:r>
      <w:r w:rsidRPr="00F22F95">
        <w:rPr>
          <w:rFonts w:ascii="Palatino Linotype" w:hAnsi="Palatino Linotype"/>
          <w:b/>
          <w:bCs/>
          <w:i/>
          <w:u w:val="single"/>
          <w:lang w:val="es-ES"/>
        </w:rPr>
        <w:t>,</w:t>
      </w:r>
      <w:r w:rsidRPr="00F22F95">
        <w:rPr>
          <w:rFonts w:ascii="Palatino Linotype" w:hAnsi="Palatino Linotype"/>
          <w:bCs/>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D32D94" w14:textId="77777777" w:rsidR="002140BB" w:rsidRPr="00F22F95" w:rsidRDefault="002140BB" w:rsidP="002140BB">
      <w:pPr>
        <w:pStyle w:val="Sinespaciado"/>
        <w:spacing w:before="240" w:after="240" w:line="360" w:lineRule="auto"/>
        <w:ind w:left="567" w:right="567"/>
        <w:jc w:val="both"/>
        <w:rPr>
          <w:rFonts w:ascii="Palatino Linotype" w:hAnsi="Palatino Linotype"/>
          <w:bCs/>
          <w:i/>
          <w:lang w:val="es-ES"/>
        </w:rPr>
      </w:pPr>
      <w:r w:rsidRPr="00F22F95">
        <w:rPr>
          <w:rFonts w:ascii="Palatino Linotype" w:hAnsi="Palatino Linotype"/>
          <w:bCs/>
          <w:i/>
          <w:lang w:val="es-ES"/>
        </w:rPr>
        <w:t>Los sujetos obligados deben poner en práctica, políticas y programas de acceso a la información que se apeguen a criterios de publicidad, veracidad, oportunidad, precisión y suficiencia en beneficio de los solicitantes.</w:t>
      </w:r>
    </w:p>
    <w:p w14:paraId="40882E41"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i/>
          <w:lang w:val="es-ES"/>
        </w:rPr>
        <w:t>Artículo 12.</w:t>
      </w:r>
      <w:r w:rsidRPr="00F22F95">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436342E4" w14:textId="77777777" w:rsidR="002140BB" w:rsidRPr="00F22F95" w:rsidRDefault="002140BB" w:rsidP="002140BB">
      <w:pPr>
        <w:pStyle w:val="Sinespaciado"/>
        <w:spacing w:before="240" w:after="240" w:line="360" w:lineRule="auto"/>
        <w:ind w:left="567" w:right="567"/>
        <w:jc w:val="both"/>
        <w:rPr>
          <w:rFonts w:ascii="Palatino Linotype" w:hAnsi="Palatino Linotype"/>
          <w:i/>
          <w:u w:val="single"/>
          <w:lang w:val="es-ES"/>
        </w:rPr>
      </w:pPr>
      <w:r w:rsidRPr="00F22F95">
        <w:rPr>
          <w:rFonts w:ascii="Palatino Linotype" w:hAnsi="Palatino Linotype"/>
          <w:b/>
          <w:i/>
          <w:u w:val="single"/>
          <w:lang w:val="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F22F95">
        <w:rPr>
          <w:rFonts w:ascii="Palatino Linotype" w:hAnsi="Palatino Linotype"/>
          <w:b/>
          <w:i/>
          <w:u w:val="single"/>
          <w:lang w:val="es-ES"/>
        </w:rPr>
        <w:lastRenderedPageBreak/>
        <w:t>solicitante; no estarán obligados a generarla, resumirla, efectuar cálculos o practicar investigaciones</w:t>
      </w:r>
      <w:r w:rsidRPr="00F22F95">
        <w:rPr>
          <w:rFonts w:ascii="Palatino Linotype" w:hAnsi="Palatino Linotype"/>
          <w:i/>
          <w:lang w:val="es-ES"/>
        </w:rPr>
        <w:t>.</w:t>
      </w:r>
    </w:p>
    <w:p w14:paraId="0B51E219" w14:textId="6C70B3D0" w:rsidR="00346AA6" w:rsidRPr="00F22F95" w:rsidRDefault="002140BB" w:rsidP="007C3E1C">
      <w:pPr>
        <w:pStyle w:val="Sinespaciado"/>
        <w:spacing w:before="240" w:after="240" w:line="360" w:lineRule="auto"/>
        <w:jc w:val="both"/>
        <w:rPr>
          <w:rFonts w:ascii="Palatino Linotype" w:hAnsi="Palatino Linotype" w:cs="Arial"/>
          <w:lang w:val="es-ES"/>
        </w:rPr>
      </w:pPr>
      <w:r w:rsidRPr="00F22F95">
        <w:rPr>
          <w:rFonts w:ascii="Palatino Linotype" w:hAnsi="Palatino Linotype" w:cs="Arial"/>
          <w:lang w:val="es-ES"/>
        </w:rPr>
        <w:t>De la interpretación de dichos arábigos,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F7D0C3E" w14:textId="77777777" w:rsidR="00323D2E" w:rsidRPr="00F22F95" w:rsidRDefault="00323D2E" w:rsidP="00323D2E">
      <w:pPr>
        <w:spacing w:before="240" w:after="240" w:line="360" w:lineRule="auto"/>
        <w:jc w:val="both"/>
        <w:rPr>
          <w:rFonts w:ascii="Palatino Linotype" w:hAnsi="Palatino Linotype" w:cs="Arial"/>
          <w:sz w:val="24"/>
          <w:szCs w:val="24"/>
          <w:lang w:val="es-ES"/>
        </w:rPr>
      </w:pPr>
      <w:r w:rsidRPr="00F22F95">
        <w:rPr>
          <w:rFonts w:ascii="Palatino Linotype" w:hAnsi="Palatino Linotype" w:cs="Arial"/>
          <w:sz w:val="24"/>
          <w:szCs w:val="24"/>
          <w:lang w:val="es-ES"/>
        </w:rPr>
        <w:t xml:space="preserve">Ahora bien, para entender los alcances de la información pública se considera importante citar el criterio </w:t>
      </w:r>
      <w:r w:rsidRPr="00F22F95">
        <w:rPr>
          <w:rFonts w:ascii="Palatino Linotype" w:hAnsi="Palatino Linotype" w:cs="Arial"/>
          <w:bCs/>
          <w:sz w:val="24"/>
          <w:szCs w:val="24"/>
          <w:lang w:val="es-ES"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22F95">
        <w:rPr>
          <w:rFonts w:ascii="Palatino Linotype" w:hAnsi="Palatino Linotype" w:cs="Arial"/>
          <w:sz w:val="24"/>
          <w:szCs w:val="24"/>
          <w:lang w:val="es-ES"/>
        </w:rPr>
        <w:t>cuyo rubro y texto dispone:</w:t>
      </w:r>
    </w:p>
    <w:p w14:paraId="4B4B69F5" w14:textId="77777777" w:rsidR="00323D2E" w:rsidRPr="00F22F95" w:rsidRDefault="00323D2E" w:rsidP="00323D2E">
      <w:pPr>
        <w:autoSpaceDE w:val="0"/>
        <w:autoSpaceDN w:val="0"/>
        <w:adjustRightInd w:val="0"/>
        <w:spacing w:before="240" w:after="240" w:line="360" w:lineRule="auto"/>
        <w:ind w:left="851" w:right="851"/>
        <w:jc w:val="center"/>
        <w:rPr>
          <w:rFonts w:ascii="Palatino Linotype" w:hAnsi="Palatino Linotype" w:cs="Arial"/>
          <w:b/>
          <w:i/>
          <w:lang w:val="es-ES" w:eastAsia="es-MX"/>
        </w:rPr>
      </w:pPr>
      <w:r w:rsidRPr="00F22F95">
        <w:rPr>
          <w:rFonts w:ascii="Palatino Linotype" w:hAnsi="Palatino Linotype" w:cs="Arial"/>
          <w:b/>
          <w:i/>
          <w:sz w:val="20"/>
          <w:szCs w:val="20"/>
          <w:lang w:val="es-ES" w:eastAsia="es-MX"/>
        </w:rPr>
        <w:t>“</w:t>
      </w:r>
      <w:r w:rsidRPr="00F22F95">
        <w:rPr>
          <w:rFonts w:ascii="Palatino Linotype" w:hAnsi="Palatino Linotype" w:cs="Arial"/>
          <w:b/>
          <w:i/>
          <w:lang w:val="es-ES" w:eastAsia="es-MX"/>
        </w:rPr>
        <w:t>CRITERIO 0002-11</w:t>
      </w:r>
    </w:p>
    <w:p w14:paraId="272CC821" w14:textId="77777777"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b/>
          <w:i/>
          <w:lang w:val="es-ES" w:eastAsia="es-MX"/>
        </w:rPr>
        <w:t xml:space="preserve">INFORMACIÓN PÚBLICA, CONCEPTO DE, EN MATERIA DE TRANSPARENCIA. INTERPRETACIÓN TEMÁTICA DE LOS ARTÍCULOS 2, FRACCIÓN </w:t>
      </w:r>
      <w:r w:rsidRPr="00F22F95">
        <w:rPr>
          <w:rFonts w:ascii="Palatino Linotype" w:hAnsi="Palatino Linotype" w:cs="Arial"/>
          <w:b/>
          <w:bCs/>
          <w:i/>
          <w:lang w:val="es-ES" w:eastAsia="es-MX"/>
        </w:rPr>
        <w:t xml:space="preserve">V, XV, Y XVI, </w:t>
      </w:r>
      <w:r w:rsidRPr="00F22F95">
        <w:rPr>
          <w:rFonts w:ascii="Palatino Linotype" w:hAnsi="Palatino Linotype" w:cs="Arial"/>
          <w:b/>
          <w:i/>
          <w:lang w:val="es-ES" w:eastAsia="es-MX"/>
        </w:rPr>
        <w:t>32, 4,11 Y 41.</w:t>
      </w:r>
      <w:r w:rsidRPr="00F22F95">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065195" w14:textId="77777777"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i/>
          <w:lang w:val="es-ES" w:eastAsia="es-MX"/>
        </w:rPr>
        <w:lastRenderedPageBreak/>
        <w:t>En consecuencia el acceso a la información se refiere a que se cumplan cualquiera de los siguientes tres supuestos:</w:t>
      </w:r>
    </w:p>
    <w:p w14:paraId="1974B8CB" w14:textId="77777777"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i/>
          <w:lang w:val="es-ES" w:eastAsia="es-MX"/>
        </w:rPr>
        <w:t>Que se trate de información registrada en cualquier soporte documental, que en ejercicio de las atribuciones conferidas, sea generada por los Sujetos Obligados;</w:t>
      </w:r>
    </w:p>
    <w:p w14:paraId="2DE1FA5F" w14:textId="77777777"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i/>
          <w:lang w:val="es-ES" w:eastAsia="es-MX"/>
        </w:rPr>
        <w:t>Que se trate de información registrada en cualquier soporte documental, que en ejercicio de las atribuciones conferidas, sea administrada por los Sujetos Obligados, y</w:t>
      </w:r>
    </w:p>
    <w:p w14:paraId="514ED1F2" w14:textId="7B14F08E"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i/>
          <w:lang w:val="es-ES" w:eastAsia="es-MX"/>
        </w:rPr>
        <w:t>Que se trate de información registrada en cualquier soporte documental, que en ejercicio de las atribuciones conferidas, se encuentre en posesión de los Sujetos Obligados.”</w:t>
      </w:r>
    </w:p>
    <w:p w14:paraId="00E3A423" w14:textId="77777777" w:rsidR="000C4DD8" w:rsidRPr="00F22F95" w:rsidRDefault="000C4DD8" w:rsidP="000C4DD8">
      <w:pPr>
        <w:pStyle w:val="Sinespaciado"/>
        <w:spacing w:line="360" w:lineRule="auto"/>
        <w:jc w:val="both"/>
        <w:rPr>
          <w:rFonts w:ascii="Palatino Linotype" w:hAnsi="Palatino Linotype"/>
          <w:lang w:val="es-ES"/>
        </w:rPr>
      </w:pPr>
      <w:r w:rsidRPr="00F22F95">
        <w:rPr>
          <w:rFonts w:ascii="Palatino Linotype" w:hAnsi="Palatino Linotype"/>
          <w:lang w:val="es-ES" w:eastAsia="es-MX"/>
        </w:rPr>
        <w:t xml:space="preserve">Por lo anterior, es necesario señalar el contenido de los artículos </w:t>
      </w:r>
      <w:r w:rsidRPr="00F22F95">
        <w:rPr>
          <w:rFonts w:ascii="Palatino Linotype" w:hAnsi="Palatino Linotype"/>
          <w:lang w:val="es-ES"/>
        </w:rPr>
        <w:t>31, 53, 96, 99, 100, 101 de la Ley Orgánica Municipal del Estado de México</w:t>
      </w:r>
      <w:r w:rsidRPr="00F22F95">
        <w:rPr>
          <w:rFonts w:ascii="Palatino Linotype" w:hAnsi="Palatino Linotype"/>
          <w:b/>
          <w:lang w:val="es-ES"/>
        </w:rPr>
        <w:t xml:space="preserve">; </w:t>
      </w:r>
      <w:r w:rsidRPr="00F22F95">
        <w:rPr>
          <w:rFonts w:ascii="Palatino Linotype" w:hAnsi="Palatino Linotype"/>
          <w:lang w:val="es-ES"/>
        </w:rPr>
        <w:t>normatividad invocada que dispone a la literalidad:</w:t>
      </w:r>
    </w:p>
    <w:p w14:paraId="381C79E7" w14:textId="77777777" w:rsidR="000C4DD8" w:rsidRPr="00F22F95" w:rsidRDefault="000C4DD8" w:rsidP="000C4DD8">
      <w:pPr>
        <w:spacing w:after="0" w:line="240" w:lineRule="auto"/>
        <w:ind w:left="851" w:right="851"/>
        <w:jc w:val="both"/>
        <w:rPr>
          <w:rFonts w:ascii="Palatino Linotype" w:eastAsia="Times New Roman" w:hAnsi="Palatino Linotype" w:cs="Times New Roman"/>
          <w:b/>
          <w:i/>
          <w:lang w:val="es-ES" w:eastAsia="es-ES"/>
        </w:rPr>
      </w:pPr>
      <w:r w:rsidRPr="00F22F95">
        <w:rPr>
          <w:rFonts w:ascii="Palatino Linotype" w:eastAsia="Times New Roman" w:hAnsi="Palatino Linotype" w:cs="Times New Roman"/>
          <w:b/>
          <w:i/>
          <w:lang w:val="es-ES" w:eastAsia="es-ES"/>
        </w:rPr>
        <w:t xml:space="preserve">Artículo 31.- </w:t>
      </w:r>
      <w:r w:rsidRPr="00F22F95">
        <w:rPr>
          <w:rFonts w:ascii="Palatino Linotype" w:eastAsia="Times New Roman" w:hAnsi="Palatino Linotype" w:cs="Times New Roman"/>
          <w:i/>
          <w:lang w:val="es-ES" w:eastAsia="es-ES"/>
        </w:rPr>
        <w:t>Son atribuciones de los ayuntamientos</w:t>
      </w:r>
      <w:r w:rsidRPr="00F22F95">
        <w:rPr>
          <w:rFonts w:ascii="Palatino Linotype" w:eastAsia="Times New Roman" w:hAnsi="Palatino Linotype" w:cs="Times New Roman"/>
          <w:b/>
          <w:i/>
          <w:lang w:val="es-ES" w:eastAsia="es-ES"/>
        </w:rPr>
        <w:t>:</w:t>
      </w:r>
    </w:p>
    <w:p w14:paraId="377D6CAF" w14:textId="77777777" w:rsidR="000C4DD8" w:rsidRPr="00F22F95" w:rsidRDefault="000C4DD8" w:rsidP="000C4DD8">
      <w:pPr>
        <w:spacing w:after="120" w:line="240" w:lineRule="auto"/>
        <w:ind w:left="851" w:right="851"/>
        <w:jc w:val="both"/>
        <w:rPr>
          <w:rFonts w:ascii="Palatino Linotype" w:eastAsia="Times New Roman" w:hAnsi="Palatino Linotype" w:cs="Times New Roman"/>
          <w:b/>
          <w:i/>
          <w:lang w:val="es-ES" w:eastAsia="es-ES"/>
        </w:rPr>
      </w:pPr>
      <w:r w:rsidRPr="00F22F95">
        <w:rPr>
          <w:rFonts w:ascii="Palatino Linotype" w:eastAsia="Times New Roman" w:hAnsi="Palatino Linotype" w:cs="Times New Roman"/>
          <w:b/>
          <w:i/>
          <w:lang w:val="es-ES" w:eastAsia="es-ES"/>
        </w:rPr>
        <w:t xml:space="preserve">VII. Convenir, contratar o concesionar, </w:t>
      </w:r>
      <w:r w:rsidRPr="00F22F95">
        <w:rPr>
          <w:rFonts w:ascii="Palatino Linotype" w:eastAsia="Times New Roman" w:hAnsi="Palatino Linotype" w:cs="Times New Roman"/>
          <w:i/>
          <w:lang w:val="es-ES" w:eastAsia="es-ES"/>
        </w:rPr>
        <w:t xml:space="preserve">en términos de ley, </w:t>
      </w:r>
      <w:r w:rsidRPr="00F22F95">
        <w:rPr>
          <w:rFonts w:ascii="Palatino Linotype" w:eastAsia="Times New Roman" w:hAnsi="Palatino Linotype" w:cs="Times New Roman"/>
          <w:b/>
          <w:i/>
          <w:lang w:val="es-ES" w:eastAsia="es-ES"/>
        </w:rPr>
        <w:t xml:space="preserve">la ejecución de obras y la prestación de servicios públicos, con el Estado, con otros municipios </w:t>
      </w:r>
      <w:r w:rsidRPr="00F22F95">
        <w:rPr>
          <w:rFonts w:ascii="Palatino Linotype" w:eastAsia="Times New Roman" w:hAnsi="Palatino Linotype" w:cs="Times New Roman"/>
          <w:i/>
          <w:lang w:val="es-ES" w:eastAsia="es-ES"/>
        </w:rPr>
        <w:t>de la entidad o con particulares, recabando, cuando proceda, la autorización de la Legislatura del Estado</w:t>
      </w:r>
      <w:r w:rsidRPr="00F22F95">
        <w:rPr>
          <w:rFonts w:ascii="Palatino Linotype" w:eastAsia="Times New Roman" w:hAnsi="Palatino Linotype" w:cs="Times New Roman"/>
          <w:b/>
          <w:i/>
          <w:lang w:val="es-ES" w:eastAsia="es-ES"/>
        </w:rPr>
        <w:t>;</w:t>
      </w:r>
    </w:p>
    <w:p w14:paraId="61BF4BBD" w14:textId="77777777" w:rsidR="000C4DD8" w:rsidRPr="00F22F95" w:rsidRDefault="000C4DD8" w:rsidP="000C4DD8">
      <w:pPr>
        <w:spacing w:after="120" w:line="240" w:lineRule="auto"/>
        <w:ind w:left="851" w:right="851"/>
        <w:jc w:val="both"/>
        <w:rPr>
          <w:rFonts w:ascii="Palatino Linotype" w:eastAsia="Times New Roman" w:hAnsi="Palatino Linotype" w:cs="Times New Roman"/>
          <w:b/>
          <w:i/>
          <w:lang w:val="es-ES" w:eastAsia="es-ES"/>
        </w:rPr>
      </w:pPr>
      <w:r w:rsidRPr="00F22F95">
        <w:rPr>
          <w:rFonts w:ascii="Palatino Linotype" w:eastAsia="Times New Roman" w:hAnsi="Palatino Linotype" w:cs="Times New Roman"/>
          <w:b/>
          <w:i/>
          <w:lang w:val="es-ES" w:eastAsia="es-ES"/>
        </w:rPr>
        <w:t>(…)</w:t>
      </w:r>
    </w:p>
    <w:p w14:paraId="02C98D85" w14:textId="77777777" w:rsidR="000C4DD8" w:rsidRPr="00F22F95" w:rsidRDefault="000C4DD8" w:rsidP="000C4DD8">
      <w:pPr>
        <w:spacing w:after="120" w:line="240" w:lineRule="auto"/>
        <w:ind w:left="851" w:right="851"/>
        <w:jc w:val="both"/>
        <w:rPr>
          <w:rFonts w:ascii="Palatino Linotype" w:eastAsia="Times New Roman" w:hAnsi="Palatino Linotype" w:cs="Times New Roman"/>
          <w:b/>
          <w:i/>
          <w:lang w:val="es-ES" w:eastAsia="es-ES"/>
        </w:rPr>
      </w:pPr>
      <w:r w:rsidRPr="00F22F95">
        <w:rPr>
          <w:rFonts w:ascii="Palatino Linotype" w:eastAsia="Times New Roman" w:hAnsi="Palatino Linotype" w:cs="Times New Roman"/>
          <w:b/>
          <w:i/>
          <w:lang w:val="es-ES" w:eastAsia="es-ES"/>
        </w:rPr>
        <w:t>XVIII. Administrar su hacienda en términos de ley, y controlar a través del presidente y síndico la aplicación del presupuesto de egresos del municipio;</w:t>
      </w:r>
    </w:p>
    <w:p w14:paraId="0946E476" w14:textId="77777777" w:rsidR="000C4DD8" w:rsidRPr="00F22F95" w:rsidRDefault="000C4DD8" w:rsidP="000C4DD8">
      <w:pPr>
        <w:spacing w:after="120" w:line="240" w:lineRule="auto"/>
        <w:ind w:left="851" w:right="851"/>
        <w:jc w:val="both"/>
        <w:rPr>
          <w:rFonts w:ascii="Palatino Linotype" w:eastAsia="Times New Roman" w:hAnsi="Palatino Linotype" w:cs="Times New Roman"/>
          <w:b/>
          <w:i/>
          <w:lang w:val="es-ES" w:eastAsia="es-ES"/>
        </w:rPr>
      </w:pPr>
      <w:r w:rsidRPr="00F22F95">
        <w:rPr>
          <w:rFonts w:ascii="Palatino Linotype" w:eastAsia="Times New Roman" w:hAnsi="Palatino Linotype" w:cs="Times New Roman"/>
          <w:b/>
          <w:i/>
          <w:lang w:val="es-ES" w:eastAsia="es-ES"/>
        </w:rPr>
        <w:t xml:space="preserve">XIX. Aprobar anualmente a más tardar el 20 de diciembre, su Presupuesto de Egresos, </w:t>
      </w:r>
      <w:r w:rsidRPr="00F22F95">
        <w:rPr>
          <w:rFonts w:ascii="Palatino Linotype" w:eastAsia="Times New Roman" w:hAnsi="Palatino Linotype" w:cs="Times New Roman"/>
          <w:i/>
          <w:lang w:val="es-ES" w:eastAsia="es-ES"/>
        </w:rPr>
        <w:t>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r w:rsidRPr="00F22F95">
        <w:rPr>
          <w:rFonts w:ascii="Palatino Linotype" w:eastAsia="Times New Roman" w:hAnsi="Palatino Linotype" w:cs="Times New Roman"/>
          <w:b/>
          <w:i/>
          <w:lang w:val="es-ES" w:eastAsia="es-ES"/>
        </w:rPr>
        <w:t xml:space="preserve">… </w:t>
      </w:r>
    </w:p>
    <w:p w14:paraId="7FB73EBC" w14:textId="77777777" w:rsidR="000C4DD8" w:rsidRPr="00F22F95" w:rsidRDefault="000C4DD8" w:rsidP="000C4DD8">
      <w:pPr>
        <w:spacing w:after="120" w:line="240" w:lineRule="auto"/>
        <w:ind w:left="851" w:right="851"/>
        <w:jc w:val="both"/>
        <w:rPr>
          <w:rFonts w:ascii="Palatino Linotype" w:eastAsia="Times New Roman" w:hAnsi="Palatino Linotype" w:cs="Times New Roman"/>
          <w:b/>
          <w:i/>
          <w:lang w:val="es-ES" w:eastAsia="es-ES"/>
        </w:rPr>
      </w:pPr>
      <w:r w:rsidRPr="00F22F95">
        <w:rPr>
          <w:rFonts w:ascii="Palatino Linotype" w:eastAsia="Times New Roman" w:hAnsi="Palatino Linotype" w:cs="Times New Roman"/>
          <w:b/>
          <w:i/>
          <w:lang w:val="es-ES" w:eastAsia="es-ES"/>
        </w:rPr>
        <w:lastRenderedPageBreak/>
        <w:t>(…)</w:t>
      </w:r>
    </w:p>
    <w:p w14:paraId="33EEA827" w14:textId="77777777" w:rsidR="000C4DD8" w:rsidRPr="00F22F95" w:rsidRDefault="000C4DD8" w:rsidP="000C4DD8">
      <w:pPr>
        <w:autoSpaceDE w:val="0"/>
        <w:autoSpaceDN w:val="0"/>
        <w:adjustRightInd w:val="0"/>
        <w:spacing w:after="120" w:line="240" w:lineRule="auto"/>
        <w:ind w:right="616"/>
        <w:jc w:val="both"/>
        <w:rPr>
          <w:rFonts w:ascii="Palatino Linotype" w:eastAsia="Times New Roman" w:hAnsi="Palatino Linotype" w:cs="Times New Roman"/>
          <w:b/>
          <w:i/>
          <w:lang w:val="es-ES" w:eastAsia="es-ES"/>
        </w:rPr>
      </w:pPr>
    </w:p>
    <w:p w14:paraId="65B5A014" w14:textId="77777777" w:rsidR="000C4DD8" w:rsidRPr="00F22F95" w:rsidRDefault="000C4DD8" w:rsidP="000C4DD8">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b/>
          <w:i/>
          <w:lang w:val="es-ES" w:eastAsia="es-ES"/>
        </w:rPr>
        <w:t>Artículo 99.</w:t>
      </w:r>
      <w:r w:rsidRPr="00F22F95">
        <w:rPr>
          <w:rFonts w:ascii="Palatino Linotype" w:eastAsia="Times New Roman" w:hAnsi="Palatino Linotype" w:cs="Times New Roman"/>
          <w:i/>
          <w:lang w:val="es-ES" w:eastAsia="es-ES"/>
        </w:rPr>
        <w:t xml:space="preserve">- </w:t>
      </w:r>
      <w:r w:rsidRPr="00F22F95">
        <w:rPr>
          <w:rFonts w:ascii="Palatino Linotype" w:eastAsia="Times New Roman" w:hAnsi="Palatino Linotype" w:cs="Times New Roman"/>
          <w:b/>
          <w:i/>
          <w:u w:val="single"/>
          <w:lang w:val="es-ES" w:eastAsia="es-ES"/>
        </w:rPr>
        <w:t>El presidente municipal presentará anualmente al ayuntamiento a más tardar el 20 de diciembre, el proyecto de presupuesto de egresos</w:t>
      </w:r>
      <w:r w:rsidRPr="00F22F95">
        <w:rPr>
          <w:rFonts w:ascii="Palatino Linotype" w:eastAsia="Times New Roman" w:hAnsi="Palatino Linotype" w:cs="Times New Roman"/>
          <w:i/>
          <w:lang w:val="es-ES" w:eastAsia="es-ES"/>
        </w:rPr>
        <w:t>, para su consideración y aprobación.</w:t>
      </w:r>
    </w:p>
    <w:p w14:paraId="03CB1D26" w14:textId="77777777" w:rsidR="000C4DD8" w:rsidRPr="00F22F95" w:rsidRDefault="000C4DD8" w:rsidP="000C4DD8">
      <w:pPr>
        <w:autoSpaceDE w:val="0"/>
        <w:autoSpaceDN w:val="0"/>
        <w:adjustRightInd w:val="0"/>
        <w:spacing w:after="0" w:line="240" w:lineRule="auto"/>
        <w:ind w:left="709" w:right="616"/>
        <w:jc w:val="both"/>
        <w:rPr>
          <w:rFonts w:ascii="Palatino Linotype" w:eastAsia="Times New Roman" w:hAnsi="Palatino Linotype" w:cs="Times New Roman"/>
          <w:b/>
          <w:i/>
          <w:lang w:val="es-ES" w:eastAsia="es-ES"/>
        </w:rPr>
      </w:pPr>
    </w:p>
    <w:p w14:paraId="2229F447" w14:textId="77777777" w:rsidR="000C4DD8" w:rsidRPr="00F22F95" w:rsidRDefault="000C4DD8" w:rsidP="000C4DD8">
      <w:pPr>
        <w:autoSpaceDE w:val="0"/>
        <w:autoSpaceDN w:val="0"/>
        <w:adjustRightInd w:val="0"/>
        <w:spacing w:after="0" w:line="240" w:lineRule="auto"/>
        <w:ind w:left="709" w:right="616"/>
        <w:jc w:val="both"/>
        <w:rPr>
          <w:rFonts w:ascii="Palatino Linotype" w:eastAsia="Times New Roman" w:hAnsi="Palatino Linotype" w:cs="Times New Roman"/>
          <w:i/>
          <w:u w:val="single"/>
          <w:lang w:val="es-ES" w:eastAsia="es-ES"/>
        </w:rPr>
      </w:pPr>
      <w:r w:rsidRPr="00F22F95">
        <w:rPr>
          <w:rFonts w:ascii="Palatino Linotype" w:eastAsia="Times New Roman" w:hAnsi="Palatino Linotype" w:cs="Times New Roman"/>
          <w:b/>
          <w:i/>
          <w:lang w:val="es-ES" w:eastAsia="es-ES"/>
        </w:rPr>
        <w:t xml:space="preserve">Artículo 100.- </w:t>
      </w:r>
      <w:r w:rsidRPr="00F22F95">
        <w:rPr>
          <w:rFonts w:ascii="Palatino Linotype" w:eastAsia="Times New Roman" w:hAnsi="Palatino Linotype" w:cs="Times New Roman"/>
          <w:b/>
          <w:i/>
          <w:u w:val="single"/>
          <w:lang w:val="es-ES" w:eastAsia="es-ES"/>
        </w:rPr>
        <w:t>El presupuesto de egresos deberá contener las previsiones de gasto público que habrán de realizar los municipios.</w:t>
      </w:r>
      <w:r w:rsidRPr="00F22F95">
        <w:rPr>
          <w:rFonts w:ascii="Palatino Linotype" w:eastAsia="Times New Roman" w:hAnsi="Palatino Linotype" w:cs="Times New Roman"/>
          <w:i/>
          <w:u w:val="single"/>
          <w:lang w:val="es-ES" w:eastAsia="es-ES"/>
        </w:rPr>
        <w:t xml:space="preserve"> </w:t>
      </w:r>
    </w:p>
    <w:p w14:paraId="3E8D077C" w14:textId="77777777" w:rsidR="000C4DD8" w:rsidRPr="00F22F95" w:rsidRDefault="000C4DD8" w:rsidP="000C4DD8">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p>
    <w:p w14:paraId="4364E2A9" w14:textId="77777777" w:rsidR="000C4DD8" w:rsidRPr="00F22F95" w:rsidRDefault="000C4DD8" w:rsidP="000C4DD8">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b/>
          <w:i/>
          <w:lang w:val="es-ES" w:eastAsia="es-ES"/>
        </w:rPr>
        <w:t>Artículo 101.-</w:t>
      </w:r>
      <w:r w:rsidRPr="00F22F95">
        <w:rPr>
          <w:rFonts w:ascii="Palatino Linotype" w:eastAsia="Times New Roman" w:hAnsi="Palatino Linotype" w:cs="Times New Roman"/>
          <w:i/>
          <w:lang w:val="es-ES" w:eastAsia="es-ES"/>
        </w:rPr>
        <w:t xml:space="preserve"> El proyecto del presupuesto de egresos se integrará básicamente con: </w:t>
      </w:r>
    </w:p>
    <w:p w14:paraId="1058333B" w14:textId="77777777" w:rsidR="000C4DD8" w:rsidRPr="00F22F95" w:rsidRDefault="000C4DD8" w:rsidP="000C4DD8">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b/>
          <w:i/>
          <w:lang w:val="es-ES" w:eastAsia="es-ES"/>
        </w:rPr>
        <w:t>I.</w:t>
      </w:r>
      <w:r w:rsidRPr="00F22F95">
        <w:rPr>
          <w:rFonts w:ascii="Palatino Linotype" w:eastAsia="Times New Roman" w:hAnsi="Palatino Linotype" w:cs="Times New Roman"/>
          <w:i/>
          <w:lang w:val="es-ES" w:eastAsia="es-ES"/>
        </w:rPr>
        <w:t xml:space="preserve"> Los programas en que se señalen objetivos, metas y unidades responsables para su ejecución, así como la valuación estimada del programa; </w:t>
      </w:r>
    </w:p>
    <w:p w14:paraId="22B21D00" w14:textId="77777777" w:rsidR="000C4DD8" w:rsidRPr="00F22F95" w:rsidRDefault="000C4DD8" w:rsidP="000C4DD8">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b/>
          <w:i/>
          <w:lang w:val="es-ES" w:eastAsia="es-ES"/>
        </w:rPr>
        <w:t>II.</w:t>
      </w:r>
      <w:r w:rsidRPr="00F22F95">
        <w:rPr>
          <w:rFonts w:ascii="Palatino Linotype" w:eastAsia="Times New Roman" w:hAnsi="Palatino Linotype" w:cs="Times New Roman"/>
          <w:i/>
          <w:lang w:val="es-ES" w:eastAsia="es-ES"/>
        </w:rPr>
        <w:t xml:space="preserve"> Estimación de los ingresos y gastos del ejercicio fiscal calendarizados; </w:t>
      </w:r>
    </w:p>
    <w:p w14:paraId="260F562E" w14:textId="77777777" w:rsidR="000C4DD8" w:rsidRPr="00F22F95" w:rsidRDefault="000C4DD8" w:rsidP="000C4DD8">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b/>
          <w:i/>
          <w:lang w:val="es-ES" w:eastAsia="es-ES"/>
        </w:rPr>
        <w:t>III</w:t>
      </w:r>
      <w:r w:rsidRPr="00F22F95">
        <w:rPr>
          <w:rFonts w:ascii="Palatino Linotype" w:eastAsia="Times New Roman" w:hAnsi="Palatino Linotype" w:cs="Times New Roman"/>
          <w:i/>
          <w:lang w:val="es-ES" w:eastAsia="es-ES"/>
        </w:rPr>
        <w:t>. Situación de la deuda pública. El proyecto de presupuesto de egresos deberá realizarse con base en los criterios de proporcionalidad y equidad, considerando las necesidades básicas de las localidades que integran al municipio.</w:t>
      </w:r>
      <w:r w:rsidRPr="00F22F95">
        <w:rPr>
          <w:rFonts w:ascii="Palatino Linotype" w:eastAsia="Times New Roman" w:hAnsi="Palatino Linotype" w:cs="Times New Roman"/>
          <w:b/>
          <w:i/>
          <w:lang w:val="es-ES" w:eastAsia="es-ES"/>
        </w:rPr>
        <w:t xml:space="preserve"> </w:t>
      </w:r>
      <w:r w:rsidRPr="00F22F95">
        <w:rPr>
          <w:rFonts w:ascii="Palatino Linotype" w:eastAsia="Calibri" w:hAnsi="Palatino Linotype" w:cs="Times New Roman"/>
          <w:b/>
          <w:i/>
          <w:lang w:val="es-ES"/>
        </w:rPr>
        <w:t>[Sic]</w:t>
      </w:r>
    </w:p>
    <w:p w14:paraId="3569D9A2" w14:textId="77777777" w:rsidR="000C4DD8" w:rsidRPr="00F22F95" w:rsidRDefault="000C4DD8" w:rsidP="000C4DD8">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p>
    <w:p w14:paraId="77862F87" w14:textId="0A3BF5D5" w:rsidR="000C4DD8" w:rsidRPr="00F22F95" w:rsidRDefault="000C4DD8" w:rsidP="000C4DD8">
      <w:pPr>
        <w:spacing w:after="0" w:line="360" w:lineRule="auto"/>
        <w:jc w:val="both"/>
        <w:rPr>
          <w:rFonts w:ascii="Palatino Linotype" w:eastAsia="Calibri" w:hAnsi="Palatino Linotype" w:cs="Times New Roman"/>
          <w:sz w:val="24"/>
          <w:szCs w:val="24"/>
          <w:lang w:val="es-ES"/>
        </w:rPr>
      </w:pPr>
      <w:r w:rsidRPr="00F22F95">
        <w:rPr>
          <w:rFonts w:ascii="Palatino Linotype" w:eastAsia="Calibri" w:hAnsi="Palatino Linotype" w:cs="Times New Roman"/>
          <w:sz w:val="24"/>
          <w:szCs w:val="24"/>
          <w:lang w:val="es-ES"/>
        </w:rPr>
        <w:t>Del análisis sistemático y armónico de la normatividad previamente plasmada se desprende que el presidente municipal presentará anualmente al Ayuntamiento a más tardar el 20 de diciembre el proyecto del presupuesto de egresos y la forma en que estará integrado el proyecto del presupuesto de egresos que habrá de ser aprobado por el cabildo municipal.</w:t>
      </w:r>
    </w:p>
    <w:p w14:paraId="71DA53DD" w14:textId="77777777" w:rsidR="000C4DD8" w:rsidRPr="00F22F95" w:rsidRDefault="000C4DD8" w:rsidP="000C4DD8">
      <w:pPr>
        <w:spacing w:after="0" w:line="360" w:lineRule="auto"/>
        <w:contextualSpacing/>
        <w:jc w:val="both"/>
        <w:rPr>
          <w:rFonts w:ascii="Palatino Linotype" w:eastAsia="Calibri" w:hAnsi="Palatino Linotype" w:cs="Times New Roman"/>
          <w:sz w:val="24"/>
          <w:lang w:val="es-ES"/>
        </w:rPr>
      </w:pPr>
      <w:r w:rsidRPr="00F22F95">
        <w:rPr>
          <w:rFonts w:ascii="Palatino Linotype" w:eastAsia="Calibri" w:hAnsi="Palatino Linotype" w:cs="Times New Roman"/>
          <w:sz w:val="24"/>
          <w:szCs w:val="24"/>
          <w:lang w:val="es-ES"/>
        </w:rPr>
        <w:t>Aunado a lo anteriormente expuesto</w:t>
      </w:r>
      <w:r w:rsidRPr="00F22F95">
        <w:rPr>
          <w:rFonts w:ascii="Palatino Linotype" w:eastAsia="Calibri" w:hAnsi="Palatino Linotype" w:cs="Times New Roman"/>
          <w:sz w:val="24"/>
          <w:lang w:val="es-ES"/>
        </w:rPr>
        <w:t xml:space="preserve"> es importante señalar que el </w:t>
      </w:r>
      <w:r w:rsidRPr="00F22F95">
        <w:rPr>
          <w:rFonts w:ascii="Palatino Linotype" w:eastAsia="Calibri" w:hAnsi="Palatino Linotype" w:cs="Times New Roman"/>
          <w:b/>
          <w:sz w:val="24"/>
          <w:lang w:val="es-ES"/>
        </w:rPr>
        <w:t>Manual para la Planeación, Programación y Presupuestación Municipal para el Ejercicio Fiscal 2019</w:t>
      </w:r>
      <w:r w:rsidRPr="00F22F95">
        <w:rPr>
          <w:rFonts w:ascii="Palatino Linotype" w:eastAsia="Calibri" w:hAnsi="Palatino Linotype" w:cs="Times New Roman"/>
          <w:sz w:val="24"/>
          <w:lang w:val="es-ES"/>
        </w:rPr>
        <w:t>, dentro de su Marco Conceptual numeral 1.2, definen al presupuesto como:</w:t>
      </w:r>
    </w:p>
    <w:p w14:paraId="5FD02F02" w14:textId="77777777" w:rsidR="000C4DD8" w:rsidRPr="00F22F95" w:rsidRDefault="000C4DD8" w:rsidP="000C4DD8">
      <w:pPr>
        <w:spacing w:after="0" w:line="240" w:lineRule="auto"/>
        <w:rPr>
          <w:rFonts w:ascii="Times New Roman" w:eastAsia="MS Mincho" w:hAnsi="Times New Roman" w:cs="Times New Roman"/>
          <w:sz w:val="14"/>
          <w:szCs w:val="24"/>
          <w:lang w:val="es-ES" w:eastAsia="es-ES"/>
        </w:rPr>
      </w:pPr>
    </w:p>
    <w:p w14:paraId="50A844F4"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b/>
          <w:i/>
          <w:lang w:val="es-ES"/>
        </w:rPr>
      </w:pPr>
      <w:r w:rsidRPr="00F22F95">
        <w:rPr>
          <w:rFonts w:ascii="Palatino Linotype" w:eastAsia="Calibri" w:hAnsi="Palatino Linotype" w:cs="Times New Roman"/>
          <w:i/>
          <w:lang w:val="es-ES"/>
        </w:rPr>
        <w:t>“</w:t>
      </w:r>
      <w:r w:rsidRPr="00F22F95">
        <w:rPr>
          <w:rFonts w:ascii="Palatino Linotype" w:eastAsia="Calibri" w:hAnsi="Palatino Linotype" w:cs="Times New Roman"/>
          <w:b/>
          <w:i/>
          <w:lang w:val="es-ES"/>
        </w:rPr>
        <w:t>I.2 Marco Conceptual</w:t>
      </w:r>
    </w:p>
    <w:p w14:paraId="626A2DB0"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i/>
          <w:lang w:val="es-ES"/>
        </w:rPr>
      </w:pPr>
      <w:r w:rsidRPr="00F22F95">
        <w:rPr>
          <w:rFonts w:ascii="Palatino Linotype" w:eastAsia="Calibri" w:hAnsi="Palatino Linotype" w:cs="Times New Roman"/>
          <w:b/>
          <w:i/>
          <w:lang w:val="es-ES"/>
        </w:rPr>
        <w:t>Definición del Presupuesto.-</w:t>
      </w:r>
      <w:r w:rsidRPr="00F22F95">
        <w:rPr>
          <w:rFonts w:ascii="Palatino Linotype" w:eastAsia="Calibri" w:hAnsi="Palatino Linotype" w:cs="Times New Roman"/>
          <w:i/>
          <w:lang w:val="es-ES"/>
        </w:rPr>
        <w:t xml:space="preserve"> Con base en lo que establece el artículo 285, del Código Financiero del Estado de México y Municipios, el </w:t>
      </w:r>
      <w:r w:rsidRPr="00F22F95">
        <w:rPr>
          <w:rFonts w:ascii="Palatino Linotype" w:eastAsia="Calibri" w:hAnsi="Palatino Linotype" w:cs="Times New Roman"/>
          <w:b/>
          <w:i/>
          <w:u w:val="single"/>
          <w:lang w:val="es-ES"/>
        </w:rPr>
        <w:t xml:space="preserve">Presupuesto de Egresos Municipal se conceptualiza como el instrumento jurídico, de política </w:t>
      </w:r>
      <w:r w:rsidRPr="00F22F95">
        <w:rPr>
          <w:rFonts w:ascii="Palatino Linotype" w:eastAsia="Calibri" w:hAnsi="Palatino Linotype" w:cs="Times New Roman"/>
          <w:b/>
          <w:i/>
          <w:u w:val="single"/>
          <w:lang w:val="es-ES"/>
        </w:rPr>
        <w:lastRenderedPageBreak/>
        <w:t>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F22F95">
        <w:rPr>
          <w:rFonts w:ascii="Palatino Linotype" w:eastAsia="Calibri" w:hAnsi="Palatino Linotype" w:cs="Times New Roman"/>
          <w:i/>
          <w:lang w:val="es-ES"/>
        </w:rPr>
        <w:t>.</w:t>
      </w:r>
    </w:p>
    <w:p w14:paraId="1E67AC1B"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i/>
          <w:lang w:val="es-ES"/>
        </w:rPr>
      </w:pPr>
    </w:p>
    <w:p w14:paraId="0A424242"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i/>
          <w:lang w:val="es-ES"/>
        </w:rPr>
      </w:pPr>
      <w:r w:rsidRPr="00F22F95">
        <w:rPr>
          <w:rFonts w:ascii="Palatino Linotype" w:eastAsia="Calibri" w:hAnsi="Palatino Linotype" w:cs="Times New Roman"/>
          <w:i/>
          <w:lang w:val="es-ES"/>
        </w:rPr>
        <w:t xml:space="preserve">En otra perspectiva, </w:t>
      </w:r>
      <w:r w:rsidRPr="00F22F95">
        <w:rPr>
          <w:rFonts w:ascii="Palatino Linotype" w:eastAsia="Calibri" w:hAnsi="Palatino Linotype" w:cs="Times New Roman"/>
          <w:b/>
          <w:bCs/>
          <w:i/>
          <w:lang w:val="es-ES"/>
        </w:rPr>
        <w:t>el presupuesto puede definirse como “la expresión contable de los gastos de un determinado período</w:t>
      </w:r>
      <w:r w:rsidRPr="00F22F95">
        <w:rPr>
          <w:rFonts w:ascii="Palatino Linotype" w:eastAsia="Calibri" w:hAnsi="Palatino Linotype" w:cs="Times New Roman"/>
          <w:i/>
          <w:lang w:val="es-ES"/>
        </w:rPr>
        <w:t>, obteniendo los límites de autorización por parte del Cabildo para cumplir con los fines políticos, económicos y sociales para dar cumplimiento al mandato legal”.</w:t>
      </w:r>
    </w:p>
    <w:p w14:paraId="2AF4852A"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i/>
          <w:lang w:val="es-ES"/>
        </w:rPr>
      </w:pPr>
    </w:p>
    <w:p w14:paraId="01A57607"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i/>
          <w:lang w:val="es-ES"/>
        </w:rPr>
      </w:pPr>
      <w:r w:rsidRPr="00F22F95">
        <w:rPr>
          <w:rFonts w:ascii="Palatino Linotype" w:eastAsia="Calibri" w:hAnsi="Palatino Linotype" w:cs="Times New Roman"/>
          <w:i/>
          <w:lang w:val="es-ES"/>
        </w:rPr>
        <w:t xml:space="preserve">Para efecto de este manual, </w:t>
      </w:r>
      <w:r w:rsidRPr="00F22F95">
        <w:rPr>
          <w:rFonts w:ascii="Palatino Linotype" w:eastAsia="Calibri" w:hAnsi="Palatino Linotype" w:cs="Times New Roman"/>
          <w:b/>
          <w:i/>
          <w:u w:val="single"/>
          <w:lang w:val="es-E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F22F95">
        <w:rPr>
          <w:rFonts w:ascii="Palatino Linotype" w:eastAsia="Calibri" w:hAnsi="Palatino Linotype" w:cs="Times New Roman"/>
          <w:i/>
          <w:lang w:val="es-ES"/>
        </w:rPr>
        <w:t>.</w:t>
      </w:r>
    </w:p>
    <w:p w14:paraId="43AD8EE2"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i/>
          <w:lang w:val="es-ES"/>
        </w:rPr>
      </w:pPr>
    </w:p>
    <w:p w14:paraId="744F519C"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i/>
          <w:lang w:val="es-ES"/>
        </w:rPr>
      </w:pPr>
      <w:r w:rsidRPr="00F22F95">
        <w:rPr>
          <w:rFonts w:ascii="Palatino Linotype" w:eastAsia="Calibri" w:hAnsi="Palatino Linotype" w:cs="Times New Roman"/>
          <w:b/>
          <w:i/>
          <w:lang w:val="es-ES"/>
        </w:rPr>
        <w:t>El presupuesto público involucra los planes, políticas, programas, proyectos, estrategias y objetivos del municipio, como medio efectivo de control del gasto público</w:t>
      </w:r>
      <w:r w:rsidRPr="00F22F95">
        <w:rPr>
          <w:rFonts w:ascii="Palatino Linotype" w:eastAsia="Calibri" w:hAnsi="Palatino Linotype" w:cs="Times New Roman"/>
          <w:i/>
          <w:lang w:val="es-ES"/>
        </w:rPr>
        <w:t xml:space="preserve"> y en ellos se fundamentan las diferentes alternativas de asignación de recursos para gastos e inversiones.</w:t>
      </w:r>
    </w:p>
    <w:p w14:paraId="21FACD5A" w14:textId="77777777" w:rsidR="000C4DD8" w:rsidRPr="00F22F95" w:rsidRDefault="000C4DD8" w:rsidP="000C4DD8">
      <w:pPr>
        <w:autoSpaceDE w:val="0"/>
        <w:autoSpaceDN w:val="0"/>
        <w:adjustRightInd w:val="0"/>
        <w:spacing w:after="0" w:line="240" w:lineRule="auto"/>
        <w:ind w:left="993" w:right="567"/>
        <w:jc w:val="both"/>
        <w:rPr>
          <w:rFonts w:ascii="Palatino Linotype" w:eastAsia="Calibri" w:hAnsi="Palatino Linotype" w:cs="Times New Roman"/>
          <w:i/>
          <w:lang w:val="es-ES"/>
        </w:rPr>
      </w:pPr>
      <w:r w:rsidRPr="00F22F95">
        <w:rPr>
          <w:rFonts w:ascii="Palatino Linotype" w:eastAsia="Calibri" w:hAnsi="Palatino Linotype" w:cs="Times New Roman"/>
          <w:b/>
          <w:i/>
          <w:lang w:val="es-ES"/>
        </w:rPr>
        <w:t>(…)</w:t>
      </w:r>
      <w:r w:rsidRPr="00F22F95">
        <w:rPr>
          <w:rFonts w:ascii="Palatino Linotype" w:eastAsia="Calibri" w:hAnsi="Palatino Linotype" w:cs="Times New Roman"/>
          <w:i/>
          <w:lang w:val="es-ES"/>
        </w:rPr>
        <w:t>”</w:t>
      </w:r>
    </w:p>
    <w:p w14:paraId="2DA4BCF4" w14:textId="77777777" w:rsidR="000C4DD8" w:rsidRPr="00F22F95" w:rsidRDefault="000C4DD8" w:rsidP="000C4DD8">
      <w:pPr>
        <w:spacing w:before="240" w:after="240" w:line="360" w:lineRule="auto"/>
        <w:contextualSpacing/>
        <w:jc w:val="both"/>
        <w:rPr>
          <w:rFonts w:ascii="Palatino Linotype" w:eastAsia="Calibri" w:hAnsi="Palatino Linotype" w:cs="Times New Roman"/>
          <w:sz w:val="24"/>
          <w:lang w:val="es-ES"/>
        </w:rPr>
      </w:pPr>
    </w:p>
    <w:p w14:paraId="23F1AC84" w14:textId="77777777" w:rsidR="000C4DD8" w:rsidRPr="00F22F95" w:rsidRDefault="000C4DD8" w:rsidP="000C4DD8">
      <w:pPr>
        <w:spacing w:before="240" w:after="240" w:line="360" w:lineRule="auto"/>
        <w:contextualSpacing/>
        <w:jc w:val="both"/>
        <w:rPr>
          <w:rFonts w:ascii="Palatino Linotype" w:eastAsia="Calibri" w:hAnsi="Palatino Linotype" w:cs="Times New Roman"/>
          <w:sz w:val="24"/>
          <w:lang w:val="es-ES"/>
        </w:rPr>
      </w:pPr>
      <w:r w:rsidRPr="00F22F95">
        <w:rPr>
          <w:rFonts w:ascii="Palatino Linotype" w:eastAsia="Calibri" w:hAnsi="Palatino Linotype" w:cs="Times New Roman"/>
          <w:sz w:val="24"/>
          <w:lang w:val="es-ES"/>
        </w:rPr>
        <w:t xml:space="preserve">Del numeral referido, advertimos que el presupuesto es la estimación financiera anticipada, generalmente anual, de los egresos e ingresos del gobierno, necesario para cumplir con los propósitos de un programa determinado, además a través del presupuesto se lleva a cabo una organización para la asignación de recursos públicos, actividad en donde identifican las estructuras programáticas, administrativas y del gasto para la orientación, asignación y ejercicio del recurso, asimismo </w:t>
      </w:r>
      <w:r w:rsidRPr="00F22F95">
        <w:rPr>
          <w:rFonts w:ascii="Palatino Linotype" w:eastAsia="Calibri" w:hAnsi="Palatino Linotype" w:cs="Times New Roman"/>
          <w:sz w:val="24"/>
          <w:u w:val="single"/>
          <w:lang w:val="es-ES"/>
        </w:rPr>
        <w:t xml:space="preserve">establece que el </w:t>
      </w:r>
      <w:r w:rsidRPr="00F22F95">
        <w:rPr>
          <w:rFonts w:ascii="Palatino Linotype" w:eastAsia="Calibri" w:hAnsi="Palatino Linotype" w:cs="Times New Roman"/>
          <w:sz w:val="24"/>
          <w:u w:val="single"/>
          <w:lang w:val="es-ES"/>
        </w:rPr>
        <w:lastRenderedPageBreak/>
        <w:t xml:space="preserve">presupuesto público involucra los planes, políticas, programas, proyectos, </w:t>
      </w:r>
      <w:r w:rsidRPr="00F22F95">
        <w:rPr>
          <w:rFonts w:ascii="Palatino Linotype" w:eastAsia="Calibri" w:hAnsi="Palatino Linotype" w:cs="Times New Roman"/>
          <w:bCs/>
          <w:sz w:val="24"/>
          <w:u w:val="single"/>
          <w:lang w:val="es-ES"/>
        </w:rPr>
        <w:t>estrategias y objetivos del municipio, como medio efectivo de control del gasto público</w:t>
      </w:r>
      <w:r w:rsidRPr="00F22F95">
        <w:rPr>
          <w:rFonts w:ascii="Palatino Linotype" w:eastAsia="Calibri" w:hAnsi="Palatino Linotype" w:cs="Times New Roman"/>
          <w:sz w:val="24"/>
          <w:u w:val="single"/>
          <w:lang w:val="es-ES"/>
        </w:rPr>
        <w:t>.</w:t>
      </w:r>
    </w:p>
    <w:p w14:paraId="09740F8F" w14:textId="77777777" w:rsidR="000C4DD8" w:rsidRPr="00F22F95" w:rsidRDefault="000C4DD8" w:rsidP="000C4DD8">
      <w:pPr>
        <w:spacing w:after="0" w:line="360" w:lineRule="auto"/>
        <w:jc w:val="both"/>
        <w:rPr>
          <w:rFonts w:ascii="Palatino Linotype" w:eastAsia="Calibri" w:hAnsi="Palatino Linotype" w:cs="Times New Roman"/>
          <w:sz w:val="24"/>
          <w:szCs w:val="24"/>
          <w:lang w:val="es-ES"/>
        </w:rPr>
      </w:pPr>
    </w:p>
    <w:p w14:paraId="44859EFD" w14:textId="77777777" w:rsidR="000C4DD8" w:rsidRPr="00F22F95" w:rsidRDefault="000C4DD8" w:rsidP="000C4DD8">
      <w:pPr>
        <w:spacing w:after="0" w:line="360" w:lineRule="auto"/>
        <w:jc w:val="both"/>
        <w:rPr>
          <w:rFonts w:ascii="Palatino Linotype" w:eastAsia="Calibri" w:hAnsi="Palatino Linotype" w:cs="Arial"/>
          <w:sz w:val="24"/>
          <w:szCs w:val="24"/>
          <w:lang w:val="es-ES" w:eastAsia="es-ES"/>
        </w:rPr>
      </w:pPr>
      <w:r w:rsidRPr="00F22F95">
        <w:rPr>
          <w:rFonts w:ascii="Palatino Linotype" w:eastAsia="Calibri" w:hAnsi="Palatino Linotype" w:cs="Times New Roman"/>
          <w:sz w:val="24"/>
          <w:szCs w:val="24"/>
          <w:lang w:val="es-ES"/>
        </w:rPr>
        <w:t xml:space="preserve">Adicionalmente, a lo antes expuesto, resulta oportuno señalar </w:t>
      </w:r>
      <w:r w:rsidRPr="00F22F95">
        <w:rPr>
          <w:rFonts w:ascii="Palatino Linotype" w:eastAsia="Calibri" w:hAnsi="Palatino Linotype" w:cs="Arial"/>
          <w:sz w:val="24"/>
          <w:szCs w:val="24"/>
          <w:lang w:val="es-ES" w:eastAsia="es-ES"/>
        </w:rPr>
        <w:t xml:space="preserve">lo dispuesto en Ley de Adquisiciones de Bienes Muebles y Servicios del Estado de México, la cual refiere: </w:t>
      </w:r>
    </w:p>
    <w:p w14:paraId="55313909" w14:textId="77777777" w:rsidR="000C4DD8" w:rsidRPr="00F22F95" w:rsidRDefault="000C4DD8" w:rsidP="000C4DD8">
      <w:pPr>
        <w:tabs>
          <w:tab w:val="left" w:pos="8647"/>
        </w:tabs>
        <w:spacing w:after="0" w:line="240" w:lineRule="auto"/>
        <w:ind w:right="51"/>
        <w:jc w:val="both"/>
        <w:rPr>
          <w:rFonts w:ascii="Palatino Linotype" w:eastAsia="Calibri" w:hAnsi="Palatino Linotype" w:cs="Arial"/>
          <w:sz w:val="24"/>
          <w:szCs w:val="24"/>
          <w:lang w:val="es-ES" w:eastAsia="es-ES"/>
        </w:rPr>
      </w:pPr>
    </w:p>
    <w:p w14:paraId="5C65E20A" w14:textId="77777777" w:rsidR="000C4DD8" w:rsidRPr="00F22F95" w:rsidRDefault="000C4DD8" w:rsidP="000C4DD8">
      <w:pPr>
        <w:spacing w:after="0" w:line="240" w:lineRule="auto"/>
        <w:ind w:left="851" w:right="901"/>
        <w:jc w:val="both"/>
        <w:rPr>
          <w:rFonts w:ascii="Palatino Linotype" w:eastAsia="Calibri" w:hAnsi="Palatino Linotype" w:cs="Times New Roman"/>
          <w:i/>
          <w:lang w:val="es-ES" w:eastAsia="es-ES"/>
        </w:rPr>
      </w:pPr>
      <w:r w:rsidRPr="00F22F95">
        <w:rPr>
          <w:rFonts w:ascii="Palatino Linotype" w:eastAsia="Calibri" w:hAnsi="Palatino Linotype" w:cs="Times New Roman"/>
          <w:i/>
          <w:lang w:val="es-ES" w:eastAsia="es-ES"/>
        </w:rPr>
        <w:t>“</w:t>
      </w:r>
      <w:r w:rsidRPr="00F22F95">
        <w:rPr>
          <w:rFonts w:ascii="Palatino Linotype" w:eastAsia="Calibri" w:hAnsi="Palatino Linotype" w:cs="Times New Roman"/>
          <w:b/>
          <w:bCs/>
          <w:i/>
          <w:lang w:val="es-ES" w:eastAsia="es-ES"/>
        </w:rPr>
        <w:t>Artículo 1.- La presente ley es de orden público y tiene por objeto regular los actos relativos a la planeación, programación, presupuestación, ejecución y control de la adquisición y arrendamiento de bienes muebles, y la contratación de servicios de cualquier naturaleza, que realicen los poderes del Estado, los municipios y los tribunales administrativos, así como los organismos auxiliares y fideicomisos públicos, de carácter estatal o municipal</w:t>
      </w:r>
      <w:r w:rsidRPr="00F22F95">
        <w:rPr>
          <w:rFonts w:ascii="Palatino Linotype" w:eastAsia="Calibri" w:hAnsi="Palatino Linotype" w:cs="Times New Roman"/>
          <w:i/>
          <w:lang w:val="es-ES" w:eastAsia="es-ES"/>
        </w:rPr>
        <w:t xml:space="preserve">: </w:t>
      </w:r>
    </w:p>
    <w:p w14:paraId="4B9D7652" w14:textId="77777777" w:rsidR="000C4DD8" w:rsidRPr="00F22F95" w:rsidRDefault="000C4DD8" w:rsidP="000C4DD8">
      <w:pPr>
        <w:spacing w:after="0" w:line="240" w:lineRule="auto"/>
        <w:ind w:left="851" w:right="901"/>
        <w:jc w:val="both"/>
        <w:rPr>
          <w:rFonts w:ascii="Palatino Linotype" w:eastAsia="Calibri" w:hAnsi="Palatino Linotype" w:cs="Times New Roman"/>
          <w:i/>
          <w:lang w:val="es-ES" w:eastAsia="es-ES"/>
        </w:rPr>
      </w:pPr>
      <w:r w:rsidRPr="00F22F95">
        <w:rPr>
          <w:rFonts w:ascii="Palatino Linotype" w:eastAsia="Calibri" w:hAnsi="Palatino Linotype" w:cs="Times New Roman"/>
          <w:i/>
          <w:lang w:val="es-ES" w:eastAsia="es-ES"/>
        </w:rPr>
        <w:t>(…)</w:t>
      </w:r>
    </w:p>
    <w:p w14:paraId="72D0F5B6" w14:textId="77777777" w:rsidR="000C4DD8" w:rsidRPr="00F22F95" w:rsidRDefault="000C4DD8" w:rsidP="000C4DD8">
      <w:pPr>
        <w:spacing w:after="0" w:line="240" w:lineRule="auto"/>
        <w:ind w:left="851" w:right="901"/>
        <w:jc w:val="both"/>
        <w:rPr>
          <w:rFonts w:ascii="Palatino Linotype" w:eastAsia="Calibri" w:hAnsi="Palatino Linotype" w:cs="Times New Roman"/>
          <w:i/>
          <w:lang w:val="es-ES" w:eastAsia="es-ES"/>
        </w:rPr>
      </w:pPr>
      <w:r w:rsidRPr="00F22F95">
        <w:rPr>
          <w:rFonts w:ascii="Palatino Linotype" w:eastAsia="Calibri" w:hAnsi="Palatino Linotype" w:cs="Times New Roman"/>
          <w:b/>
          <w:bCs/>
          <w:i/>
          <w:lang w:val="es-ES" w:eastAsia="es-ES"/>
        </w:rPr>
        <w:t>Artículo 3</w:t>
      </w:r>
      <w:r w:rsidRPr="00F22F95">
        <w:rPr>
          <w:rFonts w:ascii="Palatino Linotype" w:eastAsia="Calibri" w:hAnsi="Palatino Linotype" w:cs="Times New Roman"/>
          <w:i/>
          <w:lang w:val="es-ES" w:eastAsia="es-ES"/>
        </w:rPr>
        <w:t xml:space="preserve">.- </w:t>
      </w:r>
      <w:r w:rsidRPr="00F22F95">
        <w:rPr>
          <w:rFonts w:ascii="Palatino Linotype" w:eastAsia="Calibri" w:hAnsi="Palatino Linotype" w:cs="Times New Roman"/>
          <w:b/>
          <w:bCs/>
          <w:i/>
          <w:lang w:val="es-ES" w:eastAsia="es-ES"/>
        </w:rPr>
        <w:t>Para los efectos de esta ley, en las adquisiciones, arrendamientos y servicios, quedan comprendidos</w:t>
      </w:r>
      <w:r w:rsidRPr="00F22F95">
        <w:rPr>
          <w:rFonts w:ascii="Palatino Linotype" w:eastAsia="Calibri" w:hAnsi="Palatino Linotype" w:cs="Times New Roman"/>
          <w:i/>
          <w:lang w:val="es-ES" w:eastAsia="es-ES"/>
        </w:rPr>
        <w:t xml:space="preserve">: </w:t>
      </w:r>
    </w:p>
    <w:p w14:paraId="556F43B9" w14:textId="77777777" w:rsidR="000C4DD8" w:rsidRPr="00F22F95" w:rsidRDefault="000C4DD8" w:rsidP="000C4DD8">
      <w:pPr>
        <w:spacing w:after="0" w:line="240" w:lineRule="auto"/>
        <w:ind w:left="851" w:right="901"/>
        <w:jc w:val="both"/>
        <w:rPr>
          <w:rFonts w:ascii="Palatino Linotype" w:eastAsia="Calibri" w:hAnsi="Palatino Linotype" w:cs="Times New Roman"/>
          <w:i/>
          <w:lang w:val="es-ES" w:eastAsia="es-ES"/>
        </w:rPr>
      </w:pPr>
    </w:p>
    <w:p w14:paraId="2885ECBF" w14:textId="77777777" w:rsidR="000C4DD8" w:rsidRPr="00F22F95" w:rsidRDefault="000C4DD8" w:rsidP="000C4DD8">
      <w:pPr>
        <w:spacing w:after="120" w:line="240" w:lineRule="auto"/>
        <w:ind w:left="851" w:right="902"/>
        <w:jc w:val="both"/>
        <w:rPr>
          <w:rFonts w:ascii="Palatino Linotype" w:eastAsia="Calibri" w:hAnsi="Palatino Linotype" w:cs="Times New Roman"/>
          <w:b/>
          <w:bCs/>
          <w:i/>
          <w:lang w:val="es-ES" w:eastAsia="es-ES"/>
        </w:rPr>
      </w:pPr>
      <w:r w:rsidRPr="00F22F95">
        <w:rPr>
          <w:rFonts w:ascii="Palatino Linotype" w:eastAsia="Calibri" w:hAnsi="Palatino Linotype" w:cs="Times New Roman"/>
          <w:b/>
          <w:bCs/>
          <w:i/>
          <w:lang w:val="es-ES" w:eastAsia="es-ES"/>
        </w:rPr>
        <w:t>I.</w:t>
      </w:r>
      <w:r w:rsidRPr="00F22F95">
        <w:rPr>
          <w:rFonts w:ascii="Palatino Linotype" w:eastAsia="Calibri" w:hAnsi="Palatino Linotype" w:cs="Times New Roman"/>
          <w:i/>
          <w:lang w:val="es-ES" w:eastAsia="es-ES"/>
        </w:rPr>
        <w:t xml:space="preserve"> </w:t>
      </w:r>
      <w:r w:rsidRPr="00F22F95">
        <w:rPr>
          <w:rFonts w:ascii="Palatino Linotype" w:eastAsia="Calibri" w:hAnsi="Palatino Linotype" w:cs="Times New Roman"/>
          <w:b/>
          <w:bCs/>
          <w:i/>
          <w:lang w:val="es-ES" w:eastAsia="es-ES"/>
        </w:rPr>
        <w:t>La adquisición y arrendamiento de toda clase de bienes muebles;</w:t>
      </w:r>
    </w:p>
    <w:p w14:paraId="34D81B60" w14:textId="77777777" w:rsidR="000C4DD8" w:rsidRPr="00F22F95" w:rsidRDefault="000C4DD8" w:rsidP="000C4DD8">
      <w:pPr>
        <w:spacing w:after="120" w:line="240" w:lineRule="auto"/>
        <w:ind w:left="851" w:right="902"/>
        <w:jc w:val="both"/>
        <w:rPr>
          <w:rFonts w:ascii="Palatino Linotype" w:eastAsia="Calibri" w:hAnsi="Palatino Linotype" w:cs="Times New Roman"/>
          <w:i/>
          <w:lang w:val="es-ES" w:eastAsia="es-ES"/>
        </w:rPr>
      </w:pPr>
      <w:r w:rsidRPr="00F22F95">
        <w:rPr>
          <w:rFonts w:ascii="Palatino Linotype" w:eastAsia="Calibri" w:hAnsi="Palatino Linotype" w:cs="Times New Roman"/>
          <w:b/>
          <w:bCs/>
          <w:i/>
          <w:lang w:val="es-ES" w:eastAsia="es-ES"/>
        </w:rPr>
        <w:t>II. La adquisición de bienes muebles que deban incorporarse, adherirse o destinarse a un bien inmueble</w:t>
      </w:r>
      <w:r w:rsidRPr="00F22F95">
        <w:rPr>
          <w:rFonts w:ascii="Palatino Linotype" w:eastAsia="Calibri" w:hAnsi="Palatino Linotype" w:cs="Times New Roman"/>
          <w:i/>
          <w:lang w:val="es-ES" w:eastAsia="es-ES"/>
        </w:rPr>
        <w:t xml:space="preserve">; </w:t>
      </w:r>
    </w:p>
    <w:p w14:paraId="619F105C" w14:textId="77777777" w:rsidR="000C4DD8" w:rsidRPr="00F22F95" w:rsidRDefault="000C4DD8" w:rsidP="000C4DD8">
      <w:pPr>
        <w:spacing w:after="120" w:line="240" w:lineRule="auto"/>
        <w:ind w:left="851" w:right="902"/>
        <w:jc w:val="both"/>
        <w:rPr>
          <w:rFonts w:ascii="Palatino Linotype" w:eastAsia="Calibri" w:hAnsi="Palatino Linotype" w:cs="Times New Roman"/>
          <w:i/>
          <w:lang w:val="es-ES" w:eastAsia="es-ES"/>
        </w:rPr>
      </w:pPr>
      <w:r w:rsidRPr="00F22F95">
        <w:rPr>
          <w:rFonts w:ascii="Palatino Linotype" w:eastAsia="Calibri" w:hAnsi="Palatino Linotype" w:cs="Times New Roman"/>
          <w:i/>
          <w:lang w:val="es-ES" w:eastAsia="es-ES"/>
        </w:rPr>
        <w:t>III. El arrendamiento financiero de bienes muebles;</w:t>
      </w:r>
    </w:p>
    <w:p w14:paraId="2E437523" w14:textId="77777777" w:rsidR="000C4DD8" w:rsidRPr="00F22F95" w:rsidRDefault="000C4DD8" w:rsidP="000C4DD8">
      <w:pPr>
        <w:spacing w:after="120" w:line="240" w:lineRule="auto"/>
        <w:ind w:left="851" w:right="902"/>
        <w:jc w:val="both"/>
        <w:rPr>
          <w:rFonts w:ascii="Palatino Linotype" w:eastAsia="Calibri" w:hAnsi="Palatino Linotype" w:cs="Times New Roman"/>
          <w:i/>
          <w:lang w:val="es-ES" w:eastAsia="es-ES"/>
        </w:rPr>
      </w:pPr>
      <w:r w:rsidRPr="00F22F95">
        <w:rPr>
          <w:rFonts w:ascii="Palatino Linotype" w:eastAsia="Calibri" w:hAnsi="Palatino Linotype" w:cs="Times New Roman"/>
          <w:i/>
          <w:lang w:val="es-ES" w:eastAsia="es-ES"/>
        </w:rPr>
        <w:t xml:space="preserve">IV. La contratación de los servicios relacionados con bienes muebles que se encuentran incorporados o adheridos a bienes inmuebles, cuyo mantenimiento no implique, en forma alguna, modificación al propio bien inmueble; </w:t>
      </w:r>
    </w:p>
    <w:p w14:paraId="6CF17FC7" w14:textId="77777777" w:rsidR="000C4DD8" w:rsidRPr="00F22F95" w:rsidRDefault="000C4DD8" w:rsidP="000C4DD8">
      <w:pPr>
        <w:spacing w:after="120" w:line="240" w:lineRule="auto"/>
        <w:ind w:left="851" w:right="902"/>
        <w:jc w:val="both"/>
        <w:rPr>
          <w:rFonts w:ascii="Palatino Linotype" w:eastAsia="Calibri" w:hAnsi="Palatino Linotype" w:cs="Times New Roman"/>
          <w:i/>
          <w:lang w:val="es-ES" w:eastAsia="es-ES"/>
        </w:rPr>
      </w:pPr>
      <w:r w:rsidRPr="00F22F95">
        <w:rPr>
          <w:rFonts w:ascii="Palatino Linotype" w:eastAsia="Calibri" w:hAnsi="Palatino Linotype" w:cs="Times New Roman"/>
          <w:i/>
          <w:lang w:val="es-ES" w:eastAsia="es-ES"/>
        </w:rPr>
        <w:t xml:space="preserve">V. La contratación de los servicios de reconstrucción y mantenimiento de bienes muebles; </w:t>
      </w:r>
    </w:p>
    <w:p w14:paraId="07BFDAC0" w14:textId="77777777" w:rsidR="000C4DD8" w:rsidRPr="00F22F95" w:rsidRDefault="000C4DD8" w:rsidP="000C4DD8">
      <w:pPr>
        <w:spacing w:after="120" w:line="240" w:lineRule="auto"/>
        <w:ind w:left="851" w:right="902"/>
        <w:jc w:val="both"/>
        <w:rPr>
          <w:rFonts w:ascii="Palatino Linotype" w:eastAsia="Calibri" w:hAnsi="Palatino Linotype" w:cs="Times New Roman"/>
          <w:i/>
          <w:lang w:val="es-ES" w:eastAsia="es-ES"/>
        </w:rPr>
      </w:pPr>
      <w:r w:rsidRPr="00F22F95">
        <w:rPr>
          <w:rFonts w:ascii="Palatino Linotype" w:eastAsia="Calibri" w:hAnsi="Palatino Linotype" w:cs="Times New Roman"/>
          <w:i/>
          <w:lang w:val="es-ES" w:eastAsia="es-ES"/>
        </w:rPr>
        <w:t xml:space="preserve">VI. La contratación de los servicios de maquila, seguros y transportación, así como de los de limpieza y vigilancia de bienes inmuebles; y </w:t>
      </w:r>
    </w:p>
    <w:p w14:paraId="6637A920" w14:textId="77777777" w:rsidR="000C4DD8" w:rsidRPr="00F22F95" w:rsidRDefault="000C4DD8" w:rsidP="000C4DD8">
      <w:pPr>
        <w:spacing w:after="120" w:line="240" w:lineRule="auto"/>
        <w:ind w:left="851" w:right="902"/>
        <w:jc w:val="both"/>
        <w:rPr>
          <w:rFonts w:ascii="Palatino Linotype" w:eastAsia="Calibri" w:hAnsi="Palatino Linotype" w:cs="Times New Roman"/>
          <w:i/>
          <w:lang w:val="es-ES" w:eastAsia="es-ES"/>
        </w:rPr>
      </w:pPr>
      <w:r w:rsidRPr="00F22F95">
        <w:rPr>
          <w:rFonts w:ascii="Palatino Linotype" w:eastAsia="Calibri" w:hAnsi="Palatino Linotype" w:cs="Times New Roman"/>
          <w:i/>
          <w:lang w:val="es-ES" w:eastAsia="es-ES"/>
        </w:rPr>
        <w:t xml:space="preserve">VII. En general, la contratación de servicios de cualquier naturaleza, cuya prestación genere una obligación de pago y no se encuentren regulados, en forma específica, por alguna otra disposición legal.  </w:t>
      </w:r>
    </w:p>
    <w:p w14:paraId="0060255E" w14:textId="77777777" w:rsidR="000C4DD8" w:rsidRPr="00F22F95" w:rsidRDefault="000C4DD8" w:rsidP="000C4DD8">
      <w:pPr>
        <w:spacing w:after="0" w:line="240" w:lineRule="auto"/>
        <w:ind w:left="851" w:right="901"/>
        <w:jc w:val="both"/>
        <w:rPr>
          <w:rFonts w:ascii="Palatino Linotype" w:eastAsia="Calibri" w:hAnsi="Palatino Linotype" w:cs="Times New Roman"/>
          <w:i/>
          <w:lang w:val="es-ES" w:eastAsia="es-ES"/>
        </w:rPr>
      </w:pPr>
      <w:r w:rsidRPr="00F22F95">
        <w:rPr>
          <w:rFonts w:ascii="Palatino Linotype" w:eastAsia="Calibri" w:hAnsi="Palatino Linotype" w:cs="Times New Roman"/>
          <w:i/>
          <w:lang w:val="es-ES" w:eastAsia="es-ES"/>
        </w:rPr>
        <w:lastRenderedPageBreak/>
        <w:t>(…)</w:t>
      </w:r>
    </w:p>
    <w:p w14:paraId="03863A7A" w14:textId="77777777" w:rsidR="000C4DD8" w:rsidRPr="00F22F95" w:rsidRDefault="000C4DD8" w:rsidP="000C4DD8">
      <w:pPr>
        <w:spacing w:after="0" w:line="240" w:lineRule="auto"/>
        <w:ind w:left="851" w:right="901"/>
        <w:jc w:val="both"/>
        <w:rPr>
          <w:rFonts w:ascii="Palatino Linotype" w:eastAsia="Calibri" w:hAnsi="Palatino Linotype" w:cs="Times New Roman"/>
          <w:i/>
          <w:lang w:val="es-ES" w:eastAsia="es-ES"/>
        </w:rPr>
      </w:pPr>
      <w:r w:rsidRPr="00F22F95">
        <w:rPr>
          <w:rFonts w:ascii="Palatino Linotype" w:eastAsia="Calibri" w:hAnsi="Palatino Linotype" w:cs="Times New Roman"/>
          <w:b/>
          <w:i/>
          <w:lang w:val="es-ES" w:eastAsia="es-ES"/>
        </w:rPr>
        <w:t>Artículo 5.- El gasto destinado a las adquisiciones</w:t>
      </w:r>
      <w:r w:rsidRPr="00F22F95">
        <w:rPr>
          <w:rFonts w:ascii="Palatino Linotype" w:eastAsia="Calibri" w:hAnsi="Palatino Linotype" w:cs="Times New Roman"/>
          <w:bCs/>
          <w:i/>
          <w:lang w:val="es-ES" w:eastAsia="es-ES"/>
        </w:rPr>
        <w:t xml:space="preserve">, arrendamientos y servicios </w:t>
      </w:r>
      <w:r w:rsidRPr="00F22F95">
        <w:rPr>
          <w:rFonts w:ascii="Palatino Linotype" w:eastAsia="Calibri" w:hAnsi="Palatino Linotype" w:cs="Times New Roman"/>
          <w:b/>
          <w:i/>
          <w:lang w:val="es-ES" w:eastAsia="es-ES"/>
        </w:rPr>
        <w:t>se sujetará a las disposiciones anuales del presupuesto de egresos del gobierno del Estado de México</w:t>
      </w:r>
      <w:r w:rsidRPr="00F22F95">
        <w:rPr>
          <w:rFonts w:ascii="Palatino Linotype" w:eastAsia="Calibri" w:hAnsi="Palatino Linotype" w:cs="Times New Roman"/>
          <w:bCs/>
          <w:i/>
          <w:lang w:val="es-ES" w:eastAsia="es-ES"/>
        </w:rPr>
        <w:t>, así como a lo previsto en el Código Financiero del Estado de México y Municipios y demás disposiciones legales aplicables, según sea el caso</w:t>
      </w:r>
      <w:r w:rsidRPr="00F22F95">
        <w:rPr>
          <w:rFonts w:ascii="Palatino Linotype" w:eastAsia="Calibri" w:hAnsi="Palatino Linotype" w:cs="Times New Roman"/>
          <w:b/>
          <w:i/>
          <w:lang w:val="es-ES" w:eastAsia="es-ES"/>
        </w:rPr>
        <w:t xml:space="preserve">. </w:t>
      </w:r>
      <w:r w:rsidRPr="00F22F95">
        <w:rPr>
          <w:rFonts w:ascii="Palatino Linotype" w:eastAsia="Calibri" w:hAnsi="Palatino Linotype" w:cs="Times New Roman"/>
          <w:i/>
          <w:lang w:val="es-ES" w:eastAsia="es-ES"/>
        </w:rPr>
        <w:t xml:space="preserve"> </w:t>
      </w:r>
    </w:p>
    <w:p w14:paraId="4F7E1E0E" w14:textId="77777777" w:rsidR="000C4DD8" w:rsidRPr="00F22F95" w:rsidRDefault="000C4DD8" w:rsidP="000C4DD8">
      <w:pPr>
        <w:spacing w:after="0" w:line="240" w:lineRule="auto"/>
        <w:ind w:left="851" w:right="901"/>
        <w:jc w:val="both"/>
        <w:rPr>
          <w:rFonts w:ascii="Palatino Linotype" w:eastAsia="Calibri" w:hAnsi="Palatino Linotype" w:cs="Times New Roman"/>
          <w:i/>
          <w:lang w:val="es-ES" w:eastAsia="es-ES"/>
        </w:rPr>
      </w:pPr>
    </w:p>
    <w:p w14:paraId="3453EF17"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 xml:space="preserve">Artículo 12.- </w:t>
      </w:r>
      <w:r w:rsidRPr="00F22F95">
        <w:rPr>
          <w:rFonts w:ascii="Palatino Linotype" w:eastAsia="Times New Roman" w:hAnsi="Palatino Linotype" w:cs="Times New Roman"/>
          <w:bCs/>
          <w:i/>
          <w:lang w:val="es-ES" w:eastAsia="es-ES"/>
        </w:rPr>
        <w:t xml:space="preserve">Las adquisiciones, arrendamientos y servicios que las dependencias requieran para la realización de las funciones y programas que tienen encomendados, deberán determinarse con base en la planeación racional de sus necesidades. </w:t>
      </w:r>
    </w:p>
    <w:p w14:paraId="13081D8D"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396255AF"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Artículo 13</w:t>
      </w:r>
      <w:r w:rsidRPr="00F22F95">
        <w:rPr>
          <w:rFonts w:ascii="Palatino Linotype" w:eastAsia="Times New Roman" w:hAnsi="Palatino Linotype" w:cs="Times New Roman"/>
          <w:bCs/>
          <w:i/>
          <w:lang w:val="es-ES" w:eastAsia="es-ES"/>
        </w:rPr>
        <w:t xml:space="preserve">.- Las dependencias deberán planear en forma anual sus adquisiciones, arrendamientos y servicios, tomando en consideración, según corresponda, lo siguiente: </w:t>
      </w:r>
    </w:p>
    <w:p w14:paraId="0C7DDB8A"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 Los objetivos, estrategias y líneas de acción establecidos en el Plan de Desarrollo del Estado de México; los criterios generales de política social fijados por el titular del Poder Ejecutivo; y las previsiones contenidas en los programas sectoriales; </w:t>
      </w:r>
    </w:p>
    <w:p w14:paraId="535C031D"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0BF06267"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II. Los objetivos, estrategias y líneas de acción establecidos en los planes de desarrollo municipal; y </w:t>
      </w:r>
    </w:p>
    <w:p w14:paraId="1FFBCE5B"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1A2830BC"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III. Las actividades sustantivas que desarrollen para cumplir con los programas prioritarios que tienen bajo su responsabilidad. </w:t>
      </w:r>
    </w:p>
    <w:p w14:paraId="12E24E34"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0EDED352"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Para la planeación de las adquisiciones, arrendamientos y servicios, el área administrativa y el área financiera establecerán, de manera conjunta, las normas que deberán observarse. </w:t>
      </w:r>
    </w:p>
    <w:p w14:paraId="155DADA2"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45DAE636"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Artículo 14</w:t>
      </w:r>
      <w:r w:rsidRPr="00F22F95">
        <w:rPr>
          <w:rFonts w:ascii="Palatino Linotype" w:eastAsia="Times New Roman" w:hAnsi="Palatino Linotype" w:cs="Times New Roman"/>
          <w:bCs/>
          <w:i/>
          <w:lang w:val="es-ES" w:eastAsia="es-ES"/>
        </w:rPr>
        <w:t xml:space="preserve">.- Las dependencias deberán formular sus programas anuales de adquisiciones, arrendamientos y servicios, tomando en consideración lo siguiente: </w:t>
      </w:r>
    </w:p>
    <w:p w14:paraId="79BE6E98"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19A5BA47"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 Los bienes y servicios que solucionen de manera adecuada sus necesidades de operación, ajustándose, en su caso, a las normas contenidas en la Ley Federal sobre Metrología y Normalización; </w:t>
      </w:r>
    </w:p>
    <w:p w14:paraId="05E7EF6B"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2DD88323"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II. Los recursos financieros y las existencias físicas disponibles; </w:t>
      </w:r>
    </w:p>
    <w:p w14:paraId="662B9015"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30436293"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III. Los plazos estimados en los que se requerirán los bienes y servicios; </w:t>
      </w:r>
    </w:p>
    <w:p w14:paraId="24297F4A"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67050436"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IV. Las políticas y procedimientos que establezca el área administrativa para optimizar las adquisiciones, arrendamientos y servicios. </w:t>
      </w:r>
    </w:p>
    <w:p w14:paraId="467F6CA6"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2177FEC3"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En el caso de los organismos auxiliares, las políticas y procedimientos serán establecidos por el área administrativa del Poder Ejecutivo o del municipio, según corresponda; y </w:t>
      </w:r>
    </w:p>
    <w:p w14:paraId="13754C3E"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15FAB25B"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V. Las demás previsiones que deban considerarse para la adecuada planeación y operación de los programas correspondientes. </w:t>
      </w:r>
    </w:p>
    <w:p w14:paraId="4D98F9A4"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00ADE558"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Los programas anuales de adquisiciones, arrendamientos y servicios deberán presentarse, a más tardar el treinta de octubre de cada año, en la forma que señale el área administrativa, previa opinión del área financiera. </w:t>
      </w:r>
    </w:p>
    <w:p w14:paraId="2A440F80"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101373A0"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Artículo 15</w:t>
      </w:r>
      <w:r w:rsidRPr="00F22F95">
        <w:rPr>
          <w:rFonts w:ascii="Palatino Linotype" w:eastAsia="Times New Roman" w:hAnsi="Palatino Linotype" w:cs="Times New Roman"/>
          <w:bCs/>
          <w:i/>
          <w:lang w:val="es-ES" w:eastAsia="es-ES"/>
        </w:rPr>
        <w:t xml:space="preserve">.- Los programas de adquisiciones, arrendamientos y servicios deberán contener, como mínimo, lo siguiente: </w:t>
      </w:r>
    </w:p>
    <w:p w14:paraId="55478319"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337D4098"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 La codificación y descripción de los bienes y servicios que se requieran, conforme a los catálogos de artículos y de servicios que se integren; </w:t>
      </w:r>
    </w:p>
    <w:p w14:paraId="6723D597"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64C601E8"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 xml:space="preserve">II. La calendarización de la adquisición y arrendamiento de bienes muebles, y la contratación de servicios que se solicite; y </w:t>
      </w:r>
    </w:p>
    <w:p w14:paraId="1B440B62"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1C7569DF" w14:textId="77777777" w:rsidR="000C4DD8" w:rsidRPr="00F22F95" w:rsidRDefault="000C4DD8" w:rsidP="000C4DD8">
      <w:pPr>
        <w:spacing w:after="0" w:line="240" w:lineRule="auto"/>
        <w:ind w:left="851" w:right="899"/>
        <w:jc w:val="both"/>
        <w:rPr>
          <w:rFonts w:ascii="Palatino Linotype" w:eastAsia="Times New Roman" w:hAnsi="Palatino Linotype" w:cs="Times New Roman"/>
          <w:b/>
          <w:i/>
          <w:lang w:val="es-ES" w:eastAsia="es-ES"/>
        </w:rPr>
      </w:pPr>
      <w:r w:rsidRPr="00F22F95">
        <w:rPr>
          <w:rFonts w:ascii="Palatino Linotype" w:eastAsia="Times New Roman" w:hAnsi="Palatino Linotype" w:cs="Times New Roman"/>
          <w:bCs/>
          <w:i/>
          <w:lang w:val="es-ES" w:eastAsia="es-ES"/>
        </w:rPr>
        <w:t>III. El costo estimado de los bienes y servicios, calculado con base en los importes presupuestales asignados por el área financiera</w:t>
      </w:r>
      <w:r w:rsidRPr="00F22F95">
        <w:rPr>
          <w:rFonts w:ascii="Palatino Linotype" w:eastAsia="Times New Roman" w:hAnsi="Palatino Linotype" w:cs="Times New Roman"/>
          <w:b/>
          <w:i/>
          <w:lang w:val="es-ES" w:eastAsia="es-ES"/>
        </w:rPr>
        <w:t>.</w:t>
      </w:r>
    </w:p>
    <w:p w14:paraId="5F6B5D7C" w14:textId="77777777" w:rsidR="000C4DD8" w:rsidRPr="00F22F95" w:rsidRDefault="000C4DD8" w:rsidP="000C4DD8">
      <w:pPr>
        <w:spacing w:after="0" w:line="240" w:lineRule="auto"/>
        <w:ind w:left="851" w:right="899"/>
        <w:jc w:val="both"/>
        <w:rPr>
          <w:rFonts w:ascii="Palatino Linotype" w:eastAsia="Times New Roman" w:hAnsi="Palatino Linotype" w:cs="Times New Roman"/>
          <w:b/>
          <w:i/>
          <w:lang w:val="es-ES" w:eastAsia="es-ES"/>
        </w:rPr>
      </w:pPr>
      <w:r w:rsidRPr="00F22F95">
        <w:rPr>
          <w:rFonts w:ascii="Palatino Linotype" w:eastAsia="Times New Roman" w:hAnsi="Palatino Linotype" w:cs="Times New Roman"/>
          <w:b/>
          <w:i/>
          <w:lang w:val="es-ES" w:eastAsia="es-ES"/>
        </w:rPr>
        <w:t>(…)</w:t>
      </w:r>
    </w:p>
    <w:p w14:paraId="34EE5735" w14:textId="77777777" w:rsidR="000C4DD8" w:rsidRPr="00F22F95" w:rsidRDefault="000C4DD8" w:rsidP="000C4DD8">
      <w:pPr>
        <w:spacing w:after="0" w:line="240" w:lineRule="auto"/>
        <w:ind w:left="851" w:right="899"/>
        <w:jc w:val="both"/>
        <w:rPr>
          <w:rFonts w:ascii="Palatino Linotype" w:eastAsia="Times New Roman" w:hAnsi="Palatino Linotype" w:cs="Times New Roman"/>
          <w:b/>
          <w:i/>
          <w:lang w:val="es-ES" w:eastAsia="es-ES"/>
        </w:rPr>
      </w:pPr>
    </w:p>
    <w:p w14:paraId="36945B14"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Artículo 27.- Los actos relacionados con las adquisiciones</w:t>
      </w:r>
      <w:r w:rsidRPr="00F22F95">
        <w:rPr>
          <w:rFonts w:ascii="Palatino Linotype" w:eastAsia="Times New Roman" w:hAnsi="Palatino Linotype" w:cs="Times New Roman"/>
          <w:bCs/>
          <w:i/>
          <w:lang w:val="es-ES" w:eastAsia="es-ES"/>
        </w:rPr>
        <w:t xml:space="preserve">, arrendamientos y servicios </w:t>
      </w:r>
      <w:r w:rsidRPr="00F22F95">
        <w:rPr>
          <w:rFonts w:ascii="Palatino Linotype" w:eastAsia="Times New Roman" w:hAnsi="Palatino Linotype" w:cs="Times New Roman"/>
          <w:b/>
          <w:i/>
          <w:lang w:val="es-ES" w:eastAsia="es-ES"/>
        </w:rPr>
        <w:t>se llevarán a cabo por el órgano ejecutor, a través de los procedimientos siguientes</w:t>
      </w:r>
      <w:r w:rsidRPr="00F22F95">
        <w:rPr>
          <w:rFonts w:ascii="Palatino Linotype" w:eastAsia="Times New Roman" w:hAnsi="Palatino Linotype" w:cs="Times New Roman"/>
          <w:bCs/>
          <w:i/>
          <w:lang w:val="es-ES" w:eastAsia="es-ES"/>
        </w:rPr>
        <w:t xml:space="preserve">: </w:t>
      </w:r>
    </w:p>
    <w:p w14:paraId="7476EB66"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11319FCB"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u w:val="single"/>
          <w:lang w:val="es-ES" w:eastAsia="es-ES"/>
        </w:rPr>
      </w:pPr>
      <w:r w:rsidRPr="00F22F95">
        <w:rPr>
          <w:rFonts w:ascii="Palatino Linotype" w:eastAsia="Times New Roman" w:hAnsi="Palatino Linotype" w:cs="Times New Roman"/>
          <w:bCs/>
          <w:i/>
          <w:lang w:val="es-ES" w:eastAsia="es-ES"/>
        </w:rPr>
        <w:t xml:space="preserve">I. </w:t>
      </w:r>
      <w:r w:rsidRPr="00F22F95">
        <w:rPr>
          <w:rFonts w:ascii="Palatino Linotype" w:eastAsia="Times New Roman" w:hAnsi="Palatino Linotype" w:cs="Times New Roman"/>
          <w:bCs/>
          <w:i/>
          <w:u w:val="single"/>
          <w:lang w:val="es-ES" w:eastAsia="es-ES"/>
        </w:rPr>
        <w:t xml:space="preserve">Licitación pública; </w:t>
      </w:r>
    </w:p>
    <w:p w14:paraId="37CBEC6A"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u w:val="single"/>
          <w:lang w:val="es-ES" w:eastAsia="es-ES"/>
        </w:rPr>
      </w:pPr>
    </w:p>
    <w:p w14:paraId="253964CB"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u w:val="single"/>
          <w:lang w:val="es-ES" w:eastAsia="es-ES"/>
        </w:rPr>
      </w:pPr>
      <w:r w:rsidRPr="00F22F95">
        <w:rPr>
          <w:rFonts w:ascii="Palatino Linotype" w:eastAsia="Times New Roman" w:hAnsi="Palatino Linotype" w:cs="Times New Roman"/>
          <w:bCs/>
          <w:i/>
          <w:u w:val="single"/>
          <w:lang w:val="es-ES" w:eastAsia="es-ES"/>
        </w:rPr>
        <w:t xml:space="preserve">II. Licitación restringida; y </w:t>
      </w:r>
    </w:p>
    <w:p w14:paraId="25DC81C3"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u w:val="single"/>
          <w:lang w:val="es-ES" w:eastAsia="es-ES"/>
        </w:rPr>
      </w:pPr>
    </w:p>
    <w:p w14:paraId="176ACA4B"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u w:val="single"/>
          <w:lang w:val="es-ES" w:eastAsia="es-ES"/>
        </w:rPr>
      </w:pPr>
      <w:r w:rsidRPr="00F22F95">
        <w:rPr>
          <w:rFonts w:ascii="Palatino Linotype" w:eastAsia="Times New Roman" w:hAnsi="Palatino Linotype" w:cs="Times New Roman"/>
          <w:bCs/>
          <w:i/>
          <w:u w:val="single"/>
          <w:lang w:val="es-ES" w:eastAsia="es-ES"/>
        </w:rPr>
        <w:t xml:space="preserve">III. Adjudicación directa. </w:t>
      </w:r>
    </w:p>
    <w:p w14:paraId="76DF586A"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714FCB0C"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Artículo 28</w:t>
      </w:r>
      <w:r w:rsidRPr="00F22F95">
        <w:rPr>
          <w:rFonts w:ascii="Palatino Linotype" w:eastAsia="Times New Roman" w:hAnsi="Palatino Linotype" w:cs="Times New Roman"/>
          <w:bCs/>
          <w:i/>
          <w:lang w:val="es-ES" w:eastAsia="es-ES"/>
        </w:rPr>
        <w:t xml:space="preserve">.- </w:t>
      </w:r>
      <w:r w:rsidRPr="00F22F95">
        <w:rPr>
          <w:rFonts w:ascii="Palatino Linotype" w:eastAsia="Times New Roman" w:hAnsi="Palatino Linotype" w:cs="Times New Roman"/>
          <w:b/>
          <w:i/>
          <w:lang w:val="es-ES" w:eastAsia="es-ES"/>
        </w:rPr>
        <w:t>Las adquisiciones</w:t>
      </w:r>
      <w:r w:rsidRPr="00F22F95">
        <w:rPr>
          <w:rFonts w:ascii="Palatino Linotype" w:eastAsia="Times New Roman" w:hAnsi="Palatino Linotype" w:cs="Times New Roman"/>
          <w:bCs/>
          <w:i/>
          <w:lang w:val="es-ES" w:eastAsia="es-ES"/>
        </w:rPr>
        <w:t xml:space="preserve">, arrendamientos y servicios </w:t>
      </w:r>
      <w:r w:rsidRPr="00F22F95">
        <w:rPr>
          <w:rFonts w:ascii="Palatino Linotype" w:eastAsia="Times New Roman" w:hAnsi="Palatino Linotype" w:cs="Times New Roman"/>
          <w:b/>
          <w:i/>
          <w:lang w:val="es-ES" w:eastAsia="es-ES"/>
        </w:rPr>
        <w:t>se llevarán a cabo y se adjudicarán por medio de licitaciones públicas</w:t>
      </w:r>
      <w:r w:rsidRPr="00F22F95">
        <w:rPr>
          <w:rFonts w:ascii="Palatino Linotype" w:eastAsia="Times New Roman" w:hAnsi="Palatino Linotype" w:cs="Times New Roman"/>
          <w:bCs/>
          <w:i/>
          <w:lang w:val="es-ES" w:eastAsia="es-ES"/>
        </w:rPr>
        <w:t xml:space="preserve"> mediante convocatoria pública, para que se presenten propuestas en sobre cerrado, que será abierto públicamente, a fin de asegurar a las instituciones públicas, las mejores condiciones disponibles en cuanto a precio, calidad, financiamiento, oportunidad y demás circunstancias pertinentes, de acuerdo a lo que establece la presente ley.</w:t>
      </w:r>
    </w:p>
    <w:p w14:paraId="1D2D84F8"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7652F070"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t>La licitación restringida y la adjudicación directa se llevarán a cabo sólo en los casos de excepción que expresamente autorice esta ley.</w:t>
      </w:r>
    </w:p>
    <w:p w14:paraId="66DEEA6D"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10D44D9D"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Artículo 54</w:t>
      </w:r>
      <w:r w:rsidRPr="00F22F95">
        <w:rPr>
          <w:rFonts w:ascii="Palatino Linotype" w:eastAsia="Times New Roman" w:hAnsi="Palatino Linotype" w:cs="Times New Roman"/>
          <w:bCs/>
          <w:i/>
          <w:lang w:val="es-ES" w:eastAsia="es-ES"/>
        </w:rPr>
        <w:t xml:space="preserve">.- </w:t>
      </w:r>
      <w:r w:rsidRPr="00F22F95">
        <w:rPr>
          <w:rFonts w:ascii="Palatino Linotype" w:eastAsia="Times New Roman" w:hAnsi="Palatino Linotype" w:cs="Times New Roman"/>
          <w:b/>
          <w:i/>
          <w:lang w:val="es-ES" w:eastAsia="es-ES"/>
        </w:rPr>
        <w:t>Los contratos serán elaborados en términos de la presente ley; de las bases de la licitación o de las solicitudes de cotización, según corresponda del fallo de adjudicación relativo</w:t>
      </w:r>
      <w:r w:rsidRPr="00F22F95">
        <w:rPr>
          <w:rFonts w:ascii="Palatino Linotype" w:eastAsia="Times New Roman" w:hAnsi="Palatino Linotype" w:cs="Times New Roman"/>
          <w:bCs/>
          <w:i/>
          <w:lang w:val="es-ES" w:eastAsia="es-ES"/>
        </w:rPr>
        <w:t xml:space="preserve">; y de las demás disposiciones legales aplicables. Asimismo, contendrán las condiciones que el oferente incluyó en su propuesta. </w:t>
      </w:r>
    </w:p>
    <w:p w14:paraId="3BB236BC"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3EEA94B3"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Artículo 62</w:t>
      </w:r>
      <w:r w:rsidRPr="00F22F95">
        <w:rPr>
          <w:rFonts w:ascii="Palatino Linotype" w:eastAsia="Times New Roman" w:hAnsi="Palatino Linotype" w:cs="Times New Roman"/>
          <w:bCs/>
          <w:i/>
          <w:lang w:val="es-ES" w:eastAsia="es-ES"/>
        </w:rPr>
        <w:t xml:space="preserve">.- </w:t>
      </w:r>
      <w:r w:rsidRPr="00F22F95">
        <w:rPr>
          <w:rFonts w:ascii="Palatino Linotype" w:eastAsia="Times New Roman" w:hAnsi="Palatino Linotype" w:cs="Times New Roman"/>
          <w:b/>
          <w:i/>
          <w:lang w:val="es-ES" w:eastAsia="es-ES"/>
        </w:rPr>
        <w:t>Los órganos de control interno establecerán la forma y términos en que los órganos ejecutores y los órganos usuarios les deberán remitir la información relacionada con los actos materia de esta ley</w:t>
      </w:r>
      <w:r w:rsidRPr="00F22F95">
        <w:rPr>
          <w:rFonts w:ascii="Palatino Linotype" w:eastAsia="Times New Roman" w:hAnsi="Palatino Linotype" w:cs="Times New Roman"/>
          <w:bCs/>
          <w:i/>
          <w:lang w:val="es-ES" w:eastAsia="es-ES"/>
        </w:rPr>
        <w:t xml:space="preserve">. </w:t>
      </w:r>
    </w:p>
    <w:p w14:paraId="48577F07"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5FB10DE0"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Para tal efecto, los órganos ejecutores y los órganos usuarios conservarán en forma ordenada y sistematizada toda la documentación comprobatoria de los actos y contratos relativos, cuando menos por un período de cinco años, contado a partir de la fecha en que los mismos fueron celebrados</w:t>
      </w:r>
      <w:r w:rsidRPr="00F22F95">
        <w:rPr>
          <w:rFonts w:ascii="Palatino Linotype" w:eastAsia="Times New Roman" w:hAnsi="Palatino Linotype" w:cs="Times New Roman"/>
          <w:bCs/>
          <w:i/>
          <w:lang w:val="es-ES" w:eastAsia="es-ES"/>
        </w:rPr>
        <w:t xml:space="preserve">. </w:t>
      </w:r>
    </w:p>
    <w:p w14:paraId="266E3E84"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6E611642"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
          <w:i/>
          <w:lang w:val="es-ES" w:eastAsia="es-ES"/>
        </w:rPr>
        <w:t>Artículo 63</w:t>
      </w:r>
      <w:r w:rsidRPr="00F22F95">
        <w:rPr>
          <w:rFonts w:ascii="Palatino Linotype" w:eastAsia="Times New Roman" w:hAnsi="Palatino Linotype" w:cs="Times New Roman"/>
          <w:bCs/>
          <w:i/>
          <w:lang w:val="es-ES" w:eastAsia="es-ES"/>
        </w:rPr>
        <w:t xml:space="preserve">.- Las áreas administrativas y los órganos de control interno podrán verificar, en cualquier tiempo, en el ejercicio de sus respectivas atribuciones, que las adquisiciones, arrendamientos y servicios, se realicen conforme a lo establecido en esta ley, en otras disposiciones legales aplicables y en los programas y presupuestos autorizados. Para tal efecto, podrán solicitar a </w:t>
      </w:r>
      <w:proofErr w:type="spellStart"/>
      <w:r w:rsidRPr="00F22F95">
        <w:rPr>
          <w:rFonts w:ascii="Palatino Linotype" w:eastAsia="Times New Roman" w:hAnsi="Palatino Linotype" w:cs="Times New Roman"/>
          <w:bCs/>
          <w:i/>
          <w:lang w:val="es-ES" w:eastAsia="es-ES"/>
        </w:rPr>
        <w:t>lo</w:t>
      </w:r>
      <w:proofErr w:type="spellEnd"/>
      <w:r w:rsidRPr="00F22F95">
        <w:rPr>
          <w:rFonts w:ascii="Palatino Linotype" w:eastAsia="Times New Roman" w:hAnsi="Palatino Linotype" w:cs="Times New Roman"/>
          <w:bCs/>
          <w:i/>
          <w:lang w:val="es-ES" w:eastAsia="es-ES"/>
        </w:rPr>
        <w:t xml:space="preserve"> servidores públicos y a los oferentes, los datos e informes relacionados con los actos de que se trate. </w:t>
      </w:r>
    </w:p>
    <w:p w14:paraId="1D9FC6AF"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p>
    <w:p w14:paraId="1595DFD9" w14:textId="77777777" w:rsidR="000C4DD8" w:rsidRPr="00F22F95" w:rsidRDefault="000C4DD8" w:rsidP="000C4DD8">
      <w:pPr>
        <w:spacing w:after="0" w:line="240" w:lineRule="auto"/>
        <w:ind w:left="851" w:right="899"/>
        <w:jc w:val="both"/>
        <w:rPr>
          <w:rFonts w:ascii="Palatino Linotype" w:eastAsia="Times New Roman" w:hAnsi="Palatino Linotype" w:cs="Times New Roman"/>
          <w:bCs/>
          <w:i/>
          <w:lang w:val="es-ES" w:eastAsia="es-ES"/>
        </w:rPr>
      </w:pPr>
      <w:r w:rsidRPr="00F22F95">
        <w:rPr>
          <w:rFonts w:ascii="Palatino Linotype" w:eastAsia="Times New Roman" w:hAnsi="Palatino Linotype" w:cs="Times New Roman"/>
          <w:bCs/>
          <w:i/>
          <w:lang w:val="es-ES" w:eastAsia="es-ES"/>
        </w:rPr>
        <w:lastRenderedPageBreak/>
        <w:t>En el caso de los organismos auxiliares, la función de verificación corresponderá al área administrativa y al órgano de control interno del Poder Ejecutivo o del municipio, según sea el caso.</w:t>
      </w:r>
    </w:p>
    <w:p w14:paraId="31B94B1E" w14:textId="77777777" w:rsidR="000C4DD8" w:rsidRPr="00F22F95" w:rsidRDefault="000C4DD8" w:rsidP="000C4DD8">
      <w:pPr>
        <w:spacing w:after="0" w:line="240" w:lineRule="auto"/>
        <w:ind w:left="851" w:right="899"/>
        <w:jc w:val="both"/>
        <w:rPr>
          <w:rFonts w:ascii="Palatino Linotype" w:eastAsia="Times New Roman" w:hAnsi="Palatino Linotype" w:cs="Arial"/>
          <w:lang w:val="es-ES" w:eastAsia="es-ES"/>
        </w:rPr>
      </w:pPr>
    </w:p>
    <w:p w14:paraId="2C839C16" w14:textId="77777777" w:rsidR="000C4DD8" w:rsidRPr="00F22F95" w:rsidRDefault="000C4DD8" w:rsidP="000C4DD8">
      <w:pPr>
        <w:spacing w:after="0" w:line="240" w:lineRule="auto"/>
        <w:ind w:left="851" w:right="899"/>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(Énfasis añadido)</w:t>
      </w:r>
    </w:p>
    <w:p w14:paraId="5007B7D5" w14:textId="77777777"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F22F95">
        <w:rPr>
          <w:rFonts w:ascii="Palatino Linotype" w:eastAsia="Calibri" w:hAnsi="Palatino Linotype" w:cs="Arial"/>
          <w:sz w:val="24"/>
          <w:szCs w:val="24"/>
          <w:lang w:val="es-ES"/>
        </w:rPr>
        <w:t xml:space="preserve">De los preceptos referidos, advertimos que la </w:t>
      </w:r>
      <w:r w:rsidRPr="00F22F95">
        <w:rPr>
          <w:rFonts w:ascii="Palatino Linotype" w:eastAsia="Calibri" w:hAnsi="Palatino Linotype" w:cs="Arial"/>
          <w:sz w:val="24"/>
          <w:szCs w:val="24"/>
          <w:lang w:val="es-ES" w:eastAsia="es-ES"/>
        </w:rPr>
        <w:t>Ley de Adquisiciones de Bienes Muebles y Servicios del Estado de México tiene por objeto regular los actos relativos a la planeación, programación, presupuestación, ejecución y control de la adquisición y arrendamiento de bienes muebles, y la contratación de servicios de cualquier naturaleza, que realicen los poderes del Estado, los municipios y los tribunales administrativos.</w:t>
      </w:r>
    </w:p>
    <w:p w14:paraId="532436ED" w14:textId="77777777"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2F5C060E" w14:textId="77777777"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rPr>
      </w:pPr>
      <w:r w:rsidRPr="00F22F95">
        <w:rPr>
          <w:rFonts w:ascii="Palatino Linotype" w:eastAsia="Calibri" w:hAnsi="Palatino Linotype" w:cs="Arial"/>
          <w:sz w:val="24"/>
          <w:szCs w:val="24"/>
          <w:lang w:val="es-ES"/>
        </w:rPr>
        <w:t>De igual forma establece que en las adquisiciones referidas, queden comprendidas la de bienes muebles que deban incorporarse, adherirse o destinarse a un bien inmueble las cuales se sujetarán a las disposiciones anuales del presupuesto de egresos del gobierno del Estado de México, así como a lo previsto en el Código Financiero del Estado de México y Municipios y demás disposiciones legales aplicables, según sea el caso.</w:t>
      </w:r>
    </w:p>
    <w:p w14:paraId="78610666" w14:textId="77777777"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rPr>
      </w:pPr>
    </w:p>
    <w:p w14:paraId="3D3F638D" w14:textId="77777777"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rPr>
      </w:pPr>
      <w:r w:rsidRPr="00F22F95">
        <w:rPr>
          <w:rFonts w:ascii="Palatino Linotype" w:eastAsia="Calibri" w:hAnsi="Palatino Linotype" w:cs="Arial"/>
          <w:sz w:val="24"/>
          <w:szCs w:val="24"/>
          <w:lang w:val="es-ES"/>
        </w:rPr>
        <w:t>Continuando con el análisis de los preceptos referidos, podemos advertir que</w:t>
      </w:r>
      <w:r w:rsidRPr="00F22F95">
        <w:rPr>
          <w:lang w:val="es-ES"/>
        </w:rPr>
        <w:t xml:space="preserve"> </w:t>
      </w:r>
      <w:r w:rsidRPr="00F22F95">
        <w:rPr>
          <w:rFonts w:ascii="Palatino Linotype" w:eastAsia="Calibri" w:hAnsi="Palatino Linotype" w:cs="Arial"/>
          <w:sz w:val="24"/>
          <w:szCs w:val="24"/>
          <w:lang w:val="es-ES"/>
        </w:rPr>
        <w:t>los actos relacionados con las adquisiciones, se llevarán a cabo por el órgano ejecutor, a través de los procedimientos de licitación pública, licitación restringida o Adjudicación directa, y para tal efecto se deberán elaborar contratos de las bases de la licitación o de las solicitudes de cotización, según corresponda del fallo de adjudicación relativo.</w:t>
      </w:r>
    </w:p>
    <w:p w14:paraId="43DAF2A9" w14:textId="77777777" w:rsidR="000C4DD8" w:rsidRPr="00F22F95" w:rsidRDefault="000C4DD8" w:rsidP="000C4DD8">
      <w:pPr>
        <w:autoSpaceDE w:val="0"/>
        <w:autoSpaceDN w:val="0"/>
        <w:adjustRightInd w:val="0"/>
        <w:spacing w:after="0" w:line="360" w:lineRule="auto"/>
        <w:jc w:val="both"/>
        <w:rPr>
          <w:rFonts w:ascii="Palatino Linotype" w:eastAsia="Calibri" w:hAnsi="Palatino Linotype" w:cs="Arial"/>
          <w:b/>
          <w:bCs/>
          <w:sz w:val="24"/>
          <w:szCs w:val="24"/>
          <w:lang w:val="es-ES"/>
        </w:rPr>
      </w:pPr>
    </w:p>
    <w:p w14:paraId="419C2073" w14:textId="77777777"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rPr>
      </w:pPr>
      <w:r w:rsidRPr="00F22F95">
        <w:rPr>
          <w:rFonts w:ascii="Palatino Linotype" w:eastAsia="Calibri" w:hAnsi="Palatino Linotype" w:cs="Arial"/>
          <w:sz w:val="24"/>
          <w:szCs w:val="24"/>
          <w:lang w:val="es-ES"/>
        </w:rPr>
        <w:lastRenderedPageBreak/>
        <w:t xml:space="preserve">Asimismo, se establece que, para cualquiera de las modalidades descritas con anterioridad, los órganos ejecutores y los órganos usuarios </w:t>
      </w:r>
      <w:r w:rsidRPr="00F22F95">
        <w:rPr>
          <w:rFonts w:ascii="Palatino Linotype" w:eastAsia="Calibri" w:hAnsi="Palatino Linotype" w:cs="Arial"/>
          <w:b/>
          <w:bCs/>
          <w:sz w:val="24"/>
          <w:szCs w:val="24"/>
          <w:u w:val="single"/>
          <w:lang w:val="es-ES"/>
        </w:rPr>
        <w:t>conservarán en forma ordenada y sistematizada toda la documentación comprobatoria de los actos y contratos relativos, cuando menos por un período de cinco años</w:t>
      </w:r>
      <w:r w:rsidRPr="00F22F95">
        <w:rPr>
          <w:rFonts w:ascii="Palatino Linotype" w:eastAsia="Calibri" w:hAnsi="Palatino Linotype" w:cs="Arial"/>
          <w:sz w:val="24"/>
          <w:szCs w:val="24"/>
          <w:lang w:val="es-ES"/>
        </w:rPr>
        <w:t>, contado a partir de la fecha en que los mismos fueron celebrados.</w:t>
      </w:r>
    </w:p>
    <w:p w14:paraId="1D95BA90" w14:textId="31FE3F6A"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rPr>
      </w:pPr>
    </w:p>
    <w:p w14:paraId="01D39C47" w14:textId="158B4F0C" w:rsidR="00502591" w:rsidRPr="00F22F95" w:rsidRDefault="00F6560A" w:rsidP="000C4DD8">
      <w:pPr>
        <w:autoSpaceDE w:val="0"/>
        <w:autoSpaceDN w:val="0"/>
        <w:adjustRightInd w:val="0"/>
        <w:spacing w:after="0" w:line="360" w:lineRule="auto"/>
        <w:jc w:val="both"/>
        <w:rPr>
          <w:rFonts w:ascii="Palatino Linotype" w:eastAsia="Calibri" w:hAnsi="Palatino Linotype" w:cs="Arial"/>
          <w:sz w:val="24"/>
          <w:szCs w:val="24"/>
          <w:lang w:val="es-ES"/>
        </w:rPr>
      </w:pPr>
      <w:r w:rsidRPr="00F22F95">
        <w:rPr>
          <w:rFonts w:ascii="Palatino Linotype" w:eastAsia="Calibri" w:hAnsi="Palatino Linotype" w:cs="Arial"/>
          <w:sz w:val="24"/>
          <w:szCs w:val="24"/>
          <w:lang w:val="es-ES"/>
        </w:rPr>
        <w:t xml:space="preserve"> </w:t>
      </w:r>
      <w:r w:rsidR="00886E45" w:rsidRPr="00F22F95">
        <w:rPr>
          <w:rFonts w:ascii="Palatino Linotype" w:eastAsia="Calibri" w:hAnsi="Palatino Linotype" w:cs="Arial"/>
          <w:sz w:val="24"/>
          <w:szCs w:val="24"/>
          <w:lang w:val="es-ES"/>
        </w:rPr>
        <w:t xml:space="preserve">Por su parte, el Bando Municipal del Ayuntamiento de Valle de Chalco Solidaridad </w:t>
      </w:r>
      <w:r w:rsidR="00537F01" w:rsidRPr="00F22F95">
        <w:rPr>
          <w:rFonts w:ascii="Palatino Linotype" w:eastAsia="Calibri" w:hAnsi="Palatino Linotype" w:cs="Arial"/>
          <w:sz w:val="24"/>
          <w:szCs w:val="24"/>
          <w:lang w:val="es-ES"/>
        </w:rPr>
        <w:t>2020, establece</w:t>
      </w:r>
      <w:r w:rsidR="00886E45" w:rsidRPr="00F22F95">
        <w:rPr>
          <w:rFonts w:ascii="Palatino Linotype" w:eastAsia="Calibri" w:hAnsi="Palatino Linotype" w:cs="Arial"/>
          <w:sz w:val="24"/>
          <w:szCs w:val="24"/>
          <w:lang w:val="es-ES"/>
        </w:rPr>
        <w:t xml:space="preserve"> lo siguiente:</w:t>
      </w:r>
    </w:p>
    <w:p w14:paraId="347345FE" w14:textId="18287CD9" w:rsidR="00886E45" w:rsidRPr="00F22F95" w:rsidRDefault="00F22F95" w:rsidP="000C4DD8">
      <w:pPr>
        <w:autoSpaceDE w:val="0"/>
        <w:autoSpaceDN w:val="0"/>
        <w:adjustRightInd w:val="0"/>
        <w:spacing w:after="0" w:line="360" w:lineRule="auto"/>
        <w:jc w:val="both"/>
        <w:rPr>
          <w:rFonts w:ascii="Palatino Linotype" w:eastAsia="Calibri" w:hAnsi="Palatino Linotype" w:cs="Arial"/>
          <w:b/>
          <w:sz w:val="24"/>
          <w:szCs w:val="24"/>
          <w:lang w:val="es-ES"/>
        </w:rPr>
      </w:pPr>
      <w:r w:rsidRPr="00F22F95">
        <w:rPr>
          <w:rFonts w:ascii="Palatino Linotype" w:eastAsia="Calibri" w:hAnsi="Palatino Linotype" w:cs="Arial"/>
          <w:b/>
          <w:noProof/>
          <w:sz w:val="24"/>
          <w:szCs w:val="24"/>
          <w:lang w:eastAsia="es-MX"/>
        </w:rPr>
        <w:lastRenderedPageBreak/>
        <w:drawing>
          <wp:inline distT="0" distB="0" distL="0" distR="0" wp14:anchorId="644A4EB9" wp14:editId="0CD1EE6B">
            <wp:extent cx="6001966" cy="721741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1-15 a la(s) 12.45.44.png"/>
                    <pic:cNvPicPr/>
                  </pic:nvPicPr>
                  <pic:blipFill>
                    <a:blip r:embed="rId8">
                      <a:extLst>
                        <a:ext uri="{28A0092B-C50C-407E-A947-70E740481C1C}">
                          <a14:useLocalDpi xmlns:a14="http://schemas.microsoft.com/office/drawing/2010/main" val="0"/>
                        </a:ext>
                      </a:extLst>
                    </a:blip>
                    <a:stretch>
                      <a:fillRect/>
                    </a:stretch>
                  </pic:blipFill>
                  <pic:spPr>
                    <a:xfrm>
                      <a:off x="0" y="0"/>
                      <a:ext cx="6018730" cy="7237568"/>
                    </a:xfrm>
                    <a:prstGeom prst="rect">
                      <a:avLst/>
                    </a:prstGeom>
                  </pic:spPr>
                </pic:pic>
              </a:graphicData>
            </a:graphic>
          </wp:inline>
        </w:drawing>
      </w:r>
    </w:p>
    <w:p w14:paraId="200D1C2A" w14:textId="64568908" w:rsidR="00502591" w:rsidRPr="00F22F95" w:rsidRDefault="00F22F95" w:rsidP="000C4DD8">
      <w:pPr>
        <w:autoSpaceDE w:val="0"/>
        <w:autoSpaceDN w:val="0"/>
        <w:adjustRightInd w:val="0"/>
        <w:spacing w:after="0" w:line="360" w:lineRule="auto"/>
        <w:jc w:val="both"/>
        <w:rPr>
          <w:rFonts w:ascii="Palatino Linotype" w:eastAsia="Calibri" w:hAnsi="Palatino Linotype" w:cs="Arial"/>
          <w:sz w:val="24"/>
          <w:szCs w:val="24"/>
          <w:lang w:val="es-ES"/>
        </w:rPr>
      </w:pPr>
      <w:r w:rsidRPr="00F22F95">
        <w:rPr>
          <w:rFonts w:ascii="Palatino Linotype" w:eastAsia="Calibri" w:hAnsi="Palatino Linotype" w:cs="Arial"/>
          <w:sz w:val="24"/>
          <w:szCs w:val="24"/>
          <w:lang w:val="es-ES"/>
        </w:rPr>
        <w:lastRenderedPageBreak/>
        <w:softHyphen/>
      </w:r>
      <w:r w:rsidRPr="00F22F95">
        <w:rPr>
          <w:rFonts w:ascii="Palatino Linotype" w:eastAsia="Calibri" w:hAnsi="Palatino Linotype" w:cs="Arial"/>
          <w:sz w:val="24"/>
          <w:szCs w:val="24"/>
          <w:lang w:val="es-ES"/>
        </w:rPr>
        <w:softHyphen/>
      </w:r>
      <w:r w:rsidRPr="00F22F95">
        <w:rPr>
          <w:rFonts w:ascii="Palatino Linotype" w:eastAsia="Calibri" w:hAnsi="Palatino Linotype" w:cs="Arial"/>
          <w:noProof/>
          <w:sz w:val="24"/>
          <w:szCs w:val="24"/>
          <w:lang w:eastAsia="es-MX"/>
        </w:rPr>
        <w:drawing>
          <wp:inline distT="0" distB="0" distL="0" distR="0" wp14:anchorId="13BA59DC" wp14:editId="3CA36B42">
            <wp:extent cx="5641975" cy="70233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1-15 a la(s) 12.46.27.png"/>
                    <pic:cNvPicPr/>
                  </pic:nvPicPr>
                  <pic:blipFill>
                    <a:blip r:embed="rId9">
                      <a:extLst>
                        <a:ext uri="{28A0092B-C50C-407E-A947-70E740481C1C}">
                          <a14:useLocalDpi xmlns:a14="http://schemas.microsoft.com/office/drawing/2010/main" val="0"/>
                        </a:ext>
                      </a:extLst>
                    </a:blip>
                    <a:stretch>
                      <a:fillRect/>
                    </a:stretch>
                  </pic:blipFill>
                  <pic:spPr>
                    <a:xfrm>
                      <a:off x="0" y="0"/>
                      <a:ext cx="5650161" cy="7033561"/>
                    </a:xfrm>
                    <a:prstGeom prst="rect">
                      <a:avLst/>
                    </a:prstGeom>
                  </pic:spPr>
                </pic:pic>
              </a:graphicData>
            </a:graphic>
          </wp:inline>
        </w:drawing>
      </w:r>
    </w:p>
    <w:p w14:paraId="66D3F1BD" w14:textId="6C18E1FE" w:rsidR="00F22F95" w:rsidRPr="00F22F95" w:rsidRDefault="00F22F95" w:rsidP="000C4DD8">
      <w:pPr>
        <w:autoSpaceDE w:val="0"/>
        <w:autoSpaceDN w:val="0"/>
        <w:adjustRightInd w:val="0"/>
        <w:spacing w:after="0" w:line="360" w:lineRule="auto"/>
        <w:jc w:val="both"/>
        <w:rPr>
          <w:rFonts w:ascii="Palatino Linotype" w:eastAsia="Calibri" w:hAnsi="Palatino Linotype" w:cs="Arial"/>
          <w:sz w:val="24"/>
          <w:szCs w:val="24"/>
          <w:lang w:val="es-ES"/>
        </w:rPr>
      </w:pPr>
      <w:r w:rsidRPr="00F22F95">
        <w:rPr>
          <w:rFonts w:ascii="Palatino Linotype" w:eastAsia="Calibri" w:hAnsi="Palatino Linotype" w:cs="Arial"/>
          <w:sz w:val="24"/>
          <w:szCs w:val="24"/>
          <w:lang w:val="es-ES"/>
        </w:rPr>
        <w:lastRenderedPageBreak/>
        <w:t xml:space="preserve">Luego entonces, si bien es cierto que se </w:t>
      </w:r>
      <w:proofErr w:type="spellStart"/>
      <w:r w:rsidRPr="00F22F95">
        <w:rPr>
          <w:rFonts w:ascii="Palatino Linotype" w:eastAsia="Calibri" w:hAnsi="Palatino Linotype" w:cs="Arial"/>
          <w:sz w:val="24"/>
          <w:szCs w:val="24"/>
          <w:lang w:val="es-ES"/>
        </w:rPr>
        <w:t>pronuncio</w:t>
      </w:r>
      <w:proofErr w:type="spellEnd"/>
      <w:r w:rsidRPr="00F22F95">
        <w:rPr>
          <w:rFonts w:ascii="Palatino Linotype" w:eastAsia="Calibri" w:hAnsi="Palatino Linotype" w:cs="Arial"/>
          <w:sz w:val="24"/>
          <w:szCs w:val="24"/>
          <w:lang w:val="es-ES"/>
        </w:rPr>
        <w:t xml:space="preserve"> la Dirección de Obras, aludiendo que no contaba con la </w:t>
      </w:r>
      <w:r w:rsidR="00547320" w:rsidRPr="00F22F95">
        <w:rPr>
          <w:rFonts w:ascii="Palatino Linotype" w:eastAsia="Calibri" w:hAnsi="Palatino Linotype" w:cs="Arial"/>
          <w:sz w:val="24"/>
          <w:szCs w:val="24"/>
          <w:lang w:val="es-ES"/>
        </w:rPr>
        <w:t>información</w:t>
      </w:r>
      <w:r w:rsidRPr="00F22F95">
        <w:rPr>
          <w:rFonts w:ascii="Palatino Linotype" w:eastAsia="Calibri" w:hAnsi="Palatino Linotype" w:cs="Arial"/>
          <w:sz w:val="24"/>
          <w:szCs w:val="24"/>
          <w:lang w:val="es-ES"/>
        </w:rPr>
        <w:t xml:space="preserve"> solicitada, </w:t>
      </w:r>
      <w:r w:rsidR="00547320" w:rsidRPr="00F22F95">
        <w:rPr>
          <w:rFonts w:ascii="Palatino Linotype" w:eastAsia="Calibri" w:hAnsi="Palatino Linotype" w:cs="Arial"/>
          <w:sz w:val="24"/>
          <w:szCs w:val="24"/>
          <w:lang w:val="es-ES"/>
        </w:rPr>
        <w:t>también</w:t>
      </w:r>
      <w:r w:rsidRPr="00F22F95">
        <w:rPr>
          <w:rFonts w:ascii="Palatino Linotype" w:eastAsia="Calibri" w:hAnsi="Palatino Linotype" w:cs="Arial"/>
          <w:sz w:val="24"/>
          <w:szCs w:val="24"/>
          <w:lang w:val="es-ES"/>
        </w:rPr>
        <w:t xml:space="preserve"> cierto es, que </w:t>
      </w:r>
      <w:r w:rsidR="00547320">
        <w:rPr>
          <w:rFonts w:ascii="Palatino Linotype" w:eastAsia="Calibri" w:hAnsi="Palatino Linotype" w:cs="Arial"/>
          <w:sz w:val="24"/>
          <w:szCs w:val="24"/>
          <w:lang w:val="es-ES"/>
        </w:rPr>
        <w:t xml:space="preserve">dicha área no es la única que puede contar con los requerimientos vertidos por el particular, ya que como se </w:t>
      </w:r>
      <w:proofErr w:type="spellStart"/>
      <w:r w:rsidR="00547320">
        <w:rPr>
          <w:rFonts w:ascii="Palatino Linotype" w:eastAsia="Calibri" w:hAnsi="Palatino Linotype" w:cs="Arial"/>
          <w:sz w:val="24"/>
          <w:szCs w:val="24"/>
          <w:lang w:val="es-ES"/>
        </w:rPr>
        <w:t>menciono</w:t>
      </w:r>
      <w:proofErr w:type="spellEnd"/>
      <w:r w:rsidR="00547320">
        <w:rPr>
          <w:rFonts w:ascii="Palatino Linotype" w:eastAsia="Calibri" w:hAnsi="Palatino Linotype" w:cs="Arial"/>
          <w:sz w:val="24"/>
          <w:szCs w:val="24"/>
          <w:lang w:val="es-ES"/>
        </w:rPr>
        <w:t xml:space="preserve"> en las capturas de pantalla, de manera enunciativa mas no limitativa, la Dirección de Administración pudiera colmar las pretensiones de la parte recurrente, por lo que el sujeto obligado deberá de realizar una búsqueda exhaustiva y razonable en sus archivos a fin de localizar y hacer entrega de lo solicitado. </w:t>
      </w:r>
    </w:p>
    <w:p w14:paraId="419EDA59" w14:textId="77777777" w:rsidR="00F22F95" w:rsidRPr="00F22F95" w:rsidRDefault="00F22F95" w:rsidP="000C4DD8">
      <w:pPr>
        <w:autoSpaceDE w:val="0"/>
        <w:autoSpaceDN w:val="0"/>
        <w:adjustRightInd w:val="0"/>
        <w:spacing w:after="0" w:line="360" w:lineRule="auto"/>
        <w:jc w:val="both"/>
        <w:rPr>
          <w:rFonts w:ascii="Palatino Linotype" w:eastAsia="Calibri" w:hAnsi="Palatino Linotype" w:cs="Arial"/>
          <w:sz w:val="24"/>
          <w:szCs w:val="24"/>
          <w:lang w:val="es-ES"/>
        </w:rPr>
      </w:pPr>
    </w:p>
    <w:p w14:paraId="1422F78A" w14:textId="15BC9FC4"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rPr>
      </w:pPr>
      <w:r w:rsidRPr="00F22F95">
        <w:rPr>
          <w:rFonts w:ascii="Palatino Linotype" w:eastAsia="Calibri" w:hAnsi="Palatino Linotype" w:cs="Arial"/>
          <w:sz w:val="24"/>
          <w:szCs w:val="24"/>
          <w:lang w:val="es-ES"/>
        </w:rPr>
        <w:t>En ese orden de ideas, advertimos que para la</w:t>
      </w:r>
      <w:r w:rsidR="00502591" w:rsidRPr="00F22F95">
        <w:rPr>
          <w:rFonts w:ascii="Palatino Linotype" w:eastAsia="Calibri" w:hAnsi="Palatino Linotype" w:cs="Arial"/>
          <w:sz w:val="24"/>
          <w:szCs w:val="24"/>
          <w:lang w:val="es-ES"/>
        </w:rPr>
        <w:t>s adquisiciones referidas en las solicitudes de información</w:t>
      </w:r>
      <w:r w:rsidRPr="00F22F95">
        <w:rPr>
          <w:rFonts w:ascii="Palatino Linotype" w:eastAsia="Calibri" w:hAnsi="Palatino Linotype" w:cs="Arial"/>
          <w:sz w:val="24"/>
          <w:szCs w:val="24"/>
          <w:lang w:val="es-ES"/>
        </w:rPr>
        <w:t xml:space="preserve">, si bien el Sujeto Obligado informó que el expediente de dicho procedimiento administrativo continua en proceso de integración, este debe contar con </w:t>
      </w:r>
      <w:bookmarkStart w:id="1" w:name="_Hlk15585292"/>
      <w:r w:rsidRPr="00F22F95">
        <w:rPr>
          <w:rFonts w:ascii="Palatino Linotype" w:eastAsia="Calibri" w:hAnsi="Palatino Linotype" w:cs="Arial"/>
          <w:sz w:val="24"/>
          <w:szCs w:val="24"/>
          <w:lang w:val="es-ES"/>
        </w:rPr>
        <w:t>el expediente del procedimiento de adquisición requerido</w:t>
      </w:r>
      <w:bookmarkEnd w:id="1"/>
      <w:r w:rsidRPr="00F22F95">
        <w:rPr>
          <w:rFonts w:ascii="Palatino Linotype" w:eastAsia="Calibri" w:hAnsi="Palatino Linotype" w:cs="Arial"/>
          <w:sz w:val="24"/>
          <w:szCs w:val="24"/>
          <w:lang w:val="es-ES"/>
        </w:rPr>
        <w:t>, toda vez que ha manifestado que dichas banderas han sido colocadas en la plaza referida por el entonces solicitante, además contar con los registros contables, financieros y administrativos, que pudieran soportar la adquisición de los bienes en comento.</w:t>
      </w:r>
    </w:p>
    <w:p w14:paraId="1C7F18B7" w14:textId="77777777" w:rsidR="000C4DD8" w:rsidRPr="00F22F95" w:rsidRDefault="000C4DD8" w:rsidP="000C4DD8">
      <w:pPr>
        <w:autoSpaceDE w:val="0"/>
        <w:autoSpaceDN w:val="0"/>
        <w:adjustRightInd w:val="0"/>
        <w:spacing w:after="0" w:line="360" w:lineRule="auto"/>
        <w:jc w:val="both"/>
        <w:rPr>
          <w:rFonts w:ascii="Palatino Linotype" w:eastAsia="Calibri" w:hAnsi="Palatino Linotype" w:cs="Arial"/>
          <w:sz w:val="24"/>
          <w:szCs w:val="24"/>
          <w:lang w:val="es-ES"/>
        </w:rPr>
      </w:pPr>
    </w:p>
    <w:p w14:paraId="52E3E511" w14:textId="58A5471C" w:rsidR="000C4DD8" w:rsidRDefault="000C4DD8" w:rsidP="000C4DD8">
      <w:pPr>
        <w:spacing w:after="0" w:line="360" w:lineRule="auto"/>
        <w:ind w:right="142"/>
        <w:jc w:val="both"/>
        <w:rPr>
          <w:rFonts w:ascii="Palatino Linotype" w:eastAsia="Times New Roman" w:hAnsi="Palatino Linotype" w:cs="Times New Roman"/>
          <w:sz w:val="24"/>
          <w:szCs w:val="24"/>
          <w:lang w:val="es-ES" w:eastAsia="es-ES"/>
        </w:rPr>
      </w:pPr>
      <w:r w:rsidRPr="00F22F95">
        <w:rPr>
          <w:rFonts w:ascii="Palatino Linotype" w:eastAsia="Calibri" w:hAnsi="Palatino Linotype" w:cs="Times New Roman"/>
          <w:sz w:val="24"/>
          <w:szCs w:val="24"/>
          <w:lang w:val="es-ES" w:eastAsia="es-MX"/>
        </w:rPr>
        <w:t xml:space="preserve">Aunado a lo antes expuesto, cabe señalar que la información referida forma parte de las Obligaciones de Transparencia Comunes del </w:t>
      </w:r>
      <w:r w:rsidRPr="00F22F95">
        <w:rPr>
          <w:rFonts w:ascii="Palatino Linotype" w:eastAsia="Calibri" w:hAnsi="Palatino Linotype" w:cs="Times New Roman"/>
          <w:b/>
          <w:sz w:val="24"/>
          <w:szCs w:val="24"/>
          <w:lang w:val="es-ES" w:eastAsia="es-MX"/>
        </w:rPr>
        <w:t>Sujeto Obligado</w:t>
      </w:r>
      <w:r w:rsidRPr="00F22F95">
        <w:rPr>
          <w:rFonts w:ascii="Palatino Linotype" w:eastAsia="Calibri" w:hAnsi="Palatino Linotype" w:cs="Times New Roman"/>
          <w:sz w:val="24"/>
          <w:szCs w:val="24"/>
          <w:lang w:val="es-ES" w:eastAsia="es-MX"/>
        </w:rPr>
        <w:t>,</w:t>
      </w:r>
      <w:r w:rsidRPr="00F22F95">
        <w:rPr>
          <w:rFonts w:ascii="Palatino Linotype" w:eastAsia="Times New Roman" w:hAnsi="Palatino Linotype" w:cs="Times New Roman"/>
          <w:sz w:val="24"/>
          <w:szCs w:val="24"/>
          <w:lang w:val="es-ES" w:eastAsia="es-MX"/>
        </w:rPr>
        <w:t xml:space="preserve"> lo que nos </w:t>
      </w:r>
      <w:r w:rsidRPr="00F22F95">
        <w:rPr>
          <w:rFonts w:ascii="Palatino Linotype" w:eastAsia="Times New Roman" w:hAnsi="Palatino Linotype" w:cs="Times New Roman"/>
          <w:sz w:val="24"/>
          <w:szCs w:val="24"/>
          <w:lang w:val="es-ES" w:eastAsia="es-ES"/>
        </w:rPr>
        <w:t>permite traer a colación lo dispuesto por la fracción XXIX del artículo 92 de la Ley de Transparencia y Acceso a la Información Pública del Estado de México y Municipios en el cual se aprecia lo siguiente:</w:t>
      </w:r>
    </w:p>
    <w:p w14:paraId="57A5E984" w14:textId="77777777" w:rsidR="003F6A30" w:rsidRPr="00F22F95" w:rsidRDefault="003F6A30" w:rsidP="000C4DD8">
      <w:pPr>
        <w:spacing w:after="0" w:line="360" w:lineRule="auto"/>
        <w:ind w:right="142"/>
        <w:jc w:val="both"/>
        <w:rPr>
          <w:rFonts w:ascii="Palatino Linotype" w:eastAsia="Times New Roman" w:hAnsi="Palatino Linotype" w:cs="Times New Roman"/>
          <w:sz w:val="24"/>
          <w:szCs w:val="24"/>
          <w:lang w:val="es-ES" w:eastAsia="es-ES"/>
        </w:rPr>
      </w:pPr>
    </w:p>
    <w:p w14:paraId="0BD7AD0C"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Arial"/>
          <w:i/>
          <w:lang w:val="es-ES"/>
        </w:rPr>
      </w:pPr>
      <w:r w:rsidRPr="00F22F95">
        <w:rPr>
          <w:rFonts w:ascii="Palatino Linotype" w:eastAsia="Calibri" w:hAnsi="Palatino Linotype" w:cs="Arial"/>
          <w:i/>
          <w:lang w:val="es-ES"/>
        </w:rPr>
        <w:lastRenderedPageBreak/>
        <w:t>“</w:t>
      </w:r>
      <w:r w:rsidRPr="00F22F95">
        <w:rPr>
          <w:rFonts w:ascii="Palatino Linotype" w:eastAsia="Calibri" w:hAnsi="Palatino Linotype" w:cs="Arial"/>
          <w:b/>
          <w:i/>
          <w:lang w:val="es-ES"/>
        </w:rPr>
        <w:t>Artículo 92</w:t>
      </w:r>
      <w:r w:rsidRPr="00F22F95">
        <w:rPr>
          <w:rFonts w:ascii="Palatino Linotype" w:eastAsia="Calibri" w:hAnsi="Palatino Linotype" w:cs="Arial"/>
          <w:i/>
          <w:lang w:val="es-ES"/>
        </w:rPr>
        <w:t xml:space="preserve">. </w:t>
      </w:r>
      <w:r w:rsidRPr="00F22F95">
        <w:rPr>
          <w:rFonts w:ascii="Palatino Linotype" w:eastAsia="Calibri" w:hAnsi="Palatino Linotype" w:cs="Arial"/>
          <w:b/>
          <w:i/>
          <w:u w:val="single"/>
          <w:lang w:val="es-ES"/>
        </w:rPr>
        <w:t>Los sujetos obligados deberán poner a disposición del público de manera permanente y actualizada de forma sencilla, precisa y entendible, en los respectivos medios electrónicos</w:t>
      </w:r>
      <w:r w:rsidRPr="00F22F95">
        <w:rPr>
          <w:rFonts w:ascii="Palatino Linotype" w:eastAsia="Calibri" w:hAnsi="Palatino Linotype" w:cs="Arial"/>
          <w:i/>
          <w:lang w:val="es-ES"/>
        </w:rPr>
        <w:t xml:space="preserve">, de acuerdo con sus facultades, atribuciones, funciones u objeto social, según corresponda, la información, </w:t>
      </w:r>
      <w:r w:rsidRPr="00F22F95">
        <w:rPr>
          <w:rFonts w:ascii="Palatino Linotype" w:eastAsia="Calibri" w:hAnsi="Palatino Linotype" w:cs="Arial"/>
          <w:b/>
          <w:i/>
          <w:u w:val="single"/>
          <w:lang w:val="es-ES"/>
        </w:rPr>
        <w:t>por lo menos, de los temas, documentos y políticas que a continuación se señalan</w:t>
      </w:r>
      <w:r w:rsidRPr="00F22F95">
        <w:rPr>
          <w:rFonts w:ascii="Palatino Linotype" w:eastAsia="Calibri" w:hAnsi="Palatino Linotype" w:cs="Arial"/>
          <w:i/>
          <w:lang w:val="es-ES"/>
        </w:rPr>
        <w:t>:</w:t>
      </w:r>
    </w:p>
    <w:p w14:paraId="6C16601A" w14:textId="77777777" w:rsidR="000C4DD8" w:rsidRPr="00F22F95" w:rsidRDefault="000C4DD8" w:rsidP="000C4DD8">
      <w:pPr>
        <w:tabs>
          <w:tab w:val="left" w:pos="851"/>
        </w:tabs>
        <w:spacing w:before="120" w:after="120" w:line="240" w:lineRule="auto"/>
        <w:ind w:left="851" w:right="851"/>
        <w:jc w:val="both"/>
        <w:rPr>
          <w:rFonts w:ascii="Calibri" w:eastAsia="Calibri" w:hAnsi="Calibri" w:cs="Times New Roman"/>
          <w:lang w:val="es-ES"/>
        </w:rPr>
      </w:pPr>
    </w:p>
    <w:p w14:paraId="3171AEDF"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XXIX. </w:t>
      </w:r>
      <w:r w:rsidRPr="00F22F95">
        <w:rPr>
          <w:rFonts w:ascii="Palatino Linotype" w:eastAsia="Calibri" w:hAnsi="Palatino Linotype" w:cs="Times New Roman"/>
          <w:bCs/>
          <w:i/>
          <w:lang w:val="es-ES"/>
        </w:rPr>
        <w:t xml:space="preserve">La información sobre los procesos y resultados sobre </w:t>
      </w:r>
      <w:r w:rsidRPr="00F22F95">
        <w:rPr>
          <w:rFonts w:ascii="Palatino Linotype" w:eastAsia="Calibri" w:hAnsi="Palatino Linotype" w:cs="Times New Roman"/>
          <w:b/>
          <w:i/>
          <w:u w:val="single"/>
          <w:lang w:val="es-ES"/>
        </w:rPr>
        <w:t>procedimientos de adjudicación directa, invitación restringida y licitación de cualquier naturaleza</w:t>
      </w:r>
      <w:r w:rsidRPr="00F22F95">
        <w:rPr>
          <w:rFonts w:ascii="Palatino Linotype" w:eastAsia="Calibri" w:hAnsi="Palatino Linotype" w:cs="Times New Roman"/>
          <w:bCs/>
          <w:i/>
          <w:lang w:val="es-ES"/>
        </w:rPr>
        <w:t>, incluyendo la versión pública del expediente respectivo y de los contratos celebrados, que deberán contener, por los menos, lo siguiente</w:t>
      </w:r>
      <w:r w:rsidRPr="00F22F95">
        <w:rPr>
          <w:rFonts w:ascii="Palatino Linotype" w:eastAsia="Calibri" w:hAnsi="Palatino Linotype" w:cs="Times New Roman"/>
          <w:b/>
          <w:i/>
          <w:lang w:val="es-ES"/>
        </w:rPr>
        <w:t xml:space="preserve">: </w:t>
      </w:r>
    </w:p>
    <w:p w14:paraId="714E6A5D"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a) </w:t>
      </w:r>
      <w:r w:rsidRPr="00F22F95">
        <w:rPr>
          <w:rFonts w:ascii="Palatino Linotype" w:eastAsia="Calibri" w:hAnsi="Palatino Linotype" w:cs="Times New Roman"/>
          <w:bCs/>
          <w:i/>
          <w:lang w:val="es-ES"/>
        </w:rPr>
        <w:t>De licitaciones públicas o procedimientos de invitación restringida</w:t>
      </w:r>
      <w:r w:rsidRPr="00F22F95">
        <w:rPr>
          <w:rFonts w:ascii="Palatino Linotype" w:eastAsia="Calibri" w:hAnsi="Palatino Linotype" w:cs="Times New Roman"/>
          <w:b/>
          <w:i/>
          <w:lang w:val="es-ES"/>
        </w:rPr>
        <w:t xml:space="preserve">: </w:t>
      </w:r>
    </w:p>
    <w:p w14:paraId="68536B51"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1) </w:t>
      </w:r>
      <w:r w:rsidRPr="00F22F95">
        <w:rPr>
          <w:rFonts w:ascii="Palatino Linotype" w:eastAsia="Calibri" w:hAnsi="Palatino Linotype" w:cs="Times New Roman"/>
          <w:bCs/>
          <w:i/>
          <w:lang w:val="es-ES"/>
        </w:rPr>
        <w:t>La convocatoria o invitación emitida, así como los fundamentos legales aplicados para llevarla a cabo</w:t>
      </w:r>
      <w:r w:rsidRPr="00F22F95">
        <w:rPr>
          <w:rFonts w:ascii="Palatino Linotype" w:eastAsia="Calibri" w:hAnsi="Palatino Linotype" w:cs="Times New Roman"/>
          <w:b/>
          <w:i/>
          <w:lang w:val="es-ES"/>
        </w:rPr>
        <w:t xml:space="preserve">; </w:t>
      </w:r>
    </w:p>
    <w:p w14:paraId="6348F43D"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Cs/>
          <w:i/>
          <w:lang w:val="es-ES"/>
        </w:rPr>
      </w:pPr>
      <w:r w:rsidRPr="00F22F95">
        <w:rPr>
          <w:rFonts w:ascii="Palatino Linotype" w:eastAsia="Calibri" w:hAnsi="Palatino Linotype" w:cs="Times New Roman"/>
          <w:b/>
          <w:i/>
          <w:lang w:val="es-ES"/>
        </w:rPr>
        <w:t xml:space="preserve">2) </w:t>
      </w:r>
      <w:r w:rsidRPr="00F22F95">
        <w:rPr>
          <w:rFonts w:ascii="Palatino Linotype" w:eastAsia="Calibri" w:hAnsi="Palatino Linotype" w:cs="Times New Roman"/>
          <w:bCs/>
          <w:i/>
          <w:lang w:val="es-ES"/>
        </w:rPr>
        <w:t xml:space="preserve">Los nombres de los participantes o invitados; </w:t>
      </w:r>
    </w:p>
    <w:p w14:paraId="00CEC4FF"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Cs/>
          <w:i/>
          <w:lang w:val="es-ES"/>
        </w:rPr>
        <w:t>3) El nombre del ganador y las razones que lo justifican</w:t>
      </w:r>
      <w:r w:rsidRPr="00F22F95">
        <w:rPr>
          <w:rFonts w:ascii="Palatino Linotype" w:eastAsia="Calibri" w:hAnsi="Palatino Linotype" w:cs="Times New Roman"/>
          <w:b/>
          <w:i/>
          <w:lang w:val="es-ES"/>
        </w:rPr>
        <w:t xml:space="preserve">; </w:t>
      </w:r>
    </w:p>
    <w:p w14:paraId="17680F48"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4) </w:t>
      </w:r>
      <w:r w:rsidRPr="00F22F95">
        <w:rPr>
          <w:rFonts w:ascii="Palatino Linotype" w:eastAsia="Calibri" w:hAnsi="Palatino Linotype" w:cs="Times New Roman"/>
          <w:bCs/>
          <w:i/>
          <w:lang w:val="es-ES"/>
        </w:rPr>
        <w:t>El área solicitante y la responsable de su ejecución</w:t>
      </w:r>
      <w:r w:rsidRPr="00F22F95">
        <w:rPr>
          <w:rFonts w:ascii="Palatino Linotype" w:eastAsia="Calibri" w:hAnsi="Palatino Linotype" w:cs="Times New Roman"/>
          <w:b/>
          <w:i/>
          <w:lang w:val="es-ES"/>
        </w:rPr>
        <w:t xml:space="preserve">; </w:t>
      </w:r>
    </w:p>
    <w:p w14:paraId="0E1EE9D1"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5) </w:t>
      </w:r>
      <w:r w:rsidRPr="00F22F95">
        <w:rPr>
          <w:rFonts w:ascii="Palatino Linotype" w:eastAsia="Calibri" w:hAnsi="Palatino Linotype" w:cs="Times New Roman"/>
          <w:bCs/>
          <w:i/>
          <w:lang w:val="es-ES"/>
        </w:rPr>
        <w:t>Las convocatorias e invitaciones emitidas</w:t>
      </w:r>
      <w:r w:rsidRPr="00F22F95">
        <w:rPr>
          <w:rFonts w:ascii="Palatino Linotype" w:eastAsia="Calibri" w:hAnsi="Palatino Linotype" w:cs="Times New Roman"/>
          <w:b/>
          <w:i/>
          <w:lang w:val="es-ES"/>
        </w:rPr>
        <w:t xml:space="preserve">; </w:t>
      </w:r>
    </w:p>
    <w:p w14:paraId="52FCBFCB"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6) </w:t>
      </w:r>
      <w:r w:rsidRPr="00F22F95">
        <w:rPr>
          <w:rFonts w:ascii="Palatino Linotype" w:eastAsia="Calibri" w:hAnsi="Palatino Linotype" w:cs="Times New Roman"/>
          <w:bCs/>
          <w:i/>
          <w:lang w:val="es-ES"/>
        </w:rPr>
        <w:t>Los dictámenes y fallo de adjudicación</w:t>
      </w:r>
      <w:r w:rsidRPr="00F22F95">
        <w:rPr>
          <w:rFonts w:ascii="Palatino Linotype" w:eastAsia="Calibri" w:hAnsi="Palatino Linotype" w:cs="Times New Roman"/>
          <w:b/>
          <w:i/>
          <w:lang w:val="es-ES"/>
        </w:rPr>
        <w:t xml:space="preserve">; </w:t>
      </w:r>
    </w:p>
    <w:p w14:paraId="4556AE2B"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7) </w:t>
      </w:r>
      <w:r w:rsidRPr="00F22F95">
        <w:rPr>
          <w:rFonts w:ascii="Palatino Linotype" w:eastAsia="Calibri" w:hAnsi="Palatino Linotype" w:cs="Times New Roman"/>
          <w:bCs/>
          <w:i/>
          <w:lang w:val="es-ES"/>
        </w:rPr>
        <w:t>El contrato y, en su caso, sus anexos</w:t>
      </w:r>
      <w:r w:rsidRPr="00F22F95">
        <w:rPr>
          <w:rFonts w:ascii="Palatino Linotype" w:eastAsia="Calibri" w:hAnsi="Palatino Linotype" w:cs="Times New Roman"/>
          <w:b/>
          <w:i/>
          <w:lang w:val="es-ES"/>
        </w:rPr>
        <w:t xml:space="preserve">; </w:t>
      </w:r>
    </w:p>
    <w:p w14:paraId="29647A7E"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8) </w:t>
      </w:r>
      <w:r w:rsidRPr="00F22F95">
        <w:rPr>
          <w:rFonts w:ascii="Palatino Linotype" w:eastAsia="Calibri" w:hAnsi="Palatino Linotype" w:cs="Times New Roman"/>
          <w:bCs/>
          <w:i/>
          <w:lang w:val="es-ES"/>
        </w:rPr>
        <w:t>Los mecanismos de vigilancia y supervisión, incluyendo en su caso, los estudios de impacto urbano y ambiental, según corresponda</w:t>
      </w:r>
      <w:r w:rsidRPr="00F22F95">
        <w:rPr>
          <w:rFonts w:ascii="Palatino Linotype" w:eastAsia="Calibri" w:hAnsi="Palatino Linotype" w:cs="Times New Roman"/>
          <w:b/>
          <w:i/>
          <w:lang w:val="es-ES"/>
        </w:rPr>
        <w:t xml:space="preserve">; </w:t>
      </w:r>
    </w:p>
    <w:p w14:paraId="0EBC0992"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9) </w:t>
      </w:r>
      <w:r w:rsidRPr="00F22F95">
        <w:rPr>
          <w:rFonts w:ascii="Palatino Linotype" w:eastAsia="Calibri" w:hAnsi="Palatino Linotype" w:cs="Times New Roman"/>
          <w:bCs/>
          <w:i/>
          <w:lang w:val="es-ES"/>
        </w:rPr>
        <w:t>La partida presupuestal, de conformidad con el clasificador por objeto del gasto, en el caso de ser aplicable</w:t>
      </w:r>
      <w:r w:rsidRPr="00F22F95">
        <w:rPr>
          <w:rFonts w:ascii="Palatino Linotype" w:eastAsia="Calibri" w:hAnsi="Palatino Linotype" w:cs="Times New Roman"/>
          <w:b/>
          <w:i/>
          <w:lang w:val="es-ES"/>
        </w:rPr>
        <w:t xml:space="preserve">; </w:t>
      </w:r>
    </w:p>
    <w:p w14:paraId="5EC7D8B0"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10) </w:t>
      </w:r>
      <w:r w:rsidRPr="00F22F95">
        <w:rPr>
          <w:rFonts w:ascii="Palatino Linotype" w:eastAsia="Calibri" w:hAnsi="Palatino Linotype" w:cs="Times New Roman"/>
          <w:bCs/>
          <w:i/>
          <w:lang w:val="es-ES"/>
        </w:rPr>
        <w:t>Origen de los recursos especificando si son federales, estatales o municipales, así como el tipo de fondo de participación o aportación respectiva</w:t>
      </w:r>
      <w:r w:rsidRPr="00F22F95">
        <w:rPr>
          <w:rFonts w:ascii="Palatino Linotype" w:eastAsia="Calibri" w:hAnsi="Palatino Linotype" w:cs="Times New Roman"/>
          <w:b/>
          <w:i/>
          <w:lang w:val="es-ES"/>
        </w:rPr>
        <w:t xml:space="preserve">; </w:t>
      </w:r>
    </w:p>
    <w:p w14:paraId="33D0D00C"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11) </w:t>
      </w:r>
      <w:r w:rsidRPr="00F22F95">
        <w:rPr>
          <w:rFonts w:ascii="Palatino Linotype" w:eastAsia="Calibri" w:hAnsi="Palatino Linotype" w:cs="Times New Roman"/>
          <w:bCs/>
          <w:i/>
          <w:lang w:val="es-ES"/>
        </w:rPr>
        <w:t>Los convenios modificatorios que, en su caso, sean firmados, precisando el objeto y la fecha de celebración</w:t>
      </w:r>
      <w:r w:rsidRPr="00F22F95">
        <w:rPr>
          <w:rFonts w:ascii="Palatino Linotype" w:eastAsia="Calibri" w:hAnsi="Palatino Linotype" w:cs="Times New Roman"/>
          <w:b/>
          <w:i/>
          <w:lang w:val="es-ES"/>
        </w:rPr>
        <w:t xml:space="preserve">; </w:t>
      </w:r>
    </w:p>
    <w:p w14:paraId="6CCA3CB7"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12) </w:t>
      </w:r>
      <w:r w:rsidRPr="00F22F95">
        <w:rPr>
          <w:rFonts w:ascii="Palatino Linotype" w:eastAsia="Calibri" w:hAnsi="Palatino Linotype" w:cs="Times New Roman"/>
          <w:bCs/>
          <w:i/>
          <w:lang w:val="es-ES"/>
        </w:rPr>
        <w:t>Los informes de avance físico y financiero sobre las obras o servicios contratados</w:t>
      </w:r>
      <w:r w:rsidRPr="00F22F95">
        <w:rPr>
          <w:rFonts w:ascii="Palatino Linotype" w:eastAsia="Calibri" w:hAnsi="Palatino Linotype" w:cs="Times New Roman"/>
          <w:b/>
          <w:i/>
          <w:lang w:val="es-ES"/>
        </w:rPr>
        <w:t xml:space="preserve">; </w:t>
      </w:r>
    </w:p>
    <w:p w14:paraId="258828F3"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13) </w:t>
      </w:r>
      <w:r w:rsidRPr="00F22F95">
        <w:rPr>
          <w:rFonts w:ascii="Palatino Linotype" w:eastAsia="Calibri" w:hAnsi="Palatino Linotype" w:cs="Times New Roman"/>
          <w:bCs/>
          <w:i/>
          <w:lang w:val="es-ES"/>
        </w:rPr>
        <w:t>El convenio de terminación</w:t>
      </w:r>
      <w:r w:rsidRPr="00F22F95">
        <w:rPr>
          <w:rFonts w:ascii="Palatino Linotype" w:eastAsia="Calibri" w:hAnsi="Palatino Linotype" w:cs="Times New Roman"/>
          <w:b/>
          <w:i/>
          <w:lang w:val="es-ES"/>
        </w:rPr>
        <w:t xml:space="preserve">; y </w:t>
      </w:r>
    </w:p>
    <w:p w14:paraId="7397BE7A"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Cs/>
          <w:i/>
          <w:lang w:val="es-ES"/>
        </w:rPr>
      </w:pPr>
      <w:r w:rsidRPr="00F22F95">
        <w:rPr>
          <w:rFonts w:ascii="Palatino Linotype" w:eastAsia="Calibri" w:hAnsi="Palatino Linotype" w:cs="Times New Roman"/>
          <w:b/>
          <w:i/>
          <w:lang w:val="es-ES"/>
        </w:rPr>
        <w:t xml:space="preserve">14) </w:t>
      </w:r>
      <w:r w:rsidRPr="00F22F95">
        <w:rPr>
          <w:rFonts w:ascii="Palatino Linotype" w:eastAsia="Calibri" w:hAnsi="Palatino Linotype" w:cs="Times New Roman"/>
          <w:bCs/>
          <w:i/>
          <w:lang w:val="es-ES"/>
        </w:rPr>
        <w:t xml:space="preserve">El finiquito. </w:t>
      </w:r>
    </w:p>
    <w:p w14:paraId="1F73441C"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Cs/>
          <w:i/>
          <w:lang w:val="es-ES"/>
        </w:rPr>
        <w:lastRenderedPageBreak/>
        <w:t>b) De las adjudicaciones directas</w:t>
      </w:r>
      <w:r w:rsidRPr="00F22F95">
        <w:rPr>
          <w:rFonts w:ascii="Palatino Linotype" w:eastAsia="Calibri" w:hAnsi="Palatino Linotype" w:cs="Times New Roman"/>
          <w:b/>
          <w:i/>
          <w:lang w:val="es-ES"/>
        </w:rPr>
        <w:t xml:space="preserve">: </w:t>
      </w:r>
    </w:p>
    <w:p w14:paraId="2408AE54"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1) </w:t>
      </w:r>
      <w:r w:rsidRPr="00F22F95">
        <w:rPr>
          <w:rFonts w:ascii="Palatino Linotype" w:eastAsia="Calibri" w:hAnsi="Palatino Linotype" w:cs="Times New Roman"/>
          <w:bCs/>
          <w:i/>
          <w:lang w:val="es-ES"/>
        </w:rPr>
        <w:t>La propuesta enviada por el participante</w:t>
      </w:r>
      <w:r w:rsidRPr="00F22F95">
        <w:rPr>
          <w:rFonts w:ascii="Palatino Linotype" w:eastAsia="Calibri" w:hAnsi="Palatino Linotype" w:cs="Times New Roman"/>
          <w:b/>
          <w:i/>
          <w:lang w:val="es-ES"/>
        </w:rPr>
        <w:t xml:space="preserve">; </w:t>
      </w:r>
    </w:p>
    <w:p w14:paraId="7C14A347"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2) </w:t>
      </w:r>
      <w:r w:rsidRPr="00F22F95">
        <w:rPr>
          <w:rFonts w:ascii="Palatino Linotype" w:eastAsia="Calibri" w:hAnsi="Palatino Linotype" w:cs="Times New Roman"/>
          <w:bCs/>
          <w:i/>
          <w:lang w:val="es-ES"/>
        </w:rPr>
        <w:t>Los motivos y fundamentos legales aplicados para llevarla a cabo</w:t>
      </w:r>
      <w:r w:rsidRPr="00F22F95">
        <w:rPr>
          <w:rFonts w:ascii="Palatino Linotype" w:eastAsia="Calibri" w:hAnsi="Palatino Linotype" w:cs="Times New Roman"/>
          <w:b/>
          <w:i/>
          <w:lang w:val="es-ES"/>
        </w:rPr>
        <w:t xml:space="preserve">; </w:t>
      </w:r>
    </w:p>
    <w:p w14:paraId="3EC8E808"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3) </w:t>
      </w:r>
      <w:r w:rsidRPr="00F22F95">
        <w:rPr>
          <w:rFonts w:ascii="Palatino Linotype" w:eastAsia="Calibri" w:hAnsi="Palatino Linotype" w:cs="Times New Roman"/>
          <w:bCs/>
          <w:i/>
          <w:lang w:val="es-ES"/>
        </w:rPr>
        <w:t>La autorización del ejercicio de la opción</w:t>
      </w:r>
      <w:r w:rsidRPr="00F22F95">
        <w:rPr>
          <w:rFonts w:ascii="Palatino Linotype" w:eastAsia="Calibri" w:hAnsi="Palatino Linotype" w:cs="Times New Roman"/>
          <w:b/>
          <w:i/>
          <w:lang w:val="es-ES"/>
        </w:rPr>
        <w:t xml:space="preserve">; </w:t>
      </w:r>
    </w:p>
    <w:p w14:paraId="3C7A63E2"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Cs/>
          <w:i/>
          <w:lang w:val="es-ES"/>
        </w:rPr>
      </w:pPr>
      <w:r w:rsidRPr="00F22F95">
        <w:rPr>
          <w:rFonts w:ascii="Palatino Linotype" w:eastAsia="Calibri" w:hAnsi="Palatino Linotype" w:cs="Times New Roman"/>
          <w:b/>
          <w:i/>
          <w:lang w:val="es-ES"/>
        </w:rPr>
        <w:t xml:space="preserve">4) </w:t>
      </w:r>
      <w:r w:rsidRPr="00F22F95">
        <w:rPr>
          <w:rFonts w:ascii="Palatino Linotype" w:eastAsia="Calibri" w:hAnsi="Palatino Linotype" w:cs="Times New Roman"/>
          <w:bCs/>
          <w:i/>
          <w:lang w:val="es-ES"/>
        </w:rPr>
        <w:t xml:space="preserve">En su caso, las cotizaciones consideradas, especificando los nombres de los proveedores y sus montos; </w:t>
      </w:r>
    </w:p>
    <w:p w14:paraId="3E569AEF"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Cs/>
          <w:i/>
          <w:lang w:val="es-ES"/>
        </w:rPr>
      </w:pPr>
      <w:r w:rsidRPr="00F22F95">
        <w:rPr>
          <w:rFonts w:ascii="Palatino Linotype" w:eastAsia="Calibri" w:hAnsi="Palatino Linotype" w:cs="Times New Roman"/>
          <w:bCs/>
          <w:i/>
          <w:lang w:val="es-ES"/>
        </w:rPr>
        <w:t xml:space="preserve">5) El nombre de la persona física o jurídica colectiva adjudicada; </w:t>
      </w:r>
    </w:p>
    <w:p w14:paraId="1B82A7C1"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Cs/>
          <w:i/>
          <w:lang w:val="es-ES"/>
        </w:rPr>
      </w:pPr>
      <w:r w:rsidRPr="00F22F95">
        <w:rPr>
          <w:rFonts w:ascii="Palatino Linotype" w:eastAsia="Calibri" w:hAnsi="Palatino Linotype" w:cs="Times New Roman"/>
          <w:bCs/>
          <w:i/>
          <w:lang w:val="es-ES"/>
        </w:rPr>
        <w:t xml:space="preserve">6) La unidad administrativa solicitante y la responsable de su ejecución; </w:t>
      </w:r>
    </w:p>
    <w:p w14:paraId="7E6A6449"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Cs/>
          <w:i/>
          <w:lang w:val="es-ES"/>
        </w:rPr>
      </w:pPr>
      <w:r w:rsidRPr="00F22F95">
        <w:rPr>
          <w:rFonts w:ascii="Palatino Linotype" w:eastAsia="Calibri" w:hAnsi="Palatino Linotype" w:cs="Times New Roman"/>
          <w:bCs/>
          <w:i/>
          <w:lang w:val="es-ES"/>
        </w:rPr>
        <w:t xml:space="preserve">7) El número, fecha, el monto del contrato y el plazo de entrega o de ejecución de los servicios u obra; </w:t>
      </w:r>
    </w:p>
    <w:p w14:paraId="5296482B"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8) </w:t>
      </w:r>
      <w:r w:rsidRPr="00F22F95">
        <w:rPr>
          <w:rFonts w:ascii="Palatino Linotype" w:eastAsia="Calibri" w:hAnsi="Palatino Linotype" w:cs="Times New Roman"/>
          <w:bCs/>
          <w:i/>
          <w:lang w:val="es-ES"/>
        </w:rPr>
        <w:t>Los mecanismos de vigilancia y supervisión, incluyendo, en su caso, los estudios de impacto urbano y ambiental, según corresponda</w:t>
      </w:r>
      <w:r w:rsidRPr="00F22F95">
        <w:rPr>
          <w:rFonts w:ascii="Palatino Linotype" w:eastAsia="Calibri" w:hAnsi="Palatino Linotype" w:cs="Times New Roman"/>
          <w:b/>
          <w:i/>
          <w:lang w:val="es-ES"/>
        </w:rPr>
        <w:t>;</w:t>
      </w:r>
    </w:p>
    <w:p w14:paraId="6A5B7901"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
          <w:i/>
          <w:lang w:val="es-ES"/>
        </w:rPr>
      </w:pPr>
      <w:r w:rsidRPr="00F22F95">
        <w:rPr>
          <w:rFonts w:ascii="Palatino Linotype" w:eastAsia="Calibri" w:hAnsi="Palatino Linotype" w:cs="Times New Roman"/>
          <w:b/>
          <w:i/>
          <w:lang w:val="es-ES"/>
        </w:rPr>
        <w:t xml:space="preserve"> 9) </w:t>
      </w:r>
      <w:r w:rsidRPr="00F22F95">
        <w:rPr>
          <w:rFonts w:ascii="Palatino Linotype" w:eastAsia="Calibri" w:hAnsi="Palatino Linotype" w:cs="Times New Roman"/>
          <w:bCs/>
          <w:i/>
          <w:lang w:val="es-ES"/>
        </w:rPr>
        <w:t>Los informes de avance sobre las obras o servicios contratados</w:t>
      </w:r>
      <w:r w:rsidRPr="00F22F95">
        <w:rPr>
          <w:rFonts w:ascii="Palatino Linotype" w:eastAsia="Calibri" w:hAnsi="Palatino Linotype" w:cs="Times New Roman"/>
          <w:b/>
          <w:i/>
          <w:lang w:val="es-ES"/>
        </w:rPr>
        <w:t xml:space="preserve">; </w:t>
      </w:r>
    </w:p>
    <w:p w14:paraId="523DFDF8" w14:textId="77777777" w:rsidR="000C4DD8" w:rsidRPr="00F22F95" w:rsidRDefault="000C4DD8" w:rsidP="000C4DD8">
      <w:pPr>
        <w:tabs>
          <w:tab w:val="left" w:pos="851"/>
        </w:tabs>
        <w:spacing w:before="120" w:after="120" w:line="240" w:lineRule="auto"/>
        <w:ind w:left="851" w:right="851"/>
        <w:jc w:val="both"/>
        <w:rPr>
          <w:rFonts w:ascii="Palatino Linotype" w:eastAsia="Calibri" w:hAnsi="Palatino Linotype" w:cs="Times New Roman"/>
          <w:bCs/>
          <w:i/>
          <w:lang w:val="es-ES"/>
        </w:rPr>
      </w:pPr>
      <w:r w:rsidRPr="00F22F95">
        <w:rPr>
          <w:rFonts w:ascii="Palatino Linotype" w:eastAsia="Calibri" w:hAnsi="Palatino Linotype" w:cs="Times New Roman"/>
          <w:b/>
          <w:i/>
          <w:lang w:val="es-ES"/>
        </w:rPr>
        <w:t xml:space="preserve">10) </w:t>
      </w:r>
      <w:r w:rsidRPr="00F22F95">
        <w:rPr>
          <w:rFonts w:ascii="Palatino Linotype" w:eastAsia="Calibri" w:hAnsi="Palatino Linotype" w:cs="Times New Roman"/>
          <w:bCs/>
          <w:i/>
          <w:lang w:val="es-ES"/>
        </w:rPr>
        <w:t xml:space="preserve">El convenio de terminación; y </w:t>
      </w:r>
    </w:p>
    <w:p w14:paraId="027BDBEA" w14:textId="582D305D" w:rsidR="000C4DD8" w:rsidRPr="003F6A30" w:rsidRDefault="000C4DD8" w:rsidP="003F6A30">
      <w:pPr>
        <w:tabs>
          <w:tab w:val="left" w:pos="851"/>
        </w:tabs>
        <w:spacing w:before="120" w:after="120" w:line="240" w:lineRule="auto"/>
        <w:ind w:left="851" w:right="851"/>
        <w:jc w:val="both"/>
        <w:rPr>
          <w:rFonts w:ascii="Palatino Linotype" w:eastAsia="Calibri" w:hAnsi="Palatino Linotype" w:cs="Arial"/>
          <w:bCs/>
          <w:i/>
          <w:lang w:val="es-ES"/>
        </w:rPr>
      </w:pPr>
      <w:r w:rsidRPr="00F22F95">
        <w:rPr>
          <w:rFonts w:ascii="Palatino Linotype" w:eastAsia="Calibri" w:hAnsi="Palatino Linotype" w:cs="Times New Roman"/>
          <w:bCs/>
          <w:i/>
          <w:lang w:val="es-ES"/>
        </w:rPr>
        <w:t>11) El finiquito.;</w:t>
      </w:r>
    </w:p>
    <w:p w14:paraId="6D5D7BAF" w14:textId="77998917" w:rsidR="008D6E34" w:rsidRPr="003F6A30" w:rsidRDefault="000C4DD8" w:rsidP="003F6A30">
      <w:pPr>
        <w:spacing w:after="0" w:line="360" w:lineRule="auto"/>
        <w:jc w:val="both"/>
        <w:rPr>
          <w:rFonts w:ascii="Palatino Linotype" w:eastAsia="Calibri" w:hAnsi="Palatino Linotype" w:cs="Arial"/>
          <w:sz w:val="24"/>
          <w:szCs w:val="24"/>
          <w:lang w:val="es-ES"/>
        </w:rPr>
      </w:pPr>
      <w:r w:rsidRPr="00F22F95">
        <w:rPr>
          <w:rFonts w:ascii="Palatino Linotype" w:eastAsia="Calibri" w:hAnsi="Palatino Linotype" w:cs="Times New Roman"/>
          <w:sz w:val="24"/>
          <w:szCs w:val="24"/>
          <w:lang w:val="es-ES"/>
        </w:rPr>
        <w:t xml:space="preserve">Del numeral citado, se observa que </w:t>
      </w:r>
      <w:r w:rsidRPr="00F22F95">
        <w:rPr>
          <w:rFonts w:ascii="Palatino Linotype" w:eastAsia="Calibri" w:hAnsi="Palatino Linotype" w:cs="Arial"/>
          <w:sz w:val="24"/>
          <w:szCs w:val="24"/>
          <w:lang w:val="es-ES" w:eastAsia="es-MX"/>
        </w:rPr>
        <w:t xml:space="preserve">la información solicitada forma parte de las Obligaciones de Transparencia Comunes de los Sujetos Obligados, las cuales deben </w:t>
      </w:r>
      <w:r w:rsidRPr="00F22F95">
        <w:rPr>
          <w:rFonts w:ascii="Palatino Linotype" w:eastAsia="Calibri" w:hAnsi="Palatino Linotype" w:cs="Arial"/>
          <w:sz w:val="24"/>
          <w:szCs w:val="24"/>
          <w:lang w:val="es-ES"/>
        </w:rPr>
        <w:t>poner a disposición de manera permanente y actualizada en los respectivos medios electrónicos, como lo es el portal de Información Pública de Oficio Mexiquense (IPOMEX) y por tanto el Sujeto Obligado debe contar con la información requerida.</w:t>
      </w:r>
    </w:p>
    <w:p w14:paraId="201B9534" w14:textId="77777777" w:rsidR="0064215D" w:rsidRPr="00F22F95" w:rsidRDefault="0064215D" w:rsidP="0064215D">
      <w:pPr>
        <w:pStyle w:val="Prrafodelista"/>
        <w:numPr>
          <w:ilvl w:val="0"/>
          <w:numId w:val="17"/>
        </w:numPr>
        <w:tabs>
          <w:tab w:val="left" w:pos="709"/>
        </w:tabs>
        <w:spacing w:before="240" w:line="360" w:lineRule="auto"/>
        <w:ind w:right="51"/>
        <w:jc w:val="both"/>
        <w:rPr>
          <w:rFonts w:ascii="Palatino Linotype" w:hAnsi="Palatino Linotype" w:cs="Arial"/>
          <w:b/>
        </w:rPr>
      </w:pPr>
      <w:r w:rsidRPr="00F22F95">
        <w:rPr>
          <w:rFonts w:ascii="Palatino Linotype" w:hAnsi="Palatino Linotype" w:cs="Arial"/>
          <w:b/>
        </w:rPr>
        <w:t xml:space="preserve">De la Versión Pública </w:t>
      </w:r>
    </w:p>
    <w:p w14:paraId="5D379ED7" w14:textId="77777777" w:rsidR="0064215D" w:rsidRPr="00F22F95" w:rsidRDefault="0064215D" w:rsidP="0064215D">
      <w:pPr>
        <w:tabs>
          <w:tab w:val="left" w:pos="709"/>
        </w:tabs>
        <w:spacing w:before="240" w:line="360" w:lineRule="auto"/>
        <w:ind w:right="51"/>
        <w:jc w:val="both"/>
        <w:rPr>
          <w:rFonts w:ascii="Palatino Linotype" w:hAnsi="Palatino Linotype"/>
          <w:sz w:val="24"/>
          <w:lang w:val="es-ES"/>
        </w:rPr>
      </w:pPr>
      <w:r w:rsidRPr="00F22F95">
        <w:rPr>
          <w:rFonts w:ascii="Palatino Linotype" w:hAnsi="Palatino Linotype"/>
          <w:sz w:val="24"/>
          <w:lang w:val="es-ES"/>
        </w:rPr>
        <w:t xml:space="preserve">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w:t>
      </w:r>
      <w:r w:rsidRPr="00F22F95">
        <w:rPr>
          <w:rFonts w:ascii="Palatino Linotype" w:hAnsi="Palatino Linotype"/>
          <w:sz w:val="24"/>
          <w:lang w:val="es-ES"/>
        </w:rPr>
        <w:lastRenderedPageBreak/>
        <w:t>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14:paraId="39D58BBA" w14:textId="77777777" w:rsidR="0064215D" w:rsidRPr="00F22F95" w:rsidRDefault="0064215D" w:rsidP="0064215D">
      <w:pPr>
        <w:tabs>
          <w:tab w:val="left" w:pos="709"/>
        </w:tabs>
        <w:spacing w:before="240" w:line="360" w:lineRule="auto"/>
        <w:ind w:right="51"/>
        <w:jc w:val="both"/>
        <w:rPr>
          <w:rFonts w:ascii="Palatino Linotype" w:hAnsi="Palatino Linotype"/>
          <w:sz w:val="24"/>
          <w:lang w:val="es-ES"/>
        </w:rPr>
      </w:pPr>
      <w:r w:rsidRPr="00F22F95">
        <w:rPr>
          <w:rFonts w:ascii="Palatino Linotype" w:hAnsi="Palatino Linotype"/>
          <w:sz w:val="24"/>
          <w:lang w:val="es-ES"/>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14:paraId="505E2E71" w14:textId="77777777" w:rsidR="0064215D" w:rsidRPr="00F22F95" w:rsidRDefault="0064215D" w:rsidP="0064215D">
      <w:pPr>
        <w:tabs>
          <w:tab w:val="left" w:pos="709"/>
        </w:tabs>
        <w:spacing w:before="240" w:line="360" w:lineRule="auto"/>
        <w:ind w:right="51"/>
        <w:jc w:val="both"/>
        <w:rPr>
          <w:rFonts w:ascii="Palatino Linotype" w:hAnsi="Palatino Linotype"/>
          <w:sz w:val="24"/>
          <w:lang w:val="es-ES"/>
        </w:rPr>
      </w:pPr>
      <w:r w:rsidRPr="00F22F95">
        <w:rPr>
          <w:rFonts w:ascii="Palatino Linotype" w:hAnsi="Palatino Linotype"/>
          <w:sz w:val="24"/>
          <w:lang w:val="es-ES"/>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439BD4FE" w14:textId="4E02B758" w:rsidR="00B656C1" w:rsidRPr="00F22F95" w:rsidRDefault="0064215D" w:rsidP="00D12C64">
      <w:pPr>
        <w:tabs>
          <w:tab w:val="left" w:pos="709"/>
        </w:tabs>
        <w:spacing w:before="240" w:line="360" w:lineRule="auto"/>
        <w:ind w:right="51"/>
        <w:jc w:val="both"/>
        <w:rPr>
          <w:rFonts w:ascii="Palatino Linotype" w:hAnsi="Palatino Linotype"/>
          <w:sz w:val="24"/>
          <w:lang w:val="es-ES"/>
        </w:rPr>
      </w:pPr>
      <w:r w:rsidRPr="00F22F95">
        <w:rPr>
          <w:rFonts w:ascii="Palatino Linotype" w:hAnsi="Palatino Linotype"/>
          <w:sz w:val="24"/>
          <w:lang w:val="es-ES"/>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14:paraId="584AB944" w14:textId="29284751" w:rsidR="002E3C57" w:rsidRPr="00F22F95" w:rsidRDefault="002E3C57" w:rsidP="002E3C57">
      <w:pPr>
        <w:tabs>
          <w:tab w:val="left" w:pos="709"/>
        </w:tabs>
        <w:spacing w:before="240" w:line="360" w:lineRule="auto"/>
        <w:ind w:right="51"/>
        <w:jc w:val="both"/>
        <w:rPr>
          <w:rFonts w:ascii="Palatino Linotype" w:hAnsi="Palatino Linotype"/>
          <w:sz w:val="24"/>
          <w:szCs w:val="24"/>
          <w:lang w:val="es-ES"/>
        </w:rPr>
      </w:pPr>
      <w:r w:rsidRPr="00F22F95">
        <w:rPr>
          <w:rFonts w:ascii="Palatino Linotype" w:hAnsi="Palatino Linotype"/>
          <w:sz w:val="24"/>
          <w:szCs w:val="24"/>
          <w:lang w:val="es-ES"/>
        </w:rPr>
        <w:lastRenderedPageBreak/>
        <w:t xml:space="preserve">Por lo tanto, en consecuencia y en mérito de lo expuesto en líneas anteriores, resultan  fundadas las razones o motivos de inconformidad que arguye </w:t>
      </w:r>
      <w:r w:rsidR="000C4DD8" w:rsidRPr="00F22F95">
        <w:rPr>
          <w:rFonts w:ascii="Palatino Linotype" w:hAnsi="Palatino Linotype"/>
          <w:sz w:val="24"/>
          <w:szCs w:val="24"/>
          <w:lang w:val="es-ES"/>
        </w:rPr>
        <w:t xml:space="preserve">la parte </w:t>
      </w:r>
      <w:r w:rsidR="00547320" w:rsidRPr="00F22F95">
        <w:rPr>
          <w:rFonts w:ascii="Palatino Linotype" w:hAnsi="Palatino Linotype"/>
          <w:sz w:val="24"/>
          <w:szCs w:val="24"/>
          <w:lang w:val="es-ES"/>
        </w:rPr>
        <w:t>recurrente</w:t>
      </w:r>
      <w:r w:rsidRPr="00F22F95">
        <w:rPr>
          <w:rFonts w:ascii="Palatino Linotype" w:hAnsi="Palatino Linotype"/>
          <w:sz w:val="24"/>
          <w:szCs w:val="24"/>
          <w:lang w:val="es-ES"/>
        </w:rPr>
        <w:t xml:space="preserve"> en su</w:t>
      </w:r>
      <w:r w:rsidR="000C4DD8" w:rsidRPr="00F22F95">
        <w:rPr>
          <w:rFonts w:ascii="Palatino Linotype" w:hAnsi="Palatino Linotype"/>
          <w:sz w:val="24"/>
          <w:szCs w:val="24"/>
          <w:lang w:val="es-ES"/>
        </w:rPr>
        <w:t>s</w:t>
      </w:r>
      <w:r w:rsidRPr="00F22F95">
        <w:rPr>
          <w:rFonts w:ascii="Palatino Linotype" w:hAnsi="Palatino Linotype"/>
          <w:sz w:val="24"/>
          <w:szCs w:val="24"/>
          <w:lang w:val="es-ES"/>
        </w:rPr>
        <w:t xml:space="preserve"> medio</w:t>
      </w:r>
      <w:r w:rsidR="000C4DD8" w:rsidRPr="00F22F95">
        <w:rPr>
          <w:rFonts w:ascii="Palatino Linotype" w:hAnsi="Palatino Linotype"/>
          <w:sz w:val="24"/>
          <w:szCs w:val="24"/>
          <w:lang w:val="es-ES"/>
        </w:rPr>
        <w:t>s</w:t>
      </w:r>
      <w:r w:rsidRPr="00F22F95">
        <w:rPr>
          <w:rFonts w:ascii="Palatino Linotype" w:hAnsi="Palatino Linotype"/>
          <w:sz w:val="24"/>
          <w:szCs w:val="24"/>
          <w:lang w:val="es-ES"/>
        </w:rPr>
        <w:t xml:space="preserve"> de impugnación que fue</w:t>
      </w:r>
      <w:r w:rsidR="000C4DD8" w:rsidRPr="00F22F95">
        <w:rPr>
          <w:rFonts w:ascii="Palatino Linotype" w:hAnsi="Palatino Linotype"/>
          <w:sz w:val="24"/>
          <w:szCs w:val="24"/>
          <w:lang w:val="es-ES"/>
        </w:rPr>
        <w:t>ron</w:t>
      </w:r>
      <w:r w:rsidRPr="00F22F95">
        <w:rPr>
          <w:rFonts w:ascii="Palatino Linotype" w:hAnsi="Palatino Linotype"/>
          <w:sz w:val="24"/>
          <w:szCs w:val="24"/>
          <w:lang w:val="es-ES"/>
        </w:rPr>
        <w:t xml:space="preserve"> materia de estudio, por ello </w:t>
      </w:r>
      <w:r w:rsidRPr="00F22F95">
        <w:rPr>
          <w:rFonts w:ascii="Palatino Linotype" w:hAnsi="Palatino Linotype" w:cs="Arial"/>
          <w:b/>
          <w:sz w:val="24"/>
          <w:lang w:val="es-ES"/>
        </w:rPr>
        <w:t>con fundamento en la primer</w:t>
      </w:r>
      <w:r w:rsidR="008F1FFA" w:rsidRPr="00F22F95">
        <w:rPr>
          <w:rFonts w:ascii="Palatino Linotype" w:hAnsi="Palatino Linotype" w:cs="Arial"/>
          <w:b/>
          <w:sz w:val="24"/>
          <w:lang w:val="es-ES"/>
        </w:rPr>
        <w:t xml:space="preserve"> </w:t>
      </w:r>
      <w:r w:rsidRPr="00F22F95">
        <w:rPr>
          <w:rFonts w:ascii="Palatino Linotype" w:hAnsi="Palatino Linotype" w:cs="Arial"/>
          <w:b/>
          <w:sz w:val="24"/>
          <w:lang w:val="es-ES"/>
        </w:rPr>
        <w:t xml:space="preserve">hipótesis de la fracción III del artículo 186, </w:t>
      </w:r>
      <w:r w:rsidRPr="00F22F95">
        <w:rPr>
          <w:rFonts w:ascii="Palatino Linotype" w:hAnsi="Palatino Linotype" w:cs="Arial"/>
          <w:sz w:val="24"/>
          <w:lang w:val="es-ES"/>
        </w:rPr>
        <w:t xml:space="preserve">de la Ley de Transparencia y Acceso a la Información Pública del Estado de México y Municipios, se </w:t>
      </w:r>
      <w:r w:rsidR="000C4DD8" w:rsidRPr="00F22F95">
        <w:rPr>
          <w:rFonts w:ascii="Palatino Linotype" w:hAnsi="Palatino Linotype" w:cs="Arial"/>
          <w:b/>
          <w:sz w:val="24"/>
          <w:lang w:val="es-ES"/>
        </w:rPr>
        <w:t>revocan</w:t>
      </w:r>
      <w:r w:rsidRPr="00F22F95">
        <w:rPr>
          <w:rFonts w:ascii="Palatino Linotype" w:hAnsi="Palatino Linotype"/>
          <w:sz w:val="24"/>
          <w:szCs w:val="24"/>
          <w:lang w:val="es-ES"/>
        </w:rPr>
        <w:t>, las respuesta</w:t>
      </w:r>
      <w:r w:rsidR="000C4DD8" w:rsidRPr="00F22F95">
        <w:rPr>
          <w:rFonts w:ascii="Palatino Linotype" w:hAnsi="Palatino Linotype"/>
          <w:sz w:val="24"/>
          <w:szCs w:val="24"/>
          <w:lang w:val="es-ES"/>
        </w:rPr>
        <w:t>s</w:t>
      </w:r>
      <w:r w:rsidRPr="00F22F95">
        <w:rPr>
          <w:rFonts w:ascii="Palatino Linotype" w:hAnsi="Palatino Linotype"/>
          <w:sz w:val="24"/>
          <w:szCs w:val="24"/>
          <w:lang w:val="es-ES"/>
        </w:rPr>
        <w:t xml:space="preserve"> a las solicitud</w:t>
      </w:r>
      <w:r w:rsidR="000C4DD8" w:rsidRPr="00F22F95">
        <w:rPr>
          <w:rFonts w:ascii="Palatino Linotype" w:hAnsi="Palatino Linotype"/>
          <w:sz w:val="24"/>
          <w:szCs w:val="24"/>
          <w:lang w:val="es-ES"/>
        </w:rPr>
        <w:t>es</w:t>
      </w:r>
      <w:r w:rsidRPr="00F22F95">
        <w:rPr>
          <w:rFonts w:ascii="Palatino Linotype" w:hAnsi="Palatino Linotype"/>
          <w:sz w:val="24"/>
          <w:szCs w:val="24"/>
          <w:lang w:val="es-ES"/>
        </w:rPr>
        <w:t xml:space="preserve"> de información número </w:t>
      </w:r>
      <w:r w:rsidR="000C4DD8" w:rsidRPr="00F22F95">
        <w:rPr>
          <w:rFonts w:ascii="Palatino Linotype" w:hAnsi="Palatino Linotype" w:cs="Arial"/>
          <w:b/>
          <w:sz w:val="24"/>
          <w:lang w:val="es-ES"/>
        </w:rPr>
        <w:t>00083/VACHASO/IP/2020, 00073/VACHASO/IP/2020 y 00369/VACHASO/IP/2020</w:t>
      </w:r>
      <w:r w:rsidR="00625BED" w:rsidRPr="00F22F95">
        <w:rPr>
          <w:rFonts w:ascii="Palatino Linotype" w:hAnsi="Palatino Linotype" w:cs="Arial"/>
          <w:sz w:val="24"/>
          <w:lang w:val="es-ES"/>
        </w:rPr>
        <w:t>y</w:t>
      </w:r>
      <w:r w:rsidRPr="00F22F95">
        <w:rPr>
          <w:rFonts w:ascii="Palatino Linotype" w:hAnsi="Palatino Linotype"/>
          <w:sz w:val="24"/>
          <w:szCs w:val="24"/>
          <w:lang w:val="es-ES"/>
        </w:rPr>
        <w:t>, que han sido materia del presente fallo.</w:t>
      </w:r>
    </w:p>
    <w:p w14:paraId="39B97C3E" w14:textId="632535EA" w:rsidR="002E3C57" w:rsidRPr="00F22F95" w:rsidRDefault="002E3C57" w:rsidP="002E3C57">
      <w:pPr>
        <w:tabs>
          <w:tab w:val="left" w:pos="8931"/>
        </w:tabs>
        <w:spacing w:before="240" w:line="360" w:lineRule="auto"/>
        <w:ind w:right="51"/>
        <w:jc w:val="both"/>
        <w:rPr>
          <w:rFonts w:ascii="Palatino Linotype" w:hAnsi="Palatino Linotype"/>
          <w:sz w:val="24"/>
          <w:szCs w:val="24"/>
          <w:lang w:val="es-ES"/>
        </w:rPr>
      </w:pPr>
      <w:r w:rsidRPr="00F22F95">
        <w:rPr>
          <w:rFonts w:ascii="Palatino Linotype" w:hAnsi="Palatino Linotype"/>
          <w:sz w:val="24"/>
          <w:szCs w:val="24"/>
          <w:lang w:val="es-ES"/>
        </w:rPr>
        <w:t>Por lo antes expuesto y fundado es de resolverse y,</w:t>
      </w:r>
    </w:p>
    <w:p w14:paraId="1BE035C3" w14:textId="77777777" w:rsidR="002E3C57" w:rsidRPr="00F22F95" w:rsidRDefault="002E3C57" w:rsidP="002E3C57">
      <w:pPr>
        <w:spacing w:before="240" w:line="360" w:lineRule="auto"/>
        <w:jc w:val="center"/>
        <w:rPr>
          <w:rFonts w:ascii="Palatino Linotype" w:eastAsia="Times New Roman" w:hAnsi="Palatino Linotype"/>
          <w:b/>
          <w:bCs/>
          <w:spacing w:val="60"/>
          <w:sz w:val="28"/>
          <w:lang w:val="es-ES"/>
        </w:rPr>
      </w:pPr>
      <w:r w:rsidRPr="00F22F95">
        <w:rPr>
          <w:rFonts w:ascii="Palatino Linotype" w:eastAsia="Times New Roman" w:hAnsi="Palatino Linotype"/>
          <w:b/>
          <w:bCs/>
          <w:spacing w:val="60"/>
          <w:sz w:val="28"/>
          <w:lang w:val="es-ES"/>
        </w:rPr>
        <w:t>SE    RESUELVE</w:t>
      </w:r>
    </w:p>
    <w:p w14:paraId="26BFF706" w14:textId="6B711D40" w:rsidR="002E3C57" w:rsidRPr="00F22F95" w:rsidRDefault="002E3C57" w:rsidP="002E3C57">
      <w:pPr>
        <w:spacing w:before="240" w:line="360" w:lineRule="auto"/>
        <w:jc w:val="both"/>
        <w:rPr>
          <w:rFonts w:ascii="Palatino Linotype" w:hAnsi="Palatino Linotype" w:cs="Arial"/>
          <w:sz w:val="24"/>
          <w:lang w:val="es-ES"/>
        </w:rPr>
      </w:pPr>
      <w:r w:rsidRPr="00F22F95">
        <w:rPr>
          <w:rFonts w:ascii="Palatino Linotype" w:hAnsi="Palatino Linotype" w:cs="Arial"/>
          <w:b/>
          <w:sz w:val="28"/>
          <w:szCs w:val="28"/>
          <w:lang w:val="es-ES"/>
        </w:rPr>
        <w:t>PRIMERO.</w:t>
      </w:r>
      <w:r w:rsidRPr="00F22F95">
        <w:rPr>
          <w:rFonts w:ascii="Palatino Linotype" w:hAnsi="Palatino Linotype" w:cs="Arial"/>
          <w:lang w:val="es-ES"/>
        </w:rPr>
        <w:t xml:space="preserve">  </w:t>
      </w:r>
      <w:r w:rsidRPr="00F22F95">
        <w:rPr>
          <w:rFonts w:ascii="Palatino Linotype" w:hAnsi="Palatino Linotype" w:cs="Arial"/>
          <w:sz w:val="24"/>
          <w:lang w:val="es-ES"/>
        </w:rPr>
        <w:t xml:space="preserve">Se </w:t>
      </w:r>
      <w:r w:rsidR="000C4DD8" w:rsidRPr="00F22F95">
        <w:rPr>
          <w:rFonts w:ascii="Palatino Linotype" w:hAnsi="Palatino Linotype" w:cs="Arial"/>
          <w:b/>
          <w:sz w:val="24"/>
          <w:lang w:val="es-ES"/>
        </w:rPr>
        <w:t>revocan</w:t>
      </w:r>
      <w:r w:rsidR="008F1FFA" w:rsidRPr="00F22F95">
        <w:rPr>
          <w:rFonts w:ascii="Palatino Linotype" w:hAnsi="Palatino Linotype"/>
          <w:sz w:val="24"/>
          <w:szCs w:val="24"/>
          <w:lang w:val="es-ES"/>
        </w:rPr>
        <w:t xml:space="preserve">, </w:t>
      </w:r>
      <w:r w:rsidR="000C4DD8" w:rsidRPr="00F22F95">
        <w:rPr>
          <w:rFonts w:ascii="Palatino Linotype" w:hAnsi="Palatino Linotype"/>
          <w:sz w:val="24"/>
          <w:szCs w:val="24"/>
          <w:lang w:val="es-ES"/>
        </w:rPr>
        <w:t>las respuestas</w:t>
      </w:r>
      <w:r w:rsidR="008F1FFA" w:rsidRPr="00F22F95">
        <w:rPr>
          <w:rFonts w:ascii="Palatino Linotype" w:hAnsi="Palatino Linotype"/>
          <w:sz w:val="24"/>
          <w:szCs w:val="24"/>
          <w:lang w:val="es-ES"/>
        </w:rPr>
        <w:t xml:space="preserve"> a las solicitud</w:t>
      </w:r>
      <w:r w:rsidR="000C4DD8" w:rsidRPr="00F22F95">
        <w:rPr>
          <w:rFonts w:ascii="Palatino Linotype" w:hAnsi="Palatino Linotype"/>
          <w:sz w:val="24"/>
          <w:szCs w:val="24"/>
          <w:lang w:val="es-ES"/>
        </w:rPr>
        <w:t>es</w:t>
      </w:r>
      <w:r w:rsidR="008F1FFA" w:rsidRPr="00F22F95">
        <w:rPr>
          <w:rFonts w:ascii="Palatino Linotype" w:hAnsi="Palatino Linotype"/>
          <w:sz w:val="24"/>
          <w:szCs w:val="24"/>
          <w:lang w:val="es-ES"/>
        </w:rPr>
        <w:t xml:space="preserve"> de información número </w:t>
      </w:r>
      <w:r w:rsidR="000C4DD8" w:rsidRPr="00F22F95">
        <w:rPr>
          <w:rFonts w:ascii="Palatino Linotype" w:hAnsi="Palatino Linotype" w:cs="Arial"/>
          <w:b/>
          <w:sz w:val="24"/>
          <w:lang w:val="es-ES"/>
        </w:rPr>
        <w:t>00083/VACHASO/IP/2020, 00073/VACHASO/IP/2020 y 00369/VACHASO/IP/2020</w:t>
      </w:r>
      <w:r w:rsidRPr="00F22F95">
        <w:rPr>
          <w:rFonts w:ascii="Palatino Linotype" w:hAnsi="Palatino Linotype"/>
          <w:i/>
          <w:lang w:val="es-ES"/>
        </w:rPr>
        <w:t xml:space="preserve">, </w:t>
      </w:r>
      <w:r w:rsidRPr="00F22F95">
        <w:rPr>
          <w:rFonts w:ascii="Palatino Linotype" w:hAnsi="Palatino Linotype" w:cs="Arial"/>
          <w:sz w:val="24"/>
          <w:lang w:val="es-ES"/>
        </w:rPr>
        <w:t xml:space="preserve">por resultar fundadas las razones o motivos de inconformidad hechas valer por el recurrente, en términos del </w:t>
      </w:r>
      <w:r w:rsidRPr="00F22F95">
        <w:rPr>
          <w:rFonts w:ascii="Palatino Linotype" w:hAnsi="Palatino Linotype" w:cs="Arial"/>
          <w:b/>
          <w:sz w:val="24"/>
          <w:lang w:val="es-ES"/>
        </w:rPr>
        <w:t>Considerando Cuarto</w:t>
      </w:r>
      <w:r w:rsidRPr="00F22F95">
        <w:rPr>
          <w:rFonts w:ascii="Palatino Linotype" w:hAnsi="Palatino Linotype" w:cs="Arial"/>
          <w:sz w:val="24"/>
          <w:lang w:val="es-ES"/>
        </w:rPr>
        <w:t xml:space="preserve"> de la presente resolución.</w:t>
      </w:r>
    </w:p>
    <w:p w14:paraId="2D746404" w14:textId="6A4C3FE4" w:rsidR="002E3C57" w:rsidRPr="00F22F95" w:rsidRDefault="002E3C57" w:rsidP="002E3C57">
      <w:pPr>
        <w:autoSpaceDE w:val="0"/>
        <w:autoSpaceDN w:val="0"/>
        <w:adjustRightInd w:val="0"/>
        <w:spacing w:before="240" w:line="360" w:lineRule="auto"/>
        <w:ind w:right="49"/>
        <w:jc w:val="both"/>
        <w:rPr>
          <w:rFonts w:ascii="Palatino Linotype" w:hAnsi="Palatino Linotype" w:cs="Arial"/>
          <w:sz w:val="24"/>
          <w:szCs w:val="24"/>
          <w:lang w:val="es-ES"/>
        </w:rPr>
      </w:pPr>
      <w:r w:rsidRPr="00F22F95">
        <w:rPr>
          <w:rFonts w:ascii="Palatino Linotype" w:hAnsi="Palatino Linotype" w:cs="Arial"/>
          <w:b/>
          <w:sz w:val="28"/>
          <w:szCs w:val="28"/>
          <w:lang w:val="es-ES"/>
        </w:rPr>
        <w:t>SEGUNDO.</w:t>
      </w:r>
      <w:r w:rsidRPr="00F22F95">
        <w:rPr>
          <w:rFonts w:ascii="Palatino Linotype" w:hAnsi="Palatino Linotype" w:cs="Arial"/>
          <w:lang w:val="es-ES"/>
        </w:rPr>
        <w:t xml:space="preserve"> </w:t>
      </w:r>
      <w:r w:rsidRPr="00F22F95">
        <w:rPr>
          <w:rFonts w:ascii="Palatino Linotype" w:hAnsi="Palatino Linotype" w:cs="Arial"/>
          <w:sz w:val="24"/>
          <w:szCs w:val="24"/>
          <w:lang w:val="es-ES"/>
        </w:rPr>
        <w:t xml:space="preserve">Se ordena al </w:t>
      </w:r>
      <w:r w:rsidRPr="00F22F95">
        <w:rPr>
          <w:rFonts w:ascii="Palatino Linotype" w:hAnsi="Palatino Linotype" w:cs="Arial"/>
          <w:b/>
          <w:sz w:val="24"/>
          <w:szCs w:val="24"/>
          <w:lang w:val="es-ES"/>
        </w:rPr>
        <w:t>Sujeto Obligado</w:t>
      </w:r>
      <w:r w:rsidRPr="00F22F95">
        <w:rPr>
          <w:rFonts w:ascii="Palatino Linotype" w:hAnsi="Palatino Linotype" w:cs="Arial"/>
          <w:sz w:val="24"/>
          <w:szCs w:val="24"/>
          <w:lang w:val="es-ES"/>
        </w:rPr>
        <w:t xml:space="preserve"> haga entrega a la parte recurrente vía </w:t>
      </w:r>
      <w:proofErr w:type="spellStart"/>
      <w:r w:rsidRPr="00F22F95">
        <w:rPr>
          <w:rFonts w:ascii="Palatino Linotype" w:hAnsi="Palatino Linotype" w:cs="Arial"/>
          <w:sz w:val="24"/>
          <w:szCs w:val="24"/>
          <w:lang w:val="es-ES"/>
        </w:rPr>
        <w:t>Saimex</w:t>
      </w:r>
      <w:proofErr w:type="spellEnd"/>
      <w:r w:rsidRPr="00F22F95">
        <w:rPr>
          <w:rFonts w:ascii="Palatino Linotype" w:hAnsi="Palatino Linotype" w:cs="Arial"/>
          <w:sz w:val="24"/>
          <w:szCs w:val="24"/>
          <w:lang w:val="es-ES"/>
        </w:rPr>
        <w:t>, en versión pública</w:t>
      </w:r>
      <w:r w:rsidR="00502591" w:rsidRPr="00F22F95">
        <w:rPr>
          <w:rFonts w:ascii="Palatino Linotype" w:hAnsi="Palatino Linotype" w:cs="Arial"/>
          <w:sz w:val="24"/>
          <w:szCs w:val="24"/>
          <w:lang w:val="es-ES"/>
        </w:rPr>
        <w:t xml:space="preserve"> y previa búsqueda exhaustiva y razonable</w:t>
      </w:r>
      <w:r w:rsidRPr="00F22F95">
        <w:rPr>
          <w:rFonts w:ascii="Palatino Linotype" w:hAnsi="Palatino Linotype" w:cs="Arial"/>
          <w:sz w:val="24"/>
          <w:szCs w:val="24"/>
          <w:lang w:val="es-ES"/>
        </w:rPr>
        <w:t xml:space="preserve"> lo siguiente: </w:t>
      </w:r>
    </w:p>
    <w:p w14:paraId="3DD245C0" w14:textId="77777777" w:rsidR="000C4DD8" w:rsidRPr="00F22F95" w:rsidRDefault="000C4DD8" w:rsidP="000C4DD8">
      <w:pPr>
        <w:pStyle w:val="Prrafodelista"/>
        <w:numPr>
          <w:ilvl w:val="0"/>
          <w:numId w:val="38"/>
        </w:numPr>
        <w:spacing w:before="240" w:after="240" w:line="360" w:lineRule="auto"/>
        <w:ind w:right="709"/>
        <w:jc w:val="both"/>
        <w:rPr>
          <w:rFonts w:ascii="Palatino Linotype" w:hAnsi="Palatino Linotype"/>
          <w:i/>
        </w:rPr>
      </w:pPr>
      <w:r w:rsidRPr="00F22F95">
        <w:rPr>
          <w:rFonts w:ascii="Palatino Linotype" w:hAnsi="Palatino Linotype"/>
          <w:i/>
        </w:rPr>
        <w:t>Contratos de adquisiciones de bienes y servicios en cualquier modalidad, respecto de los meses de febrero, junio y diciembre del año dos mil diecinueve.</w:t>
      </w:r>
    </w:p>
    <w:p w14:paraId="37B1D02F" w14:textId="3F33B5CD" w:rsidR="002E3C57" w:rsidRPr="00F22F95" w:rsidRDefault="002E3C57" w:rsidP="002E3C57">
      <w:pPr>
        <w:pStyle w:val="Prrafodelista"/>
        <w:spacing w:before="240" w:after="240" w:line="360" w:lineRule="auto"/>
        <w:ind w:left="720" w:right="709"/>
        <w:jc w:val="both"/>
        <w:rPr>
          <w:rFonts w:ascii="Palatino Linotype" w:hAnsi="Palatino Linotype"/>
          <w:bCs/>
          <w:i/>
          <w:iCs/>
        </w:rPr>
      </w:pPr>
      <w:r w:rsidRPr="00F22F95">
        <w:rPr>
          <w:rFonts w:ascii="Palatino Linotype" w:hAnsi="Palatino Linotype"/>
          <w:bCs/>
          <w:i/>
          <w:iCs/>
        </w:rPr>
        <w:lastRenderedPageBreak/>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3B8C7091" w14:textId="636B9185" w:rsidR="002E3C57" w:rsidRDefault="002E3C57" w:rsidP="002E3C57">
      <w:pPr>
        <w:autoSpaceDE w:val="0"/>
        <w:autoSpaceDN w:val="0"/>
        <w:adjustRightInd w:val="0"/>
        <w:spacing w:before="240" w:line="360" w:lineRule="auto"/>
        <w:jc w:val="both"/>
        <w:rPr>
          <w:rFonts w:ascii="Palatino Linotype" w:hAnsi="Palatino Linotype" w:cs="Arial"/>
          <w:sz w:val="24"/>
          <w:szCs w:val="24"/>
          <w:lang w:val="es-ES"/>
        </w:rPr>
      </w:pPr>
      <w:r w:rsidRPr="00F22F95">
        <w:rPr>
          <w:rFonts w:ascii="Palatino Linotype" w:hAnsi="Palatino Linotype" w:cs="Arial"/>
          <w:b/>
          <w:sz w:val="28"/>
          <w:szCs w:val="28"/>
          <w:lang w:val="es-ES"/>
        </w:rPr>
        <w:t>TERCERO.</w:t>
      </w:r>
      <w:r w:rsidRPr="00F22F95">
        <w:rPr>
          <w:rFonts w:ascii="Palatino Linotype" w:hAnsi="Palatino Linotype" w:cs="Arial"/>
          <w:b/>
          <w:sz w:val="24"/>
          <w:szCs w:val="24"/>
          <w:lang w:val="es-ES"/>
        </w:rPr>
        <w:t xml:space="preserve"> Notifíquese</w:t>
      </w:r>
      <w:r w:rsidRPr="00F22F95">
        <w:rPr>
          <w:rFonts w:ascii="Palatino Linotype" w:hAnsi="Palatino Linotype" w:cs="Arial"/>
          <w:b/>
          <w:i/>
          <w:sz w:val="24"/>
          <w:szCs w:val="24"/>
          <w:lang w:val="es-ES"/>
        </w:rPr>
        <w:t xml:space="preserve"> </w:t>
      </w:r>
      <w:r w:rsidRPr="00F22F95">
        <w:rPr>
          <w:rFonts w:ascii="Palatino Linotype" w:hAnsi="Palatino Linotype" w:cs="Arial"/>
          <w:sz w:val="24"/>
          <w:szCs w:val="24"/>
          <w:lang w:val="es-ES"/>
        </w:rPr>
        <w:t>al Titular de la Unidad de Transparencia del</w:t>
      </w:r>
      <w:r w:rsidRPr="00F22F95">
        <w:rPr>
          <w:rFonts w:ascii="Palatino Linotype" w:hAnsi="Palatino Linotype" w:cs="Arial"/>
          <w:b/>
          <w:sz w:val="24"/>
          <w:szCs w:val="24"/>
          <w:lang w:val="es-ES"/>
        </w:rPr>
        <w:t xml:space="preserve"> SUJETO OBLIGADO</w:t>
      </w:r>
      <w:r w:rsidRPr="00F22F95">
        <w:rPr>
          <w:rFonts w:ascii="Palatino Linotype" w:hAnsi="Palatino Linotype" w:cs="Arial"/>
          <w:sz w:val="24"/>
          <w:szCs w:val="24"/>
          <w:lang w:val="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0BA78C1" w14:textId="1EC4EC09" w:rsidR="00835423" w:rsidRPr="00835423" w:rsidRDefault="00835423" w:rsidP="00835423">
      <w:pPr>
        <w:autoSpaceDE w:val="0"/>
        <w:autoSpaceDN w:val="0"/>
        <w:adjustRightInd w:val="0"/>
        <w:spacing w:after="0" w:line="360" w:lineRule="auto"/>
        <w:jc w:val="both"/>
        <w:rPr>
          <w:rFonts w:ascii="Palatino Linotype" w:hAnsi="Palatino Linotype" w:cs="Arial"/>
          <w:sz w:val="24"/>
          <w:szCs w:val="24"/>
        </w:rPr>
      </w:pPr>
      <w:r w:rsidRPr="004220C0">
        <w:rPr>
          <w:rFonts w:ascii="Palatino Linotype" w:hAnsi="Palatino Linotype" w:cs="Arial"/>
          <w:b/>
          <w:sz w:val="28"/>
          <w:szCs w:val="24"/>
        </w:rPr>
        <w:t xml:space="preserve">CUARTO.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15C74E2F" w14:textId="78F4655D" w:rsidR="002E3C57" w:rsidRPr="00F22F95" w:rsidRDefault="00835423" w:rsidP="002E3C57">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b/>
          <w:sz w:val="28"/>
          <w:szCs w:val="24"/>
          <w:lang w:val="es-ES"/>
        </w:rPr>
        <w:t>QUIN</w:t>
      </w:r>
      <w:r w:rsidR="002E3C57" w:rsidRPr="00F22F95">
        <w:rPr>
          <w:rFonts w:ascii="Palatino Linotype" w:hAnsi="Palatino Linotype" w:cs="Arial"/>
          <w:b/>
          <w:sz w:val="28"/>
          <w:szCs w:val="24"/>
          <w:lang w:val="es-ES"/>
        </w:rPr>
        <w:t>TO.</w:t>
      </w:r>
      <w:r w:rsidR="002E3C57" w:rsidRPr="00F22F95">
        <w:rPr>
          <w:rFonts w:ascii="Palatino Linotype" w:hAnsi="Palatino Linotype" w:cs="Arial"/>
          <w:b/>
          <w:sz w:val="24"/>
          <w:szCs w:val="24"/>
          <w:lang w:val="es-ES"/>
        </w:rPr>
        <w:t xml:space="preserve"> Notifíquese </w:t>
      </w:r>
      <w:r w:rsidR="002E3C57" w:rsidRPr="00F22F95">
        <w:rPr>
          <w:rFonts w:ascii="Palatino Linotype" w:hAnsi="Palatino Linotype" w:cs="Arial"/>
          <w:sz w:val="24"/>
          <w:szCs w:val="24"/>
          <w:lang w:val="es-ES"/>
        </w:rPr>
        <w:t>al recurrente</w:t>
      </w:r>
      <w:r w:rsidR="002E3C57" w:rsidRPr="00F22F95">
        <w:rPr>
          <w:rFonts w:ascii="Palatino Linotype" w:hAnsi="Palatino Linotype" w:cs="Arial"/>
          <w:b/>
          <w:sz w:val="24"/>
          <w:szCs w:val="24"/>
          <w:lang w:val="es-ES"/>
        </w:rPr>
        <w:t xml:space="preserve"> </w:t>
      </w:r>
      <w:r w:rsidR="002E3C57" w:rsidRPr="00F22F95">
        <w:rPr>
          <w:rFonts w:ascii="Palatino Linotype" w:hAnsi="Palatino Linotype" w:cs="Arial"/>
          <w:sz w:val="24"/>
          <w:szCs w:val="24"/>
          <w:lang w:val="es-ES"/>
        </w:rPr>
        <w:t>la presente resolución y hágase</w:t>
      </w:r>
      <w:r w:rsidR="002E3C57" w:rsidRPr="00F22F95">
        <w:rPr>
          <w:rFonts w:ascii="Palatino Linotype" w:hAnsi="Palatino Linotype" w:cs="Arial"/>
          <w:b/>
          <w:sz w:val="24"/>
          <w:szCs w:val="24"/>
          <w:lang w:val="es-ES"/>
        </w:rPr>
        <w:t xml:space="preserve"> </w:t>
      </w:r>
      <w:r w:rsidR="002E3C57" w:rsidRPr="00F22F95">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2D91C56" w14:textId="77777777" w:rsidR="002E3C57" w:rsidRPr="00F22F95" w:rsidRDefault="002E3C57" w:rsidP="002E3C57">
      <w:pPr>
        <w:autoSpaceDE w:val="0"/>
        <w:autoSpaceDN w:val="0"/>
        <w:adjustRightInd w:val="0"/>
        <w:spacing w:before="240" w:line="360" w:lineRule="auto"/>
        <w:jc w:val="both"/>
        <w:rPr>
          <w:rFonts w:ascii="Palatino Linotype" w:hAnsi="Palatino Linotype" w:cs="Arial"/>
          <w:sz w:val="24"/>
          <w:szCs w:val="24"/>
          <w:lang w:val="es-ES"/>
        </w:rPr>
      </w:pPr>
    </w:p>
    <w:p w14:paraId="3E775B82" w14:textId="7C78529E" w:rsidR="00F611BE" w:rsidRPr="00037584" w:rsidRDefault="00F611BE" w:rsidP="00F611BE">
      <w:pPr>
        <w:spacing w:after="0" w:line="360" w:lineRule="auto"/>
        <w:jc w:val="both"/>
        <w:rPr>
          <w:rFonts w:ascii="Palatino Linotype" w:hAnsi="Palatino Linotype" w:cs="Arial"/>
          <w:sz w:val="24"/>
          <w:szCs w:val="24"/>
          <w:lang w:val="es-ES"/>
        </w:rPr>
      </w:pPr>
      <w:r w:rsidRPr="00037584">
        <w:rPr>
          <w:rFonts w:ascii="Palatino Linotype" w:hAnsi="Palatino Linotype" w:cs="Arial"/>
          <w:sz w:val="24"/>
          <w:szCs w:val="24"/>
          <w:lang w:val="es-ES"/>
        </w:rPr>
        <w:lastRenderedPageBreak/>
        <w:t>ASÍ LO RESUELVE, POR UNANIMIDAD DE VOTOS EL PLENO DEL</w:t>
      </w:r>
      <w:r w:rsidRPr="00037584">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037584">
        <w:rPr>
          <w:rFonts w:ascii="Palatino Linotype" w:hAnsi="Palatino Linotype" w:cs="Arial"/>
          <w:sz w:val="24"/>
          <w:szCs w:val="24"/>
          <w:lang w:val="es-ES"/>
        </w:rPr>
        <w:t>, CONFORMADO POR LOS COMISIONADOS ZULEMA MARTÍNEZ SÁNCHEZ, EVA ABAID YAPUR, JOSÉ GUADALUPE LUNA HERNÁNDEZ, JAVIER MARTÍNEZ CRUZ Y LUIS GUSTAVO PARRA NORIEGA, EN LA PRIMERA SESIÓN ORDINARIA CELEBRADA EL</w:t>
      </w:r>
      <w:r>
        <w:rPr>
          <w:rFonts w:ascii="Palatino Linotype" w:hAnsi="Palatino Linotype" w:cs="Arial"/>
          <w:sz w:val="24"/>
          <w:szCs w:val="24"/>
          <w:lang w:val="es-ES"/>
        </w:rPr>
        <w:t xml:space="preserve"> VEINTE DE ENERO DE DOS MIL VEINTIUNO</w:t>
      </w:r>
      <w:r w:rsidRPr="00037584">
        <w:rPr>
          <w:rFonts w:ascii="Palatino Linotype" w:hAnsi="Palatino Linotype" w:cs="Arial"/>
          <w:sz w:val="24"/>
          <w:szCs w:val="24"/>
          <w:lang w:val="es-ES"/>
        </w:rPr>
        <w:t>, ANTE EL SECRETARIO TÉCNICO DEL PLENO, ALEXIS TAPIA RAMÍREZ.---------------------------------------------------------------------------------------------------------------------------------------------------------------------------------------------------------------------------------------------------------------------------------------------------------------------------------------------------------------------------------------------------------------------------------------------------------------------------------------------------------------------------------------------------------------------------------------------------------------------------------------------------------------------------------------------------------------------------------------------------------------------------------------------------------------------------------------------------------------------------------------------------------------------------------------------------------------------------------------------------------------------------------------------------------------------------------------------------------------------------------------------------------------------------------------------------------------------------------------------------------------------------------------------------------------------------------------------------------------------------------------------------------------------------------------------------------------------------------------------------------------------------------------------------------------------------------------------------------------------</w:t>
      </w:r>
      <w:r>
        <w:rPr>
          <w:rFonts w:ascii="Palatino Linotype" w:hAnsi="Palatino Linotype" w:cs="Arial"/>
          <w:sz w:val="24"/>
          <w:szCs w:val="24"/>
          <w:lang w:val="es-ES"/>
        </w:rPr>
        <w:t>------------------------------------</w:t>
      </w:r>
    </w:p>
    <w:p w14:paraId="51E44B40" w14:textId="77777777" w:rsidR="00F611BE" w:rsidRPr="00037584" w:rsidRDefault="00F611BE" w:rsidP="00F611BE">
      <w:pPr>
        <w:spacing w:before="240"/>
        <w:jc w:val="both"/>
        <w:rPr>
          <w:rFonts w:ascii="Palatino Linotype" w:hAnsi="Palatino Linotype"/>
          <w:lang w:val="es-ES"/>
        </w:rPr>
      </w:pPr>
      <w:r w:rsidRPr="00037584">
        <w:rPr>
          <w:rFonts w:ascii="Palatino Linotype" w:hAnsi="Palatino Linotype"/>
          <w:noProof/>
          <w:lang w:eastAsia="es-MX"/>
        </w:rPr>
        <w:lastRenderedPageBreak/>
        <mc:AlternateContent>
          <mc:Choice Requires="wps">
            <w:drawing>
              <wp:anchor distT="45720" distB="45720" distL="114300" distR="114300" simplePos="0" relativeHeight="251663360" behindDoc="0" locked="0" layoutInCell="1" allowOverlap="1" wp14:anchorId="1DFCF719" wp14:editId="0CA0483C">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6DCD1E5" w14:textId="77777777" w:rsidR="00F611BE" w:rsidRPr="00EF2FC0" w:rsidRDefault="00F611BE" w:rsidP="00F611B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306CF591" w14:textId="77777777" w:rsidR="00F611BE" w:rsidRDefault="00F611BE" w:rsidP="00F611BE">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5F157811"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DFCF719"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" stroked="f">
                <v:textbox>
                  <w:txbxContent>
                    <w:p w14:paraId="16DCD1E5" w14:textId="77777777" w:rsidR="00F611BE" w:rsidRPr="00EF2FC0" w:rsidRDefault="00F611BE" w:rsidP="00F611B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306CF591" w14:textId="77777777" w:rsidR="00F611BE" w:rsidRDefault="00F611BE" w:rsidP="00F611BE">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5F157811"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3E27C3A5" w14:textId="77777777" w:rsidR="00F611BE" w:rsidRPr="00037584" w:rsidRDefault="00F611BE" w:rsidP="00F611BE">
      <w:pPr>
        <w:spacing w:before="240"/>
        <w:jc w:val="both"/>
        <w:rPr>
          <w:rFonts w:ascii="Palatino Linotype" w:hAnsi="Palatino Linotype"/>
          <w:lang w:val="es-ES"/>
        </w:rPr>
      </w:pPr>
    </w:p>
    <w:p w14:paraId="16897247" w14:textId="77777777" w:rsidR="00F611BE" w:rsidRPr="00037584" w:rsidRDefault="00F611BE" w:rsidP="00F611BE">
      <w:pPr>
        <w:spacing w:before="240"/>
        <w:rPr>
          <w:rFonts w:ascii="Palatino Linotype" w:hAnsi="Palatino Linotype"/>
          <w:b/>
          <w:lang w:val="es-ES"/>
        </w:rPr>
      </w:pPr>
    </w:p>
    <w:p w14:paraId="31F1BF66" w14:textId="77777777" w:rsidR="00F611BE" w:rsidRPr="00037584" w:rsidRDefault="00F611BE" w:rsidP="00F611BE">
      <w:pPr>
        <w:spacing w:before="240"/>
        <w:rPr>
          <w:rFonts w:ascii="Palatino Linotype" w:hAnsi="Palatino Linotype"/>
          <w:b/>
          <w:lang w:val="es-ES"/>
        </w:rPr>
      </w:pPr>
    </w:p>
    <w:p w14:paraId="224868F9" w14:textId="77777777" w:rsidR="00F611BE" w:rsidRPr="00037584" w:rsidRDefault="00F611BE" w:rsidP="00F611BE">
      <w:pPr>
        <w:spacing w:before="240"/>
        <w:rPr>
          <w:rFonts w:ascii="Palatino Linotype" w:hAnsi="Palatino Linotype"/>
          <w:b/>
          <w:lang w:val="es-ES"/>
        </w:rPr>
      </w:pPr>
    </w:p>
    <w:p w14:paraId="4EEFE5C8" w14:textId="77777777" w:rsidR="00F611BE" w:rsidRPr="00037584" w:rsidRDefault="00F611BE" w:rsidP="00F611BE">
      <w:pPr>
        <w:spacing w:before="240"/>
        <w:rPr>
          <w:rFonts w:ascii="Palatino Linotype" w:hAnsi="Palatino Linotype"/>
          <w:b/>
          <w:lang w:val="es-ES"/>
        </w:rPr>
      </w:pPr>
      <w:r w:rsidRPr="00037584">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BFFEA94" wp14:editId="23D7263B">
                <wp:simplePos x="0" y="0"/>
                <wp:positionH relativeFrom="margin">
                  <wp:posOffset>0</wp:posOffset>
                </wp:positionH>
                <wp:positionV relativeFrom="paragraph">
                  <wp:posOffset>167005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C0D73" w14:textId="77777777" w:rsidR="00F611BE" w:rsidRPr="00EF2FC0" w:rsidRDefault="00F611BE" w:rsidP="00F611BE">
                            <w:pPr>
                              <w:jc w:val="center"/>
                              <w:rPr>
                                <w:rFonts w:ascii="Palatino Linotype" w:hAnsi="Palatino Linotype"/>
                                <w:b/>
                                <w:sz w:val="24"/>
                                <w:szCs w:val="24"/>
                              </w:rPr>
                            </w:pPr>
                            <w:r w:rsidRPr="00EF2FC0">
                              <w:rPr>
                                <w:rFonts w:ascii="Palatino Linotype" w:hAnsi="Palatino Linotype"/>
                                <w:b/>
                                <w:sz w:val="24"/>
                                <w:szCs w:val="24"/>
                              </w:rPr>
                              <w:t>Eva Abaid Yapur</w:t>
                            </w:r>
                          </w:p>
                          <w:p w14:paraId="448CD67C" w14:textId="77777777" w:rsidR="00F611BE" w:rsidRPr="00EF2FC0" w:rsidRDefault="00F611BE" w:rsidP="00F611BE">
                            <w:pPr>
                              <w:jc w:val="center"/>
                              <w:rPr>
                                <w:rFonts w:ascii="Palatino Linotype" w:hAnsi="Palatino Linotype"/>
                                <w:sz w:val="24"/>
                                <w:szCs w:val="24"/>
                              </w:rPr>
                            </w:pPr>
                            <w:r w:rsidRPr="00EF2FC0">
                              <w:rPr>
                                <w:rFonts w:ascii="Palatino Linotype" w:hAnsi="Palatino Linotype"/>
                                <w:sz w:val="24"/>
                                <w:szCs w:val="24"/>
                              </w:rPr>
                              <w:t>Comisionada</w:t>
                            </w:r>
                          </w:p>
                          <w:p w14:paraId="6A0D277D"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15B0DB73" w14:textId="77777777" w:rsidR="00F611BE" w:rsidRDefault="00F611BE" w:rsidP="00F611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FFEA94" id="Cuadro de texto 22" o:spid="_x0000_s1027" type="#_x0000_t202" style="position:absolute;margin-left:0;margin-top:13.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" fillcolor="white [3201]" strokecolor="white [3212]" strokeweight=".5pt">
                <v:textbox>
                  <w:txbxContent>
                    <w:p w14:paraId="55AC0D73" w14:textId="77777777" w:rsidR="00F611BE" w:rsidRPr="00EF2FC0" w:rsidRDefault="00F611BE" w:rsidP="00F611BE">
                      <w:pPr>
                        <w:jc w:val="center"/>
                        <w:rPr>
                          <w:rFonts w:ascii="Palatino Linotype" w:hAnsi="Palatino Linotype"/>
                          <w:b/>
                          <w:sz w:val="24"/>
                          <w:szCs w:val="24"/>
                        </w:rPr>
                      </w:pPr>
                      <w:r w:rsidRPr="00EF2FC0">
                        <w:rPr>
                          <w:rFonts w:ascii="Palatino Linotype" w:hAnsi="Palatino Linotype"/>
                          <w:b/>
                          <w:sz w:val="24"/>
                          <w:szCs w:val="24"/>
                        </w:rPr>
                        <w:t>Eva Abaid Yapur</w:t>
                      </w:r>
                    </w:p>
                    <w:p w14:paraId="448CD67C" w14:textId="77777777" w:rsidR="00F611BE" w:rsidRPr="00EF2FC0" w:rsidRDefault="00F611BE" w:rsidP="00F611BE">
                      <w:pPr>
                        <w:jc w:val="center"/>
                        <w:rPr>
                          <w:rFonts w:ascii="Palatino Linotype" w:hAnsi="Palatino Linotype"/>
                          <w:sz w:val="24"/>
                          <w:szCs w:val="24"/>
                        </w:rPr>
                      </w:pPr>
                      <w:r w:rsidRPr="00EF2FC0">
                        <w:rPr>
                          <w:rFonts w:ascii="Palatino Linotype" w:hAnsi="Palatino Linotype"/>
                          <w:sz w:val="24"/>
                          <w:szCs w:val="24"/>
                        </w:rPr>
                        <w:t>Comisionada</w:t>
                      </w:r>
                    </w:p>
                    <w:p w14:paraId="6A0D277D"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15B0DB73" w14:textId="77777777" w:rsidR="00F611BE" w:rsidRDefault="00F611BE" w:rsidP="00F611BE">
                      <w:pPr>
                        <w:jc w:val="center"/>
                      </w:pPr>
                    </w:p>
                  </w:txbxContent>
                </v:textbox>
                <w10:wrap anchorx="margin"/>
              </v:shape>
            </w:pict>
          </mc:Fallback>
        </mc:AlternateContent>
      </w:r>
      <w:r w:rsidRPr="00037584">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FE25FA8" wp14:editId="7A7C68AC">
                <wp:simplePos x="0" y="0"/>
                <wp:positionH relativeFrom="margin">
                  <wp:posOffset>3188970</wp:posOffset>
                </wp:positionH>
                <wp:positionV relativeFrom="paragraph">
                  <wp:posOffset>165100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DF99FA" w14:textId="77777777" w:rsidR="00F611BE" w:rsidRPr="00EF2FC0" w:rsidRDefault="00F611BE" w:rsidP="00F611B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922E56F" w14:textId="77777777" w:rsidR="00F611BE" w:rsidRDefault="00F611BE" w:rsidP="00F611B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AC8B673"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010C65E6" w14:textId="77777777" w:rsidR="00F611BE" w:rsidRPr="00797B31" w:rsidRDefault="00F611BE" w:rsidP="00F611BE">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E25FA8" id="Cuadro de texto 35" o:spid="_x0000_s1028" type="#_x0000_t202" style="position:absolute;margin-left:251.1pt;margin-top:13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" fillcolor="white [3201]" strokecolor="white [3212]" strokeweight=".5pt">
                <v:textbox>
                  <w:txbxContent>
                    <w:p w14:paraId="3CDF99FA" w14:textId="77777777" w:rsidR="00F611BE" w:rsidRPr="00EF2FC0" w:rsidRDefault="00F611BE" w:rsidP="00F611B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922E56F" w14:textId="77777777" w:rsidR="00F611BE" w:rsidRDefault="00F611BE" w:rsidP="00F611B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AC8B673"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010C65E6" w14:textId="77777777" w:rsidR="00F611BE" w:rsidRPr="00797B31" w:rsidRDefault="00F611BE" w:rsidP="00F611BE">
                      <w:pPr>
                        <w:spacing w:line="240" w:lineRule="auto"/>
                        <w:jc w:val="center"/>
                        <w:rPr>
                          <w:rFonts w:ascii="Palatino Linotype" w:hAnsi="Palatino Linotype"/>
                          <w:sz w:val="24"/>
                          <w:szCs w:val="24"/>
                        </w:rPr>
                      </w:pPr>
                    </w:p>
                  </w:txbxContent>
                </v:textbox>
                <w10:wrap anchorx="margin"/>
              </v:shape>
            </w:pict>
          </mc:Fallback>
        </mc:AlternateContent>
      </w:r>
    </w:p>
    <w:p w14:paraId="644F14E0" w14:textId="77777777" w:rsidR="00F611BE" w:rsidRPr="00037584" w:rsidRDefault="00F611BE" w:rsidP="00F611BE">
      <w:pPr>
        <w:spacing w:before="240"/>
        <w:rPr>
          <w:rFonts w:ascii="Palatino Linotype" w:hAnsi="Palatino Linotype"/>
          <w:b/>
          <w:lang w:val="es-ES"/>
        </w:rPr>
      </w:pPr>
    </w:p>
    <w:p w14:paraId="48E0D2CE" w14:textId="77777777" w:rsidR="00F611BE" w:rsidRPr="00037584" w:rsidRDefault="00F611BE" w:rsidP="00F611BE">
      <w:pPr>
        <w:spacing w:before="240"/>
        <w:rPr>
          <w:rFonts w:ascii="Palatino Linotype" w:hAnsi="Palatino Linotype"/>
          <w:b/>
          <w:lang w:val="es-ES"/>
        </w:rPr>
      </w:pPr>
    </w:p>
    <w:p w14:paraId="74040538" w14:textId="77777777" w:rsidR="00F611BE" w:rsidRPr="00037584" w:rsidRDefault="00F611BE" w:rsidP="00F611BE">
      <w:pPr>
        <w:spacing w:before="240"/>
        <w:rPr>
          <w:rFonts w:ascii="Palatino Linotype" w:hAnsi="Palatino Linotype"/>
          <w:b/>
          <w:sz w:val="18"/>
          <w:szCs w:val="18"/>
          <w:lang w:val="es-ES"/>
        </w:rPr>
      </w:pPr>
    </w:p>
    <w:p w14:paraId="5949341F" w14:textId="77777777" w:rsidR="00F611BE" w:rsidRPr="00037584" w:rsidRDefault="00F611BE" w:rsidP="00F611BE">
      <w:pPr>
        <w:spacing w:before="240"/>
        <w:rPr>
          <w:rFonts w:ascii="Palatino Linotype" w:hAnsi="Palatino Linotype"/>
          <w:b/>
          <w:sz w:val="18"/>
          <w:szCs w:val="18"/>
          <w:lang w:val="es-ES"/>
        </w:rPr>
      </w:pPr>
    </w:p>
    <w:p w14:paraId="68616FFC" w14:textId="77777777" w:rsidR="00F611BE" w:rsidRPr="00037584" w:rsidRDefault="00F611BE" w:rsidP="00F611BE">
      <w:pPr>
        <w:spacing w:before="240"/>
        <w:rPr>
          <w:rFonts w:ascii="Palatino Linotype" w:hAnsi="Palatino Linotype"/>
          <w:b/>
          <w:lang w:val="es-ES"/>
        </w:rPr>
      </w:pPr>
      <w:r w:rsidRPr="00037584">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1C89AFA" wp14:editId="57EE3279">
                <wp:simplePos x="0" y="0"/>
                <wp:positionH relativeFrom="page">
                  <wp:posOffset>4566285</wp:posOffset>
                </wp:positionH>
                <wp:positionV relativeFrom="paragraph">
                  <wp:posOffset>335915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ADCF71" w14:textId="77777777" w:rsidR="00F611BE" w:rsidRPr="00EF2FC0" w:rsidRDefault="00F611BE" w:rsidP="00F611B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4DFC064E" w14:textId="77777777" w:rsidR="00F611BE" w:rsidRPr="00EF2FC0" w:rsidRDefault="00F611BE" w:rsidP="00F611B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8AC4FD"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5EB3F1E7" w14:textId="77777777" w:rsidR="00F611BE" w:rsidRDefault="00F611BE" w:rsidP="00F61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C89AFA" id="Cuadro de texto 4" o:spid="_x0000_s1029" type="#_x0000_t202" style="position:absolute;margin-left:359.55pt;margin-top:26.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" fillcolor="white [3201]" strokecolor="white [3212]" strokeweight=".5pt">
                <v:textbox>
                  <w:txbxContent>
                    <w:p w14:paraId="53ADCF71" w14:textId="77777777" w:rsidR="00F611BE" w:rsidRPr="00EF2FC0" w:rsidRDefault="00F611BE" w:rsidP="00F611B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4DFC064E" w14:textId="77777777" w:rsidR="00F611BE" w:rsidRPr="00EF2FC0" w:rsidRDefault="00F611BE" w:rsidP="00F611B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8AC4FD"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5EB3F1E7" w14:textId="77777777" w:rsidR="00F611BE" w:rsidRDefault="00F611BE" w:rsidP="00F611BE"/>
                  </w:txbxContent>
                </v:textbox>
                <w10:wrap anchorx="page"/>
              </v:shape>
            </w:pict>
          </mc:Fallback>
        </mc:AlternateContent>
      </w:r>
      <w:r w:rsidRPr="00037584">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8133B00" wp14:editId="44CB502F">
                <wp:simplePos x="0" y="0"/>
                <wp:positionH relativeFrom="page">
                  <wp:posOffset>1073150</wp:posOffset>
                </wp:positionH>
                <wp:positionV relativeFrom="paragraph">
                  <wp:posOffset>335280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541C83" w14:textId="77777777" w:rsidR="00F611BE" w:rsidRPr="00EF2FC0" w:rsidRDefault="00F611BE" w:rsidP="00F611B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DD68F28" w14:textId="77777777" w:rsidR="00F611BE" w:rsidRPr="00EF2FC0" w:rsidRDefault="00F611BE" w:rsidP="00F611B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B3EA288"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2CEE33AB" w14:textId="77777777" w:rsidR="00F611BE" w:rsidRDefault="00F611BE" w:rsidP="00F61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133B00" id="_x0000_s1030" type="#_x0000_t202" style="position:absolute;margin-left:84.5pt;margin-top:26.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" fillcolor="white [3201]" strokecolor="white [3212]" strokeweight=".5pt">
                <v:textbox>
                  <w:txbxContent>
                    <w:p w14:paraId="38541C83" w14:textId="77777777" w:rsidR="00F611BE" w:rsidRPr="00EF2FC0" w:rsidRDefault="00F611BE" w:rsidP="00F611B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DD68F28" w14:textId="77777777" w:rsidR="00F611BE" w:rsidRPr="00EF2FC0" w:rsidRDefault="00F611BE" w:rsidP="00F611B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B3EA288"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2CEE33AB" w14:textId="77777777" w:rsidR="00F611BE" w:rsidRDefault="00F611BE" w:rsidP="00F611BE"/>
                  </w:txbxContent>
                </v:textbox>
                <w10:wrap anchorx="page"/>
              </v:shape>
            </w:pict>
          </mc:Fallback>
        </mc:AlternateContent>
      </w:r>
    </w:p>
    <w:p w14:paraId="7D1217DF" w14:textId="77777777" w:rsidR="00F611BE" w:rsidRPr="00037584" w:rsidRDefault="00F611BE" w:rsidP="00F611BE">
      <w:pPr>
        <w:spacing w:before="240"/>
        <w:rPr>
          <w:rFonts w:ascii="Palatino Linotype" w:hAnsi="Palatino Linotype"/>
          <w:b/>
          <w:lang w:val="es-ES"/>
        </w:rPr>
      </w:pPr>
    </w:p>
    <w:p w14:paraId="3A2AB37C" w14:textId="77777777" w:rsidR="00F611BE" w:rsidRPr="00037584" w:rsidRDefault="00F611BE" w:rsidP="00F611BE">
      <w:pPr>
        <w:spacing w:before="240"/>
        <w:rPr>
          <w:rFonts w:ascii="Palatino Linotype" w:hAnsi="Palatino Linotype" w:cs="Arial"/>
          <w:szCs w:val="20"/>
          <w:lang w:val="es-ES"/>
        </w:rPr>
      </w:pPr>
    </w:p>
    <w:p w14:paraId="13345E10" w14:textId="77777777" w:rsidR="00F611BE" w:rsidRPr="00037584" w:rsidRDefault="00F611BE" w:rsidP="00F611BE">
      <w:pPr>
        <w:spacing w:before="240"/>
        <w:rPr>
          <w:rFonts w:ascii="Palatino Linotype" w:hAnsi="Palatino Linotype" w:cs="Arial"/>
          <w:szCs w:val="20"/>
          <w:lang w:val="es-ES"/>
        </w:rPr>
      </w:pPr>
    </w:p>
    <w:p w14:paraId="5B094043" w14:textId="77777777" w:rsidR="00F611BE" w:rsidRPr="00037584" w:rsidRDefault="00F611BE" w:rsidP="00F611BE">
      <w:pPr>
        <w:spacing w:before="240"/>
        <w:rPr>
          <w:rFonts w:ascii="Palatino Linotype" w:hAnsi="Palatino Linotype" w:cs="Arial"/>
          <w:szCs w:val="20"/>
          <w:lang w:val="es-ES"/>
        </w:rPr>
      </w:pPr>
    </w:p>
    <w:p w14:paraId="0CF329E0" w14:textId="77777777" w:rsidR="00F611BE" w:rsidRPr="00037584" w:rsidRDefault="00F611BE" w:rsidP="00F611BE">
      <w:pPr>
        <w:spacing w:before="240"/>
        <w:rPr>
          <w:rFonts w:ascii="Palatino Linotype" w:hAnsi="Palatino Linotype" w:cs="Arial"/>
          <w:sz w:val="18"/>
          <w:szCs w:val="18"/>
          <w:lang w:val="es-ES"/>
        </w:rPr>
      </w:pPr>
    </w:p>
    <w:p w14:paraId="679A408D" w14:textId="77777777" w:rsidR="00F611BE" w:rsidRPr="00037584" w:rsidRDefault="00F611BE" w:rsidP="00F611BE">
      <w:pPr>
        <w:spacing w:before="240"/>
        <w:jc w:val="both"/>
        <w:rPr>
          <w:rFonts w:ascii="Palatino Linotype" w:hAnsi="Palatino Linotype" w:cs="Arial"/>
          <w:sz w:val="18"/>
          <w:szCs w:val="18"/>
          <w:lang w:val="es-ES"/>
        </w:rPr>
      </w:pPr>
      <w:r w:rsidRPr="00037584">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6CFE51A" wp14:editId="309501F8">
                <wp:simplePos x="0" y="0"/>
                <wp:positionH relativeFrom="margin">
                  <wp:posOffset>1289685</wp:posOffset>
                </wp:positionH>
                <wp:positionV relativeFrom="paragraph">
                  <wp:posOffset>67310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40EF20" w14:textId="77777777" w:rsidR="00F611BE" w:rsidRPr="007F6133" w:rsidRDefault="00F611BE" w:rsidP="00F611BE">
                            <w:pPr>
                              <w:jc w:val="center"/>
                              <w:rPr>
                                <w:rFonts w:ascii="Palatino Linotype" w:hAnsi="Palatino Linotype"/>
                                <w:b/>
                                <w:sz w:val="24"/>
                                <w:szCs w:val="24"/>
                              </w:rPr>
                            </w:pPr>
                            <w:r w:rsidRPr="00B86F1F">
                              <w:rPr>
                                <w:rFonts w:ascii="Palatino Linotype" w:hAnsi="Palatino Linotype"/>
                                <w:b/>
                                <w:sz w:val="24"/>
                                <w:szCs w:val="24"/>
                              </w:rPr>
                              <w:t>Alexis Tapia Ramírez</w:t>
                            </w:r>
                          </w:p>
                          <w:p w14:paraId="5B228DD1" w14:textId="77777777" w:rsidR="00F611BE" w:rsidRDefault="00F611BE" w:rsidP="00F611B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7A77A0B"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4F01E025" w14:textId="77777777" w:rsidR="00F611BE" w:rsidRDefault="00F611BE" w:rsidP="00F611BE">
                            <w:pPr>
                              <w:jc w:val="center"/>
                              <w:rPr>
                                <w:rFonts w:ascii="Palatino Linotype" w:hAnsi="Palatino Linotype"/>
                                <w:sz w:val="24"/>
                                <w:szCs w:val="24"/>
                              </w:rPr>
                            </w:pPr>
                          </w:p>
                          <w:p w14:paraId="1600D7B7" w14:textId="77777777" w:rsidR="00F611BE" w:rsidRPr="00EF2FC0" w:rsidRDefault="00F611BE" w:rsidP="00F611BE">
                            <w:pPr>
                              <w:jc w:val="center"/>
                              <w:rPr>
                                <w:rFonts w:ascii="Palatino Linotype" w:hAnsi="Palatino Linotype"/>
                                <w:sz w:val="24"/>
                                <w:szCs w:val="24"/>
                              </w:rPr>
                            </w:pPr>
                          </w:p>
                          <w:p w14:paraId="39604D04" w14:textId="77777777" w:rsidR="00F611BE" w:rsidRDefault="00F611BE" w:rsidP="00F61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CFE51A" id="Cuadro de texto 24" o:spid="_x0000_s1031" type="#_x0000_t202" style="position:absolute;left:0;text-align:left;margin-left:101.55pt;margin-top:5.3pt;width:248.25pt;height:7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" fillcolor="white [3201]" strokecolor="white [3212]" strokeweight=".5pt">
                <v:textbox>
                  <w:txbxContent>
                    <w:p w14:paraId="4940EF20" w14:textId="77777777" w:rsidR="00F611BE" w:rsidRPr="007F6133" w:rsidRDefault="00F611BE" w:rsidP="00F611BE">
                      <w:pPr>
                        <w:jc w:val="center"/>
                        <w:rPr>
                          <w:rFonts w:ascii="Palatino Linotype" w:hAnsi="Palatino Linotype"/>
                          <w:b/>
                          <w:sz w:val="24"/>
                          <w:szCs w:val="24"/>
                        </w:rPr>
                      </w:pPr>
                      <w:r w:rsidRPr="00B86F1F">
                        <w:rPr>
                          <w:rFonts w:ascii="Palatino Linotype" w:hAnsi="Palatino Linotype"/>
                          <w:b/>
                          <w:sz w:val="24"/>
                          <w:szCs w:val="24"/>
                        </w:rPr>
                        <w:t>Alexis Tapia Ramírez</w:t>
                      </w:r>
                    </w:p>
                    <w:p w14:paraId="5B228DD1" w14:textId="77777777" w:rsidR="00F611BE" w:rsidRDefault="00F611BE" w:rsidP="00F611B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7A77A0B" w14:textId="77777777" w:rsidR="00F611BE" w:rsidRDefault="00F611BE" w:rsidP="00F611BE">
                      <w:pPr>
                        <w:spacing w:line="240" w:lineRule="auto"/>
                        <w:jc w:val="center"/>
                        <w:rPr>
                          <w:rFonts w:ascii="Palatino Linotype" w:hAnsi="Palatino Linotype"/>
                          <w:sz w:val="24"/>
                          <w:szCs w:val="24"/>
                        </w:rPr>
                      </w:pPr>
                      <w:r>
                        <w:rPr>
                          <w:rFonts w:ascii="Palatino Linotype" w:hAnsi="Palatino Linotype"/>
                          <w:sz w:val="24"/>
                          <w:szCs w:val="24"/>
                        </w:rPr>
                        <w:t>(Rúbrica)</w:t>
                      </w:r>
                    </w:p>
                    <w:p w14:paraId="4F01E025" w14:textId="77777777" w:rsidR="00F611BE" w:rsidRDefault="00F611BE" w:rsidP="00F611BE">
                      <w:pPr>
                        <w:jc w:val="center"/>
                        <w:rPr>
                          <w:rFonts w:ascii="Palatino Linotype" w:hAnsi="Palatino Linotype"/>
                          <w:sz w:val="24"/>
                          <w:szCs w:val="24"/>
                        </w:rPr>
                      </w:pPr>
                    </w:p>
                    <w:p w14:paraId="1600D7B7" w14:textId="77777777" w:rsidR="00F611BE" w:rsidRPr="00EF2FC0" w:rsidRDefault="00F611BE" w:rsidP="00F611BE">
                      <w:pPr>
                        <w:jc w:val="center"/>
                        <w:rPr>
                          <w:rFonts w:ascii="Palatino Linotype" w:hAnsi="Palatino Linotype"/>
                          <w:sz w:val="24"/>
                          <w:szCs w:val="24"/>
                        </w:rPr>
                      </w:pPr>
                    </w:p>
                    <w:p w14:paraId="39604D04" w14:textId="77777777" w:rsidR="00F611BE" w:rsidRDefault="00F611BE" w:rsidP="00F611BE"/>
                  </w:txbxContent>
                </v:textbox>
                <w10:wrap anchorx="margin"/>
              </v:shape>
            </w:pict>
          </mc:Fallback>
        </mc:AlternateContent>
      </w:r>
    </w:p>
    <w:p w14:paraId="23AB5AAF" w14:textId="77777777" w:rsidR="00F611BE" w:rsidRPr="00037584" w:rsidRDefault="00F611BE" w:rsidP="00F611BE">
      <w:pPr>
        <w:spacing w:before="240" w:line="240" w:lineRule="auto"/>
        <w:jc w:val="both"/>
        <w:rPr>
          <w:rFonts w:ascii="Palatino Linotype" w:hAnsi="Palatino Linotype" w:cs="Arial"/>
          <w:sz w:val="14"/>
          <w:szCs w:val="14"/>
          <w:lang w:val="es-ES"/>
        </w:rPr>
      </w:pPr>
    </w:p>
    <w:p w14:paraId="7FC2AFE8" w14:textId="77777777" w:rsidR="00F611BE" w:rsidRPr="00037584" w:rsidRDefault="00F611BE" w:rsidP="00F611BE">
      <w:pPr>
        <w:spacing w:before="240" w:line="240" w:lineRule="auto"/>
        <w:jc w:val="both"/>
        <w:rPr>
          <w:rFonts w:ascii="Palatino Linotype" w:hAnsi="Palatino Linotype" w:cs="Arial"/>
          <w:sz w:val="14"/>
          <w:szCs w:val="14"/>
          <w:lang w:val="es-ES"/>
        </w:rPr>
      </w:pPr>
    </w:p>
    <w:p w14:paraId="6AE34A4B" w14:textId="77777777" w:rsidR="00F611BE" w:rsidRPr="00037584" w:rsidRDefault="00F611BE" w:rsidP="00F611BE">
      <w:pPr>
        <w:spacing w:before="240" w:line="240" w:lineRule="auto"/>
        <w:jc w:val="both"/>
        <w:rPr>
          <w:rFonts w:ascii="Palatino Linotype" w:hAnsi="Palatino Linotype" w:cs="Arial"/>
          <w:sz w:val="14"/>
          <w:szCs w:val="14"/>
          <w:lang w:val="es-ES"/>
        </w:rPr>
      </w:pPr>
    </w:p>
    <w:p w14:paraId="2CA6188E" w14:textId="3FA48F2E" w:rsidR="00F611BE" w:rsidRPr="00037584" w:rsidRDefault="00F611BE" w:rsidP="00F611BE">
      <w:pPr>
        <w:spacing w:after="0" w:line="240" w:lineRule="auto"/>
        <w:jc w:val="both"/>
        <w:rPr>
          <w:rFonts w:ascii="Palatino Linotype" w:hAnsi="Palatino Linotype" w:cs="Arial"/>
          <w:sz w:val="16"/>
          <w:szCs w:val="16"/>
          <w:lang w:val="es-ES"/>
        </w:rPr>
      </w:pPr>
      <w:r w:rsidRPr="00037584">
        <w:rPr>
          <w:rFonts w:ascii="Palatino Linotype" w:hAnsi="Palatino Linotype" w:cs="Arial"/>
          <w:sz w:val="16"/>
          <w:szCs w:val="16"/>
          <w:lang w:val="es-ES"/>
        </w:rPr>
        <w:t xml:space="preserve">Esta hoja corresponde a la resolución de fecha </w:t>
      </w:r>
      <w:r>
        <w:rPr>
          <w:rFonts w:ascii="Palatino Linotype" w:hAnsi="Palatino Linotype" w:cs="Arial"/>
          <w:sz w:val="16"/>
          <w:szCs w:val="16"/>
          <w:lang w:val="es-ES"/>
        </w:rPr>
        <w:t>veinte</w:t>
      </w:r>
      <w:r w:rsidRPr="00037584">
        <w:rPr>
          <w:rFonts w:ascii="Palatino Linotype" w:hAnsi="Palatino Linotype" w:cs="Arial"/>
          <w:sz w:val="16"/>
          <w:szCs w:val="16"/>
          <w:lang w:val="es-ES"/>
        </w:rPr>
        <w:t xml:space="preserve"> de enero de dos mil veintiuno, emitida en el recurso de revisión </w:t>
      </w:r>
      <w:r w:rsidRPr="00037584">
        <w:rPr>
          <w:rFonts w:ascii="Palatino Linotype" w:hAnsi="Palatino Linotype" w:cs="Arial"/>
          <w:bCs/>
          <w:sz w:val="16"/>
          <w:szCs w:val="16"/>
          <w:lang w:val="es-ES" w:eastAsia="es-MX"/>
        </w:rPr>
        <w:t>0</w:t>
      </w:r>
      <w:r>
        <w:rPr>
          <w:rFonts w:ascii="Palatino Linotype" w:hAnsi="Palatino Linotype" w:cs="Arial"/>
          <w:bCs/>
          <w:sz w:val="16"/>
          <w:szCs w:val="16"/>
          <w:lang w:val="es-ES" w:eastAsia="es-MX"/>
        </w:rPr>
        <w:t>5195</w:t>
      </w:r>
      <w:r w:rsidRPr="00037584">
        <w:rPr>
          <w:rFonts w:ascii="Palatino Linotype" w:hAnsi="Palatino Linotype" w:cs="Arial"/>
          <w:bCs/>
          <w:sz w:val="16"/>
          <w:szCs w:val="16"/>
          <w:lang w:val="es-ES" w:eastAsia="es-MX"/>
        </w:rPr>
        <w:t>/INFOEM/IP/RR/2020</w:t>
      </w:r>
      <w:r>
        <w:rPr>
          <w:rFonts w:ascii="Palatino Linotype" w:hAnsi="Palatino Linotype" w:cs="Arial"/>
          <w:sz w:val="16"/>
          <w:szCs w:val="16"/>
          <w:lang w:val="es-ES"/>
        </w:rPr>
        <w:t xml:space="preserve"> y Acumulados.</w:t>
      </w:r>
    </w:p>
    <w:p w14:paraId="241F6787" w14:textId="2F068085" w:rsidR="0032321A" w:rsidRPr="00F611BE" w:rsidRDefault="00F611BE" w:rsidP="00F611BE">
      <w:pPr>
        <w:spacing w:after="0"/>
        <w:rPr>
          <w:sz w:val="18"/>
          <w:lang w:val="es-ES"/>
        </w:rPr>
      </w:pPr>
      <w:r w:rsidRPr="00037584">
        <w:rPr>
          <w:sz w:val="18"/>
          <w:lang w:val="es-ES"/>
        </w:rPr>
        <w:t>ZMS/OSAM/MAEM</w:t>
      </w:r>
    </w:p>
    <w:sectPr w:rsidR="0032321A" w:rsidRPr="00F611BE" w:rsidSect="00E15E85">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8F902" w14:textId="77777777" w:rsidR="00106F5B" w:rsidRDefault="00106F5B" w:rsidP="00E15E85">
      <w:pPr>
        <w:spacing w:after="0" w:line="240" w:lineRule="auto"/>
      </w:pPr>
      <w:r>
        <w:separator/>
      </w:r>
    </w:p>
  </w:endnote>
  <w:endnote w:type="continuationSeparator" w:id="0">
    <w:p w14:paraId="4C17B408" w14:textId="77777777" w:rsidR="00106F5B" w:rsidRDefault="00106F5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4F5F">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4F5F">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4F5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4F5F">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C432A" w14:textId="77777777" w:rsidR="00106F5B" w:rsidRDefault="00106F5B" w:rsidP="00E15E85">
      <w:pPr>
        <w:spacing w:after="0" w:line="240" w:lineRule="auto"/>
      </w:pPr>
      <w:r>
        <w:separator/>
      </w:r>
    </w:p>
  </w:footnote>
  <w:footnote w:type="continuationSeparator" w:id="0">
    <w:p w14:paraId="2EA91711" w14:textId="77777777" w:rsidR="00106F5B" w:rsidRDefault="00106F5B" w:rsidP="00E15E85">
      <w:pPr>
        <w:spacing w:after="0" w:line="240" w:lineRule="auto"/>
      </w:pPr>
      <w:r>
        <w:continuationSeparator/>
      </w:r>
    </w:p>
  </w:footnote>
  <w:footnote w:id="1">
    <w:p w14:paraId="6A46F26B" w14:textId="77777777" w:rsidR="007D3E82" w:rsidRPr="00615B4B" w:rsidRDefault="007D3E82" w:rsidP="007D3E8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ECEF53F" w14:textId="77777777" w:rsidR="007D3E82" w:rsidRPr="00615B4B" w:rsidRDefault="007D3E82" w:rsidP="007D3E8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AEB6" w14:textId="5609ACC2" w:rsidR="000A0866" w:rsidRDefault="00106F5B">
    <w:pPr>
      <w:pStyle w:val="Encabezado"/>
    </w:pPr>
    <w:r>
      <w:rPr>
        <w:noProof/>
        <w:lang w:val="es-MX" w:eastAsia="es-MX"/>
      </w:rPr>
      <w:pict w14:anchorId="4C357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23803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396B2C07" w:rsidR="00E15E85" w:rsidRDefault="00106F5B">
    <w:pPr>
      <w:pStyle w:val="Encabezado"/>
    </w:pPr>
    <w:r>
      <w:rPr>
        <w:noProof/>
        <w:lang w:val="es-MX" w:eastAsia="es-MX"/>
      </w:rPr>
      <w:pict w14:anchorId="5F84D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23803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44FA2821" w:rsidR="00D93C83" w:rsidRPr="00D56BC3" w:rsidRDefault="00583589" w:rsidP="00D93C8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7C5370">
            <w:rPr>
              <w:rFonts w:ascii="Palatino Linotype" w:hAnsi="Palatino Linotype" w:cs="Arial"/>
              <w:bCs/>
              <w:sz w:val="24"/>
              <w:lang w:eastAsia="es-MX"/>
            </w:rPr>
            <w:t>519</w:t>
          </w:r>
          <w:r w:rsidR="004A173A">
            <w:rPr>
              <w:rFonts w:ascii="Palatino Linotype" w:hAnsi="Palatino Linotype" w:cs="Arial"/>
              <w:bCs/>
              <w:sz w:val="24"/>
              <w:lang w:eastAsia="es-MX"/>
            </w:rPr>
            <w:t>5</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r w:rsidR="00FD1B4B">
            <w:rPr>
              <w:rFonts w:ascii="Palatino Linotype" w:hAnsi="Palatino Linotype" w:cs="Arial"/>
              <w:bCs/>
              <w:sz w:val="24"/>
              <w:lang w:eastAsia="es-MX"/>
            </w:rPr>
            <w:t xml:space="preserve"> y Acumulado</w:t>
          </w:r>
          <w:r w:rsidR="00D40B9E">
            <w:rPr>
              <w:rFonts w:ascii="Palatino Linotype" w:hAnsi="Palatino Linotype" w:cs="Arial"/>
              <w:bCs/>
              <w:sz w:val="24"/>
              <w:lang w:eastAsia="es-MX"/>
            </w:rPr>
            <w:t>s</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6AB29B52" w:rsidR="00E15E85" w:rsidRDefault="007C5370" w:rsidP="00BA65E0">
          <w:pPr>
            <w:spacing w:after="120" w:line="256" w:lineRule="auto"/>
            <w:ind w:left="-486" w:right="214" w:firstLine="284"/>
            <w:jc w:val="right"/>
            <w:rPr>
              <w:rFonts w:ascii="Palatino Linotype" w:hAnsi="Palatino Linotype" w:cs="Arial"/>
              <w:szCs w:val="20"/>
            </w:rPr>
          </w:pPr>
          <w:r w:rsidRPr="007C5370">
            <w:rPr>
              <w:rFonts w:ascii="Palatino Linotype" w:hAnsi="Palatino Linotype" w:cs="Arial"/>
              <w:szCs w:val="20"/>
            </w:rPr>
            <w:t>Ayuntamiento de Valle de Chalco Solidaridad</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3A8016" w14:textId="05BBC53E" w:rsidR="00FD1B4B" w:rsidRDefault="00583589" w:rsidP="00BA65E0">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0</w:t>
          </w:r>
          <w:r w:rsidR="007C5370">
            <w:rPr>
              <w:rFonts w:ascii="Palatino Linotype" w:hAnsi="Palatino Linotype" w:cs="Arial"/>
              <w:bCs/>
              <w:sz w:val="24"/>
              <w:lang w:eastAsia="es-MX"/>
            </w:rPr>
            <w:t>5195</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r w:rsidR="00FD1B4B">
            <w:rPr>
              <w:rFonts w:ascii="Palatino Linotype" w:hAnsi="Palatino Linotype" w:cs="Arial"/>
              <w:bCs/>
              <w:sz w:val="24"/>
              <w:lang w:eastAsia="es-MX"/>
            </w:rPr>
            <w:t xml:space="preserve"> </w:t>
          </w:r>
        </w:p>
        <w:p w14:paraId="6CAE16BE" w14:textId="36B41444" w:rsidR="00E15E85" w:rsidRPr="00B4142F" w:rsidRDefault="00FD1B4B"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y Acumulado</w:t>
          </w:r>
          <w:r w:rsidR="00405843">
            <w:rPr>
              <w:rFonts w:ascii="Palatino Linotype" w:hAnsi="Palatino Linotype" w:cs="Arial"/>
              <w:bCs/>
              <w:sz w:val="24"/>
              <w:lang w:eastAsia="es-MX"/>
            </w:rPr>
            <w:t>s</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20A4FB37" w:rsidR="00E15E85" w:rsidRPr="00F06FED" w:rsidRDefault="001B4F5F"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w:t>
          </w:r>
          <w:proofErr w:type="spellEnd"/>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6BFA9DF4" w:rsidR="00E15E85" w:rsidRDefault="007C5370" w:rsidP="0015550A">
          <w:pPr>
            <w:spacing w:after="120" w:line="256" w:lineRule="auto"/>
            <w:ind w:left="-495" w:right="214" w:firstLine="567"/>
            <w:jc w:val="right"/>
            <w:rPr>
              <w:rFonts w:ascii="Palatino Linotype" w:hAnsi="Palatino Linotype" w:cs="Arial"/>
              <w:szCs w:val="20"/>
            </w:rPr>
          </w:pPr>
          <w:r w:rsidRPr="007C5370">
            <w:rPr>
              <w:rFonts w:ascii="Palatino Linotype" w:hAnsi="Palatino Linotype" w:cs="Arial"/>
              <w:szCs w:val="20"/>
            </w:rPr>
            <w:t>Ayuntamiento de Valle de Chalco Solidaridad</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5510015F" w:rsidR="00E15E85" w:rsidRDefault="00106F5B">
    <w:pPr>
      <w:pStyle w:val="Encabezado"/>
    </w:pPr>
    <w:r>
      <w:rPr>
        <w:noProof/>
        <w:lang w:val="es-MX" w:eastAsia="es-MX"/>
      </w:rPr>
      <w:pict w14:anchorId="62118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23803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031C0E"/>
    <w:multiLevelType w:val="hybridMultilevel"/>
    <w:tmpl w:val="D36C640A"/>
    <w:lvl w:ilvl="0" w:tplc="860AAF5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725BB8"/>
    <w:multiLevelType w:val="hybridMultilevel"/>
    <w:tmpl w:val="CA7A5A02"/>
    <w:lvl w:ilvl="0" w:tplc="9B0EECAA">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30CF2C4D"/>
    <w:multiLevelType w:val="hybridMultilevel"/>
    <w:tmpl w:val="CAC0E52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5E0B4A"/>
    <w:multiLevelType w:val="multilevel"/>
    <w:tmpl w:val="86D8ACFA"/>
    <w:lvl w:ilvl="0">
      <w:start w:val="1"/>
      <w:numFmt w:val="decimal"/>
      <w:lvlText w:val="%1."/>
      <w:lvlJc w:val="left"/>
      <w:pPr>
        <w:ind w:left="720"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43F84C41"/>
    <w:multiLevelType w:val="hybridMultilevel"/>
    <w:tmpl w:val="21E46FBC"/>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1">
    <w:nsid w:val="46CA6860"/>
    <w:multiLevelType w:val="hybridMultilevel"/>
    <w:tmpl w:val="E4B235AE"/>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4C9A06EC"/>
    <w:multiLevelType w:val="hybridMultilevel"/>
    <w:tmpl w:val="BE123BC6"/>
    <w:lvl w:ilvl="0" w:tplc="6BA28B9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157DB9"/>
    <w:multiLevelType w:val="hybridMultilevel"/>
    <w:tmpl w:val="18640776"/>
    <w:numStyleLink w:val="Estiloimportado2"/>
  </w:abstractNum>
  <w:abstractNum w:abstractNumId="26">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A993AB6"/>
    <w:multiLevelType w:val="hybridMultilevel"/>
    <w:tmpl w:val="326A6628"/>
    <w:lvl w:ilvl="0" w:tplc="BACE0F2A">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6"/>
  </w:num>
  <w:num w:numId="3">
    <w:abstractNumId w:val="24"/>
  </w:num>
  <w:num w:numId="4">
    <w:abstractNumId w:val="15"/>
  </w:num>
  <w:num w:numId="5">
    <w:abstractNumId w:val="25"/>
  </w:num>
  <w:num w:numId="6">
    <w:abstractNumId w:val="7"/>
  </w:num>
  <w:num w:numId="7">
    <w:abstractNumId w:val="32"/>
  </w:num>
  <w:num w:numId="8">
    <w:abstractNumId w:val="19"/>
  </w:num>
  <w:num w:numId="9">
    <w:abstractNumId w:val="8"/>
  </w:num>
  <w:num w:numId="10">
    <w:abstractNumId w:val="31"/>
  </w:num>
  <w:num w:numId="11">
    <w:abstractNumId w:val="12"/>
  </w:num>
  <w:num w:numId="12">
    <w:abstractNumId w:val="17"/>
  </w:num>
  <w:num w:numId="13">
    <w:abstractNumId w:val="2"/>
  </w:num>
  <w:num w:numId="14">
    <w:abstractNumId w:val="10"/>
  </w:num>
  <w:num w:numId="15">
    <w:abstractNumId w:val="22"/>
  </w:num>
  <w:num w:numId="16">
    <w:abstractNumId w:val="27"/>
  </w:num>
  <w:num w:numId="17">
    <w:abstractNumId w:val="28"/>
  </w:num>
  <w:num w:numId="18">
    <w:abstractNumId w:val="1"/>
  </w:num>
  <w:num w:numId="19">
    <w:abstractNumId w:val="3"/>
  </w:num>
  <w:num w:numId="20">
    <w:abstractNumId w:val="33"/>
  </w:num>
  <w:num w:numId="21">
    <w:abstractNumId w:val="11"/>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6"/>
  </w:num>
  <w:num w:numId="28">
    <w:abstractNumId w:val="0"/>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3"/>
  </w:num>
  <w:num w:numId="32">
    <w:abstractNumId w:val="18"/>
  </w:num>
  <w:num w:numId="33">
    <w:abstractNumId w:val="9"/>
  </w:num>
  <w:num w:numId="34">
    <w:abstractNumId w:val="20"/>
  </w:num>
  <w:num w:numId="35">
    <w:abstractNumId w:val="29"/>
  </w:num>
  <w:num w:numId="36">
    <w:abstractNumId w:val="5"/>
  </w:num>
  <w:num w:numId="37">
    <w:abstractNumId w:val="14"/>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30C"/>
    <w:rsid w:val="00005309"/>
    <w:rsid w:val="000062B0"/>
    <w:rsid w:val="0002169F"/>
    <w:rsid w:val="00026904"/>
    <w:rsid w:val="00026E05"/>
    <w:rsid w:val="00027450"/>
    <w:rsid w:val="0003050E"/>
    <w:rsid w:val="00035954"/>
    <w:rsid w:val="00035F8F"/>
    <w:rsid w:val="00041425"/>
    <w:rsid w:val="000416C2"/>
    <w:rsid w:val="0004410A"/>
    <w:rsid w:val="00046E4C"/>
    <w:rsid w:val="0004795A"/>
    <w:rsid w:val="00052A02"/>
    <w:rsid w:val="00052B19"/>
    <w:rsid w:val="00052D39"/>
    <w:rsid w:val="00053ED1"/>
    <w:rsid w:val="00061BA0"/>
    <w:rsid w:val="00062CBD"/>
    <w:rsid w:val="00073973"/>
    <w:rsid w:val="0007413C"/>
    <w:rsid w:val="00074A99"/>
    <w:rsid w:val="00076643"/>
    <w:rsid w:val="0007789C"/>
    <w:rsid w:val="0008125E"/>
    <w:rsid w:val="00082DF3"/>
    <w:rsid w:val="00091D98"/>
    <w:rsid w:val="00094C3E"/>
    <w:rsid w:val="0009534A"/>
    <w:rsid w:val="0009633E"/>
    <w:rsid w:val="000A0866"/>
    <w:rsid w:val="000C22EC"/>
    <w:rsid w:val="000C4DD8"/>
    <w:rsid w:val="000C59EE"/>
    <w:rsid w:val="000E7606"/>
    <w:rsid w:val="000F019E"/>
    <w:rsid w:val="00100095"/>
    <w:rsid w:val="00106F5B"/>
    <w:rsid w:val="0011750A"/>
    <w:rsid w:val="001214EE"/>
    <w:rsid w:val="0012266D"/>
    <w:rsid w:val="00122C38"/>
    <w:rsid w:val="001278BC"/>
    <w:rsid w:val="00130D58"/>
    <w:rsid w:val="00133116"/>
    <w:rsid w:val="001366EB"/>
    <w:rsid w:val="00142F61"/>
    <w:rsid w:val="00152B26"/>
    <w:rsid w:val="0015550A"/>
    <w:rsid w:val="00156101"/>
    <w:rsid w:val="00170EB7"/>
    <w:rsid w:val="00171BD5"/>
    <w:rsid w:val="00183623"/>
    <w:rsid w:val="00195A15"/>
    <w:rsid w:val="001B066D"/>
    <w:rsid w:val="001B3E5E"/>
    <w:rsid w:val="001B4F5F"/>
    <w:rsid w:val="001C28D0"/>
    <w:rsid w:val="001C3E01"/>
    <w:rsid w:val="001C3F41"/>
    <w:rsid w:val="001C7069"/>
    <w:rsid w:val="001D5B23"/>
    <w:rsid w:val="001F295E"/>
    <w:rsid w:val="001F4951"/>
    <w:rsid w:val="001F5D0E"/>
    <w:rsid w:val="002052F6"/>
    <w:rsid w:val="00207DA0"/>
    <w:rsid w:val="002140BB"/>
    <w:rsid w:val="00217E99"/>
    <w:rsid w:val="0022069E"/>
    <w:rsid w:val="00223C2F"/>
    <w:rsid w:val="00224181"/>
    <w:rsid w:val="00226E44"/>
    <w:rsid w:val="00233D51"/>
    <w:rsid w:val="00240133"/>
    <w:rsid w:val="00253101"/>
    <w:rsid w:val="002573B4"/>
    <w:rsid w:val="002606F0"/>
    <w:rsid w:val="0026534C"/>
    <w:rsid w:val="002677ED"/>
    <w:rsid w:val="00281E22"/>
    <w:rsid w:val="00287512"/>
    <w:rsid w:val="002902D7"/>
    <w:rsid w:val="00294D34"/>
    <w:rsid w:val="002A143D"/>
    <w:rsid w:val="002A1820"/>
    <w:rsid w:val="002A2156"/>
    <w:rsid w:val="002A30B2"/>
    <w:rsid w:val="002A6F17"/>
    <w:rsid w:val="002B067A"/>
    <w:rsid w:val="002B144D"/>
    <w:rsid w:val="002B18B0"/>
    <w:rsid w:val="002B7CD8"/>
    <w:rsid w:val="002C1EC5"/>
    <w:rsid w:val="002E3702"/>
    <w:rsid w:val="002E3C57"/>
    <w:rsid w:val="002F478E"/>
    <w:rsid w:val="003011A8"/>
    <w:rsid w:val="003034F4"/>
    <w:rsid w:val="00307041"/>
    <w:rsid w:val="00315AA6"/>
    <w:rsid w:val="00317B8A"/>
    <w:rsid w:val="00321C6A"/>
    <w:rsid w:val="0032321A"/>
    <w:rsid w:val="00323519"/>
    <w:rsid w:val="00323D2E"/>
    <w:rsid w:val="00330A95"/>
    <w:rsid w:val="003341B0"/>
    <w:rsid w:val="00334E11"/>
    <w:rsid w:val="00342A59"/>
    <w:rsid w:val="003452FA"/>
    <w:rsid w:val="0034696E"/>
    <w:rsid w:val="00346AA6"/>
    <w:rsid w:val="003470B1"/>
    <w:rsid w:val="003474F2"/>
    <w:rsid w:val="00351565"/>
    <w:rsid w:val="0035772D"/>
    <w:rsid w:val="00357BFC"/>
    <w:rsid w:val="003641D8"/>
    <w:rsid w:val="00366F7E"/>
    <w:rsid w:val="0037311B"/>
    <w:rsid w:val="00384AC7"/>
    <w:rsid w:val="00385299"/>
    <w:rsid w:val="0039084D"/>
    <w:rsid w:val="003A52C5"/>
    <w:rsid w:val="003B465B"/>
    <w:rsid w:val="003B5CA5"/>
    <w:rsid w:val="003C1FA4"/>
    <w:rsid w:val="003C5897"/>
    <w:rsid w:val="003D0268"/>
    <w:rsid w:val="003D29D2"/>
    <w:rsid w:val="003D2E06"/>
    <w:rsid w:val="003D6DA3"/>
    <w:rsid w:val="003E3297"/>
    <w:rsid w:val="003E3465"/>
    <w:rsid w:val="003F5ECB"/>
    <w:rsid w:val="003F6A30"/>
    <w:rsid w:val="0040048F"/>
    <w:rsid w:val="0040069C"/>
    <w:rsid w:val="00405843"/>
    <w:rsid w:val="00407989"/>
    <w:rsid w:val="004254FE"/>
    <w:rsid w:val="00433498"/>
    <w:rsid w:val="00437C82"/>
    <w:rsid w:val="0044131B"/>
    <w:rsid w:val="004530BB"/>
    <w:rsid w:val="004532AD"/>
    <w:rsid w:val="00455E36"/>
    <w:rsid w:val="004641FC"/>
    <w:rsid w:val="00466DEC"/>
    <w:rsid w:val="00470C7E"/>
    <w:rsid w:val="00473FE1"/>
    <w:rsid w:val="00474FA0"/>
    <w:rsid w:val="00492244"/>
    <w:rsid w:val="004A173A"/>
    <w:rsid w:val="004A2BFB"/>
    <w:rsid w:val="004B14C2"/>
    <w:rsid w:val="004B2524"/>
    <w:rsid w:val="004B7C04"/>
    <w:rsid w:val="004C3693"/>
    <w:rsid w:val="004E6DB3"/>
    <w:rsid w:val="004F05B2"/>
    <w:rsid w:val="00502591"/>
    <w:rsid w:val="00510EB4"/>
    <w:rsid w:val="00523067"/>
    <w:rsid w:val="00526CB4"/>
    <w:rsid w:val="00527856"/>
    <w:rsid w:val="00527C6A"/>
    <w:rsid w:val="005329E8"/>
    <w:rsid w:val="00533106"/>
    <w:rsid w:val="00537F01"/>
    <w:rsid w:val="00537F65"/>
    <w:rsid w:val="00547320"/>
    <w:rsid w:val="00563FF8"/>
    <w:rsid w:val="005733EB"/>
    <w:rsid w:val="0057576D"/>
    <w:rsid w:val="005757CD"/>
    <w:rsid w:val="00576C26"/>
    <w:rsid w:val="005820BF"/>
    <w:rsid w:val="00583589"/>
    <w:rsid w:val="00597379"/>
    <w:rsid w:val="005A4A38"/>
    <w:rsid w:val="005C376B"/>
    <w:rsid w:val="005C7580"/>
    <w:rsid w:val="005D6DE4"/>
    <w:rsid w:val="005F697A"/>
    <w:rsid w:val="00607E18"/>
    <w:rsid w:val="00611799"/>
    <w:rsid w:val="00611F2D"/>
    <w:rsid w:val="00614FDD"/>
    <w:rsid w:val="00616784"/>
    <w:rsid w:val="006203A2"/>
    <w:rsid w:val="00625BED"/>
    <w:rsid w:val="00631B59"/>
    <w:rsid w:val="00631FC5"/>
    <w:rsid w:val="006402A6"/>
    <w:rsid w:val="0064215D"/>
    <w:rsid w:val="006451E4"/>
    <w:rsid w:val="00653B08"/>
    <w:rsid w:val="00654B56"/>
    <w:rsid w:val="00657473"/>
    <w:rsid w:val="00673CFD"/>
    <w:rsid w:val="00695C53"/>
    <w:rsid w:val="006A08BA"/>
    <w:rsid w:val="006B2715"/>
    <w:rsid w:val="006B2E10"/>
    <w:rsid w:val="006B3069"/>
    <w:rsid w:val="006B5795"/>
    <w:rsid w:val="006B7C59"/>
    <w:rsid w:val="006C1A4F"/>
    <w:rsid w:val="006C5B3F"/>
    <w:rsid w:val="006F001B"/>
    <w:rsid w:val="006F2EA8"/>
    <w:rsid w:val="00707CD8"/>
    <w:rsid w:val="00713A19"/>
    <w:rsid w:val="0071620F"/>
    <w:rsid w:val="00716F59"/>
    <w:rsid w:val="00717ABA"/>
    <w:rsid w:val="00726628"/>
    <w:rsid w:val="00736C75"/>
    <w:rsid w:val="00740AC8"/>
    <w:rsid w:val="00755099"/>
    <w:rsid w:val="00761C4E"/>
    <w:rsid w:val="007630D1"/>
    <w:rsid w:val="007654BC"/>
    <w:rsid w:val="0078613F"/>
    <w:rsid w:val="0079194D"/>
    <w:rsid w:val="007A0267"/>
    <w:rsid w:val="007A1183"/>
    <w:rsid w:val="007A3D09"/>
    <w:rsid w:val="007B1937"/>
    <w:rsid w:val="007B2103"/>
    <w:rsid w:val="007B33AA"/>
    <w:rsid w:val="007C1445"/>
    <w:rsid w:val="007C162D"/>
    <w:rsid w:val="007C3E1C"/>
    <w:rsid w:val="007C5370"/>
    <w:rsid w:val="007C56AB"/>
    <w:rsid w:val="007C64C1"/>
    <w:rsid w:val="007D276C"/>
    <w:rsid w:val="007D3E82"/>
    <w:rsid w:val="007D48FA"/>
    <w:rsid w:val="007D5424"/>
    <w:rsid w:val="007D62B3"/>
    <w:rsid w:val="007E1AE4"/>
    <w:rsid w:val="007E2959"/>
    <w:rsid w:val="007F56D8"/>
    <w:rsid w:val="007F7F3C"/>
    <w:rsid w:val="0080016B"/>
    <w:rsid w:val="00806DD5"/>
    <w:rsid w:val="00806EAA"/>
    <w:rsid w:val="00807D14"/>
    <w:rsid w:val="008101F6"/>
    <w:rsid w:val="00814191"/>
    <w:rsid w:val="008149FD"/>
    <w:rsid w:val="00834724"/>
    <w:rsid w:val="00834BBE"/>
    <w:rsid w:val="00834ED1"/>
    <w:rsid w:val="00835423"/>
    <w:rsid w:val="0084093D"/>
    <w:rsid w:val="00845C1C"/>
    <w:rsid w:val="00855C42"/>
    <w:rsid w:val="00856325"/>
    <w:rsid w:val="00872278"/>
    <w:rsid w:val="00875499"/>
    <w:rsid w:val="0087560D"/>
    <w:rsid w:val="00881D0D"/>
    <w:rsid w:val="00886E45"/>
    <w:rsid w:val="008A12F6"/>
    <w:rsid w:val="008A5E77"/>
    <w:rsid w:val="008B34EC"/>
    <w:rsid w:val="008D504F"/>
    <w:rsid w:val="008D6D31"/>
    <w:rsid w:val="008D6E34"/>
    <w:rsid w:val="008E0E21"/>
    <w:rsid w:val="008E1581"/>
    <w:rsid w:val="008E5141"/>
    <w:rsid w:val="008E7408"/>
    <w:rsid w:val="008F1FFA"/>
    <w:rsid w:val="008F7A52"/>
    <w:rsid w:val="00924C3B"/>
    <w:rsid w:val="009306B4"/>
    <w:rsid w:val="009372D8"/>
    <w:rsid w:val="00943223"/>
    <w:rsid w:val="0094613F"/>
    <w:rsid w:val="009472E2"/>
    <w:rsid w:val="00950056"/>
    <w:rsid w:val="00955CD0"/>
    <w:rsid w:val="009629A5"/>
    <w:rsid w:val="00980401"/>
    <w:rsid w:val="009838CD"/>
    <w:rsid w:val="00991CC2"/>
    <w:rsid w:val="00994336"/>
    <w:rsid w:val="00997030"/>
    <w:rsid w:val="009A45B6"/>
    <w:rsid w:val="009A4C2C"/>
    <w:rsid w:val="009A6D1C"/>
    <w:rsid w:val="009A7B8D"/>
    <w:rsid w:val="009B76BF"/>
    <w:rsid w:val="009C75A5"/>
    <w:rsid w:val="009C7C2F"/>
    <w:rsid w:val="009E27D6"/>
    <w:rsid w:val="009E3B36"/>
    <w:rsid w:val="009E656C"/>
    <w:rsid w:val="009F7948"/>
    <w:rsid w:val="00A21CBE"/>
    <w:rsid w:val="00A27459"/>
    <w:rsid w:val="00A32709"/>
    <w:rsid w:val="00A36CD8"/>
    <w:rsid w:val="00A403E7"/>
    <w:rsid w:val="00A459D0"/>
    <w:rsid w:val="00A45C8D"/>
    <w:rsid w:val="00A655F9"/>
    <w:rsid w:val="00A65C79"/>
    <w:rsid w:val="00A66428"/>
    <w:rsid w:val="00A70873"/>
    <w:rsid w:val="00A92C85"/>
    <w:rsid w:val="00A948EF"/>
    <w:rsid w:val="00A94BCE"/>
    <w:rsid w:val="00AA2CB1"/>
    <w:rsid w:val="00AA36D6"/>
    <w:rsid w:val="00AA7CC5"/>
    <w:rsid w:val="00AC1D50"/>
    <w:rsid w:val="00AF15FD"/>
    <w:rsid w:val="00AF2ADC"/>
    <w:rsid w:val="00AF385F"/>
    <w:rsid w:val="00AF732B"/>
    <w:rsid w:val="00AF7A5E"/>
    <w:rsid w:val="00B0008F"/>
    <w:rsid w:val="00B008D2"/>
    <w:rsid w:val="00B04652"/>
    <w:rsid w:val="00B052B4"/>
    <w:rsid w:val="00B05911"/>
    <w:rsid w:val="00B07FFB"/>
    <w:rsid w:val="00B10B28"/>
    <w:rsid w:val="00B131CC"/>
    <w:rsid w:val="00B17A1D"/>
    <w:rsid w:val="00B21929"/>
    <w:rsid w:val="00B258A2"/>
    <w:rsid w:val="00B2748E"/>
    <w:rsid w:val="00B34A6D"/>
    <w:rsid w:val="00B355AB"/>
    <w:rsid w:val="00B44BB1"/>
    <w:rsid w:val="00B50BD7"/>
    <w:rsid w:val="00B51395"/>
    <w:rsid w:val="00B54578"/>
    <w:rsid w:val="00B56617"/>
    <w:rsid w:val="00B56D67"/>
    <w:rsid w:val="00B656C1"/>
    <w:rsid w:val="00B67466"/>
    <w:rsid w:val="00B73622"/>
    <w:rsid w:val="00B73CC5"/>
    <w:rsid w:val="00B73EEE"/>
    <w:rsid w:val="00B74369"/>
    <w:rsid w:val="00B953B7"/>
    <w:rsid w:val="00BA2458"/>
    <w:rsid w:val="00BA65E0"/>
    <w:rsid w:val="00BA68FA"/>
    <w:rsid w:val="00BC1280"/>
    <w:rsid w:val="00BC1C0A"/>
    <w:rsid w:val="00BC27C9"/>
    <w:rsid w:val="00BC4EF7"/>
    <w:rsid w:val="00BC59B2"/>
    <w:rsid w:val="00BC5E09"/>
    <w:rsid w:val="00BF5825"/>
    <w:rsid w:val="00BF6C90"/>
    <w:rsid w:val="00C113D9"/>
    <w:rsid w:val="00C16071"/>
    <w:rsid w:val="00C203E8"/>
    <w:rsid w:val="00C21D7E"/>
    <w:rsid w:val="00C23151"/>
    <w:rsid w:val="00C25B0E"/>
    <w:rsid w:val="00C25BA8"/>
    <w:rsid w:val="00C3114B"/>
    <w:rsid w:val="00C45C9E"/>
    <w:rsid w:val="00C4657C"/>
    <w:rsid w:val="00C5145E"/>
    <w:rsid w:val="00C56C4E"/>
    <w:rsid w:val="00C61C1C"/>
    <w:rsid w:val="00C6478B"/>
    <w:rsid w:val="00C64C22"/>
    <w:rsid w:val="00C66E70"/>
    <w:rsid w:val="00C72E22"/>
    <w:rsid w:val="00C80AEF"/>
    <w:rsid w:val="00C965DD"/>
    <w:rsid w:val="00CA6DA1"/>
    <w:rsid w:val="00CB5584"/>
    <w:rsid w:val="00CD265E"/>
    <w:rsid w:val="00CE4A4B"/>
    <w:rsid w:val="00CE6185"/>
    <w:rsid w:val="00CE7F75"/>
    <w:rsid w:val="00D01B70"/>
    <w:rsid w:val="00D02974"/>
    <w:rsid w:val="00D0297D"/>
    <w:rsid w:val="00D120B9"/>
    <w:rsid w:val="00D12C64"/>
    <w:rsid w:val="00D13F5C"/>
    <w:rsid w:val="00D24D6B"/>
    <w:rsid w:val="00D30286"/>
    <w:rsid w:val="00D33464"/>
    <w:rsid w:val="00D40B9E"/>
    <w:rsid w:val="00D47822"/>
    <w:rsid w:val="00D5302E"/>
    <w:rsid w:val="00D56BC3"/>
    <w:rsid w:val="00D65D49"/>
    <w:rsid w:val="00D67629"/>
    <w:rsid w:val="00D70FE3"/>
    <w:rsid w:val="00D81A75"/>
    <w:rsid w:val="00D8485C"/>
    <w:rsid w:val="00D87D47"/>
    <w:rsid w:val="00D9010D"/>
    <w:rsid w:val="00D93C83"/>
    <w:rsid w:val="00D95936"/>
    <w:rsid w:val="00DA1F1B"/>
    <w:rsid w:val="00DA696D"/>
    <w:rsid w:val="00DB2787"/>
    <w:rsid w:val="00DB584E"/>
    <w:rsid w:val="00DC07AE"/>
    <w:rsid w:val="00DC382D"/>
    <w:rsid w:val="00DC3B85"/>
    <w:rsid w:val="00DD13E2"/>
    <w:rsid w:val="00DD3F6E"/>
    <w:rsid w:val="00DF6F40"/>
    <w:rsid w:val="00E015A8"/>
    <w:rsid w:val="00E07AFE"/>
    <w:rsid w:val="00E10DEE"/>
    <w:rsid w:val="00E11AF4"/>
    <w:rsid w:val="00E11EFA"/>
    <w:rsid w:val="00E14E9F"/>
    <w:rsid w:val="00E158AD"/>
    <w:rsid w:val="00E15E85"/>
    <w:rsid w:val="00E16AC8"/>
    <w:rsid w:val="00E21FE9"/>
    <w:rsid w:val="00E221C1"/>
    <w:rsid w:val="00E30AF5"/>
    <w:rsid w:val="00E329A5"/>
    <w:rsid w:val="00E33AD5"/>
    <w:rsid w:val="00E34874"/>
    <w:rsid w:val="00E3611E"/>
    <w:rsid w:val="00E372DA"/>
    <w:rsid w:val="00E44464"/>
    <w:rsid w:val="00E85DB7"/>
    <w:rsid w:val="00E872CE"/>
    <w:rsid w:val="00E87E34"/>
    <w:rsid w:val="00E92E34"/>
    <w:rsid w:val="00EA0D06"/>
    <w:rsid w:val="00EA4B96"/>
    <w:rsid w:val="00EB0246"/>
    <w:rsid w:val="00EC4061"/>
    <w:rsid w:val="00EC5AD5"/>
    <w:rsid w:val="00EC601F"/>
    <w:rsid w:val="00ED3DC4"/>
    <w:rsid w:val="00ED466F"/>
    <w:rsid w:val="00ED735A"/>
    <w:rsid w:val="00EE28A5"/>
    <w:rsid w:val="00EE5CB5"/>
    <w:rsid w:val="00EF2AE9"/>
    <w:rsid w:val="00EF2F87"/>
    <w:rsid w:val="00F07B17"/>
    <w:rsid w:val="00F21A2E"/>
    <w:rsid w:val="00F22F95"/>
    <w:rsid w:val="00F26582"/>
    <w:rsid w:val="00F3212D"/>
    <w:rsid w:val="00F371CA"/>
    <w:rsid w:val="00F433DC"/>
    <w:rsid w:val="00F455E4"/>
    <w:rsid w:val="00F532CB"/>
    <w:rsid w:val="00F611BE"/>
    <w:rsid w:val="00F6560A"/>
    <w:rsid w:val="00F6736F"/>
    <w:rsid w:val="00F70BC9"/>
    <w:rsid w:val="00F72930"/>
    <w:rsid w:val="00F730DF"/>
    <w:rsid w:val="00F77F57"/>
    <w:rsid w:val="00F812A0"/>
    <w:rsid w:val="00F84AE2"/>
    <w:rsid w:val="00F9756D"/>
    <w:rsid w:val="00FA1D2B"/>
    <w:rsid w:val="00FA794A"/>
    <w:rsid w:val="00FB1B42"/>
    <w:rsid w:val="00FC145E"/>
    <w:rsid w:val="00FC37B9"/>
    <w:rsid w:val="00FD1B4B"/>
    <w:rsid w:val="00FD2984"/>
    <w:rsid w:val="00FE0916"/>
    <w:rsid w:val="00FE180B"/>
    <w:rsid w:val="00FE2CEA"/>
    <w:rsid w:val="00FF62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7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57CD"/>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C7C2F"/>
    <w:rPr>
      <w:sz w:val="16"/>
      <w:szCs w:val="16"/>
    </w:rPr>
  </w:style>
  <w:style w:type="paragraph" w:styleId="Textocomentario">
    <w:name w:val="annotation text"/>
    <w:basedOn w:val="Normal"/>
    <w:link w:val="TextocomentarioCar"/>
    <w:uiPriority w:val="99"/>
    <w:semiHidden/>
    <w:unhideWhenUsed/>
    <w:rsid w:val="009C7C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7C2F"/>
    <w:rPr>
      <w:sz w:val="20"/>
      <w:szCs w:val="20"/>
    </w:rPr>
  </w:style>
  <w:style w:type="paragraph" w:styleId="Asuntodelcomentario">
    <w:name w:val="annotation subject"/>
    <w:basedOn w:val="Textocomentario"/>
    <w:next w:val="Textocomentario"/>
    <w:link w:val="AsuntodelcomentarioCar"/>
    <w:uiPriority w:val="99"/>
    <w:semiHidden/>
    <w:unhideWhenUsed/>
    <w:rsid w:val="009C7C2F"/>
    <w:rPr>
      <w:b/>
      <w:bCs/>
    </w:rPr>
  </w:style>
  <w:style w:type="character" w:customStyle="1" w:styleId="AsuntodelcomentarioCar">
    <w:name w:val="Asunto del comentario Car"/>
    <w:basedOn w:val="TextocomentarioCar"/>
    <w:link w:val="Asuntodelcomentario"/>
    <w:uiPriority w:val="99"/>
    <w:semiHidden/>
    <w:rsid w:val="009C7C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4945">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44179700">
      <w:bodyDiv w:val="1"/>
      <w:marLeft w:val="0"/>
      <w:marRight w:val="0"/>
      <w:marTop w:val="0"/>
      <w:marBottom w:val="0"/>
      <w:divBdr>
        <w:top w:val="none" w:sz="0" w:space="0" w:color="auto"/>
        <w:left w:val="none" w:sz="0" w:space="0" w:color="auto"/>
        <w:bottom w:val="none" w:sz="0" w:space="0" w:color="auto"/>
        <w:right w:val="none" w:sz="0" w:space="0" w:color="auto"/>
      </w:divBdr>
    </w:div>
    <w:div w:id="72095695">
      <w:bodyDiv w:val="1"/>
      <w:marLeft w:val="0"/>
      <w:marRight w:val="0"/>
      <w:marTop w:val="0"/>
      <w:marBottom w:val="0"/>
      <w:divBdr>
        <w:top w:val="none" w:sz="0" w:space="0" w:color="auto"/>
        <w:left w:val="none" w:sz="0" w:space="0" w:color="auto"/>
        <w:bottom w:val="none" w:sz="0" w:space="0" w:color="auto"/>
        <w:right w:val="none" w:sz="0" w:space="0" w:color="auto"/>
      </w:divBdr>
      <w:divsChild>
        <w:div w:id="276640148">
          <w:marLeft w:val="0"/>
          <w:marRight w:val="0"/>
          <w:marTop w:val="0"/>
          <w:marBottom w:val="0"/>
          <w:divBdr>
            <w:top w:val="none" w:sz="0" w:space="0" w:color="auto"/>
            <w:left w:val="none" w:sz="0" w:space="0" w:color="auto"/>
            <w:bottom w:val="none" w:sz="0" w:space="0" w:color="auto"/>
            <w:right w:val="none" w:sz="0" w:space="0" w:color="auto"/>
          </w:divBdr>
          <w:divsChild>
            <w:div w:id="692000526">
              <w:marLeft w:val="0"/>
              <w:marRight w:val="0"/>
              <w:marTop w:val="0"/>
              <w:marBottom w:val="0"/>
              <w:divBdr>
                <w:top w:val="none" w:sz="0" w:space="0" w:color="auto"/>
                <w:left w:val="none" w:sz="0" w:space="0" w:color="auto"/>
                <w:bottom w:val="none" w:sz="0" w:space="0" w:color="auto"/>
                <w:right w:val="none" w:sz="0" w:space="0" w:color="auto"/>
              </w:divBdr>
              <w:divsChild>
                <w:div w:id="2374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6503">
      <w:bodyDiv w:val="1"/>
      <w:marLeft w:val="0"/>
      <w:marRight w:val="0"/>
      <w:marTop w:val="0"/>
      <w:marBottom w:val="0"/>
      <w:divBdr>
        <w:top w:val="none" w:sz="0" w:space="0" w:color="auto"/>
        <w:left w:val="none" w:sz="0" w:space="0" w:color="auto"/>
        <w:bottom w:val="none" w:sz="0" w:space="0" w:color="auto"/>
        <w:right w:val="none" w:sz="0" w:space="0" w:color="auto"/>
      </w:divBdr>
    </w:div>
    <w:div w:id="101918155">
      <w:bodyDiv w:val="1"/>
      <w:marLeft w:val="0"/>
      <w:marRight w:val="0"/>
      <w:marTop w:val="0"/>
      <w:marBottom w:val="0"/>
      <w:divBdr>
        <w:top w:val="none" w:sz="0" w:space="0" w:color="auto"/>
        <w:left w:val="none" w:sz="0" w:space="0" w:color="auto"/>
        <w:bottom w:val="none" w:sz="0" w:space="0" w:color="auto"/>
        <w:right w:val="none" w:sz="0" w:space="0" w:color="auto"/>
      </w:divBdr>
    </w:div>
    <w:div w:id="103159938">
      <w:bodyDiv w:val="1"/>
      <w:marLeft w:val="0"/>
      <w:marRight w:val="0"/>
      <w:marTop w:val="0"/>
      <w:marBottom w:val="0"/>
      <w:divBdr>
        <w:top w:val="none" w:sz="0" w:space="0" w:color="auto"/>
        <w:left w:val="none" w:sz="0" w:space="0" w:color="auto"/>
        <w:bottom w:val="none" w:sz="0" w:space="0" w:color="auto"/>
        <w:right w:val="none" w:sz="0" w:space="0" w:color="auto"/>
      </w:divBdr>
    </w:div>
    <w:div w:id="105587322">
      <w:bodyDiv w:val="1"/>
      <w:marLeft w:val="0"/>
      <w:marRight w:val="0"/>
      <w:marTop w:val="0"/>
      <w:marBottom w:val="0"/>
      <w:divBdr>
        <w:top w:val="none" w:sz="0" w:space="0" w:color="auto"/>
        <w:left w:val="none" w:sz="0" w:space="0" w:color="auto"/>
        <w:bottom w:val="none" w:sz="0" w:space="0" w:color="auto"/>
        <w:right w:val="none" w:sz="0" w:space="0" w:color="auto"/>
      </w:divBdr>
    </w:div>
    <w:div w:id="106895074">
      <w:bodyDiv w:val="1"/>
      <w:marLeft w:val="0"/>
      <w:marRight w:val="0"/>
      <w:marTop w:val="0"/>
      <w:marBottom w:val="0"/>
      <w:divBdr>
        <w:top w:val="none" w:sz="0" w:space="0" w:color="auto"/>
        <w:left w:val="none" w:sz="0" w:space="0" w:color="auto"/>
        <w:bottom w:val="none" w:sz="0" w:space="0" w:color="auto"/>
        <w:right w:val="none" w:sz="0" w:space="0" w:color="auto"/>
      </w:divBdr>
    </w:div>
    <w:div w:id="114644062">
      <w:bodyDiv w:val="1"/>
      <w:marLeft w:val="0"/>
      <w:marRight w:val="0"/>
      <w:marTop w:val="0"/>
      <w:marBottom w:val="0"/>
      <w:divBdr>
        <w:top w:val="none" w:sz="0" w:space="0" w:color="auto"/>
        <w:left w:val="none" w:sz="0" w:space="0" w:color="auto"/>
        <w:bottom w:val="none" w:sz="0" w:space="0" w:color="auto"/>
        <w:right w:val="none" w:sz="0" w:space="0" w:color="auto"/>
      </w:divBdr>
    </w:div>
    <w:div w:id="121193800">
      <w:bodyDiv w:val="1"/>
      <w:marLeft w:val="0"/>
      <w:marRight w:val="0"/>
      <w:marTop w:val="0"/>
      <w:marBottom w:val="0"/>
      <w:divBdr>
        <w:top w:val="none" w:sz="0" w:space="0" w:color="auto"/>
        <w:left w:val="none" w:sz="0" w:space="0" w:color="auto"/>
        <w:bottom w:val="none" w:sz="0" w:space="0" w:color="auto"/>
        <w:right w:val="none" w:sz="0" w:space="0" w:color="auto"/>
      </w:divBdr>
    </w:div>
    <w:div w:id="131562695">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58078692">
      <w:bodyDiv w:val="1"/>
      <w:marLeft w:val="0"/>
      <w:marRight w:val="0"/>
      <w:marTop w:val="0"/>
      <w:marBottom w:val="0"/>
      <w:divBdr>
        <w:top w:val="none" w:sz="0" w:space="0" w:color="auto"/>
        <w:left w:val="none" w:sz="0" w:space="0" w:color="auto"/>
        <w:bottom w:val="none" w:sz="0" w:space="0" w:color="auto"/>
        <w:right w:val="none" w:sz="0" w:space="0" w:color="auto"/>
      </w:divBdr>
    </w:div>
    <w:div w:id="172495613">
      <w:bodyDiv w:val="1"/>
      <w:marLeft w:val="0"/>
      <w:marRight w:val="0"/>
      <w:marTop w:val="0"/>
      <w:marBottom w:val="0"/>
      <w:divBdr>
        <w:top w:val="none" w:sz="0" w:space="0" w:color="auto"/>
        <w:left w:val="none" w:sz="0" w:space="0" w:color="auto"/>
        <w:bottom w:val="none" w:sz="0" w:space="0" w:color="auto"/>
        <w:right w:val="none" w:sz="0" w:space="0" w:color="auto"/>
      </w:divBdr>
    </w:div>
    <w:div w:id="174731010">
      <w:bodyDiv w:val="1"/>
      <w:marLeft w:val="0"/>
      <w:marRight w:val="0"/>
      <w:marTop w:val="0"/>
      <w:marBottom w:val="0"/>
      <w:divBdr>
        <w:top w:val="none" w:sz="0" w:space="0" w:color="auto"/>
        <w:left w:val="none" w:sz="0" w:space="0" w:color="auto"/>
        <w:bottom w:val="none" w:sz="0" w:space="0" w:color="auto"/>
        <w:right w:val="none" w:sz="0" w:space="0" w:color="auto"/>
      </w:divBdr>
    </w:div>
    <w:div w:id="194512158">
      <w:bodyDiv w:val="1"/>
      <w:marLeft w:val="0"/>
      <w:marRight w:val="0"/>
      <w:marTop w:val="0"/>
      <w:marBottom w:val="0"/>
      <w:divBdr>
        <w:top w:val="none" w:sz="0" w:space="0" w:color="auto"/>
        <w:left w:val="none" w:sz="0" w:space="0" w:color="auto"/>
        <w:bottom w:val="none" w:sz="0" w:space="0" w:color="auto"/>
        <w:right w:val="none" w:sz="0" w:space="0" w:color="auto"/>
      </w:divBdr>
    </w:div>
    <w:div w:id="215049021">
      <w:bodyDiv w:val="1"/>
      <w:marLeft w:val="0"/>
      <w:marRight w:val="0"/>
      <w:marTop w:val="0"/>
      <w:marBottom w:val="0"/>
      <w:divBdr>
        <w:top w:val="none" w:sz="0" w:space="0" w:color="auto"/>
        <w:left w:val="none" w:sz="0" w:space="0" w:color="auto"/>
        <w:bottom w:val="none" w:sz="0" w:space="0" w:color="auto"/>
        <w:right w:val="none" w:sz="0" w:space="0" w:color="auto"/>
      </w:divBdr>
    </w:div>
    <w:div w:id="236940332">
      <w:bodyDiv w:val="1"/>
      <w:marLeft w:val="0"/>
      <w:marRight w:val="0"/>
      <w:marTop w:val="0"/>
      <w:marBottom w:val="0"/>
      <w:divBdr>
        <w:top w:val="none" w:sz="0" w:space="0" w:color="auto"/>
        <w:left w:val="none" w:sz="0" w:space="0" w:color="auto"/>
        <w:bottom w:val="none" w:sz="0" w:space="0" w:color="auto"/>
        <w:right w:val="none" w:sz="0" w:space="0" w:color="auto"/>
      </w:divBdr>
    </w:div>
    <w:div w:id="241987352">
      <w:bodyDiv w:val="1"/>
      <w:marLeft w:val="0"/>
      <w:marRight w:val="0"/>
      <w:marTop w:val="0"/>
      <w:marBottom w:val="0"/>
      <w:divBdr>
        <w:top w:val="none" w:sz="0" w:space="0" w:color="auto"/>
        <w:left w:val="none" w:sz="0" w:space="0" w:color="auto"/>
        <w:bottom w:val="none" w:sz="0" w:space="0" w:color="auto"/>
        <w:right w:val="none" w:sz="0" w:space="0" w:color="auto"/>
      </w:divBdr>
    </w:div>
    <w:div w:id="261377567">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0571502">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17657184">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6519166">
      <w:bodyDiv w:val="1"/>
      <w:marLeft w:val="0"/>
      <w:marRight w:val="0"/>
      <w:marTop w:val="0"/>
      <w:marBottom w:val="0"/>
      <w:divBdr>
        <w:top w:val="none" w:sz="0" w:space="0" w:color="auto"/>
        <w:left w:val="none" w:sz="0" w:space="0" w:color="auto"/>
        <w:bottom w:val="none" w:sz="0" w:space="0" w:color="auto"/>
        <w:right w:val="none" w:sz="0" w:space="0" w:color="auto"/>
      </w:divBdr>
    </w:div>
    <w:div w:id="364914553">
      <w:bodyDiv w:val="1"/>
      <w:marLeft w:val="0"/>
      <w:marRight w:val="0"/>
      <w:marTop w:val="0"/>
      <w:marBottom w:val="0"/>
      <w:divBdr>
        <w:top w:val="none" w:sz="0" w:space="0" w:color="auto"/>
        <w:left w:val="none" w:sz="0" w:space="0" w:color="auto"/>
        <w:bottom w:val="none" w:sz="0" w:space="0" w:color="auto"/>
        <w:right w:val="none" w:sz="0" w:space="0" w:color="auto"/>
      </w:divBdr>
    </w:div>
    <w:div w:id="377511816">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9932354">
      <w:bodyDiv w:val="1"/>
      <w:marLeft w:val="0"/>
      <w:marRight w:val="0"/>
      <w:marTop w:val="0"/>
      <w:marBottom w:val="0"/>
      <w:divBdr>
        <w:top w:val="none" w:sz="0" w:space="0" w:color="auto"/>
        <w:left w:val="none" w:sz="0" w:space="0" w:color="auto"/>
        <w:bottom w:val="none" w:sz="0" w:space="0" w:color="auto"/>
        <w:right w:val="none" w:sz="0" w:space="0" w:color="auto"/>
      </w:divBdr>
    </w:div>
    <w:div w:id="427385822">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48281961">
      <w:bodyDiv w:val="1"/>
      <w:marLeft w:val="0"/>
      <w:marRight w:val="0"/>
      <w:marTop w:val="0"/>
      <w:marBottom w:val="0"/>
      <w:divBdr>
        <w:top w:val="none" w:sz="0" w:space="0" w:color="auto"/>
        <w:left w:val="none" w:sz="0" w:space="0" w:color="auto"/>
        <w:bottom w:val="none" w:sz="0" w:space="0" w:color="auto"/>
        <w:right w:val="none" w:sz="0" w:space="0" w:color="auto"/>
      </w:divBdr>
    </w:div>
    <w:div w:id="469978602">
      <w:bodyDiv w:val="1"/>
      <w:marLeft w:val="0"/>
      <w:marRight w:val="0"/>
      <w:marTop w:val="0"/>
      <w:marBottom w:val="0"/>
      <w:divBdr>
        <w:top w:val="none" w:sz="0" w:space="0" w:color="auto"/>
        <w:left w:val="none" w:sz="0" w:space="0" w:color="auto"/>
        <w:bottom w:val="none" w:sz="0" w:space="0" w:color="auto"/>
        <w:right w:val="none" w:sz="0" w:space="0" w:color="auto"/>
      </w:divBdr>
      <w:divsChild>
        <w:div w:id="1800763818">
          <w:marLeft w:val="0"/>
          <w:marRight w:val="0"/>
          <w:marTop w:val="0"/>
          <w:marBottom w:val="0"/>
          <w:divBdr>
            <w:top w:val="none" w:sz="0" w:space="0" w:color="auto"/>
            <w:left w:val="none" w:sz="0" w:space="0" w:color="auto"/>
            <w:bottom w:val="none" w:sz="0" w:space="0" w:color="auto"/>
            <w:right w:val="none" w:sz="0" w:space="0" w:color="auto"/>
          </w:divBdr>
          <w:divsChild>
            <w:div w:id="308436377">
              <w:marLeft w:val="0"/>
              <w:marRight w:val="0"/>
              <w:marTop w:val="0"/>
              <w:marBottom w:val="0"/>
              <w:divBdr>
                <w:top w:val="none" w:sz="0" w:space="0" w:color="auto"/>
                <w:left w:val="none" w:sz="0" w:space="0" w:color="auto"/>
                <w:bottom w:val="none" w:sz="0" w:space="0" w:color="auto"/>
                <w:right w:val="none" w:sz="0" w:space="0" w:color="auto"/>
              </w:divBdr>
              <w:divsChild>
                <w:div w:id="8809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79580">
      <w:bodyDiv w:val="1"/>
      <w:marLeft w:val="0"/>
      <w:marRight w:val="0"/>
      <w:marTop w:val="0"/>
      <w:marBottom w:val="0"/>
      <w:divBdr>
        <w:top w:val="none" w:sz="0" w:space="0" w:color="auto"/>
        <w:left w:val="none" w:sz="0" w:space="0" w:color="auto"/>
        <w:bottom w:val="none" w:sz="0" w:space="0" w:color="auto"/>
        <w:right w:val="none" w:sz="0" w:space="0" w:color="auto"/>
      </w:divBdr>
    </w:div>
    <w:div w:id="505748911">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0262603">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5630899">
      <w:bodyDiv w:val="1"/>
      <w:marLeft w:val="0"/>
      <w:marRight w:val="0"/>
      <w:marTop w:val="0"/>
      <w:marBottom w:val="0"/>
      <w:divBdr>
        <w:top w:val="none" w:sz="0" w:space="0" w:color="auto"/>
        <w:left w:val="none" w:sz="0" w:space="0" w:color="auto"/>
        <w:bottom w:val="none" w:sz="0" w:space="0" w:color="auto"/>
        <w:right w:val="none" w:sz="0" w:space="0" w:color="auto"/>
      </w:divBdr>
    </w:div>
    <w:div w:id="563027331">
      <w:bodyDiv w:val="1"/>
      <w:marLeft w:val="0"/>
      <w:marRight w:val="0"/>
      <w:marTop w:val="0"/>
      <w:marBottom w:val="0"/>
      <w:divBdr>
        <w:top w:val="none" w:sz="0" w:space="0" w:color="auto"/>
        <w:left w:val="none" w:sz="0" w:space="0" w:color="auto"/>
        <w:bottom w:val="none" w:sz="0" w:space="0" w:color="auto"/>
        <w:right w:val="none" w:sz="0" w:space="0" w:color="auto"/>
      </w:divBdr>
    </w:div>
    <w:div w:id="565339968">
      <w:bodyDiv w:val="1"/>
      <w:marLeft w:val="0"/>
      <w:marRight w:val="0"/>
      <w:marTop w:val="0"/>
      <w:marBottom w:val="0"/>
      <w:divBdr>
        <w:top w:val="none" w:sz="0" w:space="0" w:color="auto"/>
        <w:left w:val="none" w:sz="0" w:space="0" w:color="auto"/>
        <w:bottom w:val="none" w:sz="0" w:space="0" w:color="auto"/>
        <w:right w:val="none" w:sz="0" w:space="0" w:color="auto"/>
      </w:divBdr>
      <w:divsChild>
        <w:div w:id="1848710301">
          <w:marLeft w:val="0"/>
          <w:marRight w:val="0"/>
          <w:marTop w:val="0"/>
          <w:marBottom w:val="0"/>
          <w:divBdr>
            <w:top w:val="none" w:sz="0" w:space="0" w:color="auto"/>
            <w:left w:val="none" w:sz="0" w:space="0" w:color="auto"/>
            <w:bottom w:val="none" w:sz="0" w:space="0" w:color="auto"/>
            <w:right w:val="none" w:sz="0" w:space="0" w:color="auto"/>
          </w:divBdr>
          <w:divsChild>
            <w:div w:id="1034160708">
              <w:marLeft w:val="0"/>
              <w:marRight w:val="0"/>
              <w:marTop w:val="0"/>
              <w:marBottom w:val="0"/>
              <w:divBdr>
                <w:top w:val="none" w:sz="0" w:space="0" w:color="auto"/>
                <w:left w:val="none" w:sz="0" w:space="0" w:color="auto"/>
                <w:bottom w:val="none" w:sz="0" w:space="0" w:color="auto"/>
                <w:right w:val="none" w:sz="0" w:space="0" w:color="auto"/>
              </w:divBdr>
            </w:div>
          </w:divsChild>
        </w:div>
        <w:div w:id="2105689490">
          <w:marLeft w:val="0"/>
          <w:marRight w:val="0"/>
          <w:marTop w:val="0"/>
          <w:marBottom w:val="0"/>
          <w:divBdr>
            <w:top w:val="none" w:sz="0" w:space="0" w:color="auto"/>
            <w:left w:val="none" w:sz="0" w:space="0" w:color="auto"/>
            <w:bottom w:val="none" w:sz="0" w:space="0" w:color="auto"/>
            <w:right w:val="none" w:sz="0" w:space="0" w:color="auto"/>
          </w:divBdr>
          <w:divsChild>
            <w:div w:id="1765763903">
              <w:marLeft w:val="0"/>
              <w:marRight w:val="0"/>
              <w:marTop w:val="0"/>
              <w:marBottom w:val="0"/>
              <w:divBdr>
                <w:top w:val="none" w:sz="0" w:space="0" w:color="auto"/>
                <w:left w:val="none" w:sz="0" w:space="0" w:color="auto"/>
                <w:bottom w:val="none" w:sz="0" w:space="0" w:color="auto"/>
                <w:right w:val="none" w:sz="0" w:space="0" w:color="auto"/>
              </w:divBdr>
            </w:div>
            <w:div w:id="1103722938">
              <w:marLeft w:val="0"/>
              <w:marRight w:val="0"/>
              <w:marTop w:val="0"/>
              <w:marBottom w:val="0"/>
              <w:divBdr>
                <w:top w:val="none" w:sz="0" w:space="0" w:color="auto"/>
                <w:left w:val="none" w:sz="0" w:space="0" w:color="auto"/>
                <w:bottom w:val="none" w:sz="0" w:space="0" w:color="auto"/>
                <w:right w:val="none" w:sz="0" w:space="0" w:color="auto"/>
              </w:divBdr>
              <w:divsChild>
                <w:div w:id="18965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59876">
      <w:bodyDiv w:val="1"/>
      <w:marLeft w:val="0"/>
      <w:marRight w:val="0"/>
      <w:marTop w:val="0"/>
      <w:marBottom w:val="0"/>
      <w:divBdr>
        <w:top w:val="none" w:sz="0" w:space="0" w:color="auto"/>
        <w:left w:val="none" w:sz="0" w:space="0" w:color="auto"/>
        <w:bottom w:val="none" w:sz="0" w:space="0" w:color="auto"/>
        <w:right w:val="none" w:sz="0" w:space="0" w:color="auto"/>
      </w:divBdr>
    </w:div>
    <w:div w:id="580799105">
      <w:bodyDiv w:val="1"/>
      <w:marLeft w:val="0"/>
      <w:marRight w:val="0"/>
      <w:marTop w:val="0"/>
      <w:marBottom w:val="0"/>
      <w:divBdr>
        <w:top w:val="none" w:sz="0" w:space="0" w:color="auto"/>
        <w:left w:val="none" w:sz="0" w:space="0" w:color="auto"/>
        <w:bottom w:val="none" w:sz="0" w:space="0" w:color="auto"/>
        <w:right w:val="none" w:sz="0" w:space="0" w:color="auto"/>
      </w:divBdr>
    </w:div>
    <w:div w:id="599529705">
      <w:bodyDiv w:val="1"/>
      <w:marLeft w:val="0"/>
      <w:marRight w:val="0"/>
      <w:marTop w:val="0"/>
      <w:marBottom w:val="0"/>
      <w:divBdr>
        <w:top w:val="none" w:sz="0" w:space="0" w:color="auto"/>
        <w:left w:val="none" w:sz="0" w:space="0" w:color="auto"/>
        <w:bottom w:val="none" w:sz="0" w:space="0" w:color="auto"/>
        <w:right w:val="none" w:sz="0" w:space="0" w:color="auto"/>
      </w:divBdr>
    </w:div>
    <w:div w:id="607738855">
      <w:bodyDiv w:val="1"/>
      <w:marLeft w:val="0"/>
      <w:marRight w:val="0"/>
      <w:marTop w:val="0"/>
      <w:marBottom w:val="0"/>
      <w:divBdr>
        <w:top w:val="none" w:sz="0" w:space="0" w:color="auto"/>
        <w:left w:val="none" w:sz="0" w:space="0" w:color="auto"/>
        <w:bottom w:val="none" w:sz="0" w:space="0" w:color="auto"/>
        <w:right w:val="none" w:sz="0" w:space="0" w:color="auto"/>
      </w:divBdr>
    </w:div>
    <w:div w:id="620764599">
      <w:bodyDiv w:val="1"/>
      <w:marLeft w:val="0"/>
      <w:marRight w:val="0"/>
      <w:marTop w:val="0"/>
      <w:marBottom w:val="0"/>
      <w:divBdr>
        <w:top w:val="none" w:sz="0" w:space="0" w:color="auto"/>
        <w:left w:val="none" w:sz="0" w:space="0" w:color="auto"/>
        <w:bottom w:val="none" w:sz="0" w:space="0" w:color="auto"/>
        <w:right w:val="none" w:sz="0" w:space="0" w:color="auto"/>
      </w:divBdr>
    </w:div>
    <w:div w:id="624774789">
      <w:bodyDiv w:val="1"/>
      <w:marLeft w:val="0"/>
      <w:marRight w:val="0"/>
      <w:marTop w:val="0"/>
      <w:marBottom w:val="0"/>
      <w:divBdr>
        <w:top w:val="none" w:sz="0" w:space="0" w:color="auto"/>
        <w:left w:val="none" w:sz="0" w:space="0" w:color="auto"/>
        <w:bottom w:val="none" w:sz="0" w:space="0" w:color="auto"/>
        <w:right w:val="none" w:sz="0" w:space="0" w:color="auto"/>
      </w:divBdr>
    </w:div>
    <w:div w:id="653411533">
      <w:bodyDiv w:val="1"/>
      <w:marLeft w:val="0"/>
      <w:marRight w:val="0"/>
      <w:marTop w:val="0"/>
      <w:marBottom w:val="0"/>
      <w:divBdr>
        <w:top w:val="none" w:sz="0" w:space="0" w:color="auto"/>
        <w:left w:val="none" w:sz="0" w:space="0" w:color="auto"/>
        <w:bottom w:val="none" w:sz="0" w:space="0" w:color="auto"/>
        <w:right w:val="none" w:sz="0" w:space="0" w:color="auto"/>
      </w:divBdr>
    </w:div>
    <w:div w:id="662274045">
      <w:bodyDiv w:val="1"/>
      <w:marLeft w:val="0"/>
      <w:marRight w:val="0"/>
      <w:marTop w:val="0"/>
      <w:marBottom w:val="0"/>
      <w:divBdr>
        <w:top w:val="none" w:sz="0" w:space="0" w:color="auto"/>
        <w:left w:val="none" w:sz="0" w:space="0" w:color="auto"/>
        <w:bottom w:val="none" w:sz="0" w:space="0" w:color="auto"/>
        <w:right w:val="none" w:sz="0" w:space="0" w:color="auto"/>
      </w:divBdr>
    </w:div>
    <w:div w:id="677998986">
      <w:bodyDiv w:val="1"/>
      <w:marLeft w:val="0"/>
      <w:marRight w:val="0"/>
      <w:marTop w:val="0"/>
      <w:marBottom w:val="0"/>
      <w:divBdr>
        <w:top w:val="none" w:sz="0" w:space="0" w:color="auto"/>
        <w:left w:val="none" w:sz="0" w:space="0" w:color="auto"/>
        <w:bottom w:val="none" w:sz="0" w:space="0" w:color="auto"/>
        <w:right w:val="none" w:sz="0" w:space="0" w:color="auto"/>
      </w:divBdr>
    </w:div>
    <w:div w:id="689455530">
      <w:bodyDiv w:val="1"/>
      <w:marLeft w:val="0"/>
      <w:marRight w:val="0"/>
      <w:marTop w:val="0"/>
      <w:marBottom w:val="0"/>
      <w:divBdr>
        <w:top w:val="none" w:sz="0" w:space="0" w:color="auto"/>
        <w:left w:val="none" w:sz="0" w:space="0" w:color="auto"/>
        <w:bottom w:val="none" w:sz="0" w:space="0" w:color="auto"/>
        <w:right w:val="none" w:sz="0" w:space="0" w:color="auto"/>
      </w:divBdr>
    </w:div>
    <w:div w:id="734858985">
      <w:bodyDiv w:val="1"/>
      <w:marLeft w:val="0"/>
      <w:marRight w:val="0"/>
      <w:marTop w:val="0"/>
      <w:marBottom w:val="0"/>
      <w:divBdr>
        <w:top w:val="none" w:sz="0" w:space="0" w:color="auto"/>
        <w:left w:val="none" w:sz="0" w:space="0" w:color="auto"/>
        <w:bottom w:val="none" w:sz="0" w:space="0" w:color="auto"/>
        <w:right w:val="none" w:sz="0" w:space="0" w:color="auto"/>
      </w:divBdr>
    </w:div>
    <w:div w:id="738139735">
      <w:bodyDiv w:val="1"/>
      <w:marLeft w:val="0"/>
      <w:marRight w:val="0"/>
      <w:marTop w:val="0"/>
      <w:marBottom w:val="0"/>
      <w:divBdr>
        <w:top w:val="none" w:sz="0" w:space="0" w:color="auto"/>
        <w:left w:val="none" w:sz="0" w:space="0" w:color="auto"/>
        <w:bottom w:val="none" w:sz="0" w:space="0" w:color="auto"/>
        <w:right w:val="none" w:sz="0" w:space="0" w:color="auto"/>
      </w:divBdr>
    </w:div>
    <w:div w:id="739984572">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020018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31486138">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148143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94513726">
      <w:bodyDiv w:val="1"/>
      <w:marLeft w:val="0"/>
      <w:marRight w:val="0"/>
      <w:marTop w:val="0"/>
      <w:marBottom w:val="0"/>
      <w:divBdr>
        <w:top w:val="none" w:sz="0" w:space="0" w:color="auto"/>
        <w:left w:val="none" w:sz="0" w:space="0" w:color="auto"/>
        <w:bottom w:val="none" w:sz="0" w:space="0" w:color="auto"/>
        <w:right w:val="none" w:sz="0" w:space="0" w:color="auto"/>
      </w:divBdr>
    </w:div>
    <w:div w:id="901478890">
      <w:bodyDiv w:val="1"/>
      <w:marLeft w:val="0"/>
      <w:marRight w:val="0"/>
      <w:marTop w:val="0"/>
      <w:marBottom w:val="0"/>
      <w:divBdr>
        <w:top w:val="none" w:sz="0" w:space="0" w:color="auto"/>
        <w:left w:val="none" w:sz="0" w:space="0" w:color="auto"/>
        <w:bottom w:val="none" w:sz="0" w:space="0" w:color="auto"/>
        <w:right w:val="none" w:sz="0" w:space="0" w:color="auto"/>
      </w:divBdr>
    </w:div>
    <w:div w:id="907879508">
      <w:bodyDiv w:val="1"/>
      <w:marLeft w:val="0"/>
      <w:marRight w:val="0"/>
      <w:marTop w:val="0"/>
      <w:marBottom w:val="0"/>
      <w:divBdr>
        <w:top w:val="none" w:sz="0" w:space="0" w:color="auto"/>
        <w:left w:val="none" w:sz="0" w:space="0" w:color="auto"/>
        <w:bottom w:val="none" w:sz="0" w:space="0" w:color="auto"/>
        <w:right w:val="none" w:sz="0" w:space="0" w:color="auto"/>
      </w:divBdr>
    </w:div>
    <w:div w:id="909460640">
      <w:bodyDiv w:val="1"/>
      <w:marLeft w:val="0"/>
      <w:marRight w:val="0"/>
      <w:marTop w:val="0"/>
      <w:marBottom w:val="0"/>
      <w:divBdr>
        <w:top w:val="none" w:sz="0" w:space="0" w:color="auto"/>
        <w:left w:val="none" w:sz="0" w:space="0" w:color="auto"/>
        <w:bottom w:val="none" w:sz="0" w:space="0" w:color="auto"/>
        <w:right w:val="none" w:sz="0" w:space="0" w:color="auto"/>
      </w:divBdr>
    </w:div>
    <w:div w:id="909846600">
      <w:bodyDiv w:val="1"/>
      <w:marLeft w:val="0"/>
      <w:marRight w:val="0"/>
      <w:marTop w:val="0"/>
      <w:marBottom w:val="0"/>
      <w:divBdr>
        <w:top w:val="none" w:sz="0" w:space="0" w:color="auto"/>
        <w:left w:val="none" w:sz="0" w:space="0" w:color="auto"/>
        <w:bottom w:val="none" w:sz="0" w:space="0" w:color="auto"/>
        <w:right w:val="none" w:sz="0" w:space="0" w:color="auto"/>
      </w:divBdr>
    </w:div>
    <w:div w:id="914706743">
      <w:bodyDiv w:val="1"/>
      <w:marLeft w:val="0"/>
      <w:marRight w:val="0"/>
      <w:marTop w:val="0"/>
      <w:marBottom w:val="0"/>
      <w:divBdr>
        <w:top w:val="none" w:sz="0" w:space="0" w:color="auto"/>
        <w:left w:val="none" w:sz="0" w:space="0" w:color="auto"/>
        <w:bottom w:val="none" w:sz="0" w:space="0" w:color="auto"/>
        <w:right w:val="none" w:sz="0" w:space="0" w:color="auto"/>
      </w:divBdr>
    </w:div>
    <w:div w:id="943728198">
      <w:bodyDiv w:val="1"/>
      <w:marLeft w:val="0"/>
      <w:marRight w:val="0"/>
      <w:marTop w:val="0"/>
      <w:marBottom w:val="0"/>
      <w:divBdr>
        <w:top w:val="none" w:sz="0" w:space="0" w:color="auto"/>
        <w:left w:val="none" w:sz="0" w:space="0" w:color="auto"/>
        <w:bottom w:val="none" w:sz="0" w:space="0" w:color="auto"/>
        <w:right w:val="none" w:sz="0" w:space="0" w:color="auto"/>
      </w:divBdr>
    </w:div>
    <w:div w:id="97341245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8743059">
      <w:bodyDiv w:val="1"/>
      <w:marLeft w:val="0"/>
      <w:marRight w:val="0"/>
      <w:marTop w:val="0"/>
      <w:marBottom w:val="0"/>
      <w:divBdr>
        <w:top w:val="none" w:sz="0" w:space="0" w:color="auto"/>
        <w:left w:val="none" w:sz="0" w:space="0" w:color="auto"/>
        <w:bottom w:val="none" w:sz="0" w:space="0" w:color="auto"/>
        <w:right w:val="none" w:sz="0" w:space="0" w:color="auto"/>
      </w:divBdr>
    </w:div>
    <w:div w:id="1101604253">
      <w:bodyDiv w:val="1"/>
      <w:marLeft w:val="0"/>
      <w:marRight w:val="0"/>
      <w:marTop w:val="0"/>
      <w:marBottom w:val="0"/>
      <w:divBdr>
        <w:top w:val="none" w:sz="0" w:space="0" w:color="auto"/>
        <w:left w:val="none" w:sz="0" w:space="0" w:color="auto"/>
        <w:bottom w:val="none" w:sz="0" w:space="0" w:color="auto"/>
        <w:right w:val="none" w:sz="0" w:space="0" w:color="auto"/>
      </w:divBdr>
    </w:div>
    <w:div w:id="1106997721">
      <w:bodyDiv w:val="1"/>
      <w:marLeft w:val="0"/>
      <w:marRight w:val="0"/>
      <w:marTop w:val="0"/>
      <w:marBottom w:val="0"/>
      <w:divBdr>
        <w:top w:val="none" w:sz="0" w:space="0" w:color="auto"/>
        <w:left w:val="none" w:sz="0" w:space="0" w:color="auto"/>
        <w:bottom w:val="none" w:sz="0" w:space="0" w:color="auto"/>
        <w:right w:val="none" w:sz="0" w:space="0" w:color="auto"/>
      </w:divBdr>
    </w:div>
    <w:div w:id="1160804403">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9175737">
      <w:bodyDiv w:val="1"/>
      <w:marLeft w:val="0"/>
      <w:marRight w:val="0"/>
      <w:marTop w:val="0"/>
      <w:marBottom w:val="0"/>
      <w:divBdr>
        <w:top w:val="none" w:sz="0" w:space="0" w:color="auto"/>
        <w:left w:val="none" w:sz="0" w:space="0" w:color="auto"/>
        <w:bottom w:val="none" w:sz="0" w:space="0" w:color="auto"/>
        <w:right w:val="none" w:sz="0" w:space="0" w:color="auto"/>
      </w:divBdr>
    </w:div>
    <w:div w:id="1175729473">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5579759">
      <w:bodyDiv w:val="1"/>
      <w:marLeft w:val="0"/>
      <w:marRight w:val="0"/>
      <w:marTop w:val="0"/>
      <w:marBottom w:val="0"/>
      <w:divBdr>
        <w:top w:val="none" w:sz="0" w:space="0" w:color="auto"/>
        <w:left w:val="none" w:sz="0" w:space="0" w:color="auto"/>
        <w:bottom w:val="none" w:sz="0" w:space="0" w:color="auto"/>
        <w:right w:val="none" w:sz="0" w:space="0" w:color="auto"/>
      </w:divBdr>
    </w:div>
    <w:div w:id="1224024421">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77057218">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06205220">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46861047">
      <w:bodyDiv w:val="1"/>
      <w:marLeft w:val="0"/>
      <w:marRight w:val="0"/>
      <w:marTop w:val="0"/>
      <w:marBottom w:val="0"/>
      <w:divBdr>
        <w:top w:val="none" w:sz="0" w:space="0" w:color="auto"/>
        <w:left w:val="none" w:sz="0" w:space="0" w:color="auto"/>
        <w:bottom w:val="none" w:sz="0" w:space="0" w:color="auto"/>
        <w:right w:val="none" w:sz="0" w:space="0" w:color="auto"/>
      </w:divBdr>
    </w:div>
    <w:div w:id="1371685270">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19903707">
      <w:bodyDiv w:val="1"/>
      <w:marLeft w:val="0"/>
      <w:marRight w:val="0"/>
      <w:marTop w:val="0"/>
      <w:marBottom w:val="0"/>
      <w:divBdr>
        <w:top w:val="none" w:sz="0" w:space="0" w:color="auto"/>
        <w:left w:val="none" w:sz="0" w:space="0" w:color="auto"/>
        <w:bottom w:val="none" w:sz="0" w:space="0" w:color="auto"/>
        <w:right w:val="none" w:sz="0" w:space="0" w:color="auto"/>
      </w:divBdr>
    </w:div>
    <w:div w:id="1422218699">
      <w:bodyDiv w:val="1"/>
      <w:marLeft w:val="0"/>
      <w:marRight w:val="0"/>
      <w:marTop w:val="0"/>
      <w:marBottom w:val="0"/>
      <w:divBdr>
        <w:top w:val="none" w:sz="0" w:space="0" w:color="auto"/>
        <w:left w:val="none" w:sz="0" w:space="0" w:color="auto"/>
        <w:bottom w:val="none" w:sz="0" w:space="0" w:color="auto"/>
        <w:right w:val="none" w:sz="0" w:space="0" w:color="auto"/>
      </w:divBdr>
    </w:div>
    <w:div w:id="1427074110">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38063348">
      <w:bodyDiv w:val="1"/>
      <w:marLeft w:val="0"/>
      <w:marRight w:val="0"/>
      <w:marTop w:val="0"/>
      <w:marBottom w:val="0"/>
      <w:divBdr>
        <w:top w:val="none" w:sz="0" w:space="0" w:color="auto"/>
        <w:left w:val="none" w:sz="0" w:space="0" w:color="auto"/>
        <w:bottom w:val="none" w:sz="0" w:space="0" w:color="auto"/>
        <w:right w:val="none" w:sz="0" w:space="0" w:color="auto"/>
      </w:divBdr>
    </w:div>
    <w:div w:id="1442409394">
      <w:bodyDiv w:val="1"/>
      <w:marLeft w:val="0"/>
      <w:marRight w:val="0"/>
      <w:marTop w:val="0"/>
      <w:marBottom w:val="0"/>
      <w:divBdr>
        <w:top w:val="none" w:sz="0" w:space="0" w:color="auto"/>
        <w:left w:val="none" w:sz="0" w:space="0" w:color="auto"/>
        <w:bottom w:val="none" w:sz="0" w:space="0" w:color="auto"/>
        <w:right w:val="none" w:sz="0" w:space="0" w:color="auto"/>
      </w:divBdr>
    </w:div>
    <w:div w:id="1478298253">
      <w:bodyDiv w:val="1"/>
      <w:marLeft w:val="0"/>
      <w:marRight w:val="0"/>
      <w:marTop w:val="0"/>
      <w:marBottom w:val="0"/>
      <w:divBdr>
        <w:top w:val="none" w:sz="0" w:space="0" w:color="auto"/>
        <w:left w:val="none" w:sz="0" w:space="0" w:color="auto"/>
        <w:bottom w:val="none" w:sz="0" w:space="0" w:color="auto"/>
        <w:right w:val="none" w:sz="0" w:space="0" w:color="auto"/>
      </w:divBdr>
    </w:div>
    <w:div w:id="1527137687">
      <w:bodyDiv w:val="1"/>
      <w:marLeft w:val="0"/>
      <w:marRight w:val="0"/>
      <w:marTop w:val="0"/>
      <w:marBottom w:val="0"/>
      <w:divBdr>
        <w:top w:val="none" w:sz="0" w:space="0" w:color="auto"/>
        <w:left w:val="none" w:sz="0" w:space="0" w:color="auto"/>
        <w:bottom w:val="none" w:sz="0" w:space="0" w:color="auto"/>
        <w:right w:val="none" w:sz="0" w:space="0" w:color="auto"/>
      </w:divBdr>
    </w:div>
    <w:div w:id="1530416763">
      <w:bodyDiv w:val="1"/>
      <w:marLeft w:val="0"/>
      <w:marRight w:val="0"/>
      <w:marTop w:val="0"/>
      <w:marBottom w:val="0"/>
      <w:divBdr>
        <w:top w:val="none" w:sz="0" w:space="0" w:color="auto"/>
        <w:left w:val="none" w:sz="0" w:space="0" w:color="auto"/>
        <w:bottom w:val="none" w:sz="0" w:space="0" w:color="auto"/>
        <w:right w:val="none" w:sz="0" w:space="0" w:color="auto"/>
      </w:divBdr>
    </w:div>
    <w:div w:id="1570576621">
      <w:bodyDiv w:val="1"/>
      <w:marLeft w:val="0"/>
      <w:marRight w:val="0"/>
      <w:marTop w:val="0"/>
      <w:marBottom w:val="0"/>
      <w:divBdr>
        <w:top w:val="none" w:sz="0" w:space="0" w:color="auto"/>
        <w:left w:val="none" w:sz="0" w:space="0" w:color="auto"/>
        <w:bottom w:val="none" w:sz="0" w:space="0" w:color="auto"/>
        <w:right w:val="none" w:sz="0" w:space="0" w:color="auto"/>
      </w:divBdr>
    </w:div>
    <w:div w:id="1589651191">
      <w:bodyDiv w:val="1"/>
      <w:marLeft w:val="0"/>
      <w:marRight w:val="0"/>
      <w:marTop w:val="0"/>
      <w:marBottom w:val="0"/>
      <w:divBdr>
        <w:top w:val="none" w:sz="0" w:space="0" w:color="auto"/>
        <w:left w:val="none" w:sz="0" w:space="0" w:color="auto"/>
        <w:bottom w:val="none" w:sz="0" w:space="0" w:color="auto"/>
        <w:right w:val="none" w:sz="0" w:space="0" w:color="auto"/>
      </w:divBdr>
    </w:div>
    <w:div w:id="1634407297">
      <w:bodyDiv w:val="1"/>
      <w:marLeft w:val="0"/>
      <w:marRight w:val="0"/>
      <w:marTop w:val="0"/>
      <w:marBottom w:val="0"/>
      <w:divBdr>
        <w:top w:val="none" w:sz="0" w:space="0" w:color="auto"/>
        <w:left w:val="none" w:sz="0" w:space="0" w:color="auto"/>
        <w:bottom w:val="none" w:sz="0" w:space="0" w:color="auto"/>
        <w:right w:val="none" w:sz="0" w:space="0" w:color="auto"/>
      </w:divBdr>
    </w:div>
    <w:div w:id="1635911542">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6571699">
      <w:bodyDiv w:val="1"/>
      <w:marLeft w:val="0"/>
      <w:marRight w:val="0"/>
      <w:marTop w:val="0"/>
      <w:marBottom w:val="0"/>
      <w:divBdr>
        <w:top w:val="none" w:sz="0" w:space="0" w:color="auto"/>
        <w:left w:val="none" w:sz="0" w:space="0" w:color="auto"/>
        <w:bottom w:val="none" w:sz="0" w:space="0" w:color="auto"/>
        <w:right w:val="none" w:sz="0" w:space="0" w:color="auto"/>
      </w:divBdr>
    </w:div>
    <w:div w:id="1657341684">
      <w:bodyDiv w:val="1"/>
      <w:marLeft w:val="0"/>
      <w:marRight w:val="0"/>
      <w:marTop w:val="0"/>
      <w:marBottom w:val="0"/>
      <w:divBdr>
        <w:top w:val="none" w:sz="0" w:space="0" w:color="auto"/>
        <w:left w:val="none" w:sz="0" w:space="0" w:color="auto"/>
        <w:bottom w:val="none" w:sz="0" w:space="0" w:color="auto"/>
        <w:right w:val="none" w:sz="0" w:space="0" w:color="auto"/>
      </w:divBdr>
    </w:div>
    <w:div w:id="1678843533">
      <w:bodyDiv w:val="1"/>
      <w:marLeft w:val="0"/>
      <w:marRight w:val="0"/>
      <w:marTop w:val="0"/>
      <w:marBottom w:val="0"/>
      <w:divBdr>
        <w:top w:val="none" w:sz="0" w:space="0" w:color="auto"/>
        <w:left w:val="none" w:sz="0" w:space="0" w:color="auto"/>
        <w:bottom w:val="none" w:sz="0" w:space="0" w:color="auto"/>
        <w:right w:val="none" w:sz="0" w:space="0" w:color="auto"/>
      </w:divBdr>
    </w:div>
    <w:div w:id="1706366526">
      <w:bodyDiv w:val="1"/>
      <w:marLeft w:val="0"/>
      <w:marRight w:val="0"/>
      <w:marTop w:val="0"/>
      <w:marBottom w:val="0"/>
      <w:divBdr>
        <w:top w:val="none" w:sz="0" w:space="0" w:color="auto"/>
        <w:left w:val="none" w:sz="0" w:space="0" w:color="auto"/>
        <w:bottom w:val="none" w:sz="0" w:space="0" w:color="auto"/>
        <w:right w:val="none" w:sz="0" w:space="0" w:color="auto"/>
      </w:divBdr>
    </w:div>
    <w:div w:id="1709259353">
      <w:bodyDiv w:val="1"/>
      <w:marLeft w:val="0"/>
      <w:marRight w:val="0"/>
      <w:marTop w:val="0"/>
      <w:marBottom w:val="0"/>
      <w:divBdr>
        <w:top w:val="none" w:sz="0" w:space="0" w:color="auto"/>
        <w:left w:val="none" w:sz="0" w:space="0" w:color="auto"/>
        <w:bottom w:val="none" w:sz="0" w:space="0" w:color="auto"/>
        <w:right w:val="none" w:sz="0" w:space="0" w:color="auto"/>
      </w:divBdr>
    </w:div>
    <w:div w:id="1713505257">
      <w:bodyDiv w:val="1"/>
      <w:marLeft w:val="0"/>
      <w:marRight w:val="0"/>
      <w:marTop w:val="0"/>
      <w:marBottom w:val="0"/>
      <w:divBdr>
        <w:top w:val="none" w:sz="0" w:space="0" w:color="auto"/>
        <w:left w:val="none" w:sz="0" w:space="0" w:color="auto"/>
        <w:bottom w:val="none" w:sz="0" w:space="0" w:color="auto"/>
        <w:right w:val="none" w:sz="0" w:space="0" w:color="auto"/>
      </w:divBdr>
    </w:div>
    <w:div w:id="1725986003">
      <w:bodyDiv w:val="1"/>
      <w:marLeft w:val="0"/>
      <w:marRight w:val="0"/>
      <w:marTop w:val="0"/>
      <w:marBottom w:val="0"/>
      <w:divBdr>
        <w:top w:val="none" w:sz="0" w:space="0" w:color="auto"/>
        <w:left w:val="none" w:sz="0" w:space="0" w:color="auto"/>
        <w:bottom w:val="none" w:sz="0" w:space="0" w:color="auto"/>
        <w:right w:val="none" w:sz="0" w:space="0" w:color="auto"/>
      </w:divBdr>
    </w:div>
    <w:div w:id="1759717873">
      <w:bodyDiv w:val="1"/>
      <w:marLeft w:val="0"/>
      <w:marRight w:val="0"/>
      <w:marTop w:val="0"/>
      <w:marBottom w:val="0"/>
      <w:divBdr>
        <w:top w:val="none" w:sz="0" w:space="0" w:color="auto"/>
        <w:left w:val="none" w:sz="0" w:space="0" w:color="auto"/>
        <w:bottom w:val="none" w:sz="0" w:space="0" w:color="auto"/>
        <w:right w:val="none" w:sz="0" w:space="0" w:color="auto"/>
      </w:divBdr>
    </w:div>
    <w:div w:id="1777867069">
      <w:bodyDiv w:val="1"/>
      <w:marLeft w:val="0"/>
      <w:marRight w:val="0"/>
      <w:marTop w:val="0"/>
      <w:marBottom w:val="0"/>
      <w:divBdr>
        <w:top w:val="none" w:sz="0" w:space="0" w:color="auto"/>
        <w:left w:val="none" w:sz="0" w:space="0" w:color="auto"/>
        <w:bottom w:val="none" w:sz="0" w:space="0" w:color="auto"/>
        <w:right w:val="none" w:sz="0" w:space="0" w:color="auto"/>
      </w:divBdr>
    </w:div>
    <w:div w:id="1791775810">
      <w:bodyDiv w:val="1"/>
      <w:marLeft w:val="0"/>
      <w:marRight w:val="0"/>
      <w:marTop w:val="0"/>
      <w:marBottom w:val="0"/>
      <w:divBdr>
        <w:top w:val="none" w:sz="0" w:space="0" w:color="auto"/>
        <w:left w:val="none" w:sz="0" w:space="0" w:color="auto"/>
        <w:bottom w:val="none" w:sz="0" w:space="0" w:color="auto"/>
        <w:right w:val="none" w:sz="0" w:space="0" w:color="auto"/>
      </w:divBdr>
    </w:div>
    <w:div w:id="1799108110">
      <w:bodyDiv w:val="1"/>
      <w:marLeft w:val="0"/>
      <w:marRight w:val="0"/>
      <w:marTop w:val="0"/>
      <w:marBottom w:val="0"/>
      <w:divBdr>
        <w:top w:val="none" w:sz="0" w:space="0" w:color="auto"/>
        <w:left w:val="none" w:sz="0" w:space="0" w:color="auto"/>
        <w:bottom w:val="none" w:sz="0" w:space="0" w:color="auto"/>
        <w:right w:val="none" w:sz="0" w:space="0" w:color="auto"/>
      </w:divBdr>
    </w:div>
    <w:div w:id="1816872673">
      <w:bodyDiv w:val="1"/>
      <w:marLeft w:val="0"/>
      <w:marRight w:val="0"/>
      <w:marTop w:val="0"/>
      <w:marBottom w:val="0"/>
      <w:divBdr>
        <w:top w:val="none" w:sz="0" w:space="0" w:color="auto"/>
        <w:left w:val="none" w:sz="0" w:space="0" w:color="auto"/>
        <w:bottom w:val="none" w:sz="0" w:space="0" w:color="auto"/>
        <w:right w:val="none" w:sz="0" w:space="0" w:color="auto"/>
      </w:divBdr>
    </w:div>
    <w:div w:id="1855463365">
      <w:bodyDiv w:val="1"/>
      <w:marLeft w:val="0"/>
      <w:marRight w:val="0"/>
      <w:marTop w:val="0"/>
      <w:marBottom w:val="0"/>
      <w:divBdr>
        <w:top w:val="none" w:sz="0" w:space="0" w:color="auto"/>
        <w:left w:val="none" w:sz="0" w:space="0" w:color="auto"/>
        <w:bottom w:val="none" w:sz="0" w:space="0" w:color="auto"/>
        <w:right w:val="none" w:sz="0" w:space="0" w:color="auto"/>
      </w:divBdr>
    </w:div>
    <w:div w:id="1879930885">
      <w:bodyDiv w:val="1"/>
      <w:marLeft w:val="0"/>
      <w:marRight w:val="0"/>
      <w:marTop w:val="0"/>
      <w:marBottom w:val="0"/>
      <w:divBdr>
        <w:top w:val="none" w:sz="0" w:space="0" w:color="auto"/>
        <w:left w:val="none" w:sz="0" w:space="0" w:color="auto"/>
        <w:bottom w:val="none" w:sz="0" w:space="0" w:color="auto"/>
        <w:right w:val="none" w:sz="0" w:space="0" w:color="auto"/>
      </w:divBdr>
    </w:div>
    <w:div w:id="1885943340">
      <w:bodyDiv w:val="1"/>
      <w:marLeft w:val="0"/>
      <w:marRight w:val="0"/>
      <w:marTop w:val="0"/>
      <w:marBottom w:val="0"/>
      <w:divBdr>
        <w:top w:val="none" w:sz="0" w:space="0" w:color="auto"/>
        <w:left w:val="none" w:sz="0" w:space="0" w:color="auto"/>
        <w:bottom w:val="none" w:sz="0" w:space="0" w:color="auto"/>
        <w:right w:val="none" w:sz="0" w:space="0" w:color="auto"/>
      </w:divBdr>
    </w:div>
    <w:div w:id="1895656138">
      <w:bodyDiv w:val="1"/>
      <w:marLeft w:val="0"/>
      <w:marRight w:val="0"/>
      <w:marTop w:val="0"/>
      <w:marBottom w:val="0"/>
      <w:divBdr>
        <w:top w:val="none" w:sz="0" w:space="0" w:color="auto"/>
        <w:left w:val="none" w:sz="0" w:space="0" w:color="auto"/>
        <w:bottom w:val="none" w:sz="0" w:space="0" w:color="auto"/>
        <w:right w:val="none" w:sz="0" w:space="0" w:color="auto"/>
      </w:divBdr>
    </w:div>
    <w:div w:id="1902591485">
      <w:bodyDiv w:val="1"/>
      <w:marLeft w:val="0"/>
      <w:marRight w:val="0"/>
      <w:marTop w:val="0"/>
      <w:marBottom w:val="0"/>
      <w:divBdr>
        <w:top w:val="none" w:sz="0" w:space="0" w:color="auto"/>
        <w:left w:val="none" w:sz="0" w:space="0" w:color="auto"/>
        <w:bottom w:val="none" w:sz="0" w:space="0" w:color="auto"/>
        <w:right w:val="none" w:sz="0" w:space="0" w:color="auto"/>
      </w:divBdr>
    </w:div>
    <w:div w:id="1914656020">
      <w:bodyDiv w:val="1"/>
      <w:marLeft w:val="0"/>
      <w:marRight w:val="0"/>
      <w:marTop w:val="0"/>
      <w:marBottom w:val="0"/>
      <w:divBdr>
        <w:top w:val="none" w:sz="0" w:space="0" w:color="auto"/>
        <w:left w:val="none" w:sz="0" w:space="0" w:color="auto"/>
        <w:bottom w:val="none" w:sz="0" w:space="0" w:color="auto"/>
        <w:right w:val="none" w:sz="0" w:space="0" w:color="auto"/>
      </w:divBdr>
    </w:div>
    <w:div w:id="1915629720">
      <w:bodyDiv w:val="1"/>
      <w:marLeft w:val="0"/>
      <w:marRight w:val="0"/>
      <w:marTop w:val="0"/>
      <w:marBottom w:val="0"/>
      <w:divBdr>
        <w:top w:val="none" w:sz="0" w:space="0" w:color="auto"/>
        <w:left w:val="none" w:sz="0" w:space="0" w:color="auto"/>
        <w:bottom w:val="none" w:sz="0" w:space="0" w:color="auto"/>
        <w:right w:val="none" w:sz="0" w:space="0" w:color="auto"/>
      </w:divBdr>
    </w:div>
    <w:div w:id="192318004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87783162">
      <w:bodyDiv w:val="1"/>
      <w:marLeft w:val="0"/>
      <w:marRight w:val="0"/>
      <w:marTop w:val="0"/>
      <w:marBottom w:val="0"/>
      <w:divBdr>
        <w:top w:val="none" w:sz="0" w:space="0" w:color="auto"/>
        <w:left w:val="none" w:sz="0" w:space="0" w:color="auto"/>
        <w:bottom w:val="none" w:sz="0" w:space="0" w:color="auto"/>
        <w:right w:val="none" w:sz="0" w:space="0" w:color="auto"/>
      </w:divBdr>
    </w:div>
    <w:div w:id="2043092341">
      <w:bodyDiv w:val="1"/>
      <w:marLeft w:val="0"/>
      <w:marRight w:val="0"/>
      <w:marTop w:val="0"/>
      <w:marBottom w:val="0"/>
      <w:divBdr>
        <w:top w:val="none" w:sz="0" w:space="0" w:color="auto"/>
        <w:left w:val="none" w:sz="0" w:space="0" w:color="auto"/>
        <w:bottom w:val="none" w:sz="0" w:space="0" w:color="auto"/>
        <w:right w:val="none" w:sz="0" w:space="0" w:color="auto"/>
      </w:divBdr>
    </w:div>
    <w:div w:id="2075734770">
      <w:bodyDiv w:val="1"/>
      <w:marLeft w:val="0"/>
      <w:marRight w:val="0"/>
      <w:marTop w:val="0"/>
      <w:marBottom w:val="0"/>
      <w:divBdr>
        <w:top w:val="none" w:sz="0" w:space="0" w:color="auto"/>
        <w:left w:val="none" w:sz="0" w:space="0" w:color="auto"/>
        <w:bottom w:val="none" w:sz="0" w:space="0" w:color="auto"/>
        <w:right w:val="none" w:sz="0" w:space="0" w:color="auto"/>
      </w:divBdr>
    </w:div>
    <w:div w:id="2085761415">
      <w:bodyDiv w:val="1"/>
      <w:marLeft w:val="0"/>
      <w:marRight w:val="0"/>
      <w:marTop w:val="0"/>
      <w:marBottom w:val="0"/>
      <w:divBdr>
        <w:top w:val="none" w:sz="0" w:space="0" w:color="auto"/>
        <w:left w:val="none" w:sz="0" w:space="0" w:color="auto"/>
        <w:bottom w:val="none" w:sz="0" w:space="0" w:color="auto"/>
        <w:right w:val="none" w:sz="0" w:space="0" w:color="auto"/>
      </w:divBdr>
    </w:div>
    <w:div w:id="2098404942">
      <w:bodyDiv w:val="1"/>
      <w:marLeft w:val="0"/>
      <w:marRight w:val="0"/>
      <w:marTop w:val="0"/>
      <w:marBottom w:val="0"/>
      <w:divBdr>
        <w:top w:val="none" w:sz="0" w:space="0" w:color="auto"/>
        <w:left w:val="none" w:sz="0" w:space="0" w:color="auto"/>
        <w:bottom w:val="none" w:sz="0" w:space="0" w:color="auto"/>
        <w:right w:val="none" w:sz="0" w:space="0" w:color="auto"/>
      </w:divBdr>
    </w:div>
    <w:div w:id="2103606514">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750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7668</Words>
  <Characters>42180</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2020-02-11T18:08:00Z</cp:lastPrinted>
  <dcterms:created xsi:type="dcterms:W3CDTF">2021-01-26T01:03:00Z</dcterms:created>
  <dcterms:modified xsi:type="dcterms:W3CDTF">2021-04-05T23:25:00Z</dcterms:modified>
</cp:coreProperties>
</file>