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98C" w:rsidRPr="008907F5" w:rsidRDefault="0070198C" w:rsidP="0070198C">
      <w:pPr>
        <w:shd w:val="clear" w:color="auto" w:fill="FFFFFF"/>
        <w:spacing w:line="360" w:lineRule="auto"/>
        <w:jc w:val="both"/>
        <w:rPr>
          <w:rFonts w:ascii="Palatino Linotype" w:eastAsia="Times New Roman" w:hAnsi="Palatino Linotype" w:cs="Arial"/>
          <w:lang w:eastAsia="es-MX"/>
        </w:rPr>
      </w:pPr>
      <w:r w:rsidRPr="008907F5">
        <w:rPr>
          <w:rFonts w:ascii="Palatino Linotype" w:eastAsia="Times New Roman" w:hAnsi="Palatino Linotype" w:cs="Arial"/>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lang w:eastAsia="es-MX"/>
        </w:rPr>
        <w:t xml:space="preserve"> diecinueve de agosto </w:t>
      </w:r>
      <w:r w:rsidRPr="008907F5">
        <w:rPr>
          <w:rFonts w:ascii="Palatino Linotype" w:eastAsia="Times New Roman" w:hAnsi="Palatino Linotype" w:cs="Arial"/>
          <w:lang w:eastAsia="es-MX"/>
        </w:rPr>
        <w:t>de dos mil veinte.</w:t>
      </w:r>
    </w:p>
    <w:p w:rsidR="0070198C" w:rsidRPr="008907F5" w:rsidRDefault="0070198C" w:rsidP="0070198C">
      <w:pPr>
        <w:shd w:val="clear" w:color="auto" w:fill="FFFFFF"/>
        <w:spacing w:line="360" w:lineRule="auto"/>
        <w:jc w:val="both"/>
        <w:rPr>
          <w:rFonts w:ascii="Palatino Linotype" w:eastAsia="Times New Roman" w:hAnsi="Palatino Linotype" w:cs="Arial"/>
          <w:lang w:eastAsia="es-MX"/>
        </w:rPr>
      </w:pPr>
    </w:p>
    <w:p w:rsidR="0070198C" w:rsidRPr="008907F5" w:rsidRDefault="0070198C" w:rsidP="0070198C">
      <w:pPr>
        <w:tabs>
          <w:tab w:val="left" w:pos="1701"/>
        </w:tabs>
        <w:spacing w:line="360" w:lineRule="auto"/>
        <w:jc w:val="both"/>
        <w:rPr>
          <w:rFonts w:ascii="Palatino Linotype" w:hAnsi="Palatino Linotype" w:cs="Arial"/>
          <w:b/>
        </w:rPr>
      </w:pPr>
      <w:r w:rsidRPr="008907F5">
        <w:rPr>
          <w:rFonts w:ascii="Palatino Linotype" w:hAnsi="Palatino Linotype" w:cs="Arial"/>
          <w:b/>
        </w:rPr>
        <w:t>VISTO</w:t>
      </w:r>
      <w:r w:rsidRPr="008907F5">
        <w:rPr>
          <w:rFonts w:ascii="Palatino Linotype" w:hAnsi="Palatino Linotype" w:cs="Arial"/>
        </w:rPr>
        <w:t xml:space="preserve"> el expediente electrónico formado con motivo del recurso de revisión número </w:t>
      </w:r>
      <w:r w:rsidRPr="008907F5">
        <w:rPr>
          <w:rFonts w:ascii="Palatino Linotype" w:hAnsi="Palatino Linotype" w:cs="Arial"/>
          <w:b/>
          <w:bCs/>
          <w:lang w:eastAsia="es-MX"/>
        </w:rPr>
        <w:t>01005/INFOEM/AD/RR/2020</w:t>
      </w:r>
      <w:r w:rsidRPr="008907F5">
        <w:rPr>
          <w:rFonts w:ascii="Palatino Linotype" w:hAnsi="Palatino Linotype" w:cs="Arial"/>
        </w:rPr>
        <w:t xml:space="preserve">, interpuesto por la </w:t>
      </w:r>
      <w:r w:rsidRPr="008907F5">
        <w:rPr>
          <w:rFonts w:ascii="Palatino Linotype" w:hAnsi="Palatino Linotype" w:cs="Arial"/>
          <w:b/>
        </w:rPr>
        <w:t>C.</w:t>
      </w:r>
      <w:r w:rsidRPr="008907F5">
        <w:rPr>
          <w:rFonts w:ascii="Palatino Linotype" w:hAnsi="Palatino Linotype" w:cs="Arial"/>
        </w:rPr>
        <w:t xml:space="preserve"> </w:t>
      </w:r>
      <w:r>
        <w:rPr>
          <w:rFonts w:ascii="Palatino Linotype" w:hAnsi="Palatino Linotype" w:cs="Arial"/>
          <w:b/>
        </w:rPr>
        <w:t>XXXXXXXXXXXXXXXXXXXXX</w:t>
      </w:r>
      <w:r w:rsidRPr="008907F5">
        <w:rPr>
          <w:rFonts w:ascii="Palatino Linotype" w:hAnsi="Palatino Linotype" w:cs="Arial"/>
          <w:b/>
        </w:rPr>
        <w:t xml:space="preserve">, </w:t>
      </w:r>
      <w:r w:rsidRPr="008907F5">
        <w:rPr>
          <w:rFonts w:ascii="Palatino Linotype" w:hAnsi="Palatino Linotype"/>
        </w:rPr>
        <w:t xml:space="preserve">en lo sucesivo </w:t>
      </w:r>
      <w:r w:rsidRPr="008907F5">
        <w:rPr>
          <w:rFonts w:ascii="Palatino Linotype" w:hAnsi="Palatino Linotype"/>
          <w:b/>
        </w:rPr>
        <w:t>La Recurrente</w:t>
      </w:r>
      <w:r w:rsidRPr="008907F5">
        <w:rPr>
          <w:rFonts w:ascii="Palatino Linotype" w:hAnsi="Palatino Linotype" w:cs="Arial"/>
        </w:rPr>
        <w:t xml:space="preserve"> en contra de la falta de respuesta del</w:t>
      </w:r>
      <w:r w:rsidRPr="008907F5">
        <w:rPr>
          <w:rFonts w:ascii="Palatino Linotype" w:hAnsi="Palatino Linotype" w:cs="Arial"/>
          <w:b/>
        </w:rPr>
        <w:t xml:space="preserve"> Instituto de Seguridad Social del Estado de México y Municipios (ISSEMyM)</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en lo subsecuente el</w:t>
      </w:r>
      <w:r w:rsidRPr="008907F5">
        <w:rPr>
          <w:rFonts w:ascii="Palatino Linotype" w:hAnsi="Palatino Linotype" w:cs="Arial"/>
          <w:b/>
        </w:rPr>
        <w:t xml:space="preserve"> Sujeto Obligado</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se procede a dictar la presente resolución.</w:t>
      </w:r>
    </w:p>
    <w:p w:rsidR="0070198C" w:rsidRPr="008907F5" w:rsidRDefault="0070198C" w:rsidP="0070198C">
      <w:pPr>
        <w:tabs>
          <w:tab w:val="left" w:pos="1701"/>
        </w:tabs>
        <w:spacing w:line="360" w:lineRule="auto"/>
        <w:jc w:val="both"/>
        <w:rPr>
          <w:rFonts w:ascii="Palatino Linotype" w:hAnsi="Palatino Linotype" w:cs="Arial"/>
        </w:rPr>
      </w:pPr>
    </w:p>
    <w:p w:rsidR="0070198C" w:rsidRPr="008907F5" w:rsidRDefault="0070198C" w:rsidP="0070198C">
      <w:pPr>
        <w:tabs>
          <w:tab w:val="left" w:pos="1701"/>
        </w:tabs>
        <w:spacing w:line="360" w:lineRule="auto"/>
        <w:jc w:val="center"/>
        <w:rPr>
          <w:rFonts w:ascii="Palatino Linotype" w:hAnsi="Palatino Linotype" w:cs="Arial"/>
          <w:b/>
          <w:sz w:val="28"/>
        </w:rPr>
      </w:pPr>
      <w:r w:rsidRPr="008907F5">
        <w:rPr>
          <w:rFonts w:ascii="Palatino Linotype" w:hAnsi="Palatino Linotype" w:cs="Arial"/>
          <w:b/>
          <w:sz w:val="28"/>
        </w:rPr>
        <w:t xml:space="preserve">A N T E C E D E N T E S  D E L  A S U N T O </w:t>
      </w:r>
    </w:p>
    <w:p w:rsidR="0070198C" w:rsidRPr="008907F5" w:rsidRDefault="0070198C" w:rsidP="0070198C">
      <w:pPr>
        <w:pStyle w:val="Sinespaciado"/>
        <w:rPr>
          <w:rFonts w:ascii="Palatino Linotype" w:hAnsi="Palatino Linotype"/>
        </w:rPr>
      </w:pPr>
    </w:p>
    <w:p w:rsidR="0070198C" w:rsidRPr="008907F5" w:rsidRDefault="0070198C" w:rsidP="0070198C">
      <w:pPr>
        <w:spacing w:line="360" w:lineRule="auto"/>
        <w:jc w:val="both"/>
        <w:rPr>
          <w:rFonts w:ascii="Palatino Linotype" w:hAnsi="Palatino Linotype"/>
          <w:b/>
          <w:sz w:val="28"/>
        </w:rPr>
      </w:pPr>
      <w:r w:rsidRPr="008907F5">
        <w:rPr>
          <w:rFonts w:ascii="Palatino Linotype" w:hAnsi="Palatino Linotype"/>
          <w:b/>
          <w:sz w:val="28"/>
        </w:rPr>
        <w:t>PRIMERO. Del Acceso a Datos Personales.</w:t>
      </w:r>
    </w:p>
    <w:p w:rsidR="0070198C" w:rsidRPr="008907F5" w:rsidRDefault="0070198C" w:rsidP="0070198C">
      <w:pPr>
        <w:spacing w:line="360" w:lineRule="auto"/>
        <w:jc w:val="both"/>
        <w:rPr>
          <w:rFonts w:ascii="Palatino Linotype" w:hAnsi="Palatino Linotype"/>
        </w:rPr>
      </w:pPr>
      <w:r w:rsidRPr="008907F5">
        <w:rPr>
          <w:rFonts w:ascii="Palatino Linotype" w:hAnsi="Palatino Linotype"/>
        </w:rPr>
        <w:t xml:space="preserve">Con fecha diecisiete de enero de dos mil veinte, </w:t>
      </w:r>
      <w:r w:rsidRPr="008907F5">
        <w:rPr>
          <w:rFonts w:ascii="Palatino Linotype" w:hAnsi="Palatino Linotype"/>
          <w:b/>
        </w:rPr>
        <w:t>La Recurrente</w:t>
      </w:r>
      <w:r w:rsidRPr="008907F5">
        <w:rPr>
          <w:rFonts w:ascii="Palatino Linotype" w:hAnsi="Palatino Linotype"/>
        </w:rPr>
        <w:t xml:space="preserve"> presentó, a través del Sistema de Acceso, Rectificación, Cancelación y Oposición de Datos Personales del Estado de México </w:t>
      </w:r>
      <w:r w:rsidRPr="008907F5">
        <w:rPr>
          <w:rFonts w:ascii="Palatino Linotype" w:hAnsi="Palatino Linotype"/>
          <w:b/>
        </w:rPr>
        <w:t>(SARCOEM)</w:t>
      </w:r>
      <w:r w:rsidRPr="008907F5">
        <w:rPr>
          <w:rFonts w:ascii="Palatino Linotype" w:hAnsi="Palatino Linotype"/>
        </w:rPr>
        <w:t xml:space="preserve">, ante el </w:t>
      </w:r>
      <w:r w:rsidRPr="008907F5">
        <w:rPr>
          <w:rFonts w:ascii="Palatino Linotype" w:hAnsi="Palatino Linotype"/>
          <w:b/>
        </w:rPr>
        <w:t>Sujeto Obligado</w:t>
      </w:r>
      <w:r w:rsidRPr="008907F5">
        <w:rPr>
          <w:rFonts w:ascii="Palatino Linotype" w:hAnsi="Palatino Linotype"/>
        </w:rPr>
        <w:t xml:space="preserve">, </w:t>
      </w:r>
      <w:r w:rsidRPr="008907F5">
        <w:rPr>
          <w:rFonts w:ascii="Palatino Linotype" w:hAnsi="Palatino Linotype" w:cs="Arial"/>
        </w:rPr>
        <w:t xml:space="preserve">solicitud de acceso a los datos personales, registrada bajo el número de expediente </w:t>
      </w:r>
      <w:r w:rsidRPr="008907F5">
        <w:rPr>
          <w:rFonts w:ascii="Palatino Linotype" w:hAnsi="Palatino Linotype" w:cs="Arial"/>
          <w:b/>
        </w:rPr>
        <w:t>00017/ISSEMYM/AD/2020</w:t>
      </w:r>
      <w:r w:rsidRPr="008907F5">
        <w:rPr>
          <w:rFonts w:ascii="Palatino Linotype" w:hAnsi="Palatino Linotype" w:cs="Arial"/>
          <w:lang w:val="es-MX" w:eastAsia="es-MX"/>
        </w:rPr>
        <w:t>,</w:t>
      </w:r>
      <w:r w:rsidRPr="008907F5">
        <w:rPr>
          <w:rFonts w:ascii="Palatino Linotype" w:hAnsi="Palatino Linotype" w:cs="Arial"/>
          <w:b/>
          <w:lang w:val="es-MX" w:eastAsia="es-MX"/>
        </w:rPr>
        <w:t xml:space="preserve"> </w:t>
      </w:r>
      <w:r w:rsidRPr="008907F5">
        <w:rPr>
          <w:rFonts w:ascii="Palatino Linotype" w:hAnsi="Palatino Linotype"/>
        </w:rPr>
        <w:t>mediante la cual requirió le fuese entregado, lo siguiente:</w:t>
      </w:r>
    </w:p>
    <w:p w:rsidR="0070198C" w:rsidRPr="008907F5" w:rsidRDefault="0070198C" w:rsidP="0070198C">
      <w:pPr>
        <w:spacing w:line="360" w:lineRule="auto"/>
        <w:jc w:val="both"/>
        <w:rPr>
          <w:rFonts w:ascii="Palatino Linotype" w:hAnsi="Palatino Linotype"/>
          <w:b/>
        </w:rPr>
      </w:pPr>
    </w:p>
    <w:p w:rsidR="0070198C" w:rsidRPr="008907F5" w:rsidRDefault="0070198C" w:rsidP="0070198C">
      <w:pPr>
        <w:ind w:left="567" w:right="618"/>
        <w:jc w:val="both"/>
        <w:rPr>
          <w:rFonts w:ascii="Palatino Linotype" w:eastAsia="Times New Roman" w:hAnsi="Palatino Linotype"/>
          <w:b/>
          <w:i/>
          <w:sz w:val="22"/>
          <w:szCs w:val="22"/>
          <w:lang w:val="es-MX" w:eastAsia="es-MX"/>
        </w:rPr>
      </w:pPr>
      <w:r w:rsidRPr="008907F5">
        <w:rPr>
          <w:rFonts w:ascii="Palatino Linotype" w:hAnsi="Palatino Linotype" w:cs="Arial"/>
          <w:i/>
          <w:sz w:val="22"/>
          <w:szCs w:val="22"/>
        </w:rPr>
        <w:t>“</w:t>
      </w:r>
      <w:r w:rsidRPr="008907F5">
        <w:rPr>
          <w:rFonts w:ascii="Palatino Linotype" w:eastAsia="Times New Roman" w:hAnsi="Palatino Linotype"/>
          <w:i/>
          <w:sz w:val="22"/>
          <w:szCs w:val="22"/>
          <w:lang w:val="es-MX" w:eastAsia="es-MX"/>
        </w:rPr>
        <w:t xml:space="preserve">Por medio de la presente solicito el resumen clinico que contenga el diagnostico, estudios de laboratorio y en especial los resultados del estudio genetico que determinaron el diagnostico de Distrofia Muscular. Estos resultados tienen informacion acerca del gen de distrofina que son de suma importancia para diagnosticar la enfermedad. Paciente: </w:t>
      </w:r>
      <w:r>
        <w:rPr>
          <w:rFonts w:ascii="Palatino Linotype" w:eastAsia="Times New Roman" w:hAnsi="Palatino Linotype"/>
          <w:i/>
          <w:sz w:val="22"/>
          <w:szCs w:val="22"/>
          <w:lang w:val="es-MX" w:eastAsia="es-MX"/>
        </w:rPr>
        <w:t>XXXXXXXXXXXXXXXX</w:t>
      </w:r>
      <w:r w:rsidRPr="008907F5">
        <w:rPr>
          <w:rFonts w:ascii="Palatino Linotype" w:eastAsia="Times New Roman" w:hAnsi="Palatino Linotype"/>
          <w:i/>
          <w:sz w:val="22"/>
          <w:szCs w:val="22"/>
          <w:lang w:val="es-MX" w:eastAsia="es-MX"/>
        </w:rPr>
        <w:t xml:space="preserve"> </w:t>
      </w:r>
      <w:r>
        <w:rPr>
          <w:rFonts w:ascii="Palatino Linotype" w:eastAsia="Times New Roman" w:hAnsi="Palatino Linotype"/>
          <w:i/>
          <w:sz w:val="22"/>
          <w:szCs w:val="22"/>
          <w:lang w:val="es-MX" w:eastAsia="es-MX"/>
        </w:rPr>
        <w:t>XXXXXXXX</w:t>
      </w:r>
      <w:r w:rsidRPr="008907F5">
        <w:rPr>
          <w:rFonts w:ascii="Palatino Linotype" w:eastAsia="Times New Roman" w:hAnsi="Palatino Linotype"/>
          <w:i/>
          <w:sz w:val="22"/>
          <w:szCs w:val="22"/>
          <w:lang w:val="es-MX" w:eastAsia="es-MX"/>
        </w:rPr>
        <w:t xml:space="preserve"> CLAVE: 0913807-01 Adjunto se encuentra una nota de evolucion en donde se </w:t>
      </w:r>
      <w:r w:rsidRPr="008907F5">
        <w:rPr>
          <w:rFonts w:ascii="Palatino Linotype" w:eastAsia="Times New Roman" w:hAnsi="Palatino Linotype"/>
          <w:i/>
          <w:sz w:val="22"/>
          <w:szCs w:val="22"/>
          <w:lang w:val="es-MX" w:eastAsia="es-MX"/>
        </w:rPr>
        <w:lastRenderedPageBreak/>
        <w:t xml:space="preserve">encuentran los datos del paciente, su certificado de defuncion e identificacion de la persona solicitante de los datos.” </w:t>
      </w:r>
      <w:r w:rsidRPr="008907F5">
        <w:rPr>
          <w:rFonts w:ascii="Palatino Linotype" w:eastAsia="Times New Roman" w:hAnsi="Palatino Linotype"/>
          <w:b/>
          <w:i/>
          <w:sz w:val="22"/>
          <w:szCs w:val="22"/>
          <w:lang w:val="es-MX" w:eastAsia="es-MX"/>
        </w:rPr>
        <w:t>[Sic]</w:t>
      </w:r>
    </w:p>
    <w:p w:rsidR="0070198C" w:rsidRPr="008907F5" w:rsidRDefault="0070198C" w:rsidP="0070198C">
      <w:pPr>
        <w:ind w:right="51"/>
        <w:jc w:val="both"/>
        <w:rPr>
          <w:rFonts w:ascii="Palatino Linotype" w:hAnsi="Palatino Linotype" w:cs="Arial"/>
          <w:b/>
          <w:szCs w:val="22"/>
        </w:rPr>
      </w:pPr>
    </w:p>
    <w:p w:rsidR="0070198C" w:rsidRPr="008907F5" w:rsidRDefault="0070198C" w:rsidP="0070198C">
      <w:pPr>
        <w:ind w:right="51"/>
        <w:jc w:val="both"/>
        <w:rPr>
          <w:rFonts w:ascii="Palatino Linotype" w:hAnsi="Palatino Linotype" w:cs="Arial"/>
          <w:szCs w:val="22"/>
        </w:rPr>
      </w:pPr>
      <w:r w:rsidRPr="008907F5">
        <w:rPr>
          <w:rFonts w:ascii="Palatino Linotype" w:hAnsi="Palatino Linotype" w:cs="Arial"/>
          <w:szCs w:val="22"/>
        </w:rPr>
        <w:t xml:space="preserve">Modalidad de acceso: </w:t>
      </w:r>
      <w:r w:rsidRPr="008907F5">
        <w:rPr>
          <w:rFonts w:ascii="Palatino Linotype" w:hAnsi="Palatino Linotype" w:cs="Arial"/>
          <w:b/>
          <w:i/>
          <w:szCs w:val="22"/>
        </w:rPr>
        <w:t>Consulta directa</w:t>
      </w:r>
    </w:p>
    <w:p w:rsidR="0070198C" w:rsidRPr="008907F5" w:rsidRDefault="0070198C" w:rsidP="0070198C">
      <w:pPr>
        <w:spacing w:line="360" w:lineRule="auto"/>
        <w:ind w:right="334"/>
        <w:jc w:val="both"/>
        <w:rPr>
          <w:rFonts w:ascii="Palatino Linotype" w:hAnsi="Palatino Linotype" w:cs="Arial"/>
          <w:b/>
          <w:sz w:val="22"/>
        </w:rPr>
      </w:pPr>
    </w:p>
    <w:p w:rsidR="0070198C" w:rsidRPr="008907F5" w:rsidRDefault="0070198C" w:rsidP="0070198C">
      <w:pPr>
        <w:spacing w:line="360" w:lineRule="auto"/>
        <w:ind w:right="51"/>
        <w:jc w:val="both"/>
        <w:rPr>
          <w:rFonts w:ascii="Palatino Linotype" w:hAnsi="Palatino Linotype" w:cs="Arial"/>
          <w:sz w:val="22"/>
        </w:rPr>
      </w:pPr>
      <w:r w:rsidRPr="008907F5">
        <w:rPr>
          <w:rFonts w:ascii="Palatino Linotype" w:hAnsi="Palatino Linotype" w:cs="Arial"/>
          <w:sz w:val="22"/>
        </w:rPr>
        <w:t>Se hace constar que La Recurrente, al momento de ingresar su solicitud de información, adjunto los archivos electrónicos “Death certificate.pdf”, “ISSEMyM Cardiologia.pdf” y “NewPassportIvonne.jpg”, con los cuales pretende acreditar su personalidad, mismos que serán objeto de estudio en el apartado respectivo.</w:t>
      </w:r>
    </w:p>
    <w:p w:rsidR="0070198C" w:rsidRPr="008907F5" w:rsidRDefault="0070198C" w:rsidP="0070198C">
      <w:pPr>
        <w:spacing w:line="360" w:lineRule="auto"/>
        <w:ind w:right="334"/>
        <w:jc w:val="both"/>
        <w:rPr>
          <w:rFonts w:ascii="Palatino Linotype" w:hAnsi="Palatino Linotype" w:cs="Arial"/>
          <w:b/>
          <w:sz w:val="22"/>
        </w:rPr>
      </w:pPr>
    </w:p>
    <w:p w:rsidR="0070198C" w:rsidRPr="008907F5" w:rsidRDefault="0070198C" w:rsidP="0070198C">
      <w:pPr>
        <w:spacing w:line="360" w:lineRule="auto"/>
        <w:ind w:right="334"/>
        <w:jc w:val="both"/>
        <w:rPr>
          <w:rFonts w:ascii="Palatino Linotype" w:hAnsi="Palatino Linotype" w:cs="Arial"/>
          <w:b/>
          <w:sz w:val="22"/>
        </w:rPr>
      </w:pPr>
    </w:p>
    <w:p w:rsidR="0070198C" w:rsidRPr="008907F5" w:rsidRDefault="0070198C" w:rsidP="0070198C">
      <w:pPr>
        <w:spacing w:line="360" w:lineRule="auto"/>
        <w:ind w:right="334"/>
        <w:jc w:val="both"/>
        <w:rPr>
          <w:rFonts w:ascii="Palatino Linotype" w:hAnsi="Palatino Linotype" w:cs="Arial"/>
          <w:b/>
          <w:sz w:val="28"/>
        </w:rPr>
      </w:pPr>
      <w:r w:rsidRPr="008907F5">
        <w:rPr>
          <w:rFonts w:ascii="Palatino Linotype" w:hAnsi="Palatino Linotype" w:cs="Arial"/>
          <w:b/>
          <w:sz w:val="28"/>
        </w:rPr>
        <w:t xml:space="preserve">SEGUNDO. De la solicitud de aclaración por parte del Sujeto Obligado. </w:t>
      </w:r>
    </w:p>
    <w:p w:rsidR="0070198C" w:rsidRPr="008907F5" w:rsidRDefault="0070198C" w:rsidP="0070198C">
      <w:pPr>
        <w:spacing w:line="360" w:lineRule="auto"/>
        <w:ind w:right="51"/>
        <w:jc w:val="both"/>
        <w:rPr>
          <w:rFonts w:ascii="Palatino Linotype" w:hAnsi="Palatino Linotype" w:cs="Arial"/>
        </w:rPr>
      </w:pPr>
      <w:r w:rsidRPr="008907F5">
        <w:rPr>
          <w:rFonts w:ascii="Palatino Linotype" w:hAnsi="Palatino Linotype" w:cs="Arial"/>
        </w:rPr>
        <w:t xml:space="preserve">De las constancias que integran el expediente virtual, aperturado con motivo del ingreso de la solicitud de acceso a datos, se advierte que en fecha veintisiete de enero de dos mil veinte, </w:t>
      </w:r>
      <w:r w:rsidRPr="008907F5">
        <w:rPr>
          <w:rFonts w:ascii="Palatino Linotype" w:hAnsi="Palatino Linotype"/>
        </w:rPr>
        <w:t>el</w:t>
      </w:r>
      <w:r w:rsidRPr="008907F5">
        <w:rPr>
          <w:rFonts w:ascii="Palatino Linotype" w:hAnsi="Palatino Linotype" w:cs="Arial"/>
          <w:b/>
        </w:rPr>
        <w:t xml:space="preserve"> Sujeto Obligado </w:t>
      </w:r>
      <w:r w:rsidRPr="008907F5">
        <w:rPr>
          <w:rFonts w:ascii="Palatino Linotype" w:hAnsi="Palatino Linotype" w:cs="Arial"/>
        </w:rPr>
        <w:t>solicitó aclaración, en los términos siguientes:</w:t>
      </w:r>
    </w:p>
    <w:p w:rsidR="0070198C" w:rsidRPr="008907F5" w:rsidRDefault="0070198C" w:rsidP="0070198C">
      <w:pPr>
        <w:spacing w:line="360" w:lineRule="auto"/>
        <w:ind w:right="334"/>
        <w:jc w:val="both"/>
        <w:rPr>
          <w:rFonts w:ascii="Palatino Linotype" w:hAnsi="Palatino Linotype" w:cs="Arial"/>
        </w:rPr>
      </w:pPr>
    </w:p>
    <w:p w:rsidR="0070198C" w:rsidRPr="008907F5" w:rsidRDefault="0070198C" w:rsidP="0070198C">
      <w:pPr>
        <w:ind w:left="567" w:right="618"/>
        <w:jc w:val="both"/>
        <w:rPr>
          <w:rFonts w:ascii="Palatino Linotype" w:hAnsi="Palatino Linotype" w:cs="Arial"/>
          <w:i/>
          <w:sz w:val="22"/>
          <w:szCs w:val="22"/>
        </w:rPr>
      </w:pPr>
      <w:r w:rsidRPr="008907F5">
        <w:rPr>
          <w:rFonts w:ascii="Palatino Linotype" w:hAnsi="Palatino Linotype" w:cs="Arial"/>
          <w:i/>
          <w:sz w:val="22"/>
          <w:szCs w:val="22"/>
        </w:rPr>
        <w:t>“Con fundamento en el articulo 159 de la Ley de Transparencia y Acceso a la Información Pública del Estado de México y Municipios, se le requiere para que dentro del plazo de diez días hábiles realice lo siguiente:</w:t>
      </w:r>
    </w:p>
    <w:p w:rsidR="0070198C" w:rsidRPr="008907F5" w:rsidRDefault="0070198C" w:rsidP="0070198C">
      <w:pPr>
        <w:ind w:left="567" w:right="618"/>
        <w:jc w:val="both"/>
        <w:rPr>
          <w:rFonts w:ascii="Palatino Linotype" w:hAnsi="Palatino Linotype" w:cs="Arial"/>
          <w:i/>
          <w:sz w:val="22"/>
          <w:szCs w:val="22"/>
        </w:rPr>
      </w:pPr>
    </w:p>
    <w:p w:rsidR="0070198C" w:rsidRPr="008907F5" w:rsidRDefault="0070198C" w:rsidP="0070198C">
      <w:pPr>
        <w:ind w:left="567" w:right="618"/>
        <w:jc w:val="both"/>
        <w:rPr>
          <w:rFonts w:ascii="Palatino Linotype" w:hAnsi="Palatino Linotype" w:cs="Arial"/>
          <w:i/>
          <w:sz w:val="22"/>
          <w:szCs w:val="22"/>
        </w:rPr>
      </w:pPr>
      <w:r w:rsidRPr="008907F5">
        <w:rPr>
          <w:rFonts w:ascii="Palatino Linotype" w:hAnsi="Palatino Linotype" w:cs="Arial"/>
          <w:i/>
          <w:sz w:val="22"/>
          <w:szCs w:val="22"/>
        </w:rPr>
        <w:t>Como archivo adjunto, encontrará el acuerdo mediante el cual se solicita complemente y/o aclare su solicitud. Para cualquier duda o aclaración respecto al presente acuerdo, nos ponemos a sus órdenes en el teléfono (01722) 2261900 extensiones 1434072 y 1434073.</w:t>
      </w:r>
    </w:p>
    <w:p w:rsidR="0070198C" w:rsidRPr="008907F5" w:rsidRDefault="0070198C" w:rsidP="0070198C">
      <w:pPr>
        <w:ind w:left="567" w:right="618"/>
        <w:jc w:val="both"/>
        <w:rPr>
          <w:rFonts w:ascii="Palatino Linotype" w:hAnsi="Palatino Linotype" w:cs="Arial"/>
          <w:i/>
          <w:sz w:val="22"/>
          <w:szCs w:val="22"/>
        </w:rPr>
      </w:pPr>
    </w:p>
    <w:p w:rsidR="0070198C" w:rsidRPr="008907F5" w:rsidRDefault="0070198C" w:rsidP="0070198C">
      <w:pPr>
        <w:ind w:left="567" w:right="618"/>
        <w:jc w:val="both"/>
        <w:rPr>
          <w:rFonts w:ascii="Palatino Linotype" w:hAnsi="Palatino Linotype" w:cs="Arial"/>
          <w:i/>
          <w:lang w:val="es-MX"/>
        </w:rPr>
      </w:pPr>
      <w:r w:rsidRPr="008907F5">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70198C" w:rsidRPr="008907F5" w:rsidRDefault="0070198C" w:rsidP="0070198C">
      <w:pPr>
        <w:spacing w:line="360" w:lineRule="auto"/>
        <w:ind w:right="334"/>
        <w:jc w:val="both"/>
        <w:rPr>
          <w:rFonts w:ascii="Palatino Linotype" w:hAnsi="Palatino Linotype" w:cs="Arial"/>
        </w:rPr>
      </w:pPr>
    </w:p>
    <w:p w:rsidR="0070198C" w:rsidRPr="008907F5" w:rsidRDefault="0070198C" w:rsidP="0070198C">
      <w:pPr>
        <w:spacing w:line="360" w:lineRule="auto"/>
        <w:ind w:right="334"/>
        <w:jc w:val="both"/>
        <w:rPr>
          <w:rFonts w:ascii="Palatino Linotype" w:hAnsi="Palatino Linotype" w:cs="Arial"/>
        </w:rPr>
      </w:pPr>
      <w:r w:rsidRPr="008907F5">
        <w:rPr>
          <w:rFonts w:ascii="Palatino Linotype" w:hAnsi="Palatino Linotype" w:cs="Arial"/>
        </w:rPr>
        <w:lastRenderedPageBreak/>
        <w:t>Anexando el archivo electrónico “</w:t>
      </w:r>
      <w:r w:rsidRPr="008907F5">
        <w:rPr>
          <w:rFonts w:ascii="Palatino Linotype" w:hAnsi="Palatino Linotype" w:cs="Arial"/>
          <w:b/>
        </w:rPr>
        <w:t>ACLARACION 17.AD.PDF”,</w:t>
      </w:r>
      <w:r w:rsidRPr="008907F5">
        <w:rPr>
          <w:rFonts w:ascii="Palatino Linotype" w:hAnsi="Palatino Linotype" w:cs="Arial"/>
        </w:rPr>
        <w:t xml:space="preserve"> resulta de nuestro interés lo siguiente: </w:t>
      </w:r>
    </w:p>
    <w:p w:rsidR="0070198C" w:rsidRPr="008907F5" w:rsidRDefault="0070198C" w:rsidP="0070198C">
      <w:pPr>
        <w:spacing w:line="360" w:lineRule="auto"/>
        <w:ind w:right="334"/>
        <w:jc w:val="both"/>
        <w:rPr>
          <w:rFonts w:ascii="Palatino Linotype" w:hAnsi="Palatino Linotype" w:cs="Arial"/>
        </w:rPr>
      </w:pPr>
    </w:p>
    <w:p w:rsidR="0070198C" w:rsidRPr="008907F5" w:rsidRDefault="0070198C" w:rsidP="0070198C">
      <w:pPr>
        <w:ind w:left="567" w:right="618"/>
        <w:jc w:val="both"/>
        <w:rPr>
          <w:rFonts w:ascii="Palatino Linotype" w:hAnsi="Palatino Linotype"/>
          <w:i/>
          <w:noProof/>
          <w:sz w:val="22"/>
          <w:szCs w:val="22"/>
          <w:lang w:eastAsia="es-MX"/>
        </w:rPr>
      </w:pPr>
      <w:r w:rsidRPr="008907F5">
        <w:rPr>
          <w:rFonts w:ascii="Palatino Linotype" w:hAnsi="Palatino Linotype"/>
          <w:b/>
          <w:i/>
          <w:noProof/>
          <w:sz w:val="22"/>
          <w:szCs w:val="22"/>
          <w:lang w:eastAsia="es-MX"/>
        </w:rPr>
        <w:t>“</w:t>
      </w:r>
      <w:r w:rsidRPr="008907F5">
        <w:rPr>
          <w:rFonts w:ascii="Palatino Linotype" w:hAnsi="Palatino Linotype"/>
          <w:i/>
          <w:noProof/>
          <w:sz w:val="22"/>
          <w:szCs w:val="22"/>
          <w:lang w:eastAsia="es-MX"/>
        </w:rPr>
        <w:t xml:space="preserve">se requiere la particular presente ante el Sistema de Acceso, Rectificación, Cancelación y Oposición de Datos Personales del Estado de México SARCOEM, el documento a través del cual acredite la representación del C. </w:t>
      </w:r>
      <w:r>
        <w:rPr>
          <w:rFonts w:ascii="Palatino Linotype" w:hAnsi="Palatino Linotype"/>
          <w:i/>
          <w:noProof/>
          <w:sz w:val="22"/>
          <w:szCs w:val="22"/>
          <w:lang w:eastAsia="es-MX"/>
        </w:rPr>
        <w:t>XXXXXXXXXXXXXXXXXXXX</w:t>
      </w:r>
      <w:r w:rsidRPr="008907F5">
        <w:rPr>
          <w:rFonts w:ascii="Palatino Linotype" w:hAnsi="Palatino Linotype"/>
          <w:i/>
          <w:noProof/>
          <w:sz w:val="22"/>
          <w:szCs w:val="22"/>
          <w:lang w:eastAsia="es-MX"/>
        </w:rPr>
        <w:t>, mediante un poder notarial especial, o carta poder firmada ante dos testigos especificando que la representación se le otorgo para el trámite de acceso a datos personales ante e Instituto de Seguridad Social del Estado de México y Municipios; antes del fallecimiento, destacando que en caso de tratarse de datos personales concernientes a personas fallecidas o de quienes hayan sido declaradas judicialmente su presunción de muerte, la persona que acredite tener legalmente la representación de conformidad  con las leyes aplicables, podrá ejercer los derechos ARCO; siempre que el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rsidR="0070198C" w:rsidRPr="008907F5" w:rsidRDefault="0070198C" w:rsidP="0070198C">
      <w:pPr>
        <w:ind w:left="567" w:right="618"/>
        <w:jc w:val="both"/>
        <w:rPr>
          <w:rFonts w:ascii="Palatino Linotype" w:hAnsi="Palatino Linotype"/>
          <w:i/>
          <w:noProof/>
          <w:sz w:val="22"/>
          <w:szCs w:val="22"/>
          <w:lang w:eastAsia="es-MX"/>
        </w:rPr>
      </w:pPr>
    </w:p>
    <w:p w:rsidR="0070198C" w:rsidRPr="008907F5" w:rsidRDefault="0070198C" w:rsidP="0070198C">
      <w:pPr>
        <w:ind w:left="567" w:right="618"/>
        <w:jc w:val="both"/>
        <w:rPr>
          <w:rFonts w:ascii="Palatino Linotype" w:hAnsi="Palatino Linotype"/>
          <w:b/>
          <w:i/>
          <w:noProof/>
          <w:sz w:val="21"/>
          <w:szCs w:val="21"/>
          <w:lang w:eastAsia="es-MX"/>
        </w:rPr>
      </w:pPr>
      <w:r w:rsidRPr="008907F5">
        <w:rPr>
          <w:rFonts w:ascii="Palatino Linotype" w:hAnsi="Palatino Linotype"/>
          <w:i/>
          <w:noProof/>
          <w:sz w:val="22"/>
          <w:szCs w:val="22"/>
          <w:lang w:eastAsia="es-MX"/>
        </w:rPr>
        <w:t>Es importante señalar, que en apego al artículo 17 de la  Ley de Transparencia  y Acceso a la Información Pública del Estado de México y Municipios; así como, al artículo 107 de la Ley de Protección de Datos Personales en Posesión de Sujetos Obligados del Estado de México y Municipios, podrá complementar la solicitud de acceso a datos personales a través del Sistema de Acceso, Rectificación, Cancelación, y Oposición de Datos Personales del Estado de México SARCOEM; sin embargo, una vez que sean desahogados los requerimientos anteriormente mencionados y de encontrarse la información solicitada en los archivos del Instituto de Seguridad Social del Estado de México y Municipios, cuando la Unidad de Transparencia le notifique la disponibilidad de su información, considerando que señala en su solicitud de información como modalidad de entrega: "Copias certificadas", debido a que la información solicitada se vincula con datos personales y de acceso exclusivo a quienes acrediten ser sus titulares o sus representantes; deberá presentarse con su identificación oficial vigente con fotografía, ante el Módulo de Acceso de este organismo auxiliar ubicado en Avenida Miguel Hidalgo Poniente No. 600,  planta baja, Colonia La Merced, C.P. 50080, Toluca, Estado de México, en días hábiles de lunes a viernes de 9:00 a 18:00 horas</w:t>
      </w:r>
      <w:r w:rsidRPr="008907F5">
        <w:rPr>
          <w:rFonts w:ascii="Palatino Linotype" w:hAnsi="Palatino Linotype"/>
          <w:i/>
          <w:noProof/>
          <w:sz w:val="22"/>
          <w:szCs w:val="22"/>
          <w:u w:val="single"/>
          <w:lang w:eastAsia="es-MX"/>
        </w:rPr>
        <w:t>”</w:t>
      </w:r>
      <w:r w:rsidRPr="008907F5">
        <w:rPr>
          <w:rFonts w:ascii="Palatino Linotype" w:hAnsi="Palatino Linotype"/>
          <w:i/>
          <w:noProof/>
          <w:sz w:val="22"/>
          <w:szCs w:val="22"/>
          <w:lang w:eastAsia="es-MX"/>
        </w:rPr>
        <w:t xml:space="preserve"> [Sic]</w:t>
      </w:r>
    </w:p>
    <w:p w:rsidR="0070198C" w:rsidRPr="008907F5" w:rsidRDefault="0070198C" w:rsidP="0070198C">
      <w:pPr>
        <w:spacing w:line="360" w:lineRule="auto"/>
        <w:ind w:right="334"/>
        <w:jc w:val="both"/>
        <w:rPr>
          <w:rFonts w:ascii="Palatino Linotype" w:hAnsi="Palatino Linotype" w:cs="Arial"/>
        </w:rPr>
      </w:pPr>
    </w:p>
    <w:p w:rsidR="0070198C" w:rsidRPr="008907F5" w:rsidRDefault="0070198C" w:rsidP="0070198C">
      <w:pPr>
        <w:spacing w:line="360" w:lineRule="auto"/>
        <w:jc w:val="both"/>
        <w:rPr>
          <w:rFonts w:ascii="Palatino Linotype" w:hAnsi="Palatino Linotype" w:cs="Arial"/>
          <w:b/>
          <w:sz w:val="28"/>
        </w:rPr>
      </w:pPr>
      <w:r w:rsidRPr="008907F5">
        <w:rPr>
          <w:rFonts w:ascii="Palatino Linotype" w:hAnsi="Palatino Linotype" w:cs="Arial"/>
          <w:b/>
          <w:sz w:val="28"/>
        </w:rPr>
        <w:lastRenderedPageBreak/>
        <w:t>TERCERO. Del Recurso de Revisión.</w:t>
      </w:r>
    </w:p>
    <w:p w:rsidR="0070198C" w:rsidRPr="008907F5" w:rsidRDefault="0070198C" w:rsidP="0070198C">
      <w:pPr>
        <w:spacing w:line="360" w:lineRule="auto"/>
        <w:jc w:val="both"/>
        <w:rPr>
          <w:rFonts w:ascii="Palatino Linotype" w:hAnsi="Palatino Linotype"/>
        </w:rPr>
      </w:pPr>
      <w:r w:rsidRPr="008907F5">
        <w:rPr>
          <w:rFonts w:ascii="Palatino Linotype" w:hAnsi="Palatino Linotype"/>
        </w:rPr>
        <w:t xml:space="preserve">El trece de febrero de dos mil veinte, ante la solicitud de aclaración peticionada por el </w:t>
      </w:r>
      <w:r w:rsidRPr="008907F5">
        <w:rPr>
          <w:rFonts w:ascii="Palatino Linotype" w:hAnsi="Palatino Linotype"/>
          <w:b/>
        </w:rPr>
        <w:t xml:space="preserve">sujeto obligado, La Recurrente </w:t>
      </w:r>
      <w:r w:rsidRPr="008907F5">
        <w:rPr>
          <w:rFonts w:ascii="Palatino Linotype" w:hAnsi="Palatino Linotype"/>
        </w:rPr>
        <w:t>interpuso el recurso de revisión al que se le asignó el número de expediente que al rubro se indica, señalando como acto y como razones o motivos de inconformidad los siguientes</w:t>
      </w:r>
      <w:r w:rsidRPr="008907F5">
        <w:rPr>
          <w:rFonts w:ascii="Palatino Linotype" w:hAnsi="Palatino Linotype" w:cs="Arial"/>
        </w:rPr>
        <w:t>:</w:t>
      </w:r>
    </w:p>
    <w:p w:rsidR="0070198C" w:rsidRPr="008907F5" w:rsidRDefault="0070198C" w:rsidP="0070198C">
      <w:pPr>
        <w:spacing w:line="360" w:lineRule="auto"/>
        <w:jc w:val="both"/>
        <w:rPr>
          <w:rFonts w:ascii="Palatino Linotype" w:hAnsi="Palatino Linotype"/>
        </w:rPr>
      </w:pPr>
    </w:p>
    <w:p w:rsidR="0070198C" w:rsidRPr="008907F5" w:rsidRDefault="0070198C" w:rsidP="0070198C">
      <w:pPr>
        <w:spacing w:line="360" w:lineRule="auto"/>
        <w:jc w:val="both"/>
        <w:rPr>
          <w:rFonts w:ascii="Palatino Linotype" w:hAnsi="Palatino Linotype" w:cs="Arial"/>
          <w:b/>
        </w:rPr>
      </w:pPr>
      <w:r w:rsidRPr="008907F5">
        <w:rPr>
          <w:rFonts w:ascii="Palatino Linotype" w:hAnsi="Palatino Linotype" w:cs="Arial"/>
          <w:b/>
        </w:rPr>
        <w:t>Acto Impugnado:</w:t>
      </w:r>
    </w:p>
    <w:p w:rsidR="0070198C" w:rsidRPr="008907F5" w:rsidRDefault="0070198C" w:rsidP="0070198C">
      <w:pPr>
        <w:spacing w:line="360" w:lineRule="auto"/>
        <w:jc w:val="both"/>
        <w:rPr>
          <w:rFonts w:ascii="Palatino Linotype" w:hAnsi="Palatino Linotype" w:cs="Arial"/>
          <w:b/>
        </w:rPr>
      </w:pPr>
    </w:p>
    <w:p w:rsidR="0070198C" w:rsidRPr="008907F5" w:rsidRDefault="0070198C" w:rsidP="0070198C">
      <w:pPr>
        <w:ind w:left="567"/>
        <w:jc w:val="both"/>
        <w:rPr>
          <w:rFonts w:ascii="Palatino Linotype" w:hAnsi="Palatino Linotype"/>
          <w:b/>
          <w:i/>
          <w:color w:val="000000"/>
          <w:sz w:val="22"/>
          <w:szCs w:val="22"/>
        </w:rPr>
      </w:pPr>
      <w:r w:rsidRPr="008907F5">
        <w:rPr>
          <w:rFonts w:ascii="Palatino Linotype" w:hAnsi="Palatino Linotype"/>
          <w:i/>
          <w:color w:val="000000"/>
          <w:sz w:val="22"/>
          <w:szCs w:val="22"/>
        </w:rPr>
        <w:t xml:space="preserve">“No me entregaron información solicitada” </w:t>
      </w:r>
      <w:r w:rsidRPr="008907F5">
        <w:rPr>
          <w:rFonts w:ascii="Palatino Linotype" w:hAnsi="Palatino Linotype"/>
          <w:b/>
          <w:i/>
          <w:color w:val="000000"/>
          <w:sz w:val="22"/>
          <w:szCs w:val="22"/>
        </w:rPr>
        <w:t>[Sic]</w:t>
      </w:r>
    </w:p>
    <w:p w:rsidR="0070198C" w:rsidRPr="008907F5" w:rsidRDefault="0070198C" w:rsidP="0070198C">
      <w:pPr>
        <w:spacing w:line="360" w:lineRule="auto"/>
        <w:ind w:left="567"/>
        <w:jc w:val="both"/>
        <w:rPr>
          <w:rFonts w:ascii="Palatino Linotype" w:hAnsi="Palatino Linotype" w:cs="Arial"/>
          <w:b/>
          <w:i/>
          <w:sz w:val="22"/>
          <w:szCs w:val="22"/>
        </w:rPr>
      </w:pPr>
    </w:p>
    <w:p w:rsidR="0070198C" w:rsidRPr="008907F5" w:rsidRDefault="0070198C" w:rsidP="0070198C">
      <w:pPr>
        <w:spacing w:line="360" w:lineRule="auto"/>
        <w:jc w:val="both"/>
        <w:rPr>
          <w:rFonts w:ascii="Palatino Linotype" w:hAnsi="Palatino Linotype" w:cs="Arial"/>
          <w:b/>
        </w:rPr>
      </w:pPr>
      <w:r w:rsidRPr="008907F5">
        <w:rPr>
          <w:rFonts w:ascii="Palatino Linotype" w:hAnsi="Palatino Linotype" w:cs="Arial"/>
          <w:b/>
        </w:rPr>
        <w:t>Razones o motivos de inconformidad:</w:t>
      </w:r>
    </w:p>
    <w:p w:rsidR="0070198C" w:rsidRPr="008907F5" w:rsidRDefault="0070198C" w:rsidP="0070198C">
      <w:pPr>
        <w:spacing w:line="360" w:lineRule="auto"/>
        <w:jc w:val="both"/>
        <w:rPr>
          <w:rFonts w:ascii="Palatino Linotype" w:hAnsi="Palatino Linotype" w:cs="Arial"/>
          <w:b/>
        </w:rPr>
      </w:pPr>
    </w:p>
    <w:p w:rsidR="0070198C" w:rsidRPr="008907F5" w:rsidRDefault="0070198C" w:rsidP="0070198C">
      <w:pPr>
        <w:ind w:left="567" w:right="618"/>
        <w:jc w:val="both"/>
        <w:rPr>
          <w:rFonts w:ascii="Palatino Linotype" w:hAnsi="Palatino Linotype"/>
          <w:b/>
          <w:color w:val="000000"/>
          <w:sz w:val="22"/>
          <w:szCs w:val="22"/>
        </w:rPr>
      </w:pPr>
      <w:r w:rsidRPr="008907F5">
        <w:rPr>
          <w:rFonts w:ascii="Palatino Linotype" w:hAnsi="Palatino Linotype"/>
          <w:i/>
          <w:color w:val="000000"/>
          <w:sz w:val="22"/>
          <w:szCs w:val="22"/>
        </w:rPr>
        <w:t xml:space="preserve">“Ingrese una solicitud en el SARCOEM, el día 17 de enero de 2020, para consultar el resumen clínico que contenga el diagnostico, estudio de laboratorio y en </w:t>
      </w:r>
      <w:r w:rsidRPr="008907F5">
        <w:rPr>
          <w:rFonts w:ascii="Palatino Linotype" w:hAnsi="Palatino Linotype"/>
          <w:i/>
          <w:color w:val="000000"/>
          <w:sz w:val="22"/>
          <w:szCs w:val="22"/>
          <w:u w:val="single"/>
        </w:rPr>
        <w:t xml:space="preserve">especial los resultados del estudio genético que determinaron el diagnóstico de Distrofia Muscular que se le practicaron a mi </w:t>
      </w:r>
      <w:r w:rsidRPr="008907F5">
        <w:rPr>
          <w:rFonts w:ascii="Palatino Linotype" w:hAnsi="Palatino Linotype"/>
          <w:b/>
          <w:i/>
          <w:color w:val="000000"/>
          <w:sz w:val="22"/>
          <w:szCs w:val="22"/>
          <w:u w:val="single"/>
        </w:rPr>
        <w:t>primo</w:t>
      </w:r>
      <w:r w:rsidRPr="008907F5">
        <w:rPr>
          <w:rFonts w:ascii="Palatino Linotype" w:hAnsi="Palatino Linotype"/>
          <w:i/>
          <w:color w:val="000000"/>
          <w:sz w:val="22"/>
          <w:szCs w:val="22"/>
        </w:rPr>
        <w:t xml:space="preserve"> </w:t>
      </w:r>
      <w:r>
        <w:rPr>
          <w:rFonts w:ascii="Palatino Linotype" w:hAnsi="Palatino Linotype"/>
          <w:i/>
          <w:color w:val="000000"/>
          <w:sz w:val="22"/>
          <w:szCs w:val="22"/>
        </w:rPr>
        <w:t>XXXXXXXXXXXXXXXXXXXXXXX</w:t>
      </w:r>
      <w:r w:rsidRPr="008907F5">
        <w:rPr>
          <w:rFonts w:ascii="Palatino Linotype" w:hAnsi="Palatino Linotype"/>
          <w:i/>
          <w:color w:val="000000"/>
          <w:sz w:val="22"/>
          <w:szCs w:val="22"/>
        </w:rPr>
        <w:t xml:space="preserve">, anexé una nota de evolución donde se encuentra los datos de mi primo, su certificado de defunción y mi identificación oficial. Posteriormente la unidad de Transparencia me requirió complementara mi solicitud de acceso a datos, debido a que no anexe el documento mediante el cual mi primo haya expresado su voluntad para que yo pudiera acceder a sus datos personales, es importante mencionar que </w:t>
      </w:r>
      <w:r w:rsidRPr="008907F5">
        <w:rPr>
          <w:rFonts w:ascii="Palatino Linotype" w:hAnsi="Palatino Linotype"/>
          <w:i/>
          <w:color w:val="000000"/>
          <w:sz w:val="22"/>
          <w:szCs w:val="22"/>
          <w:u w:val="single"/>
        </w:rPr>
        <w:t>no cuento con dicho documento</w:t>
      </w:r>
      <w:r w:rsidRPr="008907F5">
        <w:rPr>
          <w:rFonts w:ascii="Palatino Linotype" w:hAnsi="Palatino Linotype"/>
          <w:i/>
          <w:color w:val="000000"/>
          <w:sz w:val="22"/>
          <w:szCs w:val="22"/>
        </w:rPr>
        <w:t xml:space="preserve">. Sin embargo en el artículo 106 de la Ley de Acceso a Datos Personales del Estado de México se menciona que: “Tratándose de datos personales concernientes a personas fallecidas o de quienes haya sido declarada judicialmente su presunción de muerte, </w:t>
      </w:r>
      <w:r w:rsidRPr="008907F5">
        <w:rPr>
          <w:rFonts w:ascii="Palatino Linotype" w:hAnsi="Palatino Linotype"/>
          <w:b/>
          <w:i/>
          <w:color w:val="000000"/>
          <w:sz w:val="22"/>
          <w:szCs w:val="22"/>
        </w:rPr>
        <w:t>la persona que acredite tener un interés jurídico de conformidad con las leyes aplicables, podrá ejercer los derechos que le confiere el presente capítulo</w:t>
      </w:r>
      <w:r w:rsidRPr="008907F5">
        <w:rPr>
          <w:rFonts w:ascii="Palatino Linotype" w:hAnsi="Palatino Linotype"/>
          <w:i/>
          <w:color w:val="000000"/>
          <w:sz w:val="22"/>
          <w:szCs w:val="22"/>
        </w:rPr>
        <w:t xml:space="preserve">,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w:t>
      </w:r>
      <w:r w:rsidRPr="008907F5">
        <w:rPr>
          <w:rFonts w:ascii="Palatino Linotype" w:hAnsi="Palatino Linotype"/>
          <w:i/>
          <w:color w:val="000000"/>
          <w:sz w:val="22"/>
          <w:szCs w:val="22"/>
        </w:rPr>
        <w:lastRenderedPageBreak/>
        <w:t xml:space="preserve">legítimo, tal y como se demuestra con los documentos que adjunte en la solicitud que realice, los cuales son: mi Identificación oficial, Nota de evolución con los datos y Acta de defunción de mi primo </w:t>
      </w:r>
      <w:r>
        <w:rPr>
          <w:rFonts w:ascii="Palatino Linotype" w:hAnsi="Palatino Linotype"/>
          <w:i/>
          <w:color w:val="000000"/>
          <w:sz w:val="22"/>
          <w:szCs w:val="22"/>
        </w:rPr>
        <w:t>XXXXXXXXXXXXXXXXXXXXX</w:t>
      </w:r>
      <w:r w:rsidRPr="008907F5">
        <w:rPr>
          <w:rFonts w:ascii="Palatino Linotype" w:hAnsi="Palatino Linotype"/>
          <w:i/>
          <w:color w:val="000000"/>
          <w:sz w:val="22"/>
          <w:szCs w:val="22"/>
        </w:rPr>
        <w:t xml:space="preserve">. Por lo anterior, solicito al ISSEMYM, me otorgue la información para consultar el resumen clínico, estudios de laboratorio y estudio genético que se determinó el diagnóstico de Distrofia Muscular que se le realizaron a mi tío </w:t>
      </w:r>
      <w:r>
        <w:rPr>
          <w:rFonts w:ascii="Palatino Linotype" w:hAnsi="Palatino Linotype"/>
          <w:i/>
          <w:color w:val="000000"/>
          <w:sz w:val="22"/>
          <w:szCs w:val="22"/>
        </w:rPr>
        <w:t>XXXXXXXXXXXXXXXXXXXX</w:t>
      </w:r>
      <w:bookmarkStart w:id="0" w:name="_GoBack"/>
      <w:bookmarkEnd w:id="0"/>
      <w:r w:rsidRPr="008907F5">
        <w:rPr>
          <w:rFonts w:ascii="Palatino Linotype" w:hAnsi="Palatino Linotype"/>
          <w:i/>
          <w:color w:val="000000"/>
          <w:sz w:val="22"/>
          <w:szCs w:val="22"/>
        </w:rPr>
        <w:t xml:space="preserve">, lo anterior lo </w:t>
      </w:r>
      <w:r w:rsidRPr="008907F5">
        <w:rPr>
          <w:rFonts w:ascii="Palatino Linotype" w:hAnsi="Palatino Linotype"/>
          <w:i/>
          <w:color w:val="000000"/>
          <w:sz w:val="22"/>
          <w:szCs w:val="22"/>
          <w:u w:val="single"/>
        </w:rPr>
        <w:t>requiero para conocer los resultados acerca del gen de distrofina para que son de suma importancia para diagnosticar la enfermedad un caso de que la tenga yo o alguno de nuestros familiares.</w:t>
      </w:r>
      <w:r w:rsidRPr="008907F5">
        <w:rPr>
          <w:rFonts w:ascii="Palatino Linotype" w:hAnsi="Palatino Linotype"/>
          <w:i/>
          <w:color w:val="000000"/>
          <w:sz w:val="22"/>
          <w:szCs w:val="22"/>
        </w:rPr>
        <w:t xml:space="preserve">” </w:t>
      </w:r>
      <w:r w:rsidRPr="008907F5">
        <w:rPr>
          <w:rFonts w:ascii="Palatino Linotype" w:hAnsi="Palatino Linotype"/>
          <w:b/>
          <w:i/>
          <w:color w:val="000000"/>
          <w:sz w:val="22"/>
          <w:szCs w:val="22"/>
        </w:rPr>
        <w:t>[Sic]</w:t>
      </w:r>
    </w:p>
    <w:p w:rsidR="0070198C" w:rsidRPr="008907F5" w:rsidRDefault="0070198C" w:rsidP="0070198C">
      <w:pPr>
        <w:ind w:left="567" w:right="618"/>
        <w:jc w:val="both"/>
        <w:rPr>
          <w:rFonts w:ascii="Palatino Linotype" w:hAnsi="Palatino Linotype"/>
          <w:b/>
          <w:color w:val="000000"/>
          <w:sz w:val="22"/>
          <w:szCs w:val="22"/>
        </w:rPr>
      </w:pPr>
    </w:p>
    <w:p w:rsidR="0070198C" w:rsidRPr="008907F5" w:rsidRDefault="0070198C" w:rsidP="0070198C">
      <w:pPr>
        <w:ind w:left="567" w:right="618"/>
        <w:jc w:val="right"/>
        <w:rPr>
          <w:rFonts w:ascii="Palatino Linotype" w:hAnsi="Palatino Linotype"/>
          <w:color w:val="000000"/>
          <w:sz w:val="22"/>
          <w:szCs w:val="22"/>
        </w:rPr>
      </w:pPr>
      <w:r w:rsidRPr="008907F5">
        <w:rPr>
          <w:rFonts w:ascii="Palatino Linotype" w:hAnsi="Palatino Linotype"/>
          <w:color w:val="000000"/>
          <w:sz w:val="22"/>
          <w:szCs w:val="22"/>
        </w:rPr>
        <w:t>(Énfasis añadido)</w:t>
      </w:r>
    </w:p>
    <w:p w:rsidR="0070198C" w:rsidRPr="008907F5" w:rsidRDefault="0070198C" w:rsidP="0070198C">
      <w:pPr>
        <w:pStyle w:val="Prrafodelista"/>
        <w:spacing w:line="360" w:lineRule="auto"/>
        <w:ind w:left="0"/>
        <w:contextualSpacing w:val="0"/>
        <w:jc w:val="both"/>
        <w:rPr>
          <w:rFonts w:ascii="Palatino Linotype" w:hAnsi="Palatino Linotype" w:cs="Arial"/>
        </w:rPr>
      </w:pPr>
    </w:p>
    <w:p w:rsidR="0070198C" w:rsidRPr="008907F5" w:rsidRDefault="0070198C" w:rsidP="0070198C">
      <w:pPr>
        <w:pStyle w:val="Prrafodelista"/>
        <w:spacing w:line="360" w:lineRule="auto"/>
        <w:ind w:left="0"/>
        <w:contextualSpacing w:val="0"/>
        <w:jc w:val="both"/>
        <w:rPr>
          <w:rFonts w:ascii="Palatino Linotype" w:hAnsi="Palatino Linotype" w:cs="Arial"/>
        </w:rPr>
      </w:pPr>
    </w:p>
    <w:p w:rsidR="0070198C" w:rsidRPr="008907F5" w:rsidRDefault="0070198C" w:rsidP="0070198C">
      <w:pPr>
        <w:pStyle w:val="Prrafodelista"/>
        <w:spacing w:line="360" w:lineRule="auto"/>
        <w:ind w:left="0"/>
        <w:contextualSpacing w:val="0"/>
        <w:jc w:val="both"/>
        <w:rPr>
          <w:rFonts w:ascii="Palatino Linotype" w:hAnsi="Palatino Linotype" w:cs="Arial"/>
          <w:b/>
          <w:sz w:val="28"/>
          <w:szCs w:val="28"/>
        </w:rPr>
      </w:pPr>
      <w:r w:rsidRPr="008907F5">
        <w:rPr>
          <w:rFonts w:ascii="Palatino Linotype" w:hAnsi="Palatino Linotype" w:cs="Arial"/>
          <w:b/>
          <w:sz w:val="28"/>
          <w:szCs w:val="28"/>
        </w:rPr>
        <w:t>CUARTO. Del turno del recurso de revisión.</w:t>
      </w:r>
    </w:p>
    <w:p w:rsidR="0070198C" w:rsidRPr="008907F5" w:rsidRDefault="0070198C" w:rsidP="0070198C">
      <w:pPr>
        <w:pStyle w:val="Prrafodelista"/>
        <w:spacing w:line="360" w:lineRule="auto"/>
        <w:ind w:left="0"/>
        <w:contextualSpacing w:val="0"/>
        <w:jc w:val="both"/>
        <w:rPr>
          <w:rFonts w:ascii="Palatino Linotype" w:hAnsi="Palatino Linotype" w:cs="Arial"/>
          <w:lang w:val="es-ES_tradnl"/>
        </w:rPr>
      </w:pPr>
      <w:r w:rsidRPr="008907F5">
        <w:rPr>
          <w:rFonts w:ascii="Palatino Linotype" w:hAnsi="Palatino Linotype" w:cs="Arial"/>
        </w:rPr>
        <w:t xml:space="preserve">En fecha trece de febrero de dos mil veinte, el </w:t>
      </w:r>
      <w:r w:rsidRPr="008907F5">
        <w:rPr>
          <w:rFonts w:ascii="Palatino Linotype" w:hAnsi="Palatino Linotype" w:cs="Arial"/>
          <w:lang w:val="es-ES_tradnl"/>
        </w:rPr>
        <w:t>recurso de que</w:t>
      </w:r>
      <w:r w:rsidRPr="008907F5">
        <w:rPr>
          <w:rFonts w:ascii="Palatino Linotype" w:hAnsi="Palatino Linotype" w:cs="Arial"/>
        </w:rPr>
        <w:t xml:space="preserve"> se trata</w:t>
      </w:r>
      <w:r w:rsidRPr="008907F5">
        <w:rPr>
          <w:rFonts w:ascii="Palatino Linotype" w:hAnsi="Palatino Linotype" w:cs="Arial"/>
          <w:lang w:val="es-ES_tradnl"/>
        </w:rPr>
        <w:t xml:space="preserve"> se registró en el </w:t>
      </w:r>
      <w:r w:rsidRPr="008907F5">
        <w:rPr>
          <w:rFonts w:ascii="Palatino Linotype" w:hAnsi="Palatino Linotype" w:cs="Arial"/>
          <w:b/>
          <w:lang w:val="es-ES_tradnl"/>
        </w:rPr>
        <w:t>SARCOEM</w:t>
      </w:r>
      <w:r w:rsidRPr="008907F5">
        <w:rPr>
          <w:rFonts w:ascii="Palatino Linotype" w:hAnsi="Palatino Linotype" w:cs="Arial"/>
          <w:lang w:val="es-ES_tradnl"/>
        </w:rPr>
        <w:t xml:space="preserve"> y fue turnado a la Comisionada Zulema Martínez Sánchez,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8907F5">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8907F5">
        <w:rPr>
          <w:rFonts w:ascii="Palatino Linotype" w:hAnsi="Palatino Linotype" w:cs="Arial"/>
          <w:lang w:val="es-ES_tradnl"/>
        </w:rPr>
        <w:t>.</w:t>
      </w:r>
    </w:p>
    <w:p w:rsidR="0070198C" w:rsidRPr="008907F5" w:rsidRDefault="0070198C" w:rsidP="0070198C">
      <w:pPr>
        <w:pStyle w:val="Prrafodelista"/>
        <w:spacing w:line="360" w:lineRule="auto"/>
        <w:ind w:left="0"/>
        <w:contextualSpacing w:val="0"/>
        <w:jc w:val="both"/>
        <w:rPr>
          <w:rFonts w:ascii="Palatino Linotype" w:hAnsi="Palatino Linotype" w:cs="Arial"/>
        </w:rPr>
      </w:pPr>
    </w:p>
    <w:p w:rsidR="0070198C" w:rsidRPr="008907F5" w:rsidRDefault="0070198C" w:rsidP="0070198C">
      <w:pPr>
        <w:pStyle w:val="Prrafodelista"/>
        <w:spacing w:line="360" w:lineRule="auto"/>
        <w:ind w:left="0"/>
        <w:contextualSpacing w:val="0"/>
        <w:jc w:val="both"/>
        <w:rPr>
          <w:rFonts w:ascii="Palatino Linotype" w:hAnsi="Palatino Linotype" w:cs="Arial"/>
        </w:rPr>
      </w:pPr>
    </w:p>
    <w:p w:rsidR="0070198C" w:rsidRPr="008907F5" w:rsidRDefault="0070198C" w:rsidP="0070198C">
      <w:pPr>
        <w:pStyle w:val="Prrafodelista"/>
        <w:spacing w:line="360" w:lineRule="auto"/>
        <w:ind w:left="0"/>
        <w:contextualSpacing w:val="0"/>
        <w:jc w:val="both"/>
        <w:rPr>
          <w:rFonts w:ascii="Palatino Linotype" w:hAnsi="Palatino Linotype" w:cs="Arial"/>
          <w:b/>
          <w:sz w:val="28"/>
        </w:rPr>
      </w:pPr>
      <w:r w:rsidRPr="008907F5">
        <w:rPr>
          <w:rFonts w:ascii="Palatino Linotype" w:hAnsi="Palatino Linotype" w:cs="Arial"/>
          <w:b/>
          <w:sz w:val="28"/>
        </w:rPr>
        <w:t>QUINTO. De la Admisión y la Etapa de Conciliación.</w:t>
      </w:r>
    </w:p>
    <w:p w:rsidR="0070198C" w:rsidRPr="008907F5" w:rsidRDefault="0070198C" w:rsidP="0070198C">
      <w:pPr>
        <w:pStyle w:val="Prrafodelista"/>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fecha </w:t>
      </w:r>
      <w:r w:rsidRPr="008907F5">
        <w:rPr>
          <w:rFonts w:ascii="Palatino Linotype" w:hAnsi="Palatino Linotype"/>
        </w:rPr>
        <w:t>diecinueve de febrero de dos mil veinte</w:t>
      </w:r>
      <w:r w:rsidRPr="008907F5">
        <w:rPr>
          <w:rFonts w:ascii="Palatino Linotype" w:hAnsi="Palatino Linotype" w:cs="Arial"/>
        </w:rPr>
        <w:t xml:space="preserve">, atento a lo dispuesto en los artículos 11, 127 y 131, de la Ley de Protección de Datos Personales en Posesión de Sujetos Obligados </w:t>
      </w:r>
      <w:r w:rsidRPr="008907F5">
        <w:rPr>
          <w:rFonts w:ascii="Palatino Linotype" w:hAnsi="Palatino Linotype" w:cs="Arial"/>
        </w:rPr>
        <w:lastRenderedPageBreak/>
        <w:t>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rsidR="0070198C" w:rsidRPr="008907F5" w:rsidRDefault="0070198C" w:rsidP="0070198C">
      <w:pPr>
        <w:pStyle w:val="Prrafodelista"/>
        <w:spacing w:line="360" w:lineRule="auto"/>
        <w:ind w:left="0"/>
        <w:contextualSpacing w:val="0"/>
        <w:jc w:val="both"/>
        <w:rPr>
          <w:rFonts w:ascii="Palatino Linotype" w:hAnsi="Palatino Linotype" w:cs="Arial"/>
        </w:rPr>
      </w:pPr>
    </w:p>
    <w:p w:rsidR="0070198C" w:rsidRPr="008907F5" w:rsidRDefault="0070198C" w:rsidP="0070198C">
      <w:pPr>
        <w:pStyle w:val="Prrafodelista"/>
        <w:spacing w:line="360" w:lineRule="auto"/>
        <w:ind w:left="0"/>
        <w:contextualSpacing w:val="0"/>
        <w:jc w:val="both"/>
        <w:rPr>
          <w:rFonts w:ascii="Palatino Linotype" w:hAnsi="Palatino Linotype" w:cs="Arial"/>
        </w:rPr>
      </w:pPr>
    </w:p>
    <w:p w:rsidR="0070198C" w:rsidRPr="008907F5" w:rsidRDefault="0070198C" w:rsidP="0070198C">
      <w:pPr>
        <w:pStyle w:val="Prrafodelista"/>
        <w:spacing w:line="360" w:lineRule="auto"/>
        <w:ind w:left="0"/>
        <w:contextualSpacing w:val="0"/>
        <w:jc w:val="both"/>
        <w:rPr>
          <w:rFonts w:ascii="Palatino Linotype" w:hAnsi="Palatino Linotype" w:cs="Arial"/>
          <w:b/>
          <w:sz w:val="28"/>
          <w:szCs w:val="28"/>
        </w:rPr>
      </w:pPr>
      <w:r w:rsidRPr="008907F5">
        <w:rPr>
          <w:rFonts w:ascii="Palatino Linotype" w:hAnsi="Palatino Linotype" w:cs="Arial"/>
          <w:b/>
          <w:sz w:val="28"/>
          <w:szCs w:val="28"/>
        </w:rPr>
        <w:t>SEXTO. De la exhortación a Conciliación a las partes</w:t>
      </w:r>
    </w:p>
    <w:p w:rsidR="0070198C" w:rsidRPr="008907F5" w:rsidRDefault="0070198C" w:rsidP="0070198C">
      <w:pPr>
        <w:pStyle w:val="Prrafodelista"/>
        <w:spacing w:line="360" w:lineRule="auto"/>
        <w:ind w:left="0"/>
        <w:contextualSpacing w:val="0"/>
        <w:jc w:val="both"/>
        <w:rPr>
          <w:rFonts w:ascii="Palatino Linotype" w:hAnsi="Palatino Linotype" w:cs="Arial"/>
        </w:rPr>
      </w:pPr>
      <w:r w:rsidRPr="008907F5">
        <w:rPr>
          <w:rFonts w:ascii="Palatino Linotype" w:hAnsi="Palatino Linotype" w:cs="Arial"/>
        </w:rPr>
        <w:t xml:space="preserve">Derivado del acuerdo de admisión, en fecha diecinueve de febrero de dos mil veinte, este Órgano Garante emitió acuerdo de exhortación a las partes para llegar a una conciliación, misma que fue aceptada por </w:t>
      </w:r>
      <w:r w:rsidRPr="008907F5">
        <w:rPr>
          <w:rFonts w:ascii="Palatino Linotype" w:hAnsi="Palatino Linotype" w:cs="Arial"/>
          <w:b/>
        </w:rPr>
        <w:t xml:space="preserve">El Sujeto Obligado </w:t>
      </w:r>
      <w:r w:rsidRPr="008907F5">
        <w:rPr>
          <w:rFonts w:ascii="Palatino Linotype" w:hAnsi="Palatino Linotype" w:cs="Arial"/>
        </w:rPr>
        <w:t xml:space="preserve">en fecha veinte de febrero del mismo año, mediante el documento </w:t>
      </w:r>
      <w:r w:rsidRPr="008907F5">
        <w:rPr>
          <w:rFonts w:ascii="Palatino Linotype" w:hAnsi="Palatino Linotype" w:cs="Arial"/>
          <w:b/>
        </w:rPr>
        <w:t>“01005_INFOEM_AD_RR_2020.pdf”.</w:t>
      </w:r>
      <w:r w:rsidRPr="008907F5">
        <w:rPr>
          <w:rFonts w:ascii="Palatino Linotype" w:hAnsi="Palatino Linotype" w:cs="Arial"/>
        </w:rPr>
        <w:t xml:space="preserve"> </w:t>
      </w:r>
    </w:p>
    <w:p w:rsidR="0070198C" w:rsidRPr="008907F5" w:rsidRDefault="0070198C" w:rsidP="0070198C">
      <w:pPr>
        <w:pStyle w:val="Prrafodelista"/>
        <w:spacing w:line="360" w:lineRule="auto"/>
        <w:ind w:left="0"/>
        <w:contextualSpacing w:val="0"/>
        <w:jc w:val="both"/>
        <w:rPr>
          <w:rFonts w:ascii="Palatino Linotype" w:hAnsi="Palatino Linotype" w:cs="Arial"/>
        </w:rPr>
      </w:pPr>
    </w:p>
    <w:p w:rsidR="0070198C" w:rsidRPr="008907F5" w:rsidRDefault="0070198C" w:rsidP="0070198C">
      <w:pPr>
        <w:pStyle w:val="Prrafodelista"/>
        <w:spacing w:line="360" w:lineRule="auto"/>
        <w:ind w:left="0"/>
        <w:contextualSpacing w:val="0"/>
        <w:jc w:val="both"/>
        <w:rPr>
          <w:rFonts w:ascii="Palatino Linotype" w:hAnsi="Palatino Linotype" w:cs="Arial"/>
        </w:rPr>
      </w:pPr>
      <w:r w:rsidRPr="008907F5">
        <w:rPr>
          <w:rFonts w:ascii="Palatino Linotype" w:hAnsi="Palatino Linotype" w:cs="Arial"/>
        </w:rPr>
        <w:t xml:space="preserve">Por su parte, </w:t>
      </w:r>
      <w:r w:rsidRPr="008907F5">
        <w:rPr>
          <w:rFonts w:ascii="Palatino Linotype" w:hAnsi="Palatino Linotype" w:cs="Arial"/>
          <w:b/>
        </w:rPr>
        <w:t xml:space="preserve">La Recurrente </w:t>
      </w:r>
      <w:r w:rsidRPr="008907F5">
        <w:rPr>
          <w:rFonts w:ascii="Palatino Linotype" w:hAnsi="Palatino Linotype" w:cs="Arial"/>
        </w:rPr>
        <w:t xml:space="preserve">accedió al procedimiento de conciliación mediante el documento electrónico </w:t>
      </w:r>
      <w:r w:rsidRPr="008907F5">
        <w:rPr>
          <w:rFonts w:ascii="Palatino Linotype" w:hAnsi="Palatino Linotype" w:cs="Arial"/>
          <w:b/>
        </w:rPr>
        <w:t xml:space="preserve">“OFICIO CONCILIACION 17.AD.PDF”, </w:t>
      </w:r>
      <w:r w:rsidRPr="008907F5">
        <w:rPr>
          <w:rFonts w:ascii="Palatino Linotype" w:hAnsi="Palatino Linotype" w:cs="Arial"/>
        </w:rPr>
        <w:t xml:space="preserve">remitido el veintiséis de febrero de dos mil veinte, mismo que compila un escrito libre signado por </w:t>
      </w:r>
      <w:r w:rsidRPr="008907F5">
        <w:rPr>
          <w:rFonts w:ascii="Palatino Linotype" w:hAnsi="Palatino Linotype" w:cs="Arial"/>
          <w:b/>
        </w:rPr>
        <w:t>La Recurrente.</w:t>
      </w:r>
    </w:p>
    <w:p w:rsidR="0070198C" w:rsidRPr="008907F5" w:rsidRDefault="0070198C" w:rsidP="0070198C">
      <w:pPr>
        <w:pStyle w:val="Prrafodelista"/>
        <w:spacing w:line="360" w:lineRule="auto"/>
        <w:ind w:left="0"/>
        <w:contextualSpacing w:val="0"/>
        <w:jc w:val="both"/>
        <w:rPr>
          <w:rFonts w:ascii="Palatino Linotype" w:hAnsi="Palatino Linotype" w:cs="Arial"/>
        </w:rPr>
      </w:pPr>
    </w:p>
    <w:p w:rsidR="0070198C" w:rsidRPr="008907F5" w:rsidRDefault="0070198C" w:rsidP="0070198C">
      <w:pPr>
        <w:pStyle w:val="Prrafodelista"/>
        <w:spacing w:line="360" w:lineRule="auto"/>
        <w:ind w:left="0"/>
        <w:contextualSpacing w:val="0"/>
        <w:jc w:val="both"/>
        <w:rPr>
          <w:rFonts w:ascii="Palatino Linotype" w:hAnsi="Palatino Linotype" w:cs="Arial"/>
        </w:rPr>
      </w:pPr>
      <w:r w:rsidRPr="008907F5">
        <w:rPr>
          <w:rFonts w:ascii="Palatino Linotype" w:hAnsi="Palatino Linotype" w:cs="Arial"/>
        </w:rPr>
        <w:t xml:space="preserve">Atentos a la voluntad de las partes de llegar a una conciliación en el presente asunto, el veintiocho de febrero de dos mil veinte, la Comisionada Ponente emitió el </w:t>
      </w:r>
      <w:r w:rsidRPr="008907F5">
        <w:rPr>
          <w:rFonts w:ascii="Palatino Linotype" w:hAnsi="Palatino Linotype" w:cs="Arial"/>
          <w:b/>
        </w:rPr>
        <w:t xml:space="preserve">Acuerdo para señalar día, hora y lugar para la audiencia de la celebración de conciliación, </w:t>
      </w:r>
      <w:r w:rsidRPr="008907F5">
        <w:rPr>
          <w:rFonts w:ascii="Palatino Linotype" w:hAnsi="Palatino Linotype" w:cs="Arial"/>
        </w:rPr>
        <w:t xml:space="preserve">en el cual se establecieron las 11:00 hrs (once horas) del día seis de marzo de dos mil veinte, misma que se desarrolló en las oficinas que ocupan este Instituto de Transparencia, Acceso a la Información Pública y Protección de Datos Personales del Estado de México </w:t>
      </w:r>
      <w:r w:rsidRPr="008907F5">
        <w:rPr>
          <w:rFonts w:ascii="Palatino Linotype" w:hAnsi="Palatino Linotype" w:cs="Arial"/>
          <w:b/>
        </w:rPr>
        <w:t xml:space="preserve">(INFOEM), </w:t>
      </w:r>
      <w:r w:rsidRPr="008907F5">
        <w:rPr>
          <w:rFonts w:ascii="Palatino Linotype" w:hAnsi="Palatino Linotype" w:cs="Arial"/>
        </w:rPr>
        <w:lastRenderedPageBreak/>
        <w:t xml:space="preserve">ubicadas en la calle Pino Suárez #111, actualmente Carretera Toluca-Ixtapan, Colonia La Michoacana; Metepec, Estado de México, C.P. 52166, con fundamento en el artículo 132 fracción II de la Ley de Protección de Datos Personales en Posesión de Sujetos Obligados del Estado de México y Municipios. </w:t>
      </w:r>
    </w:p>
    <w:p w:rsidR="0070198C" w:rsidRPr="008907F5" w:rsidRDefault="0070198C" w:rsidP="0070198C">
      <w:pPr>
        <w:pStyle w:val="Prrafodelista"/>
        <w:spacing w:line="360" w:lineRule="auto"/>
        <w:ind w:left="0"/>
        <w:contextualSpacing w:val="0"/>
        <w:jc w:val="both"/>
        <w:rPr>
          <w:rFonts w:ascii="Palatino Linotype" w:hAnsi="Palatino Linotype" w:cs="Arial"/>
        </w:rPr>
      </w:pPr>
    </w:p>
    <w:p w:rsidR="0070198C" w:rsidRPr="008907F5" w:rsidRDefault="0070198C" w:rsidP="0070198C">
      <w:pPr>
        <w:pStyle w:val="Prrafodelista"/>
        <w:spacing w:line="360" w:lineRule="auto"/>
        <w:ind w:left="0"/>
        <w:contextualSpacing w:val="0"/>
        <w:jc w:val="both"/>
        <w:rPr>
          <w:rFonts w:ascii="Palatino Linotype" w:hAnsi="Palatino Linotype" w:cs="Arial"/>
        </w:rPr>
      </w:pPr>
    </w:p>
    <w:p w:rsidR="0070198C" w:rsidRPr="008907F5" w:rsidRDefault="0070198C" w:rsidP="0070198C">
      <w:pPr>
        <w:pStyle w:val="Prrafodelista"/>
        <w:spacing w:line="360" w:lineRule="auto"/>
        <w:ind w:left="0"/>
        <w:contextualSpacing w:val="0"/>
        <w:jc w:val="both"/>
        <w:rPr>
          <w:rFonts w:ascii="Palatino Linotype" w:hAnsi="Palatino Linotype" w:cs="Arial"/>
          <w:b/>
          <w:sz w:val="28"/>
        </w:rPr>
      </w:pPr>
      <w:r w:rsidRPr="008907F5">
        <w:rPr>
          <w:rFonts w:ascii="Palatino Linotype" w:hAnsi="Palatino Linotype" w:cs="Arial"/>
          <w:b/>
          <w:sz w:val="28"/>
        </w:rPr>
        <w:t>SÉPTIMO. De la etapa de instrucción.</w:t>
      </w:r>
    </w:p>
    <w:p w:rsidR="0070198C" w:rsidRPr="006B21D8" w:rsidRDefault="0070198C" w:rsidP="0070198C">
      <w:pPr>
        <w:pStyle w:val="Prrafodelista"/>
        <w:spacing w:line="360" w:lineRule="auto"/>
        <w:ind w:left="0"/>
        <w:contextualSpacing w:val="0"/>
        <w:jc w:val="both"/>
        <w:rPr>
          <w:rFonts w:ascii="Palatino Linotype" w:hAnsi="Palatino Linotype" w:cs="Arial"/>
          <w:lang w:val="es-ES_tradnl"/>
        </w:rPr>
      </w:pPr>
      <w:r w:rsidRPr="008907F5">
        <w:rPr>
          <w:rFonts w:ascii="Palatino Linotype" w:hAnsi="Palatino Linotype" w:cs="Arial"/>
        </w:rPr>
        <w:t xml:space="preserve">Una vez desahogada la audiencia de conciliación en la fecha señalada, abierta la etapa de manifestaciones y transcurrido el término legal referido, de las constancias que obran en el </w:t>
      </w:r>
      <w:r w:rsidRPr="008907F5">
        <w:rPr>
          <w:rFonts w:ascii="Palatino Linotype" w:hAnsi="Palatino Linotype" w:cs="Arial"/>
          <w:b/>
        </w:rPr>
        <w:t xml:space="preserve">SARCOEM, </w:t>
      </w:r>
      <w:r w:rsidRPr="008907F5">
        <w:rPr>
          <w:rFonts w:ascii="Palatino Linotype" w:hAnsi="Palatino Linotype" w:cs="Arial"/>
        </w:rPr>
        <w:t>se advierte que el</w:t>
      </w:r>
      <w:r w:rsidRPr="008907F5">
        <w:rPr>
          <w:rFonts w:ascii="Palatino Linotype" w:hAnsi="Palatino Linotype" w:cs="Arial"/>
          <w:b/>
        </w:rPr>
        <w:t xml:space="preserve"> Sujeto Obligado</w:t>
      </w:r>
      <w:r w:rsidRPr="008907F5">
        <w:rPr>
          <w:rFonts w:ascii="Palatino Linotype" w:hAnsi="Palatino Linotype" w:cs="Arial"/>
        </w:rPr>
        <w:t xml:space="preserve">, en fecha dieciocho de marzo de dos mil veinte, rindió su informe justificado a través de los archivos electrónicos denominados </w:t>
      </w:r>
      <w:r w:rsidRPr="008907F5">
        <w:rPr>
          <w:rFonts w:ascii="Palatino Linotype" w:hAnsi="Palatino Linotype" w:cs="Arial"/>
          <w:b/>
        </w:rPr>
        <w:t xml:space="preserve">“INFORME JUSTIFICADO 17 AD, 1005 RR.PDF” </w:t>
      </w:r>
      <w:r w:rsidRPr="008907F5">
        <w:rPr>
          <w:rFonts w:ascii="Palatino Linotype" w:hAnsi="Palatino Linotype" w:cs="Arial"/>
        </w:rPr>
        <w:t xml:space="preserve">y </w:t>
      </w:r>
      <w:r w:rsidRPr="008907F5">
        <w:rPr>
          <w:rFonts w:ascii="Palatino Linotype" w:hAnsi="Palatino Linotype" w:cs="Arial"/>
          <w:b/>
        </w:rPr>
        <w:t xml:space="preserve">“ACTA DE CONCILIACIÓN 17.AD.PDF”, </w:t>
      </w:r>
      <w:r w:rsidRPr="008907F5">
        <w:rPr>
          <w:rFonts w:ascii="Palatino Linotype" w:hAnsi="Palatino Linotype" w:cs="Arial"/>
        </w:rPr>
        <w:t xml:space="preserve">por lo que con atención al artículo 185, fracción III, de la Ley de Transparencia local, </w:t>
      </w:r>
      <w:r w:rsidRPr="008907F5">
        <w:rPr>
          <w:rFonts w:ascii="Palatino Linotype" w:hAnsi="Palatino Linotype"/>
          <w:lang w:eastAsia="es-ES_tradnl"/>
        </w:rPr>
        <w:t>de aplicación supletoria</w:t>
      </w:r>
      <w:r w:rsidRPr="008907F5">
        <w:rPr>
          <w:rFonts w:ascii="Palatino Linotype" w:hAnsi="Palatino Linotype" w:cs="Arial"/>
        </w:rPr>
        <w:t xml:space="preserve"> a la ya citada </w:t>
      </w:r>
      <w:r w:rsidRPr="006B21D8">
        <w:rPr>
          <w:rFonts w:ascii="Palatino Linotype" w:hAnsi="Palatino Linotype" w:cs="Arial"/>
        </w:rPr>
        <w:t>Ley de Protección de Datos Personales en Posesión de Sujetos Obligados por disposición de su artículo 11</w:t>
      </w:r>
      <w:r w:rsidRPr="006B21D8">
        <w:rPr>
          <w:rFonts w:ascii="Palatino Linotype" w:hAnsi="Palatino Linotype" w:cs="Arial"/>
          <w:lang w:val="es-ES_tradnl"/>
        </w:rPr>
        <w:t xml:space="preserve">; mismos que se pusieron a la vista de </w:t>
      </w:r>
      <w:r w:rsidRPr="006B21D8">
        <w:rPr>
          <w:rFonts w:ascii="Palatino Linotype" w:hAnsi="Palatino Linotype" w:cs="Arial"/>
          <w:b/>
          <w:lang w:val="es-ES_tradnl"/>
        </w:rPr>
        <w:t>La Recurrente</w:t>
      </w:r>
      <w:r w:rsidRPr="006B21D8">
        <w:rPr>
          <w:rFonts w:ascii="Palatino Linotype" w:hAnsi="Palatino Linotype" w:cs="Arial"/>
          <w:lang w:val="es-ES_tradnl"/>
        </w:rPr>
        <w:t xml:space="preserve"> el día tres de agosto de dos mil veinte, </w:t>
      </w:r>
      <w:r w:rsidRPr="006B21D8">
        <w:rPr>
          <w:rFonts w:ascii="Palatino Linotype" w:hAnsi="Palatino Linotype" w:cs="Arial"/>
        </w:rPr>
        <w:t xml:space="preserve">para que dentro del plazo de tres días manifestara lo que a su derecho convenga; asimismo, </w:t>
      </w:r>
      <w:r w:rsidRPr="006B21D8">
        <w:rPr>
          <w:rFonts w:ascii="Palatino Linotype" w:hAnsi="Palatino Linotype" w:cs="Arial"/>
          <w:lang w:val="es-ES_tradnl"/>
        </w:rPr>
        <w:t xml:space="preserve">se advierte que </w:t>
      </w:r>
      <w:r w:rsidRPr="006B21D8">
        <w:rPr>
          <w:rFonts w:ascii="Palatino Linotype" w:hAnsi="Palatino Linotype" w:cs="Arial"/>
          <w:b/>
          <w:lang w:val="es-ES_tradnl"/>
        </w:rPr>
        <w:t>La Recurrente</w:t>
      </w:r>
      <w:r w:rsidRPr="006B21D8">
        <w:rPr>
          <w:rFonts w:ascii="Palatino Linotype" w:hAnsi="Palatino Linotype" w:cs="Arial"/>
          <w:lang w:val="es-ES_tradnl"/>
        </w:rPr>
        <w:t xml:space="preserve"> no formuló manifestación alguna, ni alegatos; ni exhibió, en ese momento, prueba alguna.</w:t>
      </w:r>
    </w:p>
    <w:p w:rsidR="0070198C" w:rsidRPr="006B21D8" w:rsidRDefault="0070198C" w:rsidP="0070198C">
      <w:pPr>
        <w:spacing w:line="360" w:lineRule="auto"/>
        <w:jc w:val="both"/>
        <w:rPr>
          <w:rFonts w:ascii="Palatino Linotype" w:hAnsi="Palatino Linotype" w:cs="Arial"/>
        </w:rPr>
      </w:pPr>
    </w:p>
    <w:p w:rsidR="0070198C" w:rsidRPr="008907F5" w:rsidRDefault="0070198C" w:rsidP="0070198C">
      <w:pPr>
        <w:pStyle w:val="Sinespaciado"/>
        <w:spacing w:line="360" w:lineRule="auto"/>
        <w:jc w:val="both"/>
        <w:rPr>
          <w:rFonts w:ascii="Palatino Linotype" w:hAnsi="Palatino Linotype"/>
        </w:rPr>
      </w:pPr>
      <w:r w:rsidRPr="006B21D8">
        <w:rPr>
          <w:rFonts w:ascii="Palatino Linotype" w:hAnsi="Palatino Linotype"/>
        </w:rPr>
        <w:t xml:space="preserve">Por lo anterior, en fecha siete de agosto de dos mil veinte, mediante acuerdo de la </w:t>
      </w:r>
      <w:r w:rsidRPr="006B21D8">
        <w:rPr>
          <w:rFonts w:ascii="Palatino Linotype" w:hAnsi="Palatino Linotype"/>
          <w:b/>
        </w:rPr>
        <w:t>Comisionada Zulema Martínez Sánchez</w:t>
      </w:r>
      <w:r w:rsidRPr="006B21D8">
        <w:rPr>
          <w:rFonts w:ascii="Palatino Linotype" w:hAnsi="Palatino Linotype"/>
        </w:rPr>
        <w:t xml:space="preserve">, una vez transcurrido el plazo otorgado a las partes para que manifestaran lo que a su derecho conviniera, ofrecieran pruebas que </w:t>
      </w:r>
      <w:r w:rsidRPr="006B21D8">
        <w:rPr>
          <w:rFonts w:ascii="Palatino Linotype" w:hAnsi="Palatino Linotype"/>
        </w:rPr>
        <w:lastRenderedPageBreak/>
        <w:t>estimaran convenientes y rindieran alegatos, se decretó el cierre de instrucción, en términos del artículo 185, Fracción VI, de la Ley</w:t>
      </w:r>
      <w:r w:rsidRPr="008907F5">
        <w:rPr>
          <w:rFonts w:ascii="Palatino Linotype" w:hAnsi="Palatino Linotype"/>
        </w:rPr>
        <w:t xml:space="preserve"> de Transparencia y Acceso a la Información Pública del Estado de México y Municipios.</w:t>
      </w:r>
    </w:p>
    <w:p w:rsidR="0070198C" w:rsidRPr="008907F5" w:rsidRDefault="0070198C" w:rsidP="0070198C">
      <w:pPr>
        <w:pStyle w:val="Sinespaciado"/>
        <w:spacing w:line="360" w:lineRule="auto"/>
        <w:jc w:val="both"/>
        <w:rPr>
          <w:rFonts w:ascii="Palatino Linotype" w:hAnsi="Palatino Linotype"/>
        </w:rPr>
      </w:pPr>
    </w:p>
    <w:p w:rsidR="0070198C" w:rsidRPr="008907F5" w:rsidRDefault="0070198C" w:rsidP="0070198C">
      <w:pPr>
        <w:spacing w:line="360" w:lineRule="auto"/>
        <w:jc w:val="center"/>
        <w:rPr>
          <w:rFonts w:ascii="Palatino Linotype" w:hAnsi="Palatino Linotype" w:cs="Arial"/>
          <w:b/>
          <w:sz w:val="28"/>
        </w:rPr>
      </w:pPr>
      <w:r w:rsidRPr="008907F5">
        <w:rPr>
          <w:rFonts w:ascii="Palatino Linotype" w:hAnsi="Palatino Linotype" w:cs="Arial"/>
          <w:b/>
          <w:sz w:val="28"/>
        </w:rPr>
        <w:t>C O N S I D E R A N D O</w:t>
      </w:r>
    </w:p>
    <w:p w:rsidR="0070198C" w:rsidRPr="008907F5" w:rsidRDefault="0070198C" w:rsidP="0070198C">
      <w:pPr>
        <w:spacing w:line="360" w:lineRule="auto"/>
        <w:jc w:val="both"/>
        <w:rPr>
          <w:rFonts w:ascii="Palatino Linotype" w:hAnsi="Palatino Linotype"/>
        </w:rPr>
      </w:pPr>
    </w:p>
    <w:p w:rsidR="0070198C" w:rsidRPr="008907F5" w:rsidRDefault="0070198C" w:rsidP="0070198C">
      <w:pPr>
        <w:spacing w:line="360" w:lineRule="auto"/>
        <w:jc w:val="both"/>
        <w:rPr>
          <w:rFonts w:ascii="Palatino Linotype" w:hAnsi="Palatino Linotype"/>
          <w:sz w:val="28"/>
        </w:rPr>
      </w:pPr>
      <w:r w:rsidRPr="008907F5">
        <w:rPr>
          <w:rFonts w:ascii="Palatino Linotype" w:hAnsi="Palatino Linotype"/>
          <w:b/>
          <w:sz w:val="28"/>
        </w:rPr>
        <w:t>PRIMERO.</w:t>
      </w:r>
      <w:r w:rsidRPr="008907F5">
        <w:rPr>
          <w:rFonts w:ascii="Palatino Linotype" w:hAnsi="Palatino Linotype"/>
          <w:sz w:val="28"/>
        </w:rPr>
        <w:t xml:space="preserve"> </w:t>
      </w:r>
      <w:r w:rsidRPr="008907F5">
        <w:rPr>
          <w:rFonts w:ascii="Palatino Linotype" w:hAnsi="Palatino Linotype"/>
          <w:b/>
          <w:sz w:val="28"/>
          <w:szCs w:val="26"/>
        </w:rPr>
        <w:t xml:space="preserve">De la </w:t>
      </w:r>
      <w:r w:rsidRPr="008907F5">
        <w:rPr>
          <w:rFonts w:ascii="Palatino Linotype" w:hAnsi="Palatino Linotype"/>
          <w:b/>
          <w:sz w:val="28"/>
        </w:rPr>
        <w:t>Competencia</w:t>
      </w:r>
      <w:r w:rsidRPr="008907F5">
        <w:rPr>
          <w:rFonts w:ascii="Palatino Linotype" w:hAnsi="Palatino Linotype"/>
          <w:sz w:val="28"/>
        </w:rPr>
        <w:t xml:space="preserve">. </w:t>
      </w:r>
    </w:p>
    <w:p w:rsidR="0070198C" w:rsidRPr="008907F5" w:rsidRDefault="0070198C" w:rsidP="0070198C">
      <w:pPr>
        <w:spacing w:line="360" w:lineRule="auto"/>
        <w:jc w:val="both"/>
        <w:rPr>
          <w:rFonts w:ascii="Palatino Linotype" w:hAnsi="Palatino Linotype"/>
          <w:sz w:val="28"/>
        </w:rPr>
      </w:pPr>
      <w:r w:rsidRPr="008907F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vigésimo, vigésimo primero y vigésimo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8907F5">
        <w:rPr>
          <w:rFonts w:ascii="Palatino Linotype" w:hAnsi="Palatino Linotype" w:cs="Arial"/>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70198C" w:rsidRPr="008907F5" w:rsidRDefault="0070198C" w:rsidP="0070198C">
      <w:pPr>
        <w:pStyle w:val="Prrafodelista"/>
        <w:widowControl w:val="0"/>
        <w:autoSpaceDE w:val="0"/>
        <w:autoSpaceDN w:val="0"/>
        <w:adjustRightInd w:val="0"/>
        <w:spacing w:line="360" w:lineRule="auto"/>
        <w:ind w:left="0"/>
        <w:contextualSpacing w:val="0"/>
        <w:jc w:val="both"/>
        <w:rPr>
          <w:rFonts w:ascii="Palatino Linotype" w:hAnsi="Palatino Linotype"/>
          <w:b/>
          <w:sz w:val="28"/>
          <w:szCs w:val="28"/>
        </w:rPr>
      </w:pPr>
    </w:p>
    <w:p w:rsidR="0070198C" w:rsidRPr="008907F5" w:rsidRDefault="0070198C" w:rsidP="0070198C">
      <w:pPr>
        <w:pStyle w:val="Prrafodelista"/>
        <w:widowControl w:val="0"/>
        <w:autoSpaceDE w:val="0"/>
        <w:autoSpaceDN w:val="0"/>
        <w:adjustRightInd w:val="0"/>
        <w:spacing w:line="360" w:lineRule="auto"/>
        <w:ind w:left="0"/>
        <w:contextualSpacing w:val="0"/>
        <w:jc w:val="both"/>
        <w:rPr>
          <w:rFonts w:ascii="Palatino Linotype" w:hAnsi="Palatino Linotype"/>
          <w:b/>
          <w:sz w:val="28"/>
          <w:szCs w:val="28"/>
        </w:rPr>
      </w:pPr>
    </w:p>
    <w:p w:rsidR="0070198C" w:rsidRPr="008907F5" w:rsidRDefault="0070198C" w:rsidP="0070198C">
      <w:pPr>
        <w:pStyle w:val="Prrafodelista"/>
        <w:widowControl w:val="0"/>
        <w:autoSpaceDE w:val="0"/>
        <w:autoSpaceDN w:val="0"/>
        <w:adjustRightInd w:val="0"/>
        <w:spacing w:line="360" w:lineRule="auto"/>
        <w:ind w:left="0"/>
        <w:contextualSpacing w:val="0"/>
        <w:jc w:val="both"/>
        <w:rPr>
          <w:rFonts w:ascii="Palatino Linotype" w:hAnsi="Palatino Linotype" w:cs="Arial"/>
          <w:b/>
        </w:rPr>
      </w:pPr>
      <w:r w:rsidRPr="008907F5">
        <w:rPr>
          <w:rFonts w:ascii="Palatino Linotype" w:hAnsi="Palatino Linotype"/>
          <w:b/>
          <w:sz w:val="28"/>
          <w:szCs w:val="28"/>
        </w:rPr>
        <w:lastRenderedPageBreak/>
        <w:t>SEGUNDO</w:t>
      </w:r>
      <w:r w:rsidRPr="008907F5">
        <w:rPr>
          <w:rFonts w:ascii="Palatino Linotype" w:hAnsi="Palatino Linotype" w:cs="Arial"/>
          <w:b/>
          <w:sz w:val="28"/>
          <w:szCs w:val="28"/>
        </w:rPr>
        <w:t xml:space="preserve">. De la oportunidad y procedibilidad. </w:t>
      </w:r>
    </w:p>
    <w:p w:rsidR="0070198C" w:rsidRPr="008907F5" w:rsidRDefault="0070198C" w:rsidP="0070198C">
      <w:pPr>
        <w:widowControl w:val="0"/>
        <w:autoSpaceDE w:val="0"/>
        <w:autoSpaceDN w:val="0"/>
        <w:adjustRightInd w:val="0"/>
        <w:spacing w:line="360" w:lineRule="auto"/>
        <w:jc w:val="both"/>
        <w:rPr>
          <w:rFonts w:ascii="Palatino Linotype" w:hAnsi="Palatino Linotype" w:cs="Arial"/>
        </w:rPr>
      </w:pPr>
      <w:r w:rsidRPr="008907F5">
        <w:rPr>
          <w:rFonts w:ascii="Palatino Linotype" w:hAnsi="Palatino Linotype" w:cs="Arial"/>
        </w:rPr>
        <w:t xml:space="preserve">El medio de impugnación fue presentado a través del </w:t>
      </w:r>
      <w:r w:rsidRPr="008907F5">
        <w:rPr>
          <w:rFonts w:ascii="Palatino Linotype" w:hAnsi="Palatino Linotype" w:cs="Arial"/>
          <w:b/>
        </w:rPr>
        <w:t xml:space="preserve">SARCOEM, </w:t>
      </w:r>
      <w:r w:rsidRPr="008907F5">
        <w:rPr>
          <w:rFonts w:ascii="Palatino Linotype" w:hAnsi="Palatino Linotype" w:cs="Arial"/>
        </w:rPr>
        <w:t xml:space="preserve">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 </w:t>
      </w:r>
    </w:p>
    <w:p w:rsidR="0070198C" w:rsidRPr="008907F5" w:rsidRDefault="0070198C" w:rsidP="0070198C">
      <w:pPr>
        <w:widowControl w:val="0"/>
        <w:autoSpaceDE w:val="0"/>
        <w:autoSpaceDN w:val="0"/>
        <w:adjustRightInd w:val="0"/>
        <w:spacing w:line="360" w:lineRule="auto"/>
        <w:jc w:val="both"/>
        <w:rPr>
          <w:rFonts w:ascii="Palatino Linotype" w:hAnsi="Palatino Linotype" w:cs="Arial"/>
        </w:rPr>
      </w:pP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w:t>
      </w:r>
      <w:r w:rsidRPr="008907F5">
        <w:rPr>
          <w:rFonts w:ascii="Palatino Linotype" w:hAnsi="Palatino Linotype"/>
          <w:b/>
          <w:i/>
          <w:sz w:val="22"/>
          <w:szCs w:val="22"/>
        </w:rPr>
        <w:t>Artículo 106.</w:t>
      </w:r>
      <w:r w:rsidRPr="008907F5">
        <w:rPr>
          <w:rFonts w:ascii="Palatino Linotype" w:hAnsi="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rPr>
      </w:pP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rPr>
      </w:pP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u w:val="single"/>
        </w:rPr>
      </w:pPr>
      <w:r w:rsidRPr="008907F5">
        <w:rPr>
          <w:rFonts w:ascii="Palatino Linotype" w:hAnsi="Palatino Linotype"/>
          <w:i/>
          <w:sz w:val="22"/>
          <w:szCs w:val="22"/>
          <w:u w:val="single"/>
        </w:rPr>
        <w:t>Para el ejercicio de los derechos ARCO solicitados será necesario acreditar la identidad de titular y en su caso la identidad y personalidad con la que actúe el representante.</w:t>
      </w: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rPr>
      </w:pPr>
    </w:p>
    <w:p w:rsidR="0070198C" w:rsidRPr="008907F5" w:rsidRDefault="0070198C" w:rsidP="0070198C">
      <w:pPr>
        <w:widowControl w:val="0"/>
        <w:autoSpaceDE w:val="0"/>
        <w:autoSpaceDN w:val="0"/>
        <w:adjustRightInd w:val="0"/>
        <w:ind w:left="567" w:right="618"/>
        <w:jc w:val="both"/>
        <w:rPr>
          <w:rFonts w:ascii="Palatino Linotype" w:hAnsi="Palatino Linotype"/>
          <w:b/>
          <w:i/>
          <w:sz w:val="22"/>
          <w:szCs w:val="22"/>
        </w:rPr>
      </w:pPr>
      <w:r w:rsidRPr="008907F5">
        <w:rPr>
          <w:rFonts w:ascii="Palatino Linotype" w:hAnsi="Palatino Linotype"/>
          <w:b/>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rPr>
      </w:pP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rPr>
      </w:pP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lastRenderedPageBreak/>
        <w:t>El titular podrá autorizar dentro de una cláusula del testamento a las personas que podrán ejercer sus derechos ARCO al momento del fallecimiento.</w:t>
      </w: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rPr>
      </w:pP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El ejercicio de los derechos ARCO por persona distinta a su titular o a su representante, será posible, excepcionalmente, en aquellos supuestos previstos por disposición legal, o en su caso, por mandato judicial.</w:t>
      </w: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rPr>
      </w:pPr>
    </w:p>
    <w:p w:rsidR="0070198C" w:rsidRPr="008907F5" w:rsidRDefault="0070198C" w:rsidP="0070198C">
      <w:pPr>
        <w:widowControl w:val="0"/>
        <w:autoSpaceDE w:val="0"/>
        <w:autoSpaceDN w:val="0"/>
        <w:adjustRightInd w:val="0"/>
        <w:ind w:left="567" w:right="618"/>
        <w:jc w:val="both"/>
        <w:rPr>
          <w:rFonts w:ascii="Palatino Linotype" w:hAnsi="Palatino Linotype"/>
          <w:sz w:val="22"/>
          <w:szCs w:val="22"/>
        </w:rPr>
      </w:pPr>
      <w:r w:rsidRPr="008907F5">
        <w:rPr>
          <w:rFonts w:ascii="Palatino Linotype" w:hAnsi="Palatino Linotype"/>
          <w:i/>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rsidR="0070198C" w:rsidRPr="008907F5" w:rsidRDefault="0070198C" w:rsidP="0070198C">
      <w:pPr>
        <w:widowControl w:val="0"/>
        <w:autoSpaceDE w:val="0"/>
        <w:autoSpaceDN w:val="0"/>
        <w:adjustRightInd w:val="0"/>
        <w:ind w:left="567" w:right="618"/>
        <w:jc w:val="right"/>
        <w:rPr>
          <w:rFonts w:ascii="Palatino Linotype" w:hAnsi="Palatino Linotype"/>
          <w:b/>
          <w:sz w:val="22"/>
          <w:szCs w:val="22"/>
        </w:rPr>
      </w:pPr>
      <w:r w:rsidRPr="008907F5">
        <w:rPr>
          <w:rFonts w:ascii="Palatino Linotype" w:hAnsi="Palatino Linotype"/>
          <w:sz w:val="22"/>
          <w:szCs w:val="22"/>
        </w:rPr>
        <w:t>(Énfasis añadido)</w:t>
      </w:r>
    </w:p>
    <w:p w:rsidR="0070198C" w:rsidRPr="008907F5" w:rsidRDefault="0070198C" w:rsidP="0070198C">
      <w:pPr>
        <w:widowControl w:val="0"/>
        <w:autoSpaceDE w:val="0"/>
        <w:autoSpaceDN w:val="0"/>
        <w:adjustRightInd w:val="0"/>
        <w:spacing w:line="360" w:lineRule="auto"/>
        <w:jc w:val="both"/>
        <w:rPr>
          <w:rFonts w:ascii="Palatino Linotype" w:hAnsi="Palatino Linotype"/>
        </w:rPr>
      </w:pPr>
    </w:p>
    <w:p w:rsidR="0070198C" w:rsidRPr="008907F5" w:rsidRDefault="0070198C" w:rsidP="0070198C">
      <w:pPr>
        <w:widowControl w:val="0"/>
        <w:autoSpaceDE w:val="0"/>
        <w:autoSpaceDN w:val="0"/>
        <w:adjustRightInd w:val="0"/>
        <w:spacing w:line="360" w:lineRule="auto"/>
        <w:jc w:val="both"/>
        <w:rPr>
          <w:rFonts w:ascii="Palatino Linotype" w:hAnsi="Palatino Linotype"/>
        </w:rPr>
      </w:pPr>
      <w:r w:rsidRPr="008907F5">
        <w:rPr>
          <w:rFonts w:ascii="Palatino Linotype" w:hAnsi="Palatino Linotype"/>
        </w:rPr>
        <w:t xml:space="preserve">En esa tesitura, atendiendo a que </w:t>
      </w:r>
      <w:r w:rsidRPr="008907F5">
        <w:rPr>
          <w:rFonts w:ascii="Palatino Linotype" w:hAnsi="Palatino Linotype"/>
          <w:b/>
        </w:rPr>
        <w:t xml:space="preserve">El Sujeto Obligado </w:t>
      </w:r>
      <w:r w:rsidRPr="008907F5">
        <w:rPr>
          <w:rFonts w:ascii="Palatino Linotype" w:hAnsi="Palatino Linotype"/>
        </w:rPr>
        <w:t>notificó su respuesta a la solicitud de acceso a datos personales el día veintisiete de enero de dos mil veinte; por lo que el plazo de quince días hábiles que el artículo 128 de la Ley de Protección de Datos Personales en Posesión de Sujetos Obligados del Estado de México y Municipios prevé para la interposición del medio de impugnación transcurrió del veintiocho de enero al dieciocho de febrero de dos mil veinte.</w:t>
      </w:r>
    </w:p>
    <w:p w:rsidR="0070198C" w:rsidRPr="008907F5" w:rsidRDefault="0070198C" w:rsidP="0070198C">
      <w:pPr>
        <w:widowControl w:val="0"/>
        <w:autoSpaceDE w:val="0"/>
        <w:autoSpaceDN w:val="0"/>
        <w:adjustRightInd w:val="0"/>
        <w:spacing w:line="360" w:lineRule="auto"/>
        <w:jc w:val="both"/>
        <w:rPr>
          <w:rFonts w:ascii="Palatino Linotype" w:hAnsi="Palatino Linotype"/>
        </w:rPr>
      </w:pPr>
    </w:p>
    <w:p w:rsidR="0070198C" w:rsidRPr="008907F5" w:rsidRDefault="0070198C" w:rsidP="0070198C">
      <w:pPr>
        <w:widowControl w:val="0"/>
        <w:autoSpaceDE w:val="0"/>
        <w:autoSpaceDN w:val="0"/>
        <w:adjustRightInd w:val="0"/>
        <w:spacing w:line="360" w:lineRule="auto"/>
        <w:jc w:val="both"/>
        <w:rPr>
          <w:rFonts w:ascii="Palatino Linotype" w:hAnsi="Palatino Linotype"/>
        </w:rPr>
      </w:pPr>
      <w:r w:rsidRPr="008907F5">
        <w:rPr>
          <w:rFonts w:ascii="Palatino Linotype" w:hAnsi="Palatino Linotype"/>
        </w:rPr>
        <w:t xml:space="preserve">Ahora bien, como se advierte de las constancias que integran el expediente virtual en que se actúa, podemos observar que </w:t>
      </w:r>
      <w:r w:rsidRPr="008907F5">
        <w:rPr>
          <w:rFonts w:ascii="Palatino Linotype" w:hAnsi="Palatino Linotype"/>
          <w:b/>
        </w:rPr>
        <w:t xml:space="preserve">La Recurrente </w:t>
      </w:r>
      <w:r w:rsidRPr="008907F5">
        <w:rPr>
          <w:rFonts w:ascii="Palatino Linotype" w:hAnsi="Palatino Linotype"/>
        </w:rPr>
        <w:t>interpuso su recurso de revisión el día trece de febrero de dos mil veinte, encontrándose dentro del término legal para su interposición, lo cual encuentra su fundamento en el artículo 122 de la Ley de Protección de Datos Personales en Posesión de Sujetos Obligados del Estado de México y Municipios, que establece lo siguiente:</w:t>
      </w:r>
    </w:p>
    <w:p w:rsidR="0070198C" w:rsidRPr="008907F5" w:rsidRDefault="0070198C" w:rsidP="0070198C">
      <w:pPr>
        <w:widowControl w:val="0"/>
        <w:autoSpaceDE w:val="0"/>
        <w:autoSpaceDN w:val="0"/>
        <w:adjustRightInd w:val="0"/>
        <w:spacing w:line="360" w:lineRule="auto"/>
        <w:jc w:val="both"/>
        <w:rPr>
          <w:rFonts w:ascii="Palatino Linotype" w:hAnsi="Palatino Linotype"/>
        </w:rPr>
      </w:pP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w:t>
      </w:r>
      <w:r w:rsidRPr="008907F5">
        <w:rPr>
          <w:rFonts w:ascii="Palatino Linotype" w:hAnsi="Palatino Linotype"/>
          <w:b/>
          <w:i/>
          <w:sz w:val="22"/>
          <w:szCs w:val="22"/>
        </w:rPr>
        <w:t>Interposición respecto a datos de personas fallecidas</w:t>
      </w: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b/>
          <w:i/>
          <w:sz w:val="22"/>
          <w:szCs w:val="22"/>
        </w:rPr>
        <w:t>Artículo 122.</w:t>
      </w:r>
      <w:r w:rsidRPr="008907F5">
        <w:rPr>
          <w:rFonts w:ascii="Palatino Linotype" w:hAnsi="Palatino Linotype"/>
          <w:i/>
          <w:sz w:val="22"/>
          <w:szCs w:val="22"/>
        </w:rPr>
        <w:t xml:space="preserve"> La interposición de un recurso de revisión de datos personales concernientes a </w:t>
      </w:r>
      <w:r w:rsidRPr="008907F5">
        <w:rPr>
          <w:rFonts w:ascii="Palatino Linotype" w:hAnsi="Palatino Linotype"/>
          <w:i/>
          <w:sz w:val="22"/>
          <w:szCs w:val="22"/>
        </w:rPr>
        <w:lastRenderedPageBreak/>
        <w:t>personas fallecidas, podrá realizarla la persona que acredite tener un interés jurídico o legítimo.”</w:t>
      </w:r>
    </w:p>
    <w:p w:rsidR="0070198C" w:rsidRPr="008907F5" w:rsidRDefault="0070198C" w:rsidP="0070198C">
      <w:pPr>
        <w:widowControl w:val="0"/>
        <w:autoSpaceDE w:val="0"/>
        <w:autoSpaceDN w:val="0"/>
        <w:adjustRightInd w:val="0"/>
        <w:spacing w:line="360" w:lineRule="auto"/>
        <w:jc w:val="both"/>
        <w:rPr>
          <w:rFonts w:ascii="Palatino Linotype" w:hAnsi="Palatino Linotype"/>
        </w:rPr>
      </w:pPr>
    </w:p>
    <w:p w:rsidR="0070198C" w:rsidRPr="008907F5" w:rsidRDefault="0070198C" w:rsidP="0070198C">
      <w:pPr>
        <w:widowControl w:val="0"/>
        <w:autoSpaceDE w:val="0"/>
        <w:autoSpaceDN w:val="0"/>
        <w:adjustRightInd w:val="0"/>
        <w:spacing w:line="360" w:lineRule="auto"/>
        <w:jc w:val="both"/>
        <w:rPr>
          <w:rFonts w:ascii="Palatino Linotype" w:hAnsi="Palatino Linotype"/>
        </w:rPr>
      </w:pPr>
    </w:p>
    <w:p w:rsidR="0070198C" w:rsidRPr="008907F5" w:rsidRDefault="0070198C" w:rsidP="0070198C">
      <w:pPr>
        <w:pStyle w:val="Prrafodelista"/>
        <w:widowControl w:val="0"/>
        <w:autoSpaceDE w:val="0"/>
        <w:autoSpaceDN w:val="0"/>
        <w:adjustRightInd w:val="0"/>
        <w:spacing w:line="360" w:lineRule="auto"/>
        <w:ind w:left="0"/>
        <w:contextualSpacing w:val="0"/>
        <w:jc w:val="both"/>
        <w:rPr>
          <w:rFonts w:ascii="Palatino Linotype" w:hAnsi="Palatino Linotype"/>
          <w:b/>
          <w:sz w:val="28"/>
          <w:szCs w:val="28"/>
        </w:rPr>
      </w:pPr>
      <w:r w:rsidRPr="008907F5">
        <w:rPr>
          <w:rFonts w:ascii="Palatino Linotype" w:hAnsi="Palatino Linotype"/>
          <w:b/>
          <w:sz w:val="28"/>
          <w:szCs w:val="28"/>
        </w:rPr>
        <w:t xml:space="preserve">TERCERO. Del estudio de las causales de improcedencia y sobreseimiento. </w:t>
      </w:r>
    </w:p>
    <w:p w:rsidR="0070198C" w:rsidRPr="008907F5" w:rsidRDefault="0070198C" w:rsidP="0070198C">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rsidR="0070198C" w:rsidRPr="008907F5" w:rsidRDefault="0070198C" w:rsidP="0070198C">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70198C" w:rsidRPr="008907F5" w:rsidRDefault="0070198C" w:rsidP="0070198C">
      <w:pPr>
        <w:pStyle w:val="Prrafodelista"/>
        <w:widowControl w:val="0"/>
        <w:autoSpaceDE w:val="0"/>
        <w:autoSpaceDN w:val="0"/>
        <w:adjustRightInd w:val="0"/>
        <w:ind w:left="567" w:right="618"/>
        <w:contextualSpacing w:val="0"/>
        <w:jc w:val="both"/>
        <w:rPr>
          <w:rFonts w:ascii="Palatino Linotype" w:hAnsi="Palatino Linotype" w:cs="Arial"/>
          <w:b/>
          <w:i/>
          <w:sz w:val="22"/>
          <w:szCs w:val="22"/>
        </w:rPr>
      </w:pPr>
      <w:r w:rsidRPr="008907F5">
        <w:rPr>
          <w:rFonts w:ascii="Palatino Linotype" w:hAnsi="Palatino Linotype" w:cs="Arial"/>
          <w:i/>
          <w:sz w:val="22"/>
          <w:szCs w:val="22"/>
        </w:rPr>
        <w:t>“(…) Toda persona tiene derecho a la protección de sus datos personales</w:t>
      </w:r>
      <w:r w:rsidRPr="008907F5">
        <w:rPr>
          <w:rFonts w:ascii="Palatino Linotype" w:hAnsi="Palatino Linotype" w:cs="Arial"/>
          <w:b/>
          <w:i/>
          <w:sz w:val="22"/>
          <w:szCs w:val="22"/>
        </w:rPr>
        <w:t xml:space="preserve">, </w:t>
      </w:r>
      <w:r w:rsidRPr="008907F5">
        <w:rPr>
          <w:rFonts w:ascii="Palatino Linotype" w:hAnsi="Palatino Linotype" w:cs="Arial"/>
          <w:b/>
          <w:i/>
          <w:sz w:val="22"/>
          <w:szCs w:val="22"/>
          <w:u w:val="single"/>
        </w:rPr>
        <w:t>al acceso,</w:t>
      </w:r>
      <w:r w:rsidRPr="008907F5">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rFonts w:ascii="Palatino Linotype" w:hAnsi="Palatino Linotype" w:cs="Arial"/>
          <w:b/>
          <w:i/>
          <w:sz w:val="22"/>
          <w:szCs w:val="22"/>
        </w:rPr>
        <w:t>[Sic]</w:t>
      </w:r>
    </w:p>
    <w:p w:rsidR="0070198C" w:rsidRPr="008907F5" w:rsidRDefault="0070198C" w:rsidP="0070198C">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70198C" w:rsidRPr="008907F5" w:rsidRDefault="0070198C" w:rsidP="0070198C">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rsidR="0070198C" w:rsidRPr="008907F5" w:rsidRDefault="0070198C" w:rsidP="0070198C">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70198C" w:rsidRPr="008907F5" w:rsidRDefault="0070198C" w:rsidP="0070198C">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rsidR="0070198C" w:rsidRPr="008907F5" w:rsidRDefault="0070198C" w:rsidP="0070198C">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70198C" w:rsidRPr="008907F5" w:rsidRDefault="0070198C" w:rsidP="0070198C">
      <w:pPr>
        <w:widowControl w:val="0"/>
        <w:autoSpaceDE w:val="0"/>
        <w:autoSpaceDN w:val="0"/>
        <w:adjustRightInd w:val="0"/>
        <w:ind w:left="567" w:right="618"/>
        <w:jc w:val="both"/>
        <w:rPr>
          <w:rFonts w:ascii="Palatino Linotype" w:hAnsi="Palatino Linotype" w:cs="Arial"/>
          <w:i/>
          <w:sz w:val="22"/>
          <w:szCs w:val="22"/>
        </w:rPr>
      </w:pPr>
      <w:r w:rsidRPr="008907F5">
        <w:rPr>
          <w:rFonts w:ascii="Palatino Linotype" w:hAnsi="Palatino Linotype" w:cs="Arial"/>
          <w:i/>
          <w:sz w:val="22"/>
          <w:szCs w:val="22"/>
        </w:rPr>
        <w:t>“</w:t>
      </w:r>
      <w:r w:rsidRPr="008907F5">
        <w:rPr>
          <w:rFonts w:ascii="Palatino Linotype" w:hAnsi="Palatino Linotype" w:cs="Arial"/>
          <w:b/>
          <w:i/>
          <w:sz w:val="22"/>
          <w:szCs w:val="22"/>
        </w:rPr>
        <w:t>Artículo 138.</w:t>
      </w:r>
      <w:r w:rsidRPr="008907F5">
        <w:rPr>
          <w:rFonts w:ascii="Palatino Linotype" w:hAnsi="Palatino Linotype" w:cs="Arial"/>
          <w:i/>
          <w:sz w:val="22"/>
          <w:szCs w:val="22"/>
        </w:rPr>
        <w:t xml:space="preserve"> El recurso de revisión podrá ser desechado por improcedente cuando: </w:t>
      </w:r>
    </w:p>
    <w:p w:rsidR="0070198C" w:rsidRPr="008907F5" w:rsidRDefault="0070198C" w:rsidP="0070198C">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w:t>
      </w:r>
      <w:r w:rsidRPr="008907F5">
        <w:rPr>
          <w:rFonts w:ascii="Palatino Linotype" w:hAnsi="Palatino Linotype" w:cs="Arial"/>
          <w:i/>
          <w:sz w:val="22"/>
          <w:szCs w:val="22"/>
        </w:rPr>
        <w:t xml:space="preserve">. Sea extemporáneo por haber transcurrido el plazo establecido en el artículo 128 de la presente </w:t>
      </w:r>
      <w:r w:rsidRPr="008907F5">
        <w:rPr>
          <w:rFonts w:ascii="Palatino Linotype" w:hAnsi="Palatino Linotype" w:cs="Arial"/>
          <w:i/>
          <w:sz w:val="22"/>
          <w:szCs w:val="22"/>
        </w:rPr>
        <w:lastRenderedPageBreak/>
        <w:t xml:space="preserve">Ley. </w:t>
      </w:r>
    </w:p>
    <w:p w:rsidR="0070198C" w:rsidRPr="008907F5" w:rsidRDefault="0070198C" w:rsidP="0070198C">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II</w:t>
      </w:r>
      <w:r w:rsidRPr="008907F5">
        <w:rPr>
          <w:rFonts w:ascii="Palatino Linotype" w:hAnsi="Palatino Linotype" w:cs="Arial"/>
          <w:i/>
          <w:sz w:val="22"/>
          <w:szCs w:val="22"/>
        </w:rPr>
        <w:t xml:space="preserve">. El titular o su representante no acrediten debidamente su identidad y personalidad de este último. </w:t>
      </w:r>
    </w:p>
    <w:p w:rsidR="0070198C" w:rsidRPr="008907F5" w:rsidRDefault="0070198C" w:rsidP="0070198C">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III</w:t>
      </w:r>
      <w:r w:rsidRPr="008907F5">
        <w:rPr>
          <w:rFonts w:ascii="Palatino Linotype" w:hAnsi="Palatino Linotype" w:cs="Arial"/>
          <w:i/>
          <w:sz w:val="22"/>
          <w:szCs w:val="22"/>
        </w:rPr>
        <w:t xml:space="preserve">. El Instituto haya resuelto anteriormente en definitiva sobre la materia del mismo. </w:t>
      </w:r>
    </w:p>
    <w:p w:rsidR="0070198C" w:rsidRPr="008907F5" w:rsidRDefault="0070198C" w:rsidP="0070198C">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IV</w:t>
      </w:r>
      <w:r w:rsidRPr="008907F5">
        <w:rPr>
          <w:rFonts w:ascii="Palatino Linotype" w:hAnsi="Palatino Linotype" w:cs="Arial"/>
          <w:i/>
          <w:sz w:val="22"/>
          <w:szCs w:val="22"/>
        </w:rPr>
        <w:t xml:space="preserve">. No se actualice alguna de las causales del recurso de revisión previstas en el artículo 129 de la presente Ley. </w:t>
      </w:r>
    </w:p>
    <w:p w:rsidR="0070198C" w:rsidRPr="008907F5" w:rsidRDefault="0070198C" w:rsidP="0070198C">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w:t>
      </w:r>
      <w:r w:rsidRPr="008907F5">
        <w:rPr>
          <w:rFonts w:ascii="Palatino Linotype"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rsidR="0070198C" w:rsidRPr="008907F5" w:rsidRDefault="0070198C" w:rsidP="0070198C">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VI</w:t>
      </w:r>
      <w:r w:rsidRPr="008907F5">
        <w:rPr>
          <w:rFonts w:ascii="Palatino Linotype" w:hAnsi="Palatino Linotype" w:cs="Arial"/>
          <w:i/>
          <w:sz w:val="22"/>
          <w:szCs w:val="22"/>
        </w:rPr>
        <w:t xml:space="preserve">. El recurrente modifique o amplíe su petición en el recurso de revisión, únicamente respecto de los nuevos contenidos.  </w:t>
      </w:r>
    </w:p>
    <w:p w:rsidR="0070198C" w:rsidRPr="008907F5" w:rsidRDefault="0070198C" w:rsidP="0070198C">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VII</w:t>
      </w:r>
      <w:r w:rsidRPr="008907F5">
        <w:rPr>
          <w:rFonts w:ascii="Palatino Linotype" w:hAnsi="Palatino Linotype" w:cs="Arial"/>
          <w:i/>
          <w:sz w:val="22"/>
          <w:szCs w:val="22"/>
        </w:rPr>
        <w:t xml:space="preserve">. El recurrente no acredite interés jurídico. </w:t>
      </w:r>
    </w:p>
    <w:p w:rsidR="0070198C" w:rsidRPr="008907F5" w:rsidRDefault="0070198C" w:rsidP="0070198C">
      <w:pPr>
        <w:widowControl w:val="0"/>
        <w:autoSpaceDE w:val="0"/>
        <w:autoSpaceDN w:val="0"/>
        <w:adjustRightInd w:val="0"/>
        <w:ind w:left="567" w:right="618"/>
        <w:jc w:val="both"/>
        <w:rPr>
          <w:rFonts w:ascii="Palatino Linotype" w:hAnsi="Palatino Linotype" w:cs="Arial"/>
          <w:b/>
          <w:i/>
          <w:sz w:val="22"/>
          <w:szCs w:val="22"/>
        </w:rPr>
      </w:pPr>
      <w:r w:rsidRPr="008907F5">
        <w:rPr>
          <w:rFonts w:ascii="Palatino Linotype" w:hAnsi="Palatino Linotype" w:cs="Arial"/>
          <w:i/>
          <w:sz w:val="22"/>
          <w:szCs w:val="22"/>
        </w:rPr>
        <w:t>El desechamiento no implica la preclusión del derecho del titular para interponer ante el Instituto un nuevo recurso de revisión.”</w:t>
      </w:r>
      <w:r w:rsidRPr="008907F5">
        <w:rPr>
          <w:rFonts w:ascii="Palatino Linotype" w:hAnsi="Palatino Linotype" w:cs="Arial"/>
          <w:b/>
          <w:i/>
          <w:sz w:val="22"/>
          <w:szCs w:val="22"/>
        </w:rPr>
        <w:t>[Sic]</w:t>
      </w:r>
    </w:p>
    <w:p w:rsidR="0070198C" w:rsidRPr="008907F5" w:rsidRDefault="0070198C" w:rsidP="0070198C">
      <w:pPr>
        <w:widowControl w:val="0"/>
        <w:autoSpaceDE w:val="0"/>
        <w:autoSpaceDN w:val="0"/>
        <w:adjustRightInd w:val="0"/>
        <w:spacing w:line="360" w:lineRule="auto"/>
        <w:ind w:right="51"/>
        <w:jc w:val="both"/>
        <w:rPr>
          <w:rFonts w:ascii="Palatino Linotype" w:hAnsi="Palatino Linotype"/>
          <w:lang w:eastAsia="es-MX"/>
        </w:rPr>
      </w:pPr>
    </w:p>
    <w:p w:rsidR="0070198C" w:rsidRPr="008907F5" w:rsidRDefault="0070198C" w:rsidP="0070198C">
      <w:pPr>
        <w:widowControl w:val="0"/>
        <w:autoSpaceDE w:val="0"/>
        <w:autoSpaceDN w:val="0"/>
        <w:adjustRightInd w:val="0"/>
        <w:spacing w:line="360" w:lineRule="auto"/>
        <w:ind w:right="51"/>
        <w:jc w:val="both"/>
        <w:rPr>
          <w:rFonts w:ascii="Palatino Linotype" w:hAnsi="Palatino Linotype"/>
        </w:rPr>
      </w:pPr>
      <w:r w:rsidRPr="008907F5">
        <w:rPr>
          <w:rFonts w:ascii="Palatino Linotype" w:hAnsi="Palatino Linotype"/>
          <w:lang w:eastAsia="es-MX"/>
        </w:rPr>
        <w:t xml:space="preserve">Con base en lo establecido en el precepto de referencia, resulta oportuno señalar que a la fecha que se resuelve no se actualiza ninguna de las causales de improcedencia; ya que, </w:t>
      </w:r>
      <w:r w:rsidRPr="008907F5">
        <w:rPr>
          <w:rFonts w:ascii="Palatino Linotype" w:hAnsi="Palatino Linotype"/>
          <w:b/>
          <w:lang w:eastAsia="es-MX"/>
        </w:rPr>
        <w:t xml:space="preserve">La Recurrente </w:t>
      </w:r>
      <w:r w:rsidRPr="008907F5">
        <w:rPr>
          <w:rFonts w:ascii="Palatino Linotype"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907F5">
        <w:rPr>
          <w:rFonts w:ascii="Palatino Linotype" w:hAnsi="Palatino Linotype"/>
        </w:rPr>
        <w:t xml:space="preserve">no se tiene conocimiento de que se esté tramitando ante los tribunales competentes algún recurso o medio de defensa interpuesto por </w:t>
      </w:r>
      <w:r w:rsidRPr="008907F5">
        <w:rPr>
          <w:rFonts w:ascii="Palatino Linotype" w:hAnsi="Palatino Linotype"/>
          <w:b/>
        </w:rPr>
        <w:t>La Recurrente,</w:t>
      </w:r>
      <w:r w:rsidRPr="008907F5">
        <w:rPr>
          <w:rFonts w:ascii="Palatino Linotype" w:hAnsi="Palatino Linotype"/>
        </w:rPr>
        <w:t xml:space="preserve"> o en su caso, por el tercero interesado, en contra del acto recurrido ante el Instituto o los Organismos garantes, el particular no amplió su solicitud a través de su medio de  impugnación. </w:t>
      </w:r>
    </w:p>
    <w:p w:rsidR="0070198C" w:rsidRPr="008907F5" w:rsidRDefault="0070198C" w:rsidP="0070198C">
      <w:pPr>
        <w:widowControl w:val="0"/>
        <w:autoSpaceDE w:val="0"/>
        <w:autoSpaceDN w:val="0"/>
        <w:adjustRightInd w:val="0"/>
        <w:spacing w:line="360" w:lineRule="auto"/>
        <w:ind w:right="51"/>
        <w:jc w:val="both"/>
        <w:rPr>
          <w:rFonts w:ascii="Palatino Linotype" w:hAnsi="Palatino Linotype"/>
        </w:rPr>
      </w:pPr>
    </w:p>
    <w:p w:rsidR="0070198C" w:rsidRPr="008907F5" w:rsidRDefault="0070198C" w:rsidP="0070198C">
      <w:pPr>
        <w:widowControl w:val="0"/>
        <w:autoSpaceDE w:val="0"/>
        <w:autoSpaceDN w:val="0"/>
        <w:adjustRightInd w:val="0"/>
        <w:spacing w:line="360" w:lineRule="auto"/>
        <w:ind w:right="51"/>
        <w:jc w:val="both"/>
        <w:rPr>
          <w:rFonts w:ascii="Palatino Linotype" w:hAnsi="Palatino Linotype"/>
          <w:lang w:eastAsia="es-MX"/>
        </w:rPr>
      </w:pPr>
      <w:r w:rsidRPr="008907F5">
        <w:rPr>
          <w:rFonts w:ascii="Palatino Linotype" w:hAnsi="Palatino Linotype"/>
          <w:lang w:eastAsia="es-MX"/>
        </w:rPr>
        <w:t xml:space="preserve">Por otra parte, especial mención requiere el contexto para ejercer los derechos </w:t>
      </w:r>
      <w:r w:rsidRPr="008907F5">
        <w:rPr>
          <w:rFonts w:ascii="Palatino Linotype" w:hAnsi="Palatino Linotype"/>
          <w:b/>
          <w:lang w:eastAsia="es-MX"/>
        </w:rPr>
        <w:t xml:space="preserve">ARCO </w:t>
      </w:r>
      <w:r w:rsidRPr="008907F5">
        <w:rPr>
          <w:rFonts w:ascii="Palatino Linotype" w:hAnsi="Palatino Linotype"/>
          <w:lang w:eastAsia="es-MX"/>
        </w:rPr>
        <w:t xml:space="preserve">tratándose de personas fallecidas, supuesto normativo estipulado en el artículo 106 párrafos cuarto, quinto y sexto de la Ley de Protección de Datos Personales en Posesión </w:t>
      </w:r>
      <w:r w:rsidRPr="008907F5">
        <w:rPr>
          <w:rFonts w:ascii="Palatino Linotype" w:hAnsi="Palatino Linotype"/>
          <w:lang w:eastAsia="es-MX"/>
        </w:rPr>
        <w:lastRenderedPageBreak/>
        <w:t xml:space="preserve">de Sujetos Obligados del Estado de México y Municipios, normatividad invocada que a la literalidad dispone: </w:t>
      </w:r>
    </w:p>
    <w:p w:rsidR="0070198C" w:rsidRPr="008907F5" w:rsidRDefault="0070198C" w:rsidP="0070198C">
      <w:pPr>
        <w:widowControl w:val="0"/>
        <w:autoSpaceDE w:val="0"/>
        <w:autoSpaceDN w:val="0"/>
        <w:adjustRightInd w:val="0"/>
        <w:spacing w:line="360" w:lineRule="auto"/>
        <w:ind w:right="51"/>
        <w:jc w:val="both"/>
        <w:rPr>
          <w:rFonts w:ascii="Palatino Linotype" w:hAnsi="Palatino Linotype"/>
          <w:lang w:eastAsia="es-MX"/>
        </w:rPr>
      </w:pPr>
    </w:p>
    <w:p w:rsidR="0070198C" w:rsidRPr="008907F5" w:rsidRDefault="0070198C" w:rsidP="0070198C">
      <w:pPr>
        <w:widowControl w:val="0"/>
        <w:autoSpaceDE w:val="0"/>
        <w:autoSpaceDN w:val="0"/>
        <w:adjustRightInd w:val="0"/>
        <w:ind w:left="567" w:right="618"/>
        <w:jc w:val="both"/>
        <w:rPr>
          <w:rFonts w:ascii="Palatino Linotype" w:hAnsi="Palatino Linotype"/>
          <w:b/>
          <w:i/>
          <w:sz w:val="22"/>
          <w:szCs w:val="22"/>
          <w:lang w:eastAsia="es-MX"/>
        </w:rPr>
      </w:pPr>
      <w:r w:rsidRPr="008907F5">
        <w:rPr>
          <w:rFonts w:ascii="Palatino Linotype" w:hAnsi="Palatino Linotype"/>
          <w:b/>
          <w:i/>
          <w:sz w:val="22"/>
          <w:szCs w:val="22"/>
          <w:lang w:eastAsia="es-MX"/>
        </w:rPr>
        <w:t>“Legitimación para Ejercer los Derechos ARCO</w:t>
      </w:r>
    </w:p>
    <w:p w:rsidR="0070198C" w:rsidRPr="008907F5" w:rsidRDefault="0070198C" w:rsidP="0070198C">
      <w:pPr>
        <w:widowControl w:val="0"/>
        <w:autoSpaceDE w:val="0"/>
        <w:autoSpaceDN w:val="0"/>
        <w:adjustRightInd w:val="0"/>
        <w:ind w:left="567" w:right="618"/>
        <w:jc w:val="both"/>
        <w:rPr>
          <w:rFonts w:ascii="Palatino Linotype" w:hAnsi="Palatino Linotype"/>
          <w:b/>
          <w:i/>
          <w:sz w:val="22"/>
          <w:szCs w:val="22"/>
          <w:lang w:eastAsia="es-MX"/>
        </w:rPr>
      </w:pPr>
      <w:r w:rsidRPr="008907F5">
        <w:rPr>
          <w:rFonts w:ascii="Palatino Linotype" w:hAnsi="Palatino Linotype"/>
          <w:b/>
          <w:i/>
          <w:sz w:val="22"/>
          <w:szCs w:val="22"/>
          <w:lang w:eastAsia="es-MX"/>
        </w:rPr>
        <w:t>Artículo 106.</w:t>
      </w: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lang w:eastAsia="es-MX"/>
        </w:rPr>
      </w:pPr>
      <w:r w:rsidRPr="008907F5">
        <w:rPr>
          <w:rFonts w:ascii="Palatino Linotype" w:hAnsi="Palatino Linotype"/>
          <w:i/>
          <w:sz w:val="22"/>
          <w:szCs w:val="22"/>
          <w:lang w:eastAsia="es-MX"/>
        </w:rPr>
        <w:t>(…)</w:t>
      </w: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lang w:eastAsia="es-MX"/>
        </w:rPr>
      </w:pPr>
      <w:r w:rsidRPr="008907F5">
        <w:rPr>
          <w:rFonts w:ascii="Palatino Linotype" w:hAnsi="Palatino Linotype"/>
          <w:i/>
          <w:sz w:val="22"/>
          <w:szCs w:val="22"/>
          <w:lang w:eastAsia="es-MX"/>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70198C" w:rsidRPr="008907F5" w:rsidRDefault="0070198C" w:rsidP="0070198C">
      <w:pPr>
        <w:widowControl w:val="0"/>
        <w:autoSpaceDE w:val="0"/>
        <w:autoSpaceDN w:val="0"/>
        <w:adjustRightInd w:val="0"/>
        <w:ind w:left="567" w:right="618"/>
        <w:jc w:val="both"/>
        <w:rPr>
          <w:rFonts w:ascii="Palatino Linotype" w:hAnsi="Palatino Linotype"/>
          <w:i/>
          <w:sz w:val="22"/>
          <w:szCs w:val="22"/>
          <w:lang w:eastAsia="es-MX"/>
        </w:rPr>
      </w:pPr>
      <w:r w:rsidRPr="008907F5">
        <w:rPr>
          <w:rFonts w:ascii="Palatino Linotype" w:hAnsi="Palatino Linotype"/>
          <w:i/>
          <w:sz w:val="22"/>
          <w:szCs w:val="22"/>
          <w:lang w:eastAsia="es-MX"/>
        </w:rPr>
        <w:t xml:space="preserve">El titular podrá autorizar dentro de una cláusula del testamento a las personas que podrán ejercer sus derechos ARCO al momento del fallecimiento.  </w:t>
      </w:r>
    </w:p>
    <w:p w:rsidR="0070198C" w:rsidRPr="008907F5" w:rsidRDefault="0070198C" w:rsidP="0070198C">
      <w:pPr>
        <w:widowControl w:val="0"/>
        <w:autoSpaceDE w:val="0"/>
        <w:autoSpaceDN w:val="0"/>
        <w:adjustRightInd w:val="0"/>
        <w:ind w:left="567" w:right="618"/>
        <w:jc w:val="both"/>
        <w:rPr>
          <w:rFonts w:ascii="Palatino Linotype" w:hAnsi="Palatino Linotype"/>
          <w:b/>
          <w:i/>
          <w:sz w:val="22"/>
          <w:szCs w:val="22"/>
          <w:lang w:eastAsia="es-MX"/>
        </w:rPr>
      </w:pPr>
      <w:r w:rsidRPr="008907F5">
        <w:rPr>
          <w:rFonts w:ascii="Palatino Linotype" w:hAnsi="Palatino Linotype"/>
          <w:i/>
          <w:sz w:val="22"/>
          <w:szCs w:val="22"/>
          <w:lang w:eastAsia="es-MX"/>
        </w:rPr>
        <w:t xml:space="preserve">El ejercicio de los derechos ARCO por persona distinta a su titular o a su representante, será posible, excepcionalmente, en aquellos supuestos previstos por disposición legal, o en su caso, por mandato judicial (…)” </w:t>
      </w:r>
      <w:r w:rsidRPr="008907F5">
        <w:rPr>
          <w:rFonts w:ascii="Palatino Linotype" w:hAnsi="Palatino Linotype"/>
          <w:b/>
          <w:i/>
          <w:sz w:val="22"/>
          <w:szCs w:val="22"/>
          <w:lang w:eastAsia="es-MX"/>
        </w:rPr>
        <w:t>[Sic]</w:t>
      </w: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eastAsia="Times New Roman" w:hAnsi="Palatino Linotype" w:cs="Arial"/>
        </w:rPr>
      </w:pPr>
      <w:r w:rsidRPr="008907F5">
        <w:rPr>
          <w:rFonts w:ascii="Palatino Linotype"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8907F5">
        <w:rPr>
          <w:rFonts w:ascii="Palatino Linotype" w:eastAsia="Times New Roman" w:hAnsi="Palatino Linotype" w:cs="Arial"/>
        </w:rPr>
        <w:t xml:space="preserve"> a los derechos de acceso, rectificación, cancelación y oposición al tratamiento de datos personales.</w:t>
      </w: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eastAsia="Times New Roman" w:hAnsi="Palatino Linotype" w:cs="Arial"/>
        </w:rPr>
      </w:pP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eastAsia="Times New Roman" w:hAnsi="Palatino Linotype" w:cs="Arial"/>
        </w:rPr>
      </w:pPr>
      <w:r w:rsidRPr="008907F5">
        <w:rPr>
          <w:rFonts w:ascii="Palatino Linotype" w:eastAsia="Times New Roman" w:hAnsi="Palatino Linotype" w:cs="Arial"/>
        </w:rPr>
        <w:t xml:space="preserve">Ordenamiento al cual se encuentran sujetos los titulares de las unidades de transparencia de los </w:t>
      </w:r>
      <w:r w:rsidRPr="008907F5">
        <w:rPr>
          <w:rFonts w:ascii="Palatino Linotype" w:eastAsia="Times New Roman" w:hAnsi="Palatino Linotype" w:cs="Arial"/>
          <w:b/>
        </w:rPr>
        <w:t>Sujetos Obligados,</w:t>
      </w:r>
      <w:r w:rsidRPr="008907F5">
        <w:rPr>
          <w:rFonts w:ascii="Palatino Linotype" w:eastAsia="Times New Roman" w:hAnsi="Palatino Linotype" w:cs="Arial"/>
        </w:rPr>
        <w:t xml:space="preserve"> en ejercicio de la atribución prevista por el artículo 90, fracción II de la Ley de Protección de Datos Personales en Posesión de Sujetos Obligados del </w:t>
      </w:r>
      <w:r w:rsidRPr="008907F5">
        <w:rPr>
          <w:rFonts w:ascii="Palatino Linotype" w:eastAsia="Times New Roman" w:hAnsi="Palatino Linotype" w:cs="Arial"/>
        </w:rPr>
        <w:lastRenderedPageBreak/>
        <w:t xml:space="preserve">Estado de México y Municipios, y en cumplimiento del deber de confidencialidad, establecido en el diverso artículo 40 de la Ley en mención, </w:t>
      </w:r>
      <w:r w:rsidRPr="008907F5">
        <w:rPr>
          <w:rFonts w:ascii="Palatino Linotype" w:eastAsia="Times New Roman"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8907F5">
        <w:rPr>
          <w:rFonts w:ascii="Palatino Linotype" w:eastAsia="Times New Roman" w:hAnsi="Palatino Linotype" w:cs="Arial"/>
          <w:b/>
        </w:rPr>
        <w:t xml:space="preserve">, </w:t>
      </w:r>
      <w:r w:rsidRPr="008907F5">
        <w:rPr>
          <w:rFonts w:ascii="Palatino Linotype" w:eastAsia="Times New Roman"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eastAsia="Times New Roman" w:hAnsi="Palatino Linotype" w:cs="Arial"/>
        </w:rPr>
      </w:pP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lang w:eastAsia="es-MX"/>
        </w:rPr>
      </w:pPr>
      <w:r w:rsidRPr="008907F5">
        <w:rPr>
          <w:rFonts w:ascii="Palatino Linotype" w:eastAsia="Times New Roman"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907F5">
        <w:rPr>
          <w:rFonts w:ascii="Palatino Linotype" w:eastAsia="Times New Roman" w:hAnsi="Palatino Linotype"/>
          <w:color w:val="000000"/>
          <w:lang w:eastAsia="es-MX"/>
        </w:rPr>
        <w:t xml:space="preserve">conviene señalar lo estipulado por </w:t>
      </w:r>
      <w:r w:rsidRPr="008907F5">
        <w:rPr>
          <w:rFonts w:ascii="Palatino Linotype" w:hAnsi="Palatino Linotype" w:cs="Arial"/>
        </w:rPr>
        <w:t xml:space="preserve">el Poder Judicial de la Federación a través de las Tesis y Jurisprudencias con </w:t>
      </w:r>
      <w:r w:rsidRPr="008907F5">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8907F5">
        <w:rPr>
          <w:rStyle w:val="Refdenotaalpie"/>
          <w:rFonts w:ascii="Palatino Linotype" w:hAnsi="Palatino Linotype"/>
          <w:lang w:eastAsia="es-MX"/>
        </w:rPr>
        <w:footnoteReference w:id="1"/>
      </w:r>
      <w:r w:rsidRPr="008907F5">
        <w:rPr>
          <w:rFonts w:ascii="Palatino Linotype" w:hAnsi="Palatino Linotype" w:cs="Arial"/>
          <w:lang w:eastAsia="es-MX"/>
        </w:rPr>
        <w:t>, se han pronunciado en cuanto al intereses jurídico en los términos siguientes:</w:t>
      </w: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lang w:eastAsia="es-MX"/>
        </w:rPr>
      </w:pPr>
    </w:p>
    <w:p w:rsidR="0070198C" w:rsidRPr="00AF04C6" w:rsidRDefault="0070198C" w:rsidP="0070198C">
      <w:pPr>
        <w:ind w:left="567" w:right="618"/>
        <w:jc w:val="both"/>
        <w:rPr>
          <w:rFonts w:ascii="Palatino Linotype" w:hAnsi="Palatino Linotype" w:cs="Bookman Old Style"/>
          <w:i/>
          <w:sz w:val="22"/>
          <w:szCs w:val="22"/>
        </w:rPr>
      </w:pPr>
      <w:r w:rsidRPr="00AF04C6">
        <w:rPr>
          <w:rFonts w:ascii="Palatino Linotype" w:hAnsi="Palatino Linotype" w:cs="Bookman Old Style"/>
          <w:i/>
          <w:sz w:val="22"/>
          <w:szCs w:val="22"/>
        </w:rPr>
        <w:t>“</w:t>
      </w:r>
      <w:r w:rsidRPr="00AF04C6">
        <w:rPr>
          <w:rFonts w:ascii="Palatino Linotype" w:hAnsi="Palatino Linotype" w:cs="Bookman Old Style"/>
          <w:b/>
          <w:i/>
          <w:sz w:val="22"/>
          <w:szCs w:val="22"/>
          <w:u w:val="single"/>
        </w:rPr>
        <w:t>INTERÉS JURÍDICO, CONCEPTO DE</w:t>
      </w:r>
      <w:r w:rsidRPr="00AF04C6">
        <w:rPr>
          <w:rFonts w:ascii="Palatino Linotype" w:hAnsi="Palatino Linotype" w:cs="Bookman Old Style"/>
          <w:i/>
          <w:sz w:val="22"/>
          <w:szCs w:val="22"/>
        </w:rPr>
        <w:t xml:space="preserve">. Tratándose del juicio de garantías, </w:t>
      </w:r>
      <w:r w:rsidRPr="00AF04C6">
        <w:rPr>
          <w:rFonts w:ascii="Palatino Linotype" w:hAnsi="Palatino Linotype" w:cs="Bookman Old Style"/>
          <w:b/>
          <w:i/>
          <w:sz w:val="22"/>
          <w:szCs w:val="22"/>
          <w:u w:val="single"/>
        </w:rPr>
        <w:t>el interés jurídico</w:t>
      </w:r>
      <w:r w:rsidRPr="00AF04C6">
        <w:rPr>
          <w:rFonts w:ascii="Palatino Linotype" w:hAnsi="Palatino Linotype" w:cs="Bookman Old Style"/>
          <w:i/>
          <w:sz w:val="22"/>
          <w:szCs w:val="22"/>
        </w:rPr>
        <w:t xml:space="preserve"> como noción fundamental </w:t>
      </w:r>
      <w:r w:rsidRPr="00AF04C6">
        <w:rPr>
          <w:rFonts w:ascii="Palatino Linotype" w:hAnsi="Palatino Linotype" w:cs="Bookman Old Style"/>
          <w:b/>
          <w:i/>
          <w:sz w:val="22"/>
          <w:szCs w:val="22"/>
          <w:u w:val="single"/>
        </w:rPr>
        <w:t>lo constituye la existencia o actualización de un derecho subjetivo jurídicamente tutelado que puede afectarse</w:t>
      </w:r>
      <w:r w:rsidRPr="00AF04C6">
        <w:rPr>
          <w:rFonts w:ascii="Palatino Linotype" w:hAnsi="Palatino Linotype" w:cs="Bookman Old Style"/>
          <w:i/>
          <w:sz w:val="22"/>
          <w:szCs w:val="22"/>
        </w:rPr>
        <w:t xml:space="preserve">, ya sea por la violación de </w:t>
      </w:r>
      <w:r w:rsidRPr="00AF04C6">
        <w:rPr>
          <w:rFonts w:ascii="Palatino Linotype" w:hAnsi="Palatino Linotype" w:cs="Bookman Old Style"/>
          <w:i/>
          <w:sz w:val="22"/>
          <w:szCs w:val="22"/>
        </w:rPr>
        <w:lastRenderedPageBreak/>
        <w:t xml:space="preserve">ese derecho, o bien, por el desconocimiento del mismo </w:t>
      </w:r>
      <w:r w:rsidRPr="00AF04C6">
        <w:rPr>
          <w:rFonts w:ascii="Palatino Linotype" w:hAnsi="Palatino Linotype" w:cs="Bookman Old Style"/>
          <w:b/>
          <w:i/>
          <w:sz w:val="22"/>
          <w:szCs w:val="22"/>
          <w:u w:val="single"/>
        </w:rPr>
        <w:t>por virtud de un acto de autoridad, de ahí que sólo el titular de algún derecho legítimamente protegible pueda acudir ante el órgano jurisdiccional</w:t>
      </w:r>
      <w:r w:rsidRPr="00AF04C6">
        <w:rPr>
          <w:rFonts w:ascii="Palatino Linotype" w:hAnsi="Palatino Linotype" w:cs="Bookman Old Style"/>
          <w:i/>
          <w:sz w:val="22"/>
          <w:szCs w:val="22"/>
        </w:rPr>
        <w:t xml:space="preserve"> de amparo en demanda de que cese esa situación </w:t>
      </w:r>
      <w:r w:rsidRPr="00AF04C6">
        <w:rPr>
          <w:rFonts w:ascii="Palatino Linotype" w:hAnsi="Palatino Linotype" w:cs="Bookman Old Style"/>
          <w:i/>
          <w:sz w:val="22"/>
          <w:szCs w:val="22"/>
          <w:u w:val="single"/>
        </w:rPr>
        <w:t>cuando se transgreda, por la actuación de cierta autoridad,</w:t>
      </w:r>
      <w:r w:rsidRPr="00AF04C6">
        <w:rPr>
          <w:rFonts w:ascii="Palatino Linotype" w:hAnsi="Palatino Linotype" w:cs="Bookman Old Style"/>
          <w:i/>
          <w:sz w:val="22"/>
          <w:szCs w:val="22"/>
        </w:rPr>
        <w:t xml:space="preserve"> determinada garantía.</w:t>
      </w:r>
    </w:p>
    <w:p w:rsidR="0070198C" w:rsidRPr="00AF04C6" w:rsidRDefault="0070198C" w:rsidP="0070198C">
      <w:pPr>
        <w:ind w:left="567" w:right="618"/>
        <w:jc w:val="both"/>
        <w:rPr>
          <w:rFonts w:ascii="Palatino Linotype" w:hAnsi="Palatino Linotype" w:cs="Bookman Old Style"/>
          <w:i/>
          <w:sz w:val="22"/>
          <w:szCs w:val="22"/>
        </w:rPr>
      </w:pPr>
    </w:p>
    <w:p w:rsidR="0070198C" w:rsidRPr="00AF04C6" w:rsidRDefault="0070198C" w:rsidP="0070198C">
      <w:pPr>
        <w:ind w:left="567" w:right="618"/>
        <w:jc w:val="both"/>
        <w:rPr>
          <w:rFonts w:ascii="Palatino Linotype" w:hAnsi="Palatino Linotype" w:cs="Bookman Old Style"/>
          <w:i/>
          <w:sz w:val="22"/>
          <w:szCs w:val="22"/>
        </w:rPr>
      </w:pPr>
      <w:r w:rsidRPr="00AF04C6">
        <w:rPr>
          <w:rFonts w:ascii="Palatino Linotype" w:hAnsi="Palatino Linotype" w:cs="Bookman Old Style"/>
          <w:b/>
          <w:i/>
          <w:sz w:val="22"/>
          <w:szCs w:val="22"/>
        </w:rPr>
        <w:t>INTERÉS JURÍDICO EN EL AMPARO. ELEMENTOS CONSTITUTIVOS</w:t>
      </w:r>
      <w:r w:rsidRPr="00AF04C6">
        <w:rPr>
          <w:rFonts w:ascii="Palatino Linotype" w:hAnsi="Palatino Linotype" w:cs="Bookman Old Style"/>
          <w:i/>
          <w:sz w:val="22"/>
          <w:szCs w:val="22"/>
        </w:rPr>
        <w:t xml:space="preserve">. </w:t>
      </w:r>
    </w:p>
    <w:p w:rsidR="0070198C" w:rsidRPr="008907F5" w:rsidRDefault="0070198C" w:rsidP="0070198C">
      <w:pPr>
        <w:ind w:left="567" w:right="618"/>
        <w:jc w:val="both"/>
        <w:rPr>
          <w:rFonts w:ascii="Palatino Linotype" w:hAnsi="Palatino Linotype" w:cs="Bookman Old Style"/>
          <w:b/>
          <w:i/>
        </w:rPr>
      </w:pPr>
      <w:r w:rsidRPr="00AF04C6">
        <w:rPr>
          <w:rFonts w:ascii="Palatino Linotype" w:hAnsi="Palatino Linotype" w:cs="Bookman Old Style"/>
          <w:b/>
          <w:i/>
          <w:sz w:val="22"/>
          <w:szCs w:val="22"/>
          <w:u w:val="single"/>
        </w:rPr>
        <w:t>El artículo 4o. de la Ley de Amparo contempla, para la procedencia del juicio de garantías</w:t>
      </w:r>
      <w:r w:rsidRPr="00AF04C6">
        <w:rPr>
          <w:rFonts w:ascii="Palatino Linotype" w:hAnsi="Palatino Linotype" w:cs="Bookman Old Style"/>
          <w:i/>
          <w:sz w:val="22"/>
          <w:szCs w:val="22"/>
        </w:rPr>
        <w:t xml:space="preserve">, </w:t>
      </w:r>
      <w:r w:rsidRPr="00AF04C6">
        <w:rPr>
          <w:rFonts w:ascii="Palatino Linotype" w:hAnsi="Palatino Linotype" w:cs="Bookman Old Style"/>
          <w:b/>
          <w:i/>
          <w:sz w:val="22"/>
          <w:szCs w:val="22"/>
          <w:u w:val="single"/>
        </w:rPr>
        <w:t>que el acto reclamado cause un perjuicio a la persona física o moral que se estime afectada, lo que ocurre cuando ese acto lesiona sus intereses jurídicos</w:t>
      </w:r>
      <w:r w:rsidRPr="00AF04C6">
        <w:rPr>
          <w:rFonts w:ascii="Palatino Linotype" w:hAnsi="Palatino Linotype" w:cs="Bookman Old Style"/>
          <w:i/>
          <w:sz w:val="22"/>
          <w:szCs w:val="22"/>
        </w:rPr>
        <w:t xml:space="preserve">, en su persona o en su patrimonio, y que de manera concomitante es lo que provoca la génesis de la acción constitucional. Así, como </w:t>
      </w:r>
      <w:r w:rsidRPr="00AF04C6">
        <w:rPr>
          <w:rFonts w:ascii="Palatino Linotype" w:hAnsi="Palatino Linotype" w:cs="Bookman Old Style"/>
          <w:b/>
          <w:i/>
          <w:sz w:val="22"/>
          <w:szCs w:val="22"/>
          <w:u w:val="single"/>
        </w:rPr>
        <w:t>la tutela del derecho sólo comprende a bienes jurídicos reales y objetivos</w:t>
      </w:r>
      <w:r w:rsidRPr="00AF04C6">
        <w:rPr>
          <w:rFonts w:ascii="Palatino Linotype" w:hAnsi="Palatino Linotype" w:cs="Bookman Old Style"/>
          <w:i/>
          <w:sz w:val="22"/>
          <w:szCs w:val="22"/>
        </w:rPr>
        <w:t xml:space="preserve">, las afectaciones deben igualmente ser </w:t>
      </w:r>
      <w:r w:rsidRPr="00AF04C6">
        <w:rPr>
          <w:rFonts w:ascii="Palatino Linotype" w:hAnsi="Palatino Linotype" w:cs="Bookman Old Style"/>
          <w:b/>
          <w:i/>
          <w:sz w:val="22"/>
          <w:szCs w:val="22"/>
          <w:u w:val="single"/>
        </w:rPr>
        <w:t>susceptibles de apreciarse en forma objetiva</w:t>
      </w:r>
      <w:r w:rsidRPr="00AF04C6">
        <w:rPr>
          <w:rFonts w:ascii="Palatino Linotype" w:hAnsi="Palatino Linotype" w:cs="Bookman Old Style"/>
          <w:i/>
          <w:sz w:val="22"/>
          <w:szCs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AF04C6">
        <w:rPr>
          <w:rFonts w:ascii="Palatino Linotype" w:hAnsi="Palatino Linotype" w:cs="Bookman Old Style"/>
          <w:b/>
          <w:i/>
          <w:sz w:val="22"/>
          <w:szCs w:val="22"/>
          <w:u w:val="single"/>
        </w:rPr>
        <w:t>sin que pueda hablarse entonces de agravio cuando los daños o perjuicios que una persona puede sufrir, no afecten real y efectivamente sus bienes jurídicamente amparados</w:t>
      </w:r>
      <w:r w:rsidRPr="00AF04C6">
        <w:rPr>
          <w:rFonts w:ascii="Palatino Linotype" w:hAnsi="Palatino Linotype" w:cs="Bookman Old Style"/>
          <w:i/>
          <w:sz w:val="22"/>
          <w:szCs w:val="22"/>
        </w:rPr>
        <w:t xml:space="preserve">” </w:t>
      </w:r>
      <w:r w:rsidRPr="00AF04C6">
        <w:rPr>
          <w:rFonts w:ascii="Palatino Linotype" w:hAnsi="Palatino Linotype" w:cs="Bookman Old Style"/>
          <w:b/>
          <w:i/>
          <w:sz w:val="22"/>
          <w:szCs w:val="22"/>
        </w:rPr>
        <w:t>[Sic]</w:t>
      </w:r>
    </w:p>
    <w:p w:rsidR="0070198C" w:rsidRPr="008907F5" w:rsidRDefault="0070198C" w:rsidP="0070198C">
      <w:pPr>
        <w:widowControl w:val="0"/>
        <w:autoSpaceDE w:val="0"/>
        <w:autoSpaceDN w:val="0"/>
        <w:adjustRightInd w:val="0"/>
        <w:spacing w:line="360" w:lineRule="auto"/>
        <w:ind w:right="51"/>
        <w:jc w:val="both"/>
        <w:rPr>
          <w:rFonts w:ascii="Palatino Linotype" w:hAnsi="Palatino Linotype" w:cs="Arial"/>
        </w:rPr>
      </w:pP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r w:rsidRPr="008907F5">
        <w:rPr>
          <w:rFonts w:ascii="Palatino Linotype" w:hAnsi="Palatino Linotype" w:cs="Arial"/>
        </w:rPr>
        <w:t xml:space="preserve">Precisado lo anterior, se advierte que </w:t>
      </w:r>
      <w:r w:rsidRPr="008907F5">
        <w:rPr>
          <w:rFonts w:ascii="Palatino Linotype" w:hAnsi="Palatino Linotype" w:cs="Arial"/>
          <w:b/>
        </w:rPr>
        <w:t>La Recurrente</w:t>
      </w:r>
      <w:r w:rsidRPr="008907F5">
        <w:rPr>
          <w:rFonts w:ascii="Palatino Linotype" w:hAnsi="Palatino Linotype" w:cs="Arial"/>
        </w:rPr>
        <w:t xml:space="preserve"> al realizar su solicitud de acceso a datos personales, exhibió ante el Sujeto Obligado documentos que pudieran permitieran reconocerle el interés jurídico y legitimo para ejercer los derechos ARCO a nombre y representación, como el pasaporte de la </w:t>
      </w:r>
      <w:r w:rsidRPr="008907F5">
        <w:rPr>
          <w:rFonts w:ascii="Palatino Linotype" w:hAnsi="Palatino Linotype" w:cs="Arial"/>
          <w:b/>
        </w:rPr>
        <w:t xml:space="preserve">recurrente, </w:t>
      </w:r>
      <w:r w:rsidRPr="008907F5">
        <w:rPr>
          <w:rFonts w:ascii="Palatino Linotype" w:hAnsi="Palatino Linotype" w:cs="Arial"/>
        </w:rPr>
        <w:t>el acta de defunción de quien se desea acceder a los datos, así como la nota de evaluación médica de fecha tres de diciembre de dos mil quince.</w:t>
      </w: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i/>
        </w:rPr>
      </w:pP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Bookman Old Style"/>
          <w:sz w:val="20"/>
          <w:szCs w:val="20"/>
        </w:rPr>
      </w:pPr>
      <w:r w:rsidRPr="008907F5">
        <w:rPr>
          <w:rFonts w:ascii="Palatino Linotype" w:hAnsi="Palatino Linotype" w:cs="Arial"/>
        </w:rPr>
        <w:t>Empero lo anterior, la Ley en la materia nos establece en su artículo 122 que para la interposición de un recurso de revisión de datos personales concernientes a personas fallecidas, podrá realizarla la persona que acredite tener un interés jurídico o legítimo</w:t>
      </w:r>
      <w:r w:rsidRPr="008907F5">
        <w:rPr>
          <w:rFonts w:ascii="Palatino Linotype" w:hAnsi="Palatino Linotype" w:cs="Bookman Old Style"/>
          <w:sz w:val="20"/>
          <w:szCs w:val="20"/>
        </w:rPr>
        <w:t>.</w:t>
      </w: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i/>
        </w:rPr>
      </w:pPr>
    </w:p>
    <w:p w:rsidR="0070198C"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rPr>
      </w:pPr>
      <w:r w:rsidRPr="008907F5">
        <w:rPr>
          <w:rFonts w:ascii="Palatino Linotype" w:hAnsi="Palatino Linotype" w:cs="Arial"/>
        </w:rPr>
        <w:lastRenderedPageBreak/>
        <w:t xml:space="preserve">En ese orden de ideas, al presentar los documentos referidos, concatenándose con las manifestaciones hechas valer al momento de interponer el recurso de revisión, </w:t>
      </w:r>
      <w:r w:rsidRPr="008907F5">
        <w:rPr>
          <w:rFonts w:ascii="Palatino Linotype" w:eastAsia="Times New Roman" w:hAnsi="Palatino Linotype" w:cs="Arial"/>
        </w:rPr>
        <w:t xml:space="preserve"> cumple con el requisito señalado con anterioridad ya que acredita el interés legítimo, para lo cual sirve de sustento los </w:t>
      </w:r>
      <w:r w:rsidRPr="008907F5">
        <w:rPr>
          <w:rFonts w:ascii="Palatino Linotype" w:hAnsi="Palatino Linotype"/>
        </w:rPr>
        <w:t xml:space="preserve">criterios relevantes que ha emitido nuestro máximo Tribunal Constitucional en cuanto al interés legítimo, a través de </w:t>
      </w:r>
      <w:r w:rsidRPr="008907F5">
        <w:rPr>
          <w:rFonts w:ascii="Palatino Linotype" w:hAnsi="Palatino Linotype" w:cs="Arial"/>
          <w:lang w:eastAsia="es-MX"/>
        </w:rPr>
        <w:t xml:space="preserve">las Jurisprudencias y Tesis Aisladas con números de registro </w:t>
      </w:r>
      <w:r w:rsidRPr="008907F5">
        <w:rPr>
          <w:rFonts w:ascii="Palatino Linotype" w:hAnsi="Palatino Linotype"/>
          <w:b/>
        </w:rPr>
        <w:t>185376, 185377, 2005078</w:t>
      </w:r>
      <w:r w:rsidRPr="008907F5">
        <w:rPr>
          <w:rFonts w:ascii="Palatino Linotype" w:hAnsi="Palatino Linotype"/>
        </w:rPr>
        <w:t xml:space="preserve"> y </w:t>
      </w:r>
      <w:r w:rsidRPr="008907F5">
        <w:rPr>
          <w:rFonts w:ascii="Palatino Linotype" w:hAnsi="Palatino Linotype"/>
          <w:b/>
        </w:rPr>
        <w:t>2003608</w:t>
      </w:r>
      <w:r w:rsidRPr="008907F5">
        <w:rPr>
          <w:rFonts w:ascii="Palatino Linotype" w:hAnsi="Palatino Linotype"/>
        </w:rPr>
        <w:t xml:space="preserve"> cuyos textos y sentidos literales respectivos, son los siguientes:</w:t>
      </w: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rPr>
      </w:pPr>
    </w:p>
    <w:p w:rsidR="0070198C" w:rsidRPr="00D3347B" w:rsidRDefault="0070198C" w:rsidP="0070198C">
      <w:pPr>
        <w:ind w:left="567" w:right="618"/>
        <w:jc w:val="both"/>
        <w:rPr>
          <w:rFonts w:ascii="Palatino Linotype" w:hAnsi="Palatino Linotype"/>
          <w:b/>
          <w:i/>
          <w:sz w:val="22"/>
          <w:szCs w:val="22"/>
        </w:rPr>
      </w:pPr>
      <w:r w:rsidRPr="00D3347B">
        <w:rPr>
          <w:rFonts w:ascii="Palatino Linotype" w:hAnsi="Palatino Linotype"/>
          <w:i/>
          <w:sz w:val="22"/>
          <w:szCs w:val="22"/>
        </w:rPr>
        <w:t>“</w:t>
      </w:r>
      <w:r w:rsidRPr="00D3347B">
        <w:rPr>
          <w:rFonts w:ascii="Palatino Linotype" w:hAnsi="Palatino Linotype"/>
          <w:b/>
          <w:i/>
          <w:sz w:val="22"/>
          <w:szCs w:val="22"/>
        </w:rPr>
        <w:t>INTERÉS LEGÍTIMO, NOCIÓN DE, PARA LA PROCEDENCIA DEL JUICIO ANTE EL TRIBUNAL DE LO CONTENCIOSO ADMINISTRATIVO DEL DISTRITO FEDERAL</w:t>
      </w:r>
      <w:r w:rsidRPr="00D3347B">
        <w:rPr>
          <w:rFonts w:ascii="Palatino Linotype" w:hAnsi="Palatino Linotype"/>
          <w:i/>
          <w:sz w:val="22"/>
          <w:szCs w:val="22"/>
        </w:rPr>
        <w:t xml:space="preserve">. De acuerdo con los artículos 34 y 72, fracción V, de la Ley del Tribunal de lo Contencioso Administrativo del Distrito Federal, </w:t>
      </w:r>
      <w:r w:rsidRPr="00D3347B">
        <w:rPr>
          <w:rFonts w:ascii="Palatino Linotype" w:hAnsi="Palatino Linotype"/>
          <w:i/>
          <w:sz w:val="22"/>
          <w:szCs w:val="22"/>
          <w:u w:val="single"/>
        </w:rPr>
        <w:t>para la procedencia del juicio administrativo basta con que el acto de autoridad impugnado afecte la esfera jurídica del actor, para que le asista un interés legítimo para demandar la nulidad de ese acto</w:t>
      </w:r>
      <w:r w:rsidRPr="00D3347B">
        <w:rPr>
          <w:rFonts w:ascii="Palatino Linotype" w:hAnsi="Palatino Linotype"/>
          <w:i/>
          <w:sz w:val="22"/>
          <w:szCs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D3347B">
        <w:rPr>
          <w:rFonts w:ascii="Palatino Linotype" w:hAnsi="Palatino Linotype"/>
          <w:b/>
          <w:i/>
          <w:sz w:val="22"/>
          <w:szCs w:val="22"/>
          <w:u w:val="single"/>
        </w:rPr>
        <w:t>En efecto, tales preceptos aluden a la procedencia o improcedencia del juicio administrativo, a los presupuestos de admisibilidad de la acción ante el Tribunal de lo Contencioso Administrativo</w:t>
      </w:r>
      <w:r w:rsidRPr="00D3347B">
        <w:rPr>
          <w:rFonts w:ascii="Palatino Linotype" w:hAnsi="Palatino Linotype"/>
          <w:b/>
          <w:i/>
          <w:sz w:val="22"/>
          <w:szCs w:val="22"/>
        </w:rPr>
        <w:t xml:space="preserve">; </w:t>
      </w:r>
      <w:r w:rsidRPr="00D3347B">
        <w:rPr>
          <w:rFonts w:ascii="Palatino Linotype" w:hAnsi="Palatino Linotype"/>
          <w:b/>
          <w:i/>
          <w:sz w:val="22"/>
          <w:szCs w:val="22"/>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D3347B">
        <w:rPr>
          <w:rFonts w:ascii="Palatino Linotype" w:hAnsi="Palatino Linotype"/>
          <w:i/>
          <w:sz w:val="22"/>
          <w:szCs w:val="22"/>
        </w:rPr>
        <w:t xml:space="preserve"> </w:t>
      </w:r>
      <w:r w:rsidRPr="00D3347B">
        <w:rPr>
          <w:rFonts w:ascii="Palatino Linotype" w:hAnsi="Palatino Linotype"/>
          <w:i/>
          <w:sz w:val="22"/>
          <w:szCs w:val="22"/>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D3347B">
        <w:rPr>
          <w:rFonts w:ascii="Palatino Linotype" w:hAnsi="Palatino Linotype"/>
          <w:i/>
          <w:sz w:val="22"/>
          <w:szCs w:val="22"/>
        </w:rPr>
        <w:t xml:space="preserve">, de donde se sigue que los preceptos de la ley analizada, </w:t>
      </w:r>
      <w:r w:rsidRPr="00D3347B">
        <w:rPr>
          <w:rFonts w:ascii="Palatino Linotype" w:hAnsi="Palatino Linotype"/>
          <w:b/>
          <w:i/>
          <w:sz w:val="22"/>
          <w:szCs w:val="22"/>
        </w:rPr>
        <w:t>al requerir un interés legítimo como presupuesto de admisibilidad de la acción correspondiente, también comprende por mayoría de razón al referido interés jurídico, al resultar aquél de mayores alcances que éste.</w:t>
      </w:r>
    </w:p>
    <w:p w:rsidR="0070198C" w:rsidRPr="00D3347B" w:rsidRDefault="0070198C" w:rsidP="0070198C">
      <w:pPr>
        <w:ind w:left="567" w:right="618"/>
        <w:jc w:val="both"/>
        <w:rPr>
          <w:rFonts w:ascii="Palatino Linotype" w:hAnsi="Palatino Linotype"/>
          <w:i/>
          <w:sz w:val="22"/>
          <w:szCs w:val="22"/>
        </w:rPr>
      </w:pPr>
    </w:p>
    <w:p w:rsidR="0070198C" w:rsidRPr="00D3347B" w:rsidRDefault="0070198C" w:rsidP="0070198C">
      <w:pPr>
        <w:ind w:left="567" w:right="618"/>
        <w:jc w:val="both"/>
        <w:rPr>
          <w:rFonts w:ascii="Palatino Linotype" w:hAnsi="Palatino Linotype"/>
          <w:i/>
          <w:sz w:val="22"/>
          <w:szCs w:val="22"/>
        </w:rPr>
      </w:pPr>
      <w:r w:rsidRPr="00D3347B">
        <w:rPr>
          <w:rFonts w:ascii="Palatino Linotype" w:hAnsi="Palatino Linotype"/>
          <w:b/>
          <w:i/>
          <w:sz w:val="22"/>
          <w:szCs w:val="22"/>
        </w:rPr>
        <w:lastRenderedPageBreak/>
        <w:t>INTERÉS LEGÍTIMO E INTERÉS JURÍDICO. AMBOS TÉRMINOS TIENEN DIFERENTE CONNOTACIÓN EN EL JUICIO CONTENCIOSO ADMINISTRATIVO</w:t>
      </w:r>
      <w:r w:rsidRPr="00D3347B">
        <w:rPr>
          <w:rFonts w:ascii="Palatino Linotype" w:hAnsi="Palatino Linotype"/>
          <w:i/>
          <w:sz w:val="22"/>
          <w:szCs w:val="22"/>
        </w:rPr>
        <w:t xml:space="preserve">. </w:t>
      </w:r>
    </w:p>
    <w:p w:rsidR="0070198C" w:rsidRPr="00D3347B" w:rsidRDefault="0070198C" w:rsidP="0070198C">
      <w:pPr>
        <w:ind w:left="567" w:right="618"/>
        <w:jc w:val="both"/>
        <w:rPr>
          <w:rFonts w:ascii="Palatino Linotype" w:hAnsi="Palatino Linotype"/>
          <w:b/>
          <w:i/>
          <w:sz w:val="22"/>
          <w:szCs w:val="22"/>
          <w:u w:val="single"/>
        </w:rPr>
      </w:pPr>
      <w:r w:rsidRPr="00D3347B">
        <w:rPr>
          <w:rFonts w:ascii="Palatino Linotype" w:hAnsi="Palatino Linotype"/>
          <w:i/>
          <w:sz w:val="22"/>
          <w:szCs w:val="22"/>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D3347B">
        <w:rPr>
          <w:rFonts w:ascii="Palatino Linotype" w:hAnsi="Palatino Linotype"/>
          <w:b/>
          <w:i/>
          <w:sz w:val="22"/>
          <w:szCs w:val="22"/>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D3347B">
        <w:rPr>
          <w:rFonts w:ascii="Palatino Linotype" w:hAnsi="Palatino Linotype"/>
          <w:i/>
          <w:sz w:val="22"/>
          <w:szCs w:val="22"/>
        </w:rPr>
        <w:t xml:space="preserve">. Así, el interés jurídico tiene una connotación diversa a la del legítimo, pues mientras el primero requiere que se acredite la afectación a un derecho subjetivo, </w:t>
      </w:r>
      <w:r w:rsidRPr="00D3347B">
        <w:rPr>
          <w:rFonts w:ascii="Palatino Linotype" w:hAnsi="Palatino Linotype"/>
          <w:b/>
          <w:i/>
          <w:sz w:val="22"/>
          <w:szCs w:val="22"/>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rsidR="0070198C" w:rsidRPr="00D3347B" w:rsidRDefault="0070198C" w:rsidP="0070198C">
      <w:pPr>
        <w:ind w:left="567" w:right="618"/>
        <w:jc w:val="both"/>
        <w:rPr>
          <w:rFonts w:ascii="Palatino Linotype" w:hAnsi="Palatino Linotype"/>
          <w:b/>
          <w:i/>
          <w:sz w:val="22"/>
          <w:szCs w:val="22"/>
        </w:rPr>
      </w:pPr>
    </w:p>
    <w:p w:rsidR="0070198C" w:rsidRPr="00D3347B" w:rsidRDefault="0070198C" w:rsidP="0070198C">
      <w:pPr>
        <w:ind w:left="567" w:right="618"/>
        <w:jc w:val="both"/>
        <w:rPr>
          <w:rFonts w:ascii="Palatino Linotype" w:hAnsi="Palatino Linotype"/>
          <w:i/>
          <w:sz w:val="22"/>
          <w:szCs w:val="22"/>
        </w:rPr>
      </w:pPr>
      <w:r w:rsidRPr="00D3347B">
        <w:rPr>
          <w:rFonts w:ascii="Palatino Linotype" w:hAnsi="Palatino Linotype"/>
          <w:b/>
          <w:i/>
          <w:sz w:val="22"/>
          <w:szCs w:val="22"/>
        </w:rPr>
        <w:t xml:space="preserve">INTERÉS LEGÍTIMO EN EL AMPARO. SU ORIGEN Y CARACTERÍSTICAS. </w:t>
      </w:r>
      <w:r w:rsidRPr="00D3347B">
        <w:rPr>
          <w:rFonts w:ascii="Palatino Linotype" w:hAnsi="Palatino Linotype"/>
          <w:b/>
          <w:i/>
          <w:sz w:val="22"/>
          <w:szCs w:val="22"/>
          <w:u w:val="single"/>
        </w:rPr>
        <w:t>El interés legítimo tiene su origen en las llamadas normas de acción</w:t>
      </w:r>
      <w:r w:rsidRPr="00D3347B">
        <w:rPr>
          <w:rFonts w:ascii="Palatino Linotype" w:hAnsi="Palatino Linotype"/>
          <w:i/>
          <w:sz w:val="22"/>
          <w:szCs w:val="22"/>
        </w:rPr>
        <w:t xml:space="preserve">, las cuales regulan lo relativo a la organización, contenido y procedimientos que han de regir la actividad administrativa, y </w:t>
      </w:r>
      <w:r w:rsidRPr="00D3347B">
        <w:rPr>
          <w:rFonts w:ascii="Palatino Linotype" w:hAnsi="Palatino Linotype"/>
          <w:i/>
          <w:sz w:val="22"/>
          <w:szCs w:val="22"/>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D3347B">
        <w:rPr>
          <w:rFonts w:ascii="Palatino Linotype" w:hAnsi="Palatino Linotype"/>
          <w:i/>
          <w:sz w:val="22"/>
          <w:szCs w:val="22"/>
        </w:rPr>
        <w:t xml:space="preserve"> En ese contexto, por </w:t>
      </w:r>
      <w:r w:rsidRPr="00D3347B">
        <w:rPr>
          <w:rFonts w:ascii="Palatino Linotype" w:hAnsi="Palatino Linotype"/>
          <w:b/>
          <w:i/>
          <w:sz w:val="22"/>
          <w:szCs w:val="22"/>
          <w:u w:val="single"/>
        </w:rPr>
        <w:t>el actuar de la administración, un determinado sujeto de derecho puede llegar a tener una ventaja en relación con los demás, o bien, sufrir un daño</w:t>
      </w:r>
      <w:r w:rsidRPr="00D3347B">
        <w:rPr>
          <w:rFonts w:ascii="Palatino Linotype" w:hAnsi="Palatino Linotype"/>
          <w:i/>
          <w:sz w:val="22"/>
          <w:szCs w:val="22"/>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D3347B">
        <w:rPr>
          <w:rFonts w:ascii="Palatino Linotype" w:hAnsi="Palatino Linotype"/>
          <w:b/>
          <w:i/>
          <w:sz w:val="22"/>
          <w:szCs w:val="22"/>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D3347B">
        <w:rPr>
          <w:rFonts w:ascii="Palatino Linotype" w:hAnsi="Palatino Linotype"/>
          <w:i/>
          <w:sz w:val="22"/>
          <w:szCs w:val="22"/>
        </w:rPr>
        <w:t xml:space="preserve"> Por tanto, el quejoso debe acreditar que se encuentra en esa especial situación que afecta su esfera jurídica con el acatamiento de las llamadas normas de acción, a fin de demostrar su legitimación para instar la acción de amparo.</w:t>
      </w:r>
    </w:p>
    <w:p w:rsidR="0070198C" w:rsidRPr="00D3347B" w:rsidRDefault="0070198C" w:rsidP="0070198C">
      <w:pPr>
        <w:ind w:left="567" w:right="618"/>
        <w:jc w:val="both"/>
        <w:rPr>
          <w:rFonts w:ascii="Palatino Linotype" w:hAnsi="Palatino Linotype"/>
          <w:i/>
          <w:sz w:val="22"/>
          <w:szCs w:val="22"/>
        </w:rPr>
      </w:pPr>
    </w:p>
    <w:p w:rsidR="0070198C" w:rsidRPr="00D3347B" w:rsidRDefault="0070198C" w:rsidP="0070198C">
      <w:pPr>
        <w:ind w:left="567" w:right="618"/>
        <w:jc w:val="both"/>
        <w:rPr>
          <w:rFonts w:ascii="Palatino Linotype" w:hAnsi="Palatino Linotype"/>
          <w:i/>
          <w:sz w:val="22"/>
          <w:szCs w:val="22"/>
        </w:rPr>
      </w:pPr>
      <w:r w:rsidRPr="00D3347B">
        <w:rPr>
          <w:rFonts w:ascii="Palatino Linotype" w:hAnsi="Palatino Linotype"/>
          <w:i/>
          <w:sz w:val="22"/>
          <w:szCs w:val="22"/>
        </w:rPr>
        <w:lastRenderedPageBreak/>
        <w:t>INTERÉS JURÍDICO</w:t>
      </w:r>
      <w:r w:rsidRPr="00D3347B">
        <w:rPr>
          <w:rFonts w:ascii="Palatino Linotype" w:hAnsi="Palatino Linotype"/>
          <w:b/>
          <w:i/>
          <w:sz w:val="22"/>
          <w:szCs w:val="22"/>
        </w:rPr>
        <w:t xml:space="preserve"> E </w:t>
      </w:r>
      <w:r w:rsidRPr="00D3347B">
        <w:rPr>
          <w:rFonts w:ascii="Palatino Linotype" w:hAnsi="Palatino Linotype"/>
          <w:b/>
          <w:i/>
          <w:sz w:val="22"/>
          <w:szCs w:val="22"/>
          <w:u w:val="single"/>
        </w:rPr>
        <w:t>INTERÉS LEGÍTIMO</w:t>
      </w:r>
      <w:r w:rsidRPr="00D3347B">
        <w:rPr>
          <w:rFonts w:ascii="Palatino Linotype" w:hAnsi="Palatino Linotype"/>
          <w:b/>
          <w:i/>
          <w:sz w:val="22"/>
          <w:szCs w:val="22"/>
        </w:rPr>
        <w:t xml:space="preserve"> PARA EFECTOS DE LA PROCEDENCIA DEL JUICIO DE AMPARO CONFORME AL ARTÍCULO 107, FRACCIÓN I, DE LA CONSTITUCIÓN FEDERAL, VIGENTE A PARTIR DEL 4 DE OCTUBRE DE 2011. SUS DIFERENCIAS.</w:t>
      </w:r>
      <w:r w:rsidRPr="00D3347B">
        <w:rPr>
          <w:rFonts w:ascii="Palatino Linotype" w:hAnsi="Palatino Linotype"/>
          <w:i/>
          <w:sz w:val="22"/>
          <w:szCs w:val="22"/>
        </w:rPr>
        <w:t xml:space="preserve"> </w:t>
      </w:r>
    </w:p>
    <w:p w:rsidR="0070198C" w:rsidRPr="008907F5" w:rsidRDefault="0070198C" w:rsidP="0070198C">
      <w:pPr>
        <w:ind w:left="567" w:right="618"/>
        <w:jc w:val="both"/>
        <w:rPr>
          <w:rFonts w:ascii="Palatino Linotype" w:hAnsi="Palatino Linotype"/>
          <w:i/>
        </w:rPr>
      </w:pPr>
      <w:r w:rsidRPr="00D3347B">
        <w:rPr>
          <w:rFonts w:ascii="Palatino Linotype" w:hAnsi="Palatino Linotype"/>
          <w:i/>
          <w:sz w:val="22"/>
          <w:szCs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D3347B">
        <w:rPr>
          <w:rFonts w:ascii="Palatino Linotype" w:hAnsi="Palatino Linotype"/>
          <w:b/>
          <w:i/>
          <w:sz w:val="22"/>
          <w:szCs w:val="22"/>
          <w:u w:val="single"/>
        </w:rPr>
        <w:t>o, en su caso, por aquella que tenga un interés cualificado respecto de la constitucionalidad de los actos reclamados (interés legítimo),</w:t>
      </w:r>
      <w:r w:rsidRPr="00D3347B">
        <w:rPr>
          <w:rFonts w:ascii="Palatino Linotype" w:hAnsi="Palatino Linotype"/>
          <w:i/>
          <w:sz w:val="22"/>
          <w:szCs w:val="22"/>
        </w:rPr>
        <w:t xml:space="preserve"> el </w:t>
      </w:r>
      <w:r w:rsidRPr="00D3347B">
        <w:rPr>
          <w:rFonts w:ascii="Palatino Linotype" w:hAnsi="Palatino Linotype"/>
          <w:b/>
          <w:i/>
          <w:sz w:val="22"/>
          <w:szCs w:val="22"/>
          <w:u w:val="single"/>
        </w:rPr>
        <w:t>cual proviene de la afectación a su esfera jurídica</w:t>
      </w:r>
      <w:r w:rsidRPr="00D3347B">
        <w:rPr>
          <w:rFonts w:ascii="Palatino Linotype" w:hAnsi="Palatino Linotype"/>
          <w:i/>
          <w:sz w:val="22"/>
          <w:szCs w:val="22"/>
        </w:rPr>
        <w:t>, ya sea directa o derivada de su situación particular respecto del orden jurídico, para que la sentencia que se dicte sólo la proteja a ella, en cumplimiento del principio conocido como de relatividad o particularidad de las sentencias. …”</w:t>
      </w: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lang w:val="es-ES_tradnl"/>
        </w:rPr>
      </w:pPr>
      <w:r w:rsidRPr="008907F5">
        <w:rPr>
          <w:rFonts w:ascii="Palatino Linotype" w:hAnsi="Palatino Linotype" w:cs="Arial"/>
        </w:rPr>
        <w:t xml:space="preserve">Precisado lo anterior, se advierte que </w:t>
      </w:r>
      <w:r w:rsidRPr="008907F5">
        <w:rPr>
          <w:rFonts w:ascii="Palatino Linotype" w:hAnsi="Palatino Linotype" w:cs="Arial"/>
          <w:b/>
        </w:rPr>
        <w:t>La Recurrente</w:t>
      </w:r>
      <w:r w:rsidRPr="008907F5">
        <w:rPr>
          <w:rFonts w:ascii="Palatino Linotype" w:hAnsi="Palatino Linotype" w:cs="Arial"/>
        </w:rPr>
        <w:t xml:space="preserve"> acredita su interés legítimo al acceso a datos personales al dar cumplimiento a</w:t>
      </w:r>
      <w:r w:rsidRPr="008907F5">
        <w:rPr>
          <w:rFonts w:ascii="Palatino Linotype" w:hAnsi="Palatino Linotype" w:cs="Arial"/>
          <w:lang w:val="es-ES_tradnl"/>
        </w:rPr>
        <w:t xml:space="preserve"> las formalidades previstas por la </w:t>
      </w:r>
      <w:r w:rsidRPr="008907F5">
        <w:rPr>
          <w:rFonts w:ascii="Palatino Linotype" w:hAnsi="Palatino Linotype" w:cs="Arial"/>
        </w:rPr>
        <w:t>Ley de Protección de Datos Personales en Posesión de Sujetos Obligados del Estado de México y Municipios</w:t>
      </w:r>
      <w:r w:rsidRPr="008907F5">
        <w:rPr>
          <w:rFonts w:ascii="Palatino Linotype" w:hAnsi="Palatino Linotype" w:cs="Arial"/>
          <w:lang w:val="es-ES_tradnl"/>
        </w:rPr>
        <w:t>.</w:t>
      </w: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i/>
        </w:rPr>
      </w:pP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r w:rsidRPr="008907F5">
        <w:rPr>
          <w:rFonts w:ascii="Palatino Linotype" w:hAnsi="Palatino Linotype" w:cs="Arial"/>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70198C" w:rsidRPr="008907F5" w:rsidRDefault="0070198C" w:rsidP="0070198C">
      <w:pPr>
        <w:pStyle w:val="Prrafodelista"/>
        <w:widowControl w:val="0"/>
        <w:autoSpaceDE w:val="0"/>
        <w:autoSpaceDN w:val="0"/>
        <w:adjustRightInd w:val="0"/>
        <w:ind w:left="567" w:right="618"/>
        <w:contextualSpacing w:val="0"/>
        <w:jc w:val="both"/>
        <w:rPr>
          <w:rFonts w:ascii="Palatino Linotype" w:hAnsi="Palatino Linotype"/>
          <w:b/>
          <w:i/>
          <w:sz w:val="22"/>
          <w:szCs w:val="22"/>
        </w:rPr>
      </w:pPr>
      <w:r w:rsidRPr="008907F5">
        <w:rPr>
          <w:rFonts w:ascii="Palatino Linotype" w:hAnsi="Palatino Linotype"/>
          <w:b/>
          <w:i/>
          <w:sz w:val="22"/>
          <w:szCs w:val="22"/>
        </w:rPr>
        <w:t xml:space="preserve">“Atribuciones del Instituto </w:t>
      </w:r>
    </w:p>
    <w:p w:rsidR="0070198C" w:rsidRPr="008907F5" w:rsidRDefault="0070198C" w:rsidP="0070198C">
      <w:pPr>
        <w:pStyle w:val="Prrafodelista"/>
        <w:widowControl w:val="0"/>
        <w:autoSpaceDE w:val="0"/>
        <w:autoSpaceDN w:val="0"/>
        <w:adjustRightInd w:val="0"/>
        <w:ind w:left="567" w:right="618"/>
        <w:contextualSpacing w:val="0"/>
        <w:jc w:val="both"/>
        <w:rPr>
          <w:rFonts w:ascii="Palatino Linotype" w:hAnsi="Palatino Linotype"/>
          <w:i/>
          <w:sz w:val="22"/>
          <w:szCs w:val="22"/>
        </w:rPr>
      </w:pPr>
      <w:r w:rsidRPr="008907F5">
        <w:rPr>
          <w:rFonts w:ascii="Palatino Linotype" w:hAnsi="Palatino Linotype"/>
          <w:b/>
          <w:i/>
          <w:sz w:val="22"/>
          <w:szCs w:val="22"/>
        </w:rPr>
        <w:t>Artículo 82.</w:t>
      </w:r>
      <w:r w:rsidRPr="008907F5">
        <w:rPr>
          <w:rFonts w:ascii="Palatino Linotype" w:hAnsi="Palatino Linotype"/>
          <w:i/>
          <w:sz w:val="22"/>
          <w:szCs w:val="22"/>
        </w:rPr>
        <w:t xml:space="preserve"> El Instituto, además de las atribuciones encomendadas por la Ley de Transparencia y normatividad aplicable, tendrá las atribuciones siguientes:</w:t>
      </w:r>
    </w:p>
    <w:p w:rsidR="0070198C" w:rsidRPr="008907F5" w:rsidRDefault="0070198C" w:rsidP="0070198C">
      <w:pPr>
        <w:pStyle w:val="Prrafodelista"/>
        <w:widowControl w:val="0"/>
        <w:autoSpaceDE w:val="0"/>
        <w:autoSpaceDN w:val="0"/>
        <w:adjustRightInd w:val="0"/>
        <w:ind w:left="567" w:right="618"/>
        <w:contextualSpacing w:val="0"/>
        <w:jc w:val="both"/>
        <w:rPr>
          <w:rFonts w:ascii="Palatino Linotype" w:hAnsi="Palatino Linotype"/>
          <w:b/>
          <w:i/>
          <w:sz w:val="22"/>
          <w:szCs w:val="22"/>
        </w:rPr>
      </w:pPr>
      <w:r w:rsidRPr="008907F5">
        <w:rPr>
          <w:rFonts w:ascii="Palatino Linotype" w:hAnsi="Palatino Linotype"/>
          <w:b/>
          <w:i/>
          <w:sz w:val="22"/>
          <w:szCs w:val="22"/>
        </w:rPr>
        <w:t>(…)</w:t>
      </w:r>
    </w:p>
    <w:p w:rsidR="0070198C" w:rsidRPr="008907F5" w:rsidRDefault="0070198C" w:rsidP="0070198C">
      <w:pPr>
        <w:pStyle w:val="Prrafodelista"/>
        <w:widowControl w:val="0"/>
        <w:autoSpaceDE w:val="0"/>
        <w:autoSpaceDN w:val="0"/>
        <w:adjustRightInd w:val="0"/>
        <w:ind w:left="567" w:right="618"/>
        <w:contextualSpacing w:val="0"/>
        <w:jc w:val="both"/>
        <w:rPr>
          <w:rFonts w:ascii="Palatino Linotype" w:hAnsi="Palatino Linotype" w:cs="Arial"/>
          <w:i/>
          <w:sz w:val="22"/>
          <w:szCs w:val="22"/>
        </w:rPr>
      </w:pPr>
      <w:r w:rsidRPr="008907F5">
        <w:rPr>
          <w:rFonts w:ascii="Palatino Linotype" w:hAnsi="Palatino Linotype"/>
          <w:b/>
          <w:i/>
          <w:sz w:val="22"/>
          <w:szCs w:val="22"/>
        </w:rPr>
        <w:t>XXVIII.</w:t>
      </w:r>
      <w:r w:rsidRPr="008907F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rsidR="0070198C" w:rsidRPr="008907F5" w:rsidRDefault="0070198C" w:rsidP="0070198C">
      <w:pPr>
        <w:pStyle w:val="Prrafodelista"/>
        <w:widowControl w:val="0"/>
        <w:autoSpaceDE w:val="0"/>
        <w:autoSpaceDN w:val="0"/>
        <w:adjustRightInd w:val="0"/>
        <w:ind w:left="567" w:right="618"/>
        <w:contextualSpacing w:val="0"/>
        <w:jc w:val="both"/>
        <w:rPr>
          <w:rFonts w:ascii="Palatino Linotype" w:hAnsi="Palatino Linotype"/>
          <w:b/>
          <w:i/>
          <w:sz w:val="22"/>
          <w:szCs w:val="22"/>
        </w:rPr>
      </w:pPr>
      <w:r w:rsidRPr="008907F5">
        <w:rPr>
          <w:rFonts w:ascii="Palatino Linotype" w:hAnsi="Palatino Linotype"/>
          <w:b/>
          <w:i/>
          <w:sz w:val="22"/>
          <w:szCs w:val="22"/>
        </w:rPr>
        <w:lastRenderedPageBreak/>
        <w:t xml:space="preserve">De la conciliación </w:t>
      </w:r>
    </w:p>
    <w:p w:rsidR="0070198C" w:rsidRPr="008907F5" w:rsidRDefault="0070198C" w:rsidP="0070198C">
      <w:pPr>
        <w:pStyle w:val="Prrafodelista"/>
        <w:widowControl w:val="0"/>
        <w:autoSpaceDE w:val="0"/>
        <w:autoSpaceDN w:val="0"/>
        <w:adjustRightInd w:val="0"/>
        <w:ind w:left="567" w:right="618"/>
        <w:contextualSpacing w:val="0"/>
        <w:jc w:val="both"/>
        <w:rPr>
          <w:rFonts w:ascii="Palatino Linotype" w:hAnsi="Palatino Linotype" w:cs="Arial"/>
          <w:b/>
          <w:i/>
          <w:sz w:val="22"/>
          <w:szCs w:val="22"/>
        </w:rPr>
      </w:pPr>
      <w:r w:rsidRPr="008907F5">
        <w:rPr>
          <w:rFonts w:ascii="Palatino Linotype" w:hAnsi="Palatino Linotype"/>
          <w:b/>
          <w:i/>
          <w:sz w:val="22"/>
          <w:szCs w:val="22"/>
        </w:rPr>
        <w:t>Artículo 131.</w:t>
      </w:r>
      <w:r w:rsidRPr="008907F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8907F5">
        <w:rPr>
          <w:rFonts w:ascii="Palatino Linotype" w:hAnsi="Palatino Linotype"/>
          <w:b/>
          <w:i/>
          <w:sz w:val="22"/>
          <w:szCs w:val="22"/>
        </w:rPr>
        <w:t>[Sic]</w:t>
      </w: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r w:rsidRPr="008907F5">
        <w:rPr>
          <w:rFonts w:ascii="Palatino Linotype" w:hAnsi="Palatino Linotype" w:cs="Arial"/>
        </w:rPr>
        <w:t>Derivado de lo anterior, en referencia al procedimiento de conciliación, se precisan las siguientes consideraciones:</w:t>
      </w: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70198C" w:rsidRDefault="0070198C" w:rsidP="0070198C">
      <w:pPr>
        <w:pStyle w:val="Prrafodelista"/>
        <w:widowControl w:val="0"/>
        <w:numPr>
          <w:ilvl w:val="0"/>
          <w:numId w:val="1"/>
        </w:numPr>
        <w:autoSpaceDE w:val="0"/>
        <w:autoSpaceDN w:val="0"/>
        <w:adjustRightInd w:val="0"/>
        <w:spacing w:line="360" w:lineRule="auto"/>
        <w:ind w:right="49"/>
        <w:contextualSpacing w:val="0"/>
        <w:jc w:val="both"/>
        <w:rPr>
          <w:rFonts w:ascii="Palatino Linotype" w:hAnsi="Palatino Linotype" w:cs="Arial"/>
        </w:rPr>
      </w:pPr>
      <w:r>
        <w:rPr>
          <w:rFonts w:ascii="Palatino Linotype" w:hAnsi="Palatino Linotype" w:cs="Arial"/>
        </w:rPr>
        <w:t xml:space="preserve">Acude la mamá de la ahora </w:t>
      </w:r>
      <w:r>
        <w:rPr>
          <w:rFonts w:ascii="Palatino Linotype" w:hAnsi="Palatino Linotype" w:cs="Arial"/>
          <w:b/>
        </w:rPr>
        <w:t xml:space="preserve">recurrente, </w:t>
      </w:r>
      <w:r>
        <w:rPr>
          <w:rFonts w:ascii="Palatino Linotype" w:hAnsi="Palatino Linotype" w:cs="Arial"/>
        </w:rPr>
        <w:t xml:space="preserve">quien </w:t>
      </w:r>
      <w:r w:rsidRPr="008907F5">
        <w:rPr>
          <w:rFonts w:ascii="Palatino Linotype" w:hAnsi="Palatino Linotype" w:cs="Arial"/>
        </w:rPr>
        <w:t>se identifica con credencial oficia</w:t>
      </w:r>
      <w:r>
        <w:rPr>
          <w:rFonts w:ascii="Palatino Linotype" w:hAnsi="Palatino Linotype" w:cs="Arial"/>
        </w:rPr>
        <w:t>l, acreditando su personalidad, así como con carta poder expedida a su favor.</w:t>
      </w:r>
    </w:p>
    <w:p w:rsidR="0070198C" w:rsidRPr="008907F5" w:rsidRDefault="0070198C" w:rsidP="0070198C">
      <w:pPr>
        <w:pStyle w:val="Prrafodelista"/>
        <w:widowControl w:val="0"/>
        <w:numPr>
          <w:ilvl w:val="0"/>
          <w:numId w:val="1"/>
        </w:numPr>
        <w:autoSpaceDE w:val="0"/>
        <w:autoSpaceDN w:val="0"/>
        <w:adjustRightInd w:val="0"/>
        <w:spacing w:line="360" w:lineRule="auto"/>
        <w:ind w:right="49"/>
        <w:contextualSpacing w:val="0"/>
        <w:jc w:val="both"/>
        <w:rPr>
          <w:rFonts w:ascii="Palatino Linotype" w:hAnsi="Palatino Linotype" w:cs="Arial"/>
        </w:rPr>
      </w:pPr>
      <w:r>
        <w:rPr>
          <w:rFonts w:ascii="Palatino Linotype" w:hAnsi="Palatino Linotype" w:cs="Arial"/>
        </w:rPr>
        <w:t xml:space="preserve">Manifiesta que no puede acudir la </w:t>
      </w:r>
      <w:r>
        <w:rPr>
          <w:rFonts w:ascii="Palatino Linotype" w:hAnsi="Palatino Linotype" w:cs="Arial"/>
          <w:b/>
        </w:rPr>
        <w:t>recurrente</w:t>
      </w:r>
      <w:r>
        <w:rPr>
          <w:rFonts w:ascii="Palatino Linotype" w:hAnsi="Palatino Linotype" w:cs="Arial"/>
        </w:rPr>
        <w:t>, derivado que se encuentra en consultas médicas.</w:t>
      </w:r>
    </w:p>
    <w:p w:rsidR="0070198C" w:rsidRDefault="0070198C" w:rsidP="0070198C">
      <w:pPr>
        <w:pStyle w:val="Prrafodelista"/>
        <w:widowControl w:val="0"/>
        <w:numPr>
          <w:ilvl w:val="0"/>
          <w:numId w:val="1"/>
        </w:numPr>
        <w:autoSpaceDE w:val="0"/>
        <w:autoSpaceDN w:val="0"/>
        <w:adjustRightInd w:val="0"/>
        <w:spacing w:line="360" w:lineRule="auto"/>
        <w:ind w:right="49"/>
        <w:contextualSpacing w:val="0"/>
        <w:jc w:val="both"/>
        <w:rPr>
          <w:rFonts w:ascii="Palatino Linotype" w:hAnsi="Palatino Linotype" w:cs="Arial"/>
        </w:rPr>
      </w:pPr>
      <w:r>
        <w:rPr>
          <w:rFonts w:ascii="Palatino Linotype" w:hAnsi="Palatino Linotype" w:cs="Arial"/>
        </w:rPr>
        <w:t>Refiere que desean acceder a la información peticionada, es derivado que su familiar (persona de quien se pide la información) falleció de distrofia muscular, la cual es una enfermedad congénita, en esa virtud, se tiene la necesidad de saber si se es portador del gen que genera la enfermedad.</w:t>
      </w:r>
    </w:p>
    <w:p w:rsidR="0070198C" w:rsidRPr="008907F5" w:rsidRDefault="0070198C" w:rsidP="0070198C">
      <w:pPr>
        <w:pStyle w:val="Prrafodelista"/>
        <w:widowControl w:val="0"/>
        <w:numPr>
          <w:ilvl w:val="0"/>
          <w:numId w:val="1"/>
        </w:numPr>
        <w:autoSpaceDE w:val="0"/>
        <w:autoSpaceDN w:val="0"/>
        <w:adjustRightInd w:val="0"/>
        <w:spacing w:line="360" w:lineRule="auto"/>
        <w:ind w:right="49"/>
        <w:contextualSpacing w:val="0"/>
        <w:jc w:val="both"/>
        <w:rPr>
          <w:rFonts w:ascii="Palatino Linotype" w:hAnsi="Palatino Linotype" w:cs="Arial"/>
        </w:rPr>
      </w:pPr>
      <w:r w:rsidRPr="008907F5">
        <w:rPr>
          <w:rFonts w:ascii="Palatino Linotype" w:hAnsi="Palatino Linotype" w:cs="Arial"/>
          <w:b/>
        </w:rPr>
        <w:t xml:space="preserve">El Sujeto Obligado </w:t>
      </w:r>
      <w:r>
        <w:rPr>
          <w:rFonts w:ascii="Palatino Linotype" w:hAnsi="Palatino Linotype" w:cs="Arial"/>
        </w:rPr>
        <w:t>atendiendo a las consideraciones y finalidad que se pretende hacer de la información solicitada, en ese acto puso a la vista la información</w:t>
      </w:r>
      <w:r w:rsidRPr="008907F5">
        <w:rPr>
          <w:rFonts w:ascii="Palatino Linotype" w:hAnsi="Palatino Linotype" w:cs="Arial"/>
        </w:rPr>
        <w:t>, consistente en el resumen clínico, estudios de laboratorio y resultados del estudio genético de su familiar.</w:t>
      </w:r>
    </w:p>
    <w:p w:rsidR="0070198C" w:rsidRPr="008907F5" w:rsidRDefault="0070198C" w:rsidP="0070198C">
      <w:pPr>
        <w:pStyle w:val="Prrafodelista"/>
        <w:widowControl w:val="0"/>
        <w:numPr>
          <w:ilvl w:val="0"/>
          <w:numId w:val="1"/>
        </w:numPr>
        <w:autoSpaceDE w:val="0"/>
        <w:autoSpaceDN w:val="0"/>
        <w:adjustRightInd w:val="0"/>
        <w:spacing w:line="360" w:lineRule="auto"/>
        <w:ind w:right="49"/>
        <w:contextualSpacing w:val="0"/>
        <w:jc w:val="both"/>
        <w:rPr>
          <w:rFonts w:ascii="Palatino Linotype" w:hAnsi="Palatino Linotype" w:cs="Arial"/>
        </w:rPr>
      </w:pPr>
      <w:r w:rsidRPr="008F05B1">
        <w:rPr>
          <w:rFonts w:ascii="Palatino Linotype" w:hAnsi="Palatino Linotype" w:cs="Arial"/>
        </w:rPr>
        <w:t>Así mismo, el</w:t>
      </w:r>
      <w:r w:rsidRPr="008907F5">
        <w:rPr>
          <w:rFonts w:ascii="Palatino Linotype" w:hAnsi="Palatino Linotype" w:cs="Arial"/>
          <w:b/>
        </w:rPr>
        <w:t xml:space="preserve"> Sujeto Obligado </w:t>
      </w:r>
      <w:r w:rsidRPr="008907F5">
        <w:rPr>
          <w:rFonts w:ascii="Palatino Linotype" w:hAnsi="Palatino Linotype" w:cs="Arial"/>
        </w:rPr>
        <w:t>manifestó su intención de</w:t>
      </w:r>
      <w:r>
        <w:rPr>
          <w:rFonts w:ascii="Palatino Linotype" w:hAnsi="Palatino Linotype" w:cs="Arial"/>
        </w:rPr>
        <w:t xml:space="preserve"> </w:t>
      </w:r>
      <w:r w:rsidRPr="008907F5">
        <w:rPr>
          <w:rFonts w:ascii="Palatino Linotype" w:hAnsi="Palatino Linotype" w:cs="Arial"/>
        </w:rPr>
        <w:t>hacer entrega en ese acto de copias simples de la información solicitada.</w:t>
      </w:r>
    </w:p>
    <w:p w:rsidR="0070198C"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r w:rsidRPr="008907F5">
        <w:rPr>
          <w:rFonts w:ascii="Palatino Linotype" w:hAnsi="Palatino Linotype" w:cs="Arial"/>
        </w:rPr>
        <w:lastRenderedPageBreak/>
        <w:t>Por consiguiente, al levantar el acta de conciliación respectiva se llegó al siguiente acuerdo:</w:t>
      </w:r>
    </w:p>
    <w:p w:rsidR="0070198C" w:rsidRPr="008907F5" w:rsidRDefault="0070198C" w:rsidP="0070198C">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70198C" w:rsidRPr="008907F5" w:rsidRDefault="0070198C" w:rsidP="0070198C">
      <w:pPr>
        <w:widowControl w:val="0"/>
        <w:autoSpaceDE w:val="0"/>
        <w:autoSpaceDN w:val="0"/>
        <w:adjustRightInd w:val="0"/>
        <w:spacing w:line="360" w:lineRule="auto"/>
        <w:ind w:right="51"/>
        <w:jc w:val="center"/>
        <w:rPr>
          <w:rFonts w:ascii="Palatino Linotype" w:hAnsi="Palatino Linotype"/>
          <w:b/>
          <w:lang w:eastAsia="es-MX"/>
        </w:rPr>
      </w:pPr>
      <w:r w:rsidRPr="008907F5">
        <w:rPr>
          <w:rFonts w:ascii="Palatino Linotype" w:hAnsi="Palatino Linotype"/>
          <w:b/>
          <w:noProof/>
          <w:lang w:val="es-MX" w:eastAsia="es-MX"/>
        </w:rPr>
        <w:drawing>
          <wp:inline distT="0" distB="0" distL="0" distR="0" wp14:anchorId="3336BE4E" wp14:editId="562F7EDE">
            <wp:extent cx="5831657" cy="3449444"/>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png"/>
                    <pic:cNvPicPr/>
                  </pic:nvPicPr>
                  <pic:blipFill>
                    <a:blip r:embed="rId7">
                      <a:extLst>
                        <a:ext uri="{28A0092B-C50C-407E-A947-70E740481C1C}">
                          <a14:useLocalDpi xmlns:a14="http://schemas.microsoft.com/office/drawing/2010/main" val="0"/>
                        </a:ext>
                      </a:extLst>
                    </a:blip>
                    <a:stretch>
                      <a:fillRect/>
                    </a:stretch>
                  </pic:blipFill>
                  <pic:spPr>
                    <a:xfrm>
                      <a:off x="0" y="0"/>
                      <a:ext cx="5831657" cy="3449444"/>
                    </a:xfrm>
                    <a:prstGeom prst="rect">
                      <a:avLst/>
                    </a:prstGeom>
                  </pic:spPr>
                </pic:pic>
              </a:graphicData>
            </a:graphic>
          </wp:inline>
        </w:drawing>
      </w:r>
    </w:p>
    <w:p w:rsidR="0070198C" w:rsidRPr="008907F5" w:rsidRDefault="0070198C" w:rsidP="0070198C">
      <w:pPr>
        <w:widowControl w:val="0"/>
        <w:autoSpaceDE w:val="0"/>
        <w:autoSpaceDN w:val="0"/>
        <w:adjustRightInd w:val="0"/>
        <w:spacing w:line="360" w:lineRule="auto"/>
        <w:ind w:right="51"/>
        <w:jc w:val="both"/>
        <w:rPr>
          <w:rFonts w:ascii="Palatino Linotype" w:hAnsi="Palatino Linotype"/>
          <w:b/>
          <w:lang w:eastAsia="es-MX"/>
        </w:rPr>
      </w:pPr>
    </w:p>
    <w:p w:rsidR="0070198C" w:rsidRPr="008907F5" w:rsidRDefault="0070198C" w:rsidP="0070198C">
      <w:pPr>
        <w:widowControl w:val="0"/>
        <w:autoSpaceDE w:val="0"/>
        <w:autoSpaceDN w:val="0"/>
        <w:adjustRightInd w:val="0"/>
        <w:spacing w:line="360" w:lineRule="auto"/>
        <w:ind w:right="51"/>
        <w:jc w:val="both"/>
        <w:rPr>
          <w:rFonts w:ascii="Palatino Linotype" w:hAnsi="Palatino Linotype"/>
          <w:b/>
          <w:lang w:eastAsia="es-MX"/>
        </w:rPr>
      </w:pPr>
    </w:p>
    <w:p w:rsidR="0070198C" w:rsidRPr="008907F5" w:rsidRDefault="0070198C" w:rsidP="0070198C">
      <w:pPr>
        <w:widowControl w:val="0"/>
        <w:autoSpaceDE w:val="0"/>
        <w:autoSpaceDN w:val="0"/>
        <w:adjustRightInd w:val="0"/>
        <w:spacing w:line="360" w:lineRule="auto"/>
        <w:ind w:right="51"/>
        <w:jc w:val="both"/>
        <w:rPr>
          <w:rFonts w:ascii="Palatino Linotype" w:hAnsi="Palatino Linotype"/>
          <w:lang w:eastAsia="es-MX"/>
        </w:rPr>
      </w:pPr>
      <w:r w:rsidRPr="008907F5">
        <w:rPr>
          <w:rFonts w:ascii="Palatino Linotype" w:hAnsi="Palatino Linotype"/>
          <w:lang w:eastAsia="es-MX"/>
        </w:rPr>
        <w:t>En este orden de ideas,</w:t>
      </w:r>
      <w:r w:rsidRPr="008907F5">
        <w:rPr>
          <w:rFonts w:ascii="Palatino Linotype" w:hAnsi="Palatino Linotype"/>
          <w:b/>
          <w:lang w:eastAsia="es-MX"/>
        </w:rPr>
        <w:t xml:space="preserve"> El Sujeto Obligado </w:t>
      </w:r>
      <w:r w:rsidRPr="008907F5">
        <w:rPr>
          <w:rFonts w:ascii="Palatino Linotype" w:hAnsi="Palatino Linotype"/>
          <w:lang w:eastAsia="es-MX"/>
        </w:rPr>
        <w:t xml:space="preserve">al hacer entrega en ese acto de la información peticionada en la solicitud de acceso a datos personales </w:t>
      </w:r>
      <w:r w:rsidRPr="008907F5">
        <w:rPr>
          <w:rFonts w:ascii="Palatino Linotype" w:hAnsi="Palatino Linotype"/>
          <w:b/>
          <w:lang w:eastAsia="es-MX"/>
        </w:rPr>
        <w:t>00017/ISSEMYM/AD/2020</w:t>
      </w:r>
      <w:r>
        <w:rPr>
          <w:rFonts w:ascii="Palatino Linotype" w:hAnsi="Palatino Linotype"/>
          <w:b/>
          <w:lang w:eastAsia="es-MX"/>
        </w:rPr>
        <w:t xml:space="preserve"> </w:t>
      </w:r>
      <w:r w:rsidRPr="008F05B1">
        <w:rPr>
          <w:rFonts w:ascii="Palatino Linotype" w:hAnsi="Palatino Linotype"/>
          <w:lang w:eastAsia="es-MX"/>
        </w:rPr>
        <w:t>de la cual derivo el presente recurso de revisión</w:t>
      </w:r>
      <w:r w:rsidRPr="008907F5">
        <w:rPr>
          <w:rFonts w:ascii="Palatino Linotype" w:hAnsi="Palatino Linotype"/>
          <w:b/>
          <w:lang w:eastAsia="es-MX"/>
        </w:rPr>
        <w:t>,</w:t>
      </w:r>
      <w:r w:rsidRPr="008907F5">
        <w:rPr>
          <w:rFonts w:ascii="Palatino Linotype" w:hAnsi="Palatino Linotype"/>
          <w:lang w:eastAsia="es-MX"/>
        </w:rPr>
        <w:t xml:space="preserve"> teniéndose por recibida de la información, el presente recurso de revisión queda sin materia de conformidad con lo establecido por el artículo 132 de la Ley de Protección de Datos Personales en Posesión de Sujetos Obligados del Estado de México y Municipios, normatividad que a la letra dispone:</w:t>
      </w:r>
    </w:p>
    <w:p w:rsidR="0070198C" w:rsidRPr="008907F5" w:rsidRDefault="0070198C" w:rsidP="0070198C">
      <w:pPr>
        <w:ind w:left="567" w:right="618"/>
        <w:jc w:val="both"/>
        <w:rPr>
          <w:rFonts w:ascii="Palatino Linotype" w:hAnsi="Palatino Linotype" w:cs="Arial"/>
          <w:b/>
          <w:i/>
          <w:sz w:val="22"/>
          <w:szCs w:val="22"/>
        </w:rPr>
      </w:pPr>
      <w:r w:rsidRPr="008907F5">
        <w:rPr>
          <w:rFonts w:ascii="Palatino Linotype" w:hAnsi="Palatino Linotype" w:cs="Arial"/>
          <w:b/>
          <w:i/>
          <w:sz w:val="22"/>
          <w:szCs w:val="22"/>
        </w:rPr>
        <w:lastRenderedPageBreak/>
        <w:t>“Procedimiento de conciliación</w:t>
      </w:r>
    </w:p>
    <w:p w:rsidR="0070198C" w:rsidRPr="008907F5" w:rsidRDefault="0070198C" w:rsidP="0070198C">
      <w:pPr>
        <w:ind w:left="567" w:right="618"/>
        <w:jc w:val="both"/>
        <w:rPr>
          <w:rFonts w:ascii="Palatino Linotype" w:hAnsi="Palatino Linotype" w:cs="Arial"/>
          <w:i/>
          <w:sz w:val="22"/>
          <w:szCs w:val="22"/>
        </w:rPr>
      </w:pPr>
      <w:r w:rsidRPr="008907F5">
        <w:rPr>
          <w:rFonts w:ascii="Palatino Linotype" w:hAnsi="Palatino Linotype" w:cs="Arial"/>
          <w:b/>
          <w:i/>
          <w:sz w:val="22"/>
          <w:szCs w:val="22"/>
        </w:rPr>
        <w:t>Artículo 132.</w:t>
      </w:r>
      <w:r w:rsidRPr="008907F5">
        <w:rPr>
          <w:rFonts w:ascii="Palatino Linotype" w:hAnsi="Palatino Linotype" w:cs="Arial"/>
          <w:i/>
          <w:sz w:val="22"/>
          <w:szCs w:val="22"/>
        </w:rPr>
        <w:t xml:space="preserve"> Admitido el recurso de revisión y sin perjuicio de lo dispuesto por la Ley General, el Instituto </w:t>
      </w:r>
      <w:r w:rsidRPr="008907F5">
        <w:rPr>
          <w:rFonts w:ascii="Palatino Linotype" w:hAnsi="Palatino Linotype" w:cs="Arial"/>
          <w:b/>
          <w:i/>
          <w:sz w:val="22"/>
          <w:szCs w:val="22"/>
          <w:u w:val="single"/>
        </w:rPr>
        <w:t>promoverá la conciliación entre las partes</w:t>
      </w:r>
      <w:r w:rsidRPr="008907F5">
        <w:rPr>
          <w:rFonts w:ascii="Palatino Linotype" w:hAnsi="Palatino Linotype" w:cs="Arial"/>
          <w:b/>
          <w:i/>
          <w:sz w:val="22"/>
          <w:szCs w:val="22"/>
        </w:rPr>
        <w:t>,</w:t>
      </w:r>
      <w:r w:rsidRPr="008907F5">
        <w:rPr>
          <w:rFonts w:ascii="Palatino Linotype" w:hAnsi="Palatino Linotype" w:cs="Arial"/>
          <w:i/>
          <w:sz w:val="22"/>
          <w:szCs w:val="22"/>
        </w:rPr>
        <w:t xml:space="preserve"> de conformidad con el procedimiento siguiente:</w:t>
      </w:r>
    </w:p>
    <w:p w:rsidR="0070198C" w:rsidRPr="008907F5" w:rsidRDefault="0070198C" w:rsidP="0070198C">
      <w:pPr>
        <w:ind w:left="567" w:right="618"/>
        <w:jc w:val="both"/>
        <w:rPr>
          <w:rFonts w:ascii="Palatino Linotype" w:hAnsi="Palatino Linotype" w:cs="Arial"/>
          <w:i/>
          <w:sz w:val="22"/>
          <w:szCs w:val="22"/>
        </w:rPr>
      </w:pPr>
      <w:r w:rsidRPr="008907F5">
        <w:rPr>
          <w:rFonts w:ascii="Palatino Linotype" w:hAnsi="Palatino Linotype" w:cs="Arial"/>
          <w:i/>
          <w:sz w:val="22"/>
          <w:szCs w:val="22"/>
        </w:rPr>
        <w:t>(…)</w:t>
      </w:r>
    </w:p>
    <w:p w:rsidR="0070198C" w:rsidRPr="008907F5" w:rsidRDefault="0070198C" w:rsidP="0070198C">
      <w:pPr>
        <w:ind w:left="567" w:right="618"/>
        <w:jc w:val="both"/>
        <w:rPr>
          <w:rFonts w:ascii="Palatino Linotype" w:hAnsi="Palatino Linotype" w:cs="Arial"/>
          <w:b/>
          <w:i/>
          <w:sz w:val="22"/>
          <w:szCs w:val="22"/>
        </w:rPr>
      </w:pPr>
      <w:r w:rsidRPr="008907F5">
        <w:rPr>
          <w:rFonts w:ascii="Palatino Linotype" w:hAnsi="Palatino Linotype" w:cs="Arial"/>
          <w:b/>
          <w:i/>
          <w:sz w:val="22"/>
          <w:szCs w:val="22"/>
        </w:rPr>
        <w:t xml:space="preserve">V. </w:t>
      </w:r>
      <w:r w:rsidRPr="008907F5">
        <w:rPr>
          <w:rFonts w:ascii="Palatino Linotype" w:hAnsi="Palatino Linotype" w:cs="Arial"/>
          <w:b/>
          <w:i/>
          <w:sz w:val="22"/>
          <w:szCs w:val="22"/>
          <w:u w:val="single"/>
        </w:rPr>
        <w:t>De llegar a un acuerdo, éste se hará constar por escrito y tendrá efectos vinculantes</w:t>
      </w:r>
      <w:r w:rsidRPr="008907F5">
        <w:rPr>
          <w:rFonts w:ascii="Palatino Linotype" w:hAnsi="Palatino Linotype" w:cs="Arial"/>
          <w:b/>
          <w:i/>
          <w:sz w:val="22"/>
          <w:szCs w:val="22"/>
        </w:rPr>
        <w:t>.</w:t>
      </w:r>
    </w:p>
    <w:p w:rsidR="0070198C" w:rsidRPr="008907F5" w:rsidRDefault="0070198C" w:rsidP="0070198C">
      <w:pPr>
        <w:ind w:left="567" w:right="618"/>
        <w:jc w:val="both"/>
        <w:rPr>
          <w:rFonts w:ascii="Palatino Linotype" w:hAnsi="Palatino Linotype" w:cs="Arial"/>
          <w:b/>
          <w:i/>
          <w:sz w:val="22"/>
          <w:szCs w:val="22"/>
        </w:rPr>
      </w:pPr>
      <w:r w:rsidRPr="008907F5">
        <w:rPr>
          <w:rFonts w:ascii="Palatino Linotype" w:hAnsi="Palatino Linotype" w:cs="Arial"/>
          <w:b/>
          <w:i/>
          <w:sz w:val="22"/>
          <w:szCs w:val="22"/>
          <w:u w:val="single"/>
        </w:rPr>
        <w:t>El recurso de revisión quedará sin materia y el Instituto, deberán verificar el cumplimiento del acuerdo respectiv</w:t>
      </w:r>
      <w:r w:rsidRPr="008907F5">
        <w:rPr>
          <w:rFonts w:ascii="Palatino Linotype" w:hAnsi="Palatino Linotype" w:cs="Arial"/>
          <w:b/>
          <w:i/>
          <w:sz w:val="22"/>
          <w:szCs w:val="22"/>
        </w:rPr>
        <w:t>o.</w:t>
      </w:r>
    </w:p>
    <w:p w:rsidR="0070198C" w:rsidRPr="008907F5" w:rsidRDefault="0070198C" w:rsidP="0070198C">
      <w:pPr>
        <w:ind w:left="567" w:right="618"/>
        <w:jc w:val="both"/>
        <w:rPr>
          <w:rFonts w:ascii="Palatino Linotype" w:hAnsi="Palatino Linotype" w:cs="Arial"/>
          <w:i/>
          <w:sz w:val="22"/>
          <w:szCs w:val="22"/>
        </w:rPr>
      </w:pPr>
      <w:r w:rsidRPr="008907F5">
        <w:rPr>
          <w:rFonts w:ascii="Palatino Linotype" w:hAnsi="Palatino Linotype" w:cs="Arial"/>
          <w:b/>
          <w:i/>
          <w:sz w:val="22"/>
          <w:szCs w:val="22"/>
        </w:rPr>
        <w:t>VI.</w:t>
      </w:r>
      <w:r w:rsidRPr="008907F5">
        <w:rPr>
          <w:rFonts w:ascii="Palatino Linotype" w:hAnsi="Palatino Linotype" w:cs="Arial"/>
          <w:i/>
          <w:sz w:val="22"/>
          <w:szCs w:val="22"/>
        </w:rPr>
        <w:t xml:space="preserve"> El </w:t>
      </w:r>
      <w:r w:rsidRPr="008907F5">
        <w:rPr>
          <w:rFonts w:ascii="Palatino Linotype" w:hAnsi="Palatino Linotype" w:cs="Arial"/>
          <w:b/>
          <w:i/>
          <w:sz w:val="22"/>
          <w:szCs w:val="22"/>
          <w:u w:val="single"/>
        </w:rPr>
        <w:t>cumplimiento del acuerdo dará por concluido la sustanciación del recurso de revisión,</w:t>
      </w:r>
      <w:r w:rsidRPr="008907F5">
        <w:rPr>
          <w:rFonts w:ascii="Palatino Linotype" w:hAnsi="Palatino Linotype" w:cs="Arial"/>
          <w:i/>
          <w:sz w:val="22"/>
          <w:szCs w:val="22"/>
          <w:u w:val="single"/>
        </w:rPr>
        <w:t xml:space="preserve"> </w:t>
      </w:r>
      <w:r w:rsidRPr="008907F5">
        <w:rPr>
          <w:rFonts w:ascii="Palatino Linotype" w:hAnsi="Palatino Linotype" w:cs="Arial"/>
          <w:i/>
          <w:sz w:val="22"/>
          <w:szCs w:val="22"/>
        </w:rPr>
        <w:t>en caso contrario, el Instituto reanudará el procedimiento.</w:t>
      </w:r>
    </w:p>
    <w:p w:rsidR="0070198C" w:rsidRPr="008907F5" w:rsidRDefault="0070198C" w:rsidP="0070198C">
      <w:pPr>
        <w:ind w:left="567" w:right="618"/>
        <w:jc w:val="both"/>
        <w:rPr>
          <w:rFonts w:ascii="Palatino Linotype" w:hAnsi="Palatino Linotype" w:cs="Arial"/>
          <w:b/>
          <w:i/>
          <w:sz w:val="22"/>
          <w:szCs w:val="22"/>
        </w:rPr>
      </w:pPr>
      <w:r w:rsidRPr="008907F5">
        <w:rPr>
          <w:rFonts w:ascii="Palatino Linotype" w:hAnsi="Palatino Linotype" w:cs="Arial"/>
          <w:i/>
          <w:sz w:val="22"/>
          <w:szCs w:val="22"/>
        </w:rPr>
        <w:t xml:space="preserve">El plazo al que se refiere el artículo siguiente de la presente Ley será suspendido durante el periodo de cumplimiento del acuerdo de conciliación.” </w:t>
      </w:r>
      <w:r w:rsidRPr="008907F5">
        <w:rPr>
          <w:rFonts w:ascii="Palatino Linotype" w:hAnsi="Palatino Linotype" w:cs="Arial"/>
          <w:b/>
          <w:i/>
          <w:sz w:val="22"/>
          <w:szCs w:val="22"/>
        </w:rPr>
        <w:t>[Sic]</w:t>
      </w:r>
    </w:p>
    <w:p w:rsidR="0070198C" w:rsidRPr="008907F5" w:rsidRDefault="0070198C" w:rsidP="0070198C">
      <w:pPr>
        <w:spacing w:line="360" w:lineRule="auto"/>
        <w:contextualSpacing/>
        <w:jc w:val="both"/>
        <w:rPr>
          <w:rFonts w:ascii="Palatino Linotype" w:hAnsi="Palatino Linotype"/>
        </w:rPr>
      </w:pPr>
    </w:p>
    <w:p w:rsidR="0070198C" w:rsidRPr="008907F5" w:rsidRDefault="0070198C" w:rsidP="0070198C">
      <w:pPr>
        <w:spacing w:line="360" w:lineRule="auto"/>
        <w:contextualSpacing/>
        <w:jc w:val="both"/>
        <w:rPr>
          <w:rFonts w:ascii="Palatino Linotype" w:hAnsi="Palatino Linotype" w:cs="Arial"/>
          <w:lang w:val="es-ES_tradnl"/>
        </w:rPr>
      </w:pPr>
      <w:r w:rsidRPr="008907F5">
        <w:rPr>
          <w:rFonts w:ascii="Palatino Linotype" w:hAnsi="Palatino Linotype"/>
        </w:rPr>
        <w:t xml:space="preserve">En consecuencia, se </w:t>
      </w:r>
      <w:r w:rsidRPr="008907F5">
        <w:rPr>
          <w:rFonts w:ascii="Palatino Linotype" w:hAnsi="Palatino Linotype" w:cs="Arial"/>
          <w:lang w:val="es-ES_tradnl"/>
        </w:rPr>
        <w:t xml:space="preserve">determina </w:t>
      </w:r>
      <w:r w:rsidRPr="008907F5">
        <w:rPr>
          <w:rFonts w:ascii="Palatino Linotype" w:hAnsi="Palatino Linotype" w:cs="Arial"/>
          <w:b/>
          <w:lang w:val="es-ES_tradnl"/>
        </w:rPr>
        <w:t>SOBRESEER</w:t>
      </w:r>
      <w:r w:rsidRPr="008907F5">
        <w:rPr>
          <w:rFonts w:ascii="Palatino Linotype" w:hAnsi="Palatino Linotype" w:cs="Arial"/>
          <w:lang w:val="es-ES_tradnl"/>
        </w:rPr>
        <w:t xml:space="preserve"> por quedarse sin materia el presente recurso de revisión en virtud de que al haber llegado a un acuerdo las partes y al entregarse la información</w:t>
      </w:r>
      <w:r w:rsidRPr="008907F5">
        <w:rPr>
          <w:rFonts w:ascii="Palatino Linotype" w:hAnsi="Palatino Linotype"/>
          <w:lang w:eastAsia="es-ES_tradnl"/>
        </w:rPr>
        <w:t xml:space="preserve">, esto, de conformidad con lo señalado en el </w:t>
      </w:r>
      <w:r w:rsidRPr="008907F5">
        <w:rPr>
          <w:rFonts w:ascii="Palatino Linotype" w:hAnsi="Palatino Linotype" w:cs="Arial"/>
          <w:lang w:val="es-ES_tradnl"/>
        </w:rPr>
        <w:t xml:space="preserve">artículo 139 fracción V de la </w:t>
      </w:r>
      <w:r w:rsidRPr="008907F5">
        <w:rPr>
          <w:rFonts w:ascii="Palatino Linotype" w:hAnsi="Palatino Linotype"/>
        </w:rPr>
        <w:t>Ley de Protección de Datos Personales en Posesión de Sujetos Obligados del Estado de México y Municipios</w:t>
      </w:r>
      <w:r w:rsidRPr="008907F5">
        <w:rPr>
          <w:rFonts w:ascii="Palatino Linotype" w:hAnsi="Palatino Linotype" w:cs="Arial"/>
        </w:rPr>
        <w:t>, mismo que se transcribe a continuación en la parte aplicable:</w:t>
      </w:r>
    </w:p>
    <w:p w:rsidR="0070198C" w:rsidRPr="008907F5" w:rsidRDefault="0070198C" w:rsidP="0070198C">
      <w:pPr>
        <w:spacing w:line="360" w:lineRule="auto"/>
        <w:ind w:left="851" w:right="851"/>
        <w:jc w:val="both"/>
        <w:rPr>
          <w:rFonts w:ascii="Palatino Linotype" w:hAnsi="Palatino Linotype" w:cs="Arial"/>
          <w:i/>
          <w:lang w:val="es-ES_tradnl"/>
        </w:rPr>
      </w:pPr>
    </w:p>
    <w:p w:rsidR="0070198C" w:rsidRPr="008F05B1" w:rsidRDefault="0070198C" w:rsidP="0070198C">
      <w:pPr>
        <w:ind w:left="567" w:right="618"/>
        <w:jc w:val="both"/>
        <w:rPr>
          <w:rFonts w:ascii="Palatino Linotype" w:hAnsi="Palatino Linotype" w:cs="Arial"/>
          <w:b/>
          <w:i/>
          <w:sz w:val="22"/>
          <w:szCs w:val="22"/>
        </w:rPr>
      </w:pPr>
      <w:r w:rsidRPr="008F05B1">
        <w:rPr>
          <w:rFonts w:ascii="Palatino Linotype" w:hAnsi="Palatino Linotype" w:cs="Arial"/>
          <w:i/>
          <w:sz w:val="22"/>
          <w:szCs w:val="22"/>
        </w:rPr>
        <w:t>“</w:t>
      </w:r>
      <w:r w:rsidRPr="008F05B1">
        <w:rPr>
          <w:rFonts w:ascii="Palatino Linotype" w:hAnsi="Palatino Linotype" w:cs="Arial"/>
          <w:b/>
          <w:i/>
          <w:sz w:val="22"/>
          <w:szCs w:val="22"/>
        </w:rPr>
        <w:t>Causales de Sobreseimiento</w:t>
      </w:r>
    </w:p>
    <w:p w:rsidR="0070198C" w:rsidRPr="008F05B1" w:rsidRDefault="0070198C" w:rsidP="0070198C">
      <w:pPr>
        <w:ind w:left="567" w:right="618"/>
        <w:jc w:val="both"/>
        <w:rPr>
          <w:rFonts w:ascii="Palatino Linotype" w:hAnsi="Palatino Linotype" w:cs="Arial"/>
          <w:i/>
          <w:sz w:val="22"/>
          <w:szCs w:val="22"/>
        </w:rPr>
      </w:pPr>
      <w:r w:rsidRPr="008F05B1">
        <w:rPr>
          <w:rFonts w:ascii="Palatino Linotype" w:hAnsi="Palatino Linotype" w:cs="Arial"/>
          <w:b/>
          <w:i/>
          <w:sz w:val="22"/>
          <w:szCs w:val="22"/>
        </w:rPr>
        <w:t xml:space="preserve">Artículo 139. </w:t>
      </w:r>
      <w:r w:rsidRPr="008F05B1">
        <w:rPr>
          <w:rFonts w:ascii="Palatino Linotype" w:hAnsi="Palatino Linotype" w:cs="Arial"/>
          <w:i/>
          <w:sz w:val="22"/>
          <w:szCs w:val="22"/>
        </w:rPr>
        <w:t>El recurso de revisión sólo podrá ser sobreseído cuando:</w:t>
      </w:r>
    </w:p>
    <w:p w:rsidR="0070198C" w:rsidRPr="008F05B1" w:rsidRDefault="0070198C" w:rsidP="0070198C">
      <w:pPr>
        <w:pStyle w:val="Prrafodelista"/>
        <w:ind w:left="567" w:right="618"/>
        <w:jc w:val="both"/>
        <w:rPr>
          <w:rFonts w:ascii="Palatino Linotype" w:hAnsi="Palatino Linotype" w:cs="Arial"/>
          <w:i/>
          <w:sz w:val="22"/>
          <w:szCs w:val="22"/>
        </w:rPr>
      </w:pPr>
      <w:r w:rsidRPr="008F05B1">
        <w:rPr>
          <w:rFonts w:ascii="Palatino Linotype" w:hAnsi="Palatino Linotype" w:cs="Arial"/>
          <w:i/>
          <w:sz w:val="22"/>
          <w:szCs w:val="22"/>
        </w:rPr>
        <w:t xml:space="preserve"> (…)</w:t>
      </w:r>
    </w:p>
    <w:p w:rsidR="0070198C" w:rsidRPr="008907F5" w:rsidRDefault="0070198C" w:rsidP="0070198C">
      <w:pPr>
        <w:pStyle w:val="Prrafodelista"/>
        <w:ind w:left="567" w:right="618"/>
        <w:jc w:val="both"/>
        <w:rPr>
          <w:rFonts w:ascii="Palatino Linotype" w:hAnsi="Palatino Linotype" w:cs="Arial"/>
          <w:b/>
          <w:i/>
        </w:rPr>
      </w:pPr>
      <w:r w:rsidRPr="008F05B1">
        <w:rPr>
          <w:rFonts w:ascii="Palatino Linotype" w:hAnsi="Palatino Linotype" w:cs="Arial"/>
          <w:b/>
          <w:i/>
          <w:sz w:val="22"/>
          <w:szCs w:val="22"/>
          <w:u w:val="single"/>
        </w:rPr>
        <w:t>V. Quede sin materia el recurso de revisión</w:t>
      </w:r>
      <w:r w:rsidRPr="008F05B1">
        <w:rPr>
          <w:rFonts w:ascii="Palatino Linotype" w:hAnsi="Palatino Linotype" w:cs="Arial"/>
          <w:i/>
          <w:sz w:val="22"/>
          <w:szCs w:val="22"/>
        </w:rPr>
        <w:t xml:space="preserve">.” </w:t>
      </w:r>
      <w:r w:rsidRPr="008F05B1">
        <w:rPr>
          <w:rFonts w:ascii="Palatino Linotype" w:hAnsi="Palatino Linotype" w:cs="Arial"/>
          <w:b/>
          <w:i/>
          <w:sz w:val="22"/>
          <w:szCs w:val="22"/>
        </w:rPr>
        <w:t>[Sic]</w:t>
      </w:r>
    </w:p>
    <w:p w:rsidR="0070198C" w:rsidRPr="008907F5" w:rsidRDefault="0070198C" w:rsidP="0070198C">
      <w:pPr>
        <w:pStyle w:val="Prrafodelista"/>
        <w:spacing w:line="360" w:lineRule="auto"/>
        <w:ind w:left="0"/>
        <w:jc w:val="both"/>
        <w:rPr>
          <w:rFonts w:ascii="Palatino Linotype" w:hAnsi="Palatino Linotype" w:cs="Arial"/>
        </w:rPr>
      </w:pPr>
    </w:p>
    <w:p w:rsidR="0070198C" w:rsidRPr="008907F5" w:rsidRDefault="0070198C" w:rsidP="0070198C">
      <w:pPr>
        <w:pStyle w:val="Prrafodelista"/>
        <w:spacing w:line="360" w:lineRule="auto"/>
        <w:ind w:left="0"/>
        <w:jc w:val="both"/>
        <w:rPr>
          <w:rFonts w:ascii="Palatino Linotype" w:hAnsi="Palatino Linotype" w:cs="Arial"/>
        </w:rPr>
      </w:pPr>
      <w:r w:rsidRPr="008907F5">
        <w:rPr>
          <w:rFonts w:ascii="Palatino Linotype" w:hAnsi="Palatino Linotype" w:cs="Arial"/>
        </w:rPr>
        <w:t xml:space="preserve">Así, con fundamento en lo prescrito en los artículos 5 párrafos vigésimo, vigésimo primero y vigésimo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w:t>
      </w:r>
      <w:r w:rsidRPr="008907F5">
        <w:rPr>
          <w:rFonts w:ascii="Palatino Linotype" w:hAnsi="Palatino Linotype" w:cs="Arial"/>
        </w:rPr>
        <w:lastRenderedPageBreak/>
        <w:t>133 y 137 de la Ley de Protección de Datos Personales en Posesión de Sujetos Obligados del Estado de México y Municipios,</w:t>
      </w:r>
      <w:r w:rsidRPr="008907F5">
        <w:rPr>
          <w:rFonts w:ascii="Palatino Linotype" w:eastAsia="MS Mincho" w:hAnsi="Palatino Linotype" w:cs="Arial"/>
          <w:lang w:val="es-ES_tradnl"/>
        </w:rPr>
        <w:t xml:space="preserve"> este Órgano Garante emite los siguientes:</w:t>
      </w:r>
    </w:p>
    <w:p w:rsidR="0070198C" w:rsidRPr="008907F5" w:rsidRDefault="0070198C" w:rsidP="0070198C">
      <w:pPr>
        <w:keepNext/>
        <w:keepLines/>
        <w:spacing w:line="360" w:lineRule="auto"/>
        <w:jc w:val="center"/>
        <w:outlineLvl w:val="0"/>
        <w:rPr>
          <w:rFonts w:ascii="Palatino Linotype" w:hAnsi="Palatino Linotype"/>
          <w:b/>
        </w:rPr>
      </w:pPr>
      <w:bookmarkStart w:id="1" w:name="_Toc467083028"/>
      <w:bookmarkStart w:id="2" w:name="_Toc527640877"/>
    </w:p>
    <w:p w:rsidR="0070198C" w:rsidRPr="008907F5" w:rsidRDefault="0070198C" w:rsidP="0070198C">
      <w:pPr>
        <w:keepNext/>
        <w:keepLines/>
        <w:jc w:val="center"/>
        <w:outlineLvl w:val="0"/>
        <w:rPr>
          <w:rFonts w:ascii="Palatino Linotype" w:hAnsi="Palatino Linotype"/>
          <w:b/>
          <w:sz w:val="28"/>
          <w:szCs w:val="28"/>
        </w:rPr>
      </w:pPr>
      <w:r w:rsidRPr="008907F5">
        <w:rPr>
          <w:rFonts w:ascii="Palatino Linotype" w:hAnsi="Palatino Linotype"/>
          <w:b/>
          <w:sz w:val="28"/>
          <w:szCs w:val="28"/>
        </w:rPr>
        <w:t>R E S O L U T I V O S</w:t>
      </w:r>
      <w:bookmarkEnd w:id="1"/>
      <w:bookmarkEnd w:id="2"/>
    </w:p>
    <w:p w:rsidR="0070198C" w:rsidRPr="008907F5" w:rsidRDefault="0070198C" w:rsidP="0070198C">
      <w:pPr>
        <w:spacing w:line="360" w:lineRule="auto"/>
        <w:rPr>
          <w:rFonts w:ascii="Palatino Linotype" w:hAnsi="Palatino Linotype"/>
        </w:rPr>
      </w:pPr>
    </w:p>
    <w:p w:rsidR="0070198C" w:rsidRPr="008907F5" w:rsidRDefault="0070198C" w:rsidP="0070198C">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8907F5">
        <w:rPr>
          <w:rFonts w:ascii="Palatino Linotype" w:eastAsia="Times New Roman" w:hAnsi="Palatino Linotype" w:cs="Arial"/>
          <w:b/>
          <w:sz w:val="28"/>
          <w:szCs w:val="28"/>
          <w:lang w:val="es-ES_tradnl"/>
        </w:rPr>
        <w:t>PRIMERO</w:t>
      </w:r>
      <w:r w:rsidRPr="008907F5">
        <w:rPr>
          <w:rFonts w:ascii="Palatino Linotype" w:eastAsia="Times New Roman" w:hAnsi="Palatino Linotype" w:cs="Arial"/>
          <w:b/>
          <w:lang w:val="es-ES_tradnl"/>
        </w:rPr>
        <w:t xml:space="preserve">. </w:t>
      </w:r>
      <w:r w:rsidRPr="008907F5">
        <w:rPr>
          <w:rFonts w:ascii="Palatino Linotype" w:hAnsi="Palatino Linotype"/>
        </w:rPr>
        <w:t xml:space="preserve">Se </w:t>
      </w:r>
      <w:r w:rsidRPr="008907F5">
        <w:rPr>
          <w:rFonts w:ascii="Palatino Linotype" w:hAnsi="Palatino Linotype"/>
          <w:b/>
        </w:rPr>
        <w:t>SOBRESEE</w:t>
      </w:r>
      <w:r w:rsidRPr="008907F5">
        <w:rPr>
          <w:rFonts w:ascii="Palatino Linotype" w:hAnsi="Palatino Linotype"/>
        </w:rPr>
        <w:t xml:space="preserve"> el recurso de revisión número </w:t>
      </w:r>
      <w:r w:rsidRPr="008907F5">
        <w:rPr>
          <w:rFonts w:ascii="Palatino Linotype" w:hAnsi="Palatino Linotype"/>
          <w:b/>
        </w:rPr>
        <w:t xml:space="preserve">01005/INFOEM/AD/RR/2020 </w:t>
      </w:r>
      <w:r w:rsidRPr="008907F5">
        <w:rPr>
          <w:rFonts w:ascii="Palatino Linotype" w:hAnsi="Palatino Linotype"/>
        </w:rPr>
        <w:t>por quedarse sin materia</w:t>
      </w:r>
      <w:r w:rsidRPr="008907F5">
        <w:rPr>
          <w:rFonts w:ascii="Palatino Linotype" w:hAnsi="Palatino Linotype"/>
          <w:b/>
        </w:rPr>
        <w:t xml:space="preserve"> </w:t>
      </w:r>
      <w:r w:rsidRPr="008907F5">
        <w:rPr>
          <w:rFonts w:ascii="Palatino Linotype" w:hAnsi="Palatino Linotype"/>
        </w:rPr>
        <w:t xml:space="preserve">en términos del Considerando </w:t>
      </w:r>
      <w:r w:rsidRPr="008907F5">
        <w:rPr>
          <w:rFonts w:ascii="Palatino Linotype" w:hAnsi="Palatino Linotype"/>
          <w:b/>
        </w:rPr>
        <w:t>TERCERO</w:t>
      </w:r>
      <w:r w:rsidRPr="008907F5">
        <w:rPr>
          <w:rFonts w:ascii="Palatino Linotype" w:hAnsi="Palatino Linotype"/>
        </w:rPr>
        <w:t xml:space="preserve"> de la presente resolución.</w:t>
      </w:r>
    </w:p>
    <w:p w:rsidR="0070198C" w:rsidRPr="008907F5" w:rsidRDefault="0070198C" w:rsidP="0070198C">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70198C" w:rsidRPr="008907F5" w:rsidRDefault="0070198C" w:rsidP="0070198C">
      <w:pPr>
        <w:spacing w:line="360" w:lineRule="auto"/>
        <w:jc w:val="both"/>
        <w:rPr>
          <w:rFonts w:ascii="Palatino Linotype" w:eastAsia="Times New Roman" w:hAnsi="Palatino Linotype" w:cs="Arial"/>
          <w:b/>
        </w:rPr>
      </w:pPr>
      <w:r w:rsidRPr="008907F5">
        <w:rPr>
          <w:rFonts w:ascii="Palatino Linotype" w:eastAsia="Times New Roman" w:hAnsi="Palatino Linotype" w:cs="Arial"/>
          <w:b/>
          <w:sz w:val="28"/>
          <w:szCs w:val="28"/>
          <w:lang w:val="es-ES_tradnl"/>
        </w:rPr>
        <w:t>SEGUNDO</w:t>
      </w:r>
      <w:r w:rsidRPr="008907F5">
        <w:rPr>
          <w:rFonts w:ascii="Palatino Linotype" w:eastAsia="Times New Roman" w:hAnsi="Palatino Linotype" w:cs="Arial"/>
          <w:b/>
          <w:lang w:val="es-ES_tradnl"/>
        </w:rPr>
        <w:t xml:space="preserve">. </w:t>
      </w:r>
      <w:r w:rsidRPr="008907F5">
        <w:rPr>
          <w:rFonts w:ascii="Palatino Linotype" w:eastAsia="Times New Roman" w:hAnsi="Palatino Linotype" w:cs="Arial"/>
          <w:b/>
          <w:bCs/>
        </w:rPr>
        <w:t xml:space="preserve">REMÍTASE, </w:t>
      </w:r>
      <w:r w:rsidRPr="008907F5">
        <w:rPr>
          <w:rFonts w:ascii="Palatino Linotype" w:eastAsia="Times New Roman" w:hAnsi="Palatino Linotype" w:cs="Arial"/>
          <w:bCs/>
        </w:rPr>
        <w:t>a través del Sistema de</w:t>
      </w:r>
      <w:r w:rsidRPr="008907F5">
        <w:rPr>
          <w:rFonts w:ascii="Palatino Linotype" w:hAnsi="Palatino Linotype" w:cs="Arial"/>
        </w:rPr>
        <w:t xml:space="preserve"> </w:t>
      </w:r>
      <w:r w:rsidRPr="008907F5">
        <w:rPr>
          <w:rFonts w:ascii="Palatino Linotype" w:eastAsia="Times New Roman" w:hAnsi="Palatino Linotype" w:cs="Arial"/>
          <w:bCs/>
        </w:rPr>
        <w:t xml:space="preserve">Acceso, Rectificación, Cancelación y Oposición de Datos Personales del Estado de México, </w:t>
      </w:r>
      <w:r w:rsidRPr="008907F5">
        <w:rPr>
          <w:rFonts w:ascii="Palatino Linotype" w:eastAsia="Times New Roman" w:hAnsi="Palatino Linotype" w:cs="Arial"/>
          <w:b/>
          <w:bCs/>
        </w:rPr>
        <w:t>(SARCOEM),</w:t>
      </w:r>
      <w:r w:rsidRPr="008907F5">
        <w:rPr>
          <w:rFonts w:ascii="Palatino Linotype" w:eastAsia="Times New Roman" w:hAnsi="Palatino Linotype" w:cs="Arial"/>
          <w:bCs/>
        </w:rPr>
        <w:t xml:space="preserve"> la presente resolución al Titular de la Unidad de Transparencia del</w:t>
      </w:r>
      <w:r w:rsidRPr="008907F5">
        <w:rPr>
          <w:rFonts w:ascii="Palatino Linotype" w:eastAsia="Times New Roman" w:hAnsi="Palatino Linotype" w:cs="Arial"/>
        </w:rPr>
        <w:t xml:space="preserve"> </w:t>
      </w:r>
      <w:r w:rsidRPr="008907F5">
        <w:rPr>
          <w:rFonts w:ascii="Palatino Linotype" w:eastAsia="Times New Roman" w:hAnsi="Palatino Linotype" w:cs="Arial"/>
          <w:b/>
        </w:rPr>
        <w:t>SUJETO OBLIGADO.</w:t>
      </w:r>
    </w:p>
    <w:p w:rsidR="0070198C" w:rsidRPr="008907F5" w:rsidRDefault="0070198C" w:rsidP="0070198C">
      <w:pPr>
        <w:spacing w:line="360" w:lineRule="auto"/>
        <w:jc w:val="both"/>
        <w:rPr>
          <w:rFonts w:ascii="Palatino Linotype" w:eastAsia="Times New Roman" w:hAnsi="Palatino Linotype" w:cs="Arial"/>
          <w:bCs/>
        </w:rPr>
      </w:pPr>
    </w:p>
    <w:p w:rsidR="0070198C" w:rsidRPr="008907F5" w:rsidRDefault="0070198C" w:rsidP="0070198C">
      <w:pPr>
        <w:spacing w:line="360" w:lineRule="auto"/>
        <w:jc w:val="both"/>
        <w:rPr>
          <w:rFonts w:ascii="Palatino Linotype" w:hAnsi="Palatino Linotype"/>
        </w:rPr>
      </w:pPr>
      <w:r w:rsidRPr="008907F5">
        <w:rPr>
          <w:rFonts w:ascii="Palatino Linotype" w:eastAsia="Times New Roman" w:hAnsi="Palatino Linotype" w:cs="Arial"/>
          <w:b/>
          <w:sz w:val="28"/>
          <w:szCs w:val="28"/>
          <w:lang w:val="es-ES_tradnl"/>
        </w:rPr>
        <w:t>TERCERO</w:t>
      </w:r>
      <w:r w:rsidRPr="008907F5">
        <w:rPr>
          <w:rFonts w:ascii="Palatino Linotype" w:eastAsia="Times New Roman" w:hAnsi="Palatino Linotype" w:cs="Arial"/>
          <w:b/>
          <w:lang w:val="es-ES_tradnl"/>
        </w:rPr>
        <w:t xml:space="preserve">. </w:t>
      </w:r>
      <w:r w:rsidRPr="008907F5">
        <w:rPr>
          <w:rFonts w:ascii="Palatino Linotype" w:eastAsia="Times New Roman" w:hAnsi="Palatino Linotype" w:cs="Arial"/>
          <w:b/>
          <w:bCs/>
        </w:rPr>
        <w:t xml:space="preserve">Notifíquese a </w:t>
      </w:r>
      <w:bookmarkEnd w:id="3"/>
      <w:bookmarkEnd w:id="4"/>
      <w:r w:rsidRPr="008907F5">
        <w:rPr>
          <w:rFonts w:ascii="Palatino Linotype" w:hAnsi="Palatino Linotype"/>
          <w:b/>
        </w:rPr>
        <w:t xml:space="preserve">LA RECURRENTE </w:t>
      </w:r>
      <w:r w:rsidRPr="008907F5">
        <w:rPr>
          <w:rFonts w:ascii="Palatino Linotype" w:hAnsi="Palatino Linotype"/>
        </w:rPr>
        <w:t>la presente resolución, asi como el informe justificado.</w:t>
      </w:r>
    </w:p>
    <w:p w:rsidR="0070198C" w:rsidRPr="008907F5" w:rsidRDefault="0070198C" w:rsidP="0070198C">
      <w:pPr>
        <w:spacing w:line="360" w:lineRule="auto"/>
        <w:jc w:val="both"/>
        <w:rPr>
          <w:rFonts w:ascii="Palatino Linotype" w:hAnsi="Palatino Linotype"/>
        </w:rPr>
      </w:pPr>
    </w:p>
    <w:p w:rsidR="0070198C" w:rsidRPr="008907F5" w:rsidRDefault="0070198C" w:rsidP="0070198C">
      <w:pPr>
        <w:spacing w:line="360" w:lineRule="auto"/>
        <w:jc w:val="both"/>
        <w:rPr>
          <w:rFonts w:ascii="Palatino Linotype" w:hAnsi="Palatino Linotype"/>
        </w:rPr>
      </w:pPr>
      <w:r w:rsidRPr="008907F5">
        <w:rPr>
          <w:rFonts w:ascii="Palatino Linotype" w:hAnsi="Palatino Linotype"/>
          <w:b/>
          <w:sz w:val="28"/>
          <w:szCs w:val="28"/>
        </w:rPr>
        <w:t>CUARTO</w:t>
      </w:r>
      <w:r w:rsidRPr="008907F5">
        <w:rPr>
          <w:rFonts w:ascii="Palatino Linotype" w:hAnsi="Palatino Linotype"/>
          <w:b/>
        </w:rPr>
        <w:t xml:space="preserve">. Hágasele </w:t>
      </w:r>
      <w:r w:rsidRPr="008907F5">
        <w:rPr>
          <w:rFonts w:ascii="Palatino Linotype" w:hAnsi="Palatino Linotype"/>
        </w:rPr>
        <w:t xml:space="preserve">del conocimiento a </w:t>
      </w:r>
      <w:r w:rsidRPr="008907F5">
        <w:rPr>
          <w:rFonts w:ascii="Palatino Linotype" w:hAnsi="Palatino Linotype"/>
          <w:b/>
        </w:rPr>
        <w:t>La Recurrente</w:t>
      </w:r>
      <w:r w:rsidRPr="008907F5">
        <w:rPr>
          <w:rFonts w:ascii="Palatino Linotype" w:hAnsi="Palatino Linotype"/>
        </w:rPr>
        <w:t xml:space="preserve"> que de conformidad con lo establecido en el artículo 142 de la Ley de Protección de Datos Personales en Posesión de Sujetos Obligados del Estado de México y Municipios, podrá impugnarla vía Juicio de Amparo en los términos de las leyes aplicables. </w:t>
      </w:r>
    </w:p>
    <w:p w:rsidR="0070198C" w:rsidRPr="008907F5" w:rsidRDefault="0070198C" w:rsidP="0070198C">
      <w:pPr>
        <w:spacing w:line="360" w:lineRule="auto"/>
        <w:jc w:val="both"/>
        <w:rPr>
          <w:rFonts w:ascii="Palatino Linotype" w:eastAsia="Times New Roman" w:hAnsi="Palatino Linotype" w:cs="Arial"/>
        </w:rPr>
      </w:pPr>
    </w:p>
    <w:p w:rsidR="0070198C" w:rsidRDefault="0070198C" w:rsidP="0070198C">
      <w:pPr>
        <w:spacing w:line="360" w:lineRule="auto"/>
        <w:jc w:val="both"/>
        <w:rPr>
          <w:rFonts w:ascii="Palatino Linotype" w:eastAsiaTheme="minorHAnsi" w:hAnsi="Palatino Linotype" w:cs="Arial"/>
          <w:lang w:val="es-MX" w:eastAsia="en-US"/>
        </w:rPr>
      </w:pPr>
      <w:r w:rsidRPr="008907F5">
        <w:rPr>
          <w:rFonts w:ascii="Palatino Linotype" w:hAnsi="Palatino Linotype" w:cs="Arial"/>
        </w:rPr>
        <w:lastRenderedPageBreak/>
        <w:t>ASÍ LO RESUELVE, POR UNANIMIDAD DE VOTOS, EL PLENO DEL</w:t>
      </w:r>
      <w:r w:rsidRPr="008907F5">
        <w:rPr>
          <w:rFonts w:ascii="Palatino Linotype" w:eastAsia="Arial Unicode MS" w:hAnsi="Palatino Linotype" w:cs="Arial"/>
        </w:rPr>
        <w:t xml:space="preserve"> INSTITUTO DE TRANSPARENCIA, ACCESO A LA INFORMACIÓN PÚBLICA Y PROTECCIÓN DE DATOS PERSONALES DEL ESTADO DE MÉXICO Y MUNICIPIOS</w:t>
      </w:r>
      <w:r w:rsidRPr="008907F5">
        <w:rPr>
          <w:rFonts w:ascii="Palatino Linotype" w:hAnsi="Palatino Linotype" w:cs="Arial"/>
        </w:rPr>
        <w:t>, CONFORMADO POR LOS COMISIONADOS ZULEMA MARTÍNEZ SÁNCHEZ; EVA ABAID YAPUR; JOSÉ GUADALUPE LUNA HERNÁNDEZ; JAVIER MARTÍNEZ CRUZ) Y LUIS GUSTAVO PARRA NORIEGA; EN LA</w:t>
      </w:r>
      <w:r>
        <w:rPr>
          <w:rFonts w:ascii="Palatino Linotype" w:hAnsi="Palatino Linotype" w:cs="Arial"/>
        </w:rPr>
        <w:t xml:space="preserve"> DÉCIMO CUARTA </w:t>
      </w:r>
      <w:r w:rsidRPr="008907F5">
        <w:rPr>
          <w:rFonts w:ascii="Palatino Linotype" w:hAnsi="Palatino Linotype" w:cs="Arial"/>
        </w:rPr>
        <w:t xml:space="preserve">SESIÓN ORDINARIA CELEBRADA EL </w:t>
      </w:r>
      <w:r>
        <w:rPr>
          <w:rFonts w:ascii="Palatino Linotype" w:hAnsi="Palatino Linotype" w:cs="Arial"/>
        </w:rPr>
        <w:t xml:space="preserve">DIECINUEVE DE AGOSTO </w:t>
      </w:r>
      <w:r w:rsidRPr="008907F5">
        <w:rPr>
          <w:rFonts w:ascii="Palatino Linotype" w:hAnsi="Palatino Linotype" w:cs="Arial"/>
        </w:rPr>
        <w:t xml:space="preserve">DE DOS MIL </w:t>
      </w:r>
      <w:r>
        <w:rPr>
          <w:rFonts w:ascii="Palatino Linotype" w:hAnsi="Palatino Linotype" w:cs="Arial"/>
        </w:rPr>
        <w:t>VEINTE</w:t>
      </w:r>
      <w:r w:rsidRPr="008907F5">
        <w:rPr>
          <w:rFonts w:ascii="Palatino Linotype" w:hAnsi="Palatino Linotype" w:cs="Arial"/>
        </w:rPr>
        <w:t xml:space="preserve">, ANTE EL SECRETARIO TÉCNICO DEL PLENO, </w:t>
      </w:r>
      <w:r w:rsidRPr="008907F5">
        <w:rPr>
          <w:rFonts w:ascii="Palatino Linotype" w:hAnsi="Palatino Linotype"/>
          <w:lang w:val="es-ES_tradnl"/>
        </w:rPr>
        <w:t>ALEXIS TAPIA RAMÍREZ</w:t>
      </w:r>
      <w:r w:rsidRPr="008907F5">
        <w:rPr>
          <w:rFonts w:ascii="Palatino Linotype" w:hAnsi="Palatino Linotype" w:cs="Arial"/>
        </w:rPr>
        <w:t>.</w:t>
      </w:r>
      <w:r>
        <w:rPr>
          <w:rFonts w:ascii="Palatino Linotype" w:hAnsi="Palatino Linotype" w:cs="Arial"/>
        </w:rPr>
        <w:t xml:space="preserve"> -------------------------------------------------------------------------------------------------------------------------------------------------</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p w:rsidR="0070198C" w:rsidRDefault="0070198C" w:rsidP="0070198C">
      <w:pPr>
        <w:spacing w:line="360" w:lineRule="auto"/>
        <w:ind w:right="49"/>
        <w:jc w:val="both"/>
        <w:rPr>
          <w:rFonts w:ascii="Palatino Linotype" w:hAnsi="Palatino Linotype" w:cs="Arial"/>
        </w:rPr>
      </w:pPr>
      <w:r>
        <w:rPr>
          <w:rFonts w:ascii="Palatino Linotype" w:hAnsi="Palatino Linotype" w:cs="Arial"/>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0198C" w:rsidRPr="008F05B1" w:rsidTr="00A16B24">
        <w:trPr>
          <w:jc w:val="center"/>
        </w:trPr>
        <w:tc>
          <w:tcPr>
            <w:tcW w:w="9062" w:type="dxa"/>
            <w:gridSpan w:val="2"/>
          </w:tcPr>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r w:rsidRPr="008F05B1">
              <w:rPr>
                <w:rFonts w:ascii="Palatino Linotype" w:eastAsia="Times New Roman" w:hAnsi="Palatino Linotype"/>
                <w:b/>
                <w:lang w:val="es-MX"/>
              </w:rPr>
              <w:t>Zulema Martínez Sánchez</w:t>
            </w:r>
          </w:p>
          <w:p w:rsidR="0070198C" w:rsidRPr="008F05B1" w:rsidRDefault="0070198C" w:rsidP="00A16B24">
            <w:pPr>
              <w:jc w:val="center"/>
              <w:rPr>
                <w:rFonts w:ascii="Palatino Linotype" w:eastAsia="Times New Roman" w:hAnsi="Palatino Linotype"/>
                <w:lang w:val="es-MX"/>
              </w:rPr>
            </w:pPr>
            <w:r w:rsidRPr="008F05B1">
              <w:rPr>
                <w:rFonts w:ascii="Palatino Linotype" w:eastAsia="Times New Roman" w:hAnsi="Palatino Linotype"/>
                <w:lang w:val="es-MX"/>
              </w:rPr>
              <w:t>Comisionada Presidenta</w:t>
            </w:r>
          </w:p>
          <w:p w:rsidR="0070198C" w:rsidRPr="008F05B1" w:rsidRDefault="0070198C" w:rsidP="00A16B24">
            <w:pPr>
              <w:jc w:val="center"/>
              <w:rPr>
                <w:rFonts w:ascii="Palatino Linotype" w:eastAsia="Times New Roman" w:hAnsi="Palatino Linotype"/>
                <w:lang w:val="es-MX"/>
              </w:rPr>
            </w:pPr>
            <w:r w:rsidRPr="008F05B1">
              <w:rPr>
                <w:rFonts w:ascii="Palatino Linotype" w:eastAsia="Times New Roman" w:hAnsi="Palatino Linotype"/>
                <w:lang w:val="es-MX"/>
              </w:rPr>
              <w:t>(Rúbrica)</w:t>
            </w:r>
          </w:p>
        </w:tc>
      </w:tr>
      <w:tr w:rsidR="0070198C" w:rsidRPr="008F05B1" w:rsidTr="00A16B24">
        <w:trPr>
          <w:jc w:val="center"/>
        </w:trPr>
        <w:tc>
          <w:tcPr>
            <w:tcW w:w="4531" w:type="dxa"/>
          </w:tcPr>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r w:rsidRPr="008F05B1">
              <w:rPr>
                <w:rFonts w:ascii="Palatino Linotype" w:eastAsia="Times New Roman" w:hAnsi="Palatino Linotype"/>
                <w:b/>
                <w:lang w:val="es-MX"/>
              </w:rPr>
              <w:t>Eva Abaid Yapur</w:t>
            </w:r>
          </w:p>
          <w:p w:rsidR="0070198C" w:rsidRPr="008F05B1" w:rsidRDefault="0070198C" w:rsidP="00A16B24">
            <w:pPr>
              <w:jc w:val="center"/>
              <w:rPr>
                <w:rFonts w:ascii="Palatino Linotype" w:eastAsia="Times New Roman" w:hAnsi="Palatino Linotype"/>
                <w:lang w:val="es-MX"/>
              </w:rPr>
            </w:pPr>
            <w:r w:rsidRPr="008F05B1">
              <w:rPr>
                <w:rFonts w:ascii="Palatino Linotype" w:eastAsia="Times New Roman" w:hAnsi="Palatino Linotype"/>
                <w:lang w:val="es-MX"/>
              </w:rPr>
              <w:t>Comisionada</w:t>
            </w:r>
          </w:p>
          <w:p w:rsidR="0070198C" w:rsidRPr="008F05B1" w:rsidRDefault="0070198C" w:rsidP="00A16B24">
            <w:pPr>
              <w:jc w:val="center"/>
              <w:rPr>
                <w:rFonts w:ascii="Palatino Linotype" w:eastAsia="Times New Roman" w:hAnsi="Palatino Linotype"/>
                <w:lang w:val="es-MX"/>
              </w:rPr>
            </w:pPr>
            <w:r w:rsidRPr="008F05B1">
              <w:rPr>
                <w:rFonts w:ascii="Palatino Linotype" w:eastAsia="Times New Roman" w:hAnsi="Palatino Linotype"/>
                <w:lang w:val="es-MX"/>
              </w:rPr>
              <w:t>(Rúbrica)</w:t>
            </w:r>
          </w:p>
          <w:p w:rsidR="0070198C" w:rsidRPr="008F05B1" w:rsidRDefault="0070198C" w:rsidP="00A16B24">
            <w:pPr>
              <w:spacing w:line="276" w:lineRule="auto"/>
              <w:jc w:val="center"/>
              <w:rPr>
                <w:rFonts w:ascii="Palatino Linotype" w:eastAsia="Times New Roman" w:hAnsi="Palatino Linotype"/>
                <w:lang w:val="es-MX"/>
              </w:rPr>
            </w:pPr>
          </w:p>
          <w:p w:rsidR="0070198C" w:rsidRPr="008F05B1" w:rsidRDefault="0070198C" w:rsidP="00A16B24">
            <w:pPr>
              <w:spacing w:line="276" w:lineRule="auto"/>
              <w:jc w:val="center"/>
              <w:rPr>
                <w:rFonts w:ascii="Palatino Linotype" w:eastAsia="Times New Roman" w:hAnsi="Palatino Linotype"/>
                <w:lang w:val="es-MX"/>
              </w:rPr>
            </w:pPr>
          </w:p>
          <w:p w:rsidR="0070198C" w:rsidRPr="008F05B1" w:rsidRDefault="0070198C" w:rsidP="00A16B24">
            <w:pPr>
              <w:spacing w:line="276" w:lineRule="auto"/>
              <w:jc w:val="center"/>
              <w:rPr>
                <w:rFonts w:ascii="Palatino Linotype" w:eastAsia="Times New Roman" w:hAnsi="Palatino Linotype"/>
                <w:lang w:val="es-MX"/>
              </w:rPr>
            </w:pPr>
          </w:p>
          <w:p w:rsidR="0070198C" w:rsidRPr="008F05B1" w:rsidRDefault="0070198C" w:rsidP="00A16B24">
            <w:pPr>
              <w:spacing w:line="276" w:lineRule="auto"/>
              <w:jc w:val="center"/>
              <w:rPr>
                <w:rFonts w:ascii="Palatino Linotype" w:eastAsia="Times New Roman" w:hAnsi="Palatino Linotype"/>
                <w:lang w:val="es-MX"/>
              </w:rPr>
            </w:pPr>
          </w:p>
          <w:p w:rsidR="0070198C" w:rsidRPr="008F05B1" w:rsidRDefault="0070198C" w:rsidP="00A16B24">
            <w:pPr>
              <w:spacing w:line="276" w:lineRule="auto"/>
              <w:jc w:val="center"/>
              <w:rPr>
                <w:rFonts w:ascii="Palatino Linotype" w:eastAsia="Times New Roman" w:hAnsi="Palatino Linotype"/>
                <w:lang w:val="es-MX"/>
              </w:rPr>
            </w:pPr>
          </w:p>
          <w:p w:rsidR="0070198C" w:rsidRPr="008F05B1" w:rsidRDefault="0070198C" w:rsidP="00A16B24">
            <w:pPr>
              <w:spacing w:line="276" w:lineRule="auto"/>
              <w:jc w:val="center"/>
              <w:rPr>
                <w:rFonts w:ascii="Palatino Linotype" w:eastAsia="Times New Roman" w:hAnsi="Palatino Linotype"/>
                <w:b/>
                <w:lang w:val="es-MX"/>
              </w:rPr>
            </w:pPr>
            <w:r w:rsidRPr="008F05B1">
              <w:rPr>
                <w:rFonts w:ascii="Palatino Linotype" w:eastAsia="Times New Roman" w:hAnsi="Palatino Linotype"/>
                <w:b/>
                <w:lang w:val="es-MX"/>
              </w:rPr>
              <w:t>Javier Martínez Cruz</w:t>
            </w:r>
          </w:p>
          <w:p w:rsidR="0070198C" w:rsidRPr="008F05B1" w:rsidRDefault="0070198C" w:rsidP="00A16B24">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Comisionado</w:t>
            </w:r>
          </w:p>
          <w:p w:rsidR="0070198C" w:rsidRPr="008F05B1" w:rsidRDefault="0070198C" w:rsidP="00A16B24">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(Rúbrica)</w:t>
            </w:r>
          </w:p>
        </w:tc>
        <w:tc>
          <w:tcPr>
            <w:tcW w:w="4531" w:type="dxa"/>
          </w:tcPr>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r w:rsidRPr="008F05B1">
              <w:rPr>
                <w:rFonts w:ascii="Palatino Linotype" w:eastAsia="Times New Roman" w:hAnsi="Palatino Linotype"/>
                <w:b/>
                <w:lang w:val="es-MX"/>
              </w:rPr>
              <w:t>José Guadalupe Luna Hernández</w:t>
            </w:r>
          </w:p>
          <w:p w:rsidR="0070198C" w:rsidRPr="008F05B1" w:rsidRDefault="0070198C" w:rsidP="00A16B24">
            <w:pPr>
              <w:jc w:val="center"/>
              <w:rPr>
                <w:rFonts w:ascii="Palatino Linotype" w:eastAsia="Times New Roman" w:hAnsi="Palatino Linotype"/>
                <w:lang w:val="es-MX"/>
              </w:rPr>
            </w:pPr>
            <w:r w:rsidRPr="008F05B1">
              <w:rPr>
                <w:rFonts w:ascii="Palatino Linotype" w:eastAsia="Times New Roman" w:hAnsi="Palatino Linotype"/>
                <w:lang w:val="es-MX"/>
              </w:rPr>
              <w:t>Comisionado</w:t>
            </w:r>
          </w:p>
          <w:p w:rsidR="0070198C" w:rsidRPr="008F05B1" w:rsidRDefault="0070198C" w:rsidP="00A16B24">
            <w:pPr>
              <w:jc w:val="center"/>
              <w:rPr>
                <w:rFonts w:ascii="Palatino Linotype" w:eastAsia="Times New Roman" w:hAnsi="Palatino Linotype"/>
                <w:lang w:val="es-MX"/>
              </w:rPr>
            </w:pPr>
            <w:r w:rsidRPr="008F05B1">
              <w:rPr>
                <w:rFonts w:ascii="Palatino Linotype" w:eastAsia="Times New Roman" w:hAnsi="Palatino Linotype"/>
                <w:lang w:val="es-MX"/>
              </w:rPr>
              <w:t>(Rúbrica)</w:t>
            </w:r>
          </w:p>
          <w:p w:rsidR="0070198C" w:rsidRPr="008F05B1" w:rsidRDefault="0070198C" w:rsidP="00A16B24">
            <w:pPr>
              <w:jc w:val="center"/>
              <w:rPr>
                <w:rFonts w:ascii="Palatino Linotype" w:eastAsia="Times New Roman" w:hAnsi="Palatino Linotype"/>
                <w:lang w:val="es-MX"/>
              </w:rPr>
            </w:pPr>
          </w:p>
          <w:p w:rsidR="0070198C" w:rsidRPr="008F05B1" w:rsidRDefault="0070198C" w:rsidP="00A16B24">
            <w:pPr>
              <w:jc w:val="center"/>
              <w:rPr>
                <w:rFonts w:ascii="Palatino Linotype" w:eastAsia="Times New Roman" w:hAnsi="Palatino Linotype"/>
                <w:lang w:val="es-MX"/>
              </w:rPr>
            </w:pPr>
          </w:p>
          <w:p w:rsidR="0070198C" w:rsidRPr="008F05B1" w:rsidRDefault="0070198C" w:rsidP="00A16B24">
            <w:pPr>
              <w:jc w:val="center"/>
              <w:rPr>
                <w:rFonts w:ascii="Palatino Linotype" w:eastAsia="Times New Roman" w:hAnsi="Palatino Linotype"/>
                <w:lang w:val="es-MX"/>
              </w:rPr>
            </w:pPr>
          </w:p>
          <w:p w:rsidR="0070198C" w:rsidRPr="008F05B1" w:rsidRDefault="0070198C" w:rsidP="00A16B24">
            <w:pPr>
              <w:jc w:val="center"/>
              <w:rPr>
                <w:rFonts w:ascii="Palatino Linotype" w:eastAsia="Times New Roman" w:hAnsi="Palatino Linotype"/>
                <w:lang w:val="es-MX"/>
              </w:rPr>
            </w:pPr>
          </w:p>
          <w:p w:rsidR="0070198C" w:rsidRPr="008F05B1" w:rsidRDefault="0070198C" w:rsidP="00A16B24">
            <w:pPr>
              <w:jc w:val="center"/>
              <w:rPr>
                <w:rFonts w:ascii="Palatino Linotype" w:eastAsia="Times New Roman" w:hAnsi="Palatino Linotype"/>
                <w:lang w:val="es-MX"/>
              </w:rPr>
            </w:pPr>
          </w:p>
          <w:p w:rsidR="0070198C" w:rsidRPr="008F05B1" w:rsidRDefault="0070198C" w:rsidP="00A16B24">
            <w:pPr>
              <w:jc w:val="center"/>
              <w:rPr>
                <w:rFonts w:ascii="Palatino Linotype" w:eastAsia="Times New Roman" w:hAnsi="Palatino Linotype"/>
                <w:lang w:val="es-MX"/>
              </w:rPr>
            </w:pPr>
          </w:p>
          <w:p w:rsidR="0070198C" w:rsidRPr="008F05B1" w:rsidRDefault="0070198C" w:rsidP="00A16B24">
            <w:pPr>
              <w:spacing w:line="276" w:lineRule="auto"/>
              <w:jc w:val="center"/>
              <w:rPr>
                <w:rFonts w:ascii="Palatino Linotype" w:eastAsia="Times New Roman" w:hAnsi="Palatino Linotype"/>
                <w:b/>
                <w:lang w:val="es-MX"/>
              </w:rPr>
            </w:pPr>
            <w:r w:rsidRPr="008F05B1">
              <w:rPr>
                <w:rFonts w:ascii="Palatino Linotype" w:eastAsia="Times New Roman" w:hAnsi="Palatino Linotype"/>
                <w:b/>
                <w:lang w:val="es-MX"/>
              </w:rPr>
              <w:t>Luis Gustavo Parra Noriega</w:t>
            </w:r>
          </w:p>
          <w:p w:rsidR="0070198C" w:rsidRPr="008F05B1" w:rsidRDefault="0070198C" w:rsidP="00A16B24">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 xml:space="preserve">Comisionado </w:t>
            </w:r>
          </w:p>
          <w:p w:rsidR="0070198C" w:rsidRPr="008F05B1" w:rsidRDefault="0070198C" w:rsidP="00A16B24">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(Rúbrica)</w:t>
            </w:r>
          </w:p>
        </w:tc>
      </w:tr>
      <w:tr w:rsidR="0070198C" w:rsidRPr="008F05B1" w:rsidTr="00A16B24">
        <w:trPr>
          <w:jc w:val="center"/>
        </w:trPr>
        <w:tc>
          <w:tcPr>
            <w:tcW w:w="9062" w:type="dxa"/>
            <w:gridSpan w:val="2"/>
          </w:tcPr>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p>
          <w:p w:rsidR="0070198C" w:rsidRPr="008F05B1" w:rsidRDefault="0070198C" w:rsidP="00A16B24">
            <w:pPr>
              <w:jc w:val="center"/>
              <w:rPr>
                <w:rFonts w:ascii="Palatino Linotype" w:eastAsia="Times New Roman" w:hAnsi="Palatino Linotype"/>
                <w:b/>
                <w:lang w:val="es-MX"/>
              </w:rPr>
            </w:pPr>
            <w:r w:rsidRPr="008F05B1">
              <w:rPr>
                <w:rFonts w:ascii="Palatino Linotype" w:eastAsia="Times New Roman" w:hAnsi="Palatino Linotype"/>
                <w:b/>
                <w:lang w:val="es-MX"/>
              </w:rPr>
              <w:t>Alexis Tapia Ramírez</w:t>
            </w:r>
          </w:p>
          <w:p w:rsidR="0070198C" w:rsidRPr="008F05B1" w:rsidRDefault="0070198C" w:rsidP="00A16B24">
            <w:pPr>
              <w:jc w:val="center"/>
              <w:rPr>
                <w:rFonts w:ascii="Palatino Linotype" w:eastAsia="Times New Roman" w:hAnsi="Palatino Linotype"/>
                <w:lang w:val="es-MX"/>
              </w:rPr>
            </w:pPr>
            <w:r w:rsidRPr="008F05B1">
              <w:rPr>
                <w:rFonts w:ascii="Palatino Linotype" w:eastAsia="Times New Roman" w:hAnsi="Palatino Linotype"/>
                <w:lang w:val="es-MX"/>
              </w:rPr>
              <w:t>Secretario Técnico del Pleno</w:t>
            </w:r>
          </w:p>
          <w:p w:rsidR="0070198C" w:rsidRPr="008F05B1" w:rsidRDefault="0070198C" w:rsidP="00A16B24">
            <w:pPr>
              <w:jc w:val="center"/>
              <w:rPr>
                <w:rFonts w:ascii="Palatino Linotype" w:eastAsia="Times New Roman" w:hAnsi="Palatino Linotype"/>
                <w:lang w:val="es-MX"/>
              </w:rPr>
            </w:pPr>
            <w:r w:rsidRPr="008F05B1">
              <w:rPr>
                <w:rFonts w:ascii="Palatino Linotype" w:eastAsia="Times New Roman" w:hAnsi="Palatino Linotype"/>
                <w:lang w:val="es-MX"/>
              </w:rPr>
              <w:t>(Rúbrica)</w:t>
            </w:r>
          </w:p>
        </w:tc>
      </w:tr>
    </w:tbl>
    <w:p w:rsidR="0070198C" w:rsidRPr="008F05B1" w:rsidRDefault="0070198C" w:rsidP="0070198C">
      <w:pPr>
        <w:jc w:val="both"/>
        <w:rPr>
          <w:rFonts w:ascii="Palatino Linotype" w:eastAsiaTheme="minorHAnsi" w:hAnsi="Palatino Linotype" w:cs="Arial"/>
          <w:sz w:val="2"/>
          <w:szCs w:val="20"/>
          <w:lang w:val="es-MX" w:eastAsia="en-US"/>
        </w:rPr>
      </w:pPr>
    </w:p>
    <w:p w:rsidR="0070198C" w:rsidRPr="008F05B1" w:rsidRDefault="0070198C" w:rsidP="0070198C">
      <w:pPr>
        <w:jc w:val="both"/>
        <w:rPr>
          <w:rFonts w:ascii="Palatino Linotype" w:eastAsiaTheme="minorHAnsi" w:hAnsi="Palatino Linotype" w:cs="Arial"/>
          <w:sz w:val="16"/>
          <w:szCs w:val="18"/>
          <w:lang w:val="es-MX" w:eastAsia="en-US"/>
        </w:rPr>
      </w:pPr>
      <w:r w:rsidRPr="008F05B1">
        <w:rPr>
          <w:rFonts w:ascii="Palatino Linotype" w:eastAsiaTheme="minorHAnsi" w:hAnsi="Palatino Linotype" w:cs="Arial"/>
          <w:sz w:val="16"/>
          <w:szCs w:val="18"/>
          <w:lang w:val="es-MX" w:eastAsia="en-US"/>
        </w:rPr>
        <w:t xml:space="preserve">Esta hoja corresponde a la resolución de fecha </w:t>
      </w:r>
      <w:r>
        <w:rPr>
          <w:rFonts w:ascii="Palatino Linotype" w:eastAsiaTheme="minorHAnsi" w:hAnsi="Palatino Linotype" w:cs="Arial"/>
          <w:sz w:val="16"/>
          <w:szCs w:val="18"/>
          <w:lang w:val="es-MX" w:eastAsia="en-US"/>
        </w:rPr>
        <w:t>diecinueve de agosto</w:t>
      </w:r>
      <w:r w:rsidRPr="008F05B1">
        <w:rPr>
          <w:rFonts w:ascii="Palatino Linotype" w:eastAsiaTheme="minorHAnsi" w:hAnsi="Palatino Linotype" w:cs="Arial"/>
          <w:sz w:val="16"/>
          <w:szCs w:val="18"/>
          <w:lang w:val="es-MX" w:eastAsia="en-US"/>
        </w:rPr>
        <w:t xml:space="preserve"> de dos mil veinte, emitida en los recursos de revisión </w:t>
      </w:r>
      <w:r w:rsidRPr="008F05B1">
        <w:rPr>
          <w:rFonts w:ascii="Palatino Linotype" w:eastAsiaTheme="minorHAnsi" w:hAnsi="Palatino Linotype" w:cs="Arial"/>
          <w:bCs/>
          <w:sz w:val="16"/>
          <w:szCs w:val="18"/>
          <w:lang w:val="es-MX" w:eastAsia="es-MX"/>
        </w:rPr>
        <w:t>0</w:t>
      </w:r>
      <w:r>
        <w:rPr>
          <w:rFonts w:ascii="Palatino Linotype" w:eastAsiaTheme="minorHAnsi" w:hAnsi="Palatino Linotype" w:cs="Arial"/>
          <w:bCs/>
          <w:sz w:val="16"/>
          <w:szCs w:val="18"/>
          <w:lang w:val="es-MX" w:eastAsia="es-MX"/>
        </w:rPr>
        <w:t>1005</w:t>
      </w:r>
      <w:r w:rsidRPr="008F05B1">
        <w:rPr>
          <w:rFonts w:ascii="Palatino Linotype" w:eastAsiaTheme="minorHAnsi" w:hAnsi="Palatino Linotype" w:cs="Arial"/>
          <w:bCs/>
          <w:sz w:val="16"/>
          <w:szCs w:val="18"/>
          <w:lang w:val="es-MX" w:eastAsia="es-MX"/>
        </w:rPr>
        <w:t>/INFOEM/</w:t>
      </w:r>
      <w:r>
        <w:rPr>
          <w:rFonts w:ascii="Palatino Linotype" w:eastAsiaTheme="minorHAnsi" w:hAnsi="Palatino Linotype" w:cs="Arial"/>
          <w:bCs/>
          <w:sz w:val="16"/>
          <w:szCs w:val="18"/>
          <w:lang w:val="es-MX" w:eastAsia="es-MX"/>
        </w:rPr>
        <w:t>AD</w:t>
      </w:r>
      <w:r w:rsidRPr="008F05B1">
        <w:rPr>
          <w:rFonts w:ascii="Palatino Linotype" w:eastAsiaTheme="minorHAnsi" w:hAnsi="Palatino Linotype" w:cs="Arial"/>
          <w:bCs/>
          <w:sz w:val="16"/>
          <w:szCs w:val="18"/>
          <w:lang w:val="es-MX" w:eastAsia="es-MX"/>
        </w:rPr>
        <w:t>/RR/2020.</w:t>
      </w:r>
    </w:p>
    <w:p w:rsidR="00EF5006" w:rsidRDefault="0070198C" w:rsidP="0070198C">
      <w:pPr>
        <w:spacing w:line="259" w:lineRule="auto"/>
      </w:pPr>
      <w:r w:rsidRPr="008F05B1">
        <w:rPr>
          <w:rFonts w:ascii="Palatino Linotype" w:eastAsiaTheme="minorHAnsi" w:hAnsi="Palatino Linotype" w:cstheme="minorBidi"/>
          <w:sz w:val="16"/>
          <w:szCs w:val="18"/>
          <w:lang w:val="es-MX" w:eastAsia="en-US"/>
        </w:rPr>
        <w:t>OSAM/HAP</w:t>
      </w:r>
    </w:p>
    <w:sectPr w:rsidR="00EF5006" w:rsidSect="00D93E3F">
      <w:headerReference w:type="even" r:id="rId8"/>
      <w:headerReference w:type="default" r:id="rId9"/>
      <w:footerReference w:type="default" r:id="rId10"/>
      <w:headerReference w:type="first" r:id="rId11"/>
      <w:footerReference w:type="first" r:id="rId12"/>
      <w:pgSz w:w="12242" w:h="15842" w:code="1"/>
      <w:pgMar w:top="2552" w:right="1134"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71F" w:rsidRDefault="009F771F" w:rsidP="0070198C">
      <w:r>
        <w:separator/>
      </w:r>
    </w:p>
  </w:endnote>
  <w:endnote w:type="continuationSeparator" w:id="0">
    <w:p w:rsidR="009F771F" w:rsidRDefault="009F771F" w:rsidP="0070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12B" w:rsidRPr="00D717FD" w:rsidRDefault="009F771F">
    <w:pPr>
      <w:pStyle w:val="Piedepgina"/>
      <w:jc w:val="right"/>
      <w:rPr>
        <w:rFonts w:ascii="Palatino Linotype" w:hAnsi="Palatino Linotype" w:cs="Arial"/>
        <w:sz w:val="20"/>
        <w:szCs w:val="20"/>
      </w:rPr>
    </w:pPr>
    <w:r w:rsidRPr="00D717FD">
      <w:rPr>
        <w:rFonts w:ascii="Palatino Linotype" w:hAnsi="Palatino Linotype" w:cs="Arial"/>
        <w:bCs/>
        <w:sz w:val="20"/>
        <w:szCs w:val="20"/>
      </w:rPr>
      <w:t xml:space="preserve">Página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PAGE</w:instrText>
    </w:r>
    <w:r w:rsidRPr="00D717FD">
      <w:rPr>
        <w:rFonts w:ascii="Palatino Linotype" w:hAnsi="Palatino Linotype" w:cs="Arial"/>
        <w:bCs/>
        <w:sz w:val="20"/>
        <w:szCs w:val="20"/>
      </w:rPr>
      <w:fldChar w:fldCharType="separate"/>
    </w:r>
    <w:r w:rsidR="0070198C">
      <w:rPr>
        <w:rFonts w:ascii="Palatino Linotype" w:hAnsi="Palatino Linotype" w:cs="Arial"/>
        <w:bCs/>
        <w:noProof/>
        <w:sz w:val="20"/>
        <w:szCs w:val="20"/>
      </w:rPr>
      <w:t>24</w:t>
    </w:r>
    <w:r w:rsidRPr="00D717FD">
      <w:rPr>
        <w:rFonts w:ascii="Palatino Linotype" w:hAnsi="Palatino Linotype" w:cs="Arial"/>
        <w:bCs/>
        <w:sz w:val="20"/>
        <w:szCs w:val="20"/>
      </w:rPr>
      <w:fldChar w:fldCharType="end"/>
    </w:r>
    <w:r w:rsidRPr="00D717FD">
      <w:rPr>
        <w:rFonts w:ascii="Palatino Linotype" w:hAnsi="Palatino Linotype" w:cs="Arial"/>
        <w:sz w:val="20"/>
        <w:szCs w:val="20"/>
      </w:rPr>
      <w:t xml:space="preserve"> de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NUMPAGES</w:instrText>
    </w:r>
    <w:r w:rsidRPr="00D717FD">
      <w:rPr>
        <w:rFonts w:ascii="Palatino Linotype" w:hAnsi="Palatino Linotype" w:cs="Arial"/>
        <w:bCs/>
        <w:sz w:val="20"/>
        <w:szCs w:val="20"/>
      </w:rPr>
      <w:fldChar w:fldCharType="separate"/>
    </w:r>
    <w:r w:rsidR="0070198C">
      <w:rPr>
        <w:rFonts w:ascii="Palatino Linotype" w:hAnsi="Palatino Linotype" w:cs="Arial"/>
        <w:bCs/>
        <w:noProof/>
        <w:sz w:val="20"/>
        <w:szCs w:val="20"/>
      </w:rPr>
      <w:t>24</w:t>
    </w:r>
    <w:r w:rsidRPr="00D717FD">
      <w:rPr>
        <w:rFonts w:ascii="Palatino Linotype" w:hAnsi="Palatino Linotype" w:cs="Arial"/>
        <w:bCs/>
        <w:sz w:val="20"/>
        <w:szCs w:val="20"/>
      </w:rPr>
      <w:fldChar w:fldCharType="end"/>
    </w:r>
  </w:p>
  <w:p w:rsidR="00C9212B" w:rsidRPr="00DA4F6A" w:rsidRDefault="009F771F">
    <w:pPr>
      <w:pStyle w:val="Piedepgina"/>
      <w:rPr>
        <w:rFonts w:ascii="Palatino Linotype" w:hAnsi="Palatino Linotype"/>
      </w:rPr>
    </w:pPr>
  </w:p>
  <w:p w:rsidR="00C9212B" w:rsidRDefault="009F77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12B" w:rsidRPr="00DA4F6A" w:rsidRDefault="009F771F" w:rsidP="001A26E0">
    <w:pPr>
      <w:pStyle w:val="Piedepgina"/>
      <w:jc w:val="right"/>
      <w:rPr>
        <w:rFonts w:ascii="Palatino Linotype" w:hAnsi="Palatino Linotype" w:cs="Arial"/>
        <w:sz w:val="20"/>
        <w:szCs w:val="20"/>
      </w:rPr>
    </w:pPr>
    <w:r w:rsidRPr="00DA4F6A">
      <w:rPr>
        <w:rFonts w:ascii="Palatino Linotype" w:hAnsi="Palatino Linotype" w:cs="Arial"/>
        <w:b/>
        <w:bCs/>
        <w:sz w:val="20"/>
        <w:szCs w:val="20"/>
      </w:rPr>
      <w:t xml:space="preserve">Página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PAGE</w:instrText>
    </w:r>
    <w:r w:rsidRPr="00DA4F6A">
      <w:rPr>
        <w:rFonts w:ascii="Palatino Linotype" w:hAnsi="Palatino Linotype" w:cs="Arial"/>
        <w:b/>
        <w:bCs/>
        <w:sz w:val="20"/>
        <w:szCs w:val="20"/>
      </w:rPr>
      <w:fldChar w:fldCharType="separate"/>
    </w:r>
    <w:r w:rsidR="0070198C">
      <w:rPr>
        <w:rFonts w:ascii="Palatino Linotype" w:hAnsi="Palatino Linotype" w:cs="Arial"/>
        <w:b/>
        <w:bCs/>
        <w:noProof/>
        <w:sz w:val="20"/>
        <w:szCs w:val="20"/>
      </w:rPr>
      <w:t>1</w:t>
    </w:r>
    <w:r w:rsidRPr="00DA4F6A">
      <w:rPr>
        <w:rFonts w:ascii="Palatino Linotype" w:hAnsi="Palatino Linotype" w:cs="Arial"/>
        <w:b/>
        <w:bCs/>
        <w:sz w:val="20"/>
        <w:szCs w:val="20"/>
      </w:rPr>
      <w:fldChar w:fldCharType="end"/>
    </w:r>
    <w:r w:rsidRPr="00DA4F6A">
      <w:rPr>
        <w:rFonts w:ascii="Palatino Linotype" w:hAnsi="Palatino Linotype" w:cs="Arial"/>
        <w:sz w:val="20"/>
        <w:szCs w:val="20"/>
      </w:rPr>
      <w:t xml:space="preserve"> de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NUMPAGES</w:instrText>
    </w:r>
    <w:r w:rsidRPr="00DA4F6A">
      <w:rPr>
        <w:rFonts w:ascii="Palatino Linotype" w:hAnsi="Palatino Linotype" w:cs="Arial"/>
        <w:b/>
        <w:bCs/>
        <w:sz w:val="20"/>
        <w:szCs w:val="20"/>
      </w:rPr>
      <w:fldChar w:fldCharType="separate"/>
    </w:r>
    <w:r w:rsidR="0070198C">
      <w:rPr>
        <w:rFonts w:ascii="Palatino Linotype" w:hAnsi="Palatino Linotype" w:cs="Arial"/>
        <w:b/>
        <w:bCs/>
        <w:noProof/>
        <w:sz w:val="20"/>
        <w:szCs w:val="20"/>
      </w:rPr>
      <w:t>24</w:t>
    </w:r>
    <w:r w:rsidRPr="00DA4F6A">
      <w:rPr>
        <w:rFonts w:ascii="Palatino Linotype" w:hAnsi="Palatino Linotype" w:cs="Arial"/>
        <w:b/>
        <w:bCs/>
        <w:sz w:val="20"/>
        <w:szCs w:val="20"/>
      </w:rPr>
      <w:fldChar w:fldCharType="end"/>
    </w:r>
  </w:p>
  <w:p w:rsidR="00C9212B" w:rsidRDefault="009F77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71F" w:rsidRDefault="009F771F" w:rsidP="0070198C">
      <w:r>
        <w:separator/>
      </w:r>
    </w:p>
  </w:footnote>
  <w:footnote w:type="continuationSeparator" w:id="0">
    <w:p w:rsidR="009F771F" w:rsidRDefault="009F771F" w:rsidP="0070198C">
      <w:r>
        <w:continuationSeparator/>
      </w:r>
    </w:p>
  </w:footnote>
  <w:footnote w:id="1">
    <w:p w:rsidR="0070198C" w:rsidRPr="006741D8" w:rsidRDefault="0070198C" w:rsidP="0070198C">
      <w:pPr>
        <w:pStyle w:val="Textonotapie"/>
        <w:jc w:val="both"/>
        <w:rPr>
          <w:rFonts w:ascii="Palatino Linotype" w:hAnsi="Palatino Linotype"/>
          <w:sz w:val="16"/>
          <w:szCs w:val="16"/>
        </w:rPr>
      </w:pPr>
    </w:p>
    <w:p w:rsidR="0070198C" w:rsidRPr="006741D8" w:rsidRDefault="0070198C" w:rsidP="0070198C">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12B" w:rsidRDefault="009F771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6pt;height:793.9pt;z-index:-251657216;mso-position-horizontal:center;mso-position-horizontal-relative:margin;mso-position-vertical:center;mso-position-vertical-relative:margin" o:allowincell="f">
          <v:imagedata r:id="rId1" o:title=""/>
          <w10:wrap anchorx="margin" anchory="margin"/>
          <w10:anchorlock/>
        </v:shape>
      </w:pict>
    </w:r>
  </w:p>
  <w:p w:rsidR="00C9212B" w:rsidRDefault="009F77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50" w:type="dxa"/>
      <w:tblInd w:w="-2294" w:type="dxa"/>
      <w:tblCellMar>
        <w:left w:w="70" w:type="dxa"/>
        <w:right w:w="70" w:type="dxa"/>
      </w:tblCellMar>
      <w:tblLook w:val="0000" w:firstRow="0" w:lastRow="0" w:firstColumn="0" w:lastColumn="0" w:noHBand="0" w:noVBand="0"/>
    </w:tblPr>
    <w:tblGrid>
      <w:gridCol w:w="4704"/>
      <w:gridCol w:w="3002"/>
      <w:gridCol w:w="3944"/>
    </w:tblGrid>
    <w:tr w:rsidR="00C9212B" w:rsidRPr="00F33DD4" w:rsidTr="005A4511">
      <w:trPr>
        <w:trHeight w:val="89"/>
      </w:trPr>
      <w:tc>
        <w:tcPr>
          <w:tcW w:w="4704" w:type="dxa"/>
          <w:vMerge w:val="restart"/>
        </w:tcPr>
        <w:p w:rsidR="00C9212B" w:rsidRDefault="009F771F" w:rsidP="00247DE1"/>
      </w:tc>
      <w:tc>
        <w:tcPr>
          <w:tcW w:w="3002" w:type="dxa"/>
          <w:vAlign w:val="center"/>
        </w:tcPr>
        <w:p w:rsidR="00C9212B" w:rsidRPr="00130BBC" w:rsidRDefault="009F771F" w:rsidP="00247DE1">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Recurso de Revisión:</w:t>
          </w:r>
        </w:p>
      </w:tc>
      <w:tc>
        <w:tcPr>
          <w:tcW w:w="3944" w:type="dxa"/>
          <w:vAlign w:val="center"/>
        </w:tcPr>
        <w:p w:rsidR="00C9212B" w:rsidRPr="00E153FB" w:rsidRDefault="009F771F" w:rsidP="005A4511">
          <w:pPr>
            <w:spacing w:line="276" w:lineRule="auto"/>
            <w:jc w:val="right"/>
            <w:rPr>
              <w:rFonts w:ascii="Palatino Linotype" w:eastAsia="Times New Roman" w:hAnsi="Palatino Linotype"/>
              <w:b/>
              <w:lang w:val="es-ES_tradnl"/>
            </w:rPr>
          </w:pPr>
          <w:r w:rsidRPr="00235873">
            <w:rPr>
              <w:rFonts w:ascii="Palatino Linotype" w:hAnsi="Palatino Linotype" w:cs="Arial"/>
              <w:b/>
              <w:bCs/>
              <w:sz w:val="22"/>
              <w:lang w:eastAsia="es-MX"/>
            </w:rPr>
            <w:t>0</w:t>
          </w:r>
          <w:r>
            <w:rPr>
              <w:rFonts w:ascii="Palatino Linotype" w:hAnsi="Palatino Linotype" w:cs="Arial"/>
              <w:b/>
              <w:bCs/>
              <w:sz w:val="22"/>
              <w:lang w:eastAsia="es-MX"/>
            </w:rPr>
            <w:t>1005/INFOEM/AD/RR/2020</w:t>
          </w:r>
        </w:p>
      </w:tc>
    </w:tr>
    <w:tr w:rsidR="00C9212B" w:rsidRPr="00F33DD4" w:rsidTr="005A4511">
      <w:trPr>
        <w:trHeight w:val="751"/>
      </w:trPr>
      <w:tc>
        <w:tcPr>
          <w:tcW w:w="4704" w:type="dxa"/>
          <w:vMerge/>
        </w:tcPr>
        <w:p w:rsidR="00C9212B" w:rsidRPr="00F33DD4" w:rsidRDefault="009F771F" w:rsidP="00247DE1">
          <w:pPr>
            <w:spacing w:after="120" w:line="276" w:lineRule="auto"/>
            <w:rPr>
              <w:rFonts w:ascii="Palatino Linotype" w:hAnsi="Palatino Linotype"/>
              <w:sz w:val="20"/>
              <w:szCs w:val="20"/>
            </w:rPr>
          </w:pPr>
        </w:p>
      </w:tc>
      <w:tc>
        <w:tcPr>
          <w:tcW w:w="3002" w:type="dxa"/>
          <w:vAlign w:val="center"/>
        </w:tcPr>
        <w:p w:rsidR="00C9212B" w:rsidRPr="00130BBC" w:rsidRDefault="009F771F" w:rsidP="00247DE1">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Sujeto Obligado:</w:t>
          </w:r>
        </w:p>
      </w:tc>
      <w:tc>
        <w:tcPr>
          <w:tcW w:w="3944" w:type="dxa"/>
          <w:vAlign w:val="center"/>
        </w:tcPr>
        <w:p w:rsidR="00C9212B" w:rsidRPr="00E153FB" w:rsidRDefault="009F771F" w:rsidP="00386630">
          <w:pPr>
            <w:spacing w:line="276" w:lineRule="auto"/>
            <w:jc w:val="right"/>
            <w:rPr>
              <w:rFonts w:ascii="Palatino Linotype" w:eastAsia="Times New Roman" w:hAnsi="Palatino Linotype"/>
              <w:b/>
              <w:lang w:val="es-ES_tradnl"/>
            </w:rPr>
          </w:pPr>
          <w:r>
            <w:rPr>
              <w:rFonts w:ascii="Palatino Linotype" w:hAnsi="Palatino Linotype"/>
              <w:b/>
              <w:sz w:val="22"/>
              <w:szCs w:val="22"/>
            </w:rPr>
            <w:t>Instituto de Seguridad Social del Estado de México y Municipios</w:t>
          </w:r>
        </w:p>
      </w:tc>
    </w:tr>
    <w:tr w:rsidR="00C9212B" w:rsidRPr="00F33DD4" w:rsidTr="005A4511">
      <w:trPr>
        <w:trHeight w:val="363"/>
      </w:trPr>
      <w:tc>
        <w:tcPr>
          <w:tcW w:w="4704" w:type="dxa"/>
          <w:vMerge/>
        </w:tcPr>
        <w:p w:rsidR="00C9212B" w:rsidRPr="00F33DD4" w:rsidRDefault="009F771F" w:rsidP="00247DE1">
          <w:pPr>
            <w:spacing w:after="120" w:line="276" w:lineRule="auto"/>
            <w:rPr>
              <w:rFonts w:ascii="Palatino Linotype" w:hAnsi="Palatino Linotype"/>
              <w:sz w:val="20"/>
              <w:szCs w:val="20"/>
            </w:rPr>
          </w:pPr>
        </w:p>
      </w:tc>
      <w:tc>
        <w:tcPr>
          <w:tcW w:w="3002" w:type="dxa"/>
          <w:vAlign w:val="center"/>
        </w:tcPr>
        <w:p w:rsidR="00C9212B" w:rsidRPr="00130BBC" w:rsidRDefault="009F771F" w:rsidP="00E95C53">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Comisionad</w:t>
          </w:r>
          <w:r>
            <w:rPr>
              <w:rFonts w:ascii="Palatino Linotype" w:eastAsia="Times New Roman" w:hAnsi="Palatino Linotype"/>
              <w:b/>
              <w:lang w:val="es-ES_tradnl"/>
            </w:rPr>
            <w:t>a</w:t>
          </w:r>
          <w:r w:rsidRPr="00130BBC">
            <w:rPr>
              <w:rFonts w:ascii="Palatino Linotype" w:eastAsia="Times New Roman" w:hAnsi="Palatino Linotype"/>
              <w:b/>
              <w:lang w:val="es-ES_tradnl"/>
            </w:rPr>
            <w:t xml:space="preserve"> Ponente:</w:t>
          </w:r>
        </w:p>
      </w:tc>
      <w:tc>
        <w:tcPr>
          <w:tcW w:w="3944" w:type="dxa"/>
          <w:vAlign w:val="center"/>
        </w:tcPr>
        <w:p w:rsidR="00C9212B" w:rsidRPr="00130BBC" w:rsidRDefault="009F771F" w:rsidP="00386630">
          <w:pPr>
            <w:spacing w:line="276" w:lineRule="auto"/>
            <w:jc w:val="right"/>
            <w:rPr>
              <w:rFonts w:ascii="Palatino Linotype" w:eastAsia="Times New Roman" w:hAnsi="Palatino Linotype"/>
              <w:b/>
              <w:lang w:val="es-ES_tradnl"/>
            </w:rPr>
          </w:pPr>
          <w:r>
            <w:rPr>
              <w:rFonts w:ascii="Palatino Linotype" w:hAnsi="Palatino Linotype"/>
              <w:b/>
              <w:sz w:val="22"/>
              <w:szCs w:val="22"/>
            </w:rPr>
            <w:t xml:space="preserve">Zulema </w:t>
          </w:r>
          <w:r>
            <w:rPr>
              <w:rFonts w:ascii="Palatino Linotype" w:hAnsi="Palatino Linotype"/>
              <w:b/>
              <w:sz w:val="22"/>
              <w:szCs w:val="22"/>
            </w:rPr>
            <w:t>Martínez Sánchez</w:t>
          </w:r>
        </w:p>
      </w:tc>
    </w:tr>
  </w:tbl>
  <w:p w:rsidR="00C9212B" w:rsidRDefault="009F771F"/>
  <w:p w:rsidR="00C9212B" w:rsidRPr="00D717FD" w:rsidRDefault="009F771F">
    <w:pPr>
      <w:pStyle w:val="Encabezado"/>
      <w:rPr>
        <w:rFonts w:ascii="Palatino Linotype" w:hAnsi="Palatino Linotype"/>
        <w:sz w:val="4"/>
        <w:szCs w:val="20"/>
      </w:rPr>
    </w:pPr>
  </w:p>
  <w:p w:rsidR="00C9212B" w:rsidRDefault="009F77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7" w:type="dxa"/>
      <w:tblInd w:w="1701" w:type="dxa"/>
      <w:tblLayout w:type="fixed"/>
      <w:tblLook w:val="04A0" w:firstRow="1" w:lastRow="0" w:firstColumn="1" w:lastColumn="0" w:noHBand="0" w:noVBand="1"/>
    </w:tblPr>
    <w:tblGrid>
      <w:gridCol w:w="3402"/>
      <w:gridCol w:w="4395"/>
    </w:tblGrid>
    <w:tr w:rsidR="00C9212B" w:rsidRPr="00235873" w:rsidTr="005A4511">
      <w:trPr>
        <w:trHeight w:val="567"/>
      </w:trPr>
      <w:tc>
        <w:tcPr>
          <w:tcW w:w="3402" w:type="dxa"/>
          <w:shd w:val="clear" w:color="auto" w:fill="auto"/>
          <w:vAlign w:val="center"/>
        </w:tcPr>
        <w:p w:rsidR="00C9212B" w:rsidRPr="00E153FB" w:rsidRDefault="009F771F" w:rsidP="00C30612">
          <w:pPr>
            <w:ind w:left="600"/>
            <w:jc w:val="both"/>
            <w:rPr>
              <w:rFonts w:ascii="Palatino Linotype" w:hAnsi="Palatino Linotype"/>
              <w:b/>
              <w:sz w:val="22"/>
              <w:szCs w:val="22"/>
            </w:rPr>
          </w:pPr>
          <w:r w:rsidRPr="00E153FB">
            <w:rPr>
              <w:rFonts w:ascii="Palatino Linotype" w:hAnsi="Palatino Linotype"/>
              <w:b/>
              <w:sz w:val="22"/>
              <w:szCs w:val="22"/>
            </w:rPr>
            <w:t xml:space="preserve">Recurso de Revisión: </w:t>
          </w:r>
        </w:p>
      </w:tc>
      <w:tc>
        <w:tcPr>
          <w:tcW w:w="4395" w:type="dxa"/>
          <w:shd w:val="clear" w:color="auto" w:fill="auto"/>
          <w:vAlign w:val="center"/>
        </w:tcPr>
        <w:p w:rsidR="00C9212B" w:rsidRPr="00E153FB" w:rsidRDefault="009F771F" w:rsidP="005A4511">
          <w:pPr>
            <w:pStyle w:val="Encabezado"/>
            <w:jc w:val="right"/>
            <w:rPr>
              <w:rFonts w:ascii="Palatino Linotype" w:hAnsi="Palatino Linotype"/>
              <w:b/>
              <w:sz w:val="22"/>
              <w:szCs w:val="22"/>
            </w:rPr>
          </w:pPr>
          <w:r>
            <w:rPr>
              <w:rFonts w:ascii="Palatino Linotype" w:hAnsi="Palatino Linotype" w:cs="Arial"/>
              <w:b/>
              <w:bCs/>
              <w:sz w:val="22"/>
              <w:lang w:eastAsia="es-MX"/>
            </w:rPr>
            <w:t>0</w:t>
          </w:r>
          <w:r>
            <w:rPr>
              <w:rFonts w:ascii="Palatino Linotype" w:hAnsi="Palatino Linotype" w:cs="Arial"/>
              <w:b/>
              <w:bCs/>
              <w:sz w:val="22"/>
              <w:lang w:eastAsia="es-MX"/>
            </w:rPr>
            <w:t>1005</w:t>
          </w:r>
          <w:r>
            <w:rPr>
              <w:rFonts w:ascii="Palatino Linotype" w:hAnsi="Palatino Linotype" w:cs="Arial"/>
              <w:b/>
              <w:bCs/>
              <w:sz w:val="22"/>
              <w:lang w:eastAsia="es-MX"/>
            </w:rPr>
            <w:t>/INFOEM/AD/RR/20</w:t>
          </w:r>
          <w:r>
            <w:rPr>
              <w:rFonts w:ascii="Palatino Linotype" w:hAnsi="Palatino Linotype" w:cs="Arial"/>
              <w:b/>
              <w:bCs/>
              <w:sz w:val="22"/>
              <w:lang w:eastAsia="es-MX"/>
            </w:rPr>
            <w:t>20</w:t>
          </w:r>
        </w:p>
      </w:tc>
    </w:tr>
    <w:tr w:rsidR="00C9212B" w:rsidRPr="00235873" w:rsidTr="005A4511">
      <w:trPr>
        <w:trHeight w:val="376"/>
      </w:trPr>
      <w:tc>
        <w:tcPr>
          <w:tcW w:w="3402" w:type="dxa"/>
          <w:shd w:val="clear" w:color="auto" w:fill="auto"/>
          <w:vAlign w:val="center"/>
        </w:tcPr>
        <w:p w:rsidR="00C9212B" w:rsidRPr="00E153FB" w:rsidRDefault="009F771F" w:rsidP="00C30612">
          <w:pPr>
            <w:ind w:left="600"/>
            <w:jc w:val="both"/>
            <w:rPr>
              <w:rFonts w:ascii="Palatino Linotype" w:hAnsi="Palatino Linotype"/>
              <w:b/>
              <w:sz w:val="22"/>
              <w:szCs w:val="22"/>
            </w:rPr>
          </w:pPr>
          <w:r w:rsidRPr="00E153FB">
            <w:rPr>
              <w:rFonts w:ascii="Palatino Linotype" w:hAnsi="Palatino Linotype"/>
              <w:b/>
              <w:sz w:val="22"/>
              <w:szCs w:val="22"/>
            </w:rPr>
            <w:t>Recurrente:</w:t>
          </w:r>
        </w:p>
      </w:tc>
      <w:tc>
        <w:tcPr>
          <w:tcW w:w="4395" w:type="dxa"/>
          <w:shd w:val="clear" w:color="auto" w:fill="auto"/>
          <w:vAlign w:val="center"/>
        </w:tcPr>
        <w:p w:rsidR="00C9212B" w:rsidRPr="00E153FB" w:rsidRDefault="009F771F" w:rsidP="005A4511">
          <w:pPr>
            <w:pStyle w:val="Encabezado"/>
            <w:jc w:val="right"/>
            <w:rPr>
              <w:rFonts w:ascii="Palatino Linotype" w:hAnsi="Palatino Linotype"/>
              <w:b/>
              <w:sz w:val="22"/>
              <w:szCs w:val="22"/>
            </w:rPr>
          </w:pPr>
        </w:p>
      </w:tc>
    </w:tr>
    <w:tr w:rsidR="00C9212B" w:rsidRPr="00235873" w:rsidTr="005A4511">
      <w:trPr>
        <w:trHeight w:val="451"/>
      </w:trPr>
      <w:tc>
        <w:tcPr>
          <w:tcW w:w="3402" w:type="dxa"/>
          <w:shd w:val="clear" w:color="auto" w:fill="auto"/>
          <w:vAlign w:val="center"/>
        </w:tcPr>
        <w:p w:rsidR="00C9212B" w:rsidRPr="00E153FB" w:rsidRDefault="009F771F" w:rsidP="00C30612">
          <w:pPr>
            <w:ind w:left="600"/>
            <w:jc w:val="both"/>
            <w:rPr>
              <w:rFonts w:ascii="Palatino Linotype" w:hAnsi="Palatino Linotype"/>
              <w:b/>
              <w:sz w:val="22"/>
              <w:szCs w:val="22"/>
            </w:rPr>
          </w:pPr>
          <w:r w:rsidRPr="00E153FB">
            <w:rPr>
              <w:rFonts w:ascii="Palatino Linotype" w:hAnsi="Palatino Linotype"/>
              <w:b/>
              <w:sz w:val="22"/>
              <w:szCs w:val="22"/>
            </w:rPr>
            <w:t>Sujeto Obligado:</w:t>
          </w:r>
        </w:p>
      </w:tc>
      <w:tc>
        <w:tcPr>
          <w:tcW w:w="4395" w:type="dxa"/>
          <w:shd w:val="clear" w:color="auto" w:fill="auto"/>
          <w:vAlign w:val="center"/>
        </w:tcPr>
        <w:p w:rsidR="00C9212B" w:rsidRPr="00E153FB" w:rsidRDefault="009F771F" w:rsidP="005A4511">
          <w:pPr>
            <w:pStyle w:val="Encabezado"/>
            <w:jc w:val="right"/>
            <w:rPr>
              <w:rFonts w:ascii="Palatino Linotype" w:hAnsi="Palatino Linotype"/>
              <w:b/>
              <w:sz w:val="22"/>
              <w:szCs w:val="22"/>
            </w:rPr>
          </w:pPr>
          <w:r w:rsidRPr="00E153FB">
            <w:rPr>
              <w:rFonts w:ascii="Palatino Linotype" w:hAnsi="Palatino Linotype"/>
              <w:b/>
              <w:sz w:val="22"/>
              <w:szCs w:val="22"/>
            </w:rPr>
            <w:t xml:space="preserve">Instituto de </w:t>
          </w:r>
          <w:r>
            <w:rPr>
              <w:rFonts w:ascii="Palatino Linotype" w:hAnsi="Palatino Linotype"/>
              <w:b/>
              <w:sz w:val="22"/>
              <w:szCs w:val="22"/>
            </w:rPr>
            <w:t>Seguridad Social del Estado de México y Municipios</w:t>
          </w:r>
        </w:p>
      </w:tc>
    </w:tr>
    <w:tr w:rsidR="00C9212B" w:rsidRPr="00235873" w:rsidTr="005A4511">
      <w:trPr>
        <w:trHeight w:val="320"/>
      </w:trPr>
      <w:tc>
        <w:tcPr>
          <w:tcW w:w="3402" w:type="dxa"/>
          <w:shd w:val="clear" w:color="auto" w:fill="auto"/>
          <w:vAlign w:val="center"/>
        </w:tcPr>
        <w:p w:rsidR="00C9212B" w:rsidRPr="005823DC" w:rsidRDefault="009F771F" w:rsidP="00C30612">
          <w:pPr>
            <w:ind w:left="600"/>
            <w:jc w:val="both"/>
            <w:rPr>
              <w:rFonts w:ascii="Palatino Linotype" w:hAnsi="Palatino Linotype"/>
              <w:b/>
              <w:sz w:val="22"/>
              <w:szCs w:val="22"/>
            </w:rPr>
          </w:pPr>
          <w:r w:rsidRPr="005823DC">
            <w:rPr>
              <w:rFonts w:ascii="Palatino Linotype" w:hAnsi="Palatino Linotype"/>
              <w:b/>
              <w:sz w:val="22"/>
              <w:szCs w:val="22"/>
            </w:rPr>
            <w:t>Comisionada Ponente:</w:t>
          </w:r>
        </w:p>
      </w:tc>
      <w:tc>
        <w:tcPr>
          <w:tcW w:w="4395" w:type="dxa"/>
          <w:shd w:val="clear" w:color="auto" w:fill="auto"/>
          <w:vAlign w:val="center"/>
        </w:tcPr>
        <w:p w:rsidR="00C9212B" w:rsidRPr="005823DC" w:rsidRDefault="009F771F" w:rsidP="005A4511">
          <w:pPr>
            <w:pStyle w:val="Encabezado"/>
            <w:jc w:val="right"/>
            <w:rPr>
              <w:rFonts w:ascii="Palatino Linotype" w:hAnsi="Palatino Linotype"/>
              <w:b/>
              <w:sz w:val="22"/>
              <w:szCs w:val="22"/>
            </w:rPr>
          </w:pPr>
          <w:r w:rsidRPr="005823DC">
            <w:rPr>
              <w:rFonts w:ascii="Palatino Linotype" w:hAnsi="Palatino Linotype"/>
              <w:b/>
              <w:sz w:val="22"/>
              <w:szCs w:val="22"/>
            </w:rPr>
            <w:t xml:space="preserve">Zulema </w:t>
          </w:r>
          <w:r w:rsidRPr="005823DC">
            <w:rPr>
              <w:rFonts w:ascii="Palatino Linotype" w:hAnsi="Palatino Linotype"/>
              <w:b/>
              <w:sz w:val="22"/>
              <w:szCs w:val="22"/>
            </w:rPr>
            <w:t>Martínez Sánchez</w:t>
          </w:r>
        </w:p>
      </w:tc>
    </w:tr>
  </w:tbl>
  <w:p w:rsidR="00C9212B" w:rsidRDefault="009F771F" w:rsidP="00C30612">
    <w:pPr>
      <w:pStyle w:val="Encabezado"/>
      <w:jc w:val="both"/>
    </w:pPr>
  </w:p>
  <w:p w:rsidR="00C9212B" w:rsidRDefault="009F77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8C"/>
    <w:rsid w:val="00036F8B"/>
    <w:rsid w:val="00123996"/>
    <w:rsid w:val="0070198C"/>
    <w:rsid w:val="009F7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A702FF5-2FCE-492A-BA10-85BD8CCB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98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0198C"/>
    <w:pPr>
      <w:tabs>
        <w:tab w:val="center" w:pos="4252"/>
        <w:tab w:val="right" w:pos="8504"/>
      </w:tabs>
    </w:pPr>
  </w:style>
  <w:style w:type="character" w:customStyle="1" w:styleId="EncabezadoCar">
    <w:name w:val="Encabezado Car"/>
    <w:basedOn w:val="Fuentedeprrafopredeter"/>
    <w:link w:val="Encabezado"/>
    <w:uiPriority w:val="99"/>
    <w:rsid w:val="0070198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70198C"/>
    <w:pPr>
      <w:tabs>
        <w:tab w:val="center" w:pos="4252"/>
        <w:tab w:val="right" w:pos="8504"/>
      </w:tabs>
    </w:pPr>
  </w:style>
  <w:style w:type="character" w:customStyle="1" w:styleId="PiedepginaCar">
    <w:name w:val="Pie de página Car"/>
    <w:basedOn w:val="Fuentedeprrafopredeter"/>
    <w:link w:val="Piedepgina"/>
    <w:uiPriority w:val="99"/>
    <w:rsid w:val="0070198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198C"/>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0198C"/>
    <w:rPr>
      <w:rFonts w:ascii="Calibri" w:hAnsi="Calibr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0198C"/>
    <w:rPr>
      <w:rFonts w:ascii="Calibri" w:eastAsia="Calibri" w:hAnsi="Calibri" w:cs="Times New Roman"/>
      <w:sz w:val="20"/>
      <w:szCs w:val="20"/>
      <w:lang w:val="x-none" w:eastAsia="x-non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uiPriority w:val="99"/>
    <w:unhideWhenUsed/>
    <w:rsid w:val="0070198C"/>
    <w:rPr>
      <w:vertAlign w:val="superscript"/>
    </w:rPr>
  </w:style>
  <w:style w:type="paragraph" w:styleId="Sinespaciado">
    <w:name w:val="No Spacing"/>
    <w:aliases w:val="Francesa"/>
    <w:link w:val="SinespaciadoCar"/>
    <w:uiPriority w:val="1"/>
    <w:qFormat/>
    <w:rsid w:val="0070198C"/>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198C"/>
    <w:rPr>
      <w:rFonts w:ascii="Times New Roman" w:eastAsia="Calibri"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70198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019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6332</Words>
  <Characters>34830</Characters>
  <Application>Microsoft Office Word</Application>
  <DocSecurity>0</DocSecurity>
  <Lines>290</Lines>
  <Paragraphs>82</Paragraphs>
  <ScaleCrop>false</ScaleCrop>
  <Company/>
  <LinksUpToDate>false</LinksUpToDate>
  <CharactersWithSpaces>41080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2020-08-25T20:00:00Z</dcterms:created>
  <dcterms:modified xsi:type="dcterms:W3CDTF">2020-08-25T20:08:00Z</dcterms:modified>
</cp:coreProperties>
</file>