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027BAC">
        <w:rPr>
          <w:rFonts w:ascii="Palatino Linotype" w:eastAsia="Times New Roman" w:hAnsi="Palatino Linotype" w:cs="Arial"/>
          <w:color w:val="000000"/>
          <w:sz w:val="24"/>
          <w:szCs w:val="24"/>
          <w:lang w:eastAsia="es-MX"/>
        </w:rPr>
        <w:t>veintisiete de enero de dos mil veintiuno</w:t>
      </w:r>
      <w:r w:rsidR="00EF1196">
        <w:rPr>
          <w:rFonts w:ascii="Palatino Linotype" w:eastAsia="Times New Roman" w:hAnsi="Palatino Linotype" w:cs="Arial"/>
          <w:color w:val="000000"/>
          <w:sz w:val="24"/>
          <w:szCs w:val="24"/>
          <w:lang w:eastAsia="es-MX"/>
        </w:rPr>
        <w:t>.</w:t>
      </w:r>
    </w:p>
    <w:p w:rsidR="00A15E74" w:rsidRPr="00C968EA" w:rsidRDefault="00A15E74" w:rsidP="00DF6006">
      <w:pPr>
        <w:shd w:val="clear" w:color="auto" w:fill="FFFFFF"/>
        <w:spacing w:after="0" w:line="360" w:lineRule="auto"/>
        <w:jc w:val="both"/>
        <w:rPr>
          <w:rFonts w:ascii="Palatino Linotype" w:eastAsia="Times New Roman" w:hAnsi="Palatino Linotype" w:cs="Arial"/>
          <w:color w:val="000000"/>
          <w:sz w:val="18"/>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E92963">
        <w:rPr>
          <w:rFonts w:ascii="Palatino Linotype" w:hAnsi="Palatino Linotype" w:cs="Arial"/>
          <w:b/>
          <w:bCs/>
          <w:sz w:val="24"/>
          <w:szCs w:val="24"/>
          <w:lang w:eastAsia="es-MX"/>
        </w:rPr>
        <w:t>05600/</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20</w:t>
      </w:r>
      <w:r w:rsidRPr="00DF5863">
        <w:rPr>
          <w:rFonts w:ascii="Palatino Linotype" w:hAnsi="Palatino Linotype" w:cs="Arial"/>
          <w:sz w:val="24"/>
          <w:szCs w:val="24"/>
        </w:rPr>
        <w:t>, interpuesto por</w:t>
      </w:r>
      <w:r w:rsidR="00B64EC0">
        <w:rPr>
          <w:rFonts w:ascii="Palatino Linotype" w:hAnsi="Palatino Linotype" w:cs="Arial"/>
          <w:sz w:val="24"/>
          <w:szCs w:val="24"/>
        </w:rPr>
        <w:t xml:space="preserve"> l</w:t>
      </w:r>
      <w:r w:rsidR="00E92963">
        <w:rPr>
          <w:rFonts w:ascii="Palatino Linotype" w:hAnsi="Palatino Linotype" w:cs="Arial"/>
          <w:sz w:val="24"/>
          <w:szCs w:val="24"/>
        </w:rPr>
        <w:t>a</w:t>
      </w:r>
      <w:r w:rsidR="00B64EC0">
        <w:rPr>
          <w:rFonts w:ascii="Palatino Linotype" w:hAnsi="Palatino Linotype" w:cs="Arial"/>
          <w:sz w:val="24"/>
          <w:szCs w:val="24"/>
        </w:rPr>
        <w:t xml:space="preserve"> C. </w:t>
      </w:r>
      <w:r w:rsidR="00840C3D">
        <w:rPr>
          <w:rFonts w:ascii="Palatino Linotype" w:hAnsi="Palatino Linotype" w:cs="Arial"/>
          <w:b/>
          <w:sz w:val="24"/>
          <w:szCs w:val="24"/>
        </w:rPr>
        <w:t>xxxxxxxxxxxx</w:t>
      </w:r>
      <w:bookmarkStart w:id="0" w:name="_GoBack"/>
      <w:bookmarkEnd w:id="0"/>
      <w:r w:rsidR="00B64EC0">
        <w:rPr>
          <w:rFonts w:ascii="Palatino Linotype" w:hAnsi="Palatino Linotype" w:cs="Arial"/>
          <w:sz w:val="24"/>
          <w:szCs w:val="24"/>
        </w:rPr>
        <w:t xml:space="preserve">, que en </w:t>
      </w:r>
      <w:r w:rsidR="00E042D8">
        <w:rPr>
          <w:rFonts w:ascii="Palatino Linotype" w:hAnsi="Palatino Linotype" w:cs="Arial"/>
          <w:sz w:val="24"/>
          <w:szCs w:val="24"/>
        </w:rPr>
        <w:t>lo</w:t>
      </w:r>
      <w:r w:rsidRPr="00DF5863">
        <w:rPr>
          <w:rFonts w:ascii="Palatino Linotype" w:hAnsi="Palatino Linotype" w:cs="Arial"/>
          <w:sz w:val="24"/>
          <w:szCs w:val="24"/>
        </w:rPr>
        <w:t xml:space="preserve">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D11387">
        <w:rPr>
          <w:rFonts w:ascii="Palatino Linotype" w:hAnsi="Palatino Linotype" w:cs="Arial"/>
          <w:b/>
          <w:sz w:val="24"/>
          <w:szCs w:val="24"/>
        </w:rPr>
        <w:t>el</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E042D8">
        <w:rPr>
          <w:rFonts w:ascii="Palatino Linotype" w:hAnsi="Palatino Linotype" w:cs="Arial"/>
          <w:b/>
          <w:sz w:val="24"/>
          <w:szCs w:val="24"/>
        </w:rPr>
        <w:t xml:space="preserve">Ayuntamiento de </w:t>
      </w:r>
      <w:proofErr w:type="spellStart"/>
      <w:r w:rsidR="00E92963">
        <w:rPr>
          <w:rFonts w:ascii="Palatino Linotype" w:hAnsi="Palatino Linotype" w:cs="Arial"/>
          <w:b/>
          <w:sz w:val="24"/>
          <w:szCs w:val="24"/>
        </w:rPr>
        <w:t>Mexicalcingo</w:t>
      </w:r>
      <w:proofErr w:type="spellEnd"/>
      <w:r w:rsidR="00DF5863" w:rsidRPr="00DF5863">
        <w:rPr>
          <w:rFonts w:ascii="Palatino Linotype" w:hAnsi="Palatino Linotype" w:cs="Arial"/>
          <w:b/>
          <w:sz w:val="24"/>
          <w:szCs w:val="24"/>
        </w:rPr>
        <w:t>,</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se procede a dictar la presente resolución.</w:t>
      </w:r>
    </w:p>
    <w:p w:rsidR="00F2498E" w:rsidRPr="00C968EA" w:rsidRDefault="00F2498E" w:rsidP="00DF6006">
      <w:pPr>
        <w:tabs>
          <w:tab w:val="left" w:pos="1701"/>
        </w:tabs>
        <w:spacing w:after="0" w:line="360" w:lineRule="auto"/>
        <w:jc w:val="both"/>
        <w:rPr>
          <w:rFonts w:ascii="Palatino Linotype" w:hAnsi="Palatino Linotype" w:cs="Arial"/>
          <w:sz w:val="20"/>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E92963">
        <w:rPr>
          <w:rFonts w:ascii="Palatino Linotype" w:hAnsi="Palatino Linotype" w:cs="Arial"/>
          <w:sz w:val="24"/>
          <w:szCs w:val="24"/>
        </w:rPr>
        <w:t>once de noviembre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64EC0">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E92963" w:rsidRPr="00E92963">
        <w:rPr>
          <w:rFonts w:ascii="Palatino Linotype" w:hAnsi="Palatino Linotype" w:cs="Arial"/>
          <w:b/>
          <w:sz w:val="24"/>
          <w:szCs w:val="24"/>
        </w:rPr>
        <w:t>00073/MEXICAL/IP/2020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C47825" w:rsidRPr="00E92963" w:rsidRDefault="0023293E" w:rsidP="00C47825">
      <w:pPr>
        <w:spacing w:before="240" w:after="240" w:line="240" w:lineRule="auto"/>
        <w:ind w:left="851" w:right="850"/>
        <w:jc w:val="both"/>
        <w:rPr>
          <w:rFonts w:ascii="Palatino Linotype" w:hAnsi="Palatino Linotype" w:cs="Arial"/>
          <w:i/>
        </w:rPr>
      </w:pPr>
      <w:r w:rsidRPr="00E92963">
        <w:rPr>
          <w:rFonts w:ascii="Palatino Linotype" w:hAnsi="Palatino Linotype"/>
          <w:i/>
          <w:color w:val="000000"/>
        </w:rPr>
        <w:t>“</w:t>
      </w:r>
      <w:r w:rsidR="00E92963" w:rsidRPr="00E92963">
        <w:rPr>
          <w:rFonts w:ascii="Palatino Linotype" w:hAnsi="Palatino Linotype"/>
          <w:i/>
          <w:color w:val="000000"/>
        </w:rPr>
        <w:t>Solicito la siguiente Información copia fiel de las actas de cabildo ordinarias y extraordinarias celebradas de enero a octubre del año 2020, de la administración municipal 2019 - 2020, así mismo de las gacetas municipales generadas en el periodo señalado, o en su caso el link o ubicación para poderlas consultarlas en sus medios paginas oficiales, ya que la información es publica</w:t>
      </w:r>
      <w:r w:rsidR="00C47825" w:rsidRPr="00E92963">
        <w:rPr>
          <w:rFonts w:ascii="Palatino Linotype" w:hAnsi="Palatino Linotype"/>
          <w:i/>
          <w:color w:val="000000"/>
        </w:rPr>
        <w:t xml:space="preserve">” </w:t>
      </w:r>
      <w:r w:rsidR="00E92963">
        <w:rPr>
          <w:rFonts w:ascii="Palatino Linotype" w:hAnsi="Palatino Linotype"/>
          <w:i/>
          <w:color w:val="000000"/>
        </w:rPr>
        <w:t>(</w:t>
      </w:r>
      <w:r w:rsidR="002155ED" w:rsidRPr="00E92963">
        <w:rPr>
          <w:rFonts w:ascii="Palatino Linotype" w:hAnsi="Palatino Linotype"/>
          <w:i/>
          <w:color w:val="000000"/>
        </w:rPr>
        <w:t>Sic).</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lastRenderedPageBreak/>
        <w:t>SEGUNDO</w:t>
      </w:r>
      <w:r w:rsidR="00F2498E" w:rsidRPr="00201765">
        <w:rPr>
          <w:rFonts w:ascii="Palatino Linotype" w:hAnsi="Palatino Linotype"/>
          <w:b/>
          <w:sz w:val="24"/>
          <w:szCs w:val="24"/>
        </w:rPr>
        <w:t>.</w:t>
      </w:r>
      <w:r w:rsidR="00E042D8">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2774DB">
        <w:rPr>
          <w:rFonts w:ascii="Palatino Linotype" w:hAnsi="Palatino Linotype" w:cs="Arial"/>
          <w:sz w:val="24"/>
          <w:szCs w:val="24"/>
        </w:rPr>
        <w:t>diecisiete de noviembre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C47825" w:rsidRPr="002774DB" w:rsidRDefault="002774DB" w:rsidP="002774DB">
      <w:pPr>
        <w:tabs>
          <w:tab w:val="left" w:pos="7938"/>
          <w:tab w:val="left" w:pos="8080"/>
        </w:tabs>
        <w:spacing w:before="120" w:after="120" w:line="240" w:lineRule="auto"/>
        <w:ind w:left="851" w:right="850"/>
        <w:jc w:val="both"/>
        <w:rPr>
          <w:rFonts w:ascii="Palatino Linotype" w:hAnsi="Palatino Linotype"/>
          <w:i/>
          <w:color w:val="000000"/>
        </w:rPr>
      </w:pPr>
      <w:r w:rsidRPr="002774DB">
        <w:rPr>
          <w:rFonts w:ascii="Palatino Linotype" w:hAnsi="Palatino Linotype"/>
          <w:i/>
          <w:color w:val="000000"/>
        </w:rPr>
        <w:t>Folio de la solicitud: 00073/MEXICAL/IP/2020</w:t>
      </w:r>
    </w:p>
    <w:p w:rsidR="002774DB" w:rsidRPr="002774DB" w:rsidRDefault="002774DB" w:rsidP="002774DB">
      <w:pPr>
        <w:tabs>
          <w:tab w:val="left" w:pos="7938"/>
          <w:tab w:val="left" w:pos="8080"/>
        </w:tabs>
        <w:spacing w:before="120" w:after="120" w:line="240" w:lineRule="auto"/>
        <w:ind w:left="851" w:right="850"/>
        <w:jc w:val="both"/>
        <w:rPr>
          <w:rFonts w:ascii="Palatino Linotype" w:hAnsi="Palatino Linotype"/>
          <w:i/>
          <w:color w:val="000000"/>
        </w:rPr>
      </w:pPr>
      <w:r w:rsidRPr="002774DB">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774DB" w:rsidRPr="002774DB" w:rsidRDefault="002774DB" w:rsidP="002774DB">
      <w:pPr>
        <w:tabs>
          <w:tab w:val="left" w:pos="7938"/>
          <w:tab w:val="left" w:pos="8080"/>
        </w:tabs>
        <w:spacing w:before="120" w:after="120" w:line="240" w:lineRule="auto"/>
        <w:ind w:left="851" w:right="850"/>
        <w:jc w:val="both"/>
        <w:rPr>
          <w:rFonts w:ascii="Palatino Linotype" w:hAnsi="Palatino Linotype"/>
          <w:i/>
          <w:color w:val="000000"/>
        </w:rPr>
      </w:pPr>
      <w:proofErr w:type="gramStart"/>
      <w:r w:rsidRPr="002774DB">
        <w:rPr>
          <w:rFonts w:ascii="Palatino Linotype" w:hAnsi="Palatino Linotype"/>
          <w:i/>
          <w:color w:val="000000"/>
        </w:rPr>
        <w:t>sea</w:t>
      </w:r>
      <w:proofErr w:type="gramEnd"/>
      <w:r w:rsidRPr="002774DB">
        <w:rPr>
          <w:rFonts w:ascii="Palatino Linotype" w:hAnsi="Palatino Linotype"/>
          <w:i/>
          <w:color w:val="000000"/>
        </w:rPr>
        <w:t xml:space="preserve"> el medio para enviarle un cordial saludo, así mismo le anexo el oficio PMM/S.A/491/2020 atendiendo la solitud realizada</w:t>
      </w:r>
    </w:p>
    <w:p w:rsidR="00483EC9" w:rsidRPr="002774DB" w:rsidRDefault="00483EC9" w:rsidP="002774DB">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2774DB">
        <w:rPr>
          <w:rFonts w:ascii="Palatino Linotype" w:eastAsia="Times New Roman" w:hAnsi="Palatino Linotype" w:cs="Times New Roman"/>
          <w:i/>
          <w:lang w:eastAsia="es-MX"/>
        </w:rPr>
        <w:t>ATENTAMENTE</w:t>
      </w:r>
    </w:p>
    <w:p w:rsidR="002774DB" w:rsidRPr="002774DB" w:rsidRDefault="002774DB" w:rsidP="002774DB">
      <w:pPr>
        <w:spacing w:before="120" w:after="120" w:line="360" w:lineRule="auto"/>
        <w:ind w:left="851"/>
        <w:jc w:val="both"/>
        <w:rPr>
          <w:rFonts w:ascii="Palatino Linotype" w:eastAsia="Times New Roman" w:hAnsi="Palatino Linotype" w:cs="Times New Roman"/>
          <w:i/>
          <w:lang w:eastAsia="es-MX"/>
        </w:rPr>
      </w:pPr>
      <w:r w:rsidRPr="002774DB">
        <w:rPr>
          <w:rFonts w:ascii="Palatino Linotype" w:hAnsi="Palatino Linotype"/>
          <w:i/>
          <w:color w:val="000000"/>
        </w:rPr>
        <w:t xml:space="preserve">L.P. Ralph Bastida </w:t>
      </w:r>
      <w:proofErr w:type="spellStart"/>
      <w:r w:rsidRPr="002774DB">
        <w:rPr>
          <w:rFonts w:ascii="Palatino Linotype" w:hAnsi="Palatino Linotype"/>
          <w:i/>
          <w:color w:val="000000"/>
        </w:rPr>
        <w:t>Múñoz</w:t>
      </w:r>
      <w:proofErr w:type="spellEnd"/>
      <w:r w:rsidRPr="002774DB">
        <w:rPr>
          <w:rFonts w:ascii="Palatino Linotype" w:eastAsia="Times New Roman" w:hAnsi="Palatino Linotype" w:cs="Times New Roman"/>
          <w:i/>
          <w:lang w:eastAsia="es-MX"/>
        </w:rPr>
        <w:t xml:space="preserve"> </w:t>
      </w:r>
    </w:p>
    <w:p w:rsidR="002774DB" w:rsidRDefault="002774DB" w:rsidP="00DF6006">
      <w:pPr>
        <w:spacing w:before="120" w:after="120" w:line="360" w:lineRule="auto"/>
        <w:jc w:val="both"/>
        <w:rPr>
          <w:rFonts w:ascii="Palatino Linotype" w:eastAsia="Times New Roman" w:hAnsi="Palatino Linotype" w:cs="Times New Roman"/>
          <w:sz w:val="24"/>
          <w:szCs w:val="24"/>
          <w:lang w:eastAsia="es-MX"/>
        </w:rPr>
      </w:pPr>
    </w:p>
    <w:p w:rsidR="00FD0A58" w:rsidRPr="00D766B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085D6F">
        <w:rPr>
          <w:rFonts w:ascii="Palatino Linotype" w:eastAsia="Times New Roman" w:hAnsi="Palatino Linotype" w:cs="Times New Roman"/>
          <w:sz w:val="24"/>
          <w:szCs w:val="24"/>
          <w:lang w:eastAsia="es-MX"/>
        </w:rPr>
        <w:t>un</w:t>
      </w:r>
      <w:r w:rsidR="00C94177">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 xml:space="preserve">archivo que </w:t>
      </w:r>
      <w:r w:rsidR="00996BCA">
        <w:rPr>
          <w:rFonts w:ascii="Palatino Linotype" w:eastAsia="Times New Roman" w:hAnsi="Palatino Linotype" w:cs="Times New Roman"/>
          <w:sz w:val="24"/>
          <w:szCs w:val="24"/>
          <w:lang w:eastAsia="es-MX"/>
        </w:rPr>
        <w:t>contiene</w:t>
      </w:r>
      <w:r w:rsidR="007C05DC">
        <w:rPr>
          <w:rFonts w:ascii="Palatino Linotype" w:eastAsia="Times New Roman" w:hAnsi="Palatino Linotype" w:cs="Times New Roman"/>
          <w:sz w:val="24"/>
          <w:szCs w:val="24"/>
          <w:lang w:eastAsia="es-MX"/>
        </w:rPr>
        <w:t xml:space="preserve"> l</w:t>
      </w:r>
      <w:r w:rsidR="00996BCA">
        <w:rPr>
          <w:rFonts w:ascii="Palatino Linotype" w:eastAsia="Times New Roman" w:hAnsi="Palatino Linotype" w:cs="Times New Roman"/>
          <w:sz w:val="24"/>
          <w:szCs w:val="24"/>
          <w:lang w:eastAsia="es-MX"/>
        </w:rPr>
        <w:t>o</w:t>
      </w:r>
      <w:r w:rsidR="007C05DC">
        <w:rPr>
          <w:rFonts w:ascii="Palatino Linotype" w:eastAsia="Times New Roman" w:hAnsi="Palatino Linotype" w:cs="Times New Roman"/>
          <w:sz w:val="24"/>
          <w:szCs w:val="24"/>
          <w:lang w:eastAsia="es-MX"/>
        </w:rPr>
        <w:t xml:space="preserve"> siguiente</w:t>
      </w:r>
      <w:r w:rsidRPr="00D766B4">
        <w:rPr>
          <w:rFonts w:ascii="Palatino Linotype" w:eastAsia="Times New Roman" w:hAnsi="Palatino Linotype" w:cs="Times New Roman"/>
          <w:sz w:val="24"/>
          <w:szCs w:val="24"/>
          <w:lang w:eastAsia="es-MX"/>
        </w:rPr>
        <w:t>:</w:t>
      </w:r>
    </w:p>
    <w:p w:rsidR="00EC38EC" w:rsidRDefault="00AB13EC" w:rsidP="00F51CC4">
      <w:pPr>
        <w:spacing w:after="0" w:line="360" w:lineRule="auto"/>
        <w:jc w:val="both"/>
        <w:rPr>
          <w:rFonts w:ascii="Palatino Linotype" w:hAnsi="Palatino Linotype" w:cs="Arial"/>
          <w:bCs/>
          <w:sz w:val="24"/>
          <w:szCs w:val="24"/>
        </w:rPr>
      </w:pPr>
      <w:hyperlink r:id="rId8" w:tgtFrame="_blank" w:history="1">
        <w:r w:rsidR="002774DB">
          <w:rPr>
            <w:rStyle w:val="Hipervnculo"/>
            <w:rFonts w:ascii="Palatino Linotype" w:hAnsi="Palatino Linotype" w:cs="Arial"/>
            <w:b/>
            <w:bCs/>
            <w:color w:val="auto"/>
            <w:sz w:val="24"/>
            <w:szCs w:val="24"/>
            <w:u w:val="none"/>
          </w:rPr>
          <w:t xml:space="preserve">0073 </w:t>
        </w:r>
        <w:proofErr w:type="spellStart"/>
        <w:r w:rsidR="002774DB">
          <w:rPr>
            <w:rStyle w:val="Hipervnculo"/>
            <w:rFonts w:ascii="Palatino Linotype" w:hAnsi="Palatino Linotype" w:cs="Arial"/>
            <w:b/>
            <w:bCs/>
            <w:color w:val="auto"/>
            <w:sz w:val="24"/>
            <w:szCs w:val="24"/>
            <w:u w:val="none"/>
          </w:rPr>
          <w:t>Mexical</w:t>
        </w:r>
        <w:proofErr w:type="spellEnd"/>
        <w:r w:rsidR="002774DB">
          <w:rPr>
            <w:rStyle w:val="Hipervnculo"/>
            <w:rFonts w:ascii="Palatino Linotype" w:hAnsi="Palatino Linotype" w:cs="Arial"/>
            <w:b/>
            <w:bCs/>
            <w:color w:val="auto"/>
            <w:sz w:val="24"/>
            <w:szCs w:val="24"/>
            <w:u w:val="none"/>
          </w:rPr>
          <w:t xml:space="preserve"> 006.</w:t>
        </w:r>
        <w:r w:rsidR="00996BCA" w:rsidRPr="001E4D1F">
          <w:rPr>
            <w:rStyle w:val="Hipervnculo"/>
            <w:rFonts w:ascii="Palatino Linotype" w:hAnsi="Palatino Linotype" w:cs="Arial"/>
            <w:b/>
            <w:bCs/>
            <w:color w:val="auto"/>
            <w:sz w:val="24"/>
            <w:szCs w:val="24"/>
            <w:u w:val="none"/>
          </w:rPr>
          <w:t>pdf</w:t>
        </w:r>
      </w:hyperlink>
      <w:r w:rsidR="00996BCA" w:rsidRPr="001E4D1F">
        <w:rPr>
          <w:rFonts w:ascii="Palatino Linotype" w:hAnsi="Palatino Linotype" w:cs="Arial"/>
          <w:b/>
          <w:bCs/>
          <w:sz w:val="24"/>
          <w:szCs w:val="24"/>
        </w:rPr>
        <w:t xml:space="preserve">, </w:t>
      </w:r>
      <w:r w:rsidR="00D766B4" w:rsidRPr="001E4D1F">
        <w:rPr>
          <w:rFonts w:ascii="Palatino Linotype" w:hAnsi="Palatino Linotype" w:cs="Arial"/>
          <w:bCs/>
          <w:sz w:val="24"/>
          <w:szCs w:val="24"/>
        </w:rPr>
        <w:t>co</w:t>
      </w:r>
      <w:r w:rsidR="00B64EC0" w:rsidRPr="001E4D1F">
        <w:rPr>
          <w:rFonts w:ascii="Palatino Linotype" w:hAnsi="Palatino Linotype" w:cs="Arial"/>
          <w:bCs/>
          <w:sz w:val="24"/>
          <w:szCs w:val="24"/>
        </w:rPr>
        <w:t>ntiene</w:t>
      </w:r>
      <w:r w:rsidR="00B64EC0">
        <w:rPr>
          <w:rFonts w:ascii="Palatino Linotype" w:hAnsi="Palatino Linotype" w:cs="Arial"/>
          <w:bCs/>
          <w:sz w:val="24"/>
          <w:szCs w:val="24"/>
        </w:rPr>
        <w:t xml:space="preserve"> el</w:t>
      </w:r>
      <w:r w:rsidR="00BF3A12">
        <w:rPr>
          <w:rFonts w:ascii="Palatino Linotype" w:hAnsi="Palatino Linotype" w:cs="Arial"/>
          <w:bCs/>
          <w:sz w:val="24"/>
          <w:szCs w:val="24"/>
        </w:rPr>
        <w:t xml:space="preserve"> </w:t>
      </w:r>
      <w:r w:rsidR="00EC38EC">
        <w:rPr>
          <w:rFonts w:ascii="Palatino Linotype" w:hAnsi="Palatino Linotype" w:cs="Arial"/>
          <w:bCs/>
          <w:sz w:val="24"/>
          <w:szCs w:val="24"/>
        </w:rPr>
        <w:t xml:space="preserve">oficio PMM/S.A/491/2020, de fecha trece de noviembre de dos mil veinte, signado por el Secretario del Ayuntamiento, en donde informa que debido a la Pandemia se suspendieron actividades, reanudándose actividades el veintinueve de mayo, por lo que las cargas de trabajo han aumentado, aduciendo de igual manera que la información se </w:t>
      </w:r>
      <w:r w:rsidR="009C2BB4">
        <w:rPr>
          <w:rFonts w:ascii="Palatino Linotype" w:hAnsi="Palatino Linotype" w:cs="Arial"/>
          <w:bCs/>
          <w:sz w:val="24"/>
          <w:szCs w:val="24"/>
        </w:rPr>
        <w:t>irá</w:t>
      </w:r>
      <w:r w:rsidR="00EC38EC">
        <w:rPr>
          <w:rFonts w:ascii="Palatino Linotype" w:hAnsi="Palatino Linotype" w:cs="Arial"/>
          <w:bCs/>
          <w:sz w:val="24"/>
          <w:szCs w:val="24"/>
        </w:rPr>
        <w:t xml:space="preserve"> subiendo a la plataforma de IPOMEX, en ese mismo sentido </w:t>
      </w:r>
      <w:r w:rsidR="009C2BB4">
        <w:rPr>
          <w:rFonts w:ascii="Palatino Linotype" w:hAnsi="Palatino Linotype" w:cs="Arial"/>
          <w:bCs/>
          <w:sz w:val="24"/>
          <w:szCs w:val="24"/>
        </w:rPr>
        <w:t>informa que ha sido imposible cargar la información en el portal IPOMEX en los apartados correspondientes.</w:t>
      </w:r>
    </w:p>
    <w:p w:rsidR="009C2BB4" w:rsidRDefault="009C2BB4" w:rsidP="00F51CC4">
      <w:pPr>
        <w:spacing w:after="0" w:line="360" w:lineRule="auto"/>
        <w:jc w:val="both"/>
        <w:rPr>
          <w:rFonts w:ascii="Palatino Linotype" w:hAnsi="Palatino Linotype" w:cs="Arial"/>
          <w:bCs/>
          <w:sz w:val="24"/>
          <w:szCs w:val="24"/>
        </w:rPr>
      </w:pPr>
    </w:p>
    <w:p w:rsidR="00F2498E" w:rsidRPr="00ED5476" w:rsidRDefault="00C47825" w:rsidP="00DF6006">
      <w:pPr>
        <w:spacing w:after="0" w:line="360" w:lineRule="auto"/>
        <w:jc w:val="both"/>
        <w:rPr>
          <w:rFonts w:ascii="Palatino Linotype" w:hAnsi="Palatino Linotype" w:cs="Arial"/>
          <w:sz w:val="28"/>
          <w:szCs w:val="28"/>
        </w:rPr>
      </w:pPr>
      <w:r>
        <w:rPr>
          <w:rFonts w:ascii="Palatino Linotype" w:hAnsi="Palatino Linotype" w:cs="Arial"/>
          <w:bCs/>
          <w:sz w:val="24"/>
          <w:szCs w:val="24"/>
        </w:rPr>
        <w:lastRenderedPageBreak/>
        <w:t xml:space="preserve"> </w:t>
      </w:r>
      <w:r w:rsidR="00F81A0E">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9C2BB4">
        <w:rPr>
          <w:rFonts w:ascii="Palatino Linotype" w:hAnsi="Palatino Linotype" w:cs="Arial"/>
          <w:sz w:val="24"/>
          <w:szCs w:val="24"/>
        </w:rPr>
        <w:t>veinte</w:t>
      </w:r>
      <w:r w:rsidR="009B6F07">
        <w:rPr>
          <w:rFonts w:ascii="Palatino Linotype" w:hAnsi="Palatino Linotype" w:cs="Arial"/>
          <w:sz w:val="24"/>
          <w:szCs w:val="24"/>
        </w:rPr>
        <w:t xml:space="preserve"> de noviembre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9B6F07">
        <w:rPr>
          <w:rFonts w:ascii="Palatino Linotype" w:hAnsi="Palatino Linotype" w:cs="Arial"/>
          <w:b/>
          <w:bCs/>
          <w:sz w:val="24"/>
          <w:szCs w:val="24"/>
          <w:lang w:eastAsia="es-MX"/>
        </w:rPr>
        <w:t>5</w:t>
      </w:r>
      <w:r w:rsidR="009C2BB4">
        <w:rPr>
          <w:rFonts w:ascii="Palatino Linotype" w:hAnsi="Palatino Linotype" w:cs="Arial"/>
          <w:b/>
          <w:bCs/>
          <w:sz w:val="24"/>
          <w:szCs w:val="24"/>
          <w:lang w:eastAsia="es-MX"/>
        </w:rPr>
        <w:t>600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9C2BB4" w:rsidRDefault="00680D15" w:rsidP="00D766B4">
      <w:pPr>
        <w:spacing w:before="240" w:after="240" w:line="240" w:lineRule="auto"/>
        <w:ind w:left="851" w:right="850"/>
        <w:jc w:val="both"/>
        <w:rPr>
          <w:rFonts w:ascii="Palatino Linotype" w:hAnsi="Palatino Linotype" w:cs="Arial"/>
          <w:b/>
          <w:i/>
        </w:rPr>
      </w:pPr>
      <w:r w:rsidRPr="009C2BB4">
        <w:rPr>
          <w:rFonts w:ascii="Palatino Linotype" w:hAnsi="Palatino Linotype"/>
          <w:i/>
          <w:color w:val="000000"/>
        </w:rPr>
        <w:t>“</w:t>
      </w:r>
      <w:r w:rsidR="009C2BB4" w:rsidRPr="009C2BB4">
        <w:rPr>
          <w:rFonts w:ascii="Palatino Linotype" w:hAnsi="Palatino Linotype"/>
          <w:i/>
          <w:color w:val="000000"/>
        </w:rPr>
        <w:t xml:space="preserve">El Ayuntamiento de </w:t>
      </w:r>
      <w:proofErr w:type="spellStart"/>
      <w:r w:rsidR="009C2BB4" w:rsidRPr="009C2BB4">
        <w:rPr>
          <w:rFonts w:ascii="Palatino Linotype" w:hAnsi="Palatino Linotype"/>
          <w:i/>
          <w:color w:val="000000"/>
        </w:rPr>
        <w:t>Mexicaltzingo</w:t>
      </w:r>
      <w:proofErr w:type="spellEnd"/>
      <w:r w:rsidR="009C2BB4" w:rsidRPr="009C2BB4">
        <w:rPr>
          <w:rFonts w:ascii="Palatino Linotype" w:hAnsi="Palatino Linotype"/>
          <w:i/>
          <w:color w:val="000000"/>
        </w:rPr>
        <w:t xml:space="preserve"> representado en este caso por el Secretario de Ayuntamiento se niega hacerme entrega de la información solicitada, con el oficio PMM/S.A/491/2020. Donde hace mención de las gacetas de gobierno </w:t>
      </w:r>
      <w:proofErr w:type="spellStart"/>
      <w:r w:rsidR="009C2BB4" w:rsidRPr="009C2BB4">
        <w:rPr>
          <w:rFonts w:ascii="Palatino Linotype" w:hAnsi="Palatino Linotype"/>
          <w:i/>
          <w:color w:val="000000"/>
        </w:rPr>
        <w:t>numero</w:t>
      </w:r>
      <w:proofErr w:type="spellEnd"/>
      <w:r w:rsidR="009C2BB4" w:rsidRPr="009C2BB4">
        <w:rPr>
          <w:rFonts w:ascii="Palatino Linotype" w:hAnsi="Palatino Linotype"/>
          <w:i/>
          <w:color w:val="000000"/>
        </w:rPr>
        <w:t xml:space="preserve"> 233 y 234 en relación a la contingencia COVID-19, y también hace mención que se han celebrado sesiones extraordinarias en los meses de marzo y abril del presente año y aun si comenta que en lo posible subirá la información a la plataforma, donde </w:t>
      </w:r>
      <w:proofErr w:type="spellStart"/>
      <w:r w:rsidR="009C2BB4" w:rsidRPr="009C2BB4">
        <w:rPr>
          <w:rFonts w:ascii="Palatino Linotype" w:hAnsi="Palatino Linotype"/>
          <w:i/>
          <w:color w:val="000000"/>
        </w:rPr>
        <w:t>esta</w:t>
      </w:r>
      <w:proofErr w:type="spellEnd"/>
      <w:r w:rsidR="009C2BB4" w:rsidRPr="009C2BB4">
        <w:rPr>
          <w:rFonts w:ascii="Palatino Linotype" w:hAnsi="Palatino Linotype"/>
          <w:i/>
          <w:color w:val="000000"/>
        </w:rPr>
        <w:t xml:space="preserve"> siendo omiso a lo que marca la LEY ORGÁNICA MUNICIPAL DEL ESTADO DE MÉXICO Artículo 91.- La Secretaría del Ayuntamiento estará a cargo de un Secretario, el que, sin ser miembro del mismo, deberá ser nombrado por el propio Ayuntamiento a propuesta del Presidente Municipal como lo marca el artículo 31 de la presente ley. I. Asistir a las sesiones del ayuntamiento y levantar las actas correspondientes; II. Emitir los citatorios para la celebración de las sesiones de cabildo, convocadas legalmente; III. Dar cuenta en la primera sesión de cada mes, del número y contenido de los expedientes pasados a comisión, con mención de los que hayan sido resueltos y de los pendientes; IV. Llevar y conservar los libros de actas de cabildo, obteniendo las firmas de los asistentes a las sesiones; V. Validar con su firma, los documentos oficiales emanados del ayuntamiento o de cualquiera de sus miembros; VI. Tener a su cargo el archivo general del ayuntamiento; VIII. Publicar los reglamentos, circulares y demás disposiciones municipales de observancia general; XIII. Ser responsable de la publicación de la Gaceta Municipal, así como de las publicaciones en los estrados de los Ayuntamientos; y XIV. Las demás que le confieran esta Ley y disposiciones aplicables De igual forma está incumpliendo a la LEY DE TRANSPARENCIA Y ACCESO A LA INFORMACIÓN PÚBLICA DEL ESTADO DE MÉXICO Y MUNICIPIOS en su </w:t>
      </w:r>
      <w:proofErr w:type="spellStart"/>
      <w:r w:rsidR="009C2BB4" w:rsidRPr="009C2BB4">
        <w:rPr>
          <w:rFonts w:ascii="Palatino Linotype" w:hAnsi="Palatino Linotype"/>
          <w:i/>
          <w:color w:val="000000"/>
        </w:rPr>
        <w:t>articulo</w:t>
      </w:r>
      <w:proofErr w:type="spellEnd"/>
      <w:r w:rsidR="009C2BB4" w:rsidRPr="009C2BB4">
        <w:rPr>
          <w:rFonts w:ascii="Palatino Linotype" w:hAnsi="Palatino Linotype"/>
          <w:i/>
          <w:color w:val="000000"/>
        </w:rPr>
        <w:t xml:space="preserve"> Artículo 4. El derecho humano de acceso a la información pública es la prerrogativa de las personas para buscar, difundir, investigar, recabar, recibir y solicitar información pública, sin necesidad de acreditar personalidad ni interés jurídico.</w:t>
      </w:r>
      <w:r w:rsidR="009B6F07" w:rsidRPr="009C2BB4">
        <w:rPr>
          <w:rFonts w:ascii="Palatino Linotype" w:hAnsi="Palatino Linotype"/>
          <w:i/>
          <w:color w:val="000000"/>
        </w:rPr>
        <w:t xml:space="preserve"> (</w:t>
      </w:r>
      <w:r w:rsidR="00B84A8A" w:rsidRPr="009C2BB4">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9C2BB4" w:rsidRDefault="00296E92" w:rsidP="00D766B4">
      <w:pPr>
        <w:tabs>
          <w:tab w:val="left" w:pos="1405"/>
        </w:tabs>
        <w:spacing w:before="120" w:after="120" w:line="240" w:lineRule="auto"/>
        <w:ind w:left="851" w:right="850"/>
        <w:jc w:val="both"/>
        <w:rPr>
          <w:rFonts w:ascii="Palatino Linotype" w:hAnsi="Palatino Linotype" w:cs="Arial"/>
          <w:i/>
        </w:rPr>
      </w:pPr>
      <w:r w:rsidRPr="009C2BB4">
        <w:rPr>
          <w:rFonts w:ascii="Palatino Linotype" w:hAnsi="Palatino Linotype"/>
          <w:i/>
          <w:color w:val="000000"/>
        </w:rPr>
        <w:lastRenderedPageBreak/>
        <w:t>“</w:t>
      </w:r>
      <w:r w:rsidR="009C2BB4" w:rsidRPr="009C2BB4">
        <w:rPr>
          <w:rFonts w:ascii="Palatino Linotype" w:hAnsi="Palatino Linotype"/>
          <w:i/>
          <w:color w:val="000000"/>
        </w:rPr>
        <w:t xml:space="preserve">El Ayuntamiento de </w:t>
      </w:r>
      <w:proofErr w:type="spellStart"/>
      <w:r w:rsidR="009C2BB4" w:rsidRPr="009C2BB4">
        <w:rPr>
          <w:rFonts w:ascii="Palatino Linotype" w:hAnsi="Palatino Linotype"/>
          <w:i/>
          <w:color w:val="000000"/>
        </w:rPr>
        <w:t>Mexicaltzingo</w:t>
      </w:r>
      <w:proofErr w:type="spellEnd"/>
      <w:r w:rsidR="009C2BB4" w:rsidRPr="009C2BB4">
        <w:rPr>
          <w:rFonts w:ascii="Palatino Linotype" w:hAnsi="Palatino Linotype"/>
          <w:i/>
          <w:color w:val="000000"/>
        </w:rPr>
        <w:t xml:space="preserve"> representado en este caso por el Secretario de Ayuntamiento se niega hacerme entrega de la información solicitada, con el oficio PMM/S.A/491/2020. Donde hace mención de las gacetas de gobierno </w:t>
      </w:r>
      <w:proofErr w:type="spellStart"/>
      <w:r w:rsidR="009C2BB4" w:rsidRPr="009C2BB4">
        <w:rPr>
          <w:rFonts w:ascii="Palatino Linotype" w:hAnsi="Palatino Linotype"/>
          <w:i/>
          <w:color w:val="000000"/>
        </w:rPr>
        <w:t>numero</w:t>
      </w:r>
      <w:proofErr w:type="spellEnd"/>
      <w:r w:rsidR="009C2BB4" w:rsidRPr="009C2BB4">
        <w:rPr>
          <w:rFonts w:ascii="Palatino Linotype" w:hAnsi="Palatino Linotype"/>
          <w:i/>
          <w:color w:val="000000"/>
        </w:rPr>
        <w:t xml:space="preserve"> 233 y 234 en relación a la contingencia COVID-19, y también hace mención que se han celebrado sesiones extraordinarias en los meses de marzo y abril del presente año y aun si comenta que en lo posible subirá la información a la plataforma, donde </w:t>
      </w:r>
      <w:proofErr w:type="spellStart"/>
      <w:r w:rsidR="009C2BB4" w:rsidRPr="009C2BB4">
        <w:rPr>
          <w:rFonts w:ascii="Palatino Linotype" w:hAnsi="Palatino Linotype"/>
          <w:i/>
          <w:color w:val="000000"/>
        </w:rPr>
        <w:t>esta</w:t>
      </w:r>
      <w:proofErr w:type="spellEnd"/>
      <w:r w:rsidR="009C2BB4" w:rsidRPr="009C2BB4">
        <w:rPr>
          <w:rFonts w:ascii="Palatino Linotype" w:hAnsi="Palatino Linotype"/>
          <w:i/>
          <w:color w:val="000000"/>
        </w:rPr>
        <w:t xml:space="preserve"> siendo omiso a lo que marca la LEY ORGÁNICA MUNICIPAL DEL ESTADO DE MÉXICO Artículo 91.- La Secretaría del Ayuntamiento estará a cargo de un Secretario, el que, sin ser miembro del mismo, deberá ser nombrado por el propio Ayuntamiento a propuesta del Presidente Municipal como lo marca el artículo 31 de la presente ley. I. Asistir a las sesiones del ayuntamiento y levantar las actas correspondientes; II. Emitir los citatorios para la celebración de las sesiones de cabildo, convocadas legalmente; III. Dar cuenta en la primera sesión de cada mes, del número y contenido de los expedientes pasados a comisión, con mención de los que hayan sido resueltos y de los pendientes; IV. Llevar y conservar los libros de actas de cabildo, obteniendo las firmas de los asistentes a las sesiones; V. Validar con su firma, los documentos oficiales emanados del ayuntamiento o de cualquiera de sus miembros; VI. Tener a su cargo el archivo general del ayuntamiento; VIII. Publicar los reglamentos, circulares y demás disposiciones municipales de observancia general; XIII. Ser responsable de la publicación de la Gaceta Municipal, así como de las publicaciones en los estrados de los Ayuntamientos; y XIV. Las demás que le confieran esta Ley y disposiciones aplicables De igual forma está incumpliendo a la LEY DE TRANSPARENCIA Y ACCESO A LA INFORMACIÓN PÚBLICA DEL ESTADO DE MÉXICO Y MUNICIPIOS en su </w:t>
      </w:r>
      <w:proofErr w:type="spellStart"/>
      <w:r w:rsidR="009C2BB4" w:rsidRPr="009C2BB4">
        <w:rPr>
          <w:rFonts w:ascii="Palatino Linotype" w:hAnsi="Palatino Linotype"/>
          <w:i/>
          <w:color w:val="000000"/>
        </w:rPr>
        <w:t>articulo</w:t>
      </w:r>
      <w:proofErr w:type="spellEnd"/>
      <w:r w:rsidR="009C2BB4" w:rsidRPr="009C2BB4">
        <w:rPr>
          <w:rFonts w:ascii="Palatino Linotype" w:hAnsi="Palatino Linotype"/>
          <w:i/>
          <w:color w:val="000000"/>
        </w:rPr>
        <w:t xml:space="preserve"> Artículo 4. El derecho humano de acceso a la información pública es la prerrogativa de las personas para buscar, difundir, investigar, recabar, recibir y solicitar información pública, sin necesidad de acreditar personalidad ni interés jurídico.</w:t>
      </w:r>
      <w:r w:rsidRPr="009C2BB4">
        <w:rPr>
          <w:rFonts w:ascii="Palatino Linotype" w:hAnsi="Palatino Linotype"/>
          <w:i/>
          <w:color w:val="000000"/>
        </w:rPr>
        <w:t>”</w:t>
      </w:r>
      <w:r w:rsidR="00B84A8A" w:rsidRPr="009C2BB4">
        <w:rPr>
          <w:rFonts w:ascii="Palatino Linotype" w:hAnsi="Palatino Linotype"/>
          <w:i/>
          <w:color w:val="000000"/>
        </w:rPr>
        <w:t>(Sic).</w:t>
      </w:r>
    </w:p>
    <w:p w:rsidR="00400915" w:rsidRPr="00AD2A55" w:rsidRDefault="00F81A0E" w:rsidP="00DF6006">
      <w:pPr>
        <w:spacing w:before="240" w:after="24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9C2BB4">
        <w:rPr>
          <w:rFonts w:ascii="Palatino Linotype" w:hAnsi="Palatino Linotype" w:cs="Arial"/>
          <w:sz w:val="24"/>
          <w:szCs w:val="24"/>
        </w:rPr>
        <w:t>veintiséis</w:t>
      </w:r>
      <w:r w:rsidR="009B6F07">
        <w:rPr>
          <w:rFonts w:ascii="Palatino Linotype" w:hAnsi="Palatino Linotype" w:cs="Arial"/>
          <w:sz w:val="24"/>
          <w:szCs w:val="24"/>
        </w:rPr>
        <w:t xml:space="preserve"> de noviembre</w:t>
      </w:r>
      <w:r w:rsidR="00CF6431">
        <w:rPr>
          <w:rFonts w:ascii="Palatino Linotype" w:hAnsi="Palatino Linotype" w:cs="Arial"/>
          <w:sz w:val="24"/>
          <w:szCs w:val="24"/>
        </w:rPr>
        <w:t xml:space="preserve"> </w:t>
      </w:r>
      <w:r w:rsidRPr="00AD2A55">
        <w:rPr>
          <w:rFonts w:ascii="Palatino Linotype" w:hAnsi="Palatino Linotype" w:cs="Arial"/>
          <w:sz w:val="24"/>
          <w:szCs w:val="24"/>
        </w:rPr>
        <w:t xml:space="preserve">de </w:t>
      </w:r>
      <w:r w:rsidRPr="00AD2A55">
        <w:rPr>
          <w:rFonts w:ascii="Palatino Linotype" w:hAnsi="Palatino Linotype" w:cs="Arial"/>
          <w:sz w:val="24"/>
          <w:szCs w:val="24"/>
        </w:rPr>
        <w:lastRenderedPageBreak/>
        <w:t>la presente anualidad,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Pr="00B21890" w:rsidRDefault="00D44D02" w:rsidP="00DF600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B21890">
        <w:rPr>
          <w:rFonts w:ascii="Palatino Linotype" w:hAnsi="Palatino Linotype" w:cs="Arial"/>
          <w:b/>
          <w:sz w:val="28"/>
          <w:szCs w:val="28"/>
        </w:rPr>
        <w:t>TO</w:t>
      </w:r>
      <w:r w:rsidR="00400915" w:rsidRPr="00B21890">
        <w:rPr>
          <w:rFonts w:ascii="Palatino Linotype" w:hAnsi="Palatino Linotype" w:cs="Arial"/>
          <w:b/>
          <w:sz w:val="24"/>
          <w:szCs w:val="24"/>
        </w:rPr>
        <w:t>. De la etapa de manifestaciones y/o alegatos.</w:t>
      </w:r>
    </w:p>
    <w:p w:rsidR="00273F7C" w:rsidRDefault="00D731D0" w:rsidP="00DF6006">
      <w:pPr>
        <w:spacing w:after="0" w:line="360" w:lineRule="auto"/>
        <w:jc w:val="both"/>
        <w:rPr>
          <w:rFonts w:ascii="Palatino Linotype" w:hAnsi="Palatino Linotype"/>
          <w:sz w:val="24"/>
          <w:szCs w:val="24"/>
        </w:rPr>
      </w:pPr>
      <w:r w:rsidRPr="00B21890">
        <w:rPr>
          <w:rFonts w:ascii="Palatino Linotype" w:hAnsi="Palatino Linotype"/>
          <w:sz w:val="24"/>
          <w:szCs w:val="24"/>
        </w:rPr>
        <w:t xml:space="preserve">Visto el estado que guarda el expediente electrónico del recurso de revisión número </w:t>
      </w:r>
      <w:r w:rsidRPr="00B21890">
        <w:rPr>
          <w:rFonts w:ascii="Palatino Linotype" w:hAnsi="Palatino Linotype"/>
          <w:b/>
          <w:sz w:val="24"/>
          <w:szCs w:val="24"/>
        </w:rPr>
        <w:t>0</w:t>
      </w:r>
      <w:r w:rsidR="009C2BB4">
        <w:rPr>
          <w:rFonts w:ascii="Palatino Linotype" w:hAnsi="Palatino Linotype"/>
          <w:b/>
          <w:sz w:val="24"/>
          <w:szCs w:val="24"/>
        </w:rPr>
        <w:t>5600</w:t>
      </w:r>
      <w:r w:rsidRPr="00B21890">
        <w:rPr>
          <w:rFonts w:ascii="Palatino Linotype" w:hAnsi="Palatino Linotype"/>
          <w:b/>
          <w:sz w:val="24"/>
          <w:szCs w:val="24"/>
        </w:rPr>
        <w:t>/INFOEM/IP/RR/20</w:t>
      </w:r>
      <w:r w:rsidR="00680D15" w:rsidRPr="00B21890">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9C2BB4">
        <w:rPr>
          <w:rFonts w:ascii="Palatino Linotype" w:hAnsi="Palatino Linotype"/>
          <w:sz w:val="24"/>
          <w:szCs w:val="24"/>
        </w:rPr>
        <w:t xml:space="preserve">veintiséis </w:t>
      </w:r>
      <w:r w:rsidR="009B6F07">
        <w:rPr>
          <w:rFonts w:ascii="Palatino Linotype" w:hAnsi="Palatino Linotype"/>
          <w:sz w:val="24"/>
          <w:szCs w:val="24"/>
        </w:rPr>
        <w:t xml:space="preserve">de noviembre </w:t>
      </w:r>
      <w:r w:rsidR="00680D15">
        <w:rPr>
          <w:rFonts w:ascii="Palatino Linotype" w:hAnsi="Palatino Linotype"/>
          <w:sz w:val="24"/>
          <w:szCs w:val="24"/>
        </w:rPr>
        <w:t>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B21890" w:rsidRPr="00C968EA" w:rsidRDefault="00B21890" w:rsidP="00DF6006">
      <w:pPr>
        <w:spacing w:after="0" w:line="360" w:lineRule="auto"/>
        <w:jc w:val="both"/>
        <w:rPr>
          <w:rFonts w:ascii="Palatino Linotype" w:hAnsi="Palatino Linotype"/>
          <w:szCs w:val="24"/>
        </w:rPr>
      </w:pPr>
    </w:p>
    <w:p w:rsidR="009C2BB4" w:rsidRDefault="00B21890"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D44D02">
        <w:rPr>
          <w:rFonts w:ascii="Palatino Linotype" w:hAnsi="Palatino Linotype"/>
          <w:sz w:val="24"/>
          <w:szCs w:val="24"/>
        </w:rPr>
        <w:t>e</w:t>
      </w:r>
      <w:r>
        <w:rPr>
          <w:rFonts w:ascii="Palatino Linotype" w:hAnsi="Palatino Linotype"/>
          <w:sz w:val="24"/>
          <w:szCs w:val="24"/>
        </w:rPr>
        <w:t>l Sujeto Obligado,</w:t>
      </w:r>
      <w:r w:rsidR="009C2BB4">
        <w:rPr>
          <w:rFonts w:ascii="Palatino Linotype" w:hAnsi="Palatino Linotype"/>
          <w:sz w:val="24"/>
          <w:szCs w:val="24"/>
        </w:rPr>
        <w:t xml:space="preserve"> no </w:t>
      </w:r>
      <w:proofErr w:type="spellStart"/>
      <w:r w:rsidR="009C2BB4">
        <w:rPr>
          <w:rFonts w:ascii="Palatino Linotype" w:hAnsi="Palatino Linotype"/>
          <w:sz w:val="24"/>
          <w:szCs w:val="24"/>
        </w:rPr>
        <w:t>emitio</w:t>
      </w:r>
      <w:proofErr w:type="spellEnd"/>
      <w:r w:rsidR="009C2BB4">
        <w:rPr>
          <w:rFonts w:ascii="Palatino Linotype" w:hAnsi="Palatino Linotype"/>
          <w:sz w:val="24"/>
          <w:szCs w:val="24"/>
        </w:rPr>
        <w:t xml:space="preserve"> manifestaciones que a su derecho convinieran.</w:t>
      </w:r>
    </w:p>
    <w:p w:rsidR="009C2BB4" w:rsidRDefault="009C2BB4" w:rsidP="00DF6006">
      <w:pPr>
        <w:spacing w:after="0" w:line="360" w:lineRule="auto"/>
        <w:jc w:val="both"/>
        <w:rPr>
          <w:rFonts w:ascii="Palatino Linotype" w:hAnsi="Palatino Linotype"/>
          <w:sz w:val="24"/>
          <w:szCs w:val="24"/>
        </w:rPr>
      </w:pPr>
    </w:p>
    <w:p w:rsidR="009C2BB4" w:rsidRDefault="009C2BB4" w:rsidP="00DF6006">
      <w:pPr>
        <w:spacing w:after="0" w:line="360" w:lineRule="auto"/>
        <w:jc w:val="both"/>
        <w:rPr>
          <w:rFonts w:ascii="Palatino Linotype" w:hAnsi="Palatino Linotype"/>
          <w:sz w:val="24"/>
          <w:szCs w:val="24"/>
        </w:rPr>
      </w:pPr>
      <w:r>
        <w:rPr>
          <w:rFonts w:ascii="Palatino Linotype" w:hAnsi="Palatino Linotype"/>
          <w:sz w:val="24"/>
          <w:szCs w:val="24"/>
        </w:rPr>
        <w:t>Por su parte el</w:t>
      </w:r>
      <w:r w:rsidR="00DE2C60">
        <w:rPr>
          <w:rFonts w:ascii="Palatino Linotype" w:hAnsi="Palatino Linotype"/>
          <w:sz w:val="24"/>
          <w:szCs w:val="24"/>
        </w:rPr>
        <w:t xml:space="preserve"> Recurrente </w:t>
      </w:r>
      <w:r>
        <w:rPr>
          <w:rFonts w:ascii="Palatino Linotype" w:hAnsi="Palatino Linotype"/>
          <w:sz w:val="24"/>
          <w:szCs w:val="24"/>
        </w:rPr>
        <w:t xml:space="preserve">emitió manifestaciones en fecha veintisiete de noviembre y dos de diciembre de dos mil veinte, el primer archivo, posee el nombre </w:t>
      </w:r>
      <w:r>
        <w:rPr>
          <w:rFonts w:ascii="Palatino Linotype" w:hAnsi="Palatino Linotype"/>
          <w:b/>
          <w:sz w:val="24"/>
          <w:szCs w:val="24"/>
        </w:rPr>
        <w:t xml:space="preserve">0073 </w:t>
      </w:r>
      <w:proofErr w:type="spellStart"/>
      <w:r>
        <w:rPr>
          <w:rFonts w:ascii="Palatino Linotype" w:hAnsi="Palatino Linotype"/>
          <w:b/>
          <w:sz w:val="24"/>
          <w:szCs w:val="24"/>
        </w:rPr>
        <w:t>Mexical</w:t>
      </w:r>
      <w:proofErr w:type="spellEnd"/>
      <w:r>
        <w:rPr>
          <w:rFonts w:ascii="Palatino Linotype" w:hAnsi="Palatino Linotype"/>
          <w:b/>
          <w:sz w:val="24"/>
          <w:szCs w:val="24"/>
        </w:rPr>
        <w:t xml:space="preserve"> 006.pdf, </w:t>
      </w:r>
      <w:r>
        <w:rPr>
          <w:rFonts w:ascii="Palatino Linotype" w:hAnsi="Palatino Linotype"/>
          <w:sz w:val="24"/>
          <w:szCs w:val="24"/>
        </w:rPr>
        <w:t xml:space="preserve"> documento que contiene el oficio </w:t>
      </w:r>
      <w:r>
        <w:rPr>
          <w:rFonts w:ascii="Palatino Linotype" w:hAnsi="Palatino Linotype" w:cs="Arial"/>
          <w:bCs/>
          <w:sz w:val="24"/>
          <w:szCs w:val="24"/>
        </w:rPr>
        <w:t xml:space="preserve">PMM/S.A/491/2020, que fue proporcionado por el Sujeto Obligado mediante respuesta y el archivo </w:t>
      </w:r>
      <w:r w:rsidR="00536F82">
        <w:rPr>
          <w:rFonts w:ascii="Palatino Linotype" w:hAnsi="Palatino Linotype" w:cs="Arial"/>
          <w:bCs/>
          <w:sz w:val="24"/>
          <w:szCs w:val="24"/>
        </w:rPr>
        <w:t xml:space="preserve">denominado </w:t>
      </w:r>
      <w:r w:rsidR="00536F82" w:rsidRPr="00536F82">
        <w:rPr>
          <w:rFonts w:ascii="Palatino Linotype" w:hAnsi="Palatino Linotype" w:cs="Arial"/>
          <w:b/>
          <w:bCs/>
          <w:sz w:val="24"/>
          <w:szCs w:val="24"/>
        </w:rPr>
        <w:t>SAIMEX Mexicalcingo.docx</w:t>
      </w:r>
      <w:r w:rsidR="00536F82">
        <w:rPr>
          <w:rFonts w:ascii="Palatino Linotype" w:hAnsi="Palatino Linotype" w:cs="Arial"/>
          <w:bCs/>
          <w:sz w:val="24"/>
          <w:szCs w:val="24"/>
        </w:rPr>
        <w:t xml:space="preserve">, contiene un escrito en donde el Recurrente manifiesta que la respuesta no se encuentra debidamente fundada y motivada, que se violentó las sus garantías individuales, así mismo solicita se atienda su solicitud de información, toda </w:t>
      </w:r>
      <w:r w:rsidR="00536F82">
        <w:rPr>
          <w:rFonts w:ascii="Palatino Linotype" w:hAnsi="Palatino Linotype" w:cs="Arial"/>
          <w:bCs/>
          <w:sz w:val="24"/>
          <w:szCs w:val="24"/>
        </w:rPr>
        <w:lastRenderedPageBreak/>
        <w:t>vez que es una obligación común de transparencia y se sanciones a los servidores públicos correspondientes.</w:t>
      </w:r>
    </w:p>
    <w:p w:rsidR="009C2BB4" w:rsidRDefault="009C2BB4" w:rsidP="00DF6006">
      <w:pPr>
        <w:spacing w:after="0" w:line="360" w:lineRule="auto"/>
        <w:jc w:val="both"/>
        <w:rPr>
          <w:rFonts w:ascii="Palatino Linotype" w:hAnsi="Palatino Linotype"/>
          <w:sz w:val="24"/>
          <w:szCs w:val="24"/>
        </w:rPr>
      </w:pP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536F82">
        <w:rPr>
          <w:rFonts w:ascii="Palatino Linotype" w:hAnsi="Palatino Linotype" w:cs="Arial"/>
          <w:sz w:val="24"/>
          <w:szCs w:val="24"/>
        </w:rPr>
        <w:t xml:space="preserve"> ocho de diciembre</w:t>
      </w:r>
      <w:r w:rsidR="00680D15">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E030C1">
      <w:pPr>
        <w:spacing w:after="0" w:line="360" w:lineRule="auto"/>
        <w:ind w:left="708" w:hanging="708"/>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624C2" w:rsidRDefault="006624C2" w:rsidP="00A24F60">
      <w:pPr>
        <w:spacing w:after="0" w:line="360" w:lineRule="auto"/>
        <w:jc w:val="both"/>
        <w:rPr>
          <w:rFonts w:ascii="Palatino Linotype" w:hAnsi="Palatino Linotype" w:cs="Arial"/>
          <w:sz w:val="24"/>
          <w:szCs w:val="24"/>
        </w:rPr>
      </w:pPr>
    </w:p>
    <w:p w:rsidR="006624C2" w:rsidRPr="00DB56FA" w:rsidRDefault="006624C2" w:rsidP="006624C2">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6624C2" w:rsidRDefault="006624C2" w:rsidP="00A24F60">
      <w:pPr>
        <w:spacing w:after="0" w:line="360" w:lineRule="auto"/>
        <w:jc w:val="both"/>
        <w:rPr>
          <w:rFonts w:ascii="Palatino Linotype" w:hAnsi="Palatino Linotype" w:cs="Arial"/>
          <w:sz w:val="24"/>
          <w:szCs w:val="24"/>
        </w:rPr>
      </w:pPr>
    </w:p>
    <w:p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64536E" w:rsidRPr="00AD2A55" w:rsidRDefault="0064536E" w:rsidP="0064536E">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D2A5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4536E" w:rsidRPr="00405687" w:rsidRDefault="0064536E" w:rsidP="0064536E">
      <w:pPr>
        <w:autoSpaceDE w:val="0"/>
        <w:autoSpaceDN w:val="0"/>
        <w:adjustRightInd w:val="0"/>
        <w:spacing w:after="0" w:line="360" w:lineRule="auto"/>
        <w:jc w:val="both"/>
        <w:rPr>
          <w:rFonts w:ascii="Palatino Linotype" w:hAnsi="Palatino Linotype" w:cs="Arial"/>
          <w:sz w:val="18"/>
          <w:szCs w:val="24"/>
        </w:rPr>
      </w:pPr>
    </w:p>
    <w:p w:rsidR="0064536E" w:rsidRPr="00AD2A55" w:rsidRDefault="0064536E" w:rsidP="0064536E">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64536E" w:rsidRPr="00AD2A55" w:rsidRDefault="0064536E" w:rsidP="0064536E">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4536E" w:rsidRPr="00AD2A55" w:rsidRDefault="0064536E" w:rsidP="0064536E">
      <w:pPr>
        <w:pStyle w:val="Prrafodelista"/>
        <w:autoSpaceDE w:val="0"/>
        <w:autoSpaceDN w:val="0"/>
        <w:adjustRightInd w:val="0"/>
        <w:spacing w:line="360" w:lineRule="auto"/>
        <w:ind w:left="0"/>
        <w:jc w:val="both"/>
        <w:rPr>
          <w:rFonts w:ascii="Palatino Linotype" w:hAnsi="Palatino Linotype" w:cs="Arial"/>
        </w:rPr>
      </w:pP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64536E" w:rsidRPr="00405687" w:rsidRDefault="0064536E" w:rsidP="0064536E">
      <w:pPr>
        <w:pStyle w:val="Prrafodelista"/>
        <w:autoSpaceDE w:val="0"/>
        <w:autoSpaceDN w:val="0"/>
        <w:adjustRightInd w:val="0"/>
        <w:spacing w:line="360" w:lineRule="auto"/>
        <w:ind w:left="0"/>
        <w:jc w:val="both"/>
        <w:rPr>
          <w:rFonts w:ascii="Palatino Linotype" w:hAnsi="Palatino Linotype" w:cs="Arial"/>
          <w:sz w:val="16"/>
        </w:rPr>
      </w:pP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64536E" w:rsidRPr="00AD2A55" w:rsidRDefault="0064536E" w:rsidP="0064536E">
      <w:pPr>
        <w:pStyle w:val="Prrafodelista"/>
        <w:autoSpaceDE w:val="0"/>
        <w:autoSpaceDN w:val="0"/>
        <w:adjustRightInd w:val="0"/>
        <w:spacing w:line="360" w:lineRule="auto"/>
        <w:ind w:right="850"/>
        <w:jc w:val="both"/>
        <w:rPr>
          <w:rFonts w:ascii="Palatino Linotype" w:hAnsi="Palatino Linotype" w:cs="Arial"/>
          <w:i/>
        </w:rPr>
      </w:pPr>
    </w:p>
    <w:p w:rsidR="0064536E"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64536E" w:rsidRPr="00882B59" w:rsidRDefault="0064536E" w:rsidP="0064536E">
      <w:pPr>
        <w:autoSpaceDE w:val="0"/>
        <w:autoSpaceDN w:val="0"/>
        <w:adjustRightInd w:val="0"/>
        <w:spacing w:after="0" w:line="360" w:lineRule="auto"/>
        <w:jc w:val="both"/>
        <w:rPr>
          <w:rFonts w:ascii="Palatino Linotype" w:hAnsi="Palatino Linotype" w:cs="Arial"/>
          <w:sz w:val="14"/>
          <w:szCs w:val="24"/>
        </w:rPr>
      </w:pPr>
    </w:p>
    <w:p w:rsidR="0064536E" w:rsidRDefault="0064536E" w:rsidP="0064536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754618" w:rsidRDefault="00754618" w:rsidP="0075461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64804">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80185B" w:rsidRPr="00A24F60" w:rsidRDefault="0080185B" w:rsidP="0080185B">
      <w:pPr>
        <w:pStyle w:val="Prrafodelista"/>
        <w:spacing w:line="360" w:lineRule="auto"/>
        <w:ind w:left="0"/>
        <w:jc w:val="both"/>
        <w:rPr>
          <w:rFonts w:ascii="Palatino Linotype" w:hAnsi="Palatino Linotype" w:cs="Arial"/>
          <w:sz w:val="18"/>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80185B">
      <w:pPr>
        <w:tabs>
          <w:tab w:val="left" w:pos="709"/>
        </w:tabs>
        <w:spacing w:after="0" w:line="360" w:lineRule="auto"/>
        <w:jc w:val="both"/>
        <w:rPr>
          <w:rFonts w:ascii="Palatino Linotype" w:hAnsi="Palatino Linotype"/>
          <w:sz w:val="18"/>
          <w:szCs w:val="24"/>
        </w:rPr>
      </w:pPr>
    </w:p>
    <w:p w:rsidR="00C7346A" w:rsidRDefault="00C7346A" w:rsidP="00C7346A">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rsidR="00CB3BF0" w:rsidRDefault="00CB3BF0" w:rsidP="00C7346A">
      <w:pPr>
        <w:tabs>
          <w:tab w:val="left" w:pos="709"/>
        </w:tabs>
        <w:spacing w:after="0" w:line="360" w:lineRule="auto"/>
        <w:jc w:val="both"/>
        <w:rPr>
          <w:rFonts w:ascii="Palatino Linotype" w:hAnsi="Palatino Linotype"/>
          <w:i/>
          <w:color w:val="000000"/>
        </w:rPr>
      </w:pPr>
      <w:proofErr w:type="gramStart"/>
      <w:r w:rsidRPr="00E92963">
        <w:rPr>
          <w:rFonts w:ascii="Palatino Linotype" w:hAnsi="Palatino Linotype"/>
          <w:i/>
          <w:color w:val="000000"/>
        </w:rPr>
        <w:t>actas</w:t>
      </w:r>
      <w:proofErr w:type="gramEnd"/>
      <w:r w:rsidRPr="00E92963">
        <w:rPr>
          <w:rFonts w:ascii="Palatino Linotype" w:hAnsi="Palatino Linotype"/>
          <w:i/>
          <w:color w:val="000000"/>
        </w:rPr>
        <w:t xml:space="preserve"> de cabildo ordinarias y extraordinarias celebradas de enero a octubre del año 2020, de la administración municipal 2019 - 2020, </w:t>
      </w:r>
    </w:p>
    <w:p w:rsidR="00CB3BF0" w:rsidRDefault="00CB3BF0" w:rsidP="00C7346A">
      <w:pPr>
        <w:tabs>
          <w:tab w:val="left" w:pos="709"/>
        </w:tabs>
        <w:spacing w:after="0" w:line="360" w:lineRule="auto"/>
        <w:jc w:val="both"/>
        <w:rPr>
          <w:rFonts w:ascii="Palatino Linotype" w:hAnsi="Palatino Linotype"/>
          <w:sz w:val="24"/>
          <w:szCs w:val="24"/>
        </w:rPr>
      </w:pPr>
      <w:r>
        <w:rPr>
          <w:rFonts w:ascii="Palatino Linotype" w:hAnsi="Palatino Linotype"/>
          <w:i/>
          <w:color w:val="000000"/>
        </w:rPr>
        <w:t>G</w:t>
      </w:r>
      <w:r w:rsidRPr="00E92963">
        <w:rPr>
          <w:rFonts w:ascii="Palatino Linotype" w:hAnsi="Palatino Linotype"/>
          <w:i/>
          <w:color w:val="000000"/>
        </w:rPr>
        <w:t>acetas municipales generadas en el periodo señalado, o en su caso el link o ubicación para poderlas consultarlas en sus medios paginas oficiales, ya que la información es publica</w:t>
      </w:r>
    </w:p>
    <w:p w:rsidR="006624C2" w:rsidRDefault="006624C2" w:rsidP="00C7346A">
      <w:pPr>
        <w:tabs>
          <w:tab w:val="left" w:pos="709"/>
        </w:tabs>
        <w:spacing w:after="0" w:line="360" w:lineRule="auto"/>
        <w:jc w:val="both"/>
        <w:rPr>
          <w:rFonts w:ascii="Palatino Linotype" w:hAnsi="Palatino Linotype"/>
          <w:sz w:val="24"/>
          <w:szCs w:val="24"/>
        </w:rPr>
      </w:pPr>
    </w:p>
    <w:p w:rsidR="008A5F5B" w:rsidRDefault="00CB3BF0" w:rsidP="00C7346A">
      <w:pPr>
        <w:tabs>
          <w:tab w:val="left" w:pos="709"/>
        </w:tabs>
        <w:spacing w:after="0" w:line="360" w:lineRule="auto"/>
        <w:jc w:val="both"/>
        <w:rPr>
          <w:rFonts w:ascii="Palatino Linotype" w:hAnsi="Palatino Linotype" w:cs="Arial"/>
          <w:bCs/>
          <w:sz w:val="24"/>
          <w:szCs w:val="24"/>
        </w:rPr>
      </w:pPr>
      <w:r>
        <w:rPr>
          <w:rFonts w:ascii="Palatino Linotype" w:hAnsi="Palatino Linotype"/>
          <w:sz w:val="24"/>
          <w:szCs w:val="24"/>
        </w:rPr>
        <w:t xml:space="preserve">En respuesta el Sujeto Obligado informo que </w:t>
      </w:r>
      <w:r w:rsidR="008A5F5B">
        <w:rPr>
          <w:rFonts w:ascii="Palatino Linotype" w:hAnsi="Palatino Linotype"/>
          <w:sz w:val="24"/>
          <w:szCs w:val="24"/>
        </w:rPr>
        <w:t xml:space="preserve">por cuestiones de la </w:t>
      </w:r>
      <w:r w:rsidR="00DA34F4">
        <w:rPr>
          <w:rFonts w:ascii="Palatino Linotype" w:hAnsi="Palatino Linotype"/>
          <w:sz w:val="24"/>
          <w:szCs w:val="24"/>
        </w:rPr>
        <w:t>Pandemia</w:t>
      </w:r>
      <w:r w:rsidR="008A5F5B">
        <w:rPr>
          <w:rFonts w:ascii="Palatino Linotype" w:hAnsi="Palatino Linotype"/>
          <w:sz w:val="24"/>
          <w:szCs w:val="24"/>
        </w:rPr>
        <w:t xml:space="preserve">, se </w:t>
      </w:r>
      <w:r w:rsidR="00DA34F4">
        <w:rPr>
          <w:rFonts w:ascii="Palatino Linotype" w:hAnsi="Palatino Linotype"/>
          <w:sz w:val="24"/>
          <w:szCs w:val="24"/>
        </w:rPr>
        <w:t>suspendieron</w:t>
      </w:r>
      <w:r w:rsidR="008A5F5B">
        <w:rPr>
          <w:rFonts w:ascii="Palatino Linotype" w:hAnsi="Palatino Linotype"/>
          <w:sz w:val="24"/>
          <w:szCs w:val="24"/>
        </w:rPr>
        <w:t xml:space="preserve"> actividades, </w:t>
      </w:r>
      <w:r w:rsidR="008A5F5B">
        <w:rPr>
          <w:rFonts w:ascii="Palatino Linotype" w:hAnsi="Palatino Linotype" w:cs="Arial"/>
          <w:bCs/>
          <w:sz w:val="24"/>
          <w:szCs w:val="24"/>
        </w:rPr>
        <w:t xml:space="preserve">reanudándose actividades el veintinueve de mayo, por lo que las cargas de trabajo han aumentado, aduciendo de igual manera que la información se irá subiendo a la plataforma de IPOMEX, en ese mismo sentido informa que ha sido imposible cargar la información en el portal IPOMEX en los apartados correspondientes, razón por la cual el Recurrente interpuso recurso de revisión en </w:t>
      </w:r>
      <w:r w:rsidR="008A5F5B">
        <w:rPr>
          <w:rFonts w:ascii="Palatino Linotype" w:hAnsi="Palatino Linotype" w:cs="Arial"/>
          <w:bCs/>
          <w:sz w:val="24"/>
          <w:szCs w:val="24"/>
        </w:rPr>
        <w:lastRenderedPageBreak/>
        <w:t>donde se inconformo debido a la respuesta proporcionada, ya que no se le entrego información alguna.</w:t>
      </w:r>
    </w:p>
    <w:p w:rsidR="008A5F5B" w:rsidRDefault="008A5F5B" w:rsidP="00C7346A">
      <w:pPr>
        <w:tabs>
          <w:tab w:val="left" w:pos="709"/>
        </w:tabs>
        <w:spacing w:after="0" w:line="360" w:lineRule="auto"/>
        <w:jc w:val="both"/>
        <w:rPr>
          <w:rFonts w:ascii="Palatino Linotype" w:hAnsi="Palatino Linotype" w:cs="Arial"/>
          <w:bCs/>
          <w:sz w:val="24"/>
          <w:szCs w:val="24"/>
        </w:rPr>
      </w:pPr>
    </w:p>
    <w:p w:rsidR="008A5F5B" w:rsidRDefault="008A5F5B" w:rsidP="008A5F5B">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8A5F5B" w:rsidRDefault="008A5F5B" w:rsidP="008A5F5B"/>
    <w:p w:rsidR="006624C2" w:rsidRDefault="008A5F5B" w:rsidP="00C7346A">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 Ahora bien,</w:t>
      </w:r>
      <w:r w:rsidR="00DA34F4">
        <w:rPr>
          <w:rFonts w:ascii="Palatino Linotype" w:hAnsi="Palatino Linotype" w:cs="Arial"/>
          <w:bCs/>
          <w:sz w:val="24"/>
          <w:szCs w:val="24"/>
        </w:rPr>
        <w:t xml:space="preserve"> la información requerida, se refiere a obligaciones comunes de transparencia como se establece en el Artículo 94 de la Ley de Transparencia y Acceso a la Información Pública del Estado de México y Municipios, que señala lo siguiente:</w:t>
      </w:r>
    </w:p>
    <w:p w:rsidR="00DA34F4" w:rsidRPr="00DA34F4" w:rsidRDefault="00DA34F4" w:rsidP="00DA34F4">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DA34F4" w:rsidRPr="00DA34F4" w:rsidRDefault="00DA34F4" w:rsidP="00DA34F4">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w:t>
      </w:r>
    </w:p>
    <w:p w:rsidR="00DA34F4" w:rsidRPr="00DA34F4" w:rsidRDefault="00DA34F4" w:rsidP="00DA34F4">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 xml:space="preserve">II. Adicionalmente en el caso de los municipios: </w:t>
      </w:r>
    </w:p>
    <w:p w:rsidR="00DA34F4" w:rsidRPr="00482A3F" w:rsidRDefault="00DA34F4" w:rsidP="00DA34F4">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 xml:space="preserve">a) El contenido de las gacetas municipales, las cuales deberán comprender los </w:t>
      </w:r>
      <w:r w:rsidRPr="00482A3F">
        <w:rPr>
          <w:rFonts w:ascii="Palatino Linotype" w:hAnsi="Palatino Linotype"/>
          <w:i/>
        </w:rPr>
        <w:t xml:space="preserve">resolutivos y acuerdos aprobados por los ayuntamientos; </w:t>
      </w:r>
    </w:p>
    <w:p w:rsidR="00DA34F4" w:rsidRDefault="00DA34F4" w:rsidP="00DA34F4">
      <w:pPr>
        <w:tabs>
          <w:tab w:val="left" w:pos="709"/>
        </w:tabs>
        <w:spacing w:after="0" w:line="240" w:lineRule="auto"/>
        <w:ind w:left="851" w:right="850"/>
        <w:jc w:val="both"/>
        <w:rPr>
          <w:rFonts w:ascii="Palatino Linotype" w:hAnsi="Palatino Linotype"/>
          <w:i/>
        </w:rPr>
      </w:pPr>
      <w:r w:rsidRPr="00482A3F">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rsidR="00751688" w:rsidRDefault="00751688" w:rsidP="00DA34F4">
      <w:pPr>
        <w:tabs>
          <w:tab w:val="left" w:pos="709"/>
        </w:tabs>
        <w:spacing w:after="0" w:line="240" w:lineRule="auto"/>
        <w:ind w:left="851" w:right="850"/>
        <w:jc w:val="both"/>
        <w:rPr>
          <w:rFonts w:ascii="Palatino Linotype" w:hAnsi="Palatino Linotype"/>
          <w:i/>
        </w:rPr>
      </w:pPr>
    </w:p>
    <w:p w:rsidR="00751688" w:rsidRPr="00DA34F4" w:rsidRDefault="00751688" w:rsidP="00DA34F4">
      <w:pPr>
        <w:tabs>
          <w:tab w:val="left" w:pos="709"/>
        </w:tabs>
        <w:spacing w:after="0" w:line="240" w:lineRule="auto"/>
        <w:ind w:left="851" w:right="850"/>
        <w:jc w:val="both"/>
        <w:rPr>
          <w:rFonts w:ascii="Palatino Linotype" w:hAnsi="Palatino Linotype"/>
          <w:i/>
        </w:rPr>
      </w:pPr>
    </w:p>
    <w:p w:rsidR="00FC6F5D" w:rsidRDefault="002C0B48"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D</w:t>
      </w:r>
      <w:r w:rsidR="009865FD">
        <w:rPr>
          <w:rFonts w:ascii="Palatino Linotype" w:hAnsi="Palatino Linotype" w:cs="Arial"/>
        </w:rPr>
        <w:t>e los preceptos legales en cita, se advierte que la información solicitada, guarda relación, con la documentación que el Sujeto Obligado, se encuentra constreñido a poner a disposición del público y actualizada</w:t>
      </w:r>
      <w:r>
        <w:rPr>
          <w:rFonts w:ascii="Palatino Linotype" w:hAnsi="Palatino Linotype" w:cs="Arial"/>
        </w:rPr>
        <w:t xml:space="preserve"> lo referente a</w:t>
      </w:r>
      <w:r w:rsidR="009865FD">
        <w:rPr>
          <w:rFonts w:ascii="Palatino Linotype" w:hAnsi="Palatino Linotype" w:cs="Arial"/>
        </w:rPr>
        <w:t>l contenido de las gacetas municipales, así como las actas de las sesiones de cabildo.</w:t>
      </w:r>
    </w:p>
    <w:p w:rsidR="009865FD" w:rsidRDefault="009865FD" w:rsidP="009A3604">
      <w:pPr>
        <w:pStyle w:val="Prrafodelista"/>
        <w:autoSpaceDE w:val="0"/>
        <w:autoSpaceDN w:val="0"/>
        <w:adjustRightInd w:val="0"/>
        <w:spacing w:line="360" w:lineRule="auto"/>
        <w:ind w:left="0"/>
        <w:jc w:val="both"/>
        <w:rPr>
          <w:rFonts w:ascii="Palatino Linotype" w:hAnsi="Palatino Linotype" w:cs="Arial"/>
        </w:rPr>
      </w:pPr>
    </w:p>
    <w:p w:rsidR="002C0B48" w:rsidRDefault="009865FD"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razón de lo anterior, </w:t>
      </w:r>
      <w:r w:rsidR="002C0B48">
        <w:rPr>
          <w:rFonts w:ascii="Palatino Linotype" w:hAnsi="Palatino Linotype" w:cs="Arial"/>
        </w:rPr>
        <w:t xml:space="preserve"> debemos recordar al Sujeto Obligado que en materia de transparencia, se debe observar lo establecido en la normatividad aplicable, tal y como se establece en la Ley de Transparencia Local y demás ordenamientos legales.</w:t>
      </w:r>
    </w:p>
    <w:p w:rsidR="002C0B48" w:rsidRDefault="002C0B48" w:rsidP="009A3604">
      <w:pPr>
        <w:pStyle w:val="Prrafodelista"/>
        <w:autoSpaceDE w:val="0"/>
        <w:autoSpaceDN w:val="0"/>
        <w:adjustRightInd w:val="0"/>
        <w:spacing w:line="360" w:lineRule="auto"/>
        <w:ind w:left="0"/>
        <w:jc w:val="both"/>
        <w:rPr>
          <w:rFonts w:ascii="Palatino Linotype" w:hAnsi="Palatino Linotype" w:cs="Arial"/>
        </w:rPr>
      </w:pPr>
    </w:p>
    <w:p w:rsidR="00755930" w:rsidRDefault="002C0B48" w:rsidP="009A3604">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Por ello, la respuesta brindada por el Sujeto Obligado, carece de fundamento, pues menciona que </w:t>
      </w:r>
      <w:r>
        <w:rPr>
          <w:rFonts w:ascii="Palatino Linotype" w:hAnsi="Palatino Linotype"/>
        </w:rPr>
        <w:t xml:space="preserve">por cuestiones de la Pandemia, se suspendieron actividades, </w:t>
      </w:r>
      <w:r>
        <w:rPr>
          <w:rFonts w:ascii="Palatino Linotype" w:hAnsi="Palatino Linotype" w:cs="Arial"/>
          <w:bCs/>
        </w:rPr>
        <w:t xml:space="preserve">reanudándose actividades el veintinueve de mayo, si bien es cierto que las circunstancias por las que a traviesa la población en general, ha </w:t>
      </w:r>
      <w:r w:rsidR="00755930">
        <w:rPr>
          <w:rFonts w:ascii="Palatino Linotype" w:hAnsi="Palatino Linotype" w:cs="Arial"/>
          <w:bCs/>
        </w:rPr>
        <w:t xml:space="preserve">detenido los procesos que se realizan normalmente, también es cierto </w:t>
      </w:r>
      <w:r w:rsidR="00755930" w:rsidRPr="00755930">
        <w:rPr>
          <w:rFonts w:ascii="Palatino Linotype" w:hAnsi="Palatino Linotype" w:cs="Arial"/>
          <w:bCs/>
        </w:rPr>
        <w:t xml:space="preserve">que a decir del Sujeto Obligado, sus actividades se reanudaron el veintinueve de mayo, ahora bien la información requerida, es información que se debe poner a disposición de la ciudadanía de manera </w:t>
      </w:r>
      <w:r w:rsidR="00755930" w:rsidRPr="00755930">
        <w:rPr>
          <w:rFonts w:ascii="Palatino Linotype" w:hAnsi="Palatino Linotype"/>
        </w:rPr>
        <w:t xml:space="preserve"> permanente y actualizada de forma sencilla, precisa y entendible, en los respectivos medios electrónicos de acuerdo c</w:t>
      </w:r>
      <w:r w:rsidR="00755930">
        <w:rPr>
          <w:rFonts w:ascii="Palatino Linotype" w:hAnsi="Palatino Linotype"/>
        </w:rPr>
        <w:t xml:space="preserve">on sus facultades, atribuciones y funciones, aunado a lo anterior, es de señalar que los procesos comenzaron a detenerse en el mes de marzo de dos mil veinte, sin embargo, debemos señalar que en la página oficial de transparencia del Sujeto Obligado no existe información de los meses de enero y febrero, razón por la cual es necesario dar vista a la </w:t>
      </w:r>
      <w:r w:rsidR="00755930" w:rsidRPr="00755930">
        <w:rPr>
          <w:rFonts w:ascii="Palatino Linotype" w:hAnsi="Palatino Linotype"/>
        </w:rPr>
        <w:t>Dirección General Jurídica y de Verificación</w:t>
      </w:r>
      <w:r w:rsidR="00755930">
        <w:rPr>
          <w:rFonts w:ascii="Palatino Linotype" w:hAnsi="Palatino Linotype"/>
        </w:rPr>
        <w:t xml:space="preserve"> y al </w:t>
      </w:r>
      <w:r w:rsidR="00755930" w:rsidRPr="00755930">
        <w:rPr>
          <w:rFonts w:ascii="Palatino Linotype" w:hAnsi="Palatino Linotype"/>
        </w:rPr>
        <w:t>Órgano de Control Interno, con la finalidad de que determine lo conducente.</w:t>
      </w:r>
    </w:p>
    <w:p w:rsidR="00482A3F" w:rsidRDefault="00482A3F" w:rsidP="00482A3F">
      <w:pPr>
        <w:pStyle w:val="Prrafodelista"/>
        <w:autoSpaceDE w:val="0"/>
        <w:autoSpaceDN w:val="0"/>
        <w:adjustRightInd w:val="0"/>
        <w:spacing w:line="360" w:lineRule="auto"/>
        <w:ind w:left="0"/>
        <w:jc w:val="center"/>
        <w:rPr>
          <w:rFonts w:ascii="Palatino Linotype" w:hAnsi="Palatino Linotype"/>
        </w:rPr>
      </w:pPr>
      <w:r>
        <w:rPr>
          <w:noProof/>
          <w:lang w:val="es-MX" w:eastAsia="es-MX"/>
        </w:rPr>
        <w:lastRenderedPageBreak/>
        <w:drawing>
          <wp:inline distT="0" distB="0" distL="0" distR="0" wp14:anchorId="7022E64E" wp14:editId="036A4A32">
            <wp:extent cx="4985787" cy="3009900"/>
            <wp:effectExtent l="190500" t="190500" r="19621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606" t="4409" r="11872" b="9171"/>
                    <a:stretch/>
                  </pic:blipFill>
                  <pic:spPr bwMode="auto">
                    <a:xfrm>
                      <a:off x="0" y="0"/>
                      <a:ext cx="4989855" cy="301235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0313B8" w:rsidRPr="000313B8" w:rsidRDefault="00755930" w:rsidP="000313B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No pasa desapercibido que para este Órgano Garante de Transparencia uno de los principios rectores es garantizar el derecho de acceso a la Información </w:t>
      </w:r>
      <w:r w:rsidR="000313B8">
        <w:rPr>
          <w:rFonts w:ascii="Palatino Linotype" w:hAnsi="Palatino Linotype"/>
        </w:rPr>
        <w:t xml:space="preserve">ya que este </w:t>
      </w:r>
      <w:r w:rsidR="000313B8" w:rsidRPr="0023370E">
        <w:rPr>
          <w:rFonts w:ascii="Palatino Linotype" w:hAnsi="Palatino Linotype"/>
          <w:lang w:val="es-MX" w:eastAsia="en-US"/>
        </w:rPr>
        <w:t>e</w:t>
      </w:r>
      <w:r w:rsidR="000313B8">
        <w:rPr>
          <w:rFonts w:ascii="Palatino Linotype" w:hAnsi="Palatino Linotype"/>
          <w:lang w:val="es-MX" w:eastAsia="en-US"/>
        </w:rPr>
        <w:t>s</w:t>
      </w:r>
      <w:r w:rsidR="000313B8" w:rsidRPr="0023370E">
        <w:rPr>
          <w:rFonts w:ascii="Palatino Linotype" w:hAnsi="Palatino Linotype"/>
          <w:lang w:val="es-MX" w:eastAsia="en-US"/>
        </w:rPr>
        <w:t xml:space="preserve">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000313B8" w:rsidRPr="0023370E">
        <w:rPr>
          <w:rFonts w:ascii="Palatino Linotype" w:eastAsia="MS Mincho" w:hAnsi="Palatino Linotype"/>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000313B8" w:rsidRPr="0023370E">
        <w:rPr>
          <w:rFonts w:ascii="Palatino Linotype" w:hAnsi="Palatino Linotype" w:cs="Arial"/>
        </w:rPr>
        <w:t xml:space="preserve"> citar el criterio </w:t>
      </w:r>
      <w:r w:rsidR="000313B8" w:rsidRPr="0023370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w:t>
      </w:r>
      <w:r w:rsidR="000313B8" w:rsidRPr="0023370E">
        <w:rPr>
          <w:rFonts w:ascii="Palatino Linotype" w:hAnsi="Palatino Linotype" w:cs="Arial"/>
          <w:bCs/>
          <w:lang w:val="es-MX" w:eastAsia="es-MX"/>
        </w:rPr>
        <w:lastRenderedPageBreak/>
        <w:t xml:space="preserve">publicado en el Periódico Oficial del Gobierno del Estado Libre y Soberano de México “Gaceta del Gobierno” el diecinueve de octubre de dos mil once, </w:t>
      </w:r>
      <w:r w:rsidR="000313B8" w:rsidRPr="0023370E">
        <w:rPr>
          <w:rFonts w:ascii="Palatino Linotype" w:hAnsi="Palatino Linotype" w:cs="Arial"/>
        </w:rPr>
        <w:t>cuyo rubro y texto dispone lo siguiente:</w:t>
      </w:r>
    </w:p>
    <w:p w:rsidR="000313B8" w:rsidRDefault="000313B8" w:rsidP="000313B8">
      <w:pPr>
        <w:autoSpaceDE w:val="0"/>
        <w:autoSpaceDN w:val="0"/>
        <w:adjustRightInd w:val="0"/>
        <w:ind w:left="567" w:right="567"/>
        <w:jc w:val="both"/>
        <w:rPr>
          <w:rFonts w:ascii="Palatino Linotype" w:hAnsi="Palatino Linotype" w:cs="Arial"/>
          <w:b/>
          <w:i/>
          <w:lang w:eastAsia="es-MX"/>
        </w:rPr>
      </w:pPr>
    </w:p>
    <w:p w:rsidR="000313B8" w:rsidRPr="00286987" w:rsidRDefault="000313B8" w:rsidP="000313B8">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rsidR="000313B8" w:rsidRPr="00286987" w:rsidRDefault="000313B8" w:rsidP="000313B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313B8" w:rsidRPr="00286987" w:rsidRDefault="000313B8" w:rsidP="000313B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rsidR="000313B8" w:rsidRPr="00286987" w:rsidRDefault="000313B8" w:rsidP="000313B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rsidR="000313B8" w:rsidRPr="00286987" w:rsidRDefault="000313B8" w:rsidP="000313B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0313B8" w:rsidRPr="00286987" w:rsidRDefault="000313B8" w:rsidP="000313B8">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0313B8" w:rsidRDefault="000313B8" w:rsidP="000313B8"/>
    <w:p w:rsidR="000313B8" w:rsidRPr="000313B8" w:rsidRDefault="000313B8" w:rsidP="000313B8">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sz w:val="24"/>
          <w:szCs w:val="24"/>
          <w:lang w:eastAsia="es-MX"/>
        </w:rPr>
        <w:t xml:space="preserve">En tal sentido, es preciso señalar que </w:t>
      </w:r>
      <w:r w:rsidRPr="000313B8">
        <w:rPr>
          <w:rFonts w:ascii="Palatino Linotype" w:hAnsi="Palatino Linotype"/>
          <w:sz w:val="24"/>
          <w:szCs w:val="24"/>
        </w:rPr>
        <w:t xml:space="preserve">para tener por satisfecho </w:t>
      </w:r>
      <w:r w:rsidRPr="000313B8">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0313B8" w:rsidRPr="000313B8" w:rsidRDefault="000313B8" w:rsidP="000313B8">
      <w:pPr>
        <w:spacing w:after="0" w:line="360" w:lineRule="auto"/>
        <w:jc w:val="both"/>
        <w:rPr>
          <w:rFonts w:ascii="Palatino Linotype" w:hAnsi="Palatino Linotype"/>
          <w:sz w:val="24"/>
          <w:szCs w:val="24"/>
        </w:rPr>
      </w:pPr>
    </w:p>
    <w:p w:rsidR="000313B8" w:rsidRPr="000313B8" w:rsidRDefault="000313B8" w:rsidP="000313B8">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0313B8">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0313B8">
        <w:rPr>
          <w:rFonts w:ascii="Palatino Linotype" w:hAnsi="Palatino Linotype" w:cs="Arial"/>
          <w:bCs/>
          <w:color w:val="000000" w:themeColor="text1"/>
          <w:sz w:val="24"/>
          <w:szCs w:val="24"/>
        </w:rPr>
        <w:t>de la Ley de Transparencia y Acceso a la Información Pública del Estado de México y Municipios</w:t>
      </w:r>
      <w:r w:rsidRPr="000313B8">
        <w:rPr>
          <w:rFonts w:ascii="Palatino Linotype" w:hAnsi="Palatino Linotype" w:cs="Arial"/>
          <w:color w:val="000000" w:themeColor="text1"/>
          <w:sz w:val="24"/>
          <w:szCs w:val="24"/>
        </w:rPr>
        <w:t>:</w:t>
      </w:r>
    </w:p>
    <w:p w:rsidR="000313B8" w:rsidRPr="000313B8" w:rsidRDefault="000313B8" w:rsidP="000313B8">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ab/>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3. </w:t>
      </w:r>
      <w:r w:rsidRPr="000313B8">
        <w:rPr>
          <w:rFonts w:ascii="Palatino Linotype" w:hAnsi="Palatino Linotype" w:cs="Arial"/>
          <w:bCs/>
          <w:i/>
          <w:color w:val="000000" w:themeColor="text1"/>
          <w:u w:val="single"/>
        </w:rPr>
        <w:t>Para los efectos de la presente Ley se entenderá por</w:t>
      </w:r>
      <w:r w:rsidRPr="000313B8">
        <w:rPr>
          <w:rFonts w:ascii="Palatino Linotype" w:hAnsi="Palatino Linotype" w:cs="Arial"/>
          <w:bCs/>
          <w:i/>
          <w:color w:val="000000" w:themeColor="text1"/>
        </w:rPr>
        <w:t>:</w:t>
      </w:r>
    </w:p>
    <w:p w:rsidR="000313B8" w:rsidRPr="000313B8" w:rsidRDefault="000313B8" w:rsidP="000313B8">
      <w:pPr>
        <w:spacing w:after="0" w:line="240" w:lineRule="auto"/>
        <w:ind w:left="851" w:right="850"/>
        <w:jc w:val="both"/>
        <w:rPr>
          <w:rFonts w:ascii="Palatino Linotype" w:hAnsi="Palatino Linotype" w:cs="Arial"/>
          <w:i/>
        </w:rPr>
      </w:pPr>
      <w:r w:rsidRPr="000313B8">
        <w:rPr>
          <w:rFonts w:ascii="Palatino Linotype" w:hAnsi="Palatino Linotype" w:cs="Arial"/>
          <w:i/>
        </w:rPr>
        <w:t>…</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XI. </w:t>
      </w:r>
      <w:r w:rsidRPr="000313B8">
        <w:rPr>
          <w:rFonts w:ascii="Palatino Linotype" w:hAnsi="Palatino Linotype" w:cs="Arial"/>
          <w:b/>
          <w:bCs/>
          <w:i/>
          <w:color w:val="000000" w:themeColor="text1"/>
          <w:u w:val="single"/>
        </w:rPr>
        <w:t>Documento</w:t>
      </w:r>
      <w:r w:rsidRPr="000313B8">
        <w:rPr>
          <w:rFonts w:ascii="Palatino Linotype" w:hAnsi="Palatino Linotype" w:cs="Arial"/>
          <w:b/>
          <w:bCs/>
          <w:i/>
          <w:color w:val="000000" w:themeColor="text1"/>
        </w:rPr>
        <w:t xml:space="preserve">: </w:t>
      </w:r>
      <w:r w:rsidRPr="000313B8">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313B8" w:rsidRPr="000313B8" w:rsidRDefault="000313B8" w:rsidP="000313B8">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XII. Documento electrónico:</w:t>
      </w:r>
      <w:r w:rsidRPr="000313B8">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w:t>
      </w:r>
    </w:p>
    <w:p w:rsidR="000313B8" w:rsidRPr="000313B8" w:rsidRDefault="000313B8" w:rsidP="000313B8">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 xml:space="preserve">Artículo 4. </w:t>
      </w:r>
      <w:r w:rsidRPr="000313B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0313B8">
        <w:rPr>
          <w:rFonts w:ascii="Palatino Linotype" w:hAnsi="Palatino Linotype" w:cs="Arial"/>
          <w:bCs/>
          <w:i/>
          <w:color w:val="000000" w:themeColor="text1"/>
        </w:rPr>
        <w:t>, sin necesidad de acreditar personalidad ni interés jurídico.</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313B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12. </w:t>
      </w:r>
      <w:r w:rsidRPr="000313B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0313B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24. </w:t>
      </w:r>
      <w:r w:rsidRPr="000313B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Cs/>
          <w:i/>
          <w:color w:val="000000" w:themeColor="text1"/>
        </w:rPr>
        <w:t>..</w:t>
      </w:r>
      <w:r w:rsidRPr="000313B8">
        <w:rPr>
          <w:rFonts w:ascii="Palatino Linotype" w:hAnsi="Palatino Linotype" w:cs="Arial"/>
          <w:i/>
          <w:color w:val="000000" w:themeColor="text1"/>
        </w:rPr>
        <w:t>.</w:t>
      </w:r>
    </w:p>
    <w:p w:rsidR="000313B8" w:rsidRPr="000313B8" w:rsidRDefault="000313B8" w:rsidP="000313B8">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IX.</w:t>
      </w:r>
      <w:r w:rsidRPr="000313B8">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0313B8" w:rsidRPr="000313B8" w:rsidRDefault="000313B8" w:rsidP="000313B8">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w:t>
      </w:r>
    </w:p>
    <w:p w:rsidR="000313B8" w:rsidRPr="000313B8" w:rsidRDefault="000313B8" w:rsidP="000313B8">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XI.</w:t>
      </w:r>
      <w:r w:rsidRPr="000313B8">
        <w:rPr>
          <w:rFonts w:ascii="Palatino Linotype" w:hAnsi="Palatino Linotype" w:cs="Arial"/>
          <w:bCs/>
          <w:i/>
          <w:color w:val="000000" w:themeColor="text1"/>
        </w:rPr>
        <w:t xml:space="preserve"> </w:t>
      </w:r>
      <w:r w:rsidRPr="000313B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Cs/>
          <w:i/>
          <w:color w:val="000000" w:themeColor="text1"/>
        </w:rPr>
        <w:t>…</w:t>
      </w:r>
    </w:p>
    <w:p w:rsidR="000313B8" w:rsidRPr="000313B8" w:rsidRDefault="000313B8" w:rsidP="000313B8">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0313B8" w:rsidRPr="000313B8" w:rsidRDefault="000313B8" w:rsidP="000313B8">
      <w:pPr>
        <w:spacing w:after="0" w:line="240" w:lineRule="auto"/>
        <w:ind w:left="851" w:right="851"/>
        <w:jc w:val="both"/>
        <w:rPr>
          <w:rFonts w:ascii="Palatino Linotype" w:hAnsi="Palatino Linotype" w:cs="Arial"/>
          <w:i/>
          <w:color w:val="000000" w:themeColor="text1"/>
          <w:u w:val="single"/>
        </w:rPr>
      </w:pPr>
      <w:r w:rsidRPr="000313B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0313B8" w:rsidRPr="000313B8" w:rsidRDefault="000313B8" w:rsidP="000313B8">
      <w:pPr>
        <w:spacing w:after="0" w:line="360" w:lineRule="auto"/>
        <w:ind w:left="851" w:right="851"/>
        <w:jc w:val="both"/>
        <w:rPr>
          <w:rFonts w:ascii="Palatino Linotype" w:hAnsi="Palatino Linotype" w:cs="Arial"/>
          <w:i/>
          <w:color w:val="000000" w:themeColor="text1"/>
        </w:rPr>
      </w:pPr>
    </w:p>
    <w:p w:rsidR="000313B8" w:rsidRPr="000313B8" w:rsidRDefault="000313B8" w:rsidP="000313B8">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0313B8" w:rsidRPr="000313B8" w:rsidRDefault="000313B8" w:rsidP="000313B8">
      <w:pPr>
        <w:spacing w:after="0" w:line="360" w:lineRule="auto"/>
        <w:jc w:val="both"/>
        <w:rPr>
          <w:rFonts w:ascii="Palatino Linotype" w:hAnsi="Palatino Linotype" w:cs="Arial"/>
          <w:color w:val="000000" w:themeColor="text1"/>
          <w:sz w:val="24"/>
          <w:szCs w:val="24"/>
        </w:rPr>
      </w:pPr>
    </w:p>
    <w:p w:rsidR="000313B8" w:rsidRDefault="000313B8" w:rsidP="000313B8">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0313B8" w:rsidRDefault="000313B8" w:rsidP="000313B8"/>
    <w:p w:rsidR="00755930" w:rsidRDefault="00755930" w:rsidP="009A3604">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rPr>
        <w:t xml:space="preserve"> </w:t>
      </w:r>
    </w:p>
    <w:p w:rsidR="00B62A9A" w:rsidRPr="000313B8" w:rsidRDefault="00B62A9A" w:rsidP="00DC000C">
      <w:pPr>
        <w:pStyle w:val="Prrafodelista"/>
        <w:numPr>
          <w:ilvl w:val="0"/>
          <w:numId w:val="1"/>
        </w:numPr>
        <w:autoSpaceDE w:val="0"/>
        <w:autoSpaceDN w:val="0"/>
        <w:adjustRightInd w:val="0"/>
        <w:spacing w:line="360" w:lineRule="auto"/>
        <w:jc w:val="both"/>
        <w:rPr>
          <w:rFonts w:ascii="Palatino Linotype" w:hAnsi="Palatino Linotype"/>
          <w:b/>
          <w:i/>
        </w:rPr>
      </w:pPr>
      <w:r w:rsidRPr="000313B8">
        <w:rPr>
          <w:rFonts w:ascii="Palatino Linotype" w:hAnsi="Palatino Linotype"/>
          <w:b/>
          <w:i/>
        </w:rPr>
        <w:lastRenderedPageBreak/>
        <w:t xml:space="preserve">Vista a la Dirección General Jurídica y de Verificación. </w:t>
      </w:r>
    </w:p>
    <w:p w:rsidR="00B62A9A" w:rsidRDefault="00B62A9A" w:rsidP="00B62A9A">
      <w:pPr>
        <w:spacing w:before="240" w:after="240" w:line="360" w:lineRule="auto"/>
        <w:contextualSpacing/>
        <w:jc w:val="both"/>
        <w:rPr>
          <w:rFonts w:ascii="Palatino Linotype" w:hAnsi="Palatino Linotype" w:cs="Arial"/>
          <w:color w:val="222222"/>
          <w:sz w:val="24"/>
          <w:lang w:eastAsia="es-MX"/>
        </w:rPr>
      </w:pPr>
      <w:r w:rsidRPr="00F3088D">
        <w:rPr>
          <w:rFonts w:ascii="Palatino Linotype" w:hAnsi="Palatino Linotype" w:cs="Arial"/>
          <w:color w:val="222222"/>
          <w:sz w:val="24"/>
          <w:lang w:eastAsia="es-MX"/>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rsidR="00B62A9A" w:rsidRDefault="00B62A9A" w:rsidP="00B62A9A">
      <w:pPr>
        <w:spacing w:before="240" w:after="240" w:line="360" w:lineRule="auto"/>
        <w:contextualSpacing/>
        <w:jc w:val="both"/>
        <w:rPr>
          <w:rFonts w:ascii="Palatino Linotype" w:hAnsi="Palatino Linotype" w:cs="Arial"/>
          <w:color w:val="222222"/>
          <w:sz w:val="24"/>
          <w:lang w:eastAsia="es-MX"/>
        </w:rPr>
      </w:pPr>
    </w:p>
    <w:p w:rsidR="00B62A9A" w:rsidRDefault="00B62A9A" w:rsidP="00B62A9A">
      <w:pPr>
        <w:spacing w:before="240" w:after="240" w:line="360" w:lineRule="auto"/>
        <w:contextualSpacing/>
        <w:jc w:val="both"/>
        <w:rPr>
          <w:rFonts w:ascii="Palatino Linotype" w:hAnsi="Palatino Linotype"/>
          <w:sz w:val="24"/>
        </w:rPr>
      </w:pPr>
      <w:r w:rsidRPr="00F3088D">
        <w:rPr>
          <w:rFonts w:ascii="Palatino Linotype" w:hAnsi="Palatino Linotype"/>
          <w:sz w:val="24"/>
        </w:rPr>
        <w:t xml:space="preserve">Atento a lo anterior se dará vista al área competente para que en ejercicio de sus atribuciones realice las investigaciones pertinentes por las probables omisiones detectadas atribuibles al </w:t>
      </w:r>
      <w:r w:rsidRPr="00F3088D">
        <w:rPr>
          <w:rFonts w:ascii="Palatino Linotype" w:hAnsi="Palatino Linotype"/>
          <w:b/>
          <w:sz w:val="24"/>
        </w:rPr>
        <w:t>Sujeto Obligado</w:t>
      </w:r>
      <w:r w:rsidRPr="00F3088D">
        <w:rPr>
          <w:rFonts w:ascii="Palatino Linotype" w:hAnsi="Palatino Linotype"/>
          <w:sz w:val="24"/>
        </w:rPr>
        <w:t>.</w:t>
      </w:r>
    </w:p>
    <w:p w:rsidR="00B62A9A" w:rsidRDefault="00B62A9A" w:rsidP="00B62A9A">
      <w:pPr>
        <w:spacing w:before="240" w:after="240" w:line="360" w:lineRule="auto"/>
        <w:contextualSpacing/>
        <w:jc w:val="both"/>
        <w:rPr>
          <w:rFonts w:ascii="Palatino Linotype" w:hAnsi="Palatino Linotype"/>
          <w:sz w:val="24"/>
        </w:rPr>
      </w:pPr>
    </w:p>
    <w:p w:rsidR="00B62A9A" w:rsidRPr="00F3088D" w:rsidRDefault="00B62A9A" w:rsidP="00B62A9A">
      <w:pPr>
        <w:spacing w:before="240" w:after="240" w:line="360" w:lineRule="auto"/>
        <w:contextualSpacing/>
        <w:jc w:val="both"/>
        <w:rPr>
          <w:rFonts w:ascii="Palatino Linotype" w:hAnsi="Palatino Linotype"/>
          <w:sz w:val="28"/>
        </w:rPr>
      </w:pPr>
      <w:r w:rsidRPr="00F3088D">
        <w:rPr>
          <w:rFonts w:ascii="Palatino Linotype" w:hAnsi="Palatino Linotype"/>
          <w:sz w:val="24"/>
        </w:rPr>
        <w:t>En ese sentido, el Reglamento Interior del Instituto de Transparencia, Acceso a la Información Pública y Protección de Datos del Estado de México y sus Municipios, establece en su artículo 2</w:t>
      </w:r>
      <w:r>
        <w:rPr>
          <w:rFonts w:ascii="Palatino Linotype" w:hAnsi="Palatino Linotype"/>
          <w:sz w:val="24"/>
        </w:rPr>
        <w:t>3</w:t>
      </w:r>
      <w:r w:rsidRPr="00F3088D">
        <w:rPr>
          <w:rFonts w:ascii="Palatino Linotype" w:hAnsi="Palatino Linotype"/>
          <w:sz w:val="24"/>
        </w:rPr>
        <w:t>, fracción XIV, que es la Dirección</w:t>
      </w:r>
      <w:r>
        <w:rPr>
          <w:rFonts w:ascii="Palatino Linotype" w:hAnsi="Palatino Linotype"/>
          <w:sz w:val="24"/>
        </w:rPr>
        <w:t xml:space="preserve"> General</w:t>
      </w:r>
      <w:r w:rsidRPr="00F3088D">
        <w:rPr>
          <w:rFonts w:ascii="Palatino Linotype" w:hAnsi="Palatino Linotype"/>
          <w:sz w:val="24"/>
        </w:rPr>
        <w:t xml:space="preserve"> Jurídica y de Verificación</w:t>
      </w:r>
      <w:r>
        <w:rPr>
          <w:rFonts w:ascii="Palatino Linotype" w:hAnsi="Palatino Linotype"/>
          <w:sz w:val="24"/>
        </w:rPr>
        <w:t>,</w:t>
      </w:r>
      <w:r w:rsidRPr="00F3088D">
        <w:rPr>
          <w:rFonts w:ascii="Palatino Linotype" w:hAnsi="Palatino Linotype"/>
          <w:sz w:val="24"/>
        </w:rPr>
        <w:t xml:space="preserve"> quien ordenará y practicará verificaciones en los portales de internet de los sujetos obligados: </w:t>
      </w:r>
    </w:p>
    <w:p w:rsidR="00B62A9A" w:rsidRPr="009A0AB0" w:rsidRDefault="00B62A9A" w:rsidP="00B62A9A">
      <w:pPr>
        <w:spacing w:line="360" w:lineRule="auto"/>
        <w:contextualSpacing/>
        <w:jc w:val="both"/>
        <w:rPr>
          <w:rFonts w:ascii="Palatino Linotype" w:hAnsi="Palatino Linotype"/>
          <w:i/>
        </w:rPr>
      </w:pPr>
    </w:p>
    <w:p w:rsidR="00B62A9A" w:rsidRDefault="00B62A9A" w:rsidP="00B62A9A">
      <w:pPr>
        <w:spacing w:line="276" w:lineRule="auto"/>
        <w:ind w:left="851" w:right="567"/>
        <w:contextualSpacing/>
        <w:jc w:val="both"/>
        <w:rPr>
          <w:rFonts w:ascii="Palatino Linotype" w:hAnsi="Palatino Linotype"/>
          <w:i/>
        </w:rPr>
      </w:pPr>
      <w:r w:rsidRPr="00F3088D">
        <w:rPr>
          <w:rFonts w:ascii="Palatino Linotype" w:hAnsi="Palatino Linotype"/>
          <w:b/>
          <w:i/>
        </w:rPr>
        <w:t xml:space="preserve">Artículo 23. </w:t>
      </w:r>
      <w:r w:rsidRPr="00F3088D">
        <w:rPr>
          <w:rFonts w:ascii="Palatino Linotype" w:hAnsi="Palatino Linotype"/>
          <w:i/>
        </w:rPr>
        <w:t>Corresponde a la Dirección General Jurídica y de Verificación ejercer las atribuciones siguientes:</w:t>
      </w:r>
      <w:r w:rsidRPr="00F3088D">
        <w:rPr>
          <w:rFonts w:ascii="Palatino Linotype" w:hAnsi="Palatino Linotype"/>
          <w:b/>
          <w:i/>
        </w:rPr>
        <w:t xml:space="preserve"> </w:t>
      </w:r>
    </w:p>
    <w:p w:rsidR="00B62A9A" w:rsidRPr="009A0AB0" w:rsidRDefault="00B62A9A" w:rsidP="00B62A9A">
      <w:pPr>
        <w:spacing w:line="276" w:lineRule="auto"/>
        <w:ind w:left="851" w:right="567"/>
        <w:contextualSpacing/>
        <w:jc w:val="both"/>
        <w:rPr>
          <w:rFonts w:ascii="Palatino Linotype" w:hAnsi="Palatino Linotype"/>
          <w:i/>
        </w:rPr>
      </w:pPr>
      <w:r w:rsidRPr="009A0AB0">
        <w:rPr>
          <w:rFonts w:ascii="Palatino Linotype" w:hAnsi="Palatino Linotype"/>
          <w:i/>
        </w:rPr>
        <w:t xml:space="preserve">(…) </w:t>
      </w:r>
    </w:p>
    <w:p w:rsidR="00B62A9A" w:rsidRPr="009A0AB0" w:rsidRDefault="00B62A9A" w:rsidP="00B62A9A">
      <w:pPr>
        <w:spacing w:line="276" w:lineRule="auto"/>
        <w:ind w:left="851" w:right="567"/>
        <w:contextualSpacing/>
        <w:jc w:val="both"/>
        <w:rPr>
          <w:rFonts w:ascii="Palatino Linotype" w:hAnsi="Palatino Linotype"/>
          <w:i/>
        </w:rPr>
      </w:pPr>
      <w:r w:rsidRPr="00F3088D">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B62A9A" w:rsidRPr="009A0AB0" w:rsidRDefault="00B62A9A" w:rsidP="00B62A9A">
      <w:pPr>
        <w:spacing w:line="276" w:lineRule="auto"/>
        <w:ind w:left="851" w:right="567"/>
        <w:contextualSpacing/>
        <w:jc w:val="both"/>
        <w:rPr>
          <w:rFonts w:ascii="Palatino Linotype" w:hAnsi="Palatino Linotype"/>
          <w:i/>
        </w:rPr>
      </w:pPr>
      <w:r w:rsidRPr="009A0AB0">
        <w:rPr>
          <w:rFonts w:ascii="Palatino Linotype" w:hAnsi="Palatino Linotype"/>
          <w:i/>
        </w:rPr>
        <w:lastRenderedPageBreak/>
        <w:t>(…)</w:t>
      </w:r>
    </w:p>
    <w:p w:rsidR="00B62A9A" w:rsidRDefault="00B62A9A" w:rsidP="00B62A9A">
      <w:pPr>
        <w:autoSpaceDE w:val="0"/>
        <w:autoSpaceDN w:val="0"/>
        <w:adjustRightInd w:val="0"/>
        <w:spacing w:after="0" w:line="360" w:lineRule="auto"/>
        <w:jc w:val="both"/>
        <w:rPr>
          <w:rFonts w:ascii="Palatino Linotype" w:hAnsi="Palatino Linotype" w:cs="Arial"/>
          <w:sz w:val="24"/>
          <w:szCs w:val="24"/>
        </w:rPr>
      </w:pPr>
    </w:p>
    <w:p w:rsidR="000313B8" w:rsidRDefault="000313B8" w:rsidP="000313B8">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0313B8"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313B8"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0313B8" w:rsidRPr="00A31C1A"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313B8"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0313B8" w:rsidRDefault="000313B8" w:rsidP="000313B8">
      <w:pPr>
        <w:autoSpaceDE w:val="0"/>
        <w:autoSpaceDN w:val="0"/>
        <w:adjustRightInd w:val="0"/>
        <w:spacing w:after="0" w:line="276" w:lineRule="auto"/>
        <w:ind w:left="567" w:right="284"/>
        <w:jc w:val="both"/>
        <w:rPr>
          <w:rFonts w:ascii="Palatino Linotype" w:hAnsi="Palatino Linotype" w:cs="Arial"/>
          <w:i/>
          <w:szCs w:val="24"/>
        </w:rPr>
      </w:pPr>
    </w:p>
    <w:p w:rsidR="000313B8" w:rsidRPr="00A31C1A" w:rsidRDefault="000313B8" w:rsidP="000313B8">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0313B8" w:rsidRDefault="000313B8" w:rsidP="000313B8">
      <w:pPr>
        <w:autoSpaceDE w:val="0"/>
        <w:autoSpaceDN w:val="0"/>
        <w:adjustRightInd w:val="0"/>
        <w:spacing w:after="0" w:line="276" w:lineRule="auto"/>
        <w:ind w:left="567" w:right="284"/>
        <w:jc w:val="both"/>
        <w:rPr>
          <w:rFonts w:ascii="Palatino Linotype" w:hAnsi="Palatino Linotype" w:cs="Arial"/>
          <w:b/>
          <w:i/>
          <w:szCs w:val="24"/>
        </w:rPr>
      </w:pP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313B8" w:rsidRPr="00542DCC"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0313B8" w:rsidRPr="005809C0" w:rsidRDefault="000313B8" w:rsidP="000313B8">
      <w:pPr>
        <w:autoSpaceDE w:val="0"/>
        <w:autoSpaceDN w:val="0"/>
        <w:adjustRightInd w:val="0"/>
        <w:spacing w:after="0" w:line="360" w:lineRule="auto"/>
        <w:jc w:val="both"/>
        <w:rPr>
          <w:rFonts w:ascii="Palatino Linotype" w:hAnsi="Palatino Linotype" w:cs="Arial"/>
          <w:sz w:val="12"/>
          <w:szCs w:val="24"/>
        </w:rPr>
      </w:pPr>
    </w:p>
    <w:p w:rsidR="000313B8" w:rsidRDefault="000313B8" w:rsidP="000313B8">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313B8" w:rsidRDefault="000313B8" w:rsidP="000313B8">
      <w:pPr>
        <w:autoSpaceDE w:val="0"/>
        <w:autoSpaceDN w:val="0"/>
        <w:adjustRightInd w:val="0"/>
        <w:spacing w:after="0" w:line="240" w:lineRule="auto"/>
        <w:ind w:left="567" w:right="284"/>
        <w:jc w:val="both"/>
        <w:rPr>
          <w:rFonts w:ascii="Palatino Linotype" w:hAnsi="Palatino Linotype" w:cs="Arial"/>
          <w:i/>
          <w:szCs w:val="24"/>
        </w:rPr>
      </w:pPr>
    </w:p>
    <w:p w:rsidR="000313B8" w:rsidRPr="00A31C1A" w:rsidRDefault="000313B8" w:rsidP="000313B8">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0313B8" w:rsidRDefault="000313B8" w:rsidP="000313B8">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0313B8" w:rsidRDefault="000313B8" w:rsidP="000313B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313B8" w:rsidRPr="00C34442" w:rsidRDefault="000313B8" w:rsidP="000313B8">
      <w:pPr>
        <w:autoSpaceDE w:val="0"/>
        <w:autoSpaceDN w:val="0"/>
        <w:adjustRightInd w:val="0"/>
        <w:spacing w:after="0" w:line="276" w:lineRule="auto"/>
        <w:ind w:left="567" w:right="284"/>
        <w:jc w:val="both"/>
        <w:rPr>
          <w:rFonts w:ascii="Palatino Linotype" w:hAnsi="Palatino Linotype" w:cs="Arial"/>
          <w:i/>
          <w:sz w:val="12"/>
          <w:szCs w:val="24"/>
        </w:rPr>
      </w:pPr>
    </w:p>
    <w:p w:rsidR="000313B8" w:rsidRPr="00E06153" w:rsidRDefault="000313B8" w:rsidP="000313B8">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0313B8" w:rsidRPr="00C34442" w:rsidRDefault="000313B8" w:rsidP="000313B8">
      <w:pPr>
        <w:rPr>
          <w:sz w:val="10"/>
          <w:lang w:val="es-ES" w:eastAsia="es-ES"/>
        </w:rPr>
      </w:pP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 xml:space="preserve">previstos </w:t>
      </w:r>
      <w:r w:rsidRPr="00AD2A55">
        <w:rPr>
          <w:rFonts w:ascii="Palatino Linotype" w:eastAsia="Times New Roman" w:hAnsi="Palatino Linotype" w:cs="Arial"/>
          <w:i/>
          <w:iCs/>
          <w:color w:val="222222"/>
          <w:u w:val="single"/>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0313B8" w:rsidRDefault="000313B8" w:rsidP="000313B8">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0313B8" w:rsidRPr="005809C0" w:rsidRDefault="000313B8" w:rsidP="000313B8">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rsidR="000313B8" w:rsidRPr="0020745E" w:rsidRDefault="000313B8" w:rsidP="000313B8">
      <w:pPr>
        <w:shd w:val="clear" w:color="auto" w:fill="FFFFFF"/>
        <w:spacing w:after="101" w:line="240" w:lineRule="auto"/>
        <w:ind w:hanging="576"/>
        <w:jc w:val="both"/>
        <w:rPr>
          <w:rFonts w:ascii="Arial" w:eastAsia="Times New Roman" w:hAnsi="Arial" w:cs="Arial"/>
          <w:color w:val="2F2F2F"/>
          <w:sz w:val="18"/>
          <w:szCs w:val="18"/>
          <w:lang w:eastAsia="es-MX"/>
        </w:rPr>
      </w:pP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0313B8" w:rsidRPr="00AD2A55" w:rsidRDefault="000313B8" w:rsidP="000313B8">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0313B8" w:rsidRPr="00AD2A55" w:rsidRDefault="000313B8" w:rsidP="000313B8">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313B8" w:rsidRPr="00AD2A55" w:rsidRDefault="000313B8" w:rsidP="000313B8">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rsidR="000313B8" w:rsidRPr="00AD2A55" w:rsidRDefault="000313B8" w:rsidP="000313B8">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0313B8" w:rsidRDefault="000313B8" w:rsidP="000313B8">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0313B8" w:rsidRPr="00AD2A55" w:rsidRDefault="000313B8" w:rsidP="000313B8">
      <w:pPr>
        <w:shd w:val="clear" w:color="auto" w:fill="FFFFFF"/>
        <w:spacing w:after="0" w:line="240" w:lineRule="auto"/>
        <w:ind w:left="851" w:right="851"/>
        <w:jc w:val="both"/>
        <w:rPr>
          <w:rFonts w:ascii="Palatino Linotype" w:eastAsia="Times New Roman" w:hAnsi="Palatino Linotype" w:cs="Arial"/>
          <w:lang w:eastAsia="es-MX"/>
        </w:rPr>
      </w:pPr>
    </w:p>
    <w:p w:rsidR="000313B8" w:rsidRDefault="000313B8" w:rsidP="000313B8">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rsidR="000313B8" w:rsidRPr="00C34442" w:rsidRDefault="000313B8" w:rsidP="000313B8">
      <w:pPr>
        <w:autoSpaceDE w:val="0"/>
        <w:autoSpaceDN w:val="0"/>
        <w:adjustRightInd w:val="0"/>
        <w:spacing w:after="0" w:line="360" w:lineRule="auto"/>
        <w:jc w:val="both"/>
        <w:rPr>
          <w:rFonts w:ascii="Palatino Linotype" w:hAnsi="Palatino Linotype" w:cs="Arial"/>
          <w:bCs/>
          <w:sz w:val="12"/>
          <w:szCs w:val="24"/>
        </w:rPr>
      </w:pPr>
    </w:p>
    <w:p w:rsidR="000313B8" w:rsidRDefault="000313B8" w:rsidP="000313B8">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AD2A55">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0313B8" w:rsidRPr="00C34442" w:rsidRDefault="000313B8" w:rsidP="000313B8">
      <w:pPr>
        <w:autoSpaceDE w:val="0"/>
        <w:autoSpaceDN w:val="0"/>
        <w:adjustRightInd w:val="0"/>
        <w:spacing w:after="0" w:line="360" w:lineRule="auto"/>
        <w:jc w:val="both"/>
        <w:rPr>
          <w:rFonts w:ascii="Palatino Linotype" w:hAnsi="Palatino Linotype" w:cs="Arial"/>
          <w:bCs/>
          <w:sz w:val="16"/>
          <w:szCs w:val="24"/>
        </w:rPr>
      </w:pPr>
    </w:p>
    <w:p w:rsidR="000313B8" w:rsidRDefault="000313B8" w:rsidP="000313B8">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0313B8" w:rsidRPr="00C34442" w:rsidRDefault="000313B8" w:rsidP="000313B8">
      <w:pPr>
        <w:spacing w:after="0" w:line="360" w:lineRule="auto"/>
        <w:jc w:val="both"/>
        <w:rPr>
          <w:rFonts w:ascii="Palatino Linotype" w:hAnsi="Palatino Linotype" w:cs="Arial"/>
          <w:bCs/>
          <w:sz w:val="8"/>
          <w:szCs w:val="24"/>
        </w:rPr>
      </w:pPr>
    </w:p>
    <w:p w:rsidR="000313B8" w:rsidRDefault="000313B8" w:rsidP="000313B8">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0313B8" w:rsidRPr="00AD2A55" w:rsidRDefault="000313B8" w:rsidP="000313B8">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w:t>
      </w:r>
      <w:r w:rsidRPr="00AD2A55">
        <w:rPr>
          <w:rFonts w:ascii="Palatino Linotype" w:hAnsi="Palatino Linotype" w:cs="Arial"/>
          <w:bCs/>
          <w:i/>
          <w:iCs/>
          <w:u w:val="single"/>
        </w:rPr>
        <w:lastRenderedPageBreak/>
        <w:t>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0313B8" w:rsidRDefault="000313B8" w:rsidP="000313B8">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0313B8" w:rsidRDefault="000313B8" w:rsidP="000313B8">
      <w:pPr>
        <w:spacing w:after="0" w:line="240" w:lineRule="auto"/>
        <w:ind w:left="851" w:right="850"/>
        <w:jc w:val="both"/>
        <w:rPr>
          <w:rFonts w:ascii="Palatino Linotype" w:hAnsi="Palatino Linotype" w:cs="Arial"/>
          <w:bCs/>
          <w:i/>
          <w:iCs/>
        </w:rPr>
      </w:pPr>
    </w:p>
    <w:p w:rsidR="000313B8" w:rsidRPr="005809C0" w:rsidRDefault="000313B8" w:rsidP="000313B8">
      <w:pPr>
        <w:spacing w:after="0" w:line="240" w:lineRule="auto"/>
        <w:ind w:left="851" w:right="850"/>
        <w:jc w:val="both"/>
        <w:rPr>
          <w:rFonts w:ascii="Palatino Linotype" w:hAnsi="Palatino Linotype" w:cs="Arial"/>
          <w:bCs/>
          <w:i/>
          <w:iCs/>
          <w:sz w:val="18"/>
        </w:rPr>
      </w:pPr>
    </w:p>
    <w:p w:rsidR="000313B8" w:rsidRDefault="000313B8" w:rsidP="000313B8">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B62A9A" w:rsidRDefault="00B62A9A" w:rsidP="00AB26D5">
      <w:pPr>
        <w:spacing w:after="0" w:line="360" w:lineRule="auto"/>
        <w:jc w:val="both"/>
        <w:rPr>
          <w:rFonts w:ascii="Palatino Linotype" w:hAnsi="Palatino Linotype" w:cs="Arial"/>
          <w:sz w:val="24"/>
          <w:szCs w:val="24"/>
          <w:lang w:eastAsia="es-MX"/>
        </w:rPr>
      </w:pPr>
    </w:p>
    <w:p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69109B">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0313B8" w:rsidRPr="00E92963">
        <w:rPr>
          <w:rFonts w:ascii="Palatino Linotype" w:hAnsi="Palatino Linotype" w:cs="Arial"/>
          <w:b/>
          <w:sz w:val="24"/>
          <w:szCs w:val="24"/>
        </w:rPr>
        <w:t>00073/MEXICAL/IP/2020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Pr="00C968EA" w:rsidRDefault="00F34068" w:rsidP="009A3604">
      <w:pPr>
        <w:tabs>
          <w:tab w:val="left" w:pos="709"/>
        </w:tabs>
        <w:spacing w:after="0" w:line="360" w:lineRule="auto"/>
        <w:ind w:left="567"/>
        <w:jc w:val="both"/>
        <w:rPr>
          <w:rFonts w:ascii="Palatino Linotype" w:hAnsi="Palatino Linotype"/>
          <w:i/>
          <w:sz w:val="14"/>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2F1281" w:rsidRDefault="00A45454" w:rsidP="009A3604">
      <w:pPr>
        <w:spacing w:after="0" w:line="360" w:lineRule="auto"/>
        <w:jc w:val="both"/>
        <w:rPr>
          <w:rFonts w:ascii="Palatino Linotype" w:eastAsia="Times New Roman" w:hAnsi="Palatino Linotype"/>
          <w:b/>
          <w:bCs/>
          <w:spacing w:val="60"/>
          <w:szCs w:val="24"/>
          <w:lang w:val="es-ES_tradnl"/>
        </w:rPr>
      </w:pPr>
    </w:p>
    <w:p w:rsidR="00AB26D5" w:rsidRPr="00A64804" w:rsidRDefault="00AB26D5"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69109B">
        <w:rPr>
          <w:rFonts w:ascii="Palatino Linotype" w:hAnsi="Palatino Linotype" w:cs="Arial"/>
          <w:sz w:val="24"/>
          <w:szCs w:val="24"/>
        </w:rPr>
        <w:t>revoca</w:t>
      </w:r>
      <w:r w:rsidRPr="00A64804">
        <w:rPr>
          <w:rFonts w:ascii="Palatino Linotype" w:hAnsi="Palatino Linotype" w:cs="Arial"/>
          <w:sz w:val="24"/>
          <w:szCs w:val="24"/>
        </w:rPr>
        <w:t xml:space="preserve"> la respuesta entregada por el Sujeto Obligado, a la solicitud de información </w:t>
      </w:r>
      <w:r w:rsidR="000313B8" w:rsidRPr="00E92963">
        <w:rPr>
          <w:rFonts w:ascii="Palatino Linotype" w:hAnsi="Palatino Linotype" w:cs="Arial"/>
          <w:b/>
          <w:sz w:val="24"/>
          <w:szCs w:val="24"/>
        </w:rPr>
        <w:t>00073/MEXICAL/IP/2020</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rsidR="00AB26D5" w:rsidRPr="002F1281" w:rsidRDefault="00AB26D5" w:rsidP="00AB26D5">
      <w:pPr>
        <w:spacing w:after="0" w:line="360" w:lineRule="auto"/>
        <w:jc w:val="both"/>
        <w:rPr>
          <w:rFonts w:ascii="Palatino Linotype" w:hAnsi="Palatino Linotype" w:cs="Arial"/>
          <w:sz w:val="28"/>
          <w:szCs w:val="24"/>
        </w:rPr>
      </w:pPr>
    </w:p>
    <w:p w:rsidR="00AB26D5" w:rsidRDefault="00AB26D5" w:rsidP="00AB26D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2F1281">
        <w:rPr>
          <w:rFonts w:ascii="Palatino Linotype" w:hAnsi="Palatino Linotype" w:cs="Arial"/>
          <w:sz w:val="24"/>
          <w:szCs w:val="24"/>
        </w:rPr>
        <w:t xml:space="preserve">, </w:t>
      </w:r>
      <w:r w:rsidRPr="00A64804">
        <w:rPr>
          <w:rFonts w:ascii="Palatino Linotype" w:hAnsi="Palatino Linotype" w:cs="Arial"/>
          <w:sz w:val="24"/>
          <w:szCs w:val="24"/>
        </w:rPr>
        <w:t>entreg</w:t>
      </w:r>
      <w:r w:rsidR="0069109B">
        <w:rPr>
          <w:rFonts w:ascii="Palatino Linotype" w:hAnsi="Palatino Linotype" w:cs="Arial"/>
          <w:sz w:val="24"/>
          <w:szCs w:val="24"/>
        </w:rPr>
        <w:t>ue</w:t>
      </w:r>
      <w:r w:rsidRPr="00A64804">
        <w:rPr>
          <w:rFonts w:ascii="Palatino Linotype" w:hAnsi="Palatino Linotype" w:cs="Arial"/>
          <w:sz w:val="24"/>
          <w:szCs w:val="24"/>
        </w:rPr>
        <w:t xml:space="preserve"> al Recurrente, </w:t>
      </w:r>
      <w:r w:rsidR="00D65C56">
        <w:rPr>
          <w:rFonts w:ascii="Palatino Linotype" w:hAnsi="Palatino Linotype" w:cs="Arial"/>
          <w:sz w:val="24"/>
          <w:szCs w:val="24"/>
        </w:rPr>
        <w:t>en términos del considerando cuarto de la presente resolución</w:t>
      </w:r>
      <w:r w:rsidR="0069109B">
        <w:rPr>
          <w:rFonts w:ascii="Palatino Linotype" w:hAnsi="Palatino Linotype" w:cs="Arial"/>
          <w:sz w:val="24"/>
          <w:szCs w:val="24"/>
        </w:rPr>
        <w:t xml:space="preserve">, en versión pública y </w:t>
      </w:r>
      <w:r w:rsidRPr="00A64804">
        <w:rPr>
          <w:rFonts w:ascii="Palatino Linotype" w:hAnsi="Palatino Linotype" w:cs="Arial"/>
          <w:sz w:val="24"/>
          <w:szCs w:val="24"/>
        </w:rPr>
        <w:t xml:space="preserve">mediante el SAIMEX, lo siguiente: </w:t>
      </w:r>
    </w:p>
    <w:p w:rsidR="00AD507F" w:rsidRDefault="00AD507F" w:rsidP="00AB26D5">
      <w:pPr>
        <w:spacing w:after="0" w:line="360" w:lineRule="auto"/>
        <w:jc w:val="both"/>
        <w:rPr>
          <w:rFonts w:ascii="Palatino Linotype" w:hAnsi="Palatino Linotype" w:cs="Arial"/>
          <w:sz w:val="24"/>
          <w:szCs w:val="24"/>
        </w:rPr>
      </w:pPr>
    </w:p>
    <w:p w:rsidR="006F19AF" w:rsidRPr="00AD507F" w:rsidRDefault="006F19AF" w:rsidP="00AB26D5">
      <w:pPr>
        <w:spacing w:after="0" w:line="360" w:lineRule="auto"/>
        <w:jc w:val="both"/>
        <w:rPr>
          <w:rFonts w:ascii="Palatino Linotype" w:hAnsi="Palatino Linotype" w:cs="Arial"/>
          <w:i/>
          <w:sz w:val="24"/>
          <w:szCs w:val="24"/>
        </w:rPr>
      </w:pPr>
      <w:r w:rsidRPr="00AD507F">
        <w:rPr>
          <w:rFonts w:ascii="Palatino Linotype" w:hAnsi="Palatino Linotype" w:cs="Arial"/>
          <w:i/>
          <w:sz w:val="24"/>
          <w:szCs w:val="24"/>
        </w:rPr>
        <w:t>Del periodo del primero de enero al treinta y uno de octubre de dos mil veinte</w:t>
      </w:r>
    </w:p>
    <w:p w:rsidR="006F19AF" w:rsidRPr="006F19AF" w:rsidRDefault="006F19AF" w:rsidP="00B04E96">
      <w:pPr>
        <w:pStyle w:val="Sinespaciado"/>
        <w:numPr>
          <w:ilvl w:val="0"/>
          <w:numId w:val="3"/>
        </w:numPr>
        <w:spacing w:line="360" w:lineRule="auto"/>
        <w:jc w:val="both"/>
        <w:rPr>
          <w:rFonts w:ascii="Palatino Linotype" w:hAnsi="Palatino Linotype" w:cs="Arial"/>
          <w:i/>
        </w:rPr>
      </w:pPr>
      <w:r w:rsidRPr="006F19AF">
        <w:rPr>
          <w:rFonts w:ascii="Palatino Linotype" w:hAnsi="Palatino Linotype"/>
          <w:i/>
          <w:color w:val="000000"/>
        </w:rPr>
        <w:t xml:space="preserve">Actas de Cabildo </w:t>
      </w:r>
      <w:r>
        <w:rPr>
          <w:rFonts w:ascii="Palatino Linotype" w:hAnsi="Palatino Linotype"/>
          <w:i/>
          <w:color w:val="000000"/>
        </w:rPr>
        <w:t xml:space="preserve">de las sesiones </w:t>
      </w:r>
      <w:r w:rsidRPr="006F19AF">
        <w:rPr>
          <w:rFonts w:ascii="Palatino Linotype" w:hAnsi="Palatino Linotype"/>
          <w:i/>
          <w:color w:val="000000"/>
        </w:rPr>
        <w:t>ordinarias y extraordinarias de la administración pública municipal</w:t>
      </w:r>
    </w:p>
    <w:p w:rsidR="006F19AF" w:rsidRPr="006F19AF" w:rsidRDefault="006F19AF" w:rsidP="006F19AF">
      <w:pPr>
        <w:pStyle w:val="Sinespaciado"/>
        <w:numPr>
          <w:ilvl w:val="0"/>
          <w:numId w:val="3"/>
        </w:numPr>
        <w:spacing w:line="360" w:lineRule="auto"/>
        <w:jc w:val="both"/>
        <w:rPr>
          <w:rFonts w:ascii="Palatino Linotype" w:hAnsi="Palatino Linotype" w:cs="Arial"/>
          <w:i/>
        </w:rPr>
      </w:pPr>
      <w:r w:rsidRPr="006F19AF">
        <w:rPr>
          <w:rFonts w:ascii="Palatino Linotype" w:hAnsi="Palatino Linotype"/>
          <w:i/>
          <w:color w:val="000000"/>
        </w:rPr>
        <w:t xml:space="preserve"> Gacetas </w:t>
      </w:r>
      <w:r>
        <w:rPr>
          <w:rFonts w:ascii="Palatino Linotype" w:hAnsi="Palatino Linotype"/>
          <w:i/>
          <w:color w:val="000000"/>
        </w:rPr>
        <w:t xml:space="preserve">municipales </w:t>
      </w:r>
      <w:r w:rsidRPr="006F19AF">
        <w:rPr>
          <w:rFonts w:ascii="Palatino Linotype" w:hAnsi="Palatino Linotype"/>
          <w:i/>
          <w:color w:val="000000"/>
        </w:rPr>
        <w:t>de la administración pública municipal</w:t>
      </w:r>
    </w:p>
    <w:p w:rsidR="000313B8" w:rsidRPr="006F19AF" w:rsidRDefault="000313B8" w:rsidP="006F19AF">
      <w:pPr>
        <w:pStyle w:val="Sinespaciado"/>
        <w:spacing w:line="360" w:lineRule="auto"/>
        <w:ind w:left="360"/>
        <w:jc w:val="both"/>
        <w:rPr>
          <w:rFonts w:ascii="Palatino Linotype" w:hAnsi="Palatino Linotype" w:cs="Arial"/>
          <w:i/>
        </w:rPr>
      </w:pPr>
    </w:p>
    <w:p w:rsidR="00CA3C3D" w:rsidRDefault="00CA3C3D" w:rsidP="009679E1">
      <w:pPr>
        <w:pStyle w:val="Sinespaciado"/>
        <w:spacing w:line="360" w:lineRule="auto"/>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A3C3D" w:rsidRDefault="00CA3C3D" w:rsidP="009679E1">
      <w:pPr>
        <w:pStyle w:val="Sinespaciado"/>
        <w:spacing w:line="360" w:lineRule="auto"/>
        <w:jc w:val="both"/>
        <w:rPr>
          <w:rFonts w:ascii="Palatino Linotype" w:hAnsi="Palatino Linotype"/>
          <w:i/>
          <w:color w:val="000000"/>
        </w:rPr>
      </w:pPr>
    </w:p>
    <w:p w:rsidR="00AB26D5" w:rsidRDefault="00AB26D5" w:rsidP="00D67293">
      <w:pPr>
        <w:pStyle w:val="Sinespaciado"/>
        <w:spacing w:line="360" w:lineRule="auto"/>
        <w:jc w:val="both"/>
        <w:rPr>
          <w:rFonts w:ascii="Palatino Linotype" w:hAnsi="Palatino Linotype" w:cs="Arial"/>
        </w:rPr>
      </w:pPr>
      <w:r w:rsidRPr="00AB26D5">
        <w:rPr>
          <w:rFonts w:ascii="Palatino Linotype" w:hAnsi="Palatino Linotype" w:cs="Arial"/>
          <w:b/>
          <w:sz w:val="28"/>
          <w:szCs w:val="28"/>
        </w:rPr>
        <w:t>TERCERO.</w:t>
      </w:r>
      <w:r w:rsidRPr="00A64804">
        <w:rPr>
          <w:rFonts w:ascii="Palatino Linotype" w:hAnsi="Palatino Linotype" w:cs="Arial"/>
          <w:b/>
        </w:rPr>
        <w:t xml:space="preserve"> </w:t>
      </w:r>
      <w:r w:rsidRPr="00A64804">
        <w:rPr>
          <w:rFonts w:ascii="Palatino Linotype" w:hAnsi="Palatino Linotype" w:cs="Arial"/>
        </w:rPr>
        <w:t>Notifíquese</w:t>
      </w:r>
      <w:r w:rsidRPr="00A64804">
        <w:rPr>
          <w:rFonts w:ascii="Palatino Linotype" w:hAnsi="Palatino Linotype" w:cs="Arial"/>
          <w:i/>
        </w:rPr>
        <w:t xml:space="preserve"> </w:t>
      </w:r>
      <w:r w:rsidRPr="00A64804">
        <w:rPr>
          <w:rFonts w:ascii="Palatino Linotype" w:hAnsi="Palatino Linotype" w:cs="Arial"/>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rPr>
        <w:t>diez</w:t>
      </w:r>
      <w:r w:rsidRPr="00A64804">
        <w:rPr>
          <w:rFonts w:ascii="Palatino Linotype" w:hAnsi="Palatino Linotype" w:cs="Arial"/>
        </w:rPr>
        <w:t xml:space="preserve"> días hábiles, debiendo informar a este Instituto en un plazo de tres días hábiles siguientes sobre el cumplimiento dado a la presente resolución.</w:t>
      </w:r>
    </w:p>
    <w:p w:rsidR="006624C2" w:rsidRDefault="006624C2" w:rsidP="00D67293">
      <w:pPr>
        <w:pStyle w:val="Sinespaciado"/>
        <w:spacing w:line="360" w:lineRule="auto"/>
        <w:jc w:val="both"/>
        <w:rPr>
          <w:rFonts w:ascii="Palatino Linotype" w:hAnsi="Palatino Linotype" w:cs="Arial"/>
        </w:rPr>
      </w:pPr>
    </w:p>
    <w:p w:rsidR="006624C2" w:rsidRPr="002121F2" w:rsidRDefault="006624C2" w:rsidP="006624C2">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lastRenderedPageBreak/>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6624C2" w:rsidRPr="00A64804" w:rsidRDefault="006624C2" w:rsidP="00D67293">
      <w:pPr>
        <w:pStyle w:val="Sinespaciado"/>
        <w:spacing w:line="360" w:lineRule="auto"/>
        <w:jc w:val="both"/>
        <w:rPr>
          <w:rFonts w:ascii="Palatino Linotype" w:hAnsi="Palatino Linotype" w:cs="Arial"/>
        </w:rPr>
      </w:pPr>
    </w:p>
    <w:p w:rsidR="00AB26D5" w:rsidRPr="00ED28F4" w:rsidRDefault="00AB26D5" w:rsidP="00AB26D5">
      <w:pPr>
        <w:autoSpaceDE w:val="0"/>
        <w:autoSpaceDN w:val="0"/>
        <w:adjustRightInd w:val="0"/>
        <w:spacing w:after="0" w:line="360" w:lineRule="auto"/>
        <w:jc w:val="both"/>
        <w:rPr>
          <w:rFonts w:ascii="Palatino Linotype" w:hAnsi="Palatino Linotype" w:cs="Arial"/>
          <w:szCs w:val="24"/>
        </w:rPr>
      </w:pPr>
    </w:p>
    <w:p w:rsidR="00CA3C3D" w:rsidRPr="00AB7366" w:rsidRDefault="006624C2" w:rsidP="00CA3C3D">
      <w:pPr>
        <w:widowControl w:val="0"/>
        <w:autoSpaceDE w:val="0"/>
        <w:autoSpaceDN w:val="0"/>
        <w:adjustRightInd w:val="0"/>
        <w:spacing w:line="360" w:lineRule="auto"/>
        <w:jc w:val="both"/>
        <w:rPr>
          <w:rFonts w:ascii="Palatino Linotype" w:eastAsia="Times New Roman" w:hAnsi="Palatino Linotype" w:cs="Times New Roman"/>
          <w:color w:val="222222"/>
          <w:sz w:val="24"/>
          <w:szCs w:val="17"/>
          <w:lang w:val="es-ES" w:eastAsia="es-ES_tradnl"/>
        </w:rPr>
      </w:pPr>
      <w:r w:rsidRPr="00AB7366">
        <w:rPr>
          <w:rFonts w:ascii="Palatino Linotype" w:eastAsia="Times New Roman" w:hAnsi="Palatino Linotype" w:cs="Arial"/>
          <w:b/>
          <w:color w:val="000000" w:themeColor="text1"/>
          <w:sz w:val="28"/>
          <w:szCs w:val="28"/>
          <w:lang w:val="es-ES" w:eastAsia="es-ES"/>
        </w:rPr>
        <w:t>QUINTO</w:t>
      </w:r>
      <w:r w:rsidR="00CA3C3D" w:rsidRPr="002B46ED">
        <w:rPr>
          <w:rFonts w:ascii="Palatino Linotype" w:hAnsi="Palatino Linotype" w:cs="Arial"/>
          <w:b/>
          <w:sz w:val="28"/>
          <w:szCs w:val="28"/>
        </w:rPr>
        <w:t>.</w:t>
      </w:r>
      <w:r w:rsidR="00CA3C3D" w:rsidRPr="00AB7366">
        <w:rPr>
          <w:rFonts w:ascii="Palatino Linotype" w:eastAsia="Times New Roman" w:hAnsi="Palatino Linotype" w:cs="Times New Roman"/>
          <w:b/>
          <w:color w:val="222222"/>
          <w:sz w:val="24"/>
          <w:szCs w:val="17"/>
          <w:lang w:val="es-ES" w:eastAsia="es-ES_tradnl"/>
        </w:rPr>
        <w:t xml:space="preserve"> </w:t>
      </w:r>
      <w:r w:rsidR="00CA3C3D" w:rsidRPr="00CA3C3D">
        <w:rPr>
          <w:rFonts w:ascii="Palatino Linotype" w:eastAsia="Times New Roman" w:hAnsi="Palatino Linotype" w:cs="Times New Roman"/>
          <w:color w:val="222222"/>
          <w:sz w:val="24"/>
          <w:szCs w:val="17"/>
          <w:lang w:val="es-ES" w:eastAsia="es-ES_tradnl"/>
        </w:rPr>
        <w:t>Notifíquese al Recurrente</w:t>
      </w:r>
      <w:r w:rsidR="00CA3C3D" w:rsidRPr="00AB7366">
        <w:rPr>
          <w:rFonts w:ascii="Palatino Linotype" w:eastAsia="Times New Roman" w:hAnsi="Palatino Linotype" w:cs="Times New Roman"/>
          <w:color w:val="222222"/>
          <w:sz w:val="24"/>
          <w:szCs w:val="17"/>
          <w:lang w:val="es-ES" w:eastAsia="es-ES_tradnl"/>
        </w:rPr>
        <w:t xml:space="preserve"> la presente resolución mediante el SAIMEX.</w:t>
      </w:r>
    </w:p>
    <w:p w:rsidR="00CA3C3D" w:rsidRDefault="00CA3C3D" w:rsidP="00CA3C3D">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p>
    <w:p w:rsidR="00EA02F0" w:rsidRDefault="006624C2" w:rsidP="00EA02F0">
      <w:pPr>
        <w:spacing w:after="0" w:line="360" w:lineRule="auto"/>
        <w:jc w:val="both"/>
        <w:rPr>
          <w:rFonts w:ascii="Palatino Linotype" w:hAnsi="Palatino Linotype" w:cs="Arial"/>
          <w:bCs/>
          <w:sz w:val="24"/>
          <w:szCs w:val="24"/>
        </w:rPr>
      </w:pPr>
      <w:r>
        <w:rPr>
          <w:rFonts w:ascii="Palatino Linotype" w:eastAsia="Times New Roman" w:hAnsi="Palatino Linotype" w:cs="Arial"/>
          <w:b/>
          <w:color w:val="000000" w:themeColor="text1"/>
          <w:sz w:val="28"/>
          <w:szCs w:val="28"/>
          <w:lang w:val="es-ES" w:eastAsia="es-ES"/>
        </w:rPr>
        <w:t>SEX</w:t>
      </w:r>
      <w:r w:rsidR="00CA3C3D" w:rsidRPr="00AB7366">
        <w:rPr>
          <w:rFonts w:ascii="Palatino Linotype" w:eastAsia="Times New Roman" w:hAnsi="Palatino Linotype" w:cs="Arial"/>
          <w:b/>
          <w:color w:val="000000" w:themeColor="text1"/>
          <w:sz w:val="28"/>
          <w:szCs w:val="28"/>
          <w:lang w:val="es-ES" w:eastAsia="es-ES"/>
        </w:rPr>
        <w:t>TO</w:t>
      </w:r>
      <w:r w:rsidR="00CA3C3D" w:rsidRPr="00AB7366">
        <w:rPr>
          <w:rFonts w:ascii="Palatino Linotype" w:eastAsia="Times New Roman" w:hAnsi="Palatino Linotype" w:cs="Times New Roman"/>
          <w:b/>
          <w:color w:val="222222"/>
          <w:sz w:val="28"/>
          <w:szCs w:val="17"/>
          <w:lang w:val="es-ES" w:eastAsia="es-ES_tradnl"/>
        </w:rPr>
        <w:t xml:space="preserve">. </w:t>
      </w:r>
      <w:r w:rsidR="00AD507F">
        <w:rPr>
          <w:rFonts w:ascii="Palatino Linotype" w:hAnsi="Palatino Linotype" w:cs="Arial"/>
          <w:sz w:val="24"/>
          <w:szCs w:val="24"/>
        </w:rPr>
        <w:t>H</w:t>
      </w:r>
      <w:r w:rsidR="00AD507F">
        <w:rPr>
          <w:rFonts w:ascii="Palatino Linotype" w:hAnsi="Palatino Linotype" w:cs="Arial"/>
          <w:bCs/>
          <w:sz w:val="24"/>
          <w:szCs w:val="24"/>
        </w:rPr>
        <w:t>ágase del conocimiento del Recurrente que en caso de considerar que la presente resolución le causa algún perjuicio</w:t>
      </w:r>
      <w:r w:rsidR="00EA02F0"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rsidR="006F19AF" w:rsidRDefault="006F19AF" w:rsidP="00CA3C3D">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5F5B" w:rsidRDefault="00B62A9A" w:rsidP="008A5F5B">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Times New Roman"/>
          <w:b/>
          <w:color w:val="000000"/>
          <w:sz w:val="28"/>
          <w:lang w:val="es-ES" w:eastAsia="es-MX"/>
        </w:rPr>
        <w:t>SÉPTIM</w:t>
      </w:r>
      <w:r w:rsidR="008A5F5B" w:rsidRPr="00B34BE7">
        <w:rPr>
          <w:rFonts w:ascii="Palatino Linotype" w:eastAsia="Times New Roman" w:hAnsi="Palatino Linotype" w:cs="Arial"/>
          <w:b/>
          <w:sz w:val="28"/>
          <w:szCs w:val="24"/>
          <w:lang w:val="es-ES" w:eastAsia="es-ES"/>
        </w:rPr>
        <w:t>O.</w:t>
      </w:r>
      <w:r w:rsidR="008A5F5B" w:rsidRPr="009A0AB0">
        <w:rPr>
          <w:rFonts w:ascii="Palatino Linotype" w:eastAsia="Times New Roman" w:hAnsi="Palatino Linotype" w:cs="Times New Roman"/>
          <w:color w:val="000000"/>
          <w:lang w:val="es-ES" w:eastAsia="es-MX"/>
        </w:rPr>
        <w:t xml:space="preserve"> </w:t>
      </w:r>
      <w:r w:rsidR="00AD507F" w:rsidRPr="00AD507F">
        <w:rPr>
          <w:rFonts w:ascii="Palatino Linotype" w:eastAsia="Times New Roman" w:hAnsi="Palatino Linotype" w:cs="Times New Roman"/>
          <w:color w:val="000000"/>
          <w:sz w:val="24"/>
          <w:lang w:val="es-ES" w:eastAsia="es-MX"/>
        </w:rPr>
        <w:t>G</w:t>
      </w:r>
      <w:r w:rsidR="00AD507F" w:rsidRPr="00AD507F">
        <w:rPr>
          <w:rFonts w:ascii="Palatino Linotype" w:eastAsia="Times New Roman" w:hAnsi="Palatino Linotype" w:cs="Arial"/>
          <w:sz w:val="24"/>
          <w:szCs w:val="24"/>
          <w:lang w:val="es-ES" w:eastAsia="es-ES"/>
        </w:rPr>
        <w:t>írese</w:t>
      </w:r>
      <w:r w:rsidR="008A5F5B" w:rsidRPr="00F3088D">
        <w:rPr>
          <w:rFonts w:ascii="Palatino Linotype" w:eastAsia="Times New Roman" w:hAnsi="Palatino Linotype" w:cs="Arial"/>
          <w:b/>
          <w:sz w:val="24"/>
          <w:szCs w:val="24"/>
          <w:lang w:val="es-ES" w:eastAsia="es-ES"/>
        </w:rPr>
        <w:t xml:space="preserve"> </w:t>
      </w:r>
      <w:r w:rsidR="008A5F5B" w:rsidRPr="00F3088D">
        <w:rPr>
          <w:rFonts w:ascii="Palatino Linotype" w:eastAsia="Times New Roman" w:hAnsi="Palatino Linotype" w:cs="Times New Roman"/>
          <w:color w:val="000000"/>
          <w:sz w:val="24"/>
          <w:lang w:val="es-ES" w:eastAsia="es-MX"/>
        </w:rPr>
        <w:t>oficio al Titular de la Dirección General Jurídica y de Verificación</w:t>
      </w:r>
      <w:r w:rsidR="008A5F5B">
        <w:rPr>
          <w:rFonts w:ascii="Palatino Linotype" w:eastAsia="Times New Roman" w:hAnsi="Palatino Linotype" w:cs="Times New Roman"/>
          <w:color w:val="000000"/>
          <w:sz w:val="24"/>
          <w:lang w:val="es-ES" w:eastAsia="es-MX"/>
        </w:rPr>
        <w:t xml:space="preserve"> </w:t>
      </w:r>
      <w:r w:rsidR="008A5F5B" w:rsidRPr="00F3088D">
        <w:rPr>
          <w:rFonts w:ascii="Palatino Linotype" w:eastAsia="Times New Roman" w:hAnsi="Palatino Linotype" w:cs="Times New Roman"/>
          <w:color w:val="000000"/>
          <w:sz w:val="24"/>
          <w:lang w:val="es-ES" w:eastAsia="es-MX"/>
        </w:rPr>
        <w:t xml:space="preserve">de este Instituto, </w:t>
      </w:r>
      <w:r w:rsidR="008A5F5B" w:rsidRPr="00F3088D">
        <w:rPr>
          <w:rFonts w:ascii="Palatino Linotype" w:eastAsia="MS Mincho" w:hAnsi="Palatino Linotype" w:cs="Times New Roman"/>
          <w:sz w:val="24"/>
        </w:rPr>
        <w:t>a fin de que en ejercicio de sus atribuciones y de conformidad con</w:t>
      </w:r>
      <w:r w:rsidR="008A5F5B" w:rsidRPr="00F3088D">
        <w:rPr>
          <w:rFonts w:ascii="Palatino Linotype" w:eastAsia="Times New Roman" w:hAnsi="Palatino Linotype" w:cs="Times New Roman"/>
          <w:color w:val="000000"/>
          <w:sz w:val="24"/>
          <w:lang w:val="es-ES" w:eastAsia="es-MX"/>
        </w:rPr>
        <w:t xml:space="preserve"> lo dispuesto por el artículo 23, fracción XIV</w:t>
      </w:r>
      <w:r w:rsidR="008A5F5B">
        <w:rPr>
          <w:rFonts w:ascii="Palatino Linotype" w:eastAsia="Times New Roman" w:hAnsi="Palatino Linotype" w:cs="Times New Roman"/>
          <w:color w:val="000000"/>
          <w:sz w:val="24"/>
          <w:lang w:val="es-ES" w:eastAsia="es-MX"/>
        </w:rPr>
        <w:t>,</w:t>
      </w:r>
      <w:r w:rsidR="008A5F5B" w:rsidRPr="00F3088D">
        <w:rPr>
          <w:rFonts w:ascii="Palatino Linotype" w:eastAsia="Times New Roman" w:hAnsi="Palatino Linotype" w:cs="Times New Roman"/>
          <w:color w:val="000000"/>
          <w:sz w:val="24"/>
          <w:lang w:val="es-ES" w:eastAsia="es-MX"/>
        </w:rPr>
        <w:t xml:space="preserve"> del Reglamento Interior del Instituto de Transparencia, Acceso a la Información Pública y Protección de Datos Personales del Estado de México y Municipios, determine lo conducente en términos del</w:t>
      </w:r>
      <w:r w:rsidR="008A5F5B">
        <w:rPr>
          <w:rFonts w:ascii="Palatino Linotype" w:eastAsia="Times New Roman" w:hAnsi="Palatino Linotype" w:cs="Times New Roman"/>
          <w:color w:val="000000"/>
          <w:sz w:val="24"/>
          <w:lang w:val="es-ES" w:eastAsia="es-MX"/>
        </w:rPr>
        <w:t xml:space="preserve"> </w:t>
      </w:r>
      <w:r w:rsidR="00AD507F" w:rsidRPr="00AD507F">
        <w:rPr>
          <w:rFonts w:ascii="Palatino Linotype" w:eastAsia="MS Mincho" w:hAnsi="Palatino Linotype" w:cs="Times New Roman"/>
          <w:sz w:val="24"/>
        </w:rPr>
        <w:t>considerando cuarto</w:t>
      </w:r>
      <w:r w:rsidR="00AD507F">
        <w:rPr>
          <w:rFonts w:ascii="Palatino Linotype" w:eastAsia="MS Mincho" w:hAnsi="Palatino Linotype" w:cs="Times New Roman"/>
          <w:b/>
          <w:sz w:val="24"/>
        </w:rPr>
        <w:t xml:space="preserve"> </w:t>
      </w:r>
      <w:r w:rsidR="008A5F5B" w:rsidRPr="00B34BE7">
        <w:rPr>
          <w:rFonts w:ascii="Palatino Linotype" w:eastAsia="MS Mincho" w:hAnsi="Palatino Linotype" w:cs="Times New Roman"/>
          <w:sz w:val="24"/>
        </w:rPr>
        <w:t xml:space="preserve">de la presente resolución. </w:t>
      </w:r>
    </w:p>
    <w:p w:rsidR="008A5F5B" w:rsidRPr="00B34BE7" w:rsidRDefault="008A5F5B" w:rsidP="008A5F5B">
      <w:pPr>
        <w:autoSpaceDE w:val="0"/>
        <w:autoSpaceDN w:val="0"/>
        <w:adjustRightInd w:val="0"/>
        <w:spacing w:after="0" w:line="360" w:lineRule="auto"/>
        <w:jc w:val="both"/>
        <w:rPr>
          <w:rFonts w:ascii="Palatino Linotype" w:eastAsia="MS Mincho" w:hAnsi="Palatino Linotype" w:cs="Times New Roman"/>
          <w:sz w:val="24"/>
        </w:rPr>
      </w:pPr>
    </w:p>
    <w:p w:rsidR="00972340" w:rsidRDefault="00F2498E" w:rsidP="00C968EA">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w:t>
      </w:r>
      <w:r w:rsidRPr="007D53C0">
        <w:rPr>
          <w:rFonts w:ascii="Palatino Linotype" w:eastAsia="Arial Unicode MS" w:hAnsi="Palatino Linotype" w:cs="Arial"/>
          <w:sz w:val="24"/>
          <w:szCs w:val="24"/>
        </w:rPr>
        <w:lastRenderedPageBreak/>
        <w:t>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796D61">
        <w:rPr>
          <w:rFonts w:ascii="Palatino Linotype" w:hAnsi="Palatino Linotype" w:cs="Arial"/>
          <w:sz w:val="24"/>
          <w:szCs w:val="24"/>
        </w:rPr>
        <w:t xml:space="preserve"> EMITIENDO VOTO PARTICULAR,</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027BAC">
        <w:rPr>
          <w:rFonts w:ascii="Palatino Linotype" w:hAnsi="Palatino Linotype" w:cs="Arial"/>
          <w:sz w:val="24"/>
          <w:szCs w:val="24"/>
        </w:rPr>
        <w:t>, EMITIENDO VOTO PARTICULAR</w:t>
      </w:r>
      <w:r w:rsidR="00972340">
        <w:rPr>
          <w:rFonts w:ascii="Palatino Linotype" w:hAnsi="Palatino Linotype" w:cs="Arial"/>
          <w:sz w:val="24"/>
          <w:szCs w:val="24"/>
        </w:rPr>
        <w:t xml:space="preserve"> Y LUIS GUSTAVO PARRA NORIEGA,</w:t>
      </w:r>
      <w:r w:rsidR="00027BAC">
        <w:rPr>
          <w:rFonts w:ascii="Palatino Linotype" w:hAnsi="Palatino Linotype" w:cs="Arial"/>
          <w:sz w:val="24"/>
          <w:szCs w:val="24"/>
        </w:rPr>
        <w:t xml:space="preserve"> EMITIENDO VOTO PARTICULAR CONCURRENTE</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027BAC">
        <w:rPr>
          <w:rFonts w:ascii="Palatino Linotype" w:hAnsi="Palatino Linotype" w:cs="Arial"/>
          <w:sz w:val="24"/>
          <w:szCs w:val="24"/>
        </w:rPr>
        <w:t>SEGUNDA</w:t>
      </w:r>
      <w:r w:rsidR="00796D61">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027BAC">
        <w:rPr>
          <w:rFonts w:ascii="Palatino Linotype" w:hAnsi="Palatino Linotype" w:cs="Arial"/>
          <w:sz w:val="24"/>
          <w:szCs w:val="24"/>
        </w:rPr>
        <w:t>VEINTISIETE DE ENERO DE DOS MIL VEINTIUNO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027BAC">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F82" w:rsidRDefault="00536F82" w:rsidP="003A3A32">
                            <w:pPr>
                              <w:spacing w:after="0" w:line="240" w:lineRule="auto"/>
                              <w:jc w:val="center"/>
                              <w:rPr>
                                <w:rFonts w:ascii="Palatino Linotype" w:hAnsi="Palatino Linotype"/>
                                <w:sz w:val="24"/>
                                <w:szCs w:val="24"/>
                              </w:rPr>
                            </w:pPr>
                          </w:p>
                          <w:p w:rsidR="00536F82" w:rsidRPr="00EF2FC0" w:rsidRDefault="00536F8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36F82" w:rsidRDefault="00536F8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36F82" w:rsidRDefault="00536F8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016AF3" w:rsidRDefault="00536F8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536F82" w:rsidRDefault="00536F82" w:rsidP="003A3A32">
                      <w:pPr>
                        <w:spacing w:after="0" w:line="240" w:lineRule="auto"/>
                        <w:jc w:val="center"/>
                        <w:rPr>
                          <w:rFonts w:ascii="Palatino Linotype" w:hAnsi="Palatino Linotype"/>
                          <w:sz w:val="24"/>
                          <w:szCs w:val="24"/>
                        </w:rPr>
                      </w:pPr>
                    </w:p>
                    <w:p w:rsidR="00536F82" w:rsidRPr="00EF2FC0" w:rsidRDefault="00536F8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36F82" w:rsidRDefault="00536F8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36F82" w:rsidRDefault="00536F8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016AF3" w:rsidRDefault="00536F8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027BAC" w:rsidRDefault="00027BAC"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F82" w:rsidRPr="00EF2FC0" w:rsidRDefault="00536F8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36F82" w:rsidRDefault="00536F8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Default="00536F82" w:rsidP="003A3A32">
                            <w:pPr>
                              <w:spacing w:after="0" w:line="240" w:lineRule="auto"/>
                              <w:jc w:val="center"/>
                              <w:rPr>
                                <w:rFonts w:ascii="Palatino Linotype" w:hAnsi="Palatino Linotype"/>
                                <w:sz w:val="24"/>
                                <w:szCs w:val="24"/>
                              </w:rPr>
                            </w:pPr>
                          </w:p>
                          <w:p w:rsidR="00536F82" w:rsidRPr="00797B31" w:rsidRDefault="00536F8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536F82" w:rsidRPr="00EF2FC0" w:rsidRDefault="00536F8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36F82" w:rsidRDefault="00536F8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Default="00536F82" w:rsidP="003A3A32">
                      <w:pPr>
                        <w:spacing w:after="0" w:line="240" w:lineRule="auto"/>
                        <w:jc w:val="center"/>
                        <w:rPr>
                          <w:rFonts w:ascii="Palatino Linotype" w:hAnsi="Palatino Linotype"/>
                          <w:sz w:val="24"/>
                          <w:szCs w:val="24"/>
                        </w:rPr>
                      </w:pPr>
                    </w:p>
                    <w:p w:rsidR="00536F82" w:rsidRPr="00797B31" w:rsidRDefault="00536F8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F82" w:rsidRPr="00EF2FC0" w:rsidRDefault="00536F8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536F82" w:rsidRDefault="00536F8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EF2FC0" w:rsidRDefault="00536F82" w:rsidP="003A3A32">
                            <w:pPr>
                              <w:spacing w:after="0" w:line="240" w:lineRule="auto"/>
                              <w:jc w:val="center"/>
                              <w:rPr>
                                <w:rFonts w:ascii="Palatino Linotype" w:hAnsi="Palatino Linotype"/>
                                <w:sz w:val="24"/>
                                <w:szCs w:val="24"/>
                              </w:rPr>
                            </w:pPr>
                          </w:p>
                          <w:p w:rsidR="00536F82" w:rsidRDefault="00536F82" w:rsidP="003A3A32">
                            <w:pPr>
                              <w:spacing w:after="0" w:line="240" w:lineRule="auto"/>
                              <w:jc w:val="center"/>
                              <w:rPr>
                                <w:rFonts w:ascii="Palatino Linotype" w:hAnsi="Palatino Linotype"/>
                                <w:b/>
                                <w:sz w:val="24"/>
                                <w:szCs w:val="24"/>
                              </w:rPr>
                            </w:pPr>
                          </w:p>
                          <w:p w:rsidR="00536F82" w:rsidRDefault="00536F8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536F82" w:rsidRPr="00EF2FC0" w:rsidRDefault="00536F82"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536F82" w:rsidRDefault="00536F8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EF2FC0" w:rsidRDefault="00536F82" w:rsidP="003A3A32">
                      <w:pPr>
                        <w:spacing w:after="0" w:line="240" w:lineRule="auto"/>
                        <w:jc w:val="center"/>
                        <w:rPr>
                          <w:rFonts w:ascii="Palatino Linotype" w:hAnsi="Palatino Linotype"/>
                          <w:sz w:val="24"/>
                          <w:szCs w:val="24"/>
                        </w:rPr>
                      </w:pPr>
                    </w:p>
                    <w:p w:rsidR="00536F82" w:rsidRDefault="00536F82" w:rsidP="003A3A32">
                      <w:pPr>
                        <w:spacing w:after="0" w:line="240" w:lineRule="auto"/>
                        <w:jc w:val="center"/>
                        <w:rPr>
                          <w:rFonts w:ascii="Palatino Linotype" w:hAnsi="Palatino Linotype"/>
                          <w:b/>
                          <w:sz w:val="24"/>
                          <w:szCs w:val="24"/>
                        </w:rPr>
                      </w:pPr>
                    </w:p>
                    <w:p w:rsidR="00536F82" w:rsidRDefault="00536F82"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F82" w:rsidRPr="00EF2FC0" w:rsidRDefault="00536F82"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36F82" w:rsidRDefault="00536F82"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EF2FC0" w:rsidRDefault="00536F82" w:rsidP="00972340">
                            <w:pPr>
                              <w:spacing w:after="0" w:line="240" w:lineRule="auto"/>
                              <w:jc w:val="center"/>
                              <w:rPr>
                                <w:rFonts w:ascii="Palatino Linotype" w:hAnsi="Palatino Linotype"/>
                                <w:sz w:val="24"/>
                                <w:szCs w:val="24"/>
                              </w:rPr>
                            </w:pPr>
                          </w:p>
                          <w:p w:rsidR="00536F82" w:rsidRDefault="00536F82"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536F82" w:rsidRPr="00EF2FC0" w:rsidRDefault="00536F82"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36F82" w:rsidRDefault="00536F82"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EF2FC0" w:rsidRDefault="00536F82" w:rsidP="00972340">
                      <w:pPr>
                        <w:spacing w:after="0" w:line="240" w:lineRule="auto"/>
                        <w:jc w:val="center"/>
                        <w:rPr>
                          <w:rFonts w:ascii="Palatino Linotype" w:hAnsi="Palatino Linotype"/>
                          <w:sz w:val="24"/>
                          <w:szCs w:val="24"/>
                        </w:rPr>
                      </w:pPr>
                    </w:p>
                    <w:p w:rsidR="00536F82" w:rsidRDefault="00536F82"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F82" w:rsidRPr="00EF2FC0" w:rsidRDefault="00536F8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36F82" w:rsidRDefault="00536F8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EF2FC0" w:rsidRDefault="00536F82" w:rsidP="003A3A32">
                            <w:pPr>
                              <w:spacing w:after="0" w:line="240" w:lineRule="auto"/>
                              <w:jc w:val="center"/>
                              <w:rPr>
                                <w:rFonts w:ascii="Palatino Linotype" w:hAnsi="Palatino Linotype"/>
                                <w:sz w:val="24"/>
                                <w:szCs w:val="24"/>
                              </w:rPr>
                            </w:pPr>
                          </w:p>
                          <w:p w:rsidR="00536F82" w:rsidRDefault="00536F82" w:rsidP="003A3A32">
                            <w:pPr>
                              <w:spacing w:after="0" w:line="240" w:lineRule="auto"/>
                              <w:jc w:val="center"/>
                              <w:rPr>
                                <w:rFonts w:ascii="Palatino Linotype" w:hAnsi="Palatino Linotype"/>
                                <w:b/>
                                <w:sz w:val="24"/>
                                <w:szCs w:val="24"/>
                              </w:rPr>
                            </w:pPr>
                          </w:p>
                          <w:p w:rsidR="00536F82" w:rsidRDefault="00536F8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536F82" w:rsidRPr="00EF2FC0" w:rsidRDefault="00536F8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36F82" w:rsidRDefault="00536F8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F82" w:rsidRDefault="00536F82"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36F82" w:rsidRPr="00EF2FC0" w:rsidRDefault="00536F82" w:rsidP="003A3A32">
                      <w:pPr>
                        <w:spacing w:after="0" w:line="240" w:lineRule="auto"/>
                        <w:jc w:val="center"/>
                        <w:rPr>
                          <w:rFonts w:ascii="Palatino Linotype" w:hAnsi="Palatino Linotype"/>
                          <w:sz w:val="24"/>
                          <w:szCs w:val="24"/>
                        </w:rPr>
                      </w:pPr>
                    </w:p>
                    <w:p w:rsidR="00536F82" w:rsidRDefault="00536F82" w:rsidP="003A3A32">
                      <w:pPr>
                        <w:spacing w:after="0" w:line="240" w:lineRule="auto"/>
                        <w:jc w:val="center"/>
                        <w:rPr>
                          <w:rFonts w:ascii="Palatino Linotype" w:hAnsi="Palatino Linotype"/>
                          <w:b/>
                          <w:sz w:val="24"/>
                          <w:szCs w:val="24"/>
                        </w:rPr>
                      </w:pPr>
                    </w:p>
                    <w:p w:rsidR="00536F82" w:rsidRDefault="00536F82"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Pr="00027BAC" w:rsidRDefault="003A3A32" w:rsidP="00DF6006">
      <w:pPr>
        <w:spacing w:after="0" w:line="360" w:lineRule="auto"/>
        <w:rPr>
          <w:rFonts w:ascii="Palatino Linotype" w:hAnsi="Palatino Linotype" w:cs="Arial"/>
          <w:sz w:val="10"/>
          <w:szCs w:val="20"/>
        </w:rPr>
      </w:pPr>
    </w:p>
    <w:p w:rsidR="00027BAC" w:rsidRDefault="00027BAC"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715993"/>
                <wp:effectExtent l="0" t="0" r="28575" b="27305"/>
                <wp:wrapNone/>
                <wp:docPr id="24" name="Cuadro de texto 24"/>
                <wp:cNvGraphicFramePr/>
                <a:graphic xmlns:a="http://schemas.openxmlformats.org/drawingml/2006/main">
                  <a:graphicData uri="http://schemas.microsoft.com/office/word/2010/wordprocessingShape">
                    <wps:wsp>
                      <wps:cNvSpPr txBox="1"/>
                      <wps:spPr>
                        <a:xfrm>
                          <a:off x="0" y="0"/>
                          <a:ext cx="3152775" cy="71599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F82" w:rsidRPr="007F6133" w:rsidRDefault="00536F8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536F82" w:rsidRDefault="00536F8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36F82" w:rsidRDefault="00536F82" w:rsidP="003A3A32">
                            <w:pPr>
                              <w:spacing w:after="0" w:line="240" w:lineRule="auto"/>
                              <w:jc w:val="center"/>
                              <w:rPr>
                                <w:rFonts w:ascii="Palatino Linotype" w:hAnsi="Palatino Linotype"/>
                                <w:sz w:val="24"/>
                                <w:szCs w:val="24"/>
                              </w:rPr>
                            </w:pPr>
                            <w:r>
                              <w:rPr>
                                <w:rFonts w:ascii="Palatino Linotype" w:hAnsi="Palatino Linotype"/>
                                <w:b/>
                                <w:sz w:val="24"/>
                                <w:szCs w:val="24"/>
                              </w:rPr>
                              <w:t>(Rúbrica)</w:t>
                            </w:r>
                          </w:p>
                          <w:p w:rsidR="00536F82" w:rsidRDefault="00536F8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FCD6E" id="_x0000_t202" coordsize="21600,21600" o:spt="202" path="m,l,21600r21600,l21600,xe">
                <v:stroke joinstyle="miter"/>
                <v:path gradientshapeok="t" o:connecttype="rect"/>
              </v:shapetype>
              <v:shape id="Cuadro de texto 24" o:spid="_x0000_s1031" type="#_x0000_t202" style="position:absolute;margin-left:0;margin-top:10.5pt;width:248.25pt;height:56.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" fillcolor="white [3201]" strokecolor="white [3212]" strokeweight=".5pt">
                <v:textbox>
                  <w:txbxContent>
                    <w:p w:rsidR="00536F82" w:rsidRPr="007F6133" w:rsidRDefault="00536F8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536F82" w:rsidRDefault="00536F8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36F82" w:rsidRDefault="00536F82" w:rsidP="003A3A32">
                      <w:pPr>
                        <w:spacing w:after="0" w:line="240" w:lineRule="auto"/>
                        <w:jc w:val="center"/>
                        <w:rPr>
                          <w:rFonts w:ascii="Palatino Linotype" w:hAnsi="Palatino Linotype"/>
                          <w:sz w:val="24"/>
                          <w:szCs w:val="24"/>
                        </w:rPr>
                      </w:pPr>
                      <w:r>
                        <w:rPr>
                          <w:rFonts w:ascii="Palatino Linotype" w:hAnsi="Palatino Linotype"/>
                          <w:b/>
                          <w:sz w:val="24"/>
                          <w:szCs w:val="24"/>
                        </w:rPr>
                        <w:t>(Rúbrica)</w:t>
                      </w:r>
                    </w:p>
                    <w:p w:rsidR="00536F82" w:rsidRDefault="00536F82"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027BAC">
        <w:rPr>
          <w:rFonts w:ascii="Palatino Linotype" w:hAnsi="Palatino Linotype" w:cs="Arial"/>
          <w:sz w:val="20"/>
          <w:szCs w:val="20"/>
        </w:rPr>
        <w:t>veintisiete de enero</w:t>
      </w:r>
      <w:r w:rsidR="008217BC">
        <w:rPr>
          <w:rFonts w:ascii="Palatino Linotype" w:hAnsi="Palatino Linotype" w:cs="Arial"/>
          <w:sz w:val="20"/>
          <w:szCs w:val="20"/>
        </w:rPr>
        <w:t xml:space="preserve"> </w:t>
      </w:r>
      <w:r w:rsidR="00ED734E">
        <w:rPr>
          <w:rFonts w:ascii="Palatino Linotype" w:hAnsi="Palatino Linotype" w:cs="Arial"/>
          <w:sz w:val="20"/>
          <w:szCs w:val="20"/>
        </w:rPr>
        <w:t>de dos mil veint</w:t>
      </w:r>
      <w:r w:rsidR="00027BAC">
        <w:rPr>
          <w:rFonts w:ascii="Palatino Linotype" w:hAnsi="Palatino Linotype" w:cs="Arial"/>
          <w:sz w:val="20"/>
          <w:szCs w:val="20"/>
        </w:rPr>
        <w:t>iuno</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w:t>
      </w:r>
      <w:r w:rsidR="00CA3C3D">
        <w:rPr>
          <w:rFonts w:ascii="Palatino Linotype" w:hAnsi="Palatino Linotype" w:cs="Arial"/>
          <w:sz w:val="20"/>
          <w:szCs w:val="20"/>
        </w:rPr>
        <w:t>5</w:t>
      </w:r>
      <w:r w:rsidR="00AD507F">
        <w:rPr>
          <w:rFonts w:ascii="Palatino Linotype" w:hAnsi="Palatino Linotype" w:cs="Arial"/>
          <w:sz w:val="20"/>
          <w:szCs w:val="20"/>
        </w:rPr>
        <w:t>600</w:t>
      </w:r>
      <w:r w:rsidR="00ED28F4">
        <w:rPr>
          <w:rFonts w:ascii="Palatino Linotype" w:hAnsi="Palatino Linotype" w:cs="Arial"/>
          <w:sz w:val="20"/>
          <w:szCs w:val="20"/>
        </w:rPr>
        <w:t>/</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rsidR="003A3A32" w:rsidRDefault="003A3A32" w:rsidP="007E1CB6">
      <w:pPr>
        <w:spacing w:after="0" w:line="240" w:lineRule="auto"/>
        <w:ind w:left="708" w:hanging="708"/>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3EC" w:rsidRDefault="00AB13EC" w:rsidP="00F2498E">
      <w:pPr>
        <w:spacing w:after="0" w:line="240" w:lineRule="auto"/>
      </w:pPr>
      <w:r>
        <w:separator/>
      </w:r>
    </w:p>
  </w:endnote>
  <w:endnote w:type="continuationSeparator" w:id="0">
    <w:p w:rsidR="00AB13EC" w:rsidRDefault="00AB13E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82" w:rsidRPr="000B69FA" w:rsidRDefault="00536F82"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0C3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0C3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82" w:rsidRPr="000B69FA" w:rsidRDefault="00536F82"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0C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0C3D">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3EC" w:rsidRDefault="00AB13EC" w:rsidP="00F2498E">
      <w:pPr>
        <w:spacing w:after="0" w:line="240" w:lineRule="auto"/>
      </w:pPr>
      <w:r>
        <w:separator/>
      </w:r>
    </w:p>
  </w:footnote>
  <w:footnote w:type="continuationSeparator" w:id="0">
    <w:p w:rsidR="00AB13EC" w:rsidRDefault="00AB13EC"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77" w:rsidRDefault="00AB13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9368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82" w:rsidRDefault="00AB13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93689" o:spid="_x0000_s2051" type="#_x0000_t75" style="position:absolute;margin-left:-82.3pt;margin-top:-124.9pt;width:609.4pt;height:793.75pt;z-index:-251656192;mso-position-horizontal-relative:margin;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536F82" w:rsidRPr="00B4142F" w:rsidTr="00C36B0D">
      <w:trPr>
        <w:trHeight w:val="227"/>
      </w:trPr>
      <w:tc>
        <w:tcPr>
          <w:tcW w:w="5529" w:type="dxa"/>
          <w:hideMark/>
        </w:tcPr>
        <w:p w:rsidR="00536F82" w:rsidRDefault="00536F82"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536F82" w:rsidRPr="00DF5863" w:rsidRDefault="00536F82" w:rsidP="00E92963">
          <w:pPr>
            <w:jc w:val="right"/>
            <w:rPr>
              <w:b/>
            </w:rPr>
          </w:pPr>
          <w:r>
            <w:rPr>
              <w:rFonts w:ascii="Palatino Linotype" w:hAnsi="Palatino Linotype" w:cs="Arial"/>
              <w:b/>
              <w:bCs/>
              <w:lang w:eastAsia="es-MX"/>
            </w:rPr>
            <w:t>05600</w:t>
          </w:r>
          <w:r w:rsidRPr="00DF5863">
            <w:rPr>
              <w:rFonts w:ascii="Palatino Linotype" w:hAnsi="Palatino Linotype" w:cs="Arial"/>
              <w:b/>
              <w:bCs/>
              <w:lang w:eastAsia="es-MX"/>
            </w:rPr>
            <w:t>/INFOEM/IP/RR/2020</w:t>
          </w:r>
        </w:p>
      </w:tc>
    </w:tr>
    <w:tr w:rsidR="00536F82" w:rsidTr="00C36B0D">
      <w:trPr>
        <w:trHeight w:val="242"/>
      </w:trPr>
      <w:tc>
        <w:tcPr>
          <w:tcW w:w="5529" w:type="dxa"/>
          <w:vAlign w:val="center"/>
          <w:hideMark/>
        </w:tcPr>
        <w:p w:rsidR="00536F82" w:rsidRDefault="00536F82"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536F82" w:rsidRPr="00DF5863" w:rsidRDefault="007F2F68" w:rsidP="00A15E74">
          <w:pPr>
            <w:jc w:val="right"/>
            <w:rPr>
              <w:b/>
            </w:rPr>
          </w:pPr>
          <w:r>
            <w:rPr>
              <w:rFonts w:ascii="Palatino Linotype" w:hAnsi="Palatino Linotype" w:cs="Arial"/>
              <w:b/>
            </w:rPr>
            <w:t xml:space="preserve">Ayuntamiento de </w:t>
          </w:r>
          <w:proofErr w:type="spellStart"/>
          <w:r>
            <w:rPr>
              <w:rFonts w:ascii="Palatino Linotype" w:hAnsi="Palatino Linotype" w:cs="Arial"/>
              <w:b/>
            </w:rPr>
            <w:t>Mexicaltz</w:t>
          </w:r>
          <w:r w:rsidR="00536F82">
            <w:rPr>
              <w:rFonts w:ascii="Palatino Linotype" w:hAnsi="Palatino Linotype" w:cs="Arial"/>
              <w:b/>
            </w:rPr>
            <w:t>ingo</w:t>
          </w:r>
          <w:proofErr w:type="spellEnd"/>
        </w:p>
      </w:tc>
    </w:tr>
    <w:tr w:rsidR="00536F82" w:rsidTr="00C36B0D">
      <w:trPr>
        <w:trHeight w:val="342"/>
      </w:trPr>
      <w:tc>
        <w:tcPr>
          <w:tcW w:w="5529" w:type="dxa"/>
          <w:hideMark/>
        </w:tcPr>
        <w:p w:rsidR="00536F82" w:rsidRDefault="00536F82"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536F82" w:rsidRPr="00DF5863" w:rsidRDefault="00536F82"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536F82" w:rsidRDefault="00536F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536F82" w:rsidTr="000C2D59">
      <w:trPr>
        <w:trHeight w:val="227"/>
      </w:trPr>
      <w:tc>
        <w:tcPr>
          <w:tcW w:w="5949" w:type="dxa"/>
          <w:hideMark/>
        </w:tcPr>
        <w:p w:rsidR="00536F82" w:rsidRDefault="00536F8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536F82" w:rsidRPr="00DF5863" w:rsidRDefault="00536F82" w:rsidP="00E92963">
          <w:pPr>
            <w:spacing w:after="120" w:line="256" w:lineRule="auto"/>
            <w:ind w:left="-486" w:firstLine="558"/>
            <w:jc w:val="right"/>
            <w:rPr>
              <w:rFonts w:ascii="Palatino Linotype" w:hAnsi="Palatino Linotype" w:cs="Arial"/>
              <w:b/>
            </w:rPr>
          </w:pPr>
          <w:r>
            <w:rPr>
              <w:rFonts w:ascii="Palatino Linotype" w:hAnsi="Palatino Linotype" w:cs="Arial"/>
              <w:b/>
              <w:bCs/>
              <w:lang w:eastAsia="es-MX"/>
            </w:rPr>
            <w:t>05600</w:t>
          </w:r>
          <w:r w:rsidRPr="00DF5863">
            <w:rPr>
              <w:rFonts w:ascii="Palatino Linotype" w:hAnsi="Palatino Linotype" w:cs="Arial"/>
              <w:b/>
              <w:bCs/>
              <w:lang w:eastAsia="es-MX"/>
            </w:rPr>
            <w:t>/INFOEM/IP/RR/2020</w:t>
          </w:r>
        </w:p>
      </w:tc>
    </w:tr>
    <w:tr w:rsidR="00536F82" w:rsidTr="00E042D8">
      <w:trPr>
        <w:trHeight w:val="196"/>
      </w:trPr>
      <w:tc>
        <w:tcPr>
          <w:tcW w:w="5949" w:type="dxa"/>
          <w:hideMark/>
        </w:tcPr>
        <w:p w:rsidR="00536F82" w:rsidRDefault="00536F8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tcPr>
        <w:p w:rsidR="00536F82" w:rsidRPr="00E042D8" w:rsidRDefault="00840C3D" w:rsidP="00B64EC0">
          <w:pPr>
            <w:spacing w:after="120" w:line="256" w:lineRule="auto"/>
            <w:jc w:val="right"/>
            <w:rPr>
              <w:rFonts w:ascii="Palatino Linotype" w:hAnsi="Palatino Linotype" w:cs="Arial"/>
              <w:b/>
            </w:rPr>
          </w:pPr>
          <w:proofErr w:type="spellStart"/>
          <w:r>
            <w:rPr>
              <w:rFonts w:ascii="Palatino Linotype" w:hAnsi="Palatino Linotype" w:cs="Arial"/>
              <w:b/>
            </w:rPr>
            <w:t>xxxxxxxxxxxxx</w:t>
          </w:r>
          <w:proofErr w:type="spellEnd"/>
        </w:p>
      </w:tc>
    </w:tr>
    <w:tr w:rsidR="00536F82" w:rsidTr="000C2D59">
      <w:trPr>
        <w:trHeight w:val="242"/>
      </w:trPr>
      <w:tc>
        <w:tcPr>
          <w:tcW w:w="5949" w:type="dxa"/>
          <w:vAlign w:val="center"/>
          <w:hideMark/>
        </w:tcPr>
        <w:p w:rsidR="00536F82" w:rsidRDefault="00536F8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536F82" w:rsidRPr="00DF5863" w:rsidRDefault="007F2F68" w:rsidP="00E92963">
          <w:pPr>
            <w:jc w:val="right"/>
            <w:rPr>
              <w:rFonts w:ascii="Palatino Linotype" w:hAnsi="Palatino Linotype" w:cs="Arial"/>
              <w:b/>
            </w:rPr>
          </w:pPr>
          <w:r>
            <w:rPr>
              <w:rFonts w:ascii="Palatino Linotype" w:hAnsi="Palatino Linotype" w:cs="Arial"/>
              <w:b/>
            </w:rPr>
            <w:t xml:space="preserve">Ayuntamiento de </w:t>
          </w:r>
          <w:proofErr w:type="spellStart"/>
          <w:r>
            <w:rPr>
              <w:rFonts w:ascii="Palatino Linotype" w:hAnsi="Palatino Linotype" w:cs="Arial"/>
              <w:b/>
            </w:rPr>
            <w:t>Mexicaltz</w:t>
          </w:r>
          <w:r w:rsidR="00536F82">
            <w:rPr>
              <w:rFonts w:ascii="Palatino Linotype" w:hAnsi="Palatino Linotype" w:cs="Arial"/>
              <w:b/>
            </w:rPr>
            <w:t>ingo</w:t>
          </w:r>
          <w:proofErr w:type="spellEnd"/>
        </w:p>
      </w:tc>
    </w:tr>
    <w:tr w:rsidR="00536F82" w:rsidTr="000C2D59">
      <w:trPr>
        <w:trHeight w:val="342"/>
      </w:trPr>
      <w:tc>
        <w:tcPr>
          <w:tcW w:w="5949" w:type="dxa"/>
          <w:hideMark/>
        </w:tcPr>
        <w:p w:rsidR="00536F82" w:rsidRDefault="00536F82"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536F82" w:rsidRPr="00DF5863" w:rsidRDefault="00536F82"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536F82" w:rsidRDefault="00AB13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93687" o:spid="_x0000_s2049" type="#_x0000_t75" style="position:absolute;margin-left:-82.3pt;margin-top:-127.8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B12E8"/>
    <w:multiLevelType w:val="hybridMultilevel"/>
    <w:tmpl w:val="104A65A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5F6D1D4F"/>
    <w:multiLevelType w:val="hybridMultilevel"/>
    <w:tmpl w:val="9F0CFD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27BAC"/>
    <w:rsid w:val="000313B8"/>
    <w:rsid w:val="00031BA3"/>
    <w:rsid w:val="00033562"/>
    <w:rsid w:val="00036D5F"/>
    <w:rsid w:val="00041670"/>
    <w:rsid w:val="00051777"/>
    <w:rsid w:val="0005480B"/>
    <w:rsid w:val="00054F6A"/>
    <w:rsid w:val="00055C90"/>
    <w:rsid w:val="0005787D"/>
    <w:rsid w:val="00060716"/>
    <w:rsid w:val="000666B3"/>
    <w:rsid w:val="0007107B"/>
    <w:rsid w:val="00075D5E"/>
    <w:rsid w:val="00077A55"/>
    <w:rsid w:val="000802BA"/>
    <w:rsid w:val="00082E5D"/>
    <w:rsid w:val="00082E77"/>
    <w:rsid w:val="0008496A"/>
    <w:rsid w:val="00085D6F"/>
    <w:rsid w:val="00086E88"/>
    <w:rsid w:val="0008737D"/>
    <w:rsid w:val="00092D82"/>
    <w:rsid w:val="000A2C46"/>
    <w:rsid w:val="000A3F41"/>
    <w:rsid w:val="000A6885"/>
    <w:rsid w:val="000B4BAF"/>
    <w:rsid w:val="000C2D59"/>
    <w:rsid w:val="000C51AF"/>
    <w:rsid w:val="000C5DF1"/>
    <w:rsid w:val="000C7F8F"/>
    <w:rsid w:val="000D14DA"/>
    <w:rsid w:val="000D182C"/>
    <w:rsid w:val="000D5634"/>
    <w:rsid w:val="000E1FD4"/>
    <w:rsid w:val="000E3E82"/>
    <w:rsid w:val="00100C53"/>
    <w:rsid w:val="001050A9"/>
    <w:rsid w:val="00116F6B"/>
    <w:rsid w:val="001178D9"/>
    <w:rsid w:val="00131F2D"/>
    <w:rsid w:val="0013442F"/>
    <w:rsid w:val="00142D35"/>
    <w:rsid w:val="00144BA8"/>
    <w:rsid w:val="001509C0"/>
    <w:rsid w:val="00155F53"/>
    <w:rsid w:val="001568D5"/>
    <w:rsid w:val="0016322B"/>
    <w:rsid w:val="0016339A"/>
    <w:rsid w:val="00165898"/>
    <w:rsid w:val="00175D7F"/>
    <w:rsid w:val="00176522"/>
    <w:rsid w:val="00177618"/>
    <w:rsid w:val="00185C61"/>
    <w:rsid w:val="00192D02"/>
    <w:rsid w:val="001957E6"/>
    <w:rsid w:val="00195845"/>
    <w:rsid w:val="0019584A"/>
    <w:rsid w:val="001A0AFD"/>
    <w:rsid w:val="001A0E96"/>
    <w:rsid w:val="001A1BDB"/>
    <w:rsid w:val="001A3C5F"/>
    <w:rsid w:val="001A6849"/>
    <w:rsid w:val="001B0AFE"/>
    <w:rsid w:val="001B6C2D"/>
    <w:rsid w:val="001C0D26"/>
    <w:rsid w:val="001C2C72"/>
    <w:rsid w:val="001C7697"/>
    <w:rsid w:val="001D3EE2"/>
    <w:rsid w:val="001E4D1F"/>
    <w:rsid w:val="001E5453"/>
    <w:rsid w:val="001E678B"/>
    <w:rsid w:val="001F408E"/>
    <w:rsid w:val="001F7890"/>
    <w:rsid w:val="00201765"/>
    <w:rsid w:val="00205FAC"/>
    <w:rsid w:val="00210714"/>
    <w:rsid w:val="0021327B"/>
    <w:rsid w:val="002155ED"/>
    <w:rsid w:val="0023118D"/>
    <w:rsid w:val="00231E25"/>
    <w:rsid w:val="0023293E"/>
    <w:rsid w:val="00232A7A"/>
    <w:rsid w:val="0023573F"/>
    <w:rsid w:val="00240046"/>
    <w:rsid w:val="002432E1"/>
    <w:rsid w:val="00254B5F"/>
    <w:rsid w:val="00256CE0"/>
    <w:rsid w:val="002710B5"/>
    <w:rsid w:val="002729A0"/>
    <w:rsid w:val="00273F7C"/>
    <w:rsid w:val="0027555F"/>
    <w:rsid w:val="0027728E"/>
    <w:rsid w:val="002774DB"/>
    <w:rsid w:val="00282431"/>
    <w:rsid w:val="00283D5E"/>
    <w:rsid w:val="00284245"/>
    <w:rsid w:val="00293F85"/>
    <w:rsid w:val="00296E92"/>
    <w:rsid w:val="002A5ADD"/>
    <w:rsid w:val="002A6FCE"/>
    <w:rsid w:val="002B317E"/>
    <w:rsid w:val="002B4D70"/>
    <w:rsid w:val="002C0B48"/>
    <w:rsid w:val="002C4718"/>
    <w:rsid w:val="002C7EC4"/>
    <w:rsid w:val="002D4953"/>
    <w:rsid w:val="002E1484"/>
    <w:rsid w:val="002E216E"/>
    <w:rsid w:val="002E40AD"/>
    <w:rsid w:val="002E72F0"/>
    <w:rsid w:val="002F1281"/>
    <w:rsid w:val="002F368E"/>
    <w:rsid w:val="002F40FF"/>
    <w:rsid w:val="00302BF3"/>
    <w:rsid w:val="00303F92"/>
    <w:rsid w:val="003111FB"/>
    <w:rsid w:val="00316A7B"/>
    <w:rsid w:val="003266ED"/>
    <w:rsid w:val="00331513"/>
    <w:rsid w:val="00341178"/>
    <w:rsid w:val="00344766"/>
    <w:rsid w:val="00345708"/>
    <w:rsid w:val="003467CD"/>
    <w:rsid w:val="00350076"/>
    <w:rsid w:val="0036188D"/>
    <w:rsid w:val="00362FED"/>
    <w:rsid w:val="003705F0"/>
    <w:rsid w:val="0037526D"/>
    <w:rsid w:val="003839F9"/>
    <w:rsid w:val="00392022"/>
    <w:rsid w:val="0039214E"/>
    <w:rsid w:val="00395940"/>
    <w:rsid w:val="003A0B24"/>
    <w:rsid w:val="003A3A32"/>
    <w:rsid w:val="003A59A6"/>
    <w:rsid w:val="003B1752"/>
    <w:rsid w:val="003E468A"/>
    <w:rsid w:val="003E6E17"/>
    <w:rsid w:val="003F2491"/>
    <w:rsid w:val="003F5D5C"/>
    <w:rsid w:val="00400915"/>
    <w:rsid w:val="00414CC7"/>
    <w:rsid w:val="004176BF"/>
    <w:rsid w:val="004204D0"/>
    <w:rsid w:val="004232C6"/>
    <w:rsid w:val="00434C3F"/>
    <w:rsid w:val="00435229"/>
    <w:rsid w:val="00445853"/>
    <w:rsid w:val="00447748"/>
    <w:rsid w:val="00447A90"/>
    <w:rsid w:val="00453687"/>
    <w:rsid w:val="004632B1"/>
    <w:rsid w:val="004728C4"/>
    <w:rsid w:val="00474C35"/>
    <w:rsid w:val="004750A1"/>
    <w:rsid w:val="004769A4"/>
    <w:rsid w:val="0047747D"/>
    <w:rsid w:val="00480D99"/>
    <w:rsid w:val="00482A3F"/>
    <w:rsid w:val="00483EC9"/>
    <w:rsid w:val="004841AE"/>
    <w:rsid w:val="00484C7F"/>
    <w:rsid w:val="004933FC"/>
    <w:rsid w:val="004A52E2"/>
    <w:rsid w:val="004B0090"/>
    <w:rsid w:val="004B05C6"/>
    <w:rsid w:val="004B1A74"/>
    <w:rsid w:val="004B3514"/>
    <w:rsid w:val="004B7AD4"/>
    <w:rsid w:val="004C09C8"/>
    <w:rsid w:val="004C3C1C"/>
    <w:rsid w:val="004C439A"/>
    <w:rsid w:val="004C43C9"/>
    <w:rsid w:val="004C45FA"/>
    <w:rsid w:val="004C6779"/>
    <w:rsid w:val="004D66AD"/>
    <w:rsid w:val="004E1B3C"/>
    <w:rsid w:val="004E3F86"/>
    <w:rsid w:val="004E4AD1"/>
    <w:rsid w:val="004E762D"/>
    <w:rsid w:val="004F3291"/>
    <w:rsid w:val="004F32D0"/>
    <w:rsid w:val="004F78C4"/>
    <w:rsid w:val="005025C7"/>
    <w:rsid w:val="00504B42"/>
    <w:rsid w:val="00510870"/>
    <w:rsid w:val="00515E8C"/>
    <w:rsid w:val="00516A4D"/>
    <w:rsid w:val="00526627"/>
    <w:rsid w:val="00527022"/>
    <w:rsid w:val="00531016"/>
    <w:rsid w:val="00535E49"/>
    <w:rsid w:val="005367E7"/>
    <w:rsid w:val="00536F82"/>
    <w:rsid w:val="00542CDB"/>
    <w:rsid w:val="005449D0"/>
    <w:rsid w:val="0055603D"/>
    <w:rsid w:val="00557D73"/>
    <w:rsid w:val="0056402C"/>
    <w:rsid w:val="00564DDB"/>
    <w:rsid w:val="00566380"/>
    <w:rsid w:val="005701EF"/>
    <w:rsid w:val="00572C2A"/>
    <w:rsid w:val="00573B96"/>
    <w:rsid w:val="00577A03"/>
    <w:rsid w:val="00581ECD"/>
    <w:rsid w:val="00584C51"/>
    <w:rsid w:val="00587E84"/>
    <w:rsid w:val="00597018"/>
    <w:rsid w:val="005A2F92"/>
    <w:rsid w:val="005A7E33"/>
    <w:rsid w:val="005B10CC"/>
    <w:rsid w:val="005B6FFD"/>
    <w:rsid w:val="005C5501"/>
    <w:rsid w:val="005C7AFE"/>
    <w:rsid w:val="005D0FB4"/>
    <w:rsid w:val="005D10B3"/>
    <w:rsid w:val="005D22DE"/>
    <w:rsid w:val="005E1AEC"/>
    <w:rsid w:val="005E24C2"/>
    <w:rsid w:val="005E35AB"/>
    <w:rsid w:val="0060244C"/>
    <w:rsid w:val="0060290C"/>
    <w:rsid w:val="00610A95"/>
    <w:rsid w:val="00613401"/>
    <w:rsid w:val="006168EB"/>
    <w:rsid w:val="00616DEB"/>
    <w:rsid w:val="006263D3"/>
    <w:rsid w:val="0062694E"/>
    <w:rsid w:val="00630030"/>
    <w:rsid w:val="00636EB3"/>
    <w:rsid w:val="00640E61"/>
    <w:rsid w:val="00642A8B"/>
    <w:rsid w:val="0064536E"/>
    <w:rsid w:val="006468ED"/>
    <w:rsid w:val="006512F6"/>
    <w:rsid w:val="00653B0F"/>
    <w:rsid w:val="006624C2"/>
    <w:rsid w:val="00665A8F"/>
    <w:rsid w:val="0067157E"/>
    <w:rsid w:val="00680D15"/>
    <w:rsid w:val="006818D9"/>
    <w:rsid w:val="006838C7"/>
    <w:rsid w:val="00684A7D"/>
    <w:rsid w:val="00687492"/>
    <w:rsid w:val="0069109B"/>
    <w:rsid w:val="006914D2"/>
    <w:rsid w:val="00691C06"/>
    <w:rsid w:val="006A581B"/>
    <w:rsid w:val="006A7CE2"/>
    <w:rsid w:val="006B49B8"/>
    <w:rsid w:val="006B4CA4"/>
    <w:rsid w:val="006B6498"/>
    <w:rsid w:val="006B64AA"/>
    <w:rsid w:val="006C52D3"/>
    <w:rsid w:val="006C55C2"/>
    <w:rsid w:val="006D1EC8"/>
    <w:rsid w:val="006D3F59"/>
    <w:rsid w:val="006D6C42"/>
    <w:rsid w:val="006E20F9"/>
    <w:rsid w:val="006E6076"/>
    <w:rsid w:val="006F04A3"/>
    <w:rsid w:val="006F19AF"/>
    <w:rsid w:val="00700C90"/>
    <w:rsid w:val="00704693"/>
    <w:rsid w:val="007054D8"/>
    <w:rsid w:val="0071601C"/>
    <w:rsid w:val="007264EA"/>
    <w:rsid w:val="00732AB3"/>
    <w:rsid w:val="00736F47"/>
    <w:rsid w:val="00751688"/>
    <w:rsid w:val="00752886"/>
    <w:rsid w:val="00753E4F"/>
    <w:rsid w:val="00754618"/>
    <w:rsid w:val="00755930"/>
    <w:rsid w:val="0075799A"/>
    <w:rsid w:val="00762151"/>
    <w:rsid w:val="00764010"/>
    <w:rsid w:val="00764368"/>
    <w:rsid w:val="00765477"/>
    <w:rsid w:val="0077455A"/>
    <w:rsid w:val="00781849"/>
    <w:rsid w:val="00781B6F"/>
    <w:rsid w:val="00783B56"/>
    <w:rsid w:val="0079156E"/>
    <w:rsid w:val="00791C7A"/>
    <w:rsid w:val="00791D59"/>
    <w:rsid w:val="007938AE"/>
    <w:rsid w:val="00795693"/>
    <w:rsid w:val="00796D61"/>
    <w:rsid w:val="007A5B2E"/>
    <w:rsid w:val="007B46BF"/>
    <w:rsid w:val="007C05DC"/>
    <w:rsid w:val="007C0FF7"/>
    <w:rsid w:val="007C14EE"/>
    <w:rsid w:val="007D07B3"/>
    <w:rsid w:val="007D1B1E"/>
    <w:rsid w:val="007E1CB6"/>
    <w:rsid w:val="007E781F"/>
    <w:rsid w:val="007F1538"/>
    <w:rsid w:val="007F2F68"/>
    <w:rsid w:val="007F5E4F"/>
    <w:rsid w:val="007F7965"/>
    <w:rsid w:val="00800EF1"/>
    <w:rsid w:val="008017D6"/>
    <w:rsid w:val="0080185B"/>
    <w:rsid w:val="00802AC9"/>
    <w:rsid w:val="00810E97"/>
    <w:rsid w:val="00812A9F"/>
    <w:rsid w:val="00816C5A"/>
    <w:rsid w:val="0082049D"/>
    <w:rsid w:val="008217BC"/>
    <w:rsid w:val="00831D6C"/>
    <w:rsid w:val="00832F6C"/>
    <w:rsid w:val="008341ED"/>
    <w:rsid w:val="00840C3D"/>
    <w:rsid w:val="00841963"/>
    <w:rsid w:val="00845B52"/>
    <w:rsid w:val="008477B9"/>
    <w:rsid w:val="00851B56"/>
    <w:rsid w:val="008523FA"/>
    <w:rsid w:val="008529E6"/>
    <w:rsid w:val="00852CDD"/>
    <w:rsid w:val="008575E1"/>
    <w:rsid w:val="00863328"/>
    <w:rsid w:val="00864D6E"/>
    <w:rsid w:val="0086690B"/>
    <w:rsid w:val="008710F8"/>
    <w:rsid w:val="00871B94"/>
    <w:rsid w:val="008755C2"/>
    <w:rsid w:val="00881947"/>
    <w:rsid w:val="00882C01"/>
    <w:rsid w:val="008853EC"/>
    <w:rsid w:val="00895187"/>
    <w:rsid w:val="008A0C9F"/>
    <w:rsid w:val="008A1645"/>
    <w:rsid w:val="008A5F5B"/>
    <w:rsid w:val="008A7EF2"/>
    <w:rsid w:val="008C442E"/>
    <w:rsid w:val="008C4943"/>
    <w:rsid w:val="008C5658"/>
    <w:rsid w:val="008D346A"/>
    <w:rsid w:val="008D41FC"/>
    <w:rsid w:val="008E03CB"/>
    <w:rsid w:val="008E2654"/>
    <w:rsid w:val="008E5B16"/>
    <w:rsid w:val="008F47DC"/>
    <w:rsid w:val="00914986"/>
    <w:rsid w:val="00914DFE"/>
    <w:rsid w:val="0092131F"/>
    <w:rsid w:val="009254C7"/>
    <w:rsid w:val="00933540"/>
    <w:rsid w:val="00941D0E"/>
    <w:rsid w:val="00946522"/>
    <w:rsid w:val="0095101B"/>
    <w:rsid w:val="0095183B"/>
    <w:rsid w:val="0095204C"/>
    <w:rsid w:val="009520FE"/>
    <w:rsid w:val="0095290F"/>
    <w:rsid w:val="00953B51"/>
    <w:rsid w:val="00956ED1"/>
    <w:rsid w:val="00960C91"/>
    <w:rsid w:val="00961AEB"/>
    <w:rsid w:val="00965CC4"/>
    <w:rsid w:val="0096624D"/>
    <w:rsid w:val="009679E1"/>
    <w:rsid w:val="00970C38"/>
    <w:rsid w:val="00971614"/>
    <w:rsid w:val="00972340"/>
    <w:rsid w:val="00972652"/>
    <w:rsid w:val="00972D35"/>
    <w:rsid w:val="00977E34"/>
    <w:rsid w:val="00982494"/>
    <w:rsid w:val="009845F3"/>
    <w:rsid w:val="009865FD"/>
    <w:rsid w:val="00990935"/>
    <w:rsid w:val="00996BCA"/>
    <w:rsid w:val="009A3604"/>
    <w:rsid w:val="009A473C"/>
    <w:rsid w:val="009A7F00"/>
    <w:rsid w:val="009B171E"/>
    <w:rsid w:val="009B41F0"/>
    <w:rsid w:val="009B6F07"/>
    <w:rsid w:val="009B7FFD"/>
    <w:rsid w:val="009C2BB4"/>
    <w:rsid w:val="009C4284"/>
    <w:rsid w:val="009C5DC4"/>
    <w:rsid w:val="009D0BC2"/>
    <w:rsid w:val="009D4D86"/>
    <w:rsid w:val="009D7D83"/>
    <w:rsid w:val="009E7F49"/>
    <w:rsid w:val="009F0B98"/>
    <w:rsid w:val="00A14320"/>
    <w:rsid w:val="00A15E74"/>
    <w:rsid w:val="00A164FB"/>
    <w:rsid w:val="00A24F60"/>
    <w:rsid w:val="00A31101"/>
    <w:rsid w:val="00A3439A"/>
    <w:rsid w:val="00A42629"/>
    <w:rsid w:val="00A4524B"/>
    <w:rsid w:val="00A45454"/>
    <w:rsid w:val="00A50EE4"/>
    <w:rsid w:val="00A60841"/>
    <w:rsid w:val="00A63700"/>
    <w:rsid w:val="00A67625"/>
    <w:rsid w:val="00A72EBE"/>
    <w:rsid w:val="00A80BB6"/>
    <w:rsid w:val="00A80C68"/>
    <w:rsid w:val="00A855BE"/>
    <w:rsid w:val="00A9222E"/>
    <w:rsid w:val="00A92BB2"/>
    <w:rsid w:val="00A92DD2"/>
    <w:rsid w:val="00A9454C"/>
    <w:rsid w:val="00A94751"/>
    <w:rsid w:val="00A95B2A"/>
    <w:rsid w:val="00AA1BBB"/>
    <w:rsid w:val="00AA7316"/>
    <w:rsid w:val="00AB0C12"/>
    <w:rsid w:val="00AB13EC"/>
    <w:rsid w:val="00AB1AF4"/>
    <w:rsid w:val="00AB26D5"/>
    <w:rsid w:val="00AB5F3B"/>
    <w:rsid w:val="00AC3A6D"/>
    <w:rsid w:val="00AC5B12"/>
    <w:rsid w:val="00AC6797"/>
    <w:rsid w:val="00AD1EAE"/>
    <w:rsid w:val="00AD2280"/>
    <w:rsid w:val="00AD507F"/>
    <w:rsid w:val="00AD76EF"/>
    <w:rsid w:val="00AE19D1"/>
    <w:rsid w:val="00AE5D09"/>
    <w:rsid w:val="00AF4EE4"/>
    <w:rsid w:val="00B0036F"/>
    <w:rsid w:val="00B037E8"/>
    <w:rsid w:val="00B04F50"/>
    <w:rsid w:val="00B1073D"/>
    <w:rsid w:val="00B11CD7"/>
    <w:rsid w:val="00B21890"/>
    <w:rsid w:val="00B23256"/>
    <w:rsid w:val="00B24CF5"/>
    <w:rsid w:val="00B269CE"/>
    <w:rsid w:val="00B32B21"/>
    <w:rsid w:val="00B40DF9"/>
    <w:rsid w:val="00B435F8"/>
    <w:rsid w:val="00B5436A"/>
    <w:rsid w:val="00B57348"/>
    <w:rsid w:val="00B61E5E"/>
    <w:rsid w:val="00B62A9A"/>
    <w:rsid w:val="00B63807"/>
    <w:rsid w:val="00B64EC0"/>
    <w:rsid w:val="00B66649"/>
    <w:rsid w:val="00B67741"/>
    <w:rsid w:val="00B75683"/>
    <w:rsid w:val="00B7635B"/>
    <w:rsid w:val="00B7667D"/>
    <w:rsid w:val="00B8179C"/>
    <w:rsid w:val="00B831E6"/>
    <w:rsid w:val="00B84A8A"/>
    <w:rsid w:val="00B934BE"/>
    <w:rsid w:val="00B962BB"/>
    <w:rsid w:val="00BA3BF3"/>
    <w:rsid w:val="00BA6707"/>
    <w:rsid w:val="00BA7C0B"/>
    <w:rsid w:val="00BB1940"/>
    <w:rsid w:val="00BB5301"/>
    <w:rsid w:val="00BB7349"/>
    <w:rsid w:val="00BC219A"/>
    <w:rsid w:val="00BD034D"/>
    <w:rsid w:val="00BD780A"/>
    <w:rsid w:val="00BE635E"/>
    <w:rsid w:val="00BE6364"/>
    <w:rsid w:val="00BE7723"/>
    <w:rsid w:val="00BF3A12"/>
    <w:rsid w:val="00BF4132"/>
    <w:rsid w:val="00BF6362"/>
    <w:rsid w:val="00C06182"/>
    <w:rsid w:val="00C07B7F"/>
    <w:rsid w:val="00C07EC8"/>
    <w:rsid w:val="00C13C38"/>
    <w:rsid w:val="00C14933"/>
    <w:rsid w:val="00C235D5"/>
    <w:rsid w:val="00C238FB"/>
    <w:rsid w:val="00C25B3F"/>
    <w:rsid w:val="00C35A64"/>
    <w:rsid w:val="00C36B0D"/>
    <w:rsid w:val="00C43D0A"/>
    <w:rsid w:val="00C463ED"/>
    <w:rsid w:val="00C47825"/>
    <w:rsid w:val="00C479A8"/>
    <w:rsid w:val="00C536D2"/>
    <w:rsid w:val="00C559CD"/>
    <w:rsid w:val="00C61FEC"/>
    <w:rsid w:val="00C65A44"/>
    <w:rsid w:val="00C72F35"/>
    <w:rsid w:val="00C7346A"/>
    <w:rsid w:val="00C76CD4"/>
    <w:rsid w:val="00C80B05"/>
    <w:rsid w:val="00C82CDB"/>
    <w:rsid w:val="00C84348"/>
    <w:rsid w:val="00C90505"/>
    <w:rsid w:val="00C94177"/>
    <w:rsid w:val="00C968EA"/>
    <w:rsid w:val="00CA39B7"/>
    <w:rsid w:val="00CA3C3D"/>
    <w:rsid w:val="00CB2149"/>
    <w:rsid w:val="00CB3BF0"/>
    <w:rsid w:val="00CB4BBD"/>
    <w:rsid w:val="00CB54E8"/>
    <w:rsid w:val="00CD19DB"/>
    <w:rsid w:val="00CD30FC"/>
    <w:rsid w:val="00CD4B87"/>
    <w:rsid w:val="00CD66D0"/>
    <w:rsid w:val="00CE1D8A"/>
    <w:rsid w:val="00CE49B6"/>
    <w:rsid w:val="00CE4A28"/>
    <w:rsid w:val="00CF0AE0"/>
    <w:rsid w:val="00CF2AF5"/>
    <w:rsid w:val="00CF31B4"/>
    <w:rsid w:val="00CF6431"/>
    <w:rsid w:val="00D01DCF"/>
    <w:rsid w:val="00D06233"/>
    <w:rsid w:val="00D11387"/>
    <w:rsid w:val="00D20EF6"/>
    <w:rsid w:val="00D219AA"/>
    <w:rsid w:val="00D2237A"/>
    <w:rsid w:val="00D24BD1"/>
    <w:rsid w:val="00D278F0"/>
    <w:rsid w:val="00D338DB"/>
    <w:rsid w:val="00D3511F"/>
    <w:rsid w:val="00D44D02"/>
    <w:rsid w:val="00D4515E"/>
    <w:rsid w:val="00D52933"/>
    <w:rsid w:val="00D52FF0"/>
    <w:rsid w:val="00D61E4F"/>
    <w:rsid w:val="00D65159"/>
    <w:rsid w:val="00D65C56"/>
    <w:rsid w:val="00D66CBB"/>
    <w:rsid w:val="00D67293"/>
    <w:rsid w:val="00D71BF7"/>
    <w:rsid w:val="00D725CF"/>
    <w:rsid w:val="00D731D0"/>
    <w:rsid w:val="00D738D2"/>
    <w:rsid w:val="00D766B4"/>
    <w:rsid w:val="00D90C1B"/>
    <w:rsid w:val="00D925D1"/>
    <w:rsid w:val="00D92668"/>
    <w:rsid w:val="00D93D58"/>
    <w:rsid w:val="00D94F27"/>
    <w:rsid w:val="00D95B37"/>
    <w:rsid w:val="00DA1F2A"/>
    <w:rsid w:val="00DA25BB"/>
    <w:rsid w:val="00DA34F4"/>
    <w:rsid w:val="00DA6937"/>
    <w:rsid w:val="00DB0D6D"/>
    <w:rsid w:val="00DB1035"/>
    <w:rsid w:val="00DC000C"/>
    <w:rsid w:val="00DC0C9F"/>
    <w:rsid w:val="00DC4957"/>
    <w:rsid w:val="00DC63B3"/>
    <w:rsid w:val="00DD6122"/>
    <w:rsid w:val="00DE1DEE"/>
    <w:rsid w:val="00DE2C60"/>
    <w:rsid w:val="00DE3218"/>
    <w:rsid w:val="00DF06C4"/>
    <w:rsid w:val="00DF1173"/>
    <w:rsid w:val="00DF2CB0"/>
    <w:rsid w:val="00DF451B"/>
    <w:rsid w:val="00DF5863"/>
    <w:rsid w:val="00DF6006"/>
    <w:rsid w:val="00DF6955"/>
    <w:rsid w:val="00DF7B01"/>
    <w:rsid w:val="00E030C1"/>
    <w:rsid w:val="00E042D8"/>
    <w:rsid w:val="00E05047"/>
    <w:rsid w:val="00E120FC"/>
    <w:rsid w:val="00E14BA9"/>
    <w:rsid w:val="00E1701F"/>
    <w:rsid w:val="00E20793"/>
    <w:rsid w:val="00E245A1"/>
    <w:rsid w:val="00E24831"/>
    <w:rsid w:val="00E276FD"/>
    <w:rsid w:val="00E34A4E"/>
    <w:rsid w:val="00E41D0D"/>
    <w:rsid w:val="00E45E40"/>
    <w:rsid w:val="00E50A06"/>
    <w:rsid w:val="00E52300"/>
    <w:rsid w:val="00E5536A"/>
    <w:rsid w:val="00E701AC"/>
    <w:rsid w:val="00E730F3"/>
    <w:rsid w:val="00E75386"/>
    <w:rsid w:val="00E77015"/>
    <w:rsid w:val="00E807E8"/>
    <w:rsid w:val="00E8267D"/>
    <w:rsid w:val="00E8653F"/>
    <w:rsid w:val="00E86C05"/>
    <w:rsid w:val="00E92963"/>
    <w:rsid w:val="00E93F35"/>
    <w:rsid w:val="00EA02F0"/>
    <w:rsid w:val="00EA4C1F"/>
    <w:rsid w:val="00EA5932"/>
    <w:rsid w:val="00EB2BE8"/>
    <w:rsid w:val="00EB4897"/>
    <w:rsid w:val="00EC1362"/>
    <w:rsid w:val="00EC291E"/>
    <w:rsid w:val="00EC2EEA"/>
    <w:rsid w:val="00EC38EC"/>
    <w:rsid w:val="00EC6ABB"/>
    <w:rsid w:val="00ED10D9"/>
    <w:rsid w:val="00ED28F4"/>
    <w:rsid w:val="00ED30A9"/>
    <w:rsid w:val="00ED3E16"/>
    <w:rsid w:val="00ED43C6"/>
    <w:rsid w:val="00ED5476"/>
    <w:rsid w:val="00ED734E"/>
    <w:rsid w:val="00EE1465"/>
    <w:rsid w:val="00EE2C69"/>
    <w:rsid w:val="00EE34DD"/>
    <w:rsid w:val="00EE47C6"/>
    <w:rsid w:val="00EE4D84"/>
    <w:rsid w:val="00EF1196"/>
    <w:rsid w:val="00EF2B23"/>
    <w:rsid w:val="00EF6F58"/>
    <w:rsid w:val="00EF7935"/>
    <w:rsid w:val="00F04A95"/>
    <w:rsid w:val="00F072A2"/>
    <w:rsid w:val="00F12FB0"/>
    <w:rsid w:val="00F15063"/>
    <w:rsid w:val="00F16039"/>
    <w:rsid w:val="00F20DCF"/>
    <w:rsid w:val="00F238EF"/>
    <w:rsid w:val="00F2498E"/>
    <w:rsid w:val="00F34068"/>
    <w:rsid w:val="00F3421F"/>
    <w:rsid w:val="00F43916"/>
    <w:rsid w:val="00F51CC4"/>
    <w:rsid w:val="00F55B3B"/>
    <w:rsid w:val="00F56426"/>
    <w:rsid w:val="00F72D84"/>
    <w:rsid w:val="00F74FB9"/>
    <w:rsid w:val="00F81A0E"/>
    <w:rsid w:val="00F97B3C"/>
    <w:rsid w:val="00F97DE7"/>
    <w:rsid w:val="00FA00A8"/>
    <w:rsid w:val="00FA1F4B"/>
    <w:rsid w:val="00FA20A7"/>
    <w:rsid w:val="00FA4B86"/>
    <w:rsid w:val="00FA4DC7"/>
    <w:rsid w:val="00FA5D15"/>
    <w:rsid w:val="00FC1BE0"/>
    <w:rsid w:val="00FC54A4"/>
    <w:rsid w:val="00FC6F5D"/>
    <w:rsid w:val="00FD0A58"/>
    <w:rsid w:val="00FD160B"/>
    <w:rsid w:val="00FD39C9"/>
    <w:rsid w:val="00FD4378"/>
    <w:rsid w:val="00FE26EC"/>
    <w:rsid w:val="00FF11C7"/>
    <w:rsid w:val="00FF14A3"/>
    <w:rsid w:val="00FF1814"/>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2C1526-8505-44E8-87EF-3B12570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FF14A3"/>
    <w:rPr>
      <w:sz w:val="16"/>
      <w:szCs w:val="16"/>
    </w:rPr>
  </w:style>
  <w:style w:type="paragraph" w:styleId="Textocomentario">
    <w:name w:val="annotation text"/>
    <w:basedOn w:val="Normal"/>
    <w:link w:val="TextocomentarioCar"/>
    <w:uiPriority w:val="99"/>
    <w:semiHidden/>
    <w:unhideWhenUsed/>
    <w:rsid w:val="00FF14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14A3"/>
    <w:rPr>
      <w:sz w:val="20"/>
      <w:szCs w:val="20"/>
    </w:rPr>
  </w:style>
  <w:style w:type="paragraph" w:styleId="Asuntodelcomentario">
    <w:name w:val="annotation subject"/>
    <w:basedOn w:val="Textocomentario"/>
    <w:next w:val="Textocomentario"/>
    <w:link w:val="AsuntodelcomentarioCar"/>
    <w:uiPriority w:val="99"/>
    <w:semiHidden/>
    <w:unhideWhenUsed/>
    <w:rsid w:val="00FF14A3"/>
    <w:rPr>
      <w:b/>
      <w:bCs/>
    </w:rPr>
  </w:style>
  <w:style w:type="character" w:customStyle="1" w:styleId="AsuntodelcomentarioCar">
    <w:name w:val="Asunto del comentario Car"/>
    <w:basedOn w:val="TextocomentarioCar"/>
    <w:link w:val="Asuntodelcomentario"/>
    <w:uiPriority w:val="99"/>
    <w:semiHidden/>
    <w:rsid w:val="00FF1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41059074">
      <w:bodyDiv w:val="1"/>
      <w:marLeft w:val="0"/>
      <w:marRight w:val="0"/>
      <w:marTop w:val="0"/>
      <w:marBottom w:val="0"/>
      <w:divBdr>
        <w:top w:val="none" w:sz="0" w:space="0" w:color="auto"/>
        <w:left w:val="none" w:sz="0" w:space="0" w:color="auto"/>
        <w:bottom w:val="none" w:sz="0" w:space="0" w:color="auto"/>
        <w:right w:val="none" w:sz="0" w:space="0" w:color="auto"/>
      </w:divBdr>
      <w:divsChild>
        <w:div w:id="283191544">
          <w:marLeft w:val="864"/>
          <w:marRight w:val="0"/>
          <w:marTop w:val="0"/>
          <w:marBottom w:val="101"/>
          <w:divBdr>
            <w:top w:val="none" w:sz="0" w:space="0" w:color="auto"/>
            <w:left w:val="none" w:sz="0" w:space="0" w:color="auto"/>
            <w:bottom w:val="none" w:sz="0" w:space="0" w:color="auto"/>
            <w:right w:val="none" w:sz="0" w:space="0" w:color="auto"/>
          </w:divBdr>
        </w:div>
        <w:div w:id="338045021">
          <w:marLeft w:val="0"/>
          <w:marRight w:val="0"/>
          <w:marTop w:val="0"/>
          <w:marBottom w:val="101"/>
          <w:divBdr>
            <w:top w:val="none" w:sz="0" w:space="0" w:color="auto"/>
            <w:left w:val="none" w:sz="0" w:space="0" w:color="auto"/>
            <w:bottom w:val="none" w:sz="0" w:space="0" w:color="auto"/>
            <w:right w:val="none" w:sz="0" w:space="0" w:color="auto"/>
          </w:divBdr>
        </w:div>
        <w:div w:id="1412311796">
          <w:marLeft w:val="864"/>
          <w:marRight w:val="0"/>
          <w:marTop w:val="0"/>
          <w:marBottom w:val="101"/>
          <w:divBdr>
            <w:top w:val="none" w:sz="0" w:space="0" w:color="auto"/>
            <w:left w:val="none" w:sz="0" w:space="0" w:color="auto"/>
            <w:bottom w:val="none" w:sz="0" w:space="0" w:color="auto"/>
            <w:right w:val="none" w:sz="0" w:space="0" w:color="auto"/>
          </w:divBdr>
        </w:div>
        <w:div w:id="1687750573">
          <w:marLeft w:val="864"/>
          <w:marRight w:val="0"/>
          <w:marTop w:val="0"/>
          <w:marBottom w:val="101"/>
          <w:divBdr>
            <w:top w:val="none" w:sz="0" w:space="0" w:color="auto"/>
            <w:left w:val="none" w:sz="0" w:space="0" w:color="auto"/>
            <w:bottom w:val="none" w:sz="0" w:space="0" w:color="auto"/>
            <w:right w:val="none" w:sz="0" w:space="0" w:color="auto"/>
          </w:divBdr>
        </w:div>
        <w:div w:id="1973514270">
          <w:marLeft w:val="864"/>
          <w:marRight w:val="0"/>
          <w:marTop w:val="0"/>
          <w:marBottom w:val="101"/>
          <w:divBdr>
            <w:top w:val="none" w:sz="0" w:space="0" w:color="auto"/>
            <w:left w:val="none" w:sz="0" w:space="0" w:color="auto"/>
            <w:bottom w:val="none" w:sz="0" w:space="0" w:color="auto"/>
            <w:right w:val="none" w:sz="0" w:space="0" w:color="auto"/>
          </w:divBdr>
        </w:div>
      </w:divsChild>
    </w:div>
    <w:div w:id="2000883195">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5460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C3DB-0521-4EAA-839A-F79E5C05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4014</TotalTime>
  <Pages>26</Pages>
  <Words>6988</Words>
  <Characters>38435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2019-06-13T15:30:00Z</cp:lastPrinted>
  <dcterms:created xsi:type="dcterms:W3CDTF">2020-10-04T14:04:00Z</dcterms:created>
  <dcterms:modified xsi:type="dcterms:W3CDTF">2021-04-06T00:52:00Z</dcterms:modified>
</cp:coreProperties>
</file>